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7" w:lineRule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附件2：</w:t>
      </w:r>
    </w:p>
    <w:p>
      <w:pPr>
        <w:spacing w:line="277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标准化良好行为企业评分标准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/>
        <w:ind w:leftChars="0" w:right="0" w:rightChars="0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一、评分依据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依据GB/T 19273-2017《企业标准化工作 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评价与改进》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附录C“企业标准化工作评分表”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。评价总分500分，其中基本分450分，加分项50分。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/>
        <w:ind w:leftChars="0" w:right="0" w:rightChars="0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二、评价模块及分数分布情况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评分分为四大模块内容，其分值分别为：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（一）标准化组织机构（30分）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（二）企业标准体系（210分）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（三）实施、评价与改进（210分）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加分项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（50分）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92" w:beforeAutospacing="0" w:after="192" w:afterAutospacing="0"/>
        <w:ind w:left="0" w:right="0" w:firstLine="0"/>
        <w:rPr>
          <w:rStyle w:val="6"/>
          <w:rFonts w:hint="default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等级划分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按照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GB/T 19273-2017《企业标准化工作 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评价与改进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》附录C“企业标准化工作评分表”进行评分，其中：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723" w:firstLineChars="225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（一）A级（1A）：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总分达到300分以上，可评为A级标准化良好行为企业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723" w:firstLineChars="225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AA级（2A）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总分达到350分以上，可评为AA级标准化良好行为企业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723" w:firstLineChars="225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AAA级（3A）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基本分达到400分及以上，或基本分不低于390分且加分项达到15分以上，可评为AAA级标准化良好行为企业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723" w:firstLineChars="225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AAAA级（4A）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基本分达到420分及以上，或基本分不低于410分且加分项达到20分以上，可评为AAAA级标准化良好行为企业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723" w:firstLineChars="225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（五）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AAAAA级（5A）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基本分达到435分及以上，或基本分不低于430分且加分项达到30分以上，可评为AAAAA级标准化良好行为企业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注：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最终等级以评价机构依据GB/T 19273-2017进行的现场评价结果为准。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20030E"/>
    <w:multiLevelType w:val="singleLevel"/>
    <w:tmpl w:val="B220030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A18E7"/>
    <w:rsid w:val="5270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2026-03-13T03:34:00Z</dcterms:created>
  <dc:creator>bzhxh</dc:creator>
  <cp:lastModifiedBy>WPS_1666836091</cp:lastModifiedBy>
  <dcterms:modified xsi:type="dcterms:W3CDTF">2026-03-13T04:25:00Z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eyJoZGlkIjoiZDg1NTlhNTlhMDYzMTJhNDM0MTQwYTM3NjI2YzVjZDIiLCJ1c2VySWQiOiIxNzc2MTcxMDcxIn0=</vt:lpwstr>
  </property>
  <property fmtid="{D5CDD505-2E9C-101B-9397-08002B2CF9AE}" pid="4" name="ICV">
    <vt:lpwstr>1835CE64E0934B5CA3CA96B7262262F0_12</vt:lpwstr>
  </property>
</Properties>
</file>