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124" w:after="59"/>
        <w:ind w:left="642" w:right="1127" w:firstLine="0"/>
        <w:jc w:val="center"/>
        <w:rPr>
          <w:sz w:val="84"/>
        </w:rPr>
      </w:pPr>
      <w:bookmarkStart w:name="页 1" w:id="1"/>
      <w:bookmarkEnd w:id="1"/>
      <w:r>
        <w:rPr/>
      </w:r>
      <w:r>
        <w:rPr>
          <w:color w:val="ED5754"/>
          <w:w w:val="90"/>
          <w:sz w:val="84"/>
        </w:rPr>
        <w:t>安徽省人民政府办公厅</w:t>
      </w:r>
    </w:p>
    <w:p>
      <w:pPr>
        <w:pStyle w:val="BodyText"/>
        <w:spacing w:line="74" w:lineRule="exact"/>
        <w:ind w:left="-79"/>
        <w:rPr>
          <w:sz w:val="7"/>
        </w:rPr>
      </w:pPr>
      <w:r>
        <w:rPr>
          <w:position w:val="0"/>
          <w:sz w:val="7"/>
        </w:rPr>
        <w:pict>
          <v:group style="width:461pt;height:3.65pt;mso-position-horizontal-relative:char;mso-position-vertical-relative:line" coordorigin="0,0" coordsize="9220,73">
            <v:line style="position:absolute" from="0,36" to="9220,36" stroked="true" strokeweight="3.606959pt" strokecolor="#000000">
              <v:stroke dashstyle="solid"/>
            </v:line>
          </v:group>
        </w:pict>
      </w:r>
      <w:r>
        <w:rPr>
          <w:position w:val="0"/>
          <w:sz w:val="7"/>
        </w:rPr>
      </w:r>
    </w:p>
    <w:p>
      <w:pPr>
        <w:spacing w:before="336"/>
        <w:ind w:left="5271" w:right="0" w:firstLine="0"/>
        <w:jc w:val="left"/>
        <w:rPr>
          <w:sz w:val="29"/>
        </w:rPr>
      </w:pPr>
      <w:r>
        <w:rPr>
          <w:color w:val="383F3F"/>
          <w:w w:val="110"/>
          <w:sz w:val="28"/>
        </w:rPr>
        <w:t>皖政办秘 </w:t>
      </w:r>
      <w:r>
        <w:rPr>
          <w:rFonts w:ascii="Times New Roman" w:eastAsia="Times New Roman"/>
          <w:color w:val="383F3F"/>
          <w:w w:val="110"/>
          <w:sz w:val="31"/>
        </w:rPr>
        <w:t>( 2016] 210 </w:t>
      </w:r>
      <w:r>
        <w:rPr>
          <w:color w:val="383F3F"/>
          <w:w w:val="110"/>
          <w:sz w:val="29"/>
        </w:rPr>
        <w:t>号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spacing w:before="236"/>
        <w:ind w:right="1076"/>
      </w:pPr>
      <w:r>
        <w:rPr>
          <w:color w:val="485250"/>
        </w:rPr>
        <w:t>安徽省人民政府办公厅</w:t>
      </w:r>
    </w:p>
    <w:p>
      <w:pPr>
        <w:spacing w:before="46"/>
        <w:ind w:left="642" w:right="1070" w:firstLine="0"/>
        <w:jc w:val="center"/>
        <w:rPr>
          <w:sz w:val="42"/>
        </w:rPr>
      </w:pPr>
      <w:r>
        <w:rPr>
          <w:color w:val="485250"/>
          <w:w w:val="105"/>
          <w:sz w:val="42"/>
        </w:rPr>
        <w:t>关千加强内部审计工作的指导意见</w:t>
      </w:r>
    </w:p>
    <w:p>
      <w:pPr>
        <w:pStyle w:val="BodyText"/>
        <w:spacing w:before="12"/>
        <w:rPr>
          <w:sz w:val="57"/>
        </w:rPr>
      </w:pPr>
    </w:p>
    <w:p>
      <w:pPr>
        <w:pStyle w:val="BodyText"/>
        <w:ind w:left="161"/>
      </w:pPr>
      <w:r>
        <w:rPr>
          <w:color w:val="383F3F"/>
          <w:w w:val="110"/>
        </w:rPr>
        <w:t>各市、县人民政府，省政府各部门、各直属机构：</w:t>
      </w:r>
    </w:p>
    <w:p>
      <w:pPr>
        <w:pStyle w:val="BodyText"/>
        <w:spacing w:line="386" w:lineRule="auto" w:before="233"/>
        <w:ind w:left="146" w:right="609" w:firstLine="649"/>
        <w:jc w:val="both"/>
      </w:pPr>
      <w:r>
        <w:rPr>
          <w:color w:val="383F3F"/>
          <w:w w:val="105"/>
        </w:rPr>
        <w:t>为进一步加强内部审计工作，建立健全内部审计工作机制， </w:t>
      </w:r>
      <w:r>
        <w:rPr>
          <w:color w:val="383F3F"/>
          <w:w w:val="110"/>
        </w:rPr>
        <w:t>更好地发挥内部审计服务改革发展、规范内部管理、促进廉政 </w:t>
      </w:r>
      <w:r>
        <w:rPr>
          <w:color w:val="383F3F"/>
          <w:w w:val="105"/>
        </w:rPr>
        <w:t>建设的职能作用，根据《中华人民共和国审计法》《中华人民共 和国审计法实施条例》《安徽省内部审计条例》相关规定，以及</w:t>
      </w:r>
    </w:p>
    <w:p>
      <w:pPr>
        <w:spacing w:line="369" w:lineRule="exact" w:before="0"/>
        <w:ind w:left="112" w:right="0" w:firstLine="0"/>
        <w:jc w:val="left"/>
        <w:rPr>
          <w:sz w:val="28"/>
        </w:rPr>
      </w:pPr>
      <w:r>
        <w:rPr>
          <w:color w:val="383F3F"/>
          <w:spacing w:val="20"/>
          <w:w w:val="105"/>
          <w:sz w:val="28"/>
        </w:rPr>
        <w:t>《国务院关于加强审计工作的意见》</w:t>
      </w:r>
      <w:r>
        <w:rPr>
          <w:color w:val="383F3F"/>
          <w:spacing w:val="-159"/>
          <w:w w:val="105"/>
          <w:sz w:val="28"/>
        </w:rPr>
        <w:t>（</w:t>
      </w:r>
      <w:r>
        <w:rPr>
          <w:color w:val="383F3F"/>
          <w:spacing w:val="-14"/>
          <w:w w:val="105"/>
          <w:sz w:val="28"/>
        </w:rPr>
        <w:t>国发 </w:t>
      </w:r>
      <w:r>
        <w:rPr>
          <w:rFonts w:ascii="Times New Roman" w:eastAsia="Times New Roman"/>
          <w:color w:val="383F3F"/>
          <w:spacing w:val="-10"/>
          <w:w w:val="105"/>
          <w:sz w:val="31"/>
        </w:rPr>
        <w:t>( </w:t>
      </w:r>
      <w:r>
        <w:rPr>
          <w:rFonts w:ascii="Times New Roman" w:eastAsia="Times New Roman"/>
          <w:color w:val="383F3F"/>
          <w:w w:val="105"/>
          <w:sz w:val="31"/>
        </w:rPr>
        <w:t>2014 </w:t>
      </w:r>
      <w:r>
        <w:rPr>
          <w:rFonts w:ascii="Times New Roman" w:eastAsia="Times New Roman"/>
          <w:color w:val="262D2D"/>
          <w:sz w:val="42"/>
        </w:rPr>
        <w:t>J</w:t>
      </w:r>
      <w:r>
        <w:rPr>
          <w:rFonts w:ascii="Times New Roman" w:eastAsia="Times New Roman"/>
          <w:color w:val="262D2D"/>
          <w:spacing w:val="-53"/>
          <w:sz w:val="42"/>
        </w:rPr>
        <w:t> </w:t>
      </w:r>
      <w:r>
        <w:rPr>
          <w:rFonts w:ascii="Times New Roman" w:eastAsia="Times New Roman"/>
          <w:color w:val="485250"/>
          <w:w w:val="105"/>
          <w:sz w:val="31"/>
        </w:rPr>
        <w:t>48 </w:t>
      </w:r>
      <w:r>
        <w:rPr>
          <w:color w:val="485250"/>
          <w:spacing w:val="-46"/>
          <w:w w:val="105"/>
          <w:sz w:val="28"/>
        </w:rPr>
        <w:t>号 </w:t>
      </w:r>
      <w:r>
        <w:rPr>
          <w:color w:val="485250"/>
          <w:w w:val="105"/>
          <w:sz w:val="28"/>
        </w:rPr>
        <w:t>）</w:t>
      </w:r>
      <w:r>
        <w:rPr>
          <w:color w:val="485250"/>
          <w:spacing w:val="-9"/>
          <w:w w:val="105"/>
          <w:sz w:val="28"/>
        </w:rPr>
        <w:t>、</w:t>
      </w:r>
      <w:r>
        <w:rPr>
          <w:color w:val="485250"/>
          <w:spacing w:val="-290"/>
          <w:w w:val="105"/>
          <w:sz w:val="28"/>
        </w:rPr>
        <w:t>安</w:t>
      </w:r>
      <w:r>
        <w:rPr>
          <w:color w:val="485250"/>
          <w:w w:val="105"/>
          <w:sz w:val="28"/>
        </w:rPr>
        <w:t>《</w:t>
      </w:r>
    </w:p>
    <w:p>
      <w:pPr>
        <w:pStyle w:val="BodyText"/>
        <w:spacing w:line="362" w:lineRule="auto" w:before="139"/>
        <w:ind w:left="142" w:right="444" w:hanging="3"/>
      </w:pPr>
      <w:r>
        <w:rPr>
          <w:color w:val="383F3F"/>
          <w:spacing w:val="15"/>
          <w:w w:val="105"/>
        </w:rPr>
        <w:t>徽省人民政府关于加强审计工作的意见》</w:t>
      </w:r>
      <w:r>
        <w:rPr>
          <w:color w:val="383F3F"/>
          <w:spacing w:val="-139"/>
          <w:w w:val="105"/>
        </w:rPr>
        <w:t>（</w:t>
      </w:r>
      <w:r>
        <w:rPr>
          <w:color w:val="383F3F"/>
          <w:spacing w:val="0"/>
          <w:w w:val="105"/>
        </w:rPr>
        <w:t>皖政 </w:t>
      </w:r>
      <w:r>
        <w:rPr>
          <w:rFonts w:ascii="Times New Roman" w:eastAsia="Times New Roman"/>
          <w:color w:val="383F3F"/>
          <w:spacing w:val="-3"/>
          <w:w w:val="105"/>
          <w:sz w:val="31"/>
        </w:rPr>
        <w:t>( </w:t>
      </w:r>
      <w:r>
        <w:rPr>
          <w:rFonts w:ascii="Times New Roman" w:eastAsia="Times New Roman"/>
          <w:color w:val="383F3F"/>
          <w:spacing w:val="2"/>
          <w:w w:val="105"/>
          <w:sz w:val="31"/>
        </w:rPr>
        <w:t>2015</w:t>
      </w:r>
      <w:r>
        <w:rPr>
          <w:rFonts w:ascii="Arial" w:eastAsia="Arial"/>
          <w:color w:val="383F3F"/>
          <w:spacing w:val="2"/>
          <w:w w:val="105"/>
          <w:sz w:val="37"/>
        </w:rPr>
        <w:t>J</w:t>
      </w:r>
      <w:r>
        <w:rPr>
          <w:rFonts w:ascii="Arial" w:eastAsia="Arial"/>
          <w:color w:val="383F3F"/>
          <w:spacing w:val="1"/>
          <w:w w:val="105"/>
          <w:sz w:val="37"/>
        </w:rPr>
        <w:t> </w:t>
      </w:r>
      <w:r>
        <w:rPr>
          <w:rFonts w:ascii="Times New Roman" w:eastAsia="Times New Roman"/>
          <w:color w:val="383F3F"/>
          <w:w w:val="105"/>
          <w:sz w:val="31"/>
        </w:rPr>
        <w:t>34 </w:t>
      </w:r>
      <w:r>
        <w:rPr>
          <w:color w:val="383F3F"/>
          <w:spacing w:val="-41"/>
          <w:w w:val="105"/>
        </w:rPr>
        <w:t>号 </w:t>
      </w:r>
      <w:r>
        <w:rPr>
          <w:color w:val="383F3F"/>
          <w:w w:val="105"/>
        </w:rPr>
        <w:t>） </w:t>
      </w:r>
      <w:r>
        <w:rPr>
          <w:color w:val="383F3F"/>
          <w:w w:val="110"/>
        </w:rPr>
        <w:t>精神，经省政府同意，结合我省实际，提出如下指导意见：</w:t>
      </w:r>
    </w:p>
    <w:p>
      <w:pPr>
        <w:pStyle w:val="BodyText"/>
        <w:spacing w:before="22"/>
        <w:ind w:left="759"/>
      </w:pPr>
      <w:r>
        <w:rPr>
          <w:color w:val="485250"/>
          <w:w w:val="115"/>
        </w:rPr>
        <w:t>一、充分认识内部审计工作的重要性</w:t>
      </w:r>
    </w:p>
    <w:p>
      <w:pPr>
        <w:pStyle w:val="BodyText"/>
        <w:spacing w:line="386" w:lineRule="auto" w:before="233"/>
        <w:ind w:left="125" w:right="588" w:firstLine="647"/>
        <w:jc w:val="both"/>
      </w:pPr>
      <w:r>
        <w:rPr/>
        <w:pict>
          <v:line style="position:absolute;mso-position-horizontal-relative:page;mso-position-vertical-relative:paragraph;z-index:-5704" from="65.697128pt,182.191833pt" to="526.687350pt,182.191833pt" stroked="true" strokeweight="3.967655pt" strokecolor="#000000">
            <v:stroke dashstyle="solid"/>
            <w10:wrap type="none"/>
          </v:line>
        </w:pict>
      </w:r>
      <w:r>
        <w:rPr>
          <w:color w:val="383F3F"/>
          <w:w w:val="110"/>
        </w:rPr>
        <w:t>内部审计是我国审计体系的重要组成部分，进一步加强内 部审计工作，对于各部门、各单位加强内部管理，防范控制风 险，提高管理绩效，促进廉政建设具有重要意义；有利于推动 审计资源整合，促进内部审计与国家审计互动，建立以审计机 关为主导、主管部门自审为基础、社会审计为补充的审计监督 全覆盖工作机制。各地、各部门、各单位要全面贯彻落实党的</w:t>
      </w:r>
    </w:p>
    <w:p>
      <w:pPr>
        <w:spacing w:after="0" w:line="386" w:lineRule="auto"/>
        <w:jc w:val="both"/>
        <w:sectPr>
          <w:type w:val="continuous"/>
          <w:pgSz w:w="11910" w:h="16840"/>
          <w:pgMar w:top="1580" w:bottom="280" w:left="14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93" w:lineRule="auto" w:before="62"/>
        <w:ind w:left="332" w:right="208" w:firstLine="15"/>
        <w:jc w:val="both"/>
      </w:pPr>
      <w:bookmarkStart w:name="页 2" w:id="2"/>
      <w:bookmarkEnd w:id="2"/>
      <w:r>
        <w:rPr/>
      </w:r>
      <w:r>
        <w:rPr>
          <w:color w:val="494F4F"/>
          <w:w w:val="110"/>
        </w:rPr>
        <w:t>十八大和十八届三中、四中、五中、六中全会精神，深入贯彻  习近平总书记系列重要讲话特别是视察安徽重要讲话精神，从  </w:t>
      </w:r>
      <w:r>
        <w:rPr>
          <w:color w:val="494F4F"/>
          <w:spacing w:val="25"/>
          <w:w w:val="105"/>
        </w:rPr>
        <w:t>依法行政、依法治理</w:t>
      </w:r>
      <w:r>
        <w:rPr>
          <w:color w:val="707575"/>
          <w:spacing w:val="35"/>
          <w:w w:val="105"/>
        </w:rPr>
        <w:t>、</w:t>
      </w:r>
      <w:r>
        <w:rPr>
          <w:color w:val="494F4F"/>
          <w:spacing w:val="15"/>
          <w:w w:val="105"/>
        </w:rPr>
        <w:t>依法管理的高度， 深刻认识新形势下加</w:t>
      </w:r>
      <w:r>
        <w:rPr>
          <w:color w:val="494F4F"/>
          <w:spacing w:val="15"/>
          <w:w w:val="110"/>
        </w:rPr>
        <w:t>强内部审计工作的重要性和紧迫性，切实把加强内部审计工作  作为深化内部改革的有力举措，作为完善内部治理的有力手段， 作为推进审计监督全覆盖的重要组成部分，充分发挥内部审计  在规范管理、防范风险、完善治理等方面的基础性和源头性作  用，促进和保障我省经济社会持续健康发展。</w:t>
      </w:r>
    </w:p>
    <w:p>
      <w:pPr>
        <w:pStyle w:val="BodyText"/>
        <w:spacing w:before="14"/>
        <w:ind w:left="999"/>
      </w:pPr>
      <w:r>
        <w:rPr>
          <w:color w:val="494F4F"/>
          <w:w w:val="115"/>
        </w:rPr>
        <w:t>二、着力加强内部审计机构建设</w:t>
      </w:r>
    </w:p>
    <w:p>
      <w:pPr>
        <w:pStyle w:val="BodyText"/>
        <w:spacing w:line="396" w:lineRule="auto" w:before="224"/>
        <w:ind w:left="366" w:right="179" w:firstLine="615"/>
      </w:pPr>
      <w:r>
        <w:rPr>
          <w:color w:val="494F4F"/>
          <w:w w:val="105"/>
        </w:rPr>
        <w:t>（</w:t>
      </w:r>
      <w:r>
        <w:rPr>
          <w:color w:val="494F4F"/>
          <w:spacing w:val="-41"/>
          <w:w w:val="105"/>
        </w:rPr>
        <w:t> </w:t>
      </w:r>
      <w:r>
        <w:rPr>
          <w:color w:val="2D3434"/>
          <w:spacing w:val="45"/>
          <w:w w:val="105"/>
        </w:rPr>
        <w:t>一</w:t>
      </w:r>
      <w:r>
        <w:rPr>
          <w:color w:val="494F4F"/>
          <w:w w:val="105"/>
        </w:rPr>
        <w:t>）</w:t>
      </w:r>
      <w:r>
        <w:rPr>
          <w:color w:val="494F4F"/>
          <w:spacing w:val="10"/>
          <w:w w:val="105"/>
        </w:rPr>
        <w:t>加强组织建设</w:t>
      </w:r>
      <w:r>
        <w:rPr>
          <w:color w:val="707575"/>
          <w:spacing w:val="27"/>
          <w:w w:val="105"/>
        </w:rPr>
        <w:t>。</w:t>
      </w:r>
      <w:r>
        <w:rPr>
          <w:color w:val="494F4F"/>
          <w:spacing w:val="22"/>
          <w:w w:val="105"/>
        </w:rPr>
        <w:t>各地、各部门、各单位要依据有关</w:t>
      </w:r>
      <w:r>
        <w:rPr>
          <w:color w:val="494F4F"/>
          <w:spacing w:val="11"/>
          <w:w w:val="105"/>
        </w:rPr>
        <w:t>规定进一步建 立健全内部审计机构， 完善内部审计人员配备</w:t>
      </w:r>
      <w:r>
        <w:rPr>
          <w:color w:val="707575"/>
          <w:w w:val="105"/>
        </w:rPr>
        <w:t>。</w:t>
      </w:r>
      <w:r>
        <w:rPr>
          <w:color w:val="494F4F"/>
          <w:w w:val="110"/>
        </w:rPr>
        <w:t>国有、国有资本占控股或者主导地位的金融机构，大中型国有  企业和国有资本占控股或者主导地位的企业以及上市公司，应  当按有关规定设立独立的内部审计机构，或设立审计委员会、  配备总审计师。实行省垂直管理的部门，管理使用财政资金、  国有资产、国有资源数量较大、下属单位较多的国家机关、事  业单位、社会团体，规模较大的经济开发区、工业园区，省属  高等院校和规模较大的高职院校，应当加强内部审计机构建设， 按有关规定设立内部审计机构，或者授权本单位除财务部门以  外的内设机构履行内部审计职责。设立独立内部审计机构的单  </w:t>
      </w:r>
      <w:r>
        <w:rPr>
          <w:color w:val="494F4F"/>
          <w:spacing w:val="-10"/>
          <w:w w:val="105"/>
        </w:rPr>
        <w:t>位， 应 当 配备 相应的内部审计人员</w:t>
      </w:r>
      <w:r>
        <w:rPr>
          <w:color w:val="707575"/>
          <w:spacing w:val="-54"/>
          <w:w w:val="105"/>
        </w:rPr>
        <w:t>。 </w:t>
      </w:r>
      <w:r>
        <w:rPr>
          <w:color w:val="494F4F"/>
          <w:spacing w:val="10"/>
          <w:w w:val="105"/>
        </w:rPr>
        <w:t>其他部门、单位 要建立宪</w:t>
      </w:r>
    </w:p>
    <w:p>
      <w:pPr>
        <w:pStyle w:val="BodyText"/>
        <w:spacing w:line="344" w:lineRule="exact"/>
        <w:ind w:left="382"/>
        <w:jc w:val="both"/>
      </w:pPr>
      <w:r>
        <w:rPr>
          <w:color w:val="494F4F"/>
          <w:w w:val="115"/>
        </w:rPr>
        <w:t>善内部审计工作机制，配备专（兼）职内部审计人员。</w:t>
      </w:r>
    </w:p>
    <w:p>
      <w:pPr>
        <w:spacing w:before="53"/>
        <w:ind w:left="733" w:right="0" w:firstLine="0"/>
        <w:jc w:val="left"/>
        <w:rPr>
          <w:rFonts w:ascii="Times New Roman"/>
          <w:sz w:val="27"/>
        </w:rPr>
      </w:pPr>
      <w:r>
        <w:rPr>
          <w:rFonts w:ascii="Times New Roman"/>
          <w:color w:val="494F4F"/>
          <w:w w:val="115"/>
          <w:sz w:val="27"/>
        </w:rPr>
        <w:t>-2-</w:t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tabs>
          <w:tab w:pos="6841" w:val="left" w:leader="none"/>
          <w:tab w:pos="7141" w:val="left" w:leader="none"/>
        </w:tabs>
        <w:spacing w:line="99" w:lineRule="exact" w:before="98"/>
        <w:ind w:left="2587" w:right="0" w:firstLine="0"/>
        <w:jc w:val="left"/>
        <w:rPr>
          <w:rFonts w:ascii="Times New Roman" w:eastAsia="Times New Roman"/>
          <w:sz w:val="18"/>
        </w:rPr>
      </w:pPr>
      <w:r>
        <w:rPr>
          <w:color w:val="EDBCC1"/>
          <w:sz w:val="19"/>
        </w:rPr>
        <w:t>．．</w:t>
        <w:tab/>
      </w:r>
      <w:r>
        <w:rPr>
          <w:rFonts w:ascii="Arial" w:eastAsia="Arial"/>
          <w:color w:val="EDBCC1"/>
          <w:position w:val="1"/>
          <w:sz w:val="21"/>
        </w:rPr>
        <w:t>-</w:t>
        <w:tab/>
      </w:r>
      <w:r>
        <w:rPr>
          <w:rFonts w:ascii="Times New Roman" w:eastAsia="Times New Roman"/>
          <w:color w:val="EBAAAF"/>
          <w:position w:val="1"/>
          <w:sz w:val="18"/>
        </w:rPr>
        <w:t>...</w:t>
      </w:r>
    </w:p>
    <w:p>
      <w:pPr>
        <w:spacing w:after="0" w:line="99" w:lineRule="exact"/>
        <w:jc w:val="left"/>
        <w:rPr>
          <w:rFonts w:ascii="Times New Roman" w:eastAsia="Times New Roman"/>
          <w:sz w:val="18"/>
        </w:rPr>
        <w:sectPr>
          <w:pgSz w:w="11910" w:h="16840"/>
          <w:pgMar w:top="1580" w:bottom="280" w:left="1420" w:right="1120"/>
        </w:sectPr>
      </w:pPr>
    </w:p>
    <w:p>
      <w:pPr>
        <w:tabs>
          <w:tab w:pos="1200" w:val="left" w:leader="none"/>
        </w:tabs>
        <w:spacing w:line="232" w:lineRule="exact" w:before="0"/>
        <w:ind w:left="555" w:right="0" w:firstLine="0"/>
        <w:jc w:val="left"/>
        <w:rPr>
          <w:sz w:val="14"/>
        </w:rPr>
      </w:pPr>
      <w:r>
        <w:rPr>
          <w:color w:val="EB939A"/>
          <w:w w:val="60"/>
          <w:sz w:val="11"/>
        </w:rPr>
        <w:t>-'·</w:t>
      </w:r>
      <w:r>
        <w:rPr>
          <w:color w:val="EDBCC1"/>
          <w:w w:val="60"/>
          <w:sz w:val="11"/>
        </w:rPr>
        <w:t>心.</w:t>
        <w:tab/>
      </w:r>
      <w:r>
        <w:rPr>
          <w:color w:val="EBAAAF"/>
          <w:w w:val="60"/>
          <w:sz w:val="11"/>
        </w:rPr>
        <w:t>:</w:t>
      </w:r>
      <w:r>
        <w:rPr>
          <w:color w:val="EBAAAF"/>
          <w:spacing w:val="-22"/>
          <w:w w:val="60"/>
          <w:sz w:val="11"/>
        </w:rPr>
        <w:t> </w:t>
      </w:r>
      <w:r>
        <w:rPr>
          <w:color w:val="EDBCC1"/>
          <w:spacing w:val="-43"/>
          <w:w w:val="60"/>
          <w:sz w:val="19"/>
        </w:rPr>
        <w:t>．</w:t>
      </w:r>
      <w:r>
        <w:rPr>
          <w:color w:val="E87E85"/>
          <w:spacing w:val="-5"/>
          <w:w w:val="60"/>
          <w:sz w:val="10"/>
        </w:rPr>
        <w:t>心</w:t>
      </w:r>
      <w:r>
        <w:rPr>
          <w:color w:val="EDBCC1"/>
          <w:spacing w:val="15"/>
          <w:w w:val="60"/>
          <w:sz w:val="19"/>
        </w:rPr>
        <w:t>．</w:t>
      </w:r>
      <w:r>
        <w:rPr>
          <w:color w:val="E96477"/>
          <w:w w:val="65"/>
          <w:sz w:val="14"/>
        </w:rPr>
        <w:t>、</w:t>
      </w:r>
    </w:p>
    <w:p>
      <w:pPr>
        <w:pStyle w:val="BodyText"/>
        <w:spacing w:before="2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tabs>
          <w:tab w:pos="1629" w:val="left" w:leader="none"/>
        </w:tabs>
        <w:spacing w:before="0"/>
        <w:ind w:left="555" w:right="0" w:firstLine="0"/>
        <w:jc w:val="left"/>
        <w:rPr>
          <w:sz w:val="8"/>
        </w:rPr>
      </w:pPr>
      <w:r>
        <w:rPr>
          <w:color w:val="EBAAAF"/>
          <w:w w:val="90"/>
          <w:sz w:val="8"/>
        </w:rPr>
        <w:t>..</w:t>
      </w:r>
      <w:r>
        <w:rPr>
          <w:color w:val="EBAAAF"/>
          <w:spacing w:val="-6"/>
          <w:w w:val="90"/>
          <w:sz w:val="8"/>
        </w:rPr>
        <w:t> </w:t>
      </w:r>
      <w:r>
        <w:rPr>
          <w:color w:val="E96477"/>
          <w:w w:val="90"/>
          <w:sz w:val="8"/>
        </w:rPr>
        <w:t>-</w:t>
      </w:r>
      <w:r>
        <w:rPr>
          <w:color w:val="E96477"/>
          <w:spacing w:val="-1"/>
          <w:w w:val="90"/>
          <w:sz w:val="8"/>
        </w:rPr>
        <w:t> </w:t>
      </w:r>
      <w:r>
        <w:rPr>
          <w:color w:val="EB939A"/>
          <w:spacing w:val="-12"/>
          <w:w w:val="90"/>
          <w:sz w:val="8"/>
        </w:rPr>
        <w:t>.•</w:t>
      </w:r>
      <w:r>
        <w:rPr>
          <w:color w:val="EB939A"/>
          <w:spacing w:val="5"/>
          <w:w w:val="90"/>
          <w:sz w:val="8"/>
        </w:rPr>
        <w:t> </w:t>
      </w:r>
      <w:r>
        <w:rPr>
          <w:color w:val="EBAAAF"/>
          <w:w w:val="90"/>
          <w:sz w:val="8"/>
        </w:rPr>
        <w:t>看·气．．，．、.</w:t>
        <w:tab/>
      </w:r>
      <w:r>
        <w:rPr>
          <w:color w:val="EDBCC1"/>
          <w:w w:val="90"/>
          <w:sz w:val="8"/>
        </w:rPr>
        <w:t>•</w:t>
      </w:r>
      <w:r>
        <w:rPr>
          <w:color w:val="EDBCC1"/>
          <w:spacing w:val="20"/>
          <w:w w:val="90"/>
          <w:sz w:val="8"/>
        </w:rPr>
        <w:t> </w:t>
      </w:r>
      <w:r>
        <w:rPr>
          <w:color w:val="EBAAAF"/>
          <w:w w:val="90"/>
          <w:sz w:val="8"/>
        </w:rPr>
        <w:t>. 、</w:t>
      </w:r>
    </w:p>
    <w:p>
      <w:pPr>
        <w:spacing w:before="49"/>
        <w:ind w:left="555" w:right="0" w:firstLine="0"/>
        <w:jc w:val="left"/>
        <w:rPr>
          <w:sz w:val="8"/>
        </w:rPr>
      </w:pPr>
      <w:r>
        <w:rPr/>
        <w:br w:type="column"/>
      </w:r>
      <w:r>
        <w:rPr>
          <w:color w:val="EBAAAF"/>
          <w:spacing w:val="-6"/>
          <w:w w:val="80"/>
          <w:sz w:val="8"/>
        </w:rPr>
        <w:t>，．心飞已今</w:t>
      </w:r>
      <w:r>
        <w:rPr>
          <w:color w:val="E96477"/>
          <w:spacing w:val="-3"/>
          <w:w w:val="80"/>
          <w:sz w:val="8"/>
        </w:rPr>
        <w:t>.</w:t>
      </w:r>
      <w:r>
        <w:rPr>
          <w:color w:val="EB939A"/>
          <w:spacing w:val="5"/>
          <w:w w:val="80"/>
          <w:sz w:val="8"/>
        </w:rPr>
        <w:t>.. </w:t>
      </w:r>
      <w:r>
        <w:rPr>
          <w:color w:val="EDBCC1"/>
          <w:w w:val="80"/>
          <w:sz w:val="8"/>
        </w:rPr>
        <w:t>.,. • </w:t>
      </w:r>
      <w:r>
        <w:rPr>
          <w:color w:val="EB939A"/>
          <w:w w:val="80"/>
          <w:sz w:val="8"/>
        </w:rPr>
        <w:t>.,. </w:t>
      </w:r>
      <w:r>
        <w:rPr>
          <w:color w:val="E96477"/>
          <w:spacing w:val="-9"/>
          <w:w w:val="80"/>
          <w:sz w:val="8"/>
        </w:rPr>
        <w:t>.</w:t>
      </w:r>
      <w:r>
        <w:rPr>
          <w:color w:val="EDBCC1"/>
          <w:spacing w:val="-9"/>
          <w:w w:val="80"/>
          <w:sz w:val="8"/>
        </w:rPr>
        <w:t>,</w:t>
      </w:r>
    </w:p>
    <w:p>
      <w:pPr>
        <w:tabs>
          <w:tab w:pos="1454" w:val="left" w:leader="none"/>
        </w:tabs>
        <w:spacing w:line="171" w:lineRule="exact" w:before="0"/>
        <w:ind w:left="68" w:right="0" w:firstLine="0"/>
        <w:jc w:val="left"/>
        <w:rPr>
          <w:sz w:val="8"/>
        </w:rPr>
      </w:pPr>
      <w:r>
        <w:rPr/>
        <w:br w:type="column"/>
      </w:r>
      <w:r>
        <w:rPr>
          <w:color w:val="EB939A"/>
          <w:w w:val="145"/>
          <w:sz w:val="5"/>
        </w:rPr>
        <w:t>干书</w:t>
      </w:r>
      <w:r>
        <w:rPr>
          <w:color w:val="EB939A"/>
          <w:spacing w:val="-10"/>
          <w:w w:val="145"/>
          <w:sz w:val="5"/>
        </w:rPr>
        <w:t>·-</w:t>
      </w:r>
      <w:r>
        <w:rPr>
          <w:color w:val="EB939A"/>
          <w:w w:val="80"/>
          <w:sz w:val="15"/>
        </w:rPr>
        <w:t>人.,,</w:t>
      </w:r>
      <w:r>
        <w:rPr>
          <w:color w:val="EB939A"/>
          <w:spacing w:val="-39"/>
          <w:w w:val="80"/>
          <w:sz w:val="15"/>
        </w:rPr>
        <w:t> </w:t>
      </w:r>
      <w:r>
        <w:rPr>
          <w:color w:val="EB939A"/>
          <w:w w:val="110"/>
          <w:sz w:val="8"/>
        </w:rPr>
        <w:t>_心力勹 </w:t>
      </w:r>
      <w:r>
        <w:rPr>
          <w:color w:val="EB939A"/>
          <w:spacing w:val="35"/>
          <w:w w:val="110"/>
          <w:sz w:val="8"/>
        </w:rPr>
        <w:t> </w:t>
      </w:r>
      <w:r>
        <w:rPr>
          <w:color w:val="E87E85"/>
          <w:w w:val="110"/>
          <w:sz w:val="8"/>
        </w:rPr>
        <w:t>-</w:t>
      </w:r>
      <w:r>
        <w:rPr>
          <w:color w:val="E87E85"/>
          <w:spacing w:val="-13"/>
          <w:w w:val="110"/>
          <w:sz w:val="8"/>
        </w:rPr>
        <w:t> </w:t>
      </w:r>
      <w:r>
        <w:rPr>
          <w:color w:val="E87E85"/>
          <w:w w:val="110"/>
          <w:sz w:val="8"/>
        </w:rPr>
        <w:t>-</w:t>
        <w:tab/>
        <w:t>.,</w:t>
      </w:r>
      <w:r>
        <w:rPr>
          <w:imprint/>
          <w:color w:val="EDBCC1"/>
          <w:w w:val="110"/>
          <w:sz w:val="8"/>
        </w:rPr>
        <w:t>,</w:t>
      </w:r>
      <w:r>
        <w:rPr>
          <w:shadow w:val="0"/>
          <w:color w:val="EDBCC1"/>
          <w:w w:val="110"/>
          <w:sz w:val="8"/>
        </w:rPr>
        <w:t> </w:t>
      </w:r>
      <w:r>
        <w:rPr>
          <w:shadow w:val="0"/>
          <w:color w:val="EB939A"/>
          <w:w w:val="110"/>
          <w:sz w:val="8"/>
        </w:rPr>
        <w:t>.-</w:t>
      </w:r>
      <w:r>
        <w:rPr>
          <w:shadow w:val="0"/>
          <w:color w:val="EB939A"/>
          <w:spacing w:val="12"/>
          <w:w w:val="110"/>
          <w:sz w:val="8"/>
        </w:rPr>
        <w:t> </w:t>
      </w:r>
      <w:r>
        <w:rPr>
          <w:shadow w:val="0"/>
          <w:color w:val="EB939A"/>
          <w:w w:val="110"/>
          <w:sz w:val="8"/>
        </w:rPr>
        <w:t>•</w:t>
      </w:r>
    </w:p>
    <w:p>
      <w:pPr>
        <w:spacing w:after="0" w:line="171" w:lineRule="exact"/>
        <w:jc w:val="left"/>
        <w:rPr>
          <w:sz w:val="8"/>
        </w:rPr>
        <w:sectPr>
          <w:type w:val="continuous"/>
          <w:pgSz w:w="11910" w:h="16840"/>
          <w:pgMar w:top="1580" w:bottom="280" w:left="1420" w:right="1120"/>
          <w:cols w:num="4" w:equalWidth="0">
            <w:col w:w="1616" w:space="196"/>
            <w:col w:w="1939" w:space="1935"/>
            <w:col w:w="1431" w:space="39"/>
            <w:col w:w="2214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Heading2"/>
        <w:spacing w:line="388" w:lineRule="auto" w:before="60"/>
        <w:ind w:right="273" w:firstLine="638"/>
        <w:jc w:val="both"/>
      </w:pPr>
      <w:bookmarkStart w:name="页 3" w:id="3"/>
      <w:bookmarkEnd w:id="3"/>
      <w:r>
        <w:rPr/>
      </w:r>
      <w:r>
        <w:rPr>
          <w:color w:val="444B4B"/>
          <w:w w:val="110"/>
        </w:rPr>
        <w:t>各级政府和审计机关要桉照国家相关政策要求，积极推进 内部审计协会从行政管理型向自律服务型转变，努力探索国家 审计监督与协会自律管理有机融合的新路径，探索对内部审计 协会实行政府购买服务的新渠道。各级内部审计协会要积极加 强自身建设，建立完善产权清晰、权责明确、运转协调、制衡 有效的法人治理结构，创新管理体制和运行机制，健全内部管 </w:t>
      </w:r>
      <w:r>
        <w:rPr>
          <w:color w:val="444B4B"/>
          <w:w w:val="115"/>
        </w:rPr>
        <w:t>理制度，提升行业服务功能，发挥应有作用。</w:t>
      </w:r>
    </w:p>
    <w:p>
      <w:pPr>
        <w:spacing w:line="356" w:lineRule="exact" w:before="0"/>
        <w:ind w:left="906" w:right="0" w:firstLine="0"/>
        <w:jc w:val="left"/>
        <w:rPr>
          <w:sz w:val="29"/>
        </w:rPr>
      </w:pPr>
      <w:r>
        <w:rPr>
          <w:color w:val="444B4B"/>
          <w:w w:val="115"/>
          <w:sz w:val="29"/>
        </w:rPr>
        <w:t>（二）加强队伍建设。各地、各部门、各单位要选配政治</w:t>
      </w:r>
    </w:p>
    <w:p>
      <w:pPr>
        <w:spacing w:line="388" w:lineRule="auto" w:before="234"/>
        <w:ind w:left="143" w:right="108" w:firstLine="7"/>
        <w:jc w:val="left"/>
        <w:rPr>
          <w:sz w:val="29"/>
        </w:rPr>
      </w:pPr>
      <w:r>
        <w:rPr>
          <w:color w:val="444B4B"/>
          <w:spacing w:val="-4"/>
          <w:w w:val="105"/>
          <w:sz w:val="29"/>
        </w:rPr>
        <w:t>素质好、专业能力 强、思 想作风过硬的人员从 事内部审计工作</w:t>
      </w:r>
      <w:r>
        <w:rPr>
          <w:color w:val="696E6E"/>
          <w:w w:val="105"/>
          <w:sz w:val="29"/>
        </w:rPr>
        <w:t>。</w:t>
      </w:r>
      <w:r>
        <w:rPr>
          <w:color w:val="444B4B"/>
          <w:w w:val="110"/>
          <w:sz w:val="29"/>
        </w:rPr>
        <w:t>坚持以能力为重点、作风为基础、业绩为导向，强化职业道德  教育，加强后续教育，丰富教育形式，完善职称评定，优化专  业结构，提高业务能力，着力培养适应内部审计转型要求的各  类人才，全面提升内部审计人员素质。积极推进内部审计专家  库建设，统筹整合内部审计人才资源，为实现审计监督全覆盖  提供人才保证。</w:t>
      </w:r>
    </w:p>
    <w:p>
      <w:pPr>
        <w:spacing w:line="356" w:lineRule="exact" w:before="0"/>
        <w:ind w:left="928" w:right="0" w:firstLine="0"/>
        <w:jc w:val="left"/>
        <w:rPr>
          <w:sz w:val="29"/>
        </w:rPr>
      </w:pPr>
      <w:r>
        <w:rPr>
          <w:color w:val="444B4B"/>
          <w:w w:val="110"/>
          <w:sz w:val="29"/>
        </w:rPr>
        <w:t>（三）加强工作领导。各部门、各单位主要负责人要加强</w:t>
      </w:r>
    </w:p>
    <w:p>
      <w:pPr>
        <w:spacing w:line="386" w:lineRule="auto" w:before="235"/>
        <w:ind w:left="195" w:right="206" w:hanging="12"/>
        <w:jc w:val="left"/>
        <w:rPr>
          <w:sz w:val="29"/>
        </w:rPr>
      </w:pPr>
      <w:r>
        <w:rPr>
          <w:color w:val="444B4B"/>
          <w:w w:val="110"/>
          <w:sz w:val="29"/>
        </w:rPr>
        <w:t>对内部审计工作的领导，积极支持内部审计机构、内部审计人 员依法履行职责。要定期研究和检查内部审计工作开展情况， 听取内部审计机构的工作汇报，解决内部审计工作遇到的困难 和问题，督促审计决定和审计建议的落实。各部门、各单位内 部审计机构和内部审计人员履行职责所需经费，应当列入部门、</w:t>
      </w:r>
    </w:p>
    <w:p>
      <w:pPr>
        <w:spacing w:before="9"/>
        <w:ind w:left="216" w:right="0" w:firstLine="0"/>
        <w:jc w:val="left"/>
        <w:rPr>
          <w:sz w:val="29"/>
        </w:rPr>
      </w:pPr>
      <w:r>
        <w:rPr>
          <w:color w:val="444B4B"/>
          <w:sz w:val="29"/>
        </w:rPr>
        <w:t>单位预算， 为内部审计发挥作用提供良好的工作环境</w:t>
      </w:r>
      <w:r>
        <w:rPr>
          <w:color w:val="696E6E"/>
          <w:sz w:val="29"/>
        </w:rPr>
        <w:t>。</w:t>
      </w:r>
    </w:p>
    <w:p>
      <w:pPr>
        <w:tabs>
          <w:tab w:pos="418" w:val="left" w:leader="none"/>
        </w:tabs>
        <w:spacing w:before="41"/>
        <w:ind w:left="0" w:right="741" w:firstLine="0"/>
        <w:jc w:val="right"/>
        <w:rPr>
          <w:rFonts w:ascii="Times New Roman"/>
          <w:sz w:val="27"/>
        </w:rPr>
      </w:pPr>
      <w:r>
        <w:rPr>
          <w:rFonts w:ascii="Times New Roman"/>
          <w:color w:val="696E6E"/>
          <w:w w:val="105"/>
          <w:sz w:val="27"/>
        </w:rPr>
        <w:t>-</w:t>
        <w:tab/>
      </w:r>
      <w:r>
        <w:rPr>
          <w:rFonts w:ascii="Times New Roman"/>
          <w:color w:val="444B4B"/>
          <w:w w:val="105"/>
          <w:sz w:val="27"/>
        </w:rPr>
        <w:t>3</w:t>
      </w:r>
      <w:r>
        <w:rPr>
          <w:rFonts w:ascii="Times New Roman"/>
          <w:color w:val="444B4B"/>
          <w:spacing w:val="2"/>
          <w:w w:val="105"/>
          <w:sz w:val="27"/>
        </w:rPr>
        <w:t> </w:t>
      </w:r>
      <w:r>
        <w:rPr>
          <w:rFonts w:ascii="Times New Roman"/>
          <w:color w:val="444B4B"/>
          <w:w w:val="105"/>
          <w:sz w:val="27"/>
        </w:rPr>
        <w:t>-</w:t>
      </w:r>
    </w:p>
    <w:p>
      <w:pPr>
        <w:spacing w:after="0"/>
        <w:jc w:val="right"/>
        <w:rPr>
          <w:rFonts w:ascii="Times New Roman"/>
          <w:sz w:val="27"/>
        </w:rPr>
        <w:sectPr>
          <w:pgSz w:w="11910" w:h="16840"/>
          <w:pgMar w:top="1580" w:bottom="280" w:left="1420" w:right="1120"/>
        </w:sect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spacing w:before="61"/>
        <w:ind w:left="879"/>
      </w:pPr>
      <w:bookmarkStart w:name="页 4" w:id="4"/>
      <w:bookmarkEnd w:id="4"/>
      <w:r>
        <w:rPr/>
      </w:r>
      <w:r>
        <w:rPr>
          <w:color w:val="4D5454"/>
          <w:w w:val="115"/>
        </w:rPr>
        <w:t>三、加快推进内部审计工作转型升级</w:t>
      </w:r>
    </w:p>
    <w:p>
      <w:pPr>
        <w:pStyle w:val="BodyText"/>
        <w:spacing w:line="391" w:lineRule="auto" w:before="233"/>
        <w:ind w:left="187" w:right="283" w:firstLine="788"/>
      </w:pPr>
      <w:r>
        <w:rPr>
          <w:color w:val="3D4444"/>
          <w:w w:val="110"/>
        </w:rPr>
        <w:t>（一）转变审计理念。牢固树立创新、协调、绿色、开放、</w:t>
      </w:r>
      <w:r>
        <w:rPr>
          <w:color w:val="3D4444"/>
          <w:w w:val="115"/>
        </w:rPr>
        <w:t>共享的发展理念，紧紧围绕协调推进“四个全面”战略布局， </w:t>
      </w:r>
      <w:r>
        <w:rPr>
          <w:color w:val="3D4444"/>
          <w:w w:val="110"/>
        </w:rPr>
        <w:t>切实增强”四个意识”，不断适应政府绩效管理和行政问责制度</w:t>
      </w:r>
      <w:r>
        <w:rPr>
          <w:color w:val="3D4444"/>
          <w:w w:val="115"/>
        </w:rPr>
        <w:t>推进的需要，适应完善法人治理结构、转换经营机制和建立健全现代企业制度的需要，有序推进内部审计监督全覆盖。大力推进内部审计工作转型升级，积极推动内部审计从传统的以查错纠弊为主的财务收支审计，向财务收支审计与以风险防范为导向、以内部控制为重点、以价值增值和改进组织运营为目标的管理审计、绩效审计并重转变，为决策层、管理层及时提供具有前瞻性的决策、控制信息和管理建议，促进部门、单位加强管理、提升效益。</w:t>
      </w:r>
    </w:p>
    <w:p>
      <w:pPr>
        <w:pStyle w:val="BodyText"/>
        <w:spacing w:line="393" w:lineRule="auto" w:before="38"/>
        <w:ind w:left="178" w:right="343" w:firstLine="768"/>
      </w:pPr>
      <w:r>
        <w:rPr>
          <w:color w:val="3D4444"/>
          <w:w w:val="115"/>
        </w:rPr>
        <w:t>（二）突出工作重点。紧紧围绕本系统、本部门、本单位的发展战略、工作规划和改革目标，进一步突出内部审计工作</w:t>
      </w:r>
      <w:r>
        <w:rPr>
          <w:color w:val="4D5454"/>
          <w:w w:val="115"/>
        </w:rPr>
        <w:t>重点。加大政策跟踪审计力度，促进各项政策措施有效贯彻落</w:t>
      </w:r>
      <w:r>
        <w:rPr>
          <w:color w:val="3D4444"/>
          <w:w w:val="115"/>
        </w:rPr>
        <w:t>实。加强财政财务收支和有关经济活动审计，加大对落实中央八项规定和省委、省政府”三十条“以及“三公经费＂支出的监督力度，保障公共资金、国有资产、国有资源的安全完整， 推动建立作风建设长效机制。加大对重要经济事项和投融资项目的审计力度，促进雯大经济决策的民主化、科学化和项目实施的规范化，不断提高决策水平。积极推进管理审计、绩效审</w:t>
      </w:r>
    </w:p>
    <w:p>
      <w:pPr>
        <w:pStyle w:val="BodyText"/>
        <w:spacing w:before="7"/>
        <w:ind w:left="178"/>
      </w:pPr>
      <w:r>
        <w:rPr>
          <w:color w:val="3D4444"/>
          <w:w w:val="115"/>
        </w:rPr>
        <w:t>计和风险审计，促进建立健全绩效管理体系，防范和控制各类</w:t>
      </w:r>
    </w:p>
    <w:p>
      <w:pPr>
        <w:spacing w:before="54"/>
        <w:ind w:left="532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4D5454"/>
          <w:w w:val="115"/>
          <w:sz w:val="26"/>
        </w:rPr>
        <w:t>-4-</w:t>
      </w:r>
    </w:p>
    <w:p>
      <w:pPr>
        <w:spacing w:after="0"/>
        <w:jc w:val="left"/>
        <w:rPr>
          <w:rFonts w:ascii="Times New Roman"/>
          <w:sz w:val="26"/>
        </w:rPr>
        <w:sectPr>
          <w:pgSz w:w="11910" w:h="16840"/>
          <w:pgMar w:top="1580" w:bottom="280" w:left="142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BodyText"/>
        <w:spacing w:line="386" w:lineRule="auto" w:before="61"/>
        <w:ind w:left="197" w:right="496" w:firstLine="12"/>
        <w:jc w:val="both"/>
      </w:pPr>
      <w:bookmarkStart w:name="页 5" w:id="5"/>
      <w:bookmarkEnd w:id="5"/>
      <w:r>
        <w:rPr/>
      </w:r>
      <w:r>
        <w:rPr>
          <w:color w:val="3F4646"/>
          <w:spacing w:val="1"/>
          <w:w w:val="105"/>
        </w:rPr>
        <w:t>风险</w:t>
      </w:r>
      <w:r>
        <w:rPr>
          <w:color w:val="5B6260"/>
          <w:spacing w:val="37"/>
          <w:w w:val="105"/>
        </w:rPr>
        <w:t>。</w:t>
      </w:r>
      <w:r>
        <w:rPr>
          <w:color w:val="3F4646"/>
          <w:spacing w:val="20"/>
          <w:w w:val="105"/>
        </w:rPr>
        <w:t>加强内部管理领导干部和领导人员经济责任履行情况审计，强化对权力运行的监督和制约，促进领导于部守法、守纪、 </w:t>
      </w:r>
      <w:r>
        <w:rPr>
          <w:color w:val="3F4646"/>
          <w:spacing w:val="22"/>
          <w:w w:val="105"/>
        </w:rPr>
        <w:t>守规、尽责</w:t>
      </w:r>
      <w:r>
        <w:rPr>
          <w:color w:val="5B6260"/>
          <w:spacing w:val="-63"/>
          <w:w w:val="105"/>
        </w:rPr>
        <w:t>， </w:t>
      </w:r>
      <w:r>
        <w:rPr>
          <w:color w:val="3F4646"/>
          <w:spacing w:val="12"/>
          <w:w w:val="105"/>
        </w:rPr>
        <w:t>充分发挥内部审计在推进全面从严治党和 反腐倡</w:t>
      </w:r>
      <w:r>
        <w:rPr>
          <w:color w:val="3F4646"/>
          <w:spacing w:val="20"/>
          <w:w w:val="105"/>
        </w:rPr>
        <w:t>廉建设中的重要作用</w:t>
      </w:r>
      <w:r>
        <w:rPr>
          <w:color w:val="5B6260"/>
          <w:w w:val="105"/>
        </w:rPr>
        <w:t>。</w:t>
      </w:r>
    </w:p>
    <w:p>
      <w:pPr>
        <w:pStyle w:val="BodyText"/>
        <w:spacing w:line="388" w:lineRule="auto" w:before="20"/>
        <w:ind w:left="187" w:right="517" w:firstLine="617"/>
        <w:jc w:val="both"/>
      </w:pPr>
      <w:r>
        <w:rPr>
          <w:color w:val="3F4646"/>
          <w:w w:val="105"/>
        </w:rPr>
        <w:t>（</w:t>
      </w:r>
      <w:r>
        <w:rPr>
          <w:color w:val="3F4646"/>
          <w:spacing w:val="-7"/>
          <w:w w:val="105"/>
        </w:rPr>
        <w:t> 三</w:t>
      </w:r>
      <w:r>
        <w:rPr>
          <w:color w:val="3F4646"/>
          <w:w w:val="105"/>
        </w:rPr>
        <w:t>）</w:t>
      </w:r>
      <w:r>
        <w:rPr>
          <w:color w:val="3F4646"/>
          <w:spacing w:val="15"/>
          <w:w w:val="105"/>
        </w:rPr>
        <w:t>提高审计质量</w:t>
      </w:r>
      <w:r>
        <w:rPr>
          <w:color w:val="5B6260"/>
          <w:spacing w:val="27"/>
          <w:w w:val="105"/>
        </w:rPr>
        <w:t>。</w:t>
      </w:r>
      <w:r>
        <w:rPr>
          <w:color w:val="3F4646"/>
          <w:spacing w:val="20"/>
          <w:w w:val="105"/>
        </w:rPr>
        <w:t>桉照有关法律、法规和内部审计准则等规定，建立完善内部审计质量管理和自我评估机制。以加   </w:t>
      </w:r>
      <w:r>
        <w:rPr>
          <w:color w:val="3F4646"/>
          <w:spacing w:val="13"/>
        </w:rPr>
        <w:t>强内部审计现场管理为核心， 改进 审计现场作业管理</w:t>
      </w:r>
      <w:r>
        <w:rPr>
          <w:color w:val="5B6260"/>
          <w:spacing w:val="-27"/>
        </w:rPr>
        <w:t>， </w:t>
      </w:r>
      <w:r>
        <w:rPr>
          <w:color w:val="3F4646"/>
          <w:spacing w:val="22"/>
        </w:rPr>
        <w:t>着力提</w:t>
      </w:r>
      <w:r>
        <w:rPr>
          <w:color w:val="3F4646"/>
          <w:spacing w:val="20"/>
        </w:rPr>
        <w:t>升内部审计工作质量， 建立完善内部审计质量控制标准</w:t>
      </w:r>
      <w:r>
        <w:rPr>
          <w:color w:val="5B6260"/>
          <w:spacing w:val="2"/>
        </w:rPr>
        <w:t>， </w:t>
      </w:r>
      <w:r>
        <w:rPr>
          <w:color w:val="3F4646"/>
          <w:spacing w:val="10"/>
        </w:rPr>
        <w:t>积极</w:t>
      </w:r>
      <w:r>
        <w:rPr>
          <w:color w:val="3F4646"/>
          <w:spacing w:val="10"/>
          <w:w w:val="105"/>
        </w:rPr>
        <w:t>构建多位一体 的质量保障体系</w:t>
      </w:r>
      <w:r>
        <w:rPr>
          <w:color w:val="5B6260"/>
          <w:spacing w:val="-56"/>
          <w:w w:val="105"/>
        </w:rPr>
        <w:t>。 </w:t>
      </w:r>
      <w:r>
        <w:rPr>
          <w:color w:val="3F4646"/>
          <w:spacing w:val="18"/>
          <w:w w:val="105"/>
        </w:rPr>
        <w:t>进一步规范通过政府采购委托社会中介机构实施审计行为，着力加强对委托开展的各项审计   </w:t>
      </w:r>
      <w:r>
        <w:rPr>
          <w:color w:val="3F4646"/>
          <w:spacing w:val="11"/>
          <w:w w:val="105"/>
        </w:rPr>
        <w:t>业务的过程控制和后续评价， 切实提高委托业务的审计质量</w:t>
      </w:r>
      <w:r>
        <w:rPr>
          <w:color w:val="5B6260"/>
          <w:w w:val="105"/>
        </w:rPr>
        <w:t>。</w:t>
      </w:r>
    </w:p>
    <w:p>
      <w:pPr>
        <w:pStyle w:val="BodyText"/>
        <w:spacing w:line="344" w:lineRule="exact"/>
        <w:ind w:left="797"/>
      </w:pPr>
      <w:r>
        <w:rPr>
          <w:color w:val="3F4646"/>
          <w:spacing w:val="20"/>
          <w:w w:val="105"/>
        </w:rPr>
        <w:t>（</w:t>
      </w:r>
      <w:r>
        <w:rPr>
          <w:color w:val="3F4646"/>
          <w:spacing w:val="-39"/>
          <w:w w:val="105"/>
        </w:rPr>
        <w:t>四 </w:t>
      </w:r>
      <w:r>
        <w:rPr>
          <w:color w:val="3F4646"/>
          <w:w w:val="105"/>
        </w:rPr>
        <w:t>）</w:t>
      </w:r>
      <w:r>
        <w:rPr>
          <w:color w:val="3F4646"/>
          <w:spacing w:val="18"/>
          <w:w w:val="105"/>
        </w:rPr>
        <w:t>创新审计方式</w:t>
      </w:r>
      <w:r>
        <w:rPr>
          <w:color w:val="5B6260"/>
          <w:spacing w:val="41"/>
          <w:w w:val="105"/>
        </w:rPr>
        <w:t>。</w:t>
      </w:r>
      <w:r>
        <w:rPr>
          <w:color w:val="3F4646"/>
          <w:spacing w:val="18"/>
          <w:w w:val="105"/>
        </w:rPr>
        <w:t>积极推进内部审计信息化建设</w:t>
      </w:r>
      <w:r>
        <w:rPr>
          <w:color w:val="3F4646"/>
          <w:spacing w:val="-27"/>
        </w:rPr>
        <w:t>， </w:t>
      </w:r>
      <w:r>
        <w:rPr>
          <w:color w:val="3F4646"/>
          <w:w w:val="105"/>
        </w:rPr>
        <w:t>明</w:t>
      </w:r>
    </w:p>
    <w:p>
      <w:pPr>
        <w:pStyle w:val="BodyText"/>
        <w:spacing w:line="388" w:lineRule="auto" w:before="225"/>
        <w:ind w:left="188" w:right="519" w:firstLine="1"/>
      </w:pPr>
      <w:r>
        <w:rPr>
          <w:color w:val="3F4646"/>
          <w:w w:val="105"/>
        </w:rPr>
        <w:t>确内部审计信息化建设重点，探索适合本部门、单位实际的审   </w:t>
      </w:r>
      <w:r>
        <w:rPr>
          <w:color w:val="3F4646"/>
          <w:spacing w:val="17"/>
        </w:rPr>
        <w:t>计信息化建设路径</w:t>
      </w:r>
      <w:r>
        <w:rPr>
          <w:color w:val="5B6260"/>
          <w:spacing w:val="45"/>
        </w:rPr>
        <w:t>。</w:t>
      </w:r>
      <w:r>
        <w:rPr>
          <w:color w:val="3F4646"/>
          <w:spacing w:val="35"/>
        </w:rPr>
        <w:t>创新审计方式</w:t>
      </w:r>
      <w:r>
        <w:rPr>
          <w:color w:val="5B6260"/>
          <w:spacing w:val="26"/>
        </w:rPr>
        <w:t>， </w:t>
      </w:r>
      <w:r>
        <w:rPr>
          <w:color w:val="3F4646"/>
          <w:spacing w:val="25"/>
        </w:rPr>
        <w:t>大力推广运用计算机审计</w:t>
      </w:r>
      <w:r>
        <w:rPr>
          <w:color w:val="3F4646"/>
          <w:spacing w:val="6"/>
        </w:rPr>
        <w:t>方法， 逐步建 立以在线审计、 实时审计为特征的联网审计</w:t>
      </w:r>
      <w:r>
        <w:rPr>
          <w:color w:val="5B6260"/>
          <w:spacing w:val="-25"/>
        </w:rPr>
        <w:t>， </w:t>
      </w:r>
      <w:r>
        <w:rPr>
          <w:color w:val="3F4646"/>
        </w:rPr>
        <w:t>全</w:t>
      </w:r>
      <w:r>
        <w:rPr>
          <w:color w:val="3F4646"/>
          <w:w w:val="105"/>
        </w:rPr>
        <w:t>面提升“大数据“审计能力和水平，努力打造基于内部控制、   防范风险、优化治理、服务应用的信息技术审计。</w:t>
      </w:r>
    </w:p>
    <w:p>
      <w:pPr>
        <w:pStyle w:val="BodyText"/>
        <w:spacing w:line="388" w:lineRule="auto"/>
        <w:ind w:left="171" w:right="522" w:firstLine="618"/>
        <w:jc w:val="both"/>
      </w:pPr>
      <w:r>
        <w:rPr>
          <w:color w:val="3F4646"/>
          <w:w w:val="105"/>
        </w:rPr>
        <w:t>（ 五 ）严格 审计整改</w:t>
      </w:r>
      <w:r>
        <w:rPr>
          <w:color w:val="5B6260"/>
          <w:w w:val="105"/>
        </w:rPr>
        <w:t>。</w:t>
      </w:r>
      <w:r>
        <w:rPr>
          <w:color w:val="3F4646"/>
          <w:w w:val="105"/>
        </w:rPr>
        <w:t>各部门、各单位主要负责人要履行</w:t>
      </w:r>
      <w:r>
        <w:rPr>
          <w:color w:val="3F4646"/>
          <w:w w:val="110"/>
        </w:rPr>
        <w:t>整改第一责任人职责，亲自抓内部审计整改工作。要桉照职责 分工、协同配合、形成合力的要求，建立健全内部审计整改工 作联动机制、整改督查机制和责任追究机制，推动建立内部审</w:t>
      </w:r>
    </w:p>
    <w:p>
      <w:pPr>
        <w:pStyle w:val="BodyText"/>
        <w:spacing w:line="272" w:lineRule="exact"/>
        <w:ind w:left="196"/>
      </w:pPr>
      <w:r>
        <w:rPr>
          <w:color w:val="3F4646"/>
          <w:spacing w:val="21"/>
          <w:w w:val="105"/>
        </w:rPr>
        <w:t>计整改长效机制</w:t>
      </w:r>
      <w:r>
        <w:rPr>
          <w:color w:val="5B6260"/>
          <w:spacing w:val="15"/>
          <w:w w:val="105"/>
        </w:rPr>
        <w:t>。</w:t>
      </w:r>
      <w:r>
        <w:rPr>
          <w:color w:val="3F4646"/>
          <w:spacing w:val="21"/>
          <w:w w:val="105"/>
        </w:rPr>
        <w:t>深入分析问题产生的原因</w:t>
      </w:r>
      <w:r>
        <w:rPr>
          <w:color w:val="3F4646"/>
          <w:spacing w:val="-54"/>
        </w:rPr>
        <w:t>， </w:t>
      </w:r>
      <w:r>
        <w:rPr>
          <w:color w:val="3F4646"/>
          <w:spacing w:val="16"/>
          <w:w w:val="105"/>
        </w:rPr>
        <w:t>解决体制性障碍、</w:t>
      </w:r>
    </w:p>
    <w:p>
      <w:pPr>
        <w:tabs>
          <w:tab w:pos="409" w:val="left" w:leader="none"/>
        </w:tabs>
        <w:spacing w:line="602" w:lineRule="exact" w:before="0"/>
        <w:ind w:left="0" w:right="864" w:firstLine="0"/>
        <w:jc w:val="right"/>
        <w:rPr>
          <w:sz w:val="53"/>
        </w:rPr>
      </w:pPr>
      <w:r>
        <w:rPr>
          <w:rFonts w:ascii="Times New Roman" w:hAnsi="Times New Roman"/>
          <w:color w:val="5B6260"/>
          <w:sz w:val="26"/>
        </w:rPr>
        <w:t>-</w:t>
        <w:tab/>
      </w:r>
      <w:r>
        <w:rPr>
          <w:rFonts w:ascii="Times New Roman" w:hAnsi="Times New Roman"/>
          <w:color w:val="3F4646"/>
          <w:w w:val="75"/>
          <w:sz w:val="26"/>
        </w:rPr>
        <w:t>5</w:t>
      </w:r>
      <w:r>
        <w:rPr>
          <w:rFonts w:ascii="Times New Roman" w:hAnsi="Times New Roman"/>
          <w:color w:val="3F4646"/>
          <w:spacing w:val="10"/>
          <w:w w:val="75"/>
          <w:sz w:val="26"/>
        </w:rPr>
        <w:t> </w:t>
      </w:r>
      <w:r>
        <w:rPr>
          <w:color w:val="5B6260"/>
          <w:w w:val="75"/>
          <w:sz w:val="53"/>
        </w:rPr>
        <w:t>—</w:t>
      </w:r>
    </w:p>
    <w:p>
      <w:pPr>
        <w:spacing w:after="0" w:line="602" w:lineRule="exact"/>
        <w:jc w:val="right"/>
        <w:rPr>
          <w:sz w:val="53"/>
        </w:rPr>
        <w:sectPr>
          <w:pgSz w:w="11910" w:h="16840"/>
          <w:pgMar w:top="1580" w:bottom="280" w:left="14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spacing w:line="400" w:lineRule="auto" w:before="63"/>
        <w:ind w:left="353" w:right="673" w:firstLine="0"/>
        <w:jc w:val="both"/>
        <w:rPr>
          <w:sz w:val="27"/>
        </w:rPr>
      </w:pPr>
      <w:bookmarkStart w:name="页 6" w:id="6"/>
      <w:bookmarkEnd w:id="6"/>
      <w:r>
        <w:rPr/>
      </w:r>
      <w:r>
        <w:rPr>
          <w:color w:val="484D4D"/>
          <w:w w:val="110"/>
          <w:sz w:val="27"/>
        </w:rPr>
        <w:t>制度性缺陷，加强管理，堵塞涡洞，从源头有效遏制＂屡审屡 </w:t>
      </w:r>
      <w:r>
        <w:rPr>
          <w:color w:val="484D4D"/>
          <w:w w:val="115"/>
          <w:sz w:val="27"/>
        </w:rPr>
        <w:t>犯“现象的发生。</w:t>
      </w:r>
    </w:p>
    <w:p>
      <w:pPr>
        <w:spacing w:line="309" w:lineRule="exact" w:before="0"/>
        <w:ind w:left="950" w:right="0" w:firstLine="0"/>
        <w:jc w:val="left"/>
        <w:rPr>
          <w:sz w:val="27"/>
        </w:rPr>
      </w:pPr>
      <w:r>
        <w:rPr>
          <w:color w:val="484D4D"/>
          <w:w w:val="115"/>
          <w:sz w:val="27"/>
        </w:rPr>
        <w:t>四、依法加强对内部审计工作的监督指导</w:t>
      </w:r>
    </w:p>
    <w:p>
      <w:pPr>
        <w:spacing w:line="388" w:lineRule="auto" w:before="203"/>
        <w:ind w:left="361" w:right="497" w:firstLine="577"/>
        <w:jc w:val="both"/>
        <w:rPr>
          <w:sz w:val="27"/>
        </w:rPr>
      </w:pPr>
      <w:r>
        <w:rPr>
          <w:color w:val="343B3B"/>
          <w:w w:val="105"/>
          <w:sz w:val="27"/>
        </w:rPr>
        <w:t>（</w:t>
      </w:r>
      <w:r>
        <w:rPr>
          <w:color w:val="343B3B"/>
          <w:spacing w:val="-60"/>
          <w:w w:val="105"/>
          <w:sz w:val="27"/>
        </w:rPr>
        <w:t> 一 </w:t>
      </w:r>
      <w:r>
        <w:rPr>
          <w:color w:val="343B3B"/>
          <w:w w:val="105"/>
          <w:sz w:val="27"/>
        </w:rPr>
        <w:t>）</w:t>
      </w:r>
      <w:r>
        <w:rPr>
          <w:color w:val="343B3B"/>
          <w:spacing w:val="15"/>
          <w:w w:val="105"/>
          <w:sz w:val="27"/>
        </w:rPr>
        <w:t>完善工作机制</w:t>
      </w:r>
      <w:r>
        <w:rPr>
          <w:color w:val="575D5D"/>
          <w:spacing w:val="18"/>
          <w:w w:val="105"/>
          <w:sz w:val="27"/>
        </w:rPr>
        <w:t>。各级政府要将所属部门、单位建立</w:t>
      </w:r>
      <w:r>
        <w:rPr>
          <w:color w:val="484D4D"/>
          <w:spacing w:val="18"/>
          <w:w w:val="105"/>
          <w:sz w:val="27"/>
        </w:rPr>
        <w:t>健全内部审计制度情况，作为内部治理机制考核的重要内容和     绩效考评的参考依据。各主管部门要认真研究新情况、新问题，   及时提出建立健全内部审计工作机制、加强内部审计工作的制     度措施。内部审计机构和内部审计人员要按照国家法律、法规    </w:t>
      </w:r>
      <w:r>
        <w:rPr>
          <w:color w:val="484D4D"/>
          <w:spacing w:val="-8"/>
          <w:w w:val="105"/>
          <w:sz w:val="27"/>
        </w:rPr>
        <w:t>规定， 认真履行审计职责，组 织开展审计事项 ， 报告审计工作</w:t>
      </w:r>
      <w:r>
        <w:rPr>
          <w:color w:val="727777"/>
          <w:w w:val="105"/>
          <w:sz w:val="27"/>
        </w:rPr>
        <w:t>。</w:t>
      </w:r>
    </w:p>
    <w:p>
      <w:pPr>
        <w:spacing w:line="393" w:lineRule="auto" w:before="0"/>
        <w:ind w:left="387" w:right="624" w:firstLine="700"/>
        <w:jc w:val="left"/>
        <w:rPr>
          <w:sz w:val="27"/>
        </w:rPr>
      </w:pPr>
      <w:r>
        <w:rPr>
          <w:color w:val="484D4D"/>
          <w:w w:val="110"/>
          <w:sz w:val="27"/>
        </w:rPr>
        <w:t>（二）加强分类指导。各级审计机关要结合部门、单位行业属性、业务特点、规模大小等情况，加强对内部审计工作的 </w:t>
      </w:r>
      <w:r>
        <w:rPr>
          <w:color w:val="484D4D"/>
          <w:spacing w:val="-5"/>
          <w:w w:val="105"/>
          <w:sz w:val="27"/>
        </w:rPr>
        <w:t>分类指 导， 根 据需要制定 年度工作意见、指引或者方案</w:t>
      </w:r>
      <w:r>
        <w:rPr>
          <w:color w:val="727777"/>
          <w:spacing w:val="-55"/>
          <w:w w:val="105"/>
          <w:sz w:val="27"/>
        </w:rPr>
        <w:t>。 </w:t>
      </w:r>
      <w:r>
        <w:rPr>
          <w:color w:val="484D4D"/>
          <w:spacing w:val="6"/>
          <w:w w:val="105"/>
          <w:sz w:val="27"/>
        </w:rPr>
        <w:t>要结</w:t>
      </w:r>
      <w:r>
        <w:rPr>
          <w:color w:val="484D4D"/>
          <w:spacing w:val="6"/>
          <w:w w:val="110"/>
          <w:sz w:val="27"/>
        </w:rPr>
        <w:t>合审计监督全覆盖要求，采取现场指导、以审代训等有效方式 加强对内部审计业务的指导，不断推动内部审计工作上层次、 </w:t>
      </w:r>
      <w:r>
        <w:rPr>
          <w:color w:val="484D4D"/>
          <w:spacing w:val="5"/>
          <w:w w:val="110"/>
          <w:sz w:val="27"/>
        </w:rPr>
        <w:t>提水平</w:t>
      </w:r>
      <w:r>
        <w:rPr>
          <w:color w:val="727777"/>
          <w:w w:val="110"/>
          <w:sz w:val="27"/>
        </w:rPr>
        <w:t>。</w:t>
      </w:r>
    </w:p>
    <w:p>
      <w:pPr>
        <w:spacing w:line="312" w:lineRule="exact" w:before="0"/>
        <w:ind w:left="990" w:right="0" w:firstLine="0"/>
        <w:jc w:val="left"/>
        <w:rPr>
          <w:sz w:val="27"/>
        </w:rPr>
      </w:pPr>
      <w:r>
        <w:rPr>
          <w:color w:val="343B3B"/>
          <w:w w:val="105"/>
          <w:sz w:val="27"/>
        </w:rPr>
        <w:t>（ 三 ）强化监督检查</w:t>
      </w:r>
      <w:r>
        <w:rPr>
          <w:color w:val="575D5D"/>
          <w:w w:val="105"/>
          <w:sz w:val="27"/>
        </w:rPr>
        <w:t>。各级审计机关在履行审</w:t>
      </w:r>
      <w:r>
        <w:rPr>
          <w:color w:val="343B3B"/>
          <w:w w:val="105"/>
          <w:sz w:val="27"/>
        </w:rPr>
        <w:t>计监</w:t>
      </w:r>
      <w:r>
        <w:rPr>
          <w:color w:val="575D5D"/>
          <w:w w:val="105"/>
          <w:sz w:val="27"/>
        </w:rPr>
        <w:t>督职责</w:t>
      </w:r>
    </w:p>
    <w:p>
      <w:pPr>
        <w:spacing w:line="388" w:lineRule="auto" w:before="216"/>
        <w:ind w:left="418" w:right="592" w:firstLine="2"/>
        <w:jc w:val="both"/>
        <w:rPr>
          <w:sz w:val="27"/>
        </w:rPr>
      </w:pPr>
      <w:r>
        <w:rPr>
          <w:color w:val="575D5D"/>
          <w:w w:val="110"/>
          <w:sz w:val="27"/>
        </w:rPr>
        <w:t>时，要把有关部门、单位内部审计工作开展情况作为重点内容， </w:t>
      </w:r>
      <w:r>
        <w:rPr>
          <w:color w:val="484D4D"/>
          <w:w w:val="110"/>
          <w:sz w:val="27"/>
        </w:rPr>
        <w:t>纳入审计监督和审计评价范围。各行业主管部门要加强对下属 </w:t>
      </w:r>
      <w:r>
        <w:rPr>
          <w:color w:val="575D5D"/>
          <w:w w:val="110"/>
          <w:sz w:val="27"/>
        </w:rPr>
        <w:t>单位内部审计工作开展情况的监督和检查，并将其作为年度目 标考核的重要内容。各部门、各单位要建立健全经常性内部审 </w:t>
      </w:r>
      <w:r>
        <w:rPr>
          <w:color w:val="484D4D"/>
          <w:w w:val="110"/>
          <w:sz w:val="27"/>
        </w:rPr>
        <w:t>计质量检查和内部评估制度，积极探索外部质量评估的有效方</w:t>
      </w:r>
    </w:p>
    <w:p>
      <w:pPr>
        <w:spacing w:before="27"/>
        <w:ind w:left="450" w:right="0" w:firstLine="0"/>
        <w:jc w:val="both"/>
        <w:rPr>
          <w:sz w:val="27"/>
        </w:rPr>
      </w:pPr>
      <w:r>
        <w:rPr>
          <w:color w:val="575D5D"/>
          <w:sz w:val="27"/>
        </w:rPr>
        <w:t>式</w:t>
      </w:r>
      <w:r>
        <w:rPr>
          <w:color w:val="727777"/>
          <w:sz w:val="27"/>
        </w:rPr>
        <w:t>。</w:t>
      </w:r>
    </w:p>
    <w:p>
      <w:pPr>
        <w:tabs>
          <w:tab w:pos="1170" w:val="left" w:leader="none"/>
        </w:tabs>
        <w:spacing w:before="35"/>
        <w:ind w:left="780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575D5D"/>
          <w:sz w:val="26"/>
        </w:rPr>
        <w:t>-</w:t>
        <w:tab/>
        <w:t>6</w:t>
      </w:r>
      <w:r>
        <w:rPr>
          <w:rFonts w:ascii="Times New Roman"/>
          <w:color w:val="575D5D"/>
          <w:spacing w:val="10"/>
          <w:sz w:val="26"/>
        </w:rPr>
        <w:t> </w:t>
      </w:r>
      <w:r>
        <w:rPr>
          <w:rFonts w:ascii="Times New Roman"/>
          <w:color w:val="828585"/>
          <w:sz w:val="26"/>
        </w:rPr>
        <w:t>-</w:t>
      </w:r>
    </w:p>
    <w:p>
      <w:pPr>
        <w:spacing w:after="0"/>
        <w:jc w:val="left"/>
        <w:rPr>
          <w:rFonts w:ascii="Times New Roman"/>
          <w:sz w:val="26"/>
        </w:rPr>
        <w:sectPr>
          <w:pgSz w:w="11910" w:h="16840"/>
          <w:pgMar w:top="1580" w:bottom="280" w:left="142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355" w:lineRule="auto" w:before="217"/>
        <w:ind w:left="353" w:right="469" w:firstLine="723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4110166</wp:posOffset>
            </wp:positionH>
            <wp:positionV relativeFrom="paragraph">
              <wp:posOffset>3109062</wp:posOffset>
            </wp:positionV>
            <wp:extent cx="1577580" cy="144764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580" cy="144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页 7" w:id="7"/>
      <w:bookmarkEnd w:id="7"/>
      <w:r>
        <w:rPr/>
      </w:r>
      <w:r>
        <w:rPr>
          <w:color w:val="3F4646"/>
          <w:sz w:val="30"/>
        </w:rPr>
        <w:t>（四）加大成果运用。依法属于审计监督对象的部门、单 </w:t>
      </w:r>
      <w:r>
        <w:rPr>
          <w:color w:val="3F4646"/>
          <w:spacing w:val="-21"/>
          <w:sz w:val="30"/>
        </w:rPr>
        <w:t>位应 当定期向同级 审计机关报送内部 审计 </w:t>
      </w:r>
      <w:r>
        <w:rPr>
          <w:color w:val="232A2A"/>
          <w:spacing w:val="25"/>
          <w:sz w:val="30"/>
        </w:rPr>
        <w:t>工</w:t>
      </w:r>
      <w:r>
        <w:rPr>
          <w:color w:val="3F4646"/>
          <w:spacing w:val="-16"/>
          <w:sz w:val="30"/>
        </w:rPr>
        <w:t>作开展情况 </w:t>
      </w:r>
      <w:r>
        <w:rPr>
          <w:color w:val="626767"/>
          <w:spacing w:val="26"/>
          <w:sz w:val="30"/>
        </w:rPr>
        <w:t>。各</w:t>
      </w:r>
      <w:r>
        <w:rPr>
          <w:color w:val="3F4646"/>
          <w:sz w:val="30"/>
        </w:rPr>
        <w:t>级审计机关在制定年度审计工作计划时．要将相关部门、单位内 </w:t>
      </w:r>
      <w:r>
        <w:rPr>
          <w:color w:val="3F4646"/>
          <w:spacing w:val="-18"/>
          <w:w w:val="95"/>
          <w:sz w:val="30"/>
        </w:rPr>
        <w:t>部审计工作 开展 情况、 审计整 改情况 等</w:t>
      </w:r>
      <w:r>
        <w:rPr>
          <w:color w:val="626767"/>
          <w:spacing w:val="-55"/>
          <w:w w:val="95"/>
          <w:sz w:val="30"/>
        </w:rPr>
        <w:t>， </w:t>
      </w:r>
      <w:r>
        <w:rPr>
          <w:color w:val="3F4646"/>
          <w:spacing w:val="-5"/>
          <w:w w:val="95"/>
          <w:sz w:val="30"/>
        </w:rPr>
        <w:t>作为审 计计划编制的</w:t>
      </w:r>
      <w:r>
        <w:rPr>
          <w:color w:val="3F4646"/>
          <w:spacing w:val="-5"/>
          <w:sz w:val="30"/>
        </w:rPr>
        <w:t>重要参考依据。审计机关在开展审计项目时，对各单位通过内 部审计作出的事实清楚、定性准确、结论明确的审计结果，核 实后可直接利用，避免重复审计，不断提高内部审计成果的运  用水平。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1077" w:right="0" w:firstLine="0"/>
        <w:jc w:val="left"/>
        <w:rPr>
          <w:sz w:val="30"/>
        </w:rPr>
      </w:pPr>
      <w:r>
        <w:rPr>
          <w:color w:val="3F4646"/>
          <w:sz w:val="30"/>
        </w:rPr>
        <w:t>（此件公开发布）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0" w:right="1063" w:firstLine="0"/>
        <w:jc w:val="right"/>
        <w:rPr>
          <w:rFonts w:ascii="Times New Roman" w:hAnsi="Times New Roman"/>
          <w:sz w:val="26"/>
        </w:rPr>
      </w:pPr>
      <w:r>
        <w:rPr>
          <w:color w:val="232A2A"/>
          <w:w w:val="75"/>
          <w:sz w:val="47"/>
        </w:rPr>
        <w:t>— </w:t>
      </w:r>
      <w:r>
        <w:rPr>
          <w:rFonts w:ascii="Times New Roman" w:hAnsi="Times New Roman"/>
          <w:color w:val="3F4646"/>
          <w:w w:val="75"/>
          <w:sz w:val="26"/>
        </w:rPr>
        <w:t>7 -</w:t>
      </w:r>
    </w:p>
    <w:p>
      <w:pPr>
        <w:spacing w:after="0"/>
        <w:jc w:val="right"/>
        <w:rPr>
          <w:rFonts w:ascii="Times New Roman" w:hAnsi="Times New Roman"/>
          <w:sz w:val="26"/>
        </w:rPr>
        <w:sectPr>
          <w:pgSz w:w="11910" w:h="16840"/>
          <w:pgMar w:top="1580" w:bottom="280" w:left="142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312" w:lineRule="auto" w:before="233"/>
        <w:ind w:left="1420" w:right="222" w:hanging="806"/>
        <w:jc w:val="left"/>
        <w:rPr>
          <w:sz w:val="26"/>
        </w:rPr>
      </w:pPr>
      <w:bookmarkStart w:name="页 8" w:id="8"/>
      <w:bookmarkEnd w:id="8"/>
      <w:r>
        <w:rPr/>
      </w:r>
      <w:r>
        <w:rPr>
          <w:color w:val="545B5B"/>
          <w:w w:val="105"/>
          <w:sz w:val="26"/>
        </w:rPr>
        <w:t>抄送：省委各部门，省人大常委会办公厅，省政协办公厅，省高院， </w:t>
      </w:r>
      <w:r>
        <w:rPr>
          <w:color w:val="545B5B"/>
          <w:w w:val="110"/>
          <w:sz w:val="26"/>
        </w:rPr>
        <w:t>省检察院，省军区。</w:t>
      </w:r>
    </w:p>
    <w:p>
      <w:pPr>
        <w:pStyle w:val="BodyText"/>
        <w:spacing w:before="121"/>
        <w:ind w:left="687"/>
        <w:rPr>
          <w:rFonts w:ascii="Times New Roman"/>
        </w:rPr>
      </w:pPr>
      <w:r>
        <w:rPr>
          <w:rFonts w:ascii="Times New Roman"/>
          <w:color w:val="696E6E"/>
          <w:w w:val="105"/>
        </w:rPr>
        <w:t>-8-</w:t>
      </w:r>
    </w:p>
    <w:sectPr>
      <w:pgSz w:w="11910" w:h="16840"/>
      <w:pgMar w:top="1580" w:bottom="280" w:left="14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46"/>
      <w:ind w:left="642" w:right="1070"/>
      <w:jc w:val="center"/>
      <w:outlineLvl w:val="1"/>
    </w:pPr>
    <w:rPr>
      <w:rFonts w:ascii="宋体" w:hAnsi="宋体" w:eastAsia="宋体" w:cs="宋体"/>
      <w:sz w:val="42"/>
      <w:szCs w:val="42"/>
    </w:rPr>
  </w:style>
  <w:style w:styleId="Heading2" w:type="paragraph">
    <w:name w:val="Heading 2"/>
    <w:basedOn w:val="Normal"/>
    <w:uiPriority w:val="1"/>
    <w:qFormat/>
    <w:pPr>
      <w:ind w:left="125"/>
      <w:outlineLvl w:val="2"/>
    </w:pPr>
    <w:rPr>
      <w:rFonts w:ascii="宋体" w:hAnsi="宋体" w:eastAsia="宋体" w:cs="宋体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图形1</dc:title>
  <dcterms:created xsi:type="dcterms:W3CDTF">2022-05-10T06:18:05Z</dcterms:created>
  <dcterms:modified xsi:type="dcterms:W3CDTF">2022-05-10T06:18:05Z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CorelDRAW</vt:lpwstr>
  </property>
  <property fmtid="{D5CDD505-2E9C-101B-9397-08002B2CF9AE}" pid="4" name="LastSaved">
    <vt:filetime>2022-05-10T00:00:00Z</vt:filetime>
  </property>
</Properties>
</file>