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32" w:leftChars="-200" w:hanging="752" w:hangingChars="209"/>
        <w:jc w:val="center"/>
        <w:rPr>
          <w:rFonts w:ascii="黑体" w:hAnsi="黑体" w:eastAsia="黑体" w:cs="Times New Roman"/>
          <w:kern w:val="0"/>
          <w:sz w:val="36"/>
          <w:szCs w:val="36"/>
        </w:rPr>
      </w:pPr>
      <w:bookmarkStart w:id="0" w:name="_Toc516333987"/>
      <w:bookmarkStart w:id="1" w:name="_Toc292793367"/>
      <w:bookmarkStart w:id="2" w:name="_Toc292793702"/>
      <w:r>
        <w:rPr>
          <w:rFonts w:hint="eastAsia" w:ascii="黑体" w:hAnsi="黑体" w:eastAsia="黑体" w:cs="Times New Roman"/>
          <w:kern w:val="0"/>
          <w:sz w:val="36"/>
          <w:szCs w:val="36"/>
        </w:rPr>
        <w:t xml:space="preserve"> </w:t>
      </w:r>
    </w:p>
    <w:p>
      <w:pPr>
        <w:ind w:left="332" w:leftChars="-200" w:hanging="752" w:hangingChars="209"/>
        <w:jc w:val="center"/>
        <w:rPr>
          <w:rFonts w:ascii="黑体" w:hAnsi="黑体" w:eastAsia="黑体" w:cs="Times New Roman"/>
          <w:kern w:val="0"/>
          <w:sz w:val="36"/>
          <w:szCs w:val="36"/>
        </w:rPr>
      </w:pPr>
      <w:r>
        <w:rPr>
          <w:rFonts w:hint="eastAsia" w:ascii="黑体" w:hAnsi="黑体" w:eastAsia="黑体" w:cs="Times New Roman"/>
          <w:kern w:val="0"/>
          <w:sz w:val="36"/>
          <w:szCs w:val="36"/>
        </w:rPr>
        <w:t>工程建设强制性国家规范</w:t>
      </w:r>
    </w:p>
    <w:p>
      <w:pPr>
        <w:pStyle w:val="15"/>
        <w:spacing w:before="156" w:line="800" w:lineRule="exact"/>
        <w:ind w:left="210" w:leftChars="100" w:firstLine="880"/>
        <w:rPr>
          <w:rFonts w:ascii="黑体" w:hAnsi="黑体" w:eastAsia="黑体"/>
          <w:b w:val="0"/>
          <w:sz w:val="44"/>
          <w:szCs w:val="44"/>
        </w:rPr>
      </w:pPr>
    </w:p>
    <w:p>
      <w:pPr>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90805</wp:posOffset>
                </wp:positionV>
                <wp:extent cx="5774690" cy="1079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774690" cy="1079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1pt;margin-top:7.15pt;height:0.85pt;width:454.7pt;z-index:251659264;mso-width-relative:page;mso-height-relative:page;" filled="f" stroked="t" coordsize="21600,21600" o:gfxdata="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1YCY81QAAAAgBAAAPAAAAAAAAAAEAIAAAACIAAABkcnMvZG93bnJldi54bWxQ&#10;SwECFAAUAAAACACHTuJAraGcIPoBAAD1AwAADgAAAAAAAAABACAAAAAkAQAAZHJzL2Uyb0RvYy54&#10;bWxQSwUGAAAAAAYABgBZAQAAkAUAAAAA&#10;">
                <v:fill on="f" focussize="0,0"/>
                <v:stroke weight="1.5pt" color="#000000" joinstyle="round"/>
                <v:imagedata o:title=""/>
                <o:lock v:ext="edit" aspectratio="f"/>
              </v:line>
            </w:pict>
          </mc:Fallback>
        </mc:AlternateContent>
      </w:r>
    </w:p>
    <w:p>
      <w:pPr>
        <w:pStyle w:val="37"/>
        <w:spacing w:before="312" w:beforeLines="100" w:after="312" w:afterLines="100" w:line="360" w:lineRule="auto"/>
        <w:rPr>
          <w:rFonts w:ascii="黑体" w:hAnsi="黑体" w:eastAsia="黑体"/>
          <w:b w:val="0"/>
          <w:sz w:val="44"/>
          <w:szCs w:val="44"/>
        </w:rPr>
      </w:pPr>
    </w:p>
    <w:p>
      <w:pPr>
        <w:pStyle w:val="37"/>
        <w:spacing w:before="312" w:beforeLines="100" w:after="312" w:afterLines="100" w:line="360" w:lineRule="auto"/>
        <w:rPr>
          <w:rFonts w:ascii="黑体" w:hAnsi="黑体" w:eastAsia="黑体"/>
          <w:b w:val="0"/>
          <w:sz w:val="48"/>
          <w:szCs w:val="48"/>
        </w:rPr>
      </w:pPr>
      <w:r>
        <w:rPr>
          <w:rFonts w:hint="eastAsia" w:ascii="黑体" w:hAnsi="黑体" w:eastAsia="黑体"/>
          <w:b w:val="0"/>
          <w:sz w:val="48"/>
          <w:szCs w:val="48"/>
        </w:rPr>
        <w:t>《钢铁工业资源综合利用通用规范》</w:t>
      </w:r>
    </w:p>
    <w:p>
      <w:pPr>
        <w:pStyle w:val="38"/>
        <w:spacing w:before="312" w:beforeLines="100" w:after="312" w:afterLines="100" w:line="360" w:lineRule="auto"/>
        <w:rPr>
          <w:rFonts w:ascii="黑体" w:hAnsi="黑体" w:eastAsia="黑体"/>
          <w:b w:val="0"/>
        </w:rPr>
      </w:pPr>
      <w:r>
        <w:rPr>
          <w:rFonts w:hint="eastAsia" w:ascii="黑体" w:hAnsi="黑体" w:eastAsia="黑体"/>
          <w:b w:val="0"/>
        </w:rPr>
        <w:t>（征求意见稿）</w:t>
      </w:r>
    </w:p>
    <w:p>
      <w:pPr>
        <w:pStyle w:val="38"/>
        <w:rPr>
          <w:sz w:val="36"/>
          <w:szCs w:val="36"/>
        </w:rPr>
      </w:pPr>
    </w:p>
    <w:p>
      <w:pPr>
        <w:rPr>
          <w:rFonts w:eastAsia="宋体" w:cs="Times New Roman"/>
          <w:sz w:val="30"/>
          <w:szCs w:val="30"/>
        </w:rPr>
      </w:pPr>
    </w:p>
    <w:p>
      <w:pPr>
        <w:pStyle w:val="17"/>
        <w:ind w:firstLine="281"/>
      </w:pPr>
    </w:p>
    <w:p>
      <w:pPr>
        <w:pStyle w:val="17"/>
        <w:ind w:firstLine="0" w:firstLineChars="0"/>
        <w:rPr>
          <w:rFonts w:ascii="宋体" w:hAnsi="宋体" w:cs="宋体"/>
          <w:b w:val="0"/>
          <w:spacing w:val="-20"/>
          <w:sz w:val="36"/>
          <w:szCs w:val="36"/>
        </w:rPr>
      </w:pPr>
      <w:r>
        <w:rPr>
          <w:rFonts w:hint="eastAsia" w:ascii="宋体" w:hAnsi="宋体" w:cs="宋体"/>
          <w:b w:val="0"/>
          <w:spacing w:val="-20"/>
          <w:sz w:val="36"/>
          <w:szCs w:val="36"/>
        </w:rPr>
        <w:t>电子邮箱： quchunhua@ceri.com.cn。</w:t>
      </w:r>
    </w:p>
    <w:p>
      <w:pPr>
        <w:pStyle w:val="17"/>
        <w:ind w:firstLine="0" w:firstLineChars="0"/>
        <w:rPr>
          <w:sz w:val="32"/>
          <w:szCs w:val="28"/>
        </w:rPr>
      </w:pPr>
      <w:r>
        <w:rPr>
          <w:rFonts w:hint="eastAsia" w:ascii="宋体" w:hAnsi="宋体" w:cs="宋体"/>
          <w:b w:val="0"/>
          <w:spacing w:val="-20"/>
          <w:sz w:val="36"/>
          <w:szCs w:val="36"/>
        </w:rPr>
        <w:t>通信地址：北京经济技术开发区建安街7号；邮编：100176。</w:t>
      </w:r>
    </w:p>
    <w:p>
      <w:pPr>
        <w:pStyle w:val="17"/>
        <w:ind w:firstLine="281"/>
      </w:pPr>
    </w:p>
    <w:p>
      <w:pPr>
        <w:pStyle w:val="17"/>
        <w:ind w:firstLine="281"/>
      </w:pPr>
    </w:p>
    <w:p>
      <w:pPr>
        <w:pStyle w:val="17"/>
        <w:ind w:firstLine="281"/>
      </w:pPr>
    </w:p>
    <w:p>
      <w:pPr>
        <w:pStyle w:val="17"/>
        <w:ind w:firstLine="281"/>
      </w:pPr>
    </w:p>
    <w:p>
      <w:pPr>
        <w:pStyle w:val="39"/>
        <w:ind w:firstLine="3600" w:firstLineChars="1200"/>
        <w:jc w:val="both"/>
        <w:rPr>
          <w:rFonts w:ascii="黑体" w:hAnsi="黑体" w:eastAsia="黑体"/>
          <w:sz w:val="30"/>
          <w:szCs w:val="30"/>
        </w:rPr>
        <w:sectPr>
          <w:footerReference r:id="rId3" w:type="even"/>
          <w:pgSz w:w="11906" w:h="16838"/>
          <w:pgMar w:top="1168" w:right="1418" w:bottom="1588" w:left="1418" w:header="0" w:footer="964" w:gutter="0"/>
          <w:cols w:space="720" w:num="1"/>
          <w:docGrid w:type="lines" w:linePitch="312" w:charSpace="0"/>
        </w:sectPr>
      </w:pPr>
      <w:bookmarkStart w:id="35" w:name="_GoBack"/>
      <w:bookmarkEnd w:id="35"/>
    </w:p>
    <w:bookmarkEnd w:id="0"/>
    <w:bookmarkEnd w:id="1"/>
    <w:bookmarkEnd w:id="2"/>
    <w:p>
      <w:pPr>
        <w:jc w:val="center"/>
        <w:rPr>
          <w:rFonts w:ascii="Times New Roman" w:hAnsi="Times New Roman" w:eastAsia="宋体" w:cs="Times New Roman"/>
          <w:b/>
          <w:kern w:val="0"/>
          <w:sz w:val="32"/>
          <w:szCs w:val="32"/>
        </w:rPr>
      </w:pPr>
      <w:r>
        <w:rPr>
          <w:rFonts w:hint="eastAsia" w:ascii="Times New Roman" w:hAnsi="Times New Roman" w:cs="Times New Roman"/>
          <w:b/>
          <w:sz w:val="32"/>
          <w:szCs w:val="32"/>
        </w:rPr>
        <w:t>目</w:t>
      </w:r>
      <w:r>
        <w:rPr>
          <w:rFonts w:ascii="Times New Roman" w:hAnsi="Times New Roman" w:cs="Times New Roman"/>
          <w:b/>
          <w:sz w:val="32"/>
          <w:szCs w:val="32"/>
        </w:rPr>
        <w:t xml:space="preserve">  </w:t>
      </w:r>
      <w:r>
        <w:rPr>
          <w:rFonts w:hint="eastAsia" w:ascii="Times New Roman" w:hAnsi="Times New Roman" w:cs="Times New Roman"/>
          <w:b/>
          <w:sz w:val="32"/>
          <w:szCs w:val="32"/>
        </w:rPr>
        <w:t>次</w:t>
      </w:r>
    </w:p>
    <w:sdt>
      <w:sdtPr>
        <w:rPr>
          <w:rFonts w:ascii="Times New Roman" w:hAnsi="Times New Roman" w:cs="Times New Roman" w:eastAsiaTheme="minorEastAsia"/>
          <w:b w:val="0"/>
          <w:bCs w:val="0"/>
          <w:color w:val="auto"/>
          <w:kern w:val="2"/>
          <w:sz w:val="21"/>
          <w:szCs w:val="22"/>
          <w:lang w:val="zh-CN"/>
        </w:rPr>
        <w:id w:val="566074240"/>
        <w:docPartObj>
          <w:docPartGallery w:val="Table of Contents"/>
          <w:docPartUnique/>
        </w:docPartObj>
      </w:sdtPr>
      <w:sdtEndPr>
        <w:rPr>
          <w:rFonts w:ascii="Times New Roman" w:hAnsi="Times New Roman" w:cs="Times New Roman" w:eastAsiaTheme="minorEastAsia"/>
          <w:b w:val="0"/>
          <w:bCs w:val="0"/>
          <w:color w:val="auto"/>
          <w:kern w:val="2"/>
          <w:sz w:val="28"/>
          <w:szCs w:val="28"/>
          <w:lang w:val="zh-CN"/>
        </w:rPr>
      </w:sdtEndPr>
      <w:sdtContent>
        <w:p>
          <w:pPr>
            <w:pStyle w:val="33"/>
            <w:spacing w:before="0"/>
            <w:rPr>
              <w:rFonts w:ascii="Times New Roman" w:hAnsi="Times New Roman" w:cs="Times New Roman"/>
              <w:color w:val="auto"/>
            </w:rPr>
          </w:pPr>
        </w:p>
        <w:p>
          <w:pPr>
            <w:pStyle w:val="12"/>
            <w:tabs>
              <w:tab w:val="right" w:leader="dot" w:pos="8296"/>
            </w:tabs>
            <w:spacing w:line="360" w:lineRule="auto"/>
            <w:rPr>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"_Toc177559985" </w:instrText>
          </w:r>
          <w:r>
            <w:fldChar w:fldCharType="separate"/>
          </w:r>
          <w:r>
            <w:rPr>
              <w:rStyle w:val="23"/>
              <w:rFonts w:ascii="Times New Roman" w:hAnsi="Times New Roman" w:eastAsia="宋体" w:cs="Times New Roman"/>
              <w:sz w:val="24"/>
              <w:szCs w:val="24"/>
            </w:rPr>
            <w:t xml:space="preserve">1 </w:t>
          </w:r>
          <w:r>
            <w:rPr>
              <w:rStyle w:val="23"/>
              <w:rFonts w:hint="eastAsia" w:ascii="Times New Roman" w:hAnsi="Times New Roman" w:eastAsia="宋体" w:cs="Times New Roman"/>
              <w:sz w:val="24"/>
              <w:szCs w:val="24"/>
            </w:rPr>
            <w:t>总则</w:t>
          </w:r>
          <w:r>
            <w:rPr>
              <w:sz w:val="24"/>
              <w:szCs w:val="24"/>
            </w:rPr>
            <w:tab/>
          </w:r>
          <w:r>
            <w:rPr>
              <w:sz w:val="24"/>
              <w:szCs w:val="24"/>
            </w:rPr>
            <w:fldChar w:fldCharType="begin"/>
          </w:r>
          <w:r>
            <w:rPr>
              <w:sz w:val="24"/>
              <w:szCs w:val="24"/>
            </w:rPr>
            <w:instrText xml:space="preserve"> PAGEREF _Toc177559985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tabs>
              <w:tab w:val="left" w:pos="420"/>
              <w:tab w:val="right" w:leader="dot" w:pos="8296"/>
            </w:tabs>
            <w:spacing w:line="360" w:lineRule="auto"/>
            <w:rPr>
              <w:sz w:val="24"/>
              <w:szCs w:val="24"/>
            </w:rPr>
          </w:pPr>
          <w:r>
            <w:fldChar w:fldCharType="begin"/>
          </w:r>
          <w:r>
            <w:instrText xml:space="preserve"> HYPERLINK \l "_Toc177559986" </w:instrText>
          </w:r>
          <w:r>
            <w:fldChar w:fldCharType="separate"/>
          </w:r>
          <w:r>
            <w:rPr>
              <w:rStyle w:val="23"/>
              <w:rFonts w:ascii="Times New Roman" w:hAnsi="Times New Roman" w:eastAsia="宋体" w:cs="Times New Roman"/>
              <w:sz w:val="24"/>
              <w:szCs w:val="24"/>
            </w:rPr>
            <w:t>2</w:t>
          </w:r>
          <w:r>
            <w:rPr>
              <w:sz w:val="24"/>
              <w:szCs w:val="24"/>
            </w:rPr>
            <w:tab/>
          </w:r>
          <w:r>
            <w:rPr>
              <w:rStyle w:val="23"/>
              <w:rFonts w:hint="eastAsia" w:ascii="Times New Roman" w:hAnsi="Times New Roman" w:eastAsia="宋体" w:cs="Times New Roman"/>
              <w:sz w:val="24"/>
              <w:szCs w:val="24"/>
            </w:rPr>
            <w:t>基本规定</w:t>
          </w:r>
          <w:r>
            <w:rPr>
              <w:sz w:val="24"/>
              <w:szCs w:val="24"/>
            </w:rPr>
            <w:tab/>
          </w:r>
          <w:r>
            <w:rPr>
              <w:sz w:val="24"/>
              <w:szCs w:val="24"/>
            </w:rPr>
            <w:fldChar w:fldCharType="begin"/>
          </w:r>
          <w:r>
            <w:rPr>
              <w:sz w:val="24"/>
              <w:szCs w:val="24"/>
            </w:rPr>
            <w:instrText xml:space="preserve"> PAGEREF _Toc177559986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tabs>
              <w:tab w:val="left" w:pos="420"/>
              <w:tab w:val="right" w:leader="dot" w:pos="8296"/>
            </w:tabs>
            <w:spacing w:line="360" w:lineRule="auto"/>
            <w:rPr>
              <w:sz w:val="24"/>
              <w:szCs w:val="24"/>
            </w:rPr>
          </w:pPr>
          <w:r>
            <w:fldChar w:fldCharType="begin"/>
          </w:r>
          <w:r>
            <w:instrText xml:space="preserve"> HYPERLINK \l "_Toc177559987" </w:instrText>
          </w:r>
          <w:r>
            <w:fldChar w:fldCharType="separate"/>
          </w:r>
          <w:r>
            <w:rPr>
              <w:rStyle w:val="23"/>
              <w:rFonts w:ascii="Times New Roman" w:hAnsi="Times New Roman" w:eastAsia="宋体" w:cs="Times New Roman"/>
              <w:sz w:val="24"/>
              <w:szCs w:val="24"/>
            </w:rPr>
            <w:t>3</w:t>
          </w:r>
          <w:r>
            <w:rPr>
              <w:sz w:val="24"/>
              <w:szCs w:val="24"/>
            </w:rPr>
            <w:tab/>
          </w:r>
          <w:r>
            <w:rPr>
              <w:rStyle w:val="23"/>
              <w:rFonts w:hint="eastAsia" w:ascii="Times New Roman" w:hAnsi="Times New Roman" w:eastAsia="宋体" w:cs="Times New Roman"/>
              <w:sz w:val="24"/>
              <w:szCs w:val="24"/>
            </w:rPr>
            <w:t>设计</w:t>
          </w:r>
          <w:r>
            <w:rPr>
              <w:sz w:val="24"/>
              <w:szCs w:val="24"/>
            </w:rPr>
            <w:tab/>
          </w:r>
          <w:r>
            <w:rPr>
              <w:sz w:val="24"/>
              <w:szCs w:val="24"/>
            </w:rPr>
            <w:fldChar w:fldCharType="begin"/>
          </w:r>
          <w:r>
            <w:rPr>
              <w:sz w:val="24"/>
              <w:szCs w:val="24"/>
            </w:rPr>
            <w:instrText xml:space="preserve"> PAGEREF _Toc177559987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left" w:pos="630"/>
              <w:tab w:val="right" w:leader="dot" w:pos="8296"/>
            </w:tabs>
            <w:spacing w:line="360" w:lineRule="auto"/>
            <w:ind w:firstLine="210" w:firstLineChars="100"/>
            <w:rPr>
              <w:sz w:val="24"/>
              <w:szCs w:val="24"/>
            </w:rPr>
          </w:pPr>
          <w:r>
            <w:fldChar w:fldCharType="begin"/>
          </w:r>
          <w:r>
            <w:instrText xml:space="preserve"> HYPERLINK \l "_Toc177559988" </w:instrText>
          </w:r>
          <w:r>
            <w:fldChar w:fldCharType="separate"/>
          </w:r>
          <w:r>
            <w:rPr>
              <w:rStyle w:val="23"/>
              <w:rFonts w:ascii="Times New Roman" w:hAnsi="Times New Roman" w:eastAsia="宋体" w:cs="Times New Roman"/>
              <w:sz w:val="24"/>
              <w:szCs w:val="24"/>
            </w:rPr>
            <w:t>3.1</w:t>
          </w:r>
          <w:r>
            <w:rPr>
              <w:sz w:val="24"/>
              <w:szCs w:val="24"/>
            </w:rPr>
            <w:tab/>
          </w:r>
          <w:r>
            <w:rPr>
              <w:rStyle w:val="23"/>
              <w:rFonts w:hint="eastAsia" w:ascii="Times New Roman" w:hAnsi="Times New Roman" w:eastAsia="宋体" w:cs="Times New Roman"/>
              <w:sz w:val="24"/>
              <w:szCs w:val="24"/>
            </w:rPr>
            <w:t>共伴生矿</w:t>
          </w:r>
          <w:r>
            <w:rPr>
              <w:sz w:val="24"/>
              <w:szCs w:val="24"/>
            </w:rPr>
            <w:tab/>
          </w:r>
          <w:r>
            <w:rPr>
              <w:sz w:val="24"/>
              <w:szCs w:val="24"/>
            </w:rPr>
            <w:fldChar w:fldCharType="begin"/>
          </w:r>
          <w:r>
            <w:rPr>
              <w:sz w:val="24"/>
              <w:szCs w:val="24"/>
            </w:rPr>
            <w:instrText xml:space="preserve"> PAGEREF _Toc177559988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left" w:pos="630"/>
              <w:tab w:val="right" w:leader="dot" w:pos="8296"/>
            </w:tabs>
            <w:spacing w:line="360" w:lineRule="auto"/>
            <w:ind w:firstLine="210" w:firstLineChars="100"/>
            <w:rPr>
              <w:sz w:val="24"/>
              <w:szCs w:val="24"/>
            </w:rPr>
          </w:pPr>
          <w:r>
            <w:fldChar w:fldCharType="begin"/>
          </w:r>
          <w:r>
            <w:instrText xml:space="preserve"> HYPERLINK \l "_Toc177559989" </w:instrText>
          </w:r>
          <w:r>
            <w:fldChar w:fldCharType="separate"/>
          </w:r>
          <w:r>
            <w:rPr>
              <w:rStyle w:val="23"/>
              <w:rFonts w:ascii="Times New Roman" w:hAnsi="Times New Roman" w:eastAsia="宋体" w:cs="Times New Roman"/>
              <w:sz w:val="24"/>
              <w:szCs w:val="24"/>
            </w:rPr>
            <w:t>3.2</w:t>
          </w:r>
          <w:r>
            <w:rPr>
              <w:sz w:val="24"/>
              <w:szCs w:val="24"/>
            </w:rPr>
            <w:tab/>
          </w:r>
          <w:r>
            <w:rPr>
              <w:rStyle w:val="23"/>
              <w:rFonts w:hint="eastAsia" w:ascii="Times New Roman" w:hAnsi="Times New Roman" w:eastAsia="宋体" w:cs="Times New Roman"/>
              <w:sz w:val="24"/>
              <w:szCs w:val="24"/>
            </w:rPr>
            <w:t>矿山废石和尾矿</w:t>
          </w:r>
          <w:r>
            <w:rPr>
              <w:sz w:val="24"/>
              <w:szCs w:val="24"/>
            </w:rPr>
            <w:tab/>
          </w:r>
          <w:r>
            <w:rPr>
              <w:sz w:val="24"/>
              <w:szCs w:val="24"/>
            </w:rPr>
            <w:fldChar w:fldCharType="begin"/>
          </w:r>
          <w:r>
            <w:rPr>
              <w:sz w:val="24"/>
              <w:szCs w:val="24"/>
            </w:rPr>
            <w:instrText xml:space="preserve"> PAGEREF _Toc177559989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2"/>
            <w:tabs>
              <w:tab w:val="left" w:pos="630"/>
              <w:tab w:val="right" w:leader="dot" w:pos="8296"/>
            </w:tabs>
            <w:spacing w:line="360" w:lineRule="auto"/>
            <w:ind w:firstLine="210" w:firstLineChars="100"/>
            <w:rPr>
              <w:sz w:val="24"/>
              <w:szCs w:val="24"/>
            </w:rPr>
          </w:pPr>
          <w:r>
            <w:fldChar w:fldCharType="begin"/>
          </w:r>
          <w:r>
            <w:instrText xml:space="preserve"> HYPERLINK \l "_Toc177559990" </w:instrText>
          </w:r>
          <w:r>
            <w:fldChar w:fldCharType="separate"/>
          </w:r>
          <w:r>
            <w:rPr>
              <w:rStyle w:val="23"/>
              <w:rFonts w:ascii="Times New Roman" w:hAnsi="Times New Roman" w:eastAsia="宋体" w:cs="Times New Roman"/>
              <w:sz w:val="24"/>
              <w:szCs w:val="24"/>
            </w:rPr>
            <w:t>3.3</w:t>
          </w:r>
          <w:r>
            <w:rPr>
              <w:sz w:val="24"/>
              <w:szCs w:val="24"/>
            </w:rPr>
            <w:tab/>
          </w:r>
          <w:r>
            <w:rPr>
              <w:rStyle w:val="23"/>
              <w:rFonts w:hint="eastAsia" w:ascii="Times New Roman" w:hAnsi="Times New Roman" w:eastAsia="宋体" w:cs="Times New Roman"/>
              <w:sz w:val="24"/>
              <w:szCs w:val="24"/>
            </w:rPr>
            <w:t>废渣</w:t>
          </w:r>
          <w:r>
            <w:rPr>
              <w:sz w:val="24"/>
              <w:szCs w:val="24"/>
            </w:rPr>
            <w:tab/>
          </w:r>
          <w:r>
            <w:rPr>
              <w:sz w:val="24"/>
              <w:szCs w:val="24"/>
            </w:rPr>
            <w:fldChar w:fldCharType="begin"/>
          </w:r>
          <w:r>
            <w:rPr>
              <w:sz w:val="24"/>
              <w:szCs w:val="24"/>
            </w:rPr>
            <w:instrText xml:space="preserve"> PAGEREF _Toc177559990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tabs>
              <w:tab w:val="left" w:pos="630"/>
              <w:tab w:val="right" w:leader="dot" w:pos="8296"/>
            </w:tabs>
            <w:spacing w:line="360" w:lineRule="auto"/>
            <w:ind w:firstLine="210" w:firstLineChars="100"/>
            <w:rPr>
              <w:sz w:val="24"/>
              <w:szCs w:val="24"/>
            </w:rPr>
          </w:pPr>
          <w:r>
            <w:fldChar w:fldCharType="begin"/>
          </w:r>
          <w:r>
            <w:instrText xml:space="preserve"> HYPERLINK \l "_Toc177559991" </w:instrText>
          </w:r>
          <w:r>
            <w:fldChar w:fldCharType="separate"/>
          </w:r>
          <w:r>
            <w:rPr>
              <w:rStyle w:val="23"/>
              <w:rFonts w:ascii="Times New Roman" w:hAnsi="Times New Roman" w:eastAsia="宋体" w:cs="Times New Roman"/>
              <w:sz w:val="24"/>
              <w:szCs w:val="24"/>
            </w:rPr>
            <w:t>3.4</w:t>
          </w:r>
          <w:r>
            <w:rPr>
              <w:sz w:val="24"/>
              <w:szCs w:val="24"/>
            </w:rPr>
            <w:tab/>
          </w:r>
          <w:r>
            <w:rPr>
              <w:rStyle w:val="23"/>
              <w:rFonts w:hint="eastAsia" w:ascii="Times New Roman" w:hAnsi="Times New Roman" w:eastAsia="宋体" w:cs="Times New Roman"/>
              <w:sz w:val="24"/>
              <w:szCs w:val="24"/>
            </w:rPr>
            <w:t>尘泥</w:t>
          </w:r>
          <w:r>
            <w:rPr>
              <w:sz w:val="24"/>
              <w:szCs w:val="24"/>
            </w:rPr>
            <w:tab/>
          </w:r>
          <w:r>
            <w:rPr>
              <w:sz w:val="24"/>
              <w:szCs w:val="24"/>
            </w:rPr>
            <w:fldChar w:fldCharType="begin"/>
          </w:r>
          <w:r>
            <w:rPr>
              <w:sz w:val="24"/>
              <w:szCs w:val="24"/>
            </w:rPr>
            <w:instrText xml:space="preserve"> PAGEREF _Toc177559991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tabs>
              <w:tab w:val="left" w:pos="630"/>
              <w:tab w:val="right" w:leader="dot" w:pos="8296"/>
            </w:tabs>
            <w:spacing w:line="360" w:lineRule="auto"/>
            <w:ind w:firstLine="210" w:firstLineChars="100"/>
            <w:rPr>
              <w:sz w:val="24"/>
              <w:szCs w:val="24"/>
            </w:rPr>
          </w:pPr>
          <w:r>
            <w:fldChar w:fldCharType="begin"/>
          </w:r>
          <w:r>
            <w:instrText xml:space="preserve"> HYPERLINK \l "_Toc177559992" </w:instrText>
          </w:r>
          <w:r>
            <w:fldChar w:fldCharType="separate"/>
          </w:r>
          <w:r>
            <w:rPr>
              <w:rStyle w:val="23"/>
              <w:rFonts w:ascii="Times New Roman" w:hAnsi="Times New Roman" w:eastAsia="宋体" w:cs="Times New Roman"/>
              <w:sz w:val="24"/>
              <w:szCs w:val="24"/>
            </w:rPr>
            <w:t>3.5</w:t>
          </w:r>
          <w:r>
            <w:rPr>
              <w:sz w:val="24"/>
              <w:szCs w:val="24"/>
            </w:rPr>
            <w:tab/>
          </w:r>
          <w:r>
            <w:rPr>
              <w:rStyle w:val="23"/>
              <w:rFonts w:hint="eastAsia" w:ascii="Times New Roman" w:hAnsi="Times New Roman" w:eastAsia="宋体" w:cs="Times New Roman"/>
              <w:sz w:val="24"/>
              <w:szCs w:val="24"/>
            </w:rPr>
            <w:t>废液</w:t>
          </w:r>
          <w:r>
            <w:rPr>
              <w:sz w:val="24"/>
              <w:szCs w:val="24"/>
            </w:rPr>
            <w:tab/>
          </w:r>
          <w:r>
            <w:rPr>
              <w:sz w:val="24"/>
              <w:szCs w:val="24"/>
            </w:rPr>
            <w:fldChar w:fldCharType="begin"/>
          </w:r>
          <w:r>
            <w:rPr>
              <w:sz w:val="24"/>
              <w:szCs w:val="24"/>
            </w:rPr>
            <w:instrText xml:space="preserve"> PAGEREF _Toc177559992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2"/>
            <w:tabs>
              <w:tab w:val="left" w:pos="630"/>
              <w:tab w:val="right" w:leader="dot" w:pos="8296"/>
            </w:tabs>
            <w:spacing w:line="360" w:lineRule="auto"/>
            <w:rPr>
              <w:sz w:val="24"/>
              <w:szCs w:val="24"/>
            </w:rPr>
          </w:pPr>
          <w:r>
            <w:fldChar w:fldCharType="begin"/>
          </w:r>
          <w:r>
            <w:instrText xml:space="preserve"> HYPERLINK \l "_Toc177559993" </w:instrText>
          </w:r>
          <w:r>
            <w:fldChar w:fldCharType="separate"/>
          </w:r>
          <w:r>
            <w:rPr>
              <w:rStyle w:val="23"/>
              <w:rFonts w:ascii="Times New Roman" w:hAnsi="Times New Roman" w:eastAsia="宋体" w:cs="Times New Roman"/>
              <w:sz w:val="24"/>
              <w:szCs w:val="24"/>
            </w:rPr>
            <w:t>3.6</w:t>
          </w:r>
          <w:r>
            <w:rPr>
              <w:sz w:val="24"/>
              <w:szCs w:val="24"/>
            </w:rPr>
            <w:tab/>
          </w:r>
          <w:r>
            <w:rPr>
              <w:rStyle w:val="23"/>
              <w:rFonts w:hint="eastAsia" w:ascii="Times New Roman" w:hAnsi="Times New Roman" w:eastAsia="宋体" w:cs="Times New Roman"/>
              <w:sz w:val="24"/>
              <w:szCs w:val="24"/>
            </w:rPr>
            <w:t>余热余压</w:t>
          </w:r>
          <w:r>
            <w:rPr>
              <w:sz w:val="24"/>
              <w:szCs w:val="24"/>
            </w:rPr>
            <w:tab/>
          </w:r>
          <w:r>
            <w:rPr>
              <w:sz w:val="24"/>
              <w:szCs w:val="24"/>
            </w:rPr>
            <w:fldChar w:fldCharType="begin"/>
          </w:r>
          <w:r>
            <w:rPr>
              <w:sz w:val="24"/>
              <w:szCs w:val="24"/>
            </w:rPr>
            <w:instrText xml:space="preserve"> PAGEREF _Toc177559993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2"/>
            <w:tabs>
              <w:tab w:val="right" w:leader="dot" w:pos="8296"/>
            </w:tabs>
            <w:spacing w:line="360" w:lineRule="auto"/>
            <w:rPr>
              <w:sz w:val="24"/>
              <w:szCs w:val="24"/>
            </w:rPr>
          </w:pPr>
          <w:r>
            <w:fldChar w:fldCharType="begin"/>
          </w:r>
          <w:r>
            <w:instrText xml:space="preserve"> HYPERLINK \l "_Toc177559994" </w:instrText>
          </w:r>
          <w:r>
            <w:fldChar w:fldCharType="separate"/>
          </w:r>
          <w:r>
            <w:rPr>
              <w:rStyle w:val="23"/>
              <w:rFonts w:ascii="Times New Roman" w:hAnsi="Times New Roman" w:eastAsia="宋体" w:cs="Times New Roman"/>
              <w:sz w:val="24"/>
              <w:szCs w:val="24"/>
            </w:rPr>
            <w:t xml:space="preserve">4 </w:t>
          </w:r>
          <w:r>
            <w:rPr>
              <w:rStyle w:val="23"/>
              <w:rFonts w:hint="eastAsia" w:ascii="Times New Roman" w:hAnsi="Times New Roman" w:eastAsia="宋体" w:cs="Times New Roman"/>
              <w:sz w:val="24"/>
              <w:szCs w:val="24"/>
            </w:rPr>
            <w:t>施工及验收</w:t>
          </w:r>
          <w:r>
            <w:rPr>
              <w:sz w:val="24"/>
              <w:szCs w:val="24"/>
            </w:rPr>
            <w:tab/>
          </w:r>
          <w:r>
            <w:rPr>
              <w:sz w:val="24"/>
              <w:szCs w:val="24"/>
            </w:rPr>
            <w:fldChar w:fldCharType="begin"/>
          </w:r>
          <w:r>
            <w:rPr>
              <w:sz w:val="24"/>
              <w:szCs w:val="24"/>
            </w:rPr>
            <w:instrText xml:space="preserve"> PAGEREF _Toc177559994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2"/>
            <w:tabs>
              <w:tab w:val="right" w:leader="dot" w:pos="8296"/>
            </w:tabs>
            <w:spacing w:line="360" w:lineRule="auto"/>
            <w:rPr>
              <w:sz w:val="24"/>
              <w:szCs w:val="24"/>
            </w:rPr>
          </w:pPr>
          <w:r>
            <w:fldChar w:fldCharType="begin"/>
          </w:r>
          <w:r>
            <w:instrText xml:space="preserve"> HYPERLINK \l "_Toc177559995" </w:instrText>
          </w:r>
          <w:r>
            <w:fldChar w:fldCharType="separate"/>
          </w:r>
          <w:r>
            <w:rPr>
              <w:rStyle w:val="23"/>
              <w:rFonts w:ascii="Times New Roman" w:hAnsi="Times New Roman" w:eastAsia="宋体" w:cs="Times New Roman"/>
              <w:sz w:val="24"/>
              <w:szCs w:val="24"/>
            </w:rPr>
            <w:t xml:space="preserve">5 </w:t>
          </w:r>
          <w:r>
            <w:rPr>
              <w:rStyle w:val="23"/>
              <w:rFonts w:hint="eastAsia" w:ascii="Times New Roman" w:hAnsi="Times New Roman" w:eastAsia="宋体" w:cs="Times New Roman"/>
              <w:sz w:val="24"/>
              <w:szCs w:val="24"/>
            </w:rPr>
            <w:t>运行维护及拆除</w:t>
          </w:r>
          <w:r>
            <w:rPr>
              <w:sz w:val="24"/>
              <w:szCs w:val="24"/>
            </w:rPr>
            <w:tab/>
          </w:r>
          <w:r>
            <w:rPr>
              <w:sz w:val="24"/>
              <w:szCs w:val="24"/>
            </w:rPr>
            <w:fldChar w:fldCharType="begin"/>
          </w:r>
          <w:r>
            <w:rPr>
              <w:sz w:val="24"/>
              <w:szCs w:val="24"/>
            </w:rPr>
            <w:instrText xml:space="preserve"> PAGEREF _Toc177559995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2"/>
            <w:tabs>
              <w:tab w:val="right" w:leader="dot" w:pos="8296"/>
            </w:tabs>
            <w:spacing w:line="360" w:lineRule="auto"/>
            <w:ind w:firstLine="281"/>
            <w:rPr>
              <w:rFonts w:ascii="Times New Roman" w:hAnsi="Times New Roman" w:cs="Times New Roman"/>
              <w:sz w:val="28"/>
              <w:szCs w:val="28"/>
            </w:rPr>
          </w:pPr>
          <w:r>
            <w:rPr>
              <w:rFonts w:ascii="Times New Roman" w:hAnsi="Times New Roman" w:cs="Times New Roman"/>
              <w:bCs/>
              <w:sz w:val="24"/>
              <w:szCs w:val="24"/>
              <w:lang w:val="zh-CN"/>
            </w:rPr>
            <w:fldChar w:fldCharType="end"/>
          </w:r>
        </w:p>
      </w:sdtContent>
    </w:sdt>
    <w:p>
      <w:pPr>
        <w:snapToGrid w:val="0"/>
        <w:spacing w:before="312" w:beforeLines="100" w:line="360" w:lineRule="auto"/>
        <w:jc w:val="center"/>
        <w:rPr>
          <w:rFonts w:ascii="Times New Roman" w:hAnsi="Times New Roman" w:eastAsia="宋体" w:cs="Times New Roman"/>
          <w:b/>
          <w:kern w:val="0"/>
          <w:sz w:val="28"/>
          <w:szCs w:val="28"/>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pStyle w:val="2"/>
        <w:spacing w:before="156" w:beforeLines="50" w:after="312" w:afterLines="100" w:line="360" w:lineRule="auto"/>
        <w:jc w:val="center"/>
        <w:rPr>
          <w:rFonts w:ascii="Times New Roman" w:hAnsi="Times New Roman" w:eastAsia="宋体" w:cs="Times New Roman"/>
          <w:sz w:val="30"/>
          <w:szCs w:val="30"/>
        </w:rPr>
      </w:pPr>
      <w:bookmarkStart w:id="3" w:name="_Toc177559985"/>
      <w:r>
        <w:rPr>
          <w:rFonts w:hint="eastAsia" w:ascii="Times New Roman" w:hAnsi="Times New Roman" w:eastAsia="宋体" w:cs="Times New Roman"/>
          <w:sz w:val="30"/>
          <w:szCs w:val="30"/>
        </w:rPr>
        <w:t>1</w:t>
      </w:r>
      <w:r>
        <w:rPr>
          <w:rFonts w:ascii="Times New Roman" w:hAnsi="Times New Roman" w:eastAsia="宋体" w:cs="Times New Roman"/>
          <w:sz w:val="30"/>
          <w:szCs w:val="30"/>
        </w:rPr>
        <w:t xml:space="preserve"> </w:t>
      </w:r>
      <w:r>
        <w:rPr>
          <w:rFonts w:hint="eastAsia" w:ascii="Times New Roman" w:hAnsi="Times New Roman" w:eastAsia="宋体" w:cs="Times New Roman"/>
          <w:sz w:val="30"/>
          <w:szCs w:val="30"/>
        </w:rPr>
        <w:t>总则</w:t>
      </w:r>
      <w:bookmarkEnd w:id="3"/>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1.0.1</w:t>
      </w:r>
      <w:r>
        <w:rPr>
          <w:rFonts w:hint="eastAsia" w:ascii="Times New Roman" w:hAnsi="Times New Roman" w:eastAsia="宋体" w:cs="Times New Roman"/>
          <w:sz w:val="28"/>
          <w:szCs w:val="28"/>
        </w:rPr>
        <w:t>为发展绿色产业、合理利用资源、保护生态环境安全、保障人体健康，制定本规范。</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1.0.2</w:t>
      </w:r>
      <w:r>
        <w:rPr>
          <w:rFonts w:hint="eastAsia" w:ascii="Times New Roman" w:hAnsi="Times New Roman" w:eastAsia="宋体" w:cs="Times New Roman"/>
          <w:sz w:val="28"/>
          <w:szCs w:val="28"/>
        </w:rPr>
        <w:t>铁矿采选和钢铁行业建设项目规划、勘察、设计、施工、运行维护、改造、拆除等过程的资源综合利用，必须执行本规范。</w:t>
      </w:r>
    </w:p>
    <w:p>
      <w:pPr>
        <w:spacing w:line="360" w:lineRule="auto"/>
        <w:rPr>
          <w:rFonts w:ascii="宋体" w:hAnsi="宋体" w:eastAsia="宋体" w:cs="宋体"/>
          <w:sz w:val="24"/>
          <w:szCs w:val="24"/>
        </w:rPr>
      </w:pPr>
      <w:r>
        <w:rPr>
          <w:rFonts w:ascii="Times New Roman" w:hAnsi="Times New Roman" w:eastAsia="宋体" w:cs="Times New Roman"/>
          <w:b/>
          <w:sz w:val="28"/>
          <w:szCs w:val="28"/>
        </w:rPr>
        <w:t>1.0.3</w:t>
      </w:r>
      <w:r>
        <w:rPr>
          <w:rFonts w:ascii="Times New Roman" w:hAnsi="Times New Roman" w:eastAsia="宋体" w:cs="Times New Roman"/>
          <w:sz w:val="28"/>
          <w:szCs w:val="28"/>
        </w:rPr>
        <w:t>工程建设所采用的技术方法和措施是否符合本规范要求，由相关责任主体判定。其中，创新性的技术方法和措施应进行论证并符合本规范中有关性能的要求。</w:t>
      </w:r>
    </w:p>
    <w:p>
      <w:pPr>
        <w:rPr>
          <w:rFonts w:ascii="Times New Roman" w:hAnsi="Times New Roman" w:eastAsia="宋体" w:cs="Times New Roman"/>
          <w:b/>
          <w:sz w:val="28"/>
          <w:szCs w:val="28"/>
        </w:rPr>
      </w:pPr>
      <w:r>
        <w:rPr>
          <w:rFonts w:ascii="Times New Roman" w:hAnsi="Times New Roman" w:eastAsia="宋体" w:cs="Times New Roman"/>
          <w:b/>
          <w:sz w:val="28"/>
          <w:szCs w:val="28"/>
        </w:rPr>
        <w:br w:type="page"/>
      </w:r>
    </w:p>
    <w:p>
      <w:pPr>
        <w:pStyle w:val="2"/>
        <w:spacing w:before="156" w:beforeLines="50" w:after="312" w:afterLines="100" w:line="360" w:lineRule="auto"/>
        <w:jc w:val="center"/>
        <w:rPr>
          <w:rFonts w:ascii="Times New Roman" w:hAnsi="Times New Roman" w:eastAsia="宋体" w:cs="Times New Roman"/>
          <w:sz w:val="30"/>
          <w:szCs w:val="30"/>
        </w:rPr>
      </w:pPr>
      <w:bookmarkStart w:id="4" w:name="_Toc177559986"/>
      <w:bookmarkStart w:id="5" w:name="_Toc42696821"/>
      <w:bookmarkStart w:id="6" w:name="_Toc45872318"/>
      <w:bookmarkStart w:id="7" w:name="_Toc56175624"/>
      <w:r>
        <w:rPr>
          <w:rFonts w:ascii="Times New Roman" w:hAnsi="Times New Roman" w:eastAsia="宋体" w:cs="Times New Roman"/>
          <w:sz w:val="30"/>
          <w:szCs w:val="30"/>
        </w:rPr>
        <w:t>2</w:t>
      </w:r>
      <w:r>
        <w:rPr>
          <w:rFonts w:ascii="Times New Roman" w:hAnsi="Times New Roman" w:eastAsia="宋体" w:cs="Times New Roman"/>
          <w:sz w:val="30"/>
          <w:szCs w:val="30"/>
        </w:rPr>
        <w:tab/>
      </w:r>
      <w:r>
        <w:rPr>
          <w:rFonts w:hint="eastAsia" w:ascii="Times New Roman" w:hAnsi="Times New Roman" w:eastAsia="宋体" w:cs="Times New Roman"/>
          <w:sz w:val="30"/>
          <w:szCs w:val="30"/>
        </w:rPr>
        <w:t>基本规定</w:t>
      </w:r>
      <w:bookmarkEnd w:id="4"/>
    </w:p>
    <w:p>
      <w:pPr>
        <w:spacing w:line="360" w:lineRule="auto"/>
        <w:rPr>
          <w:rFonts w:ascii="Times New Roman" w:hAnsi="Times New Roman" w:eastAsia="宋体" w:cs="Times New Roman"/>
          <w:sz w:val="28"/>
          <w:szCs w:val="28"/>
          <w:u w:val="single"/>
        </w:rPr>
      </w:pPr>
      <w:r>
        <w:rPr>
          <w:rFonts w:ascii="Times New Roman" w:hAnsi="Times New Roman" w:eastAsia="宋体" w:cs="Times New Roman"/>
          <w:b/>
          <w:sz w:val="28"/>
          <w:szCs w:val="28"/>
        </w:rPr>
        <w:t>2.0.1</w:t>
      </w:r>
      <w:r>
        <w:rPr>
          <w:rFonts w:hint="eastAsia" w:ascii="Times New Roman" w:hAnsi="Times New Roman" w:eastAsia="宋体" w:cs="Times New Roman"/>
          <w:sz w:val="28"/>
          <w:szCs w:val="28"/>
        </w:rPr>
        <w:t>钢铁企业资源综合利用应按照减量化、再利用、资源化的原则，应采用资源综合利用工艺、技术、装备，提高资源综合利用率。</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2.0.2</w:t>
      </w:r>
      <w:r>
        <w:rPr>
          <w:rFonts w:hint="eastAsia" w:ascii="Times New Roman" w:hAnsi="Times New Roman" w:eastAsia="宋体" w:cs="Times New Roman"/>
          <w:sz w:val="28"/>
          <w:szCs w:val="28"/>
        </w:rPr>
        <w:t>资源综合利用设施的安全、工业卫生、消防和环保设施必须与主体工程同时设计、同时施工、同时投入使用。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2.0.3</w:t>
      </w:r>
      <w:r>
        <w:rPr>
          <w:rFonts w:hint="eastAsia" w:ascii="Times New Roman" w:hAnsi="Times New Roman" w:eastAsia="宋体" w:cs="Times New Roman"/>
          <w:sz w:val="28"/>
          <w:szCs w:val="28"/>
        </w:rPr>
        <w:t>钢铁企业资源综合利用设施建设不得使用国家明令淘汰、禁止使用的工艺、技术、设备。</w:t>
      </w:r>
    </w:p>
    <w:p>
      <w:pPr>
        <w:spacing w:line="360" w:lineRule="auto"/>
        <w:rPr>
          <w:rFonts w:ascii="Times New Roman" w:hAnsi="Times New Roman" w:eastAsia="宋体" w:cs="Times New Roman"/>
          <w:b/>
          <w:sz w:val="28"/>
          <w:szCs w:val="28"/>
          <w:u w:val="single"/>
        </w:rPr>
      </w:pPr>
      <w:r>
        <w:rPr>
          <w:rFonts w:ascii="Times New Roman" w:hAnsi="Times New Roman" w:eastAsia="宋体" w:cs="Times New Roman"/>
          <w:b/>
          <w:sz w:val="28"/>
          <w:szCs w:val="28"/>
        </w:rPr>
        <w:t>2.0.4</w:t>
      </w:r>
      <w:r>
        <w:rPr>
          <w:rFonts w:hint="eastAsia" w:ascii="Times New Roman" w:hAnsi="Times New Roman" w:eastAsia="宋体" w:cs="Times New Roman"/>
          <w:sz w:val="28"/>
          <w:szCs w:val="28"/>
        </w:rPr>
        <w:t>钢铁企业资源综合利用产物必须符合国家规定的用途、标准。</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2.0.5</w:t>
      </w:r>
      <w:r>
        <w:rPr>
          <w:rFonts w:hint="eastAsia" w:ascii="Times New Roman" w:hAnsi="Times New Roman" w:eastAsia="宋体" w:cs="Times New Roman"/>
          <w:sz w:val="28"/>
          <w:szCs w:val="28"/>
        </w:rPr>
        <w:t>废渣堆场在设计和施工前，应进行岩土工程勘察。</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2.0.6</w:t>
      </w:r>
      <w:r>
        <w:rPr>
          <w:rFonts w:hint="eastAsia" w:ascii="Times New Roman" w:hAnsi="Times New Roman" w:eastAsia="宋体" w:cs="Times New Roman"/>
          <w:sz w:val="28"/>
          <w:szCs w:val="28"/>
        </w:rPr>
        <w:t>钢铁生产运行中产生的不合格料及产品应回收综合利用。</w:t>
      </w:r>
    </w:p>
    <w:p>
      <w:pPr>
        <w:spacing w:line="360" w:lineRule="auto"/>
        <w:rPr>
          <w:rFonts w:ascii="Times New Roman" w:hAnsi="Times New Roman" w:eastAsia="宋体" w:cs="Times New Roman"/>
          <w:sz w:val="24"/>
          <w:szCs w:val="24"/>
        </w:rPr>
      </w:pPr>
      <w:r>
        <w:rPr>
          <w:rFonts w:ascii="Times New Roman" w:hAnsi="Times New Roman" w:eastAsia="宋体" w:cs="Times New Roman"/>
          <w:b/>
          <w:sz w:val="28"/>
          <w:szCs w:val="28"/>
        </w:rPr>
        <w:t>2.0.7</w:t>
      </w:r>
      <w:r>
        <w:rPr>
          <w:rFonts w:hint="eastAsia" w:ascii="Times New Roman" w:hAnsi="Times New Roman" w:eastAsia="宋体" w:cs="Times New Roman"/>
          <w:sz w:val="28"/>
          <w:szCs w:val="28"/>
        </w:rPr>
        <w:t>钢铁生产设施在拆除过程中产生的具有回收利用价值的固体废物应分类收集和回收综合利用。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2.0.8</w:t>
      </w:r>
      <w:r>
        <w:rPr>
          <w:rFonts w:hint="eastAsia" w:ascii="Times New Roman" w:hAnsi="Times New Roman" w:eastAsia="宋体" w:cs="Times New Roman"/>
          <w:sz w:val="28"/>
          <w:szCs w:val="28"/>
        </w:rPr>
        <w:t>钢铁企业在综合利用伴生放射性矿渣和含有天然放射性物质的废石做建筑和装修材料时应符合国家建筑材料放射性核素控制标准。</w:t>
      </w:r>
    </w:p>
    <w:p>
      <w:pPr>
        <w:spacing w:line="360" w:lineRule="auto"/>
        <w:rPr>
          <w:rFonts w:ascii="Times New Roman" w:hAnsi="Times New Roman" w:eastAsia="宋体" w:cs="Times New Roman"/>
          <w:sz w:val="28"/>
          <w:szCs w:val="28"/>
        </w:rPr>
        <w:sectPr>
          <w:footerReference r:id="rId6" w:type="default"/>
          <w:pgSz w:w="11906" w:h="16838"/>
          <w:pgMar w:top="1440" w:right="1800" w:bottom="1440" w:left="1800" w:header="851" w:footer="992" w:gutter="0"/>
          <w:cols w:space="425" w:num="1"/>
          <w:docGrid w:type="lines" w:linePitch="312" w:charSpace="0"/>
        </w:sectPr>
      </w:pPr>
    </w:p>
    <w:p>
      <w:pPr>
        <w:pStyle w:val="2"/>
        <w:spacing w:before="156" w:beforeLines="50" w:after="156" w:afterLines="50" w:line="360" w:lineRule="auto"/>
        <w:jc w:val="center"/>
        <w:rPr>
          <w:rFonts w:ascii="Times New Roman" w:hAnsi="Times New Roman" w:eastAsia="宋体" w:cs="Times New Roman"/>
          <w:sz w:val="30"/>
          <w:szCs w:val="30"/>
        </w:rPr>
      </w:pPr>
      <w:bookmarkStart w:id="8" w:name="_Toc177559987"/>
      <w:r>
        <w:rPr>
          <w:rFonts w:ascii="Times New Roman" w:hAnsi="Times New Roman" w:eastAsia="宋体" w:cs="Times New Roman"/>
          <w:sz w:val="30"/>
          <w:szCs w:val="30"/>
        </w:rPr>
        <w:t>3</w:t>
      </w:r>
      <w:r>
        <w:rPr>
          <w:rFonts w:ascii="Times New Roman" w:hAnsi="Times New Roman" w:eastAsia="宋体" w:cs="Times New Roman"/>
          <w:sz w:val="30"/>
          <w:szCs w:val="30"/>
        </w:rPr>
        <w:tab/>
      </w:r>
      <w:bookmarkEnd w:id="5"/>
      <w:bookmarkEnd w:id="6"/>
      <w:bookmarkEnd w:id="7"/>
      <w:r>
        <w:rPr>
          <w:rFonts w:hint="eastAsia" w:ascii="Times New Roman" w:hAnsi="Times New Roman" w:eastAsia="宋体" w:cs="Times New Roman"/>
          <w:sz w:val="30"/>
          <w:szCs w:val="30"/>
        </w:rPr>
        <w:t>设计</w:t>
      </w:r>
      <w:bookmarkEnd w:id="8"/>
    </w:p>
    <w:p>
      <w:pPr>
        <w:pStyle w:val="2"/>
        <w:spacing w:before="156" w:beforeLines="50" w:after="156" w:afterLines="50" w:line="360" w:lineRule="auto"/>
        <w:jc w:val="center"/>
        <w:rPr>
          <w:rFonts w:ascii="Times New Roman" w:hAnsi="Times New Roman" w:eastAsia="宋体" w:cs="Times New Roman"/>
          <w:sz w:val="30"/>
          <w:szCs w:val="30"/>
        </w:rPr>
      </w:pPr>
      <w:bookmarkStart w:id="9" w:name="_Toc56175625"/>
      <w:bookmarkStart w:id="10" w:name="_Toc45872319"/>
      <w:bookmarkStart w:id="11" w:name="_Toc177559988"/>
      <w:bookmarkStart w:id="12" w:name="_Toc42696822"/>
      <w:r>
        <w:rPr>
          <w:rFonts w:ascii="Times New Roman" w:hAnsi="Times New Roman" w:eastAsia="宋体" w:cs="Times New Roman"/>
          <w:sz w:val="30"/>
          <w:szCs w:val="30"/>
        </w:rPr>
        <w:t>3.1</w:t>
      </w:r>
      <w:r>
        <w:rPr>
          <w:rFonts w:ascii="Times New Roman" w:hAnsi="Times New Roman" w:eastAsia="宋体" w:cs="Times New Roman"/>
          <w:sz w:val="30"/>
          <w:szCs w:val="30"/>
        </w:rPr>
        <w:tab/>
      </w:r>
      <w:r>
        <w:rPr>
          <w:rFonts w:hint="eastAsia" w:ascii="Times New Roman" w:hAnsi="Times New Roman" w:eastAsia="宋体" w:cs="Times New Roman"/>
          <w:sz w:val="30"/>
          <w:szCs w:val="30"/>
        </w:rPr>
        <w:t>共伴生矿</w:t>
      </w:r>
      <w:bookmarkEnd w:id="9"/>
      <w:bookmarkEnd w:id="10"/>
      <w:bookmarkEnd w:id="11"/>
      <w:bookmarkEnd w:id="12"/>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3.1.1</w:t>
      </w:r>
      <w:r>
        <w:rPr>
          <w:rFonts w:hint="eastAsia" w:ascii="Times New Roman" w:hAnsi="Times New Roman" w:eastAsia="宋体" w:cs="Times New Roman"/>
          <w:sz w:val="28"/>
          <w:szCs w:val="28"/>
        </w:rPr>
        <w:t>在矿产资源勘查过程中必须查明矿石中共生伴生矿物的种类、含量、赋存状态及其分布特征。</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3.1.2</w:t>
      </w:r>
      <w:r>
        <w:rPr>
          <w:rFonts w:hint="eastAsia" w:ascii="Times New Roman" w:hAnsi="Times New Roman" w:eastAsia="宋体" w:cs="Times New Roman"/>
          <w:sz w:val="28"/>
          <w:szCs w:val="28"/>
        </w:rPr>
        <w:t>铁矿石中共生伴生矿物含量达到本规范表</w:t>
      </w:r>
      <w:r>
        <w:rPr>
          <w:rFonts w:ascii="Times New Roman" w:hAnsi="Times New Roman" w:eastAsia="宋体" w:cs="Times New Roman"/>
          <w:sz w:val="28"/>
          <w:szCs w:val="28"/>
        </w:rPr>
        <w:t>3.1.2</w:t>
      </w:r>
      <w:r>
        <w:rPr>
          <w:rFonts w:hint="eastAsia" w:ascii="Times New Roman" w:hAnsi="Times New Roman" w:eastAsia="宋体" w:cs="Times New Roman"/>
          <w:sz w:val="28"/>
          <w:szCs w:val="28"/>
        </w:rPr>
        <w:t>规定指标时，应进行回收综合利用选矿试验研究。</w:t>
      </w:r>
    </w:p>
    <w:p>
      <w:pPr>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表</w:t>
      </w:r>
      <w:r>
        <w:rPr>
          <w:rFonts w:ascii="Times New Roman" w:hAnsi="Times New Roman" w:eastAsia="宋体" w:cs="Times New Roman"/>
          <w:sz w:val="24"/>
          <w:szCs w:val="24"/>
        </w:rPr>
        <w:t xml:space="preserve">3.1.2 </w:t>
      </w:r>
      <w:r>
        <w:rPr>
          <w:rFonts w:hint="eastAsia" w:ascii="Times New Roman" w:hAnsi="Times New Roman" w:eastAsia="宋体" w:cs="Times New Roman"/>
          <w:sz w:val="24"/>
          <w:szCs w:val="24"/>
        </w:rPr>
        <w:t>铁矿石中共生伴生矿物综合利用指标表</w:t>
      </w:r>
    </w:p>
    <w:tbl>
      <w:tblPr>
        <w:tblStyle w:val="18"/>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965"/>
        <w:gridCol w:w="965"/>
        <w:gridCol w:w="1367"/>
        <w:gridCol w:w="964"/>
        <w:gridCol w:w="964"/>
        <w:gridCol w:w="96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09" w:type="pct"/>
            <w:vAlign w:val="center"/>
          </w:tcPr>
          <w:p>
            <w:pPr>
              <w:adjustRightInd w:val="0"/>
              <w:snapToGrid w:val="0"/>
              <w:spacing w:before="31" w:beforeLines="10" w:after="31" w:afterLines="10"/>
              <w:jc w:val="left"/>
              <w:rPr>
                <w:rFonts w:ascii="Times New Roman" w:hAnsi="Times New Roman" w:eastAsia="宋体" w:cs="Times New Roman"/>
                <w:szCs w:val="21"/>
              </w:rPr>
            </w:pPr>
            <w:r>
              <w:rPr>
                <w:rFonts w:hint="eastAsia" w:ascii="Times New Roman" w:hAnsi="Times New Roman" w:eastAsia="宋体" w:cs="Times New Roman"/>
                <w:szCs w:val="21"/>
              </w:rPr>
              <w:t>组分名称</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硫</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S</w:t>
            </w:r>
            <w:r>
              <w:rPr>
                <w:rFonts w:hint="eastAsia"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磷</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P</w:t>
            </w:r>
            <w:r>
              <w:rPr>
                <w:rFonts w:hint="eastAsia" w:ascii="Times New Roman" w:hAnsi="Times New Roman" w:eastAsia="宋体" w:cs="Times New Roman"/>
                <w:szCs w:val="21"/>
              </w:rPr>
              <w:t>）</w:t>
            </w:r>
          </w:p>
        </w:tc>
        <w:tc>
          <w:tcPr>
            <w:tcW w:w="820"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二氧化钛（</w:t>
            </w:r>
            <w:r>
              <w:rPr>
                <w:rFonts w:ascii="Times New Roman" w:hAnsi="Times New Roman" w:eastAsia="宋体" w:cs="Times New Roman"/>
                <w:szCs w:val="21"/>
              </w:rPr>
              <w:t>TiO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铜</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Cu</w:t>
            </w:r>
            <w:r>
              <w:rPr>
                <w:rFonts w:hint="eastAsia"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锰</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Mn</w:t>
            </w:r>
            <w:r>
              <w:rPr>
                <w:rFonts w:hint="eastAsia"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锌</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Zn</w:t>
            </w:r>
            <w:r>
              <w:rPr>
                <w:rFonts w:hint="eastAsia"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钼</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Mo</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9" w:type="pct"/>
            <w:vAlign w:val="center"/>
          </w:tcPr>
          <w:p>
            <w:pPr>
              <w:adjustRightInd w:val="0"/>
              <w:snapToGrid w:val="0"/>
              <w:spacing w:before="31" w:beforeLines="10" w:after="31" w:afterLines="10"/>
              <w:jc w:val="left"/>
              <w:rPr>
                <w:rFonts w:ascii="Times New Roman" w:hAnsi="Times New Roman" w:eastAsia="宋体" w:cs="Times New Roman"/>
                <w:szCs w:val="21"/>
              </w:rPr>
            </w:pPr>
            <w:r>
              <w:rPr>
                <w:rFonts w:hint="eastAsia" w:ascii="Times New Roman" w:hAnsi="Times New Roman" w:eastAsia="宋体" w:cs="Times New Roman"/>
                <w:szCs w:val="21"/>
              </w:rPr>
              <w:t>质量</w:t>
            </w:r>
          </w:p>
          <w:p>
            <w:pPr>
              <w:adjustRightInd w:val="0"/>
              <w:snapToGrid w:val="0"/>
              <w:spacing w:before="31" w:beforeLines="10" w:after="31" w:afterLines="10"/>
              <w:jc w:val="left"/>
              <w:rPr>
                <w:rFonts w:ascii="Times New Roman" w:hAnsi="Times New Roman" w:eastAsia="宋体" w:cs="Times New Roman"/>
                <w:szCs w:val="21"/>
              </w:rPr>
            </w:pPr>
            <w:r>
              <w:rPr>
                <w:rFonts w:hint="eastAsia" w:ascii="Times New Roman" w:hAnsi="Times New Roman" w:eastAsia="宋体" w:cs="Times New Roman"/>
                <w:szCs w:val="21"/>
              </w:rPr>
              <w:t>分数，</w:t>
            </w:r>
            <w:r>
              <w:rPr>
                <w:rFonts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578" w:type="pct"/>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≥0.8</w:t>
            </w:r>
          </w:p>
        </w:tc>
        <w:tc>
          <w:tcPr>
            <w:tcW w:w="820"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≥0.2</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≥0.5</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9" w:type="pct"/>
            <w:vAlign w:val="center"/>
          </w:tcPr>
          <w:p>
            <w:pPr>
              <w:adjustRightInd w:val="0"/>
              <w:snapToGrid w:val="0"/>
              <w:spacing w:before="31" w:beforeLines="10" w:after="31" w:afterLines="10"/>
              <w:jc w:val="left"/>
              <w:rPr>
                <w:rFonts w:ascii="Times New Roman" w:hAnsi="Times New Roman" w:eastAsia="宋体" w:cs="Times New Roman"/>
                <w:szCs w:val="21"/>
              </w:rPr>
            </w:pPr>
            <w:r>
              <w:rPr>
                <w:rFonts w:hint="eastAsia" w:ascii="Times New Roman" w:hAnsi="Times New Roman" w:eastAsia="宋体" w:cs="Times New Roman"/>
                <w:szCs w:val="21"/>
              </w:rPr>
              <w:t>组分名称</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镍</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Ni</w:t>
            </w:r>
            <w:r>
              <w:rPr>
                <w:rFonts w:hint="eastAsia"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锡</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Sn</w:t>
            </w:r>
            <w:r>
              <w:rPr>
                <w:rFonts w:hint="eastAsia" w:ascii="Times New Roman" w:hAnsi="Times New Roman" w:eastAsia="宋体" w:cs="Times New Roman"/>
                <w:szCs w:val="21"/>
              </w:rPr>
              <w:t>）</w:t>
            </w:r>
          </w:p>
        </w:tc>
        <w:tc>
          <w:tcPr>
            <w:tcW w:w="820"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五氧化二钒</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V</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5</w:t>
            </w:r>
            <w:r>
              <w:rPr>
                <w:rFonts w:hint="eastAsia"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钴</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Co</w:t>
            </w:r>
            <w:r>
              <w:rPr>
                <w:rFonts w:hint="eastAsia"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镓</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Ga</w:t>
            </w:r>
            <w:r>
              <w:rPr>
                <w:rFonts w:hint="eastAsia"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锗</w:t>
            </w:r>
          </w:p>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Ge</w:t>
            </w:r>
            <w:r>
              <w:rPr>
                <w:rFonts w:hint="eastAsia"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09" w:type="pct"/>
            <w:vAlign w:val="center"/>
          </w:tcPr>
          <w:p>
            <w:pPr>
              <w:adjustRightInd w:val="0"/>
              <w:snapToGrid w:val="0"/>
              <w:spacing w:before="31" w:beforeLines="10" w:after="31" w:afterLines="10"/>
              <w:jc w:val="left"/>
              <w:rPr>
                <w:rFonts w:ascii="Times New Roman" w:hAnsi="Times New Roman" w:eastAsia="宋体" w:cs="Times New Roman"/>
                <w:szCs w:val="21"/>
              </w:rPr>
            </w:pPr>
            <w:r>
              <w:rPr>
                <w:rFonts w:hint="eastAsia" w:ascii="Times New Roman" w:hAnsi="Times New Roman" w:eastAsia="宋体" w:cs="Times New Roman"/>
                <w:szCs w:val="21"/>
              </w:rPr>
              <w:t>质量</w:t>
            </w:r>
          </w:p>
          <w:p>
            <w:pPr>
              <w:adjustRightInd w:val="0"/>
              <w:snapToGrid w:val="0"/>
              <w:spacing w:before="31" w:beforeLines="10" w:after="31" w:afterLines="10"/>
              <w:jc w:val="left"/>
              <w:rPr>
                <w:rFonts w:ascii="Times New Roman" w:hAnsi="Times New Roman" w:eastAsia="宋体" w:cs="Times New Roman"/>
                <w:szCs w:val="21"/>
              </w:rPr>
            </w:pPr>
            <w:r>
              <w:rPr>
                <w:rFonts w:hint="eastAsia" w:ascii="Times New Roman" w:hAnsi="Times New Roman" w:eastAsia="宋体" w:cs="Times New Roman"/>
                <w:szCs w:val="21"/>
              </w:rPr>
              <w:t>分数，</w:t>
            </w:r>
            <w:r>
              <w:rPr>
                <w:rFonts w:ascii="Times New Roman" w:hAnsi="Times New Roman" w:eastAsia="宋体" w:cs="Times New Roman"/>
                <w:szCs w:val="21"/>
              </w:rPr>
              <w:t>%</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≥0.2</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≥0.1</w:t>
            </w:r>
          </w:p>
        </w:tc>
        <w:tc>
          <w:tcPr>
            <w:tcW w:w="820" w:type="pct"/>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≥0.2</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≥0.02</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≥0.001</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r>
              <w:rPr>
                <w:rFonts w:hint="eastAsia" w:ascii="Times New Roman" w:hAnsi="Times New Roman" w:eastAsia="宋体" w:cs="Times New Roman"/>
                <w:szCs w:val="21"/>
              </w:rPr>
              <w:t>≥0.001</w:t>
            </w:r>
          </w:p>
        </w:tc>
        <w:tc>
          <w:tcPr>
            <w:tcW w:w="578" w:type="pct"/>
            <w:vAlign w:val="center"/>
          </w:tcPr>
          <w:p>
            <w:pPr>
              <w:adjustRightInd w:val="0"/>
              <w:snapToGrid w:val="0"/>
              <w:spacing w:before="31" w:beforeLines="10" w:after="31" w:afterLines="10"/>
              <w:jc w:val="center"/>
              <w:rPr>
                <w:rFonts w:ascii="Times New Roman" w:hAnsi="Times New Roman" w:eastAsia="宋体" w:cs="Times New Roman"/>
                <w:szCs w:val="21"/>
              </w:rPr>
            </w:pPr>
          </w:p>
        </w:tc>
      </w:tr>
    </w:tbl>
    <w:p>
      <w:pPr>
        <w:snapToGrid w:val="0"/>
        <w:spacing w:line="312"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注：</w:t>
      </w:r>
    </w:p>
    <w:p>
      <w:pPr>
        <w:snapToGrid w:val="0"/>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1 </w:t>
      </w:r>
      <w:r>
        <w:rPr>
          <w:rFonts w:hint="eastAsia" w:ascii="Times New Roman" w:hAnsi="Times New Roman" w:eastAsia="宋体" w:cs="Times New Roman"/>
          <w:sz w:val="24"/>
          <w:szCs w:val="24"/>
        </w:rPr>
        <w:t>表中钴、铜、镍、锌、钼、硫指这些元素赋存于硫化物中的质量分数。</w:t>
      </w:r>
    </w:p>
    <w:p>
      <w:pPr>
        <w:snapToGrid w:val="0"/>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表中五氧化二钒指赋存于有用铁矿物中的质量分数。</w:t>
      </w:r>
    </w:p>
    <w:p>
      <w:pPr>
        <w:snapToGrid w:val="0"/>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表中磷指磷灰石状态时的质量分数。</w:t>
      </w:r>
    </w:p>
    <w:p>
      <w:pPr>
        <w:snapToGrid w:val="0"/>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4 </w:t>
      </w:r>
      <w:r>
        <w:rPr>
          <w:rFonts w:hint="eastAsia" w:ascii="Times New Roman" w:hAnsi="Times New Roman" w:eastAsia="宋体" w:cs="Times New Roman"/>
          <w:sz w:val="24"/>
          <w:szCs w:val="24"/>
        </w:rPr>
        <w:t>表中锡指富集在铁精矿中的锡或铁尾矿中呈锡石单独矿物的质量分数。</w:t>
      </w:r>
    </w:p>
    <w:p>
      <w:pPr>
        <w:snapToGrid w:val="0"/>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5 </w:t>
      </w:r>
      <w:r>
        <w:rPr>
          <w:rFonts w:hint="eastAsia" w:ascii="Times New Roman" w:hAnsi="Times New Roman" w:eastAsia="宋体" w:cs="Times New Roman"/>
          <w:sz w:val="24"/>
          <w:szCs w:val="24"/>
        </w:rPr>
        <w:t>表中二氧化钛指钒钛磁铁矿床中可被物理选矿方法选出的粒状钛铁矿中的质量分数。</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3.1.3</w:t>
      </w:r>
      <w:r>
        <w:rPr>
          <w:rFonts w:hint="eastAsia" w:ascii="Times New Roman" w:hAnsi="Times New Roman" w:eastAsia="宋体" w:cs="Times New Roman"/>
          <w:sz w:val="28"/>
          <w:szCs w:val="28"/>
        </w:rPr>
        <w:t>铁矿石中共生伴生矿物含量达到本规范表</w:t>
      </w:r>
      <w:r>
        <w:rPr>
          <w:rFonts w:ascii="Times New Roman" w:hAnsi="Times New Roman" w:eastAsia="宋体" w:cs="Times New Roman"/>
          <w:sz w:val="28"/>
          <w:szCs w:val="28"/>
        </w:rPr>
        <w:t>3.1.2</w:t>
      </w:r>
      <w:r>
        <w:rPr>
          <w:rFonts w:hint="eastAsia" w:ascii="Times New Roman" w:hAnsi="Times New Roman" w:eastAsia="宋体" w:cs="Times New Roman"/>
          <w:sz w:val="28"/>
          <w:szCs w:val="28"/>
        </w:rPr>
        <w:t>规定的指标时，应进行回收综合利用的技术经济评价。</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3.1.4</w:t>
      </w:r>
      <w:r>
        <w:rPr>
          <w:rFonts w:hint="eastAsia" w:ascii="Times New Roman" w:hAnsi="Times New Roman" w:eastAsia="宋体" w:cs="Times New Roman"/>
          <w:sz w:val="28"/>
          <w:szCs w:val="28"/>
        </w:rPr>
        <w:t>当共生伴生的有用矿物在现有技术条件下不能回收或技术经济评价结论不能回收综合利用的，应提出保护处置措施。</w:t>
      </w:r>
    </w:p>
    <w:p>
      <w:pPr>
        <w:spacing w:line="360" w:lineRule="auto"/>
        <w:rPr>
          <w:rFonts w:ascii="Times New Roman" w:hAnsi="Times New Roman" w:eastAsia="宋体" w:cs="Times New Roman"/>
          <w:sz w:val="28"/>
          <w:szCs w:val="28"/>
        </w:rPr>
        <w:sectPr>
          <w:pgSz w:w="11906" w:h="16838"/>
          <w:pgMar w:top="1440" w:right="1800" w:bottom="1440" w:left="1800" w:header="851" w:footer="992" w:gutter="0"/>
          <w:cols w:space="425" w:num="1"/>
          <w:docGrid w:type="lines" w:linePitch="312" w:charSpace="0"/>
        </w:sectPr>
      </w:pPr>
    </w:p>
    <w:p>
      <w:pPr>
        <w:pStyle w:val="2"/>
        <w:spacing w:before="156" w:beforeLines="50" w:after="156" w:afterLines="50" w:line="360" w:lineRule="auto"/>
        <w:jc w:val="center"/>
        <w:rPr>
          <w:rFonts w:ascii="Times New Roman" w:hAnsi="Times New Roman" w:eastAsia="宋体" w:cs="Times New Roman"/>
          <w:sz w:val="30"/>
          <w:szCs w:val="30"/>
        </w:rPr>
      </w:pPr>
      <w:bookmarkStart w:id="13" w:name="_Toc45872320"/>
      <w:bookmarkStart w:id="14" w:name="_Toc42696823"/>
      <w:bookmarkStart w:id="15" w:name="_Toc177559989"/>
      <w:bookmarkStart w:id="16" w:name="_Toc56175626"/>
      <w:r>
        <w:rPr>
          <w:rFonts w:ascii="Times New Roman" w:hAnsi="Times New Roman" w:eastAsia="宋体" w:cs="Times New Roman"/>
          <w:sz w:val="30"/>
          <w:szCs w:val="30"/>
        </w:rPr>
        <w:t>3.2</w:t>
      </w:r>
      <w:r>
        <w:rPr>
          <w:rFonts w:ascii="Times New Roman" w:hAnsi="Times New Roman" w:eastAsia="宋体" w:cs="Times New Roman"/>
          <w:sz w:val="30"/>
          <w:szCs w:val="30"/>
        </w:rPr>
        <w:tab/>
      </w:r>
      <w:r>
        <w:rPr>
          <w:rFonts w:hint="eastAsia" w:ascii="Times New Roman" w:hAnsi="Times New Roman" w:eastAsia="宋体" w:cs="Times New Roman"/>
          <w:sz w:val="30"/>
          <w:szCs w:val="30"/>
        </w:rPr>
        <w:t>矿山废石和尾矿</w:t>
      </w:r>
      <w:bookmarkEnd w:id="13"/>
      <w:bookmarkEnd w:id="14"/>
      <w:bookmarkEnd w:id="15"/>
      <w:bookmarkEnd w:id="16"/>
    </w:p>
    <w:p>
      <w:pPr>
        <w:spacing w:before="156" w:beforeLines="50" w:after="156" w:afterLines="50"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3.2.1</w:t>
      </w:r>
      <w:r>
        <w:rPr>
          <w:rFonts w:hint="eastAsia" w:ascii="Times New Roman" w:hAnsi="Times New Roman" w:eastAsia="宋体" w:cs="Times New Roman"/>
          <w:sz w:val="28"/>
          <w:szCs w:val="28"/>
        </w:rPr>
        <w:t>在矿产资源开发利用方案阶段，应对矿山采选产生的废石、尾矿等固体资源进行可利用性评价，并分类综合利用。</w:t>
      </w:r>
    </w:p>
    <w:p>
      <w:pPr>
        <w:spacing w:before="156" w:beforeLines="50" w:after="156" w:afterLines="50"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3.2.2</w:t>
      </w:r>
      <w:r>
        <w:rPr>
          <w:rFonts w:ascii="Times New Roman" w:hAnsi="Times New Roman" w:eastAsia="宋体" w:cs="Times New Roman"/>
          <w:sz w:val="28"/>
          <w:szCs w:val="28"/>
        </w:rPr>
        <w:t>当</w:t>
      </w:r>
      <w:r>
        <w:rPr>
          <w:rFonts w:hint="eastAsia" w:ascii="Times New Roman" w:hAnsi="Times New Roman" w:eastAsia="宋体" w:cs="Times New Roman"/>
          <w:sz w:val="28"/>
          <w:szCs w:val="28"/>
        </w:rPr>
        <w:t>废石、尾矿暂时不能利用时，应建设贮存设施、场所存放。</w:t>
      </w:r>
    </w:p>
    <w:p>
      <w:pPr>
        <w:spacing w:before="156" w:beforeLines="50" w:after="156" w:afterLines="50"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3.2.3</w:t>
      </w:r>
      <w:r>
        <w:rPr>
          <w:rFonts w:ascii="Times New Roman" w:hAnsi="Times New Roman" w:eastAsia="宋体" w:cs="Times New Roman"/>
          <w:sz w:val="28"/>
          <w:szCs w:val="28"/>
        </w:rPr>
        <w:t>当</w:t>
      </w:r>
      <w:r>
        <w:rPr>
          <w:rFonts w:hint="eastAsia" w:ascii="Times New Roman" w:hAnsi="Times New Roman" w:eastAsia="宋体" w:cs="Times New Roman"/>
          <w:sz w:val="28"/>
          <w:szCs w:val="28"/>
        </w:rPr>
        <w:t>有价值矿物、有回收利用价值的岩石、表土和耕植土暂时不能回收利用时，应单独堆存。</w:t>
      </w:r>
    </w:p>
    <w:p>
      <w:pPr>
        <w:spacing w:before="156" w:beforeLines="50" w:after="156" w:afterLines="50"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3.2.4</w:t>
      </w:r>
      <w:r>
        <w:rPr>
          <w:rFonts w:hint="eastAsia" w:ascii="Times New Roman" w:hAnsi="Times New Roman" w:eastAsia="宋体" w:cs="Times New Roman"/>
          <w:sz w:val="28"/>
          <w:szCs w:val="28"/>
        </w:rPr>
        <w:t>关闭后的排土场在综合利用前应进行设计与安全论证。</w:t>
      </w:r>
    </w:p>
    <w:p>
      <w:pPr>
        <w:spacing w:before="156" w:beforeLines="50" w:after="156" w:afterLines="50"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3.2.5</w:t>
      </w:r>
      <w:r>
        <w:rPr>
          <w:rFonts w:hint="eastAsia" w:ascii="Times New Roman" w:hAnsi="Times New Roman" w:eastAsia="宋体" w:cs="Times New Roman"/>
          <w:sz w:val="28"/>
          <w:szCs w:val="28"/>
        </w:rPr>
        <w:t>排土场复垦前应编制复垦规划，土地复垦工程的设计和施工应当与矿产资源开采活动同步进行。</w:t>
      </w:r>
    </w:p>
    <w:p>
      <w:pPr>
        <w:spacing w:before="156" w:beforeLines="50" w:after="156" w:afterLines="50"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3.2.6</w:t>
      </w:r>
      <w:r>
        <w:rPr>
          <w:rFonts w:hint="eastAsia" w:ascii="Times New Roman" w:hAnsi="Times New Roman" w:eastAsia="宋体" w:cs="Times New Roman"/>
          <w:sz w:val="28"/>
          <w:szCs w:val="28"/>
        </w:rPr>
        <w:t>尾矿等工业废渣堆场在堆筑运行过程中应进行岩土工程勘察。排渗加固必须符合坝体渗流稳定性、静力稳定性和动力稳定性要求。</w:t>
      </w:r>
    </w:p>
    <w:p>
      <w:pPr>
        <w:spacing w:before="156" w:beforeLines="50" w:after="156" w:afterLines="50"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3.2.7</w:t>
      </w:r>
      <w:r>
        <w:rPr>
          <w:rFonts w:hint="eastAsia" w:ascii="Times New Roman" w:hAnsi="Times New Roman" w:eastAsia="宋体" w:cs="Times New Roman"/>
          <w:sz w:val="28"/>
          <w:szCs w:val="28"/>
        </w:rPr>
        <w:t>尾矿回采作业应按照回采设计实施。同一座尾矿库内不得同时进行尾矿的回采和排放。</w:t>
      </w:r>
    </w:p>
    <w:p>
      <w:pPr>
        <w:spacing w:before="156" w:beforeLines="50" w:after="156" w:afterLines="50"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3.2.8</w:t>
      </w:r>
      <w:r>
        <w:rPr>
          <w:rFonts w:hint="eastAsia" w:ascii="Times New Roman" w:hAnsi="Times New Roman" w:eastAsia="宋体" w:cs="Times New Roman"/>
          <w:sz w:val="28"/>
          <w:szCs w:val="28"/>
        </w:rPr>
        <w:t>尾矿库再利用中止或结束后应按尾矿库闭库的规定进行闭库，当需要继续堆存尾矿时，应重新进行评价和设计。</w:t>
      </w:r>
    </w:p>
    <w:p>
      <w:pPr>
        <w:spacing w:before="156" w:beforeLines="50" w:after="156" w:afterLines="50" w:line="360" w:lineRule="auto"/>
        <w:rPr>
          <w:rFonts w:ascii="Times New Roman" w:hAnsi="Times New Roman" w:eastAsia="宋体" w:cs="Times New Roman"/>
          <w:sz w:val="28"/>
          <w:szCs w:val="28"/>
        </w:rPr>
      </w:pPr>
      <w:r>
        <w:rPr>
          <w:rFonts w:ascii="Times New Roman" w:hAnsi="Times New Roman" w:eastAsia="宋体" w:cs="Times New Roman"/>
          <w:b/>
          <w:sz w:val="28"/>
          <w:szCs w:val="28"/>
        </w:rPr>
        <w:t xml:space="preserve">3.2.9 </w:t>
      </w:r>
      <w:r>
        <w:rPr>
          <w:rFonts w:hint="eastAsia" w:ascii="Times New Roman" w:hAnsi="Times New Roman" w:eastAsia="宋体" w:cs="Times New Roman"/>
          <w:sz w:val="28"/>
          <w:szCs w:val="28"/>
        </w:rPr>
        <w:t>尾矿综合利用率不应低于</w:t>
      </w:r>
      <w:r>
        <w:rPr>
          <w:rFonts w:ascii="Times New Roman" w:hAnsi="Times New Roman" w:eastAsia="宋体" w:cs="Times New Roman"/>
          <w:sz w:val="28"/>
          <w:szCs w:val="28"/>
        </w:rPr>
        <w:t>20%</w:t>
      </w:r>
      <w:r>
        <w:rPr>
          <w:rFonts w:hint="eastAsia" w:ascii="Times New Roman" w:hAnsi="Times New Roman" w:eastAsia="宋体" w:cs="Times New Roman"/>
          <w:sz w:val="28"/>
          <w:szCs w:val="28"/>
        </w:rPr>
        <w:t>。</w:t>
      </w:r>
    </w:p>
    <w:p>
      <w:pPr>
        <w:snapToGrid w:val="0"/>
        <w:spacing w:after="156" w:afterLines="50" w:line="360" w:lineRule="auto"/>
        <w:rPr>
          <w:rFonts w:ascii="Times New Roman" w:hAnsi="Times New Roman" w:eastAsia="宋体" w:cs="Times New Roman"/>
          <w:i/>
          <w:sz w:val="24"/>
          <w:szCs w:val="24"/>
          <w:u w:val="single"/>
        </w:rPr>
        <w:sectPr>
          <w:pgSz w:w="11906" w:h="16838"/>
          <w:pgMar w:top="1440" w:right="1800" w:bottom="1440" w:left="1800" w:header="851" w:footer="992" w:gutter="0"/>
          <w:cols w:space="425" w:num="1"/>
          <w:docGrid w:type="lines" w:linePitch="312" w:charSpace="0"/>
        </w:sectPr>
      </w:pPr>
    </w:p>
    <w:p>
      <w:pPr>
        <w:pStyle w:val="2"/>
        <w:spacing w:before="156" w:beforeLines="50" w:after="156" w:afterLines="50" w:line="360" w:lineRule="auto"/>
        <w:jc w:val="center"/>
        <w:rPr>
          <w:rFonts w:ascii="Times New Roman" w:hAnsi="Times New Roman" w:eastAsia="宋体" w:cs="Times New Roman"/>
          <w:sz w:val="30"/>
          <w:szCs w:val="30"/>
        </w:rPr>
      </w:pPr>
      <w:bookmarkStart w:id="17" w:name="_Toc42696824"/>
      <w:bookmarkStart w:id="18" w:name="_Toc56175627"/>
      <w:bookmarkStart w:id="19" w:name="_Toc177559990"/>
      <w:bookmarkStart w:id="20" w:name="_Toc45872321"/>
      <w:r>
        <w:rPr>
          <w:rFonts w:ascii="Times New Roman" w:hAnsi="Times New Roman" w:eastAsia="宋体" w:cs="Times New Roman"/>
          <w:sz w:val="30"/>
          <w:szCs w:val="30"/>
        </w:rPr>
        <w:t>3.3</w:t>
      </w:r>
      <w:r>
        <w:rPr>
          <w:rFonts w:ascii="Times New Roman" w:hAnsi="Times New Roman" w:eastAsia="宋体" w:cs="Times New Roman"/>
          <w:sz w:val="30"/>
          <w:szCs w:val="30"/>
        </w:rPr>
        <w:tab/>
      </w:r>
      <w:r>
        <w:rPr>
          <w:rFonts w:hint="eastAsia" w:ascii="Times New Roman" w:hAnsi="Times New Roman" w:eastAsia="宋体" w:cs="Times New Roman"/>
          <w:sz w:val="30"/>
          <w:szCs w:val="30"/>
        </w:rPr>
        <w:t>废渣</w:t>
      </w:r>
      <w:bookmarkEnd w:id="17"/>
      <w:bookmarkEnd w:id="18"/>
      <w:bookmarkEnd w:id="19"/>
      <w:bookmarkEnd w:id="20"/>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3.3.1</w:t>
      </w:r>
      <w:r>
        <w:rPr>
          <w:rFonts w:hint="eastAsia" w:ascii="Times New Roman" w:hAnsi="Times New Roman" w:eastAsia="宋体" w:cs="Times New Roman"/>
          <w:sz w:val="28"/>
          <w:szCs w:val="28"/>
        </w:rPr>
        <w:t>煤气净化过程中产生的焦油渣、再生器残渣、酸焦油、蒸氨残渣以及管道塔器检修、维修过程产生的残渣等应全部回收综合利用，其中再生器残渣应混入焦油中综合利用，其他各种残渣应与炼焦煤混合后送焦炉炼焦。</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3.3.2</w:t>
      </w:r>
      <w:r>
        <w:rPr>
          <w:rFonts w:hint="eastAsia" w:ascii="Times New Roman" w:hAnsi="Times New Roman" w:eastAsia="宋体" w:cs="Times New Roman"/>
          <w:sz w:val="28"/>
          <w:szCs w:val="28"/>
        </w:rPr>
        <w:t>炼铁生产应同步建设炼铁渣处理设施，炼铁渣应采用炉前水淬技术全部回收利用并设置干渣处理设施或其他备用设施。</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3.3.3</w:t>
      </w:r>
      <w:r>
        <w:rPr>
          <w:rFonts w:hint="eastAsia" w:ascii="Times New Roman" w:hAnsi="Times New Roman" w:eastAsia="宋体" w:cs="Times New Roman"/>
          <w:sz w:val="28"/>
          <w:szCs w:val="28"/>
        </w:rPr>
        <w:t>炼钢生产应同步建设钢渣一次处理设施，钢渣应回收综合利用。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3.3.4</w:t>
      </w:r>
      <w:r>
        <w:rPr>
          <w:rFonts w:hint="eastAsia" w:ascii="Times New Roman" w:hAnsi="Times New Roman" w:eastAsia="宋体" w:cs="Times New Roman"/>
          <w:sz w:val="28"/>
          <w:szCs w:val="28"/>
        </w:rPr>
        <w:t>铁合金电炉生产应同步建设炉渣处理设施，铁合金炉渣应回收综合利用。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3.3.5</w:t>
      </w:r>
      <w:r>
        <w:rPr>
          <w:rFonts w:hint="eastAsia" w:ascii="Times New Roman" w:hAnsi="Times New Roman" w:eastAsia="宋体" w:cs="Times New Roman"/>
          <w:sz w:val="28"/>
          <w:szCs w:val="28"/>
        </w:rPr>
        <w:t>采用矿热炉生产铁合金，铁合金炉渣应综合利用，综合利用和无害化处理率不应低于</w:t>
      </w:r>
      <w:r>
        <w:rPr>
          <w:rFonts w:ascii="Times New Roman" w:hAnsi="Times New Roman" w:eastAsia="宋体" w:cs="Times New Roman"/>
          <w:sz w:val="28"/>
          <w:szCs w:val="28"/>
        </w:rPr>
        <w:t>90%</w:t>
      </w:r>
      <w:r>
        <w:rPr>
          <w:rFonts w:hint="eastAsia" w:ascii="Times New Roman" w:hAnsi="Times New Roman" w:eastAsia="宋体" w:cs="Times New Roman"/>
          <w:sz w:val="28"/>
          <w:szCs w:val="28"/>
        </w:rPr>
        <w:t>。硅铁炉渣应</w:t>
      </w:r>
      <w:r>
        <w:rPr>
          <w:rFonts w:ascii="Times New Roman" w:hAnsi="Times New Roman" w:eastAsia="宋体" w:cs="Times New Roman"/>
          <w:sz w:val="28"/>
          <w:szCs w:val="28"/>
        </w:rPr>
        <w:t>100%</w:t>
      </w:r>
      <w:r>
        <w:rPr>
          <w:rFonts w:hint="eastAsia" w:ascii="Times New Roman" w:hAnsi="Times New Roman" w:eastAsia="宋体" w:cs="Times New Roman"/>
          <w:sz w:val="28"/>
          <w:szCs w:val="28"/>
        </w:rPr>
        <w:t>回收利用；锰硅合金、高碳锰铁、高碳铬铁、电硅热法中低碳锰铁、中低微碳铬铁炉渣利用率应达到</w:t>
      </w:r>
      <w:r>
        <w:rPr>
          <w:rFonts w:ascii="Times New Roman" w:hAnsi="Times New Roman" w:eastAsia="宋体" w:cs="Times New Roman"/>
          <w:sz w:val="28"/>
          <w:szCs w:val="28"/>
        </w:rPr>
        <w:t>95%</w:t>
      </w:r>
      <w:r>
        <w:rPr>
          <w:rFonts w:hint="eastAsia" w:ascii="Times New Roman" w:hAnsi="Times New Roman" w:eastAsia="宋体" w:cs="Times New Roman"/>
          <w:sz w:val="28"/>
          <w:szCs w:val="28"/>
        </w:rPr>
        <w:t>以上。</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3.3.6</w:t>
      </w:r>
      <w:r>
        <w:rPr>
          <w:rFonts w:hint="eastAsia" w:ascii="Times New Roman" w:hAnsi="Times New Roman" w:eastAsia="宋体" w:cs="Times New Roman"/>
          <w:sz w:val="28"/>
          <w:szCs w:val="28"/>
        </w:rPr>
        <w:t>连铸和轧钢生产过程中产生的氧化铁皮渣应回收综合利用。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3.3.7</w:t>
      </w:r>
      <w:r>
        <w:rPr>
          <w:rFonts w:hint="eastAsia" w:ascii="Times New Roman" w:hAnsi="Times New Roman" w:eastAsia="宋体" w:cs="Times New Roman"/>
          <w:sz w:val="28"/>
          <w:szCs w:val="28"/>
        </w:rPr>
        <w:t>轧钢加热炉炉渣及火焰清理机、火焰切割机熔渣及锯切锯屑应送炼铁、炼钢厂综合利用。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3.3.8</w:t>
      </w:r>
      <w:r>
        <w:rPr>
          <w:rFonts w:hint="eastAsia" w:ascii="Times New Roman" w:hAnsi="Times New Roman" w:eastAsia="宋体" w:cs="Times New Roman"/>
          <w:sz w:val="28"/>
          <w:szCs w:val="28"/>
        </w:rPr>
        <w:t>热镀锌生产过程中产生的锌渣应收集后供锌冶炼厂回收提取锌。</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3.3.9</w:t>
      </w:r>
      <w:r>
        <w:rPr>
          <w:rFonts w:hint="eastAsia" w:ascii="Times New Roman" w:hAnsi="Times New Roman" w:eastAsia="宋体" w:cs="Times New Roman"/>
          <w:sz w:val="28"/>
          <w:szCs w:val="28"/>
        </w:rPr>
        <w:t>钢丝磷化处理产生的磷化渣应采用碱处理或回收综合利用。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3.3.10</w:t>
      </w:r>
      <w:r>
        <w:rPr>
          <w:rFonts w:hint="eastAsia" w:ascii="Times New Roman" w:hAnsi="Times New Roman" w:eastAsia="宋体" w:cs="Times New Roman"/>
          <w:sz w:val="28"/>
          <w:szCs w:val="28"/>
        </w:rPr>
        <w:t>机修设施产生的金属切屑及边角余料应送炼钢厂回收综合利用。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3.3.11</w:t>
      </w:r>
      <w:r>
        <w:rPr>
          <w:rFonts w:hint="eastAsia" w:ascii="Times New Roman" w:hAnsi="Times New Roman" w:eastAsia="宋体" w:cs="Times New Roman"/>
          <w:sz w:val="28"/>
          <w:szCs w:val="28"/>
        </w:rPr>
        <w:t>燃煤锅炉粉煤灰应进行分选并提取优质材料回收利用，煤渣、煤气发生炉炉渣应进行回收利用。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3.3.12</w:t>
      </w:r>
      <w:r>
        <w:rPr>
          <w:rFonts w:hint="eastAsia" w:ascii="Times New Roman" w:hAnsi="Times New Roman" w:eastAsia="宋体" w:cs="Times New Roman"/>
          <w:sz w:val="28"/>
          <w:szCs w:val="28"/>
        </w:rPr>
        <w:t>烧结、球团焙烧烟气和焦炉燃烧室烟气的脱硫副产物应回收综合利用。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3.3.13</w:t>
      </w:r>
      <w:r>
        <w:rPr>
          <w:rFonts w:hint="eastAsia" w:ascii="Times New Roman" w:hAnsi="Times New Roman" w:eastAsia="宋体" w:cs="Times New Roman"/>
          <w:sz w:val="28"/>
          <w:szCs w:val="28"/>
        </w:rPr>
        <w:t>炭素生产过程中在沥青熔化、焙烧、高压浸渍工序产生的废焦油应回收综合利用。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3.3.14</w:t>
      </w:r>
      <w:r>
        <w:rPr>
          <w:rFonts w:hint="eastAsia" w:ascii="Times New Roman" w:hAnsi="Times New Roman" w:eastAsia="宋体" w:cs="Times New Roman"/>
          <w:sz w:val="28"/>
          <w:szCs w:val="28"/>
        </w:rPr>
        <w:t>石墨化炉填充料分离出来的焦炭和碳化硅应回收综合利用。</w:t>
      </w:r>
    </w:p>
    <w:p>
      <w:pPr>
        <w:spacing w:line="360" w:lineRule="auto"/>
        <w:rPr>
          <w:rFonts w:ascii="Times New Roman" w:hAnsi="Times New Roman" w:eastAsia="宋体"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b/>
          <w:sz w:val="28"/>
          <w:szCs w:val="28"/>
        </w:rPr>
        <w:t>3.3.15</w:t>
      </w:r>
      <w:r>
        <w:rPr>
          <w:rFonts w:hint="eastAsia" w:ascii="Times New Roman" w:hAnsi="Times New Roman" w:eastAsia="宋体" w:cs="Times New Roman"/>
          <w:sz w:val="28"/>
          <w:szCs w:val="28"/>
        </w:rPr>
        <w:t>钢铁企业产生的废耐火材料应由耐火材料生产厂或专业回收单位进行分类回收和再利用。</w:t>
      </w:r>
    </w:p>
    <w:p>
      <w:pPr>
        <w:pStyle w:val="2"/>
        <w:spacing w:before="156" w:beforeLines="50" w:after="156" w:afterLines="50" w:line="360" w:lineRule="auto"/>
        <w:jc w:val="center"/>
        <w:rPr>
          <w:rFonts w:ascii="Times New Roman" w:hAnsi="Times New Roman" w:eastAsia="宋体" w:cs="Times New Roman"/>
          <w:sz w:val="30"/>
          <w:szCs w:val="30"/>
        </w:rPr>
      </w:pPr>
      <w:bookmarkStart w:id="21" w:name="_Toc177559991"/>
      <w:bookmarkStart w:id="22" w:name="_Toc42696825"/>
      <w:bookmarkStart w:id="23" w:name="_Toc45872322"/>
      <w:bookmarkStart w:id="24" w:name="_Toc56175628"/>
      <w:r>
        <w:rPr>
          <w:rFonts w:ascii="Times New Roman" w:hAnsi="Times New Roman" w:eastAsia="宋体" w:cs="Times New Roman"/>
          <w:sz w:val="30"/>
          <w:szCs w:val="30"/>
        </w:rPr>
        <w:t>3.4</w:t>
      </w:r>
      <w:r>
        <w:rPr>
          <w:rFonts w:ascii="Times New Roman" w:hAnsi="Times New Roman" w:eastAsia="宋体" w:cs="Times New Roman"/>
          <w:sz w:val="30"/>
          <w:szCs w:val="30"/>
        </w:rPr>
        <w:tab/>
      </w:r>
      <w:r>
        <w:rPr>
          <w:rFonts w:hint="eastAsia" w:ascii="Times New Roman" w:hAnsi="Times New Roman" w:eastAsia="宋体" w:cs="Times New Roman"/>
          <w:sz w:val="30"/>
          <w:szCs w:val="30"/>
        </w:rPr>
        <w:t>尘泥</w:t>
      </w:r>
      <w:bookmarkEnd w:id="21"/>
      <w:bookmarkEnd w:id="22"/>
      <w:bookmarkEnd w:id="23"/>
      <w:bookmarkEnd w:id="24"/>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3.4.1</w:t>
      </w:r>
      <w:r>
        <w:rPr>
          <w:rFonts w:hint="eastAsia" w:ascii="Times New Roman" w:hAnsi="Times New Roman" w:eastAsia="宋体" w:cs="Times New Roman"/>
          <w:sz w:val="28"/>
          <w:szCs w:val="28"/>
        </w:rPr>
        <w:t>原料存储及转运除尘装置收集的含铁、含煤和石灰石粉尘等及原料场雨水沉淀池收集的尘泥应分类回收综合利用，返回原料场混匀设施或输送到其他综合利用设施。</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3.4.2</w:t>
      </w:r>
      <w:r>
        <w:rPr>
          <w:rFonts w:hint="eastAsia" w:ascii="Times New Roman" w:hAnsi="Times New Roman" w:eastAsia="宋体" w:cs="Times New Roman"/>
          <w:sz w:val="28"/>
          <w:szCs w:val="28"/>
        </w:rPr>
        <w:t>炼焦备煤除尘系统收集的煤尘以及装煤除尘、推焦除尘、机侧除尘等回收的粉尘应作为燃料或炼焦原料全部回收综合利用；干熄焦、焦炭筛分、整粒、焦转运站等除尘系统回收的焦粉应作为燃料全部回收综合利用；湿法熄焦沉淀池的粉焦脱水后应作为燃料全部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3.4.3</w:t>
      </w:r>
      <w:r>
        <w:rPr>
          <w:rFonts w:hint="eastAsia" w:ascii="Times New Roman" w:hAnsi="Times New Roman" w:eastAsia="宋体" w:cs="Times New Roman"/>
          <w:sz w:val="28"/>
          <w:szCs w:val="28"/>
        </w:rPr>
        <w:t>烧结、球团生产除尘设施回收的粉尘，应返回生产系统作为原料回收利用。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3.4.4</w:t>
      </w:r>
      <w:r>
        <w:rPr>
          <w:rFonts w:hint="eastAsia" w:ascii="Times New Roman" w:hAnsi="Times New Roman" w:eastAsia="宋体" w:cs="Times New Roman"/>
          <w:sz w:val="28"/>
          <w:szCs w:val="28"/>
        </w:rPr>
        <w:t>烧结机头电除尘器第三、四电场除尘灰应单独收集、综合利用。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3.4.5</w:t>
      </w:r>
      <w:r>
        <w:rPr>
          <w:rFonts w:hint="eastAsia" w:ascii="Times New Roman" w:hAnsi="Times New Roman" w:eastAsia="宋体" w:cs="Times New Roman"/>
          <w:sz w:val="28"/>
          <w:szCs w:val="28"/>
        </w:rPr>
        <w:t>烧结和球团生产冲洗地坪排水和湿式除尘器排水中所含尘泥应返回生产系统作为原料回收利用。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3.4.6</w:t>
      </w:r>
      <w:r>
        <w:rPr>
          <w:rFonts w:hint="eastAsia" w:ascii="Times New Roman" w:hAnsi="Times New Roman" w:eastAsia="宋体" w:cs="Times New Roman"/>
          <w:sz w:val="28"/>
          <w:szCs w:val="28"/>
        </w:rPr>
        <w:t>烧结工序应消纳可循环利用的冶金废料。</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3.4.7</w:t>
      </w:r>
      <w:r>
        <w:rPr>
          <w:rFonts w:hint="eastAsia" w:ascii="Times New Roman" w:hAnsi="Times New Roman" w:eastAsia="宋体" w:cs="Times New Roman"/>
          <w:sz w:val="28"/>
          <w:szCs w:val="28"/>
        </w:rPr>
        <w:t>烧结、球团焙烧烟气应采用副产物能综合利用的烟气净化技术。</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3.4.8</w:t>
      </w:r>
      <w:r>
        <w:rPr>
          <w:rFonts w:hint="eastAsia" w:ascii="Times New Roman" w:hAnsi="Times New Roman" w:eastAsia="宋体" w:cs="Times New Roman"/>
          <w:sz w:val="28"/>
          <w:szCs w:val="28"/>
        </w:rPr>
        <w:t>炼铁生产除尘系统收集的粉尘和高炉煤气净化产生的尘泥应回收利用，经混匀设施处理后送烧结利用，或脱除有害元素后送高炉炼铁或转炉炼钢利用。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3.4.9</w:t>
      </w:r>
      <w:r>
        <w:rPr>
          <w:rFonts w:hint="eastAsia" w:ascii="Times New Roman" w:hAnsi="Times New Roman" w:eastAsia="宋体" w:cs="Times New Roman"/>
          <w:sz w:val="28"/>
          <w:szCs w:val="28"/>
        </w:rPr>
        <w:t>炼钢生产除尘系统收集的粉尘和烟气净化产生的污泥应送烧结原料系统利用，或脱除有害元素后返生产系统利用。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3.4.10</w:t>
      </w:r>
      <w:r>
        <w:rPr>
          <w:rFonts w:hint="eastAsia" w:ascii="Times New Roman" w:hAnsi="Times New Roman" w:eastAsia="宋体" w:cs="Times New Roman"/>
          <w:sz w:val="28"/>
          <w:szCs w:val="28"/>
        </w:rPr>
        <w:t>轧钢生产除尘系统和废水处理系统收集的含铁粉尘、尘泥应送烧结回收利用，或脱油后返生产系统利用。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3.4.11</w:t>
      </w:r>
      <w:r>
        <w:rPr>
          <w:rFonts w:hint="eastAsia" w:ascii="Times New Roman" w:hAnsi="Times New Roman" w:eastAsia="宋体" w:cs="Times New Roman"/>
          <w:sz w:val="28"/>
          <w:szCs w:val="28"/>
        </w:rPr>
        <w:t>酸再生生产过程中产生的氧化铁粉应回收综合利用。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3.4.12</w:t>
      </w:r>
      <w:r>
        <w:rPr>
          <w:rFonts w:hint="eastAsia" w:ascii="Times New Roman" w:hAnsi="Times New Roman" w:eastAsia="宋体" w:cs="Times New Roman"/>
          <w:sz w:val="28"/>
          <w:szCs w:val="28"/>
        </w:rPr>
        <w:t>铁合金电炉除尘系统收集的粉尘应回收综合利用。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3.4.13</w:t>
      </w:r>
      <w:r>
        <w:rPr>
          <w:rFonts w:hint="eastAsia" w:ascii="Times New Roman" w:hAnsi="Times New Roman" w:eastAsia="宋体" w:cs="Times New Roman"/>
          <w:sz w:val="28"/>
          <w:szCs w:val="28"/>
        </w:rPr>
        <w:t>硅铁矿热炉烟气微硅粉应</w:t>
      </w:r>
      <w:r>
        <w:rPr>
          <w:rFonts w:ascii="Times New Roman" w:hAnsi="Times New Roman" w:eastAsia="宋体" w:cs="Times New Roman"/>
          <w:sz w:val="28"/>
          <w:szCs w:val="28"/>
        </w:rPr>
        <w:t>100</w:t>
      </w:r>
      <w:r>
        <w:rPr>
          <w:rFonts w:hint="eastAsia" w:ascii="Times New Roman" w:hAnsi="Times New Roman" w:eastAsia="宋体" w:cs="Times New Roman"/>
          <w:sz w:val="28"/>
          <w:szCs w:val="28"/>
        </w:rPr>
        <w:t>％回收利用；锰硅合金、高碳锰铁、高碳铬铁、电硅热法中低碳锰铁、中低微碳铬铁尘泥回收利用率应达到</w:t>
      </w:r>
      <w:r>
        <w:rPr>
          <w:rFonts w:ascii="Times New Roman" w:hAnsi="Times New Roman" w:eastAsia="宋体" w:cs="Times New Roman"/>
          <w:sz w:val="28"/>
          <w:szCs w:val="28"/>
        </w:rPr>
        <w:t>95%</w:t>
      </w:r>
      <w:r>
        <w:rPr>
          <w:rFonts w:hint="eastAsia" w:ascii="Times New Roman" w:hAnsi="Times New Roman" w:eastAsia="宋体" w:cs="Times New Roman"/>
          <w:sz w:val="28"/>
          <w:szCs w:val="28"/>
        </w:rPr>
        <w:t>以上。</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3.4.14</w:t>
      </w:r>
      <w:r>
        <w:rPr>
          <w:rFonts w:hint="eastAsia" w:ascii="Times New Roman" w:hAnsi="Times New Roman" w:eastAsia="宋体" w:cs="Times New Roman"/>
          <w:sz w:val="28"/>
          <w:szCs w:val="28"/>
        </w:rPr>
        <w:t>炭素生产在原料库、中碎配料和制品加工各生产环节除尘器收集的粉料应回收综合利用。</w:t>
      </w:r>
    </w:p>
    <w:p>
      <w:pPr>
        <w:snapToGrid w:val="0"/>
        <w:spacing w:line="360" w:lineRule="auto"/>
        <w:ind w:firstLine="480" w:firstLineChars="200"/>
        <w:rPr>
          <w:rFonts w:ascii="Times New Roman" w:hAnsi="Times New Roman" w:eastAsia="宋体" w:cs="Times New Roman"/>
          <w:sz w:val="24"/>
          <w:szCs w:val="24"/>
        </w:rPr>
      </w:pPr>
    </w:p>
    <w:p>
      <w:pPr>
        <w:snapToGrid w:val="0"/>
        <w:spacing w:line="360" w:lineRule="auto"/>
        <w:ind w:firstLine="480" w:firstLineChars="200"/>
        <w:rPr>
          <w:rFonts w:ascii="Times New Roman" w:hAnsi="Times New Roman" w:eastAsia="宋体" w:cs="Times New Roman"/>
          <w:i/>
          <w:sz w:val="24"/>
          <w:szCs w:val="24"/>
          <w:u w:val="single"/>
        </w:rPr>
        <w:sectPr>
          <w:pgSz w:w="11906" w:h="16838"/>
          <w:pgMar w:top="1440" w:right="1800" w:bottom="1440" w:left="1800" w:header="851" w:footer="992" w:gutter="0"/>
          <w:cols w:space="425" w:num="1"/>
          <w:docGrid w:type="lines" w:linePitch="312" w:charSpace="0"/>
        </w:sectPr>
      </w:pPr>
    </w:p>
    <w:p>
      <w:pPr>
        <w:pStyle w:val="2"/>
        <w:spacing w:before="156" w:beforeLines="50" w:after="156" w:afterLines="50" w:line="360" w:lineRule="auto"/>
        <w:jc w:val="center"/>
        <w:rPr>
          <w:rFonts w:ascii="Times New Roman" w:hAnsi="Times New Roman" w:eastAsia="宋体" w:cs="Times New Roman"/>
          <w:sz w:val="30"/>
          <w:szCs w:val="30"/>
        </w:rPr>
      </w:pPr>
      <w:bookmarkStart w:id="25" w:name="_Toc177559992"/>
      <w:bookmarkStart w:id="26" w:name="_Toc42696826"/>
      <w:bookmarkStart w:id="27" w:name="_Toc56175629"/>
      <w:bookmarkStart w:id="28" w:name="_Toc45872323"/>
      <w:r>
        <w:rPr>
          <w:rFonts w:ascii="Times New Roman" w:hAnsi="Times New Roman" w:eastAsia="宋体" w:cs="Times New Roman"/>
          <w:sz w:val="30"/>
          <w:szCs w:val="30"/>
        </w:rPr>
        <w:t>3.5</w:t>
      </w:r>
      <w:r>
        <w:rPr>
          <w:rFonts w:ascii="Times New Roman" w:hAnsi="Times New Roman" w:eastAsia="宋体" w:cs="Times New Roman"/>
          <w:sz w:val="30"/>
          <w:szCs w:val="30"/>
        </w:rPr>
        <w:tab/>
      </w:r>
      <w:r>
        <w:rPr>
          <w:rFonts w:hint="eastAsia" w:ascii="Times New Roman" w:hAnsi="Times New Roman" w:eastAsia="宋体" w:cs="Times New Roman"/>
          <w:sz w:val="30"/>
          <w:szCs w:val="30"/>
        </w:rPr>
        <w:t>废液</w:t>
      </w:r>
      <w:bookmarkEnd w:id="25"/>
      <w:bookmarkEnd w:id="26"/>
      <w:bookmarkEnd w:id="27"/>
      <w:bookmarkEnd w:id="28"/>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3.5.1</w:t>
      </w:r>
      <w:r>
        <w:rPr>
          <w:rFonts w:hint="eastAsia" w:ascii="Times New Roman" w:hAnsi="Times New Roman" w:eastAsia="宋体" w:cs="Times New Roman"/>
          <w:sz w:val="28"/>
          <w:szCs w:val="28"/>
        </w:rPr>
        <w:t>对焦炉煤气湿式氧化法脱硫工艺产生的脱硫废液应</w:t>
      </w:r>
      <w:r>
        <w:rPr>
          <w:rFonts w:ascii="Times New Roman" w:hAnsi="Times New Roman" w:eastAsia="宋体" w:cs="Times New Roman"/>
          <w:sz w:val="28"/>
          <w:szCs w:val="28"/>
        </w:rPr>
        <w:t>100%</w:t>
      </w:r>
      <w:r>
        <w:rPr>
          <w:rFonts w:hint="eastAsia" w:ascii="Times New Roman" w:hAnsi="Times New Roman" w:eastAsia="宋体" w:cs="Times New Roman"/>
          <w:sz w:val="28"/>
          <w:szCs w:val="28"/>
        </w:rPr>
        <w:t>回收利用。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3.5.2</w:t>
      </w:r>
      <w:r>
        <w:rPr>
          <w:rFonts w:hint="eastAsia" w:ascii="Times New Roman" w:hAnsi="Times New Roman" w:eastAsia="宋体" w:cs="Times New Roman"/>
          <w:sz w:val="28"/>
          <w:szCs w:val="28"/>
        </w:rPr>
        <w:t>冷轧车间的轧机应设置轧机乳化液磁性过滤净化处理及乳化液循环系统。</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3.5.3</w:t>
      </w:r>
      <w:r>
        <w:rPr>
          <w:rFonts w:hint="eastAsia" w:ascii="Times New Roman" w:hAnsi="Times New Roman" w:eastAsia="宋体" w:cs="Times New Roman"/>
          <w:sz w:val="28"/>
          <w:szCs w:val="28"/>
        </w:rPr>
        <w:t>油库的含油污水及残油排放的油品应集中收集并回收综合利用。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 xml:space="preserve">3.5.4 </w:t>
      </w:r>
      <w:r>
        <w:rPr>
          <w:rFonts w:hint="eastAsia" w:ascii="Times New Roman" w:hAnsi="Times New Roman" w:eastAsia="宋体" w:cs="Times New Roman"/>
          <w:sz w:val="28"/>
          <w:szCs w:val="28"/>
        </w:rPr>
        <w:t>轧钢和金属制品酸洗产生的废酸液应回收再生处理或综合利用。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3.5.5</w:t>
      </w:r>
      <w:r>
        <w:rPr>
          <w:rFonts w:hint="eastAsia" w:ascii="Times New Roman" w:hAnsi="Times New Roman" w:eastAsia="宋体" w:cs="Times New Roman"/>
          <w:sz w:val="28"/>
          <w:szCs w:val="28"/>
        </w:rPr>
        <w:t>盐酸酸洗废液应将废酸中的酸及金属回收再生；盐酸再生装置对氯离子的回收率应大于等于</w:t>
      </w:r>
      <w:r>
        <w:rPr>
          <w:rFonts w:ascii="Times New Roman" w:hAnsi="Times New Roman" w:eastAsia="宋体" w:cs="Times New Roman"/>
          <w:sz w:val="28"/>
          <w:szCs w:val="28"/>
        </w:rPr>
        <w:t>99%</w:t>
      </w:r>
      <w:r>
        <w:rPr>
          <w:rFonts w:hint="eastAsia" w:ascii="Times New Roman" w:hAnsi="Times New Roman" w:eastAsia="宋体" w:cs="Times New Roman"/>
          <w:sz w:val="28"/>
          <w:szCs w:val="28"/>
        </w:rPr>
        <w:t>。</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3.5.6</w:t>
      </w:r>
      <w:r>
        <w:rPr>
          <w:rFonts w:hint="eastAsia" w:ascii="Times New Roman" w:hAnsi="Times New Roman" w:eastAsia="宋体" w:cs="Times New Roman"/>
          <w:sz w:val="28"/>
          <w:szCs w:val="28"/>
        </w:rPr>
        <w:t>硝酸</w:t>
      </w:r>
      <w:r>
        <w:rPr>
          <w:rFonts w:ascii="Times New Roman" w:hAnsi="Times New Roman" w:eastAsia="宋体" w:cs="Times New Roman"/>
          <w:sz w:val="28"/>
          <w:szCs w:val="28"/>
        </w:rPr>
        <w:t>-</w:t>
      </w:r>
      <w:r>
        <w:rPr>
          <w:rFonts w:hint="eastAsia" w:ascii="Times New Roman" w:hAnsi="Times New Roman" w:eastAsia="宋体" w:cs="Times New Roman"/>
          <w:sz w:val="28"/>
          <w:szCs w:val="28"/>
        </w:rPr>
        <w:t>氢氟酸酸洗废液应将废酸中的酸及金属回收再生；氢氟酸</w:t>
      </w:r>
      <w:r>
        <w:rPr>
          <w:rFonts w:ascii="Times New Roman" w:hAnsi="Times New Roman" w:eastAsia="宋体" w:cs="Times New Roman"/>
          <w:sz w:val="28"/>
          <w:szCs w:val="28"/>
        </w:rPr>
        <w:t>/</w:t>
      </w:r>
      <w:r>
        <w:rPr>
          <w:rFonts w:hint="eastAsia" w:ascii="Times New Roman" w:hAnsi="Times New Roman" w:eastAsia="宋体" w:cs="Times New Roman"/>
          <w:sz w:val="28"/>
          <w:szCs w:val="28"/>
        </w:rPr>
        <w:t>硝酸再生装置对总氟的回收率应大于等于</w:t>
      </w:r>
      <w:r>
        <w:rPr>
          <w:rFonts w:ascii="Times New Roman" w:hAnsi="Times New Roman" w:eastAsia="宋体" w:cs="Times New Roman"/>
          <w:sz w:val="28"/>
          <w:szCs w:val="28"/>
        </w:rPr>
        <w:t>97%</w:t>
      </w:r>
      <w:r>
        <w:rPr>
          <w:rFonts w:hint="eastAsia" w:ascii="Times New Roman" w:hAnsi="Times New Roman" w:eastAsia="宋体" w:cs="Times New Roman"/>
          <w:sz w:val="28"/>
          <w:szCs w:val="28"/>
        </w:rPr>
        <w:t>、对硝酸（</w:t>
      </w:r>
      <w:r>
        <w:rPr>
          <w:rFonts w:ascii="Times New Roman" w:hAnsi="Times New Roman" w:eastAsia="宋体" w:cs="Times New Roman"/>
          <w:sz w:val="28"/>
          <w:szCs w:val="28"/>
        </w:rPr>
        <w:t>HNO</w:t>
      </w:r>
      <w:r>
        <w:rPr>
          <w:rFonts w:ascii="Times New Roman" w:hAnsi="Times New Roman" w:eastAsia="宋体" w:cs="Times New Roman"/>
          <w:sz w:val="28"/>
          <w:szCs w:val="28"/>
          <w:vertAlign w:val="subscript"/>
        </w:rPr>
        <w:t>3</w:t>
      </w:r>
      <w:r>
        <w:rPr>
          <w:rFonts w:hint="eastAsia" w:ascii="Times New Roman" w:hAnsi="Times New Roman" w:eastAsia="宋体" w:cs="Times New Roman"/>
          <w:sz w:val="28"/>
          <w:szCs w:val="28"/>
        </w:rPr>
        <w:t>）回收率应大于等于</w:t>
      </w:r>
      <w:r>
        <w:rPr>
          <w:rFonts w:ascii="Times New Roman" w:hAnsi="Times New Roman" w:eastAsia="宋体" w:cs="Times New Roman"/>
          <w:sz w:val="28"/>
          <w:szCs w:val="28"/>
        </w:rPr>
        <w:t>60%</w:t>
      </w:r>
      <w:r>
        <w:rPr>
          <w:rFonts w:hint="eastAsia" w:ascii="Times New Roman" w:hAnsi="Times New Roman" w:eastAsia="宋体" w:cs="Times New Roman"/>
          <w:sz w:val="28"/>
          <w:szCs w:val="28"/>
        </w:rPr>
        <w:t>。</w:t>
      </w:r>
    </w:p>
    <w:p>
      <w:pPr>
        <w:spacing w:line="360" w:lineRule="auto"/>
        <w:rPr>
          <w:rFonts w:ascii="Times New Roman" w:hAnsi="Times New Roman" w:eastAsia="宋体" w:cs="Times New Roman"/>
          <w:kern w:val="0"/>
          <w:sz w:val="28"/>
          <w:szCs w:val="28"/>
        </w:rPr>
      </w:pPr>
      <w:r>
        <w:rPr>
          <w:rFonts w:ascii="Times New Roman" w:hAnsi="Times New Roman" w:eastAsia="宋体" w:cs="Times New Roman"/>
          <w:b/>
          <w:sz w:val="28"/>
          <w:szCs w:val="28"/>
        </w:rPr>
        <w:t>3.5.7</w:t>
      </w:r>
      <w:r>
        <w:rPr>
          <w:rFonts w:hint="eastAsia" w:ascii="Times New Roman" w:hAnsi="Times New Roman" w:eastAsia="宋体" w:cs="Times New Roman"/>
          <w:sz w:val="28"/>
          <w:szCs w:val="28"/>
        </w:rPr>
        <w:t>冷轧处理机组脱脂段应设置碱液净化处理设备</w:t>
      </w:r>
      <w:r>
        <w:rPr>
          <w:rFonts w:hint="eastAsia" w:ascii="Times New Roman" w:hAnsi="Times New Roman" w:eastAsia="宋体" w:cs="Times New Roman"/>
          <w:kern w:val="0"/>
          <w:sz w:val="28"/>
          <w:szCs w:val="28"/>
        </w:rPr>
        <w:t>，碱液净化后应循环利用。</w:t>
      </w:r>
    </w:p>
    <w:p>
      <w:pPr>
        <w:jc w:val="left"/>
        <w:rPr>
          <w:rFonts w:ascii="Times New Roman" w:hAnsi="Times New Roman" w:eastAsia="宋体"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28"/>
          <w:szCs w:val="28"/>
        </w:rPr>
        <w:tab/>
      </w:r>
    </w:p>
    <w:p>
      <w:pPr>
        <w:pStyle w:val="2"/>
        <w:spacing w:before="156" w:beforeLines="50" w:after="156" w:afterLines="50" w:line="360" w:lineRule="auto"/>
        <w:jc w:val="center"/>
        <w:rPr>
          <w:rFonts w:ascii="Times New Roman" w:hAnsi="Times New Roman" w:eastAsia="宋体" w:cs="Times New Roman"/>
          <w:sz w:val="30"/>
          <w:szCs w:val="30"/>
        </w:rPr>
      </w:pPr>
      <w:bookmarkStart w:id="29" w:name="_Toc56175630"/>
      <w:bookmarkStart w:id="30" w:name="_Toc45872324"/>
      <w:bookmarkStart w:id="31" w:name="_Toc177559993"/>
      <w:bookmarkStart w:id="32" w:name="_Toc42696827"/>
      <w:r>
        <w:rPr>
          <w:rFonts w:ascii="Times New Roman" w:hAnsi="Times New Roman" w:eastAsia="宋体" w:cs="Times New Roman"/>
          <w:sz w:val="30"/>
          <w:szCs w:val="30"/>
        </w:rPr>
        <w:t>3.6</w:t>
      </w:r>
      <w:r>
        <w:rPr>
          <w:rFonts w:ascii="Times New Roman" w:hAnsi="Times New Roman" w:eastAsia="宋体" w:cs="Times New Roman"/>
          <w:sz w:val="30"/>
          <w:szCs w:val="30"/>
        </w:rPr>
        <w:tab/>
      </w:r>
      <w:r>
        <w:rPr>
          <w:rFonts w:hint="eastAsia" w:ascii="Times New Roman" w:hAnsi="Times New Roman" w:eastAsia="宋体" w:cs="Times New Roman"/>
          <w:sz w:val="30"/>
          <w:szCs w:val="30"/>
        </w:rPr>
        <w:t>余热余压</w:t>
      </w:r>
      <w:bookmarkEnd w:id="29"/>
      <w:bookmarkEnd w:id="30"/>
      <w:bookmarkEnd w:id="31"/>
      <w:bookmarkEnd w:id="32"/>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3.6.1</w:t>
      </w:r>
      <w:r>
        <w:rPr>
          <w:rFonts w:hint="eastAsia" w:ascii="Times New Roman" w:hAnsi="Times New Roman" w:eastAsia="宋体" w:cs="Times New Roman"/>
          <w:sz w:val="28"/>
          <w:szCs w:val="28"/>
        </w:rPr>
        <w:t>焦炉应同步建设干熄焦装置，应利用干熄炉和干熄焦锅炉对红焦的显热进行直接回收蒸汽或蒸汽发电。</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3.6.2</w:t>
      </w:r>
      <w:r>
        <w:rPr>
          <w:rFonts w:hint="eastAsia" w:ascii="Times New Roman" w:hAnsi="Times New Roman" w:eastAsia="宋体" w:cs="Times New Roman"/>
          <w:sz w:val="28"/>
          <w:szCs w:val="28"/>
        </w:rPr>
        <w:t>焦炉煤气净化过程中硫回收、制酸等装置中产生的高温余热应回收利用。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3.6.3</w:t>
      </w:r>
      <w:r>
        <w:rPr>
          <w:rFonts w:hint="eastAsia" w:ascii="Times New Roman" w:hAnsi="Times New Roman" w:eastAsia="宋体" w:cs="Times New Roman"/>
          <w:sz w:val="28"/>
          <w:szCs w:val="28"/>
        </w:rPr>
        <w:t>烧结、球团冷却高温物料的高中温载热气体应在工艺过程中循环使用或通过余热回收装置进行余热回收。烧结矿冷却废气回收利用率不应低于</w:t>
      </w:r>
      <w:r>
        <w:rPr>
          <w:rFonts w:ascii="Times New Roman" w:hAnsi="Times New Roman" w:eastAsia="宋体" w:cs="Times New Roman"/>
          <w:sz w:val="28"/>
          <w:szCs w:val="28"/>
        </w:rPr>
        <w:t>40%</w:t>
      </w:r>
      <w:r>
        <w:rPr>
          <w:rFonts w:hint="eastAsia" w:ascii="Times New Roman" w:hAnsi="Times New Roman" w:eastAsia="宋体" w:cs="Times New Roman"/>
          <w:sz w:val="28"/>
          <w:szCs w:val="28"/>
        </w:rPr>
        <w:t>。</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3.6.4</w:t>
      </w:r>
      <w:r>
        <w:rPr>
          <w:rFonts w:hint="eastAsia" w:ascii="Times New Roman" w:hAnsi="Times New Roman" w:eastAsia="宋体" w:cs="Times New Roman"/>
          <w:sz w:val="28"/>
          <w:szCs w:val="28"/>
        </w:rPr>
        <w:t>球团冷却后的高中温载热气体、回转窑窑尾废气、链箅机预热段风箱排出的载热废气以及带式焙烧机均热段、焙烧段和预热段排出的载热废气，应在工艺过程中循环利用。高温球团热废气回收利用率不应低于</w:t>
      </w:r>
      <w:r>
        <w:rPr>
          <w:rFonts w:ascii="Times New Roman" w:hAnsi="Times New Roman" w:eastAsia="宋体" w:cs="Times New Roman"/>
          <w:sz w:val="28"/>
          <w:szCs w:val="28"/>
        </w:rPr>
        <w:t>80%</w:t>
      </w:r>
      <w:r>
        <w:rPr>
          <w:rFonts w:hint="eastAsia" w:ascii="Times New Roman" w:hAnsi="Times New Roman" w:eastAsia="宋体" w:cs="Times New Roman"/>
          <w:sz w:val="28"/>
          <w:szCs w:val="28"/>
        </w:rPr>
        <w:t>。</w:t>
      </w:r>
    </w:p>
    <w:p>
      <w:pPr>
        <w:spacing w:line="360" w:lineRule="auto"/>
        <w:rPr>
          <w:rFonts w:ascii="Times New Roman" w:hAnsi="Times New Roman" w:eastAsia="宋体" w:cs="Times New Roman"/>
          <w:sz w:val="28"/>
          <w:szCs w:val="28"/>
          <w:u w:val="single"/>
        </w:rPr>
      </w:pPr>
      <w:r>
        <w:rPr>
          <w:rFonts w:ascii="Times New Roman" w:hAnsi="Times New Roman" w:eastAsia="宋体" w:cs="Times New Roman"/>
          <w:b/>
          <w:sz w:val="28"/>
          <w:szCs w:val="28"/>
        </w:rPr>
        <w:t>3.6.5</w:t>
      </w:r>
      <w:r>
        <w:rPr>
          <w:rFonts w:hint="eastAsia" w:ascii="Times New Roman" w:hAnsi="Times New Roman" w:eastAsia="宋体" w:cs="Times New Roman"/>
          <w:sz w:val="28"/>
          <w:szCs w:val="28"/>
        </w:rPr>
        <w:t>高炉热风炉烟气余热应设置余热回收利用装置，非高炉炼铁应设置高温烟气余热利用设施</w:t>
      </w:r>
      <w:r>
        <w:rPr>
          <w:rFonts w:hint="eastAsia" w:ascii="Times New Roman" w:hAnsi="Times New Roman" w:eastAsia="宋体" w:cs="Times New Roman"/>
          <w:i/>
          <w:sz w:val="28"/>
          <w:szCs w:val="28"/>
        </w:rPr>
        <w:t>。</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3.6.6</w:t>
      </w:r>
      <w:r>
        <w:rPr>
          <w:rFonts w:hint="eastAsia" w:ascii="Times New Roman" w:hAnsi="Times New Roman" w:eastAsia="宋体" w:cs="Times New Roman"/>
          <w:sz w:val="28"/>
          <w:szCs w:val="28"/>
        </w:rPr>
        <w:t>高炉应设置炉顶煤气余压利用装置。</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3.6.7</w:t>
      </w:r>
      <w:r>
        <w:rPr>
          <w:rFonts w:hint="eastAsia" w:ascii="Times New Roman" w:hAnsi="Times New Roman" w:eastAsia="宋体" w:cs="Times New Roman"/>
          <w:sz w:val="28"/>
          <w:szCs w:val="28"/>
        </w:rPr>
        <w:t>在采暖地区，高炉冲渣热水应作为采暖热源设置余热利用装置回收余热。</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3.6.8</w:t>
      </w:r>
      <w:r>
        <w:rPr>
          <w:rFonts w:hint="eastAsia" w:ascii="Times New Roman" w:hAnsi="Times New Roman" w:eastAsia="宋体" w:cs="Times New Roman"/>
          <w:sz w:val="28"/>
          <w:szCs w:val="28"/>
        </w:rPr>
        <w:t>转炉炼钢过程中应回收利用高温烟气的余热，蒸汽回收量不应低于</w:t>
      </w:r>
      <w:r>
        <w:rPr>
          <w:rFonts w:ascii="Times New Roman" w:hAnsi="Times New Roman" w:eastAsia="宋体" w:cs="Times New Roman"/>
          <w:sz w:val="28"/>
          <w:szCs w:val="28"/>
        </w:rPr>
        <w:t>80 kg/t</w:t>
      </w:r>
      <w:r>
        <w:rPr>
          <w:rFonts w:hint="eastAsia" w:ascii="Times New Roman" w:hAnsi="Times New Roman" w:eastAsia="宋体" w:cs="Times New Roman"/>
          <w:sz w:val="28"/>
          <w:szCs w:val="28"/>
        </w:rPr>
        <w:t>。</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3.6.9</w:t>
      </w:r>
      <w:r>
        <w:rPr>
          <w:rFonts w:hint="eastAsia" w:ascii="Times New Roman" w:hAnsi="Times New Roman" w:eastAsia="宋体" w:cs="Times New Roman"/>
          <w:sz w:val="28"/>
          <w:szCs w:val="28"/>
        </w:rPr>
        <w:t>超高功率电炉烟气余热应回收利用。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3.6.10</w:t>
      </w:r>
      <w:r>
        <w:rPr>
          <w:rFonts w:hint="eastAsia" w:ascii="Times New Roman" w:hAnsi="Times New Roman" w:eastAsia="宋体" w:cs="Times New Roman"/>
          <w:sz w:val="28"/>
          <w:szCs w:val="28"/>
        </w:rPr>
        <w:t>轧钢连续加热炉应设置预热器回收利用烟气余热，用于预热助燃空气或煤气。</w:t>
      </w:r>
    </w:p>
    <w:p>
      <w:pPr>
        <w:spacing w:line="360" w:lineRule="auto"/>
        <w:rPr>
          <w:rFonts w:ascii="Times New Roman" w:hAnsi="Times New Roman" w:eastAsia="宋体" w:cs="Times New Roman"/>
          <w:i/>
          <w:sz w:val="28"/>
          <w:szCs w:val="28"/>
          <w:u w:val="single"/>
        </w:rPr>
      </w:pPr>
      <w:r>
        <w:rPr>
          <w:rFonts w:ascii="Times New Roman" w:hAnsi="Times New Roman" w:eastAsia="宋体" w:cs="Times New Roman"/>
          <w:b/>
          <w:sz w:val="28"/>
          <w:szCs w:val="28"/>
        </w:rPr>
        <w:t>3.6.11</w:t>
      </w:r>
      <w:r>
        <w:rPr>
          <w:rFonts w:hint="eastAsia" w:ascii="Times New Roman" w:hAnsi="Times New Roman" w:eastAsia="宋体" w:cs="Times New Roman"/>
          <w:sz w:val="28"/>
          <w:szCs w:val="28"/>
        </w:rPr>
        <w:t>对于年生产时间超过</w:t>
      </w:r>
      <w:r>
        <w:rPr>
          <w:rFonts w:ascii="Times New Roman" w:hAnsi="Times New Roman" w:eastAsia="宋体" w:cs="Times New Roman"/>
          <w:sz w:val="28"/>
          <w:szCs w:val="28"/>
        </w:rPr>
        <w:t>2000h</w:t>
      </w:r>
      <w:r>
        <w:rPr>
          <w:rFonts w:hint="eastAsia" w:ascii="Times New Roman" w:hAnsi="Times New Roman" w:eastAsia="宋体" w:cs="Times New Roman"/>
          <w:sz w:val="28"/>
          <w:szCs w:val="28"/>
        </w:rPr>
        <w:t>，烟气温度高于550℃，标准状态烟气量大于</w:t>
      </w:r>
      <w:r>
        <w:rPr>
          <w:rFonts w:ascii="Times New Roman" w:hAnsi="Times New Roman" w:eastAsia="宋体" w:cs="Times New Roman"/>
          <w:sz w:val="28"/>
          <w:szCs w:val="28"/>
        </w:rPr>
        <w:t>20000m</w:t>
      </w:r>
      <w:r>
        <w:rPr>
          <w:rFonts w:ascii="Times New Roman" w:hAnsi="Times New Roman" w:eastAsia="宋体" w:cs="Times New Roman"/>
          <w:sz w:val="28"/>
          <w:szCs w:val="28"/>
          <w:vertAlign w:val="superscript"/>
        </w:rPr>
        <w:t>3</w:t>
      </w:r>
      <w:r>
        <w:rPr>
          <w:rFonts w:ascii="Times New Roman" w:hAnsi="Times New Roman" w:eastAsia="宋体" w:cs="Times New Roman"/>
          <w:sz w:val="28"/>
          <w:szCs w:val="28"/>
        </w:rPr>
        <w:t>/h</w:t>
      </w:r>
      <w:r>
        <w:rPr>
          <w:rFonts w:hint="eastAsia" w:ascii="Times New Roman" w:hAnsi="Times New Roman" w:eastAsia="宋体" w:cs="Times New Roman"/>
          <w:sz w:val="28"/>
          <w:szCs w:val="28"/>
        </w:rPr>
        <w:t>的轧钢工业炉，应采取回收烟气余热的措施。</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3.6.12</w:t>
      </w:r>
      <w:r>
        <w:rPr>
          <w:rFonts w:hint="eastAsia" w:ascii="Times New Roman" w:hAnsi="Times New Roman" w:eastAsia="宋体" w:cs="Times New Roman"/>
          <w:sz w:val="28"/>
          <w:szCs w:val="28"/>
        </w:rPr>
        <w:t>铁合金半封闭电炉应设置烟气余热回收利用装置。</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3.6.13</w:t>
      </w:r>
      <w:r>
        <w:rPr>
          <w:rFonts w:hint="eastAsia" w:ascii="Times New Roman" w:hAnsi="Times New Roman" w:eastAsia="宋体" w:cs="Times New Roman"/>
          <w:sz w:val="28"/>
          <w:szCs w:val="28"/>
        </w:rPr>
        <w:t>炭素生产在煅烧、焙烧、石墨化过程中产生物料显热或高温烟气余热应回收利用。工业炉窑烟气余热回收利用的控制指标应符合表</w:t>
      </w:r>
      <w:r>
        <w:rPr>
          <w:rFonts w:ascii="Times New Roman" w:hAnsi="Times New Roman" w:eastAsia="宋体" w:cs="Times New Roman"/>
          <w:sz w:val="28"/>
          <w:szCs w:val="28"/>
        </w:rPr>
        <w:t>3.6.13</w:t>
      </w:r>
      <w:r>
        <w:rPr>
          <w:rFonts w:hint="eastAsia" w:ascii="Times New Roman" w:hAnsi="Times New Roman" w:eastAsia="宋体" w:cs="Times New Roman"/>
          <w:sz w:val="28"/>
          <w:szCs w:val="28"/>
        </w:rPr>
        <w:t>的规定。</w:t>
      </w:r>
    </w:p>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表</w:t>
      </w:r>
      <w:r>
        <w:rPr>
          <w:rFonts w:ascii="Times New Roman" w:hAnsi="Times New Roman" w:eastAsia="宋体" w:cs="Times New Roman"/>
          <w:sz w:val="24"/>
          <w:szCs w:val="24"/>
        </w:rPr>
        <w:t xml:space="preserve">3.6.13 </w:t>
      </w:r>
      <w:r>
        <w:rPr>
          <w:rFonts w:hint="eastAsia" w:ascii="Times New Roman" w:hAnsi="Times New Roman" w:eastAsia="宋体" w:cs="Times New Roman"/>
          <w:sz w:val="24"/>
          <w:szCs w:val="24"/>
        </w:rPr>
        <w:t>工业炉窑烟气余热资源回收率控制指标</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207"/>
        <w:gridCol w:w="1229"/>
        <w:gridCol w:w="1217"/>
        <w:gridCol w:w="1208"/>
        <w:gridCol w:w="1231"/>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Merge w:val="restar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烟气出炉温度，</w:t>
            </w:r>
            <w:r>
              <w:rPr>
                <w:rFonts w:ascii="Times New Roman" w:hAnsi="Times New Roman" w:eastAsia="宋体" w:cs="Times New Roman"/>
                <w:szCs w:val="21"/>
              </w:rPr>
              <w:t>°C</w:t>
            </w:r>
          </w:p>
        </w:tc>
        <w:tc>
          <w:tcPr>
            <w:tcW w:w="2143" w:type="pct"/>
            <w:gridSpan w:val="3"/>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使用低发热量燃料时</w:t>
            </w:r>
          </w:p>
        </w:tc>
        <w:tc>
          <w:tcPr>
            <w:tcW w:w="2144" w:type="pct"/>
            <w:gridSpan w:val="3"/>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使用高发热量燃料时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Merge w:val="continue"/>
            <w:vAlign w:val="center"/>
          </w:tcPr>
          <w:p>
            <w:pPr>
              <w:snapToGrid w:val="0"/>
              <w:jc w:val="center"/>
              <w:rPr>
                <w:rFonts w:ascii="Times New Roman" w:hAnsi="Times New Roman" w:eastAsia="宋体" w:cs="Times New Roman"/>
                <w:szCs w:val="21"/>
              </w:rPr>
            </w:pPr>
          </w:p>
        </w:tc>
        <w:tc>
          <w:tcPr>
            <w:tcW w:w="708"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余热资源回收率，</w:t>
            </w:r>
            <w:r>
              <w:rPr>
                <w:rFonts w:ascii="Times New Roman" w:hAnsi="Times New Roman" w:eastAsia="宋体" w:cs="Times New Roman"/>
                <w:szCs w:val="21"/>
              </w:rPr>
              <w:t>%</w:t>
            </w:r>
          </w:p>
        </w:tc>
        <w:tc>
          <w:tcPr>
            <w:tcW w:w="721"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排气</w:t>
            </w:r>
          </w:p>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温度，</w:t>
            </w:r>
            <w:r>
              <w:rPr>
                <w:rFonts w:ascii="Times New Roman" w:hAnsi="Times New Roman" w:eastAsia="宋体" w:cs="Times New Roman"/>
                <w:szCs w:val="21"/>
              </w:rPr>
              <w:t>°C</w:t>
            </w:r>
          </w:p>
        </w:tc>
        <w:tc>
          <w:tcPr>
            <w:tcW w:w="713"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预热空气温度，</w:t>
            </w:r>
            <w:r>
              <w:rPr>
                <w:rFonts w:ascii="Times New Roman" w:hAnsi="Times New Roman" w:eastAsia="宋体" w:cs="Times New Roman"/>
                <w:szCs w:val="21"/>
              </w:rPr>
              <w:t>°C</w:t>
            </w:r>
          </w:p>
        </w:tc>
        <w:tc>
          <w:tcPr>
            <w:tcW w:w="709"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余热资源回收率，</w:t>
            </w:r>
            <w:r>
              <w:rPr>
                <w:rFonts w:ascii="Times New Roman" w:hAnsi="Times New Roman" w:eastAsia="宋体" w:cs="Times New Roman"/>
                <w:szCs w:val="21"/>
              </w:rPr>
              <w:t>%</w:t>
            </w:r>
          </w:p>
        </w:tc>
        <w:tc>
          <w:tcPr>
            <w:tcW w:w="722"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排气</w:t>
            </w:r>
          </w:p>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温度，</w:t>
            </w:r>
            <w:r>
              <w:rPr>
                <w:rFonts w:ascii="Times New Roman" w:hAnsi="Times New Roman" w:eastAsia="宋体" w:cs="Times New Roman"/>
                <w:szCs w:val="21"/>
              </w:rPr>
              <w:t>°C</w:t>
            </w:r>
          </w:p>
        </w:tc>
        <w:tc>
          <w:tcPr>
            <w:tcW w:w="714"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预热空气温度，</w:t>
            </w:r>
            <w:r>
              <w:rPr>
                <w:rFonts w:ascii="Times New Roman" w:hAnsi="Times New Roman" w:eastAsia="宋体" w:cs="Times New Roman"/>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500</w:t>
            </w:r>
          </w:p>
        </w:tc>
        <w:tc>
          <w:tcPr>
            <w:tcW w:w="708"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≥20</w:t>
            </w:r>
          </w:p>
        </w:tc>
        <w:tc>
          <w:tcPr>
            <w:tcW w:w="721"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≤350</w:t>
            </w:r>
          </w:p>
        </w:tc>
        <w:tc>
          <w:tcPr>
            <w:tcW w:w="713"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≥250</w:t>
            </w:r>
          </w:p>
        </w:tc>
        <w:tc>
          <w:tcPr>
            <w:tcW w:w="709"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≥22</w:t>
            </w:r>
          </w:p>
        </w:tc>
        <w:tc>
          <w:tcPr>
            <w:tcW w:w="722"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≤340</w:t>
            </w:r>
          </w:p>
        </w:tc>
        <w:tc>
          <w:tcPr>
            <w:tcW w:w="714"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600</w:t>
            </w:r>
          </w:p>
        </w:tc>
        <w:tc>
          <w:tcPr>
            <w:tcW w:w="708"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≥23</w:t>
            </w:r>
          </w:p>
        </w:tc>
        <w:tc>
          <w:tcPr>
            <w:tcW w:w="721"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≤400</w:t>
            </w:r>
          </w:p>
        </w:tc>
        <w:tc>
          <w:tcPr>
            <w:tcW w:w="713"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≥250</w:t>
            </w:r>
          </w:p>
        </w:tc>
        <w:tc>
          <w:tcPr>
            <w:tcW w:w="709"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≥27</w:t>
            </w:r>
          </w:p>
        </w:tc>
        <w:tc>
          <w:tcPr>
            <w:tcW w:w="722"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≤380</w:t>
            </w:r>
          </w:p>
        </w:tc>
        <w:tc>
          <w:tcPr>
            <w:tcW w:w="714"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700</w:t>
            </w:r>
          </w:p>
        </w:tc>
        <w:tc>
          <w:tcPr>
            <w:tcW w:w="708"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721"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≤460</w:t>
            </w:r>
          </w:p>
        </w:tc>
        <w:tc>
          <w:tcPr>
            <w:tcW w:w="713"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≥300</w:t>
            </w:r>
          </w:p>
        </w:tc>
        <w:tc>
          <w:tcPr>
            <w:tcW w:w="709"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≥27</w:t>
            </w:r>
          </w:p>
        </w:tc>
        <w:tc>
          <w:tcPr>
            <w:tcW w:w="722"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≤440</w:t>
            </w:r>
          </w:p>
        </w:tc>
        <w:tc>
          <w:tcPr>
            <w:tcW w:w="714"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800</w:t>
            </w:r>
          </w:p>
        </w:tc>
        <w:tc>
          <w:tcPr>
            <w:tcW w:w="708"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721"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≤530</w:t>
            </w:r>
          </w:p>
        </w:tc>
        <w:tc>
          <w:tcPr>
            <w:tcW w:w="713"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≥350</w:t>
            </w:r>
          </w:p>
        </w:tc>
        <w:tc>
          <w:tcPr>
            <w:tcW w:w="709"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≥28</w:t>
            </w:r>
          </w:p>
        </w:tc>
        <w:tc>
          <w:tcPr>
            <w:tcW w:w="722"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≤510</w:t>
            </w:r>
          </w:p>
        </w:tc>
        <w:tc>
          <w:tcPr>
            <w:tcW w:w="714"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900</w:t>
            </w:r>
          </w:p>
        </w:tc>
        <w:tc>
          <w:tcPr>
            <w:tcW w:w="708"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≥26</w:t>
            </w:r>
          </w:p>
        </w:tc>
        <w:tc>
          <w:tcPr>
            <w:tcW w:w="721"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≤580</w:t>
            </w:r>
          </w:p>
        </w:tc>
        <w:tc>
          <w:tcPr>
            <w:tcW w:w="713"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≥350</w:t>
            </w:r>
          </w:p>
        </w:tc>
        <w:tc>
          <w:tcPr>
            <w:tcW w:w="709"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≥28</w:t>
            </w:r>
          </w:p>
        </w:tc>
        <w:tc>
          <w:tcPr>
            <w:tcW w:w="722"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≤560</w:t>
            </w:r>
          </w:p>
        </w:tc>
        <w:tc>
          <w:tcPr>
            <w:tcW w:w="714"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1000</w:t>
            </w:r>
          </w:p>
        </w:tc>
        <w:tc>
          <w:tcPr>
            <w:tcW w:w="708"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≥26</w:t>
            </w:r>
          </w:p>
        </w:tc>
        <w:tc>
          <w:tcPr>
            <w:tcW w:w="721"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≤670</w:t>
            </w:r>
          </w:p>
        </w:tc>
        <w:tc>
          <w:tcPr>
            <w:tcW w:w="713"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≥400</w:t>
            </w:r>
          </w:p>
        </w:tc>
        <w:tc>
          <w:tcPr>
            <w:tcW w:w="709"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≥28</w:t>
            </w:r>
          </w:p>
        </w:tc>
        <w:tc>
          <w:tcPr>
            <w:tcW w:w="722"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≤650</w:t>
            </w:r>
          </w:p>
        </w:tc>
        <w:tc>
          <w:tcPr>
            <w:tcW w:w="714"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&gt;1000</w:t>
            </w:r>
          </w:p>
        </w:tc>
        <w:tc>
          <w:tcPr>
            <w:tcW w:w="708" w:type="pct"/>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26~48</w:t>
            </w:r>
          </w:p>
        </w:tc>
        <w:tc>
          <w:tcPr>
            <w:tcW w:w="721" w:type="pct"/>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710~470</w:t>
            </w:r>
          </w:p>
        </w:tc>
        <w:tc>
          <w:tcPr>
            <w:tcW w:w="713"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≥450</w:t>
            </w:r>
          </w:p>
        </w:tc>
        <w:tc>
          <w:tcPr>
            <w:tcW w:w="709" w:type="pct"/>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30~55</w:t>
            </w:r>
          </w:p>
        </w:tc>
        <w:tc>
          <w:tcPr>
            <w:tcW w:w="722" w:type="pct"/>
            <w:vAlign w:val="center"/>
          </w:tcPr>
          <w:p>
            <w:pPr>
              <w:snapToGrid w:val="0"/>
              <w:jc w:val="center"/>
              <w:rPr>
                <w:rFonts w:ascii="Times New Roman" w:hAnsi="Times New Roman" w:eastAsia="宋体" w:cs="Times New Roman"/>
                <w:szCs w:val="21"/>
              </w:rPr>
            </w:pPr>
            <w:r>
              <w:rPr>
                <w:rFonts w:ascii="Times New Roman" w:hAnsi="Times New Roman" w:eastAsia="宋体" w:cs="Times New Roman"/>
                <w:szCs w:val="21"/>
              </w:rPr>
              <w:t>670~400</w:t>
            </w:r>
          </w:p>
        </w:tc>
        <w:tc>
          <w:tcPr>
            <w:tcW w:w="714" w:type="pct"/>
            <w:vAlign w:val="center"/>
          </w:tcPr>
          <w:p>
            <w:pPr>
              <w:snapToGrid w:val="0"/>
              <w:jc w:val="center"/>
              <w:rPr>
                <w:rFonts w:ascii="Times New Roman" w:hAnsi="Times New Roman" w:eastAsia="宋体" w:cs="Times New Roman"/>
                <w:szCs w:val="21"/>
              </w:rPr>
            </w:pPr>
            <w:r>
              <w:rPr>
                <w:rFonts w:hint="eastAsia" w:ascii="Times New Roman" w:hAnsi="Times New Roman" w:eastAsia="宋体" w:cs="Times New Roman"/>
                <w:szCs w:val="21"/>
              </w:rPr>
              <w:t>≥400</w:t>
            </w:r>
          </w:p>
        </w:tc>
      </w:tr>
    </w:tbl>
    <w:p>
      <w:pPr>
        <w:spacing w:before="156" w:beforeLines="50" w:after="156" w:afterLines="50" w:line="360" w:lineRule="auto"/>
        <w:jc w:val="center"/>
        <w:rPr>
          <w:rFonts w:ascii="Times New Roman" w:hAnsi="Times New Roman" w:eastAsia="宋体" w:cs="Times New Roman"/>
          <w:sz w:val="30"/>
          <w:szCs w:val="30"/>
        </w:rPr>
      </w:pPr>
      <w:r>
        <w:rPr>
          <w:rFonts w:ascii="Times New Roman" w:hAnsi="Times New Roman" w:eastAsia="宋体" w:cs="Times New Roman"/>
          <w:sz w:val="30"/>
          <w:szCs w:val="30"/>
        </w:rPr>
        <w:br w:type="page"/>
      </w:r>
    </w:p>
    <w:p>
      <w:pPr>
        <w:pStyle w:val="2"/>
        <w:spacing w:before="156" w:beforeLines="50" w:after="156" w:afterLines="50" w:line="360" w:lineRule="auto"/>
        <w:jc w:val="center"/>
        <w:rPr>
          <w:rFonts w:ascii="Times New Roman" w:hAnsi="Times New Roman" w:eastAsia="宋体" w:cs="Times New Roman"/>
          <w:sz w:val="28"/>
          <w:szCs w:val="28"/>
        </w:rPr>
      </w:pPr>
      <w:bookmarkStart w:id="33" w:name="_Toc177559994"/>
      <w:r>
        <w:rPr>
          <w:rFonts w:ascii="Times New Roman" w:hAnsi="Times New Roman" w:eastAsia="宋体" w:cs="Times New Roman"/>
          <w:b w:val="0"/>
          <w:bCs w:val="0"/>
          <w:sz w:val="30"/>
          <w:szCs w:val="30"/>
        </w:rPr>
        <w:t xml:space="preserve">4 </w:t>
      </w:r>
      <w:r>
        <w:rPr>
          <w:rFonts w:hint="eastAsia" w:ascii="Times New Roman" w:hAnsi="Times New Roman" w:eastAsia="宋体" w:cs="Times New Roman"/>
          <w:b w:val="0"/>
          <w:bCs w:val="0"/>
          <w:sz w:val="30"/>
          <w:szCs w:val="30"/>
        </w:rPr>
        <w:t>施工及验收</w:t>
      </w:r>
      <w:bookmarkEnd w:id="33"/>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4.0.1</w:t>
      </w:r>
      <w:r>
        <w:rPr>
          <w:rFonts w:hint="eastAsia" w:ascii="Times New Roman" w:hAnsi="Times New Roman" w:eastAsia="宋体" w:cs="Times New Roman"/>
          <w:sz w:val="28"/>
          <w:szCs w:val="28"/>
        </w:rPr>
        <w:t>钢铁工业资源综合利用工程项目施工应编制施工方案。</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4.0.2</w:t>
      </w:r>
      <w:r>
        <w:rPr>
          <w:rFonts w:hint="eastAsia" w:ascii="Times New Roman" w:hAnsi="Times New Roman" w:eastAsia="宋体" w:cs="Times New Roman"/>
          <w:sz w:val="28"/>
          <w:szCs w:val="28"/>
        </w:rPr>
        <w:t>工程施工应严格按设计要求进行，当需要修改设计文件及材料代用时，应经原设计单位同意，并应出具书面文件。</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4.0.3</w:t>
      </w:r>
      <w:r>
        <w:rPr>
          <w:rFonts w:hint="eastAsia" w:ascii="Times New Roman" w:hAnsi="Times New Roman" w:eastAsia="宋体" w:cs="Times New Roman"/>
          <w:sz w:val="28"/>
          <w:szCs w:val="28"/>
        </w:rPr>
        <w:t>工程施工中采用的各种计量和检测器具、仪器、仪表和设备其精度等级应满足被检测项目的精度要求。</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 xml:space="preserve">4.0.4 </w:t>
      </w:r>
      <w:r>
        <w:rPr>
          <w:rFonts w:hint="eastAsia" w:ascii="Times New Roman" w:hAnsi="Times New Roman" w:eastAsia="宋体" w:cs="Times New Roman"/>
          <w:sz w:val="28"/>
          <w:szCs w:val="28"/>
        </w:rPr>
        <w:t>设备的安全保护装置必须符合设计文件规定，在试运转中需要调试的安全装置，必须在试运转中完成调试，其功能必须符合要求。</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4.0.5</w:t>
      </w:r>
      <w:r>
        <w:rPr>
          <w:rFonts w:hint="eastAsia" w:ascii="Times New Roman" w:hAnsi="Times New Roman" w:eastAsia="宋体" w:cs="Times New Roman"/>
          <w:sz w:val="28"/>
          <w:szCs w:val="28"/>
        </w:rPr>
        <w:t>起重吊装作业必须在起重设备的额定起重量范围内进行；用于吊装的钢丝绳、吊装带、卸扣、吊钩等吊具应经检查合格，并应在其额定许用荷载范围内使用；对于吊装作业中未形成稳定体系的，必须采取临时固定措施，稳定体系形成并经检查无误后方可解除临时固定措施。</w:t>
      </w:r>
    </w:p>
    <w:p>
      <w:pPr>
        <w:rPr>
          <w:rFonts w:ascii="Times New Roman" w:hAnsi="Times New Roman" w:eastAsia="宋体" w:cs="Times New Roman"/>
          <w:sz w:val="28"/>
          <w:szCs w:val="28"/>
        </w:rPr>
      </w:pPr>
      <w:r>
        <w:rPr>
          <w:rFonts w:ascii="Times New Roman" w:hAnsi="Times New Roman" w:eastAsia="宋体" w:cs="Times New Roman"/>
          <w:sz w:val="28"/>
          <w:szCs w:val="28"/>
        </w:rPr>
        <w:br w:type="page"/>
      </w:r>
    </w:p>
    <w:p>
      <w:pPr>
        <w:pStyle w:val="2"/>
        <w:numPr>
          <w:ilvl w:val="255"/>
          <w:numId w:val="0"/>
        </w:numPr>
        <w:spacing w:before="156" w:beforeLines="50" w:after="156" w:afterLines="50" w:line="360" w:lineRule="auto"/>
        <w:jc w:val="center"/>
        <w:rPr>
          <w:rFonts w:ascii="Times New Roman" w:hAnsi="Times New Roman" w:eastAsia="宋体" w:cs="Times New Roman"/>
          <w:sz w:val="30"/>
          <w:szCs w:val="30"/>
        </w:rPr>
      </w:pPr>
      <w:bookmarkStart w:id="34" w:name="_Toc177559995"/>
      <w:r>
        <w:rPr>
          <w:rFonts w:ascii="Times New Roman" w:hAnsi="Times New Roman" w:eastAsia="宋体" w:cs="Times New Roman"/>
          <w:sz w:val="30"/>
          <w:szCs w:val="30"/>
        </w:rPr>
        <w:t xml:space="preserve">5 </w:t>
      </w:r>
      <w:r>
        <w:rPr>
          <w:rFonts w:hint="eastAsia" w:ascii="Times New Roman" w:hAnsi="Times New Roman" w:eastAsia="宋体" w:cs="Times New Roman"/>
          <w:sz w:val="30"/>
          <w:szCs w:val="30"/>
        </w:rPr>
        <w:t>运行维护及拆除</w:t>
      </w:r>
      <w:bookmarkEnd w:id="34"/>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5.0.1</w:t>
      </w:r>
      <w:r>
        <w:rPr>
          <w:rFonts w:hint="eastAsia" w:ascii="Times New Roman" w:hAnsi="Times New Roman" w:eastAsia="宋体" w:cs="Times New Roman"/>
          <w:sz w:val="28"/>
          <w:szCs w:val="28"/>
        </w:rPr>
        <w:t>钢铁工业资源综合利用工程运行维护应制定相应的操作规程。</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5.0.2</w:t>
      </w:r>
      <w:r>
        <w:rPr>
          <w:rFonts w:hint="eastAsia" w:ascii="Times New Roman" w:hAnsi="Times New Roman" w:eastAsia="宋体" w:cs="Times New Roman"/>
          <w:sz w:val="28"/>
          <w:szCs w:val="28"/>
        </w:rPr>
        <w:t>应建立钢铁工业资源综合利用应急管理制度，制定相应的安全生产、职业卫生、环境保护、自然灾害等应急预案，并应定期进行演练。</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5.0.3</w:t>
      </w:r>
      <w:r>
        <w:rPr>
          <w:rFonts w:hint="eastAsia" w:ascii="Times New Roman" w:hAnsi="Times New Roman" w:eastAsia="宋体" w:cs="Times New Roman"/>
          <w:sz w:val="28"/>
          <w:szCs w:val="28"/>
        </w:rPr>
        <w:t>主要设备应根据设备使用说明书制定维护检修规程，对设备进行定期检查，对损耗件进行更换。</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5.0.4</w:t>
      </w:r>
      <w:r>
        <w:rPr>
          <w:rFonts w:hint="eastAsia" w:ascii="Times New Roman" w:hAnsi="Times New Roman" w:eastAsia="宋体" w:cs="Times New Roman"/>
          <w:sz w:val="28"/>
          <w:szCs w:val="28"/>
        </w:rPr>
        <w:t>生产现场检修维护作业应先办理手续并完成安全措施、安全技术交底后方可开工。</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5.0.5</w:t>
      </w:r>
      <w:r>
        <w:rPr>
          <w:rFonts w:hint="eastAsia" w:ascii="Times New Roman" w:hAnsi="Times New Roman" w:eastAsia="宋体" w:cs="Times New Roman"/>
          <w:sz w:val="28"/>
          <w:szCs w:val="28"/>
        </w:rPr>
        <w:t>检修过程中对仍在运行的设备、系统应与正在检修的设备、系统隔离，对相关阀门和开关上锁、挂牌并定期检查确认。</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5.0.6</w:t>
      </w:r>
      <w:r>
        <w:rPr>
          <w:rFonts w:hint="eastAsia" w:ascii="Times New Roman" w:hAnsi="Times New Roman" w:eastAsia="宋体" w:cs="Times New Roman"/>
          <w:sz w:val="28"/>
          <w:szCs w:val="28"/>
        </w:rPr>
        <w:t>电气设备检修应有停电、验电、装设接地线、悬挂标示牌和装设遮拦等保证安全的技术措施。</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5.0.7</w:t>
      </w:r>
      <w:r>
        <w:rPr>
          <w:rFonts w:hint="eastAsia" w:ascii="Times New Roman" w:hAnsi="Times New Roman" w:eastAsia="宋体" w:cs="Times New Roman"/>
          <w:sz w:val="28"/>
          <w:szCs w:val="28"/>
        </w:rPr>
        <w:t>拆除施工应采用低噪音、低能耗、低污染的绿色拆除技术，拆除材料应实现循环利用。</w:t>
      </w:r>
    </w:p>
    <w:p>
      <w:pPr>
        <w:spacing w:line="360" w:lineRule="auto"/>
        <w:rPr>
          <w:rFonts w:ascii="Times New Roman" w:hAnsi="Times New Roman" w:eastAsia="宋体" w:cs="Times New Roman"/>
          <w:sz w:val="28"/>
          <w:szCs w:val="28"/>
        </w:rPr>
      </w:pPr>
      <w:r>
        <w:rPr>
          <w:rFonts w:ascii="Times New Roman" w:hAnsi="Times New Roman" w:eastAsia="宋体" w:cs="Times New Roman"/>
          <w:b/>
          <w:sz w:val="28"/>
          <w:szCs w:val="28"/>
        </w:rPr>
        <w:t>5.0.8</w:t>
      </w:r>
      <w:r>
        <w:rPr>
          <w:rFonts w:hint="eastAsia" w:ascii="Times New Roman" w:hAnsi="Times New Roman" w:eastAsia="宋体" w:cs="Times New Roman"/>
          <w:sz w:val="28"/>
          <w:szCs w:val="28"/>
        </w:rPr>
        <w:t>设施拆除前，应制定专项拆除方案，且应有安全保护、控制扬尘、建筑材料及垃圾分类处置的措施。</w:t>
      </w:r>
    </w:p>
    <w:p>
      <w:pPr>
        <w:spacing w:line="360" w:lineRule="auto"/>
        <w:rPr>
          <w:rFonts w:ascii="宋体" w:hAnsi="宋体" w:eastAsia="宋体" w:cs="宋体"/>
          <w:sz w:val="24"/>
          <w:szCs w:val="24"/>
        </w:rPr>
      </w:pPr>
      <w:r>
        <w:rPr>
          <w:rFonts w:ascii="Times New Roman" w:hAnsi="Times New Roman" w:eastAsia="宋体" w:cs="Times New Roman"/>
          <w:b/>
          <w:sz w:val="28"/>
          <w:szCs w:val="28"/>
        </w:rPr>
        <w:t>5.0.9</w:t>
      </w:r>
      <w:r>
        <w:rPr>
          <w:rFonts w:hint="eastAsia" w:ascii="Times New Roman" w:hAnsi="Times New Roman" w:eastAsia="宋体" w:cs="Times New Roman"/>
          <w:sz w:val="28"/>
          <w:szCs w:val="28"/>
        </w:rPr>
        <w:t>拆除工程施工中，应保证剩余设施的稳定，同时应监测拆除物的状态；当发现安全隐患时，应立即停止作业；对局部构件拆除影响结构安全的，应先采取加固措施再拆除。</w:t>
      </w:r>
    </w:p>
    <w:p>
      <w:pPr>
        <w:widowControl/>
        <w:jc w:val="left"/>
        <w:rPr>
          <w:rFonts w:ascii="Times New Roman" w:hAnsi="Times New Roman" w:cs="Times New Roman"/>
        </w:rPr>
      </w:pPr>
    </w:p>
    <w:p>
      <w:pPr>
        <w:widowControl/>
        <w:jc w:val="left"/>
        <w:rPr>
          <w:rFonts w:ascii="Times New Roman" w:hAnsi="Times New Roman" w:cs="Times New Roman"/>
        </w:rPr>
      </w:pPr>
    </w:p>
    <w:p>
      <w:pPr>
        <w:rPr>
          <w:rFonts w:ascii="Times New Roman" w:hAnsi="Times New Roman" w:eastAsia="宋体" w:cs="Times New Roman"/>
          <w:sz w:val="28"/>
          <w:szCs w:val="28"/>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Fonts w:ascii="Calibri" w:hAnsi="Calibri"/>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745293"/>
    </w:sdtPr>
    <w:sdtContent>
      <w:sdt>
        <w:sdtPr>
          <w:id w:val="-1582520276"/>
        </w:sdtPr>
        <w:sdtContent>
          <w:p>
            <w:pPr>
              <w:pStyle w:val="10"/>
              <w:jc w:val="center"/>
            </w:pP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054065"/>
    </w:sdtPr>
    <w:sdtContent>
      <w:p>
        <w:pPr>
          <w:pStyle w:val="10"/>
          <w:jc w:val="center"/>
        </w:pPr>
        <w:r>
          <w:fldChar w:fldCharType="begin"/>
        </w:r>
        <w:r>
          <w:instrText xml:space="preserve">PAGE   \* MERGEFORMAT</w:instrText>
        </w:r>
        <w:r>
          <w:fldChar w:fldCharType="separate"/>
        </w:r>
        <w:r>
          <w:rPr>
            <w:lang w:val="zh-CN"/>
          </w:rPr>
          <w:t>47</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jZmE3MTk0OTliYmQxZDQ5OWM5MTNmZWNkN2JlMDcifQ=="/>
    <w:docVar w:name="KSO_WPS_MARK_KEY" w:val="cb9645ca-91a1-429e-822e-7c82d7358c51"/>
  </w:docVars>
  <w:rsids>
    <w:rsidRoot w:val="001D14EE"/>
    <w:rsid w:val="00000439"/>
    <w:rsid w:val="0000071D"/>
    <w:rsid w:val="00000C01"/>
    <w:rsid w:val="000016DF"/>
    <w:rsid w:val="00001992"/>
    <w:rsid w:val="00001CFE"/>
    <w:rsid w:val="000048ED"/>
    <w:rsid w:val="00005F5C"/>
    <w:rsid w:val="0001015D"/>
    <w:rsid w:val="000114AA"/>
    <w:rsid w:val="00011799"/>
    <w:rsid w:val="00013031"/>
    <w:rsid w:val="00013DB0"/>
    <w:rsid w:val="000161EB"/>
    <w:rsid w:val="000165D2"/>
    <w:rsid w:val="00020804"/>
    <w:rsid w:val="000210D8"/>
    <w:rsid w:val="000224EA"/>
    <w:rsid w:val="0002489E"/>
    <w:rsid w:val="0002682C"/>
    <w:rsid w:val="00026ADB"/>
    <w:rsid w:val="00026F99"/>
    <w:rsid w:val="00027B54"/>
    <w:rsid w:val="0003081C"/>
    <w:rsid w:val="00030E4D"/>
    <w:rsid w:val="00031EBF"/>
    <w:rsid w:val="00032D30"/>
    <w:rsid w:val="00032FD8"/>
    <w:rsid w:val="0003382E"/>
    <w:rsid w:val="00033BE1"/>
    <w:rsid w:val="000341DF"/>
    <w:rsid w:val="00037BC8"/>
    <w:rsid w:val="00040F01"/>
    <w:rsid w:val="000420C3"/>
    <w:rsid w:val="0004295E"/>
    <w:rsid w:val="00051B82"/>
    <w:rsid w:val="00052115"/>
    <w:rsid w:val="0005350A"/>
    <w:rsid w:val="0005457A"/>
    <w:rsid w:val="00056ADE"/>
    <w:rsid w:val="00057162"/>
    <w:rsid w:val="00057E53"/>
    <w:rsid w:val="000601CC"/>
    <w:rsid w:val="00060D28"/>
    <w:rsid w:val="00061DAB"/>
    <w:rsid w:val="0006204D"/>
    <w:rsid w:val="00064D5F"/>
    <w:rsid w:val="00064E80"/>
    <w:rsid w:val="00065272"/>
    <w:rsid w:val="00065EB8"/>
    <w:rsid w:val="00067E59"/>
    <w:rsid w:val="00070894"/>
    <w:rsid w:val="000711C8"/>
    <w:rsid w:val="00072602"/>
    <w:rsid w:val="00073350"/>
    <w:rsid w:val="000745F8"/>
    <w:rsid w:val="0007768A"/>
    <w:rsid w:val="00077B52"/>
    <w:rsid w:val="00077D6E"/>
    <w:rsid w:val="00082B1A"/>
    <w:rsid w:val="00083C5E"/>
    <w:rsid w:val="00084F74"/>
    <w:rsid w:val="0008623E"/>
    <w:rsid w:val="00090643"/>
    <w:rsid w:val="00090772"/>
    <w:rsid w:val="00090F9E"/>
    <w:rsid w:val="00094433"/>
    <w:rsid w:val="00094DEF"/>
    <w:rsid w:val="00095D33"/>
    <w:rsid w:val="0009711C"/>
    <w:rsid w:val="000971C9"/>
    <w:rsid w:val="00097503"/>
    <w:rsid w:val="000978EB"/>
    <w:rsid w:val="000A0353"/>
    <w:rsid w:val="000A15FD"/>
    <w:rsid w:val="000A213E"/>
    <w:rsid w:val="000A305D"/>
    <w:rsid w:val="000A3939"/>
    <w:rsid w:val="000A5B29"/>
    <w:rsid w:val="000A5B73"/>
    <w:rsid w:val="000B11C1"/>
    <w:rsid w:val="000B4AA1"/>
    <w:rsid w:val="000C12B3"/>
    <w:rsid w:val="000C14FE"/>
    <w:rsid w:val="000C41BF"/>
    <w:rsid w:val="000C4488"/>
    <w:rsid w:val="000D01F7"/>
    <w:rsid w:val="000D0B37"/>
    <w:rsid w:val="000D0D6B"/>
    <w:rsid w:val="000D1074"/>
    <w:rsid w:val="000D239A"/>
    <w:rsid w:val="000D4B58"/>
    <w:rsid w:val="000D5152"/>
    <w:rsid w:val="000D51E5"/>
    <w:rsid w:val="000D62DB"/>
    <w:rsid w:val="000E1953"/>
    <w:rsid w:val="000E46BA"/>
    <w:rsid w:val="000E4BBB"/>
    <w:rsid w:val="000E4F1E"/>
    <w:rsid w:val="000E7A99"/>
    <w:rsid w:val="000E7F52"/>
    <w:rsid w:val="000E7FDC"/>
    <w:rsid w:val="000F11B0"/>
    <w:rsid w:val="000F120B"/>
    <w:rsid w:val="000F132D"/>
    <w:rsid w:val="000F1696"/>
    <w:rsid w:val="000F3FE7"/>
    <w:rsid w:val="000F5A05"/>
    <w:rsid w:val="000F7E21"/>
    <w:rsid w:val="00101BAD"/>
    <w:rsid w:val="00103451"/>
    <w:rsid w:val="00105FA4"/>
    <w:rsid w:val="00110E81"/>
    <w:rsid w:val="00111102"/>
    <w:rsid w:val="00113EF9"/>
    <w:rsid w:val="001140AC"/>
    <w:rsid w:val="00115469"/>
    <w:rsid w:val="001154F6"/>
    <w:rsid w:val="00115BEB"/>
    <w:rsid w:val="00115C1E"/>
    <w:rsid w:val="00117796"/>
    <w:rsid w:val="00122647"/>
    <w:rsid w:val="00123A32"/>
    <w:rsid w:val="00124839"/>
    <w:rsid w:val="00124C4B"/>
    <w:rsid w:val="00125BE9"/>
    <w:rsid w:val="00126740"/>
    <w:rsid w:val="00126BC0"/>
    <w:rsid w:val="00127DDD"/>
    <w:rsid w:val="001300DA"/>
    <w:rsid w:val="00131EFD"/>
    <w:rsid w:val="001321C7"/>
    <w:rsid w:val="0013385B"/>
    <w:rsid w:val="001340F5"/>
    <w:rsid w:val="001344C3"/>
    <w:rsid w:val="00135FAF"/>
    <w:rsid w:val="0013729E"/>
    <w:rsid w:val="00137DD7"/>
    <w:rsid w:val="0014143D"/>
    <w:rsid w:val="00141A7E"/>
    <w:rsid w:val="00141B3F"/>
    <w:rsid w:val="001434B5"/>
    <w:rsid w:val="0014427E"/>
    <w:rsid w:val="001470D6"/>
    <w:rsid w:val="0015076A"/>
    <w:rsid w:val="00150BEB"/>
    <w:rsid w:val="00150FEC"/>
    <w:rsid w:val="00151CE0"/>
    <w:rsid w:val="00152056"/>
    <w:rsid w:val="001527C6"/>
    <w:rsid w:val="00153D62"/>
    <w:rsid w:val="00157F35"/>
    <w:rsid w:val="0016405C"/>
    <w:rsid w:val="00165053"/>
    <w:rsid w:val="00166C73"/>
    <w:rsid w:val="00170DEA"/>
    <w:rsid w:val="00171D3D"/>
    <w:rsid w:val="00171E68"/>
    <w:rsid w:val="001735AB"/>
    <w:rsid w:val="00173D71"/>
    <w:rsid w:val="00174145"/>
    <w:rsid w:val="00175F86"/>
    <w:rsid w:val="00176CFC"/>
    <w:rsid w:val="00177A5B"/>
    <w:rsid w:val="001800CF"/>
    <w:rsid w:val="00181736"/>
    <w:rsid w:val="00182A38"/>
    <w:rsid w:val="001862B1"/>
    <w:rsid w:val="001866CC"/>
    <w:rsid w:val="00187CBD"/>
    <w:rsid w:val="001907F9"/>
    <w:rsid w:val="00191C81"/>
    <w:rsid w:val="0019237A"/>
    <w:rsid w:val="00193EE7"/>
    <w:rsid w:val="001954E2"/>
    <w:rsid w:val="001A0F1E"/>
    <w:rsid w:val="001A1333"/>
    <w:rsid w:val="001A2A6D"/>
    <w:rsid w:val="001A39AA"/>
    <w:rsid w:val="001A508F"/>
    <w:rsid w:val="001A7B9C"/>
    <w:rsid w:val="001B0768"/>
    <w:rsid w:val="001B6472"/>
    <w:rsid w:val="001C11FE"/>
    <w:rsid w:val="001C1948"/>
    <w:rsid w:val="001C295E"/>
    <w:rsid w:val="001C2A0A"/>
    <w:rsid w:val="001C4C15"/>
    <w:rsid w:val="001C6374"/>
    <w:rsid w:val="001C6D25"/>
    <w:rsid w:val="001C6EF5"/>
    <w:rsid w:val="001C71EF"/>
    <w:rsid w:val="001D14EE"/>
    <w:rsid w:val="001D17BF"/>
    <w:rsid w:val="001D5862"/>
    <w:rsid w:val="001D63DF"/>
    <w:rsid w:val="001E0E67"/>
    <w:rsid w:val="001E5D7B"/>
    <w:rsid w:val="001E6285"/>
    <w:rsid w:val="001E70CC"/>
    <w:rsid w:val="001F0044"/>
    <w:rsid w:val="001F07C3"/>
    <w:rsid w:val="001F087C"/>
    <w:rsid w:val="001F286D"/>
    <w:rsid w:val="001F2960"/>
    <w:rsid w:val="001F33DD"/>
    <w:rsid w:val="001F370F"/>
    <w:rsid w:val="001F5696"/>
    <w:rsid w:val="001F597F"/>
    <w:rsid w:val="001F71C3"/>
    <w:rsid w:val="0020094C"/>
    <w:rsid w:val="00200DDD"/>
    <w:rsid w:val="00201FA2"/>
    <w:rsid w:val="002022D7"/>
    <w:rsid w:val="00202B0E"/>
    <w:rsid w:val="00202DEE"/>
    <w:rsid w:val="0020378D"/>
    <w:rsid w:val="00203FD8"/>
    <w:rsid w:val="002057CE"/>
    <w:rsid w:val="0021363E"/>
    <w:rsid w:val="0021366B"/>
    <w:rsid w:val="00213C1B"/>
    <w:rsid w:val="00213E98"/>
    <w:rsid w:val="002154BA"/>
    <w:rsid w:val="00216C8C"/>
    <w:rsid w:val="00217561"/>
    <w:rsid w:val="002201E6"/>
    <w:rsid w:val="002202D8"/>
    <w:rsid w:val="0022208C"/>
    <w:rsid w:val="0022223A"/>
    <w:rsid w:val="00222C88"/>
    <w:rsid w:val="00226D7D"/>
    <w:rsid w:val="00227F57"/>
    <w:rsid w:val="002301DB"/>
    <w:rsid w:val="0023023A"/>
    <w:rsid w:val="00232394"/>
    <w:rsid w:val="00232574"/>
    <w:rsid w:val="002355B9"/>
    <w:rsid w:val="0023726D"/>
    <w:rsid w:val="002376E7"/>
    <w:rsid w:val="00240889"/>
    <w:rsid w:val="0024129F"/>
    <w:rsid w:val="00241610"/>
    <w:rsid w:val="00241A1C"/>
    <w:rsid w:val="00241CED"/>
    <w:rsid w:val="002434B7"/>
    <w:rsid w:val="002459E9"/>
    <w:rsid w:val="00247A49"/>
    <w:rsid w:val="00251751"/>
    <w:rsid w:val="00252C9B"/>
    <w:rsid w:val="002535D5"/>
    <w:rsid w:val="00253B75"/>
    <w:rsid w:val="00254653"/>
    <w:rsid w:val="002557DE"/>
    <w:rsid w:val="002613F5"/>
    <w:rsid w:val="00261DCC"/>
    <w:rsid w:val="002649E2"/>
    <w:rsid w:val="0026651B"/>
    <w:rsid w:val="00266DC4"/>
    <w:rsid w:val="0026703E"/>
    <w:rsid w:val="0027282E"/>
    <w:rsid w:val="002734D1"/>
    <w:rsid w:val="002742FC"/>
    <w:rsid w:val="0027475A"/>
    <w:rsid w:val="002776B0"/>
    <w:rsid w:val="002849FD"/>
    <w:rsid w:val="00290EA7"/>
    <w:rsid w:val="002914B3"/>
    <w:rsid w:val="00291652"/>
    <w:rsid w:val="00291B81"/>
    <w:rsid w:val="00292CE6"/>
    <w:rsid w:val="0029377B"/>
    <w:rsid w:val="002948EB"/>
    <w:rsid w:val="00295C7F"/>
    <w:rsid w:val="00296F8A"/>
    <w:rsid w:val="002A064A"/>
    <w:rsid w:val="002A0953"/>
    <w:rsid w:val="002A0B9C"/>
    <w:rsid w:val="002A19CF"/>
    <w:rsid w:val="002A4ABD"/>
    <w:rsid w:val="002A594B"/>
    <w:rsid w:val="002A5FC4"/>
    <w:rsid w:val="002A68C0"/>
    <w:rsid w:val="002B010E"/>
    <w:rsid w:val="002B0F20"/>
    <w:rsid w:val="002B4422"/>
    <w:rsid w:val="002B5580"/>
    <w:rsid w:val="002B6131"/>
    <w:rsid w:val="002C012D"/>
    <w:rsid w:val="002C1FAD"/>
    <w:rsid w:val="002C3209"/>
    <w:rsid w:val="002C3A2B"/>
    <w:rsid w:val="002C41C4"/>
    <w:rsid w:val="002C5EF2"/>
    <w:rsid w:val="002C667E"/>
    <w:rsid w:val="002D0928"/>
    <w:rsid w:val="002D1C4F"/>
    <w:rsid w:val="002D2398"/>
    <w:rsid w:val="002D25E4"/>
    <w:rsid w:val="002D30AB"/>
    <w:rsid w:val="002D4919"/>
    <w:rsid w:val="002D4FAC"/>
    <w:rsid w:val="002D74D7"/>
    <w:rsid w:val="002D7AA3"/>
    <w:rsid w:val="002D7F53"/>
    <w:rsid w:val="002E0634"/>
    <w:rsid w:val="002E4101"/>
    <w:rsid w:val="002E4749"/>
    <w:rsid w:val="002E489F"/>
    <w:rsid w:val="002E4E4A"/>
    <w:rsid w:val="002E6004"/>
    <w:rsid w:val="002E628E"/>
    <w:rsid w:val="002E6A32"/>
    <w:rsid w:val="002F44AE"/>
    <w:rsid w:val="002F4CB7"/>
    <w:rsid w:val="002F51E2"/>
    <w:rsid w:val="002F54F0"/>
    <w:rsid w:val="002F7CB8"/>
    <w:rsid w:val="00303881"/>
    <w:rsid w:val="00304A2C"/>
    <w:rsid w:val="00305006"/>
    <w:rsid w:val="00305433"/>
    <w:rsid w:val="0030627F"/>
    <w:rsid w:val="0030670F"/>
    <w:rsid w:val="00306A0A"/>
    <w:rsid w:val="00307129"/>
    <w:rsid w:val="003101A4"/>
    <w:rsid w:val="003103B7"/>
    <w:rsid w:val="003107CA"/>
    <w:rsid w:val="0031457A"/>
    <w:rsid w:val="00314804"/>
    <w:rsid w:val="0031672A"/>
    <w:rsid w:val="00316D09"/>
    <w:rsid w:val="003174F3"/>
    <w:rsid w:val="00317B78"/>
    <w:rsid w:val="00317E27"/>
    <w:rsid w:val="00320E18"/>
    <w:rsid w:val="00322EE8"/>
    <w:rsid w:val="00323878"/>
    <w:rsid w:val="00323B8C"/>
    <w:rsid w:val="00325FB5"/>
    <w:rsid w:val="0032614B"/>
    <w:rsid w:val="00327082"/>
    <w:rsid w:val="003313A4"/>
    <w:rsid w:val="00331616"/>
    <w:rsid w:val="00331753"/>
    <w:rsid w:val="003332FA"/>
    <w:rsid w:val="00335791"/>
    <w:rsid w:val="00335E03"/>
    <w:rsid w:val="00337057"/>
    <w:rsid w:val="003405DC"/>
    <w:rsid w:val="00340C42"/>
    <w:rsid w:val="00340EE6"/>
    <w:rsid w:val="003456C6"/>
    <w:rsid w:val="00345D63"/>
    <w:rsid w:val="00346577"/>
    <w:rsid w:val="003466E3"/>
    <w:rsid w:val="00347EE3"/>
    <w:rsid w:val="003506BF"/>
    <w:rsid w:val="0035074E"/>
    <w:rsid w:val="00350FF6"/>
    <w:rsid w:val="00352746"/>
    <w:rsid w:val="0035361A"/>
    <w:rsid w:val="00354F0D"/>
    <w:rsid w:val="003556AC"/>
    <w:rsid w:val="00355804"/>
    <w:rsid w:val="00356566"/>
    <w:rsid w:val="003578F3"/>
    <w:rsid w:val="00357F4A"/>
    <w:rsid w:val="0036263F"/>
    <w:rsid w:val="003626D3"/>
    <w:rsid w:val="00362E33"/>
    <w:rsid w:val="00363399"/>
    <w:rsid w:val="00363A06"/>
    <w:rsid w:val="003641D8"/>
    <w:rsid w:val="003652A1"/>
    <w:rsid w:val="00366658"/>
    <w:rsid w:val="0036684D"/>
    <w:rsid w:val="00370183"/>
    <w:rsid w:val="00372247"/>
    <w:rsid w:val="00372351"/>
    <w:rsid w:val="003729BE"/>
    <w:rsid w:val="00372ED1"/>
    <w:rsid w:val="003734B2"/>
    <w:rsid w:val="003744D2"/>
    <w:rsid w:val="00384791"/>
    <w:rsid w:val="00385B7B"/>
    <w:rsid w:val="00385DCD"/>
    <w:rsid w:val="00385E95"/>
    <w:rsid w:val="00387367"/>
    <w:rsid w:val="003875EA"/>
    <w:rsid w:val="003877E9"/>
    <w:rsid w:val="0038798D"/>
    <w:rsid w:val="00392BB4"/>
    <w:rsid w:val="0039746F"/>
    <w:rsid w:val="003A13BE"/>
    <w:rsid w:val="003A15F8"/>
    <w:rsid w:val="003A2957"/>
    <w:rsid w:val="003A2BA1"/>
    <w:rsid w:val="003A5C79"/>
    <w:rsid w:val="003A62DE"/>
    <w:rsid w:val="003B02EA"/>
    <w:rsid w:val="003B1183"/>
    <w:rsid w:val="003B13C0"/>
    <w:rsid w:val="003B227F"/>
    <w:rsid w:val="003B22E6"/>
    <w:rsid w:val="003B5059"/>
    <w:rsid w:val="003B5E3F"/>
    <w:rsid w:val="003B5E7D"/>
    <w:rsid w:val="003B675F"/>
    <w:rsid w:val="003C0984"/>
    <w:rsid w:val="003C0CCF"/>
    <w:rsid w:val="003C1504"/>
    <w:rsid w:val="003C27D1"/>
    <w:rsid w:val="003C374C"/>
    <w:rsid w:val="003C5207"/>
    <w:rsid w:val="003C5BBC"/>
    <w:rsid w:val="003C5D9C"/>
    <w:rsid w:val="003C7066"/>
    <w:rsid w:val="003C71E0"/>
    <w:rsid w:val="003D1524"/>
    <w:rsid w:val="003D1715"/>
    <w:rsid w:val="003D1FBB"/>
    <w:rsid w:val="003D33C9"/>
    <w:rsid w:val="003D343C"/>
    <w:rsid w:val="003D3842"/>
    <w:rsid w:val="003D4A84"/>
    <w:rsid w:val="003D4C2C"/>
    <w:rsid w:val="003D5773"/>
    <w:rsid w:val="003D5F2A"/>
    <w:rsid w:val="003D60AA"/>
    <w:rsid w:val="003D65DC"/>
    <w:rsid w:val="003D671E"/>
    <w:rsid w:val="003D76BE"/>
    <w:rsid w:val="003E4AA3"/>
    <w:rsid w:val="003E6344"/>
    <w:rsid w:val="003F116F"/>
    <w:rsid w:val="003F228E"/>
    <w:rsid w:val="003F2674"/>
    <w:rsid w:val="003F3167"/>
    <w:rsid w:val="003F6083"/>
    <w:rsid w:val="003F695B"/>
    <w:rsid w:val="003F69D7"/>
    <w:rsid w:val="003F796E"/>
    <w:rsid w:val="00400CF7"/>
    <w:rsid w:val="00402105"/>
    <w:rsid w:val="00402BB1"/>
    <w:rsid w:val="00403629"/>
    <w:rsid w:val="00412DA6"/>
    <w:rsid w:val="0041426E"/>
    <w:rsid w:val="00414DCA"/>
    <w:rsid w:val="004234C5"/>
    <w:rsid w:val="004251B3"/>
    <w:rsid w:val="00427B7F"/>
    <w:rsid w:val="00430767"/>
    <w:rsid w:val="00430EFD"/>
    <w:rsid w:val="0043153A"/>
    <w:rsid w:val="00432603"/>
    <w:rsid w:val="00432DB4"/>
    <w:rsid w:val="004355E8"/>
    <w:rsid w:val="00435F6D"/>
    <w:rsid w:val="00436A37"/>
    <w:rsid w:val="00437B13"/>
    <w:rsid w:val="004415A8"/>
    <w:rsid w:val="00442AB1"/>
    <w:rsid w:val="00443051"/>
    <w:rsid w:val="004471AA"/>
    <w:rsid w:val="00452431"/>
    <w:rsid w:val="0045344A"/>
    <w:rsid w:val="0045474C"/>
    <w:rsid w:val="00454D79"/>
    <w:rsid w:val="0045594B"/>
    <w:rsid w:val="004559C0"/>
    <w:rsid w:val="00455DE0"/>
    <w:rsid w:val="00456049"/>
    <w:rsid w:val="00456CE0"/>
    <w:rsid w:val="0046221A"/>
    <w:rsid w:val="0046236A"/>
    <w:rsid w:val="00463EA4"/>
    <w:rsid w:val="00464847"/>
    <w:rsid w:val="00464A8B"/>
    <w:rsid w:val="00465EB2"/>
    <w:rsid w:val="00466444"/>
    <w:rsid w:val="004707EB"/>
    <w:rsid w:val="0047167C"/>
    <w:rsid w:val="00471930"/>
    <w:rsid w:val="00472BC4"/>
    <w:rsid w:val="00475812"/>
    <w:rsid w:val="0048058B"/>
    <w:rsid w:val="004826F8"/>
    <w:rsid w:val="00483AB6"/>
    <w:rsid w:val="00483C2C"/>
    <w:rsid w:val="00483E4C"/>
    <w:rsid w:val="0049033C"/>
    <w:rsid w:val="004943DD"/>
    <w:rsid w:val="00495FD1"/>
    <w:rsid w:val="0049670B"/>
    <w:rsid w:val="00496B70"/>
    <w:rsid w:val="0049753B"/>
    <w:rsid w:val="00497695"/>
    <w:rsid w:val="004978FE"/>
    <w:rsid w:val="004A07C3"/>
    <w:rsid w:val="004A0A1A"/>
    <w:rsid w:val="004A17F0"/>
    <w:rsid w:val="004A29F0"/>
    <w:rsid w:val="004A5D88"/>
    <w:rsid w:val="004A5E35"/>
    <w:rsid w:val="004B2143"/>
    <w:rsid w:val="004B23F0"/>
    <w:rsid w:val="004B3735"/>
    <w:rsid w:val="004B38F0"/>
    <w:rsid w:val="004B6252"/>
    <w:rsid w:val="004B64D3"/>
    <w:rsid w:val="004B6B88"/>
    <w:rsid w:val="004C1BD2"/>
    <w:rsid w:val="004C239F"/>
    <w:rsid w:val="004C545C"/>
    <w:rsid w:val="004C59D0"/>
    <w:rsid w:val="004C5A7C"/>
    <w:rsid w:val="004C5D34"/>
    <w:rsid w:val="004C7C9E"/>
    <w:rsid w:val="004C7F0F"/>
    <w:rsid w:val="004D50CC"/>
    <w:rsid w:val="004D5D1C"/>
    <w:rsid w:val="004E18BC"/>
    <w:rsid w:val="004E2111"/>
    <w:rsid w:val="004E248A"/>
    <w:rsid w:val="004E2800"/>
    <w:rsid w:val="004E28EE"/>
    <w:rsid w:val="004E3445"/>
    <w:rsid w:val="004E3F8B"/>
    <w:rsid w:val="004E6DE9"/>
    <w:rsid w:val="004E73D3"/>
    <w:rsid w:val="004E74B0"/>
    <w:rsid w:val="004F0B54"/>
    <w:rsid w:val="004F18B7"/>
    <w:rsid w:val="004F2A87"/>
    <w:rsid w:val="004F3550"/>
    <w:rsid w:val="004F42F5"/>
    <w:rsid w:val="004F4D48"/>
    <w:rsid w:val="004F6F6D"/>
    <w:rsid w:val="004F772D"/>
    <w:rsid w:val="004F7A80"/>
    <w:rsid w:val="004F7D14"/>
    <w:rsid w:val="0050053F"/>
    <w:rsid w:val="00502F6C"/>
    <w:rsid w:val="00506416"/>
    <w:rsid w:val="00507599"/>
    <w:rsid w:val="005105B1"/>
    <w:rsid w:val="00510CF5"/>
    <w:rsid w:val="00517AF0"/>
    <w:rsid w:val="0052046D"/>
    <w:rsid w:val="00522F84"/>
    <w:rsid w:val="00523354"/>
    <w:rsid w:val="00523BA1"/>
    <w:rsid w:val="00525C72"/>
    <w:rsid w:val="005263B5"/>
    <w:rsid w:val="0052656B"/>
    <w:rsid w:val="005276B7"/>
    <w:rsid w:val="005316AE"/>
    <w:rsid w:val="00531984"/>
    <w:rsid w:val="00532AA4"/>
    <w:rsid w:val="00535C6C"/>
    <w:rsid w:val="00536711"/>
    <w:rsid w:val="0053673B"/>
    <w:rsid w:val="00536B4D"/>
    <w:rsid w:val="00542658"/>
    <w:rsid w:val="00543BF7"/>
    <w:rsid w:val="00545E3E"/>
    <w:rsid w:val="00546FBC"/>
    <w:rsid w:val="00551FD5"/>
    <w:rsid w:val="005524BB"/>
    <w:rsid w:val="00553B84"/>
    <w:rsid w:val="00556C81"/>
    <w:rsid w:val="00562E9A"/>
    <w:rsid w:val="00563129"/>
    <w:rsid w:val="00563ABD"/>
    <w:rsid w:val="00565DD6"/>
    <w:rsid w:val="00565FB0"/>
    <w:rsid w:val="00566261"/>
    <w:rsid w:val="005665F3"/>
    <w:rsid w:val="00570A1A"/>
    <w:rsid w:val="00570A5D"/>
    <w:rsid w:val="005711A7"/>
    <w:rsid w:val="005727C4"/>
    <w:rsid w:val="00572DAE"/>
    <w:rsid w:val="005752CB"/>
    <w:rsid w:val="0058058A"/>
    <w:rsid w:val="00580F4C"/>
    <w:rsid w:val="005811B1"/>
    <w:rsid w:val="005821AF"/>
    <w:rsid w:val="005828A2"/>
    <w:rsid w:val="005840FF"/>
    <w:rsid w:val="0058429C"/>
    <w:rsid w:val="00584E44"/>
    <w:rsid w:val="00585A56"/>
    <w:rsid w:val="0058637D"/>
    <w:rsid w:val="00587091"/>
    <w:rsid w:val="0059100F"/>
    <w:rsid w:val="00592C4B"/>
    <w:rsid w:val="00592DC2"/>
    <w:rsid w:val="0059303D"/>
    <w:rsid w:val="00594359"/>
    <w:rsid w:val="00594746"/>
    <w:rsid w:val="005A0D9D"/>
    <w:rsid w:val="005A0FF5"/>
    <w:rsid w:val="005A1147"/>
    <w:rsid w:val="005A23A4"/>
    <w:rsid w:val="005A3860"/>
    <w:rsid w:val="005A3E76"/>
    <w:rsid w:val="005A5060"/>
    <w:rsid w:val="005A5B92"/>
    <w:rsid w:val="005A7208"/>
    <w:rsid w:val="005B21ED"/>
    <w:rsid w:val="005B227C"/>
    <w:rsid w:val="005B23CA"/>
    <w:rsid w:val="005B2D86"/>
    <w:rsid w:val="005B3EEB"/>
    <w:rsid w:val="005B48D3"/>
    <w:rsid w:val="005C0022"/>
    <w:rsid w:val="005C1E72"/>
    <w:rsid w:val="005C20DD"/>
    <w:rsid w:val="005C2817"/>
    <w:rsid w:val="005C2B68"/>
    <w:rsid w:val="005C2F48"/>
    <w:rsid w:val="005C4ADF"/>
    <w:rsid w:val="005C65D6"/>
    <w:rsid w:val="005D18EC"/>
    <w:rsid w:val="005D19D9"/>
    <w:rsid w:val="005D4CD6"/>
    <w:rsid w:val="005D4EFB"/>
    <w:rsid w:val="005D4F9C"/>
    <w:rsid w:val="005D536E"/>
    <w:rsid w:val="005D6497"/>
    <w:rsid w:val="005D69B0"/>
    <w:rsid w:val="005D7DBB"/>
    <w:rsid w:val="005E0DAE"/>
    <w:rsid w:val="005E105D"/>
    <w:rsid w:val="005E13DA"/>
    <w:rsid w:val="005E16D3"/>
    <w:rsid w:val="005E24CD"/>
    <w:rsid w:val="005E2B9A"/>
    <w:rsid w:val="005E4715"/>
    <w:rsid w:val="005E5385"/>
    <w:rsid w:val="005E6247"/>
    <w:rsid w:val="005E680A"/>
    <w:rsid w:val="005E6D82"/>
    <w:rsid w:val="005E72A3"/>
    <w:rsid w:val="005F0CB1"/>
    <w:rsid w:val="005F1A33"/>
    <w:rsid w:val="005F2AEB"/>
    <w:rsid w:val="005F32BC"/>
    <w:rsid w:val="005F529B"/>
    <w:rsid w:val="005F678D"/>
    <w:rsid w:val="005F7F63"/>
    <w:rsid w:val="006000E6"/>
    <w:rsid w:val="006003C0"/>
    <w:rsid w:val="006016B0"/>
    <w:rsid w:val="006029A3"/>
    <w:rsid w:val="00602BA1"/>
    <w:rsid w:val="00603B0A"/>
    <w:rsid w:val="00604749"/>
    <w:rsid w:val="00604A2A"/>
    <w:rsid w:val="00604C37"/>
    <w:rsid w:val="006055E1"/>
    <w:rsid w:val="00605791"/>
    <w:rsid w:val="00607B45"/>
    <w:rsid w:val="00612584"/>
    <w:rsid w:val="006132A3"/>
    <w:rsid w:val="00613734"/>
    <w:rsid w:val="00613A20"/>
    <w:rsid w:val="00613CA0"/>
    <w:rsid w:val="00617A87"/>
    <w:rsid w:val="0062387D"/>
    <w:rsid w:val="00623E6A"/>
    <w:rsid w:val="006246E2"/>
    <w:rsid w:val="00625122"/>
    <w:rsid w:val="0062542F"/>
    <w:rsid w:val="00625E53"/>
    <w:rsid w:val="00630662"/>
    <w:rsid w:val="00632087"/>
    <w:rsid w:val="0063382B"/>
    <w:rsid w:val="00633A48"/>
    <w:rsid w:val="00633ACC"/>
    <w:rsid w:val="00634A5F"/>
    <w:rsid w:val="00635E12"/>
    <w:rsid w:val="00636D0F"/>
    <w:rsid w:val="00637627"/>
    <w:rsid w:val="0064018C"/>
    <w:rsid w:val="00642980"/>
    <w:rsid w:val="00642AA8"/>
    <w:rsid w:val="00643D32"/>
    <w:rsid w:val="006448E4"/>
    <w:rsid w:val="006463EC"/>
    <w:rsid w:val="006469BD"/>
    <w:rsid w:val="00651CAA"/>
    <w:rsid w:val="006534AF"/>
    <w:rsid w:val="006547E5"/>
    <w:rsid w:val="006552F8"/>
    <w:rsid w:val="00657687"/>
    <w:rsid w:val="006641D7"/>
    <w:rsid w:val="006655A9"/>
    <w:rsid w:val="00667F62"/>
    <w:rsid w:val="00667F6C"/>
    <w:rsid w:val="00675224"/>
    <w:rsid w:val="00676DE4"/>
    <w:rsid w:val="00681C58"/>
    <w:rsid w:val="00682ADE"/>
    <w:rsid w:val="00684025"/>
    <w:rsid w:val="00684633"/>
    <w:rsid w:val="00684DA9"/>
    <w:rsid w:val="0068517F"/>
    <w:rsid w:val="006856B6"/>
    <w:rsid w:val="00691D1A"/>
    <w:rsid w:val="00692F65"/>
    <w:rsid w:val="0069344C"/>
    <w:rsid w:val="00693B06"/>
    <w:rsid w:val="00693FA4"/>
    <w:rsid w:val="00694E22"/>
    <w:rsid w:val="006952A8"/>
    <w:rsid w:val="006958B4"/>
    <w:rsid w:val="00695C89"/>
    <w:rsid w:val="00696D98"/>
    <w:rsid w:val="00696EC3"/>
    <w:rsid w:val="00697072"/>
    <w:rsid w:val="006A1AB5"/>
    <w:rsid w:val="006A5639"/>
    <w:rsid w:val="006B0BE3"/>
    <w:rsid w:val="006B138B"/>
    <w:rsid w:val="006B1C7E"/>
    <w:rsid w:val="006B2177"/>
    <w:rsid w:val="006B243A"/>
    <w:rsid w:val="006B2941"/>
    <w:rsid w:val="006B47D0"/>
    <w:rsid w:val="006B5F5C"/>
    <w:rsid w:val="006B6520"/>
    <w:rsid w:val="006B6BD9"/>
    <w:rsid w:val="006C0AEB"/>
    <w:rsid w:val="006C1263"/>
    <w:rsid w:val="006C1429"/>
    <w:rsid w:val="006C17C3"/>
    <w:rsid w:val="006C2128"/>
    <w:rsid w:val="006C2238"/>
    <w:rsid w:val="006C437F"/>
    <w:rsid w:val="006C5D19"/>
    <w:rsid w:val="006C6E1D"/>
    <w:rsid w:val="006C78AC"/>
    <w:rsid w:val="006D04B8"/>
    <w:rsid w:val="006D3B93"/>
    <w:rsid w:val="006D636F"/>
    <w:rsid w:val="006E14B3"/>
    <w:rsid w:val="006E2306"/>
    <w:rsid w:val="006E2E68"/>
    <w:rsid w:val="006E3844"/>
    <w:rsid w:val="006E38B9"/>
    <w:rsid w:val="006E3CED"/>
    <w:rsid w:val="006E4E20"/>
    <w:rsid w:val="006E69A1"/>
    <w:rsid w:val="006E69E8"/>
    <w:rsid w:val="006E7CE8"/>
    <w:rsid w:val="006F08AE"/>
    <w:rsid w:val="006F1ACB"/>
    <w:rsid w:val="006F58C6"/>
    <w:rsid w:val="006F724E"/>
    <w:rsid w:val="007023A0"/>
    <w:rsid w:val="00703419"/>
    <w:rsid w:val="007039D1"/>
    <w:rsid w:val="00703D9A"/>
    <w:rsid w:val="00704464"/>
    <w:rsid w:val="007045BA"/>
    <w:rsid w:val="007053E5"/>
    <w:rsid w:val="00706E7F"/>
    <w:rsid w:val="00707321"/>
    <w:rsid w:val="00707E6A"/>
    <w:rsid w:val="00713A7F"/>
    <w:rsid w:val="007173DA"/>
    <w:rsid w:val="007179BE"/>
    <w:rsid w:val="00721AF5"/>
    <w:rsid w:val="00721DA8"/>
    <w:rsid w:val="00721EB9"/>
    <w:rsid w:val="0072336A"/>
    <w:rsid w:val="007240E7"/>
    <w:rsid w:val="00726F06"/>
    <w:rsid w:val="0073360C"/>
    <w:rsid w:val="00734CA6"/>
    <w:rsid w:val="007350A4"/>
    <w:rsid w:val="007363B5"/>
    <w:rsid w:val="00740C40"/>
    <w:rsid w:val="00740D15"/>
    <w:rsid w:val="007413F7"/>
    <w:rsid w:val="00741968"/>
    <w:rsid w:val="00742371"/>
    <w:rsid w:val="0074261F"/>
    <w:rsid w:val="007426AB"/>
    <w:rsid w:val="00742B95"/>
    <w:rsid w:val="00743543"/>
    <w:rsid w:val="00745060"/>
    <w:rsid w:val="00745D68"/>
    <w:rsid w:val="00746F47"/>
    <w:rsid w:val="00752ABC"/>
    <w:rsid w:val="00752F29"/>
    <w:rsid w:val="00753158"/>
    <w:rsid w:val="0075365B"/>
    <w:rsid w:val="007542A3"/>
    <w:rsid w:val="0075533C"/>
    <w:rsid w:val="00755F18"/>
    <w:rsid w:val="00757092"/>
    <w:rsid w:val="007574DD"/>
    <w:rsid w:val="007640D2"/>
    <w:rsid w:val="0076423D"/>
    <w:rsid w:val="0076771E"/>
    <w:rsid w:val="00767D34"/>
    <w:rsid w:val="00770976"/>
    <w:rsid w:val="00772E0E"/>
    <w:rsid w:val="00773663"/>
    <w:rsid w:val="00773E20"/>
    <w:rsid w:val="00774031"/>
    <w:rsid w:val="00774E19"/>
    <w:rsid w:val="00775107"/>
    <w:rsid w:val="007772A2"/>
    <w:rsid w:val="007772D9"/>
    <w:rsid w:val="0078112C"/>
    <w:rsid w:val="0078174E"/>
    <w:rsid w:val="00781A70"/>
    <w:rsid w:val="00782E86"/>
    <w:rsid w:val="00783A70"/>
    <w:rsid w:val="007840C5"/>
    <w:rsid w:val="00784D95"/>
    <w:rsid w:val="0078756B"/>
    <w:rsid w:val="0079011D"/>
    <w:rsid w:val="007905A5"/>
    <w:rsid w:val="00791819"/>
    <w:rsid w:val="00793509"/>
    <w:rsid w:val="00793F4B"/>
    <w:rsid w:val="00794A13"/>
    <w:rsid w:val="00794D70"/>
    <w:rsid w:val="00797BEF"/>
    <w:rsid w:val="007A10E2"/>
    <w:rsid w:val="007A43C2"/>
    <w:rsid w:val="007A4C05"/>
    <w:rsid w:val="007A58F5"/>
    <w:rsid w:val="007A77D2"/>
    <w:rsid w:val="007B173C"/>
    <w:rsid w:val="007B299E"/>
    <w:rsid w:val="007B2E54"/>
    <w:rsid w:val="007B32D2"/>
    <w:rsid w:val="007B4083"/>
    <w:rsid w:val="007B4863"/>
    <w:rsid w:val="007B60F3"/>
    <w:rsid w:val="007C12AF"/>
    <w:rsid w:val="007C29F3"/>
    <w:rsid w:val="007C4538"/>
    <w:rsid w:val="007C4590"/>
    <w:rsid w:val="007C470A"/>
    <w:rsid w:val="007C47E7"/>
    <w:rsid w:val="007C52BE"/>
    <w:rsid w:val="007C5BBC"/>
    <w:rsid w:val="007D0687"/>
    <w:rsid w:val="007D0E6A"/>
    <w:rsid w:val="007D18A9"/>
    <w:rsid w:val="007D25CE"/>
    <w:rsid w:val="007D2EF6"/>
    <w:rsid w:val="007D6FF1"/>
    <w:rsid w:val="007E20A2"/>
    <w:rsid w:val="007E2BC7"/>
    <w:rsid w:val="007E3624"/>
    <w:rsid w:val="007E5597"/>
    <w:rsid w:val="007E55BB"/>
    <w:rsid w:val="007E55FB"/>
    <w:rsid w:val="007E64EF"/>
    <w:rsid w:val="007E7017"/>
    <w:rsid w:val="007E7A21"/>
    <w:rsid w:val="007F07AF"/>
    <w:rsid w:val="007F0A06"/>
    <w:rsid w:val="007F182C"/>
    <w:rsid w:val="007F42A3"/>
    <w:rsid w:val="007F6D74"/>
    <w:rsid w:val="007F6EA4"/>
    <w:rsid w:val="00800846"/>
    <w:rsid w:val="00800AFE"/>
    <w:rsid w:val="00802034"/>
    <w:rsid w:val="00802A36"/>
    <w:rsid w:val="00803E0A"/>
    <w:rsid w:val="0080432F"/>
    <w:rsid w:val="00804CBB"/>
    <w:rsid w:val="00805479"/>
    <w:rsid w:val="00810B97"/>
    <w:rsid w:val="00810DD6"/>
    <w:rsid w:val="00812306"/>
    <w:rsid w:val="00812A27"/>
    <w:rsid w:val="008156D4"/>
    <w:rsid w:val="008161AC"/>
    <w:rsid w:val="008164D6"/>
    <w:rsid w:val="00816813"/>
    <w:rsid w:val="00816A9F"/>
    <w:rsid w:val="0082021E"/>
    <w:rsid w:val="00821B41"/>
    <w:rsid w:val="0082298D"/>
    <w:rsid w:val="00823553"/>
    <w:rsid w:val="008247E5"/>
    <w:rsid w:val="00825CD1"/>
    <w:rsid w:val="00826FF5"/>
    <w:rsid w:val="00827C55"/>
    <w:rsid w:val="0083068D"/>
    <w:rsid w:val="0083272B"/>
    <w:rsid w:val="00832A2A"/>
    <w:rsid w:val="00832DF1"/>
    <w:rsid w:val="00836818"/>
    <w:rsid w:val="008379F9"/>
    <w:rsid w:val="008411D7"/>
    <w:rsid w:val="00844427"/>
    <w:rsid w:val="008459A2"/>
    <w:rsid w:val="00847C5C"/>
    <w:rsid w:val="00847DEC"/>
    <w:rsid w:val="00850785"/>
    <w:rsid w:val="00850DEA"/>
    <w:rsid w:val="00852B24"/>
    <w:rsid w:val="00853741"/>
    <w:rsid w:val="0085559F"/>
    <w:rsid w:val="00861C83"/>
    <w:rsid w:val="008620FF"/>
    <w:rsid w:val="00863D90"/>
    <w:rsid w:val="00870BB3"/>
    <w:rsid w:val="00870C0C"/>
    <w:rsid w:val="00872214"/>
    <w:rsid w:val="0087534C"/>
    <w:rsid w:val="0087765D"/>
    <w:rsid w:val="0088112A"/>
    <w:rsid w:val="00885890"/>
    <w:rsid w:val="008915CF"/>
    <w:rsid w:val="00891706"/>
    <w:rsid w:val="008917CE"/>
    <w:rsid w:val="00891EEE"/>
    <w:rsid w:val="00892EE4"/>
    <w:rsid w:val="00893D47"/>
    <w:rsid w:val="00894F79"/>
    <w:rsid w:val="0089794E"/>
    <w:rsid w:val="00897ABA"/>
    <w:rsid w:val="008A27B8"/>
    <w:rsid w:val="008A54BF"/>
    <w:rsid w:val="008A6B9E"/>
    <w:rsid w:val="008A7E9A"/>
    <w:rsid w:val="008B08F8"/>
    <w:rsid w:val="008B116F"/>
    <w:rsid w:val="008B3564"/>
    <w:rsid w:val="008B38C8"/>
    <w:rsid w:val="008B414E"/>
    <w:rsid w:val="008B4549"/>
    <w:rsid w:val="008B5782"/>
    <w:rsid w:val="008B588F"/>
    <w:rsid w:val="008B5A00"/>
    <w:rsid w:val="008B627C"/>
    <w:rsid w:val="008C0DD3"/>
    <w:rsid w:val="008C0EE0"/>
    <w:rsid w:val="008C2FD5"/>
    <w:rsid w:val="008C7341"/>
    <w:rsid w:val="008D2D76"/>
    <w:rsid w:val="008D458C"/>
    <w:rsid w:val="008E029A"/>
    <w:rsid w:val="008E08C4"/>
    <w:rsid w:val="008E3448"/>
    <w:rsid w:val="008E3813"/>
    <w:rsid w:val="008E3AB6"/>
    <w:rsid w:val="008E4481"/>
    <w:rsid w:val="008E44FF"/>
    <w:rsid w:val="008E7DD4"/>
    <w:rsid w:val="008F12C9"/>
    <w:rsid w:val="008F23B2"/>
    <w:rsid w:val="008F4F50"/>
    <w:rsid w:val="008F5654"/>
    <w:rsid w:val="008F6BC0"/>
    <w:rsid w:val="008F6CAB"/>
    <w:rsid w:val="008F7B6B"/>
    <w:rsid w:val="009003B5"/>
    <w:rsid w:val="00900407"/>
    <w:rsid w:val="00901CFC"/>
    <w:rsid w:val="009054A1"/>
    <w:rsid w:val="0090665D"/>
    <w:rsid w:val="0090707F"/>
    <w:rsid w:val="0090761C"/>
    <w:rsid w:val="00914B18"/>
    <w:rsid w:val="009162B5"/>
    <w:rsid w:val="0091658C"/>
    <w:rsid w:val="00921F6D"/>
    <w:rsid w:val="00922A29"/>
    <w:rsid w:val="00923D8A"/>
    <w:rsid w:val="00924C2B"/>
    <w:rsid w:val="009303A3"/>
    <w:rsid w:val="00930489"/>
    <w:rsid w:val="00931285"/>
    <w:rsid w:val="00931592"/>
    <w:rsid w:val="009325F0"/>
    <w:rsid w:val="009326DA"/>
    <w:rsid w:val="00934391"/>
    <w:rsid w:val="00934778"/>
    <w:rsid w:val="009350C0"/>
    <w:rsid w:val="0093656B"/>
    <w:rsid w:val="0093693B"/>
    <w:rsid w:val="00937C43"/>
    <w:rsid w:val="00940597"/>
    <w:rsid w:val="009415B2"/>
    <w:rsid w:val="00942B5F"/>
    <w:rsid w:val="00942E06"/>
    <w:rsid w:val="00943EAF"/>
    <w:rsid w:val="00944BD3"/>
    <w:rsid w:val="009454AF"/>
    <w:rsid w:val="009455F2"/>
    <w:rsid w:val="0094661A"/>
    <w:rsid w:val="00946967"/>
    <w:rsid w:val="009469AF"/>
    <w:rsid w:val="00947F81"/>
    <w:rsid w:val="009537AB"/>
    <w:rsid w:val="009548D2"/>
    <w:rsid w:val="00954934"/>
    <w:rsid w:val="00954EAE"/>
    <w:rsid w:val="009550A2"/>
    <w:rsid w:val="0095593B"/>
    <w:rsid w:val="00956851"/>
    <w:rsid w:val="00961410"/>
    <w:rsid w:val="0096485F"/>
    <w:rsid w:val="00964EBC"/>
    <w:rsid w:val="00965114"/>
    <w:rsid w:val="0096541D"/>
    <w:rsid w:val="00965B5B"/>
    <w:rsid w:val="00967F62"/>
    <w:rsid w:val="0097048D"/>
    <w:rsid w:val="009704B1"/>
    <w:rsid w:val="009711DE"/>
    <w:rsid w:val="009716FC"/>
    <w:rsid w:val="00972B85"/>
    <w:rsid w:val="00974073"/>
    <w:rsid w:val="00976CD4"/>
    <w:rsid w:val="009774AE"/>
    <w:rsid w:val="00977584"/>
    <w:rsid w:val="00980F5D"/>
    <w:rsid w:val="009827DC"/>
    <w:rsid w:val="00983997"/>
    <w:rsid w:val="00984A4B"/>
    <w:rsid w:val="00984C8B"/>
    <w:rsid w:val="0098521C"/>
    <w:rsid w:val="00986915"/>
    <w:rsid w:val="00986E7F"/>
    <w:rsid w:val="00990A90"/>
    <w:rsid w:val="009917C2"/>
    <w:rsid w:val="009920D1"/>
    <w:rsid w:val="00992603"/>
    <w:rsid w:val="009927B6"/>
    <w:rsid w:val="00992BFF"/>
    <w:rsid w:val="00992F27"/>
    <w:rsid w:val="009958E1"/>
    <w:rsid w:val="00997107"/>
    <w:rsid w:val="009A14AA"/>
    <w:rsid w:val="009A197D"/>
    <w:rsid w:val="009A1E0B"/>
    <w:rsid w:val="009A2845"/>
    <w:rsid w:val="009A2A00"/>
    <w:rsid w:val="009A3A02"/>
    <w:rsid w:val="009A5223"/>
    <w:rsid w:val="009A6742"/>
    <w:rsid w:val="009B007F"/>
    <w:rsid w:val="009B05AA"/>
    <w:rsid w:val="009B13B1"/>
    <w:rsid w:val="009B2FFD"/>
    <w:rsid w:val="009B3766"/>
    <w:rsid w:val="009B3CD8"/>
    <w:rsid w:val="009B752B"/>
    <w:rsid w:val="009B7C58"/>
    <w:rsid w:val="009C4D1F"/>
    <w:rsid w:val="009C5449"/>
    <w:rsid w:val="009C6C6D"/>
    <w:rsid w:val="009C7E3C"/>
    <w:rsid w:val="009D07C7"/>
    <w:rsid w:val="009D0FE1"/>
    <w:rsid w:val="009D1259"/>
    <w:rsid w:val="009D315C"/>
    <w:rsid w:val="009D440E"/>
    <w:rsid w:val="009D4836"/>
    <w:rsid w:val="009D49C7"/>
    <w:rsid w:val="009D5E43"/>
    <w:rsid w:val="009D7C3C"/>
    <w:rsid w:val="009D7E3A"/>
    <w:rsid w:val="009E09EB"/>
    <w:rsid w:val="009E1C71"/>
    <w:rsid w:val="009E22A8"/>
    <w:rsid w:val="009E3743"/>
    <w:rsid w:val="009E46E7"/>
    <w:rsid w:val="009E477B"/>
    <w:rsid w:val="009E4FD0"/>
    <w:rsid w:val="009F025E"/>
    <w:rsid w:val="009F0445"/>
    <w:rsid w:val="009F1230"/>
    <w:rsid w:val="009F2724"/>
    <w:rsid w:val="009F27B2"/>
    <w:rsid w:val="009F49FF"/>
    <w:rsid w:val="009F4E28"/>
    <w:rsid w:val="009F5395"/>
    <w:rsid w:val="009F65BA"/>
    <w:rsid w:val="009F6B2A"/>
    <w:rsid w:val="009F76B2"/>
    <w:rsid w:val="00A023EE"/>
    <w:rsid w:val="00A02F7A"/>
    <w:rsid w:val="00A03C16"/>
    <w:rsid w:val="00A049AF"/>
    <w:rsid w:val="00A04E8D"/>
    <w:rsid w:val="00A05CC3"/>
    <w:rsid w:val="00A06BA5"/>
    <w:rsid w:val="00A071C6"/>
    <w:rsid w:val="00A12217"/>
    <w:rsid w:val="00A13A57"/>
    <w:rsid w:val="00A151A6"/>
    <w:rsid w:val="00A15FA1"/>
    <w:rsid w:val="00A16064"/>
    <w:rsid w:val="00A170A8"/>
    <w:rsid w:val="00A214CE"/>
    <w:rsid w:val="00A22657"/>
    <w:rsid w:val="00A267AA"/>
    <w:rsid w:val="00A278ED"/>
    <w:rsid w:val="00A307A8"/>
    <w:rsid w:val="00A315A5"/>
    <w:rsid w:val="00A315B2"/>
    <w:rsid w:val="00A3493B"/>
    <w:rsid w:val="00A356B1"/>
    <w:rsid w:val="00A363C8"/>
    <w:rsid w:val="00A402D3"/>
    <w:rsid w:val="00A4041F"/>
    <w:rsid w:val="00A44283"/>
    <w:rsid w:val="00A4576E"/>
    <w:rsid w:val="00A45A03"/>
    <w:rsid w:val="00A45E4E"/>
    <w:rsid w:val="00A466F7"/>
    <w:rsid w:val="00A46BA1"/>
    <w:rsid w:val="00A50763"/>
    <w:rsid w:val="00A50CD7"/>
    <w:rsid w:val="00A50D1E"/>
    <w:rsid w:val="00A51227"/>
    <w:rsid w:val="00A516B3"/>
    <w:rsid w:val="00A531E0"/>
    <w:rsid w:val="00A5505D"/>
    <w:rsid w:val="00A55860"/>
    <w:rsid w:val="00A55A22"/>
    <w:rsid w:val="00A56339"/>
    <w:rsid w:val="00A576F1"/>
    <w:rsid w:val="00A615EE"/>
    <w:rsid w:val="00A61761"/>
    <w:rsid w:val="00A63047"/>
    <w:rsid w:val="00A63857"/>
    <w:rsid w:val="00A63AD5"/>
    <w:rsid w:val="00A64523"/>
    <w:rsid w:val="00A67D73"/>
    <w:rsid w:val="00A702DE"/>
    <w:rsid w:val="00A70350"/>
    <w:rsid w:val="00A71EAD"/>
    <w:rsid w:val="00A74CB4"/>
    <w:rsid w:val="00A75B6B"/>
    <w:rsid w:val="00A7610F"/>
    <w:rsid w:val="00A762E9"/>
    <w:rsid w:val="00A76F3C"/>
    <w:rsid w:val="00A7795F"/>
    <w:rsid w:val="00A83674"/>
    <w:rsid w:val="00A84975"/>
    <w:rsid w:val="00A84F1C"/>
    <w:rsid w:val="00A85504"/>
    <w:rsid w:val="00A875A6"/>
    <w:rsid w:val="00A93814"/>
    <w:rsid w:val="00A938BB"/>
    <w:rsid w:val="00A9595C"/>
    <w:rsid w:val="00A96526"/>
    <w:rsid w:val="00A9797E"/>
    <w:rsid w:val="00AA276D"/>
    <w:rsid w:val="00AA66CE"/>
    <w:rsid w:val="00AA6DAF"/>
    <w:rsid w:val="00AA7CC5"/>
    <w:rsid w:val="00AB2259"/>
    <w:rsid w:val="00AB319F"/>
    <w:rsid w:val="00AB539C"/>
    <w:rsid w:val="00AB545C"/>
    <w:rsid w:val="00AB63DA"/>
    <w:rsid w:val="00AB6585"/>
    <w:rsid w:val="00AB6D01"/>
    <w:rsid w:val="00AC0C26"/>
    <w:rsid w:val="00AC1C0A"/>
    <w:rsid w:val="00AC4019"/>
    <w:rsid w:val="00AC51E4"/>
    <w:rsid w:val="00AC5D5E"/>
    <w:rsid w:val="00AC69D2"/>
    <w:rsid w:val="00AC7C8F"/>
    <w:rsid w:val="00AD005B"/>
    <w:rsid w:val="00AD11AD"/>
    <w:rsid w:val="00AD2492"/>
    <w:rsid w:val="00AD4667"/>
    <w:rsid w:val="00AD48B3"/>
    <w:rsid w:val="00AD5D0D"/>
    <w:rsid w:val="00AD5F86"/>
    <w:rsid w:val="00AD61B5"/>
    <w:rsid w:val="00AD6B75"/>
    <w:rsid w:val="00AE1E86"/>
    <w:rsid w:val="00AE3658"/>
    <w:rsid w:val="00AE4FA3"/>
    <w:rsid w:val="00AE726C"/>
    <w:rsid w:val="00AF11A1"/>
    <w:rsid w:val="00AF423D"/>
    <w:rsid w:val="00AF4CA5"/>
    <w:rsid w:val="00AF5AEB"/>
    <w:rsid w:val="00AF69C0"/>
    <w:rsid w:val="00B0062D"/>
    <w:rsid w:val="00B00866"/>
    <w:rsid w:val="00B018DF"/>
    <w:rsid w:val="00B01F29"/>
    <w:rsid w:val="00B02013"/>
    <w:rsid w:val="00B03382"/>
    <w:rsid w:val="00B04533"/>
    <w:rsid w:val="00B05581"/>
    <w:rsid w:val="00B05B70"/>
    <w:rsid w:val="00B06C20"/>
    <w:rsid w:val="00B10EB7"/>
    <w:rsid w:val="00B114A9"/>
    <w:rsid w:val="00B12D72"/>
    <w:rsid w:val="00B17074"/>
    <w:rsid w:val="00B20EAA"/>
    <w:rsid w:val="00B24C1D"/>
    <w:rsid w:val="00B25047"/>
    <w:rsid w:val="00B253E7"/>
    <w:rsid w:val="00B25738"/>
    <w:rsid w:val="00B34203"/>
    <w:rsid w:val="00B347BC"/>
    <w:rsid w:val="00B360A9"/>
    <w:rsid w:val="00B40918"/>
    <w:rsid w:val="00B41F93"/>
    <w:rsid w:val="00B422A6"/>
    <w:rsid w:val="00B4312E"/>
    <w:rsid w:val="00B4385E"/>
    <w:rsid w:val="00B43F84"/>
    <w:rsid w:val="00B4492A"/>
    <w:rsid w:val="00B45850"/>
    <w:rsid w:val="00B46540"/>
    <w:rsid w:val="00B4728C"/>
    <w:rsid w:val="00B473FB"/>
    <w:rsid w:val="00B50155"/>
    <w:rsid w:val="00B51424"/>
    <w:rsid w:val="00B51EF1"/>
    <w:rsid w:val="00B523F2"/>
    <w:rsid w:val="00B54EF9"/>
    <w:rsid w:val="00B579E3"/>
    <w:rsid w:val="00B61CDF"/>
    <w:rsid w:val="00B6226E"/>
    <w:rsid w:val="00B63D69"/>
    <w:rsid w:val="00B6440B"/>
    <w:rsid w:val="00B663E2"/>
    <w:rsid w:val="00B66B7D"/>
    <w:rsid w:val="00B670AE"/>
    <w:rsid w:val="00B67B1B"/>
    <w:rsid w:val="00B67D08"/>
    <w:rsid w:val="00B71631"/>
    <w:rsid w:val="00B72E3D"/>
    <w:rsid w:val="00B7395E"/>
    <w:rsid w:val="00B745AD"/>
    <w:rsid w:val="00B75150"/>
    <w:rsid w:val="00B7590C"/>
    <w:rsid w:val="00B75BE4"/>
    <w:rsid w:val="00B7617D"/>
    <w:rsid w:val="00B76843"/>
    <w:rsid w:val="00B80B6C"/>
    <w:rsid w:val="00B80CAF"/>
    <w:rsid w:val="00B84001"/>
    <w:rsid w:val="00B848AB"/>
    <w:rsid w:val="00B9070C"/>
    <w:rsid w:val="00B928C8"/>
    <w:rsid w:val="00B9293F"/>
    <w:rsid w:val="00B9339D"/>
    <w:rsid w:val="00B95584"/>
    <w:rsid w:val="00BA0DB0"/>
    <w:rsid w:val="00BA12C6"/>
    <w:rsid w:val="00BA12D5"/>
    <w:rsid w:val="00BA2634"/>
    <w:rsid w:val="00BA3D8A"/>
    <w:rsid w:val="00BA455B"/>
    <w:rsid w:val="00BA4A9C"/>
    <w:rsid w:val="00BA503F"/>
    <w:rsid w:val="00BA573D"/>
    <w:rsid w:val="00BA70BC"/>
    <w:rsid w:val="00BB45A0"/>
    <w:rsid w:val="00BB5042"/>
    <w:rsid w:val="00BB5A5B"/>
    <w:rsid w:val="00BC0744"/>
    <w:rsid w:val="00BC1232"/>
    <w:rsid w:val="00BC2150"/>
    <w:rsid w:val="00BC262E"/>
    <w:rsid w:val="00BC296A"/>
    <w:rsid w:val="00BC36C7"/>
    <w:rsid w:val="00BC4EAE"/>
    <w:rsid w:val="00BC55C2"/>
    <w:rsid w:val="00BC619E"/>
    <w:rsid w:val="00BC7D48"/>
    <w:rsid w:val="00BD003D"/>
    <w:rsid w:val="00BD09F6"/>
    <w:rsid w:val="00BD3C29"/>
    <w:rsid w:val="00BD685F"/>
    <w:rsid w:val="00BE01D6"/>
    <w:rsid w:val="00BE142D"/>
    <w:rsid w:val="00BE32D4"/>
    <w:rsid w:val="00BE352B"/>
    <w:rsid w:val="00BE41B7"/>
    <w:rsid w:val="00BE4F87"/>
    <w:rsid w:val="00BE5659"/>
    <w:rsid w:val="00BE70D0"/>
    <w:rsid w:val="00BE7BE7"/>
    <w:rsid w:val="00BF0B2A"/>
    <w:rsid w:val="00BF11C0"/>
    <w:rsid w:val="00BF155D"/>
    <w:rsid w:val="00BF1EDA"/>
    <w:rsid w:val="00BF2034"/>
    <w:rsid w:val="00BF2FE0"/>
    <w:rsid w:val="00BF36B0"/>
    <w:rsid w:val="00BF392A"/>
    <w:rsid w:val="00BF6BCA"/>
    <w:rsid w:val="00C014D4"/>
    <w:rsid w:val="00C0257A"/>
    <w:rsid w:val="00C02A3B"/>
    <w:rsid w:val="00C0513A"/>
    <w:rsid w:val="00C05C5E"/>
    <w:rsid w:val="00C05FB6"/>
    <w:rsid w:val="00C06D4A"/>
    <w:rsid w:val="00C1077D"/>
    <w:rsid w:val="00C118A5"/>
    <w:rsid w:val="00C11AB3"/>
    <w:rsid w:val="00C11E59"/>
    <w:rsid w:val="00C12847"/>
    <w:rsid w:val="00C14201"/>
    <w:rsid w:val="00C176ED"/>
    <w:rsid w:val="00C20B28"/>
    <w:rsid w:val="00C2125F"/>
    <w:rsid w:val="00C2127E"/>
    <w:rsid w:val="00C25AAA"/>
    <w:rsid w:val="00C27D64"/>
    <w:rsid w:val="00C27F5D"/>
    <w:rsid w:val="00C314CF"/>
    <w:rsid w:val="00C32841"/>
    <w:rsid w:val="00C32B12"/>
    <w:rsid w:val="00C352C5"/>
    <w:rsid w:val="00C37787"/>
    <w:rsid w:val="00C37F1D"/>
    <w:rsid w:val="00C41298"/>
    <w:rsid w:val="00C44963"/>
    <w:rsid w:val="00C45590"/>
    <w:rsid w:val="00C465F3"/>
    <w:rsid w:val="00C50995"/>
    <w:rsid w:val="00C50D6E"/>
    <w:rsid w:val="00C5196D"/>
    <w:rsid w:val="00C51E5D"/>
    <w:rsid w:val="00C55563"/>
    <w:rsid w:val="00C5615A"/>
    <w:rsid w:val="00C56376"/>
    <w:rsid w:val="00C56AF6"/>
    <w:rsid w:val="00C57AAA"/>
    <w:rsid w:val="00C57B7B"/>
    <w:rsid w:val="00C60E68"/>
    <w:rsid w:val="00C61836"/>
    <w:rsid w:val="00C6282D"/>
    <w:rsid w:val="00C63009"/>
    <w:rsid w:val="00C638A4"/>
    <w:rsid w:val="00C66D0D"/>
    <w:rsid w:val="00C674D5"/>
    <w:rsid w:val="00C776ED"/>
    <w:rsid w:val="00C81329"/>
    <w:rsid w:val="00C8168C"/>
    <w:rsid w:val="00C81937"/>
    <w:rsid w:val="00C8334D"/>
    <w:rsid w:val="00C836D5"/>
    <w:rsid w:val="00C83FA0"/>
    <w:rsid w:val="00C84553"/>
    <w:rsid w:val="00C84718"/>
    <w:rsid w:val="00C90189"/>
    <w:rsid w:val="00C90B83"/>
    <w:rsid w:val="00C913CF"/>
    <w:rsid w:val="00C9229D"/>
    <w:rsid w:val="00C92E6F"/>
    <w:rsid w:val="00C9433C"/>
    <w:rsid w:val="00C9483D"/>
    <w:rsid w:val="00C95936"/>
    <w:rsid w:val="00C969A5"/>
    <w:rsid w:val="00CA1521"/>
    <w:rsid w:val="00CA2DCA"/>
    <w:rsid w:val="00CA2F11"/>
    <w:rsid w:val="00CA49EE"/>
    <w:rsid w:val="00CA4EF5"/>
    <w:rsid w:val="00CA728B"/>
    <w:rsid w:val="00CB0F9A"/>
    <w:rsid w:val="00CB1491"/>
    <w:rsid w:val="00CB3A96"/>
    <w:rsid w:val="00CB719B"/>
    <w:rsid w:val="00CC0712"/>
    <w:rsid w:val="00CC2123"/>
    <w:rsid w:val="00CC2EF1"/>
    <w:rsid w:val="00CC3066"/>
    <w:rsid w:val="00CC49E5"/>
    <w:rsid w:val="00CC5A50"/>
    <w:rsid w:val="00CC6B9C"/>
    <w:rsid w:val="00CC7B0F"/>
    <w:rsid w:val="00CD0BFE"/>
    <w:rsid w:val="00CD1133"/>
    <w:rsid w:val="00CD1454"/>
    <w:rsid w:val="00CD1BCA"/>
    <w:rsid w:val="00CD1E98"/>
    <w:rsid w:val="00CD21C3"/>
    <w:rsid w:val="00CD2914"/>
    <w:rsid w:val="00CD3196"/>
    <w:rsid w:val="00CD3959"/>
    <w:rsid w:val="00CD3A94"/>
    <w:rsid w:val="00CD4C1D"/>
    <w:rsid w:val="00CD55AB"/>
    <w:rsid w:val="00CD576F"/>
    <w:rsid w:val="00CD6F83"/>
    <w:rsid w:val="00CD7E68"/>
    <w:rsid w:val="00CE2456"/>
    <w:rsid w:val="00CE288A"/>
    <w:rsid w:val="00CE4240"/>
    <w:rsid w:val="00CE5F00"/>
    <w:rsid w:val="00CE6955"/>
    <w:rsid w:val="00CF06DD"/>
    <w:rsid w:val="00CF0981"/>
    <w:rsid w:val="00CF1426"/>
    <w:rsid w:val="00CF1798"/>
    <w:rsid w:val="00CF2162"/>
    <w:rsid w:val="00CF359D"/>
    <w:rsid w:val="00CF36C1"/>
    <w:rsid w:val="00CF556F"/>
    <w:rsid w:val="00CF7B01"/>
    <w:rsid w:val="00D00E2C"/>
    <w:rsid w:val="00D01AFD"/>
    <w:rsid w:val="00D02A3D"/>
    <w:rsid w:val="00D03F69"/>
    <w:rsid w:val="00D03FB4"/>
    <w:rsid w:val="00D111EA"/>
    <w:rsid w:val="00D11A0C"/>
    <w:rsid w:val="00D11B91"/>
    <w:rsid w:val="00D129B9"/>
    <w:rsid w:val="00D12DA6"/>
    <w:rsid w:val="00D146F8"/>
    <w:rsid w:val="00D14A6F"/>
    <w:rsid w:val="00D1509B"/>
    <w:rsid w:val="00D16CC0"/>
    <w:rsid w:val="00D20057"/>
    <w:rsid w:val="00D22740"/>
    <w:rsid w:val="00D236A8"/>
    <w:rsid w:val="00D2446C"/>
    <w:rsid w:val="00D244F3"/>
    <w:rsid w:val="00D24769"/>
    <w:rsid w:val="00D262F0"/>
    <w:rsid w:val="00D27930"/>
    <w:rsid w:val="00D30D70"/>
    <w:rsid w:val="00D3158A"/>
    <w:rsid w:val="00D31E6A"/>
    <w:rsid w:val="00D33728"/>
    <w:rsid w:val="00D35A6E"/>
    <w:rsid w:val="00D363BF"/>
    <w:rsid w:val="00D36878"/>
    <w:rsid w:val="00D36DC6"/>
    <w:rsid w:val="00D37ECF"/>
    <w:rsid w:val="00D41787"/>
    <w:rsid w:val="00D44399"/>
    <w:rsid w:val="00D454D6"/>
    <w:rsid w:val="00D45BBF"/>
    <w:rsid w:val="00D47DAE"/>
    <w:rsid w:val="00D508EB"/>
    <w:rsid w:val="00D511EC"/>
    <w:rsid w:val="00D527B7"/>
    <w:rsid w:val="00D5351F"/>
    <w:rsid w:val="00D54B0B"/>
    <w:rsid w:val="00D55E48"/>
    <w:rsid w:val="00D5672D"/>
    <w:rsid w:val="00D5702E"/>
    <w:rsid w:val="00D57092"/>
    <w:rsid w:val="00D57789"/>
    <w:rsid w:val="00D62134"/>
    <w:rsid w:val="00D625EB"/>
    <w:rsid w:val="00D643FE"/>
    <w:rsid w:val="00D64B77"/>
    <w:rsid w:val="00D653A0"/>
    <w:rsid w:val="00D7096B"/>
    <w:rsid w:val="00D70CB0"/>
    <w:rsid w:val="00D72906"/>
    <w:rsid w:val="00D76A25"/>
    <w:rsid w:val="00D76B31"/>
    <w:rsid w:val="00D76CFF"/>
    <w:rsid w:val="00D77A3C"/>
    <w:rsid w:val="00D80626"/>
    <w:rsid w:val="00D82CDC"/>
    <w:rsid w:val="00D83B04"/>
    <w:rsid w:val="00D84212"/>
    <w:rsid w:val="00D85353"/>
    <w:rsid w:val="00D85C80"/>
    <w:rsid w:val="00D86885"/>
    <w:rsid w:val="00D87C7F"/>
    <w:rsid w:val="00D919D8"/>
    <w:rsid w:val="00D922B8"/>
    <w:rsid w:val="00D92CFB"/>
    <w:rsid w:val="00D9747E"/>
    <w:rsid w:val="00DA0F91"/>
    <w:rsid w:val="00DA1293"/>
    <w:rsid w:val="00DA1432"/>
    <w:rsid w:val="00DA1676"/>
    <w:rsid w:val="00DA1E3D"/>
    <w:rsid w:val="00DA4E72"/>
    <w:rsid w:val="00DA5C22"/>
    <w:rsid w:val="00DA723E"/>
    <w:rsid w:val="00DB1835"/>
    <w:rsid w:val="00DB39D5"/>
    <w:rsid w:val="00DB55ED"/>
    <w:rsid w:val="00DB74D6"/>
    <w:rsid w:val="00DB7D9F"/>
    <w:rsid w:val="00DB7F06"/>
    <w:rsid w:val="00DC0685"/>
    <w:rsid w:val="00DC0917"/>
    <w:rsid w:val="00DC0CD5"/>
    <w:rsid w:val="00DC1733"/>
    <w:rsid w:val="00DC1E56"/>
    <w:rsid w:val="00DC5961"/>
    <w:rsid w:val="00DC6165"/>
    <w:rsid w:val="00DC7A5B"/>
    <w:rsid w:val="00DD0DED"/>
    <w:rsid w:val="00DD0F31"/>
    <w:rsid w:val="00DD16D6"/>
    <w:rsid w:val="00DD1767"/>
    <w:rsid w:val="00DD5B55"/>
    <w:rsid w:val="00DD7A6F"/>
    <w:rsid w:val="00DE0CEF"/>
    <w:rsid w:val="00DE0D49"/>
    <w:rsid w:val="00DE0F52"/>
    <w:rsid w:val="00DE1B88"/>
    <w:rsid w:val="00DE3624"/>
    <w:rsid w:val="00DE51A2"/>
    <w:rsid w:val="00DF00A7"/>
    <w:rsid w:val="00DF243A"/>
    <w:rsid w:val="00DF4D76"/>
    <w:rsid w:val="00DF4E85"/>
    <w:rsid w:val="00DF5B58"/>
    <w:rsid w:val="00DF6E4E"/>
    <w:rsid w:val="00DF7A0E"/>
    <w:rsid w:val="00DF7C67"/>
    <w:rsid w:val="00E01D97"/>
    <w:rsid w:val="00E020E2"/>
    <w:rsid w:val="00E029E9"/>
    <w:rsid w:val="00E02FCD"/>
    <w:rsid w:val="00E039B9"/>
    <w:rsid w:val="00E04EE2"/>
    <w:rsid w:val="00E05D12"/>
    <w:rsid w:val="00E07580"/>
    <w:rsid w:val="00E104DB"/>
    <w:rsid w:val="00E119C5"/>
    <w:rsid w:val="00E11ECA"/>
    <w:rsid w:val="00E12C58"/>
    <w:rsid w:val="00E1394B"/>
    <w:rsid w:val="00E140C5"/>
    <w:rsid w:val="00E1417D"/>
    <w:rsid w:val="00E14240"/>
    <w:rsid w:val="00E14A49"/>
    <w:rsid w:val="00E14F3D"/>
    <w:rsid w:val="00E15E29"/>
    <w:rsid w:val="00E16170"/>
    <w:rsid w:val="00E20C96"/>
    <w:rsid w:val="00E25C54"/>
    <w:rsid w:val="00E31E1B"/>
    <w:rsid w:val="00E32BC4"/>
    <w:rsid w:val="00E33098"/>
    <w:rsid w:val="00E33952"/>
    <w:rsid w:val="00E343F6"/>
    <w:rsid w:val="00E34E45"/>
    <w:rsid w:val="00E3567C"/>
    <w:rsid w:val="00E356CD"/>
    <w:rsid w:val="00E3734C"/>
    <w:rsid w:val="00E379EA"/>
    <w:rsid w:val="00E37D89"/>
    <w:rsid w:val="00E40068"/>
    <w:rsid w:val="00E40275"/>
    <w:rsid w:val="00E410C2"/>
    <w:rsid w:val="00E42A99"/>
    <w:rsid w:val="00E445C5"/>
    <w:rsid w:val="00E44DDD"/>
    <w:rsid w:val="00E452F4"/>
    <w:rsid w:val="00E45F1F"/>
    <w:rsid w:val="00E475D2"/>
    <w:rsid w:val="00E502EA"/>
    <w:rsid w:val="00E50E8B"/>
    <w:rsid w:val="00E51F6C"/>
    <w:rsid w:val="00E5265C"/>
    <w:rsid w:val="00E53CCE"/>
    <w:rsid w:val="00E55784"/>
    <w:rsid w:val="00E55EB8"/>
    <w:rsid w:val="00E6094B"/>
    <w:rsid w:val="00E60ADF"/>
    <w:rsid w:val="00E60F6C"/>
    <w:rsid w:val="00E6151F"/>
    <w:rsid w:val="00E61C3F"/>
    <w:rsid w:val="00E62C90"/>
    <w:rsid w:val="00E6489D"/>
    <w:rsid w:val="00E6675E"/>
    <w:rsid w:val="00E70711"/>
    <w:rsid w:val="00E71BEA"/>
    <w:rsid w:val="00E72EB4"/>
    <w:rsid w:val="00E74796"/>
    <w:rsid w:val="00E75E41"/>
    <w:rsid w:val="00E75F11"/>
    <w:rsid w:val="00E7765D"/>
    <w:rsid w:val="00E8009A"/>
    <w:rsid w:val="00E8035D"/>
    <w:rsid w:val="00E8100B"/>
    <w:rsid w:val="00E8116F"/>
    <w:rsid w:val="00E835A6"/>
    <w:rsid w:val="00E83E9A"/>
    <w:rsid w:val="00E8409F"/>
    <w:rsid w:val="00E844E3"/>
    <w:rsid w:val="00E8452A"/>
    <w:rsid w:val="00E8575A"/>
    <w:rsid w:val="00E8784A"/>
    <w:rsid w:val="00E9058A"/>
    <w:rsid w:val="00E92B0F"/>
    <w:rsid w:val="00E935AF"/>
    <w:rsid w:val="00E93D76"/>
    <w:rsid w:val="00E946D9"/>
    <w:rsid w:val="00E950DE"/>
    <w:rsid w:val="00E951F6"/>
    <w:rsid w:val="00E96279"/>
    <w:rsid w:val="00E96E8E"/>
    <w:rsid w:val="00EA03E5"/>
    <w:rsid w:val="00EA05FC"/>
    <w:rsid w:val="00EA132E"/>
    <w:rsid w:val="00EA27AA"/>
    <w:rsid w:val="00EA4419"/>
    <w:rsid w:val="00EA67F6"/>
    <w:rsid w:val="00EA698F"/>
    <w:rsid w:val="00EA7A52"/>
    <w:rsid w:val="00EA7ED2"/>
    <w:rsid w:val="00EB1CEC"/>
    <w:rsid w:val="00EB214D"/>
    <w:rsid w:val="00EB2861"/>
    <w:rsid w:val="00EB29F2"/>
    <w:rsid w:val="00EB32D7"/>
    <w:rsid w:val="00EB3844"/>
    <w:rsid w:val="00EB448A"/>
    <w:rsid w:val="00EC326C"/>
    <w:rsid w:val="00EC3FD5"/>
    <w:rsid w:val="00EC485F"/>
    <w:rsid w:val="00EC5C18"/>
    <w:rsid w:val="00EC6E89"/>
    <w:rsid w:val="00EC7382"/>
    <w:rsid w:val="00EC7999"/>
    <w:rsid w:val="00ED22FA"/>
    <w:rsid w:val="00ED257C"/>
    <w:rsid w:val="00ED2A70"/>
    <w:rsid w:val="00ED3EB2"/>
    <w:rsid w:val="00ED4ADB"/>
    <w:rsid w:val="00ED5EB9"/>
    <w:rsid w:val="00ED6F35"/>
    <w:rsid w:val="00EE2E2A"/>
    <w:rsid w:val="00EE32E4"/>
    <w:rsid w:val="00EE3AEF"/>
    <w:rsid w:val="00EE7749"/>
    <w:rsid w:val="00EE78E5"/>
    <w:rsid w:val="00EF03FF"/>
    <w:rsid w:val="00EF103B"/>
    <w:rsid w:val="00EF126D"/>
    <w:rsid w:val="00EF2E3B"/>
    <w:rsid w:val="00EF367B"/>
    <w:rsid w:val="00EF372F"/>
    <w:rsid w:val="00EF6BD2"/>
    <w:rsid w:val="00EF79F7"/>
    <w:rsid w:val="00F01999"/>
    <w:rsid w:val="00F01B42"/>
    <w:rsid w:val="00F02721"/>
    <w:rsid w:val="00F044FF"/>
    <w:rsid w:val="00F06B03"/>
    <w:rsid w:val="00F10D96"/>
    <w:rsid w:val="00F114D7"/>
    <w:rsid w:val="00F122D3"/>
    <w:rsid w:val="00F1430C"/>
    <w:rsid w:val="00F14B69"/>
    <w:rsid w:val="00F15220"/>
    <w:rsid w:val="00F15897"/>
    <w:rsid w:val="00F20F7F"/>
    <w:rsid w:val="00F22023"/>
    <w:rsid w:val="00F2343A"/>
    <w:rsid w:val="00F23611"/>
    <w:rsid w:val="00F23C3D"/>
    <w:rsid w:val="00F2445C"/>
    <w:rsid w:val="00F2527A"/>
    <w:rsid w:val="00F25309"/>
    <w:rsid w:val="00F27ACE"/>
    <w:rsid w:val="00F27D23"/>
    <w:rsid w:val="00F31EDF"/>
    <w:rsid w:val="00F36BE8"/>
    <w:rsid w:val="00F37A2E"/>
    <w:rsid w:val="00F40768"/>
    <w:rsid w:val="00F40786"/>
    <w:rsid w:val="00F4184A"/>
    <w:rsid w:val="00F41B14"/>
    <w:rsid w:val="00F41C39"/>
    <w:rsid w:val="00F440D3"/>
    <w:rsid w:val="00F465F1"/>
    <w:rsid w:val="00F5261D"/>
    <w:rsid w:val="00F53EB6"/>
    <w:rsid w:val="00F54E73"/>
    <w:rsid w:val="00F558FD"/>
    <w:rsid w:val="00F55CE5"/>
    <w:rsid w:val="00F60108"/>
    <w:rsid w:val="00F61A04"/>
    <w:rsid w:val="00F61A89"/>
    <w:rsid w:val="00F61BAA"/>
    <w:rsid w:val="00F655D2"/>
    <w:rsid w:val="00F7021C"/>
    <w:rsid w:val="00F74BC2"/>
    <w:rsid w:val="00F769B7"/>
    <w:rsid w:val="00F76DE5"/>
    <w:rsid w:val="00F77FFC"/>
    <w:rsid w:val="00F80054"/>
    <w:rsid w:val="00F84A39"/>
    <w:rsid w:val="00F84D63"/>
    <w:rsid w:val="00F85E39"/>
    <w:rsid w:val="00F86088"/>
    <w:rsid w:val="00F8645A"/>
    <w:rsid w:val="00F87855"/>
    <w:rsid w:val="00F87981"/>
    <w:rsid w:val="00F90420"/>
    <w:rsid w:val="00F90E4E"/>
    <w:rsid w:val="00F92B30"/>
    <w:rsid w:val="00F94159"/>
    <w:rsid w:val="00F94D74"/>
    <w:rsid w:val="00F951F7"/>
    <w:rsid w:val="00F971DD"/>
    <w:rsid w:val="00F9760C"/>
    <w:rsid w:val="00FA11DC"/>
    <w:rsid w:val="00FA17AE"/>
    <w:rsid w:val="00FA1922"/>
    <w:rsid w:val="00FA2DC3"/>
    <w:rsid w:val="00FA2FBF"/>
    <w:rsid w:val="00FA4FC7"/>
    <w:rsid w:val="00FA539D"/>
    <w:rsid w:val="00FA6266"/>
    <w:rsid w:val="00FA65C1"/>
    <w:rsid w:val="00FA6788"/>
    <w:rsid w:val="00FA6F40"/>
    <w:rsid w:val="00FA7122"/>
    <w:rsid w:val="00FB1E16"/>
    <w:rsid w:val="00FB2033"/>
    <w:rsid w:val="00FB4F1F"/>
    <w:rsid w:val="00FB5013"/>
    <w:rsid w:val="00FB5D27"/>
    <w:rsid w:val="00FB6DA5"/>
    <w:rsid w:val="00FB71E0"/>
    <w:rsid w:val="00FB768C"/>
    <w:rsid w:val="00FB7BF4"/>
    <w:rsid w:val="00FB7CE8"/>
    <w:rsid w:val="00FC13E0"/>
    <w:rsid w:val="00FC16AF"/>
    <w:rsid w:val="00FC4F93"/>
    <w:rsid w:val="00FD42F8"/>
    <w:rsid w:val="00FD4489"/>
    <w:rsid w:val="00FD5886"/>
    <w:rsid w:val="00FE01BC"/>
    <w:rsid w:val="00FE0CBD"/>
    <w:rsid w:val="00FE16CE"/>
    <w:rsid w:val="00FE1BCF"/>
    <w:rsid w:val="00FE47D5"/>
    <w:rsid w:val="00FE5D02"/>
    <w:rsid w:val="00FE6715"/>
    <w:rsid w:val="00FF05F2"/>
    <w:rsid w:val="00FF17D8"/>
    <w:rsid w:val="00FF3F8C"/>
    <w:rsid w:val="00FF40B4"/>
    <w:rsid w:val="00FF4627"/>
    <w:rsid w:val="00FF76EC"/>
    <w:rsid w:val="035420D9"/>
    <w:rsid w:val="03596A2B"/>
    <w:rsid w:val="03C23B36"/>
    <w:rsid w:val="04E00D22"/>
    <w:rsid w:val="0563542C"/>
    <w:rsid w:val="05B72342"/>
    <w:rsid w:val="06D80E87"/>
    <w:rsid w:val="082963B9"/>
    <w:rsid w:val="0834181B"/>
    <w:rsid w:val="0A36068A"/>
    <w:rsid w:val="0A89534D"/>
    <w:rsid w:val="0C0D226B"/>
    <w:rsid w:val="0E8A3BBA"/>
    <w:rsid w:val="0ED54682"/>
    <w:rsid w:val="144276B8"/>
    <w:rsid w:val="1696521E"/>
    <w:rsid w:val="181B0BD3"/>
    <w:rsid w:val="1A846F04"/>
    <w:rsid w:val="1CCD68DF"/>
    <w:rsid w:val="1E537319"/>
    <w:rsid w:val="1F2B3CD8"/>
    <w:rsid w:val="211D6877"/>
    <w:rsid w:val="215869F4"/>
    <w:rsid w:val="21871088"/>
    <w:rsid w:val="247A4602"/>
    <w:rsid w:val="24B91A52"/>
    <w:rsid w:val="24CE19AF"/>
    <w:rsid w:val="28091A8E"/>
    <w:rsid w:val="28723A6A"/>
    <w:rsid w:val="29945BE6"/>
    <w:rsid w:val="2C593E89"/>
    <w:rsid w:val="2EE6196D"/>
    <w:rsid w:val="2FD94430"/>
    <w:rsid w:val="317C04DD"/>
    <w:rsid w:val="330E73C3"/>
    <w:rsid w:val="35C30488"/>
    <w:rsid w:val="36303F04"/>
    <w:rsid w:val="37735EDE"/>
    <w:rsid w:val="39211805"/>
    <w:rsid w:val="39EA2378"/>
    <w:rsid w:val="3A636192"/>
    <w:rsid w:val="3C0357AB"/>
    <w:rsid w:val="3C365B20"/>
    <w:rsid w:val="43FC048A"/>
    <w:rsid w:val="4520299F"/>
    <w:rsid w:val="46CC0896"/>
    <w:rsid w:val="479C095B"/>
    <w:rsid w:val="4AFE358C"/>
    <w:rsid w:val="4BEB60DC"/>
    <w:rsid w:val="53427E6B"/>
    <w:rsid w:val="5535255D"/>
    <w:rsid w:val="56EA4102"/>
    <w:rsid w:val="57A22C94"/>
    <w:rsid w:val="57F555D1"/>
    <w:rsid w:val="5A3F6F52"/>
    <w:rsid w:val="5B402CA9"/>
    <w:rsid w:val="5CB01200"/>
    <w:rsid w:val="5DFC1DA4"/>
    <w:rsid w:val="633271A2"/>
    <w:rsid w:val="635A0728"/>
    <w:rsid w:val="63C75ECD"/>
    <w:rsid w:val="64932433"/>
    <w:rsid w:val="64D828BB"/>
    <w:rsid w:val="66AD50C5"/>
    <w:rsid w:val="66E000AE"/>
    <w:rsid w:val="67D80F19"/>
    <w:rsid w:val="682E454A"/>
    <w:rsid w:val="686815D9"/>
    <w:rsid w:val="6D251DA9"/>
    <w:rsid w:val="6DAF3440"/>
    <w:rsid w:val="6EAC627E"/>
    <w:rsid w:val="711676E0"/>
    <w:rsid w:val="728D7142"/>
    <w:rsid w:val="7740209B"/>
    <w:rsid w:val="775C1C82"/>
    <w:rsid w:val="7A5D4ACE"/>
    <w:rsid w:val="7D3629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annotation text"/>
    <w:basedOn w:val="1"/>
    <w:link w:val="31"/>
    <w:semiHidden/>
    <w:unhideWhenUsed/>
    <w:qFormat/>
    <w:uiPriority w:val="99"/>
    <w:pPr>
      <w:jc w:val="left"/>
    </w:pPr>
  </w:style>
  <w:style w:type="paragraph" w:styleId="6">
    <w:name w:val="Body Text"/>
    <w:basedOn w:val="1"/>
    <w:semiHidden/>
    <w:unhideWhenUsed/>
    <w:qFormat/>
    <w:uiPriority w:val="99"/>
    <w:pPr>
      <w:spacing w:after="120"/>
    </w:pPr>
    <w:rPr>
      <w:rFonts w:ascii="Times New Roman" w:hAnsi="Times New Roman" w:eastAsia="宋体" w:cs="Times New Roman"/>
      <w:szCs w:val="24"/>
    </w:rPr>
  </w:style>
  <w:style w:type="paragraph" w:styleId="7">
    <w:name w:val="List 2"/>
    <w:basedOn w:val="1"/>
    <w:qFormat/>
    <w:uiPriority w:val="0"/>
    <w:pPr>
      <w:ind w:left="100" w:leftChars="200" w:hanging="200" w:hangingChars="200"/>
    </w:pPr>
  </w:style>
  <w:style w:type="paragraph" w:styleId="8">
    <w:name w:val="Date"/>
    <w:basedOn w:val="1"/>
    <w:next w:val="1"/>
    <w:link w:val="34"/>
    <w:semiHidden/>
    <w:unhideWhenUsed/>
    <w:qFormat/>
    <w:uiPriority w:val="99"/>
    <w:pPr>
      <w:ind w:left="100" w:leftChars="2500"/>
    </w:pPr>
  </w:style>
  <w:style w:type="paragraph" w:styleId="9">
    <w:name w:val="Balloon Text"/>
    <w:basedOn w:val="1"/>
    <w:link w:val="26"/>
    <w:semiHidden/>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tabs>
        <w:tab w:val="left" w:pos="1050"/>
        <w:tab w:val="right" w:leader="dot" w:pos="8296"/>
      </w:tabs>
      <w:snapToGrid w:val="0"/>
      <w:ind w:left="420" w:leftChars="200"/>
    </w:pPr>
  </w:style>
  <w:style w:type="paragraph" w:styleId="14">
    <w:name w:val="Normal (Web)"/>
    <w:basedOn w:val="1"/>
    <w:semiHidden/>
    <w:unhideWhenUsed/>
    <w:qFormat/>
    <w:uiPriority w:val="99"/>
    <w:rPr>
      <w:rFonts w:ascii="Times New Roman" w:hAnsi="Times New Roman" w:cs="Times New Roman"/>
      <w:sz w:val="24"/>
      <w:szCs w:val="24"/>
    </w:rPr>
  </w:style>
  <w:style w:type="paragraph" w:styleId="15">
    <w:name w:val="Title"/>
    <w:basedOn w:val="1"/>
    <w:next w:val="1"/>
    <w:qFormat/>
    <w:uiPriority w:val="0"/>
    <w:pPr>
      <w:adjustRightInd w:val="0"/>
      <w:snapToGrid w:val="0"/>
      <w:spacing w:before="120" w:beforeLines="50" w:after="120" w:line="360" w:lineRule="auto"/>
      <w:ind w:firstLine="200" w:firstLineChars="200"/>
      <w:jc w:val="center"/>
      <w:textAlignment w:val="baseline"/>
      <w:outlineLvl w:val="0"/>
    </w:pPr>
    <w:rPr>
      <w:rFonts w:ascii="仿宋_GB2312" w:hAnsi="Times New Roman" w:eastAsia="仿宋_GB2312"/>
      <w:b/>
      <w:kern w:val="0"/>
      <w:sz w:val="32"/>
      <w:szCs w:val="32"/>
    </w:rPr>
  </w:style>
  <w:style w:type="paragraph" w:styleId="16">
    <w:name w:val="annotation subject"/>
    <w:basedOn w:val="5"/>
    <w:next w:val="5"/>
    <w:link w:val="32"/>
    <w:semiHidden/>
    <w:unhideWhenUsed/>
    <w:qFormat/>
    <w:uiPriority w:val="99"/>
    <w:rPr>
      <w:b/>
      <w:bCs/>
    </w:rPr>
  </w:style>
  <w:style w:type="paragraph" w:styleId="17">
    <w:name w:val="Body Text First Indent"/>
    <w:basedOn w:val="6"/>
    <w:unhideWhenUsed/>
    <w:qFormat/>
    <w:uiPriority w:val="99"/>
    <w:pPr>
      <w:spacing w:line="288" w:lineRule="auto"/>
      <w:ind w:firstLine="420" w:firstLineChars="100"/>
    </w:pPr>
    <w:rPr>
      <w:b/>
      <w:sz w:val="28"/>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semiHidden/>
    <w:unhideWhenUsed/>
    <w:qFormat/>
    <w:uiPriority w:val="99"/>
    <w:rPr>
      <w:color w:val="7F6F6F" w:themeColor="followedHyperlink"/>
      <w:u w:val="single"/>
      <w14:textFill>
        <w14:solidFill>
          <w14:schemeClr w14:val="folHlink"/>
        </w14:solidFill>
      </w14:textFill>
    </w:rPr>
  </w:style>
  <w:style w:type="character" w:styleId="23">
    <w:name w:val="Hyperlink"/>
    <w:basedOn w:val="20"/>
    <w:unhideWhenUsed/>
    <w:qFormat/>
    <w:uiPriority w:val="99"/>
    <w:rPr>
      <w:color w:val="8E58B6"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paragraph" w:styleId="25">
    <w:name w:val="List Paragraph"/>
    <w:basedOn w:val="1"/>
    <w:qFormat/>
    <w:uiPriority w:val="34"/>
    <w:pPr>
      <w:ind w:firstLine="420" w:firstLineChars="200"/>
    </w:pPr>
  </w:style>
  <w:style w:type="character" w:customStyle="1" w:styleId="26">
    <w:name w:val="批注框文本 Char"/>
    <w:basedOn w:val="20"/>
    <w:link w:val="9"/>
    <w:semiHidden/>
    <w:qFormat/>
    <w:uiPriority w:val="99"/>
    <w:rPr>
      <w:sz w:val="18"/>
      <w:szCs w:val="18"/>
    </w:rPr>
  </w:style>
  <w:style w:type="character" w:customStyle="1" w:styleId="27">
    <w:name w:val="页眉 Char"/>
    <w:basedOn w:val="20"/>
    <w:link w:val="11"/>
    <w:qFormat/>
    <w:uiPriority w:val="99"/>
    <w:rPr>
      <w:sz w:val="18"/>
      <w:szCs w:val="18"/>
    </w:rPr>
  </w:style>
  <w:style w:type="character" w:customStyle="1" w:styleId="28">
    <w:name w:val="页脚 Char"/>
    <w:basedOn w:val="20"/>
    <w:link w:val="10"/>
    <w:qFormat/>
    <w:uiPriority w:val="99"/>
    <w:rPr>
      <w:sz w:val="18"/>
      <w:szCs w:val="18"/>
    </w:rPr>
  </w:style>
  <w:style w:type="character" w:customStyle="1" w:styleId="29">
    <w:name w:val="标题 1 Char"/>
    <w:basedOn w:val="20"/>
    <w:link w:val="2"/>
    <w:qFormat/>
    <w:uiPriority w:val="9"/>
    <w:rPr>
      <w:b/>
      <w:bCs/>
      <w:kern w:val="44"/>
      <w:sz w:val="44"/>
      <w:szCs w:val="44"/>
    </w:rPr>
  </w:style>
  <w:style w:type="character" w:customStyle="1" w:styleId="30">
    <w:name w:val="标题 2 Char"/>
    <w:basedOn w:val="20"/>
    <w:link w:val="3"/>
    <w:qFormat/>
    <w:uiPriority w:val="9"/>
    <w:rPr>
      <w:rFonts w:asciiTheme="majorHAnsi" w:hAnsiTheme="majorHAnsi" w:eastAsiaTheme="majorEastAsia" w:cstheme="majorBidi"/>
      <w:b/>
      <w:bCs/>
      <w:sz w:val="32"/>
      <w:szCs w:val="32"/>
    </w:rPr>
  </w:style>
  <w:style w:type="character" w:customStyle="1" w:styleId="31">
    <w:name w:val="批注文字 Char"/>
    <w:basedOn w:val="20"/>
    <w:link w:val="5"/>
    <w:semiHidden/>
    <w:qFormat/>
    <w:uiPriority w:val="99"/>
  </w:style>
  <w:style w:type="character" w:customStyle="1" w:styleId="32">
    <w:name w:val="批注主题 Char"/>
    <w:basedOn w:val="31"/>
    <w:link w:val="16"/>
    <w:semiHidden/>
    <w:qFormat/>
    <w:uiPriority w:val="99"/>
    <w:rPr>
      <w:b/>
      <w:bCs/>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B2C083" w:themeColor="accent1" w:themeShade="BF"/>
      <w:kern w:val="0"/>
      <w:sz w:val="28"/>
      <w:szCs w:val="28"/>
    </w:rPr>
  </w:style>
  <w:style w:type="character" w:customStyle="1" w:styleId="34">
    <w:name w:val="日期 Char"/>
    <w:basedOn w:val="20"/>
    <w:link w:val="8"/>
    <w:semiHidden/>
    <w:qFormat/>
    <w:uiPriority w:val="99"/>
  </w:style>
  <w:style w:type="paragraph" w:customStyle="1" w:styleId="35">
    <w:name w:val="TOC 标题1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B2C083" w:themeColor="accent1" w:themeShade="BF"/>
      <w:kern w:val="0"/>
      <w:sz w:val="32"/>
      <w:szCs w:val="32"/>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目录"/>
    <w:qFormat/>
    <w:uiPriority w:val="0"/>
    <w:pPr>
      <w:widowControl w:val="0"/>
      <w:adjustRightInd w:val="0"/>
      <w:spacing w:line="288" w:lineRule="auto"/>
      <w:jc w:val="center"/>
      <w:textAlignment w:val="baseline"/>
    </w:pPr>
    <w:rPr>
      <w:rFonts w:ascii="Times New Roman" w:hAnsi="Times New Roman" w:eastAsia="宋体" w:cs="Times New Roman"/>
      <w:b/>
      <w:sz w:val="62"/>
      <w:szCs w:val="62"/>
      <w:lang w:val="en-US" w:eastAsia="zh-CN" w:bidi="ar-SA"/>
    </w:rPr>
  </w:style>
  <w:style w:type="paragraph" w:customStyle="1" w:styleId="38">
    <w:name w:val="目录1"/>
    <w:qFormat/>
    <w:uiPriority w:val="0"/>
    <w:pPr>
      <w:widowControl w:val="0"/>
      <w:adjustRightInd w:val="0"/>
      <w:spacing w:line="288" w:lineRule="auto"/>
      <w:jc w:val="center"/>
      <w:textAlignment w:val="baseline"/>
    </w:pPr>
    <w:rPr>
      <w:rFonts w:ascii="Times New Roman" w:hAnsi="Times New Roman" w:eastAsia="宋体" w:cs="Times New Roman"/>
      <w:b/>
      <w:sz w:val="48"/>
      <w:szCs w:val="48"/>
      <w:lang w:val="en-US" w:eastAsia="zh-CN" w:bidi="ar-SA"/>
    </w:rPr>
  </w:style>
  <w:style w:type="paragraph" w:customStyle="1" w:styleId="39">
    <w:name w:val="目录2"/>
    <w:qFormat/>
    <w:uiPriority w:val="0"/>
    <w:pPr>
      <w:widowControl w:val="0"/>
      <w:adjustRightInd w:val="0"/>
      <w:spacing w:line="288" w:lineRule="auto"/>
      <w:jc w:val="center"/>
      <w:textAlignment w:val="baseline"/>
    </w:pPr>
    <w:rPr>
      <w:rFonts w:ascii="Times New Roman" w:hAnsi="Times New Roman" w:eastAsia="宋体" w:cs="Times New Roman"/>
      <w:sz w:val="36"/>
      <w:szCs w:val="36"/>
      <w:lang w:val="en-US" w:eastAsia="zh-CN" w:bidi="ar-SA"/>
    </w:rPr>
  </w:style>
  <w:style w:type="paragraph" w:customStyle="1" w:styleId="4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2">
      <a:dk1>
        <a:sysClr val="windowText" lastClr="000000"/>
      </a:dk1>
      <a:lt1>
        <a:sysClr val="window" lastClr="FFFFFF"/>
      </a:lt1>
      <a:dk2>
        <a:srgbClr val="444D26"/>
      </a:dk2>
      <a:lt2>
        <a:srgbClr val="FEFAC9"/>
      </a:lt2>
      <a:accent1>
        <a:srgbClr val="DEE4CA"/>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F059C5-4615-409B-853F-E1636ED53197}">
  <ds:schemaRefs/>
</ds:datastoreItem>
</file>

<file path=docProps/app.xml><?xml version="1.0" encoding="utf-8"?>
<Properties xmlns="http://schemas.openxmlformats.org/officeDocument/2006/extended-properties" xmlns:vt="http://schemas.openxmlformats.org/officeDocument/2006/docPropsVTypes">
  <Template>Normal</Template>
  <Company>CERI</Company>
  <Pages>47</Pages>
  <Words>19078</Words>
  <Characters>21484</Characters>
  <Lines>161</Lines>
  <Paragraphs>45</Paragraphs>
  <TotalTime>139</TotalTime>
  <ScaleCrop>false</ScaleCrop>
  <LinksUpToDate>false</LinksUpToDate>
  <CharactersWithSpaces>21658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2024-09-18T05:50:00Z</dcterms:created>
  <dc:creator>cheng</dc:creator>
  <cp:lastModifiedBy>s2010</cp:lastModifiedBy>
  <cp:lastPrinted>2024-08-29T08:39:00Z</cp:lastPrinted>
  <dcterms:modified xsi:type="dcterms:W3CDTF">2024-11-18T04:39:37Z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F8B1F09D40D248219175FA3FE4C81158_13</vt:lpwstr>
  </property>
</Properties>
</file>