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63A41F6E" w:rsidR="00083336" w:rsidRDefault="00F1556A">
      <w:pPr>
        <w:spacing w:line="10045" w:lineRule="exact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D8A7F0" wp14:editId="70EC55C5">
            <wp:simplePos x="0" y="0"/>
            <wp:positionH relativeFrom="column">
              <wp:posOffset>-245745</wp:posOffset>
            </wp:positionH>
            <wp:positionV relativeFrom="paragraph">
              <wp:posOffset>-7620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C3087C" wp14:editId="48F17939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AF0BDC" wp14:editId="3F9C7DDD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A0904A" id="圆角矩形 11" o:spid="_x0000_s1026" style="position:absolute;margin-left:-13.05pt;margin-top:139.45pt;width:556.85pt;height:298.7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 w:rsidR="00000000"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10A5304" wp14:editId="72C4696E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position w:val="-2"/>
        </w:rPr>
        <w:drawing>
          <wp:anchor distT="0" distB="0" distL="114300" distR="114300" simplePos="0" relativeHeight="251655168" behindDoc="0" locked="0" layoutInCell="1" allowOverlap="1" wp14:anchorId="544AD32B" wp14:editId="7195526F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98F961B" wp14:editId="40EAE395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101B31EF" w:rsidR="00083336" w:rsidRPr="000453E2" w:rsidRDefault="00F1556A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r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0453E2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多圈</w:t>
      </w:r>
      <w:r w:rsidR="000453E2" w:rsidRPr="000453E2">
        <w:rPr>
          <w:rFonts w:ascii="梦源黑体 CN" w:eastAsia="梦源黑体 CN" w:hAnsi="梦源黑体 CN" w:cs="梦源黑体 CN"/>
          <w:b/>
          <w:bCs/>
          <w:color w:val="F08300"/>
          <w:sz w:val="52"/>
          <w:szCs w:val="52"/>
        </w:rPr>
        <w:t>Rs</w:t>
      </w:r>
      <w:r w:rsidR="000453E2" w:rsidRPr="000453E2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485</w:t>
      </w:r>
      <w:r w:rsidR="00CF202D" w:rsidRPr="000453E2">
        <w:rPr>
          <w:rFonts w:ascii="梦源黑体 CN" w:eastAsia="梦源黑体 CN" w:hAnsi="梦源黑体 CN" w:cs="梦源黑体 CN" w:hint="eastAsia"/>
          <w:b/>
          <w:bCs/>
          <w:color w:val="F08300"/>
          <w:spacing w:val="23"/>
          <w:sz w:val="52"/>
          <w:szCs w:val="52"/>
        </w:rPr>
        <w:t>自</w:t>
      </w:r>
      <w:r w:rsidR="000453E2" w:rsidRPr="000453E2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由协议说明书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EB35F8A" wp14:editId="1A2B4A2D">
                <wp:simplePos x="0" y="0"/>
                <wp:positionH relativeFrom="column">
                  <wp:posOffset>197485</wp:posOffset>
                </wp:positionH>
                <wp:positionV relativeFrom="paragraph">
                  <wp:posOffset>64135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C9D1B" id="组合 50" o:spid="_x0000_s1026" style="position:absolute;margin-left:15.55pt;margin-top:5.05pt;width:57.4pt;height:6.85pt;z-index:-251665408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Pr="00F610AC" w:rsidRDefault="00000000">
      <w:pPr>
        <w:jc w:val="center"/>
        <w:rPr>
          <w:rFonts w:eastAsia="黑体"/>
          <w:b/>
          <w:bCs/>
          <w:sz w:val="24"/>
        </w:rPr>
      </w:pPr>
      <w:r w:rsidRPr="00F610AC">
        <w:rPr>
          <w:rFonts w:ascii="黑体" w:eastAsia="黑体" w:hAnsi="黑体" w:cs="黑体" w:hint="eastAsia"/>
          <w:b/>
          <w:bCs/>
          <w:sz w:val="24"/>
        </w:rPr>
        <w:lastRenderedPageBreak/>
        <w:t>★在使用编码器前，请完整阅读下面的说明，正确使用！</w:t>
      </w:r>
    </w:p>
    <w:tbl>
      <w:tblPr>
        <w:tblW w:w="9767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61"/>
        <w:gridCol w:w="1791"/>
        <w:gridCol w:w="2855"/>
      </w:tblGrid>
      <w:tr w:rsidR="00083336" w14:paraId="7499DEB5" w14:textId="77777777" w:rsidTr="00F610AC">
        <w:trPr>
          <w:cantSplit/>
          <w:trHeight w:val="299"/>
          <w:jc w:val="center"/>
        </w:trPr>
        <w:tc>
          <w:tcPr>
            <w:tcW w:w="5121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646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最大转速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Pr="00F610AC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6000转/分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10-30Vdc (5Vdc可定制）</w:t>
            </w:r>
          </w:p>
        </w:tc>
      </w:tr>
      <w:tr w:rsidR="00083336" w14:paraId="6F17CF5D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主轴负载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轴向40N，径向100N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消耗电流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&lt; 50mA (24Vdc)空载</w:t>
            </w:r>
          </w:p>
        </w:tc>
      </w:tr>
      <w:tr w:rsidR="00083336" w14:paraId="3F121724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抗冲击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1000m/s²(6ms),等于100g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输出信号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RS485自由协议</w:t>
            </w:r>
          </w:p>
        </w:tc>
      </w:tr>
      <w:tr w:rsidR="00083336" w14:paraId="7305DA4C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抗振动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200m/s²(10-2000Hz),等于20g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线性分辨率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1/</w:t>
            </w:r>
            <w:r w:rsidRPr="00F610AC">
              <w:rPr>
                <w:rFonts w:ascii="宋体" w:hAnsi="宋体" w:cs="宋体"/>
                <w:color w:val="000000"/>
                <w:sz w:val="18"/>
                <w:szCs w:val="18"/>
              </w:rPr>
              <w:t>8192</w:t>
            </w: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FS（最大262144FS）</w:t>
            </w:r>
          </w:p>
        </w:tc>
      </w:tr>
      <w:tr w:rsidR="00083336" w14:paraId="5D6F328B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允许轴向窜动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±1.5mm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最大工作圈数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4096圈</w:t>
            </w:r>
          </w:p>
        </w:tc>
      </w:tr>
      <w:tr w:rsidR="00083336" w14:paraId="37AC3EDC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允许径向跳动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±0.2mm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4DCC4AD3" w:rsidR="00083336" w:rsidRPr="00F610AC" w:rsidRDefault="00485DAC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数据刷新时间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242A6472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</w:t>
            </w:r>
            <w:r w:rsidR="00485DAC"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1ms</w:t>
            </w:r>
          </w:p>
        </w:tc>
      </w:tr>
      <w:tr w:rsidR="00083336" w14:paraId="74E2DF4E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外形结构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60mm外径，实心轴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  <w:tr w:rsidR="00083336" w14:paraId="24B81AAC" w14:textId="77777777" w:rsidTr="00F610AC">
        <w:trPr>
          <w:cantSplit/>
          <w:trHeight w:val="299"/>
          <w:jc w:val="center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连接形式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Pr="00F610AC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双绞屏蔽电缆或航空插头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储存温度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Pr="00F610AC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610AC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</w:tbl>
    <w:p w14:paraId="45E40403" w14:textId="77777777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348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8"/>
        <w:gridCol w:w="1488"/>
        <w:gridCol w:w="1083"/>
        <w:gridCol w:w="1345"/>
      </w:tblGrid>
      <w:tr w:rsidR="00F610AC" w14:paraId="7B300065" w14:textId="77777777" w:rsidTr="00F610AC">
        <w:trPr>
          <w:trHeight w:val="142"/>
          <w:jc w:val="center"/>
        </w:trPr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A</w:t>
            </w:r>
          </w:p>
        </w:tc>
        <w:tc>
          <w:tcPr>
            <w:tcW w:w="108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B</w:t>
            </w:r>
          </w:p>
        </w:tc>
        <w:tc>
          <w:tcPr>
            <w:tcW w:w="148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0ACF69BC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置位</w:t>
            </w:r>
          </w:p>
        </w:tc>
        <w:tc>
          <w:tcPr>
            <w:tcW w:w="108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设置允许</w:t>
            </w:r>
          </w:p>
        </w:tc>
        <w:tc>
          <w:tcPr>
            <w:tcW w:w="134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屏蔽</w:t>
            </w:r>
          </w:p>
        </w:tc>
      </w:tr>
      <w:tr w:rsidR="00F610AC" w14:paraId="1FC1167C" w14:textId="77777777" w:rsidTr="00F610AC">
        <w:trPr>
          <w:trHeight w:val="142"/>
          <w:jc w:val="center"/>
        </w:trPr>
        <w:tc>
          <w:tcPr>
            <w:tcW w:w="1086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08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08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48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08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</w:p>
        </w:tc>
        <w:tc>
          <w:tcPr>
            <w:tcW w:w="134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0EF578A1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网</w:t>
            </w:r>
          </w:p>
        </w:tc>
      </w:tr>
    </w:tbl>
    <w:p w14:paraId="020BBD14" w14:textId="77777777" w:rsidR="00083336" w:rsidRDefault="00000000">
      <w:pPr>
        <w:tabs>
          <w:tab w:val="left" w:pos="0"/>
        </w:tabs>
        <w:spacing w:line="300" w:lineRule="exact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</w:t>
      </w: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1、设置允许线（蓝色）的使用</w:t>
      </w:r>
    </w:p>
    <w:p w14:paraId="17614E68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设置模式时：编码器蓝色线与棕色线并在一起接正电源。此时，编码器的通讯速率固定为19200bps。</w:t>
      </w:r>
    </w:p>
    <w:p w14:paraId="0B09B0B9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非设置模式：即正常工作时，建议将蓝色线与白色线并在一起接电源地线。</w:t>
      </w:r>
    </w:p>
    <w:p w14:paraId="0DCD5186" w14:textId="77777777" w:rsidR="00083336" w:rsidRDefault="00000000">
      <w:pPr>
        <w:numPr>
          <w:ilvl w:val="0"/>
          <w:numId w:val="1"/>
        </w:numPr>
        <w:tabs>
          <w:tab w:val="left" w:pos="0"/>
        </w:tabs>
        <w:spacing w:line="300" w:lineRule="exact"/>
        <w:ind w:firstLine="360"/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置位线（灰色）的使用</w:t>
      </w:r>
    </w:p>
    <w:p w14:paraId="18BD2A85" w14:textId="2365402B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当置位线（灰色）触碰Vcc大于1</w:t>
      </w:r>
      <w:r w:rsidR="0001594F">
        <w:rPr>
          <w:rFonts w:asciiTheme="minorEastAsia" w:eastAsiaTheme="minorEastAsia" w:hAnsiTheme="minorEastAsia" w:cstheme="minorEastAsia" w:hint="eastAsia"/>
          <w:sz w:val="18"/>
          <w:szCs w:val="18"/>
        </w:rPr>
        <w:t>00ms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，编码器的当前数据即变为置位值（编码器的置位值可任意设置）</w:t>
      </w:r>
    </w:p>
    <w:p w14:paraId="2C14E392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编码器置位还可以使用指令的方式（具体指令详见例程3）</w:t>
      </w:r>
    </w:p>
    <w:p w14:paraId="7FF8EAC7" w14:textId="77777777" w:rsidR="00F610AC" w:rsidRDefault="00F610AC" w:rsidP="00F610AC">
      <w:pPr>
        <w:rPr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1F9EEE1" wp14:editId="7C4E0926">
                <wp:simplePos x="0" y="0"/>
                <wp:positionH relativeFrom="column">
                  <wp:posOffset>-133350</wp:posOffset>
                </wp:positionH>
                <wp:positionV relativeFrom="paragraph">
                  <wp:posOffset>413385</wp:posOffset>
                </wp:positionV>
                <wp:extent cx="6591300" cy="9525"/>
                <wp:effectExtent l="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7B4C4" id="直接连接符 10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32.55pt" to="508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" strokecolor="#5b9bd5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机械尺寸图：</w:t>
      </w:r>
    </w:p>
    <w:p w14:paraId="0B53D553" w14:textId="77777777" w:rsidR="00F610AC" w:rsidRPr="00EE6FC1" w:rsidRDefault="00F610AC" w:rsidP="00F610AC">
      <w:pPr>
        <w:rPr>
          <w:szCs w:val="21"/>
          <w:u w:val="single"/>
        </w:rPr>
      </w:pPr>
      <w:r w:rsidRPr="00D11E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1E7B8" wp14:editId="21E373DC">
                <wp:simplePos x="0" y="0"/>
                <wp:positionH relativeFrom="column">
                  <wp:posOffset>3200399</wp:posOffset>
                </wp:positionH>
                <wp:positionV relativeFrom="paragraph">
                  <wp:posOffset>32385</wp:posOffset>
                </wp:positionV>
                <wp:extent cx="9525" cy="417195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7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ECE72" id="直接连接符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.55pt" to="252.7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" strokecolor="#5b9bd5" strokeweight=".5pt">
                <v:stroke joinstyle="miter"/>
              </v:line>
            </w:pict>
          </mc:Fallback>
        </mc:AlternateContent>
      </w:r>
      <w:r w:rsidRPr="00D11E34">
        <w:rPr>
          <w:rFonts w:hint="eastAsia"/>
          <w:szCs w:val="21"/>
        </w:rPr>
        <w:t>夹紧法兰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       </w:t>
      </w:r>
      <w:r w:rsidRPr="00D11E34">
        <w:rPr>
          <w:rFonts w:hint="eastAsia"/>
          <w:szCs w:val="21"/>
        </w:rPr>
        <w:t xml:space="preserve">  </w:t>
      </w:r>
      <w:r w:rsidRPr="00D11E34">
        <w:rPr>
          <w:rFonts w:hint="eastAsia"/>
          <w:szCs w:val="21"/>
        </w:rPr>
        <w:t>夹紧同步法兰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 w:rsidRPr="00EE6FC1">
        <w:rPr>
          <w:rFonts w:hint="eastAsia"/>
          <w:szCs w:val="21"/>
        </w:rPr>
        <w:t xml:space="preserve">                                                </w:t>
      </w:r>
    </w:p>
    <w:p w14:paraId="2A2B7C8A" w14:textId="3E6EB377" w:rsidR="00F610AC" w:rsidRDefault="00F610AC" w:rsidP="00F610AC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DE0759F" wp14:editId="2B112D36">
            <wp:simplePos x="0" y="0"/>
            <wp:positionH relativeFrom="column">
              <wp:posOffset>3509010</wp:posOffset>
            </wp:positionH>
            <wp:positionV relativeFrom="paragraph">
              <wp:posOffset>131446</wp:posOffset>
            </wp:positionV>
            <wp:extent cx="2276475" cy="1294782"/>
            <wp:effectExtent l="0" t="0" r="0" b="635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7817" cy="129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6D717641" wp14:editId="7271FA1C">
            <wp:simplePos x="0" y="0"/>
            <wp:positionH relativeFrom="column">
              <wp:posOffset>175261</wp:posOffset>
            </wp:positionH>
            <wp:positionV relativeFrom="paragraph">
              <wp:posOffset>45720</wp:posOffset>
            </wp:positionV>
            <wp:extent cx="2305050" cy="1357515"/>
            <wp:effectExtent l="0" t="0" r="0" b="0"/>
            <wp:wrapNone/>
            <wp:docPr id="14247868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86866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09" cy="13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57420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2654E018" w14:textId="77777777" w:rsidR="00F610AC" w:rsidRDefault="00F610AC" w:rsidP="00F610AC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        </w:t>
      </w:r>
    </w:p>
    <w:p w14:paraId="2125C4D9" w14:textId="77777777" w:rsidR="00F610AC" w:rsidRDefault="00F610AC" w:rsidP="00F610AC">
      <w:pPr>
        <w:jc w:val="left"/>
        <w:rPr>
          <w:sz w:val="18"/>
          <w:szCs w:val="18"/>
        </w:rPr>
      </w:pPr>
    </w:p>
    <w:p w14:paraId="40FD814A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5855C029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2C52C9EB" w14:textId="77777777" w:rsidR="00F610AC" w:rsidRDefault="00F610AC" w:rsidP="00F610AC">
      <w:pPr>
        <w:rPr>
          <w:rFonts w:ascii="宋体" w:hAnsi="宋体" w:hint="eastAsia"/>
          <w:sz w:val="18"/>
          <w:szCs w:val="18"/>
        </w:rPr>
      </w:pPr>
    </w:p>
    <w:p w14:paraId="7F191382" w14:textId="77777777" w:rsidR="00F610AC" w:rsidRDefault="00F610AC" w:rsidP="00F610AC">
      <w:pPr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60mm外径 8/10mm轴径可选 20mm轴长（6mm轴径10mm轴长）    60mm外径 8/10mm轴径可选 20mm轴长（6mm轴径10mm轴长）              </w:t>
      </w:r>
    </w:p>
    <w:p w14:paraId="000E6BF3" w14:textId="77777777" w:rsidR="00F610AC" w:rsidRPr="00EE6FC1" w:rsidRDefault="00F610AC" w:rsidP="00F610AC">
      <w:pPr>
        <w:ind w:firstLineChars="300" w:firstLine="54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轴向出线可选                                                      轴向出线可选</w:t>
      </w:r>
    </w:p>
    <w:p w14:paraId="444FF75C" w14:textId="149542CE" w:rsidR="00F610AC" w:rsidRDefault="00F610AC" w:rsidP="00F610AC">
      <w:pPr>
        <w:ind w:firstLineChars="1300" w:firstLine="2730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CEAEB" wp14:editId="7AACE247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781800" cy="9525"/>
                <wp:effectExtent l="0" t="0" r="19050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A7EA9" id="直接连接符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16.8pt" to="101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                            </w:t>
      </w:r>
    </w:p>
    <w:p w14:paraId="4AD15319" w14:textId="77777777" w:rsidR="00F610AC" w:rsidRDefault="00F610AC" w:rsidP="00F610AC">
      <w:pPr>
        <w:rPr>
          <w:sz w:val="18"/>
          <w:szCs w:val="18"/>
          <w:u w:val="single"/>
        </w:rPr>
      </w:pPr>
      <w:r w:rsidRPr="00D11E34">
        <w:rPr>
          <w:rFonts w:hint="eastAsia"/>
          <w:szCs w:val="21"/>
        </w:rPr>
        <w:t>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</w:t>
      </w:r>
      <w:r w:rsidRPr="00D11E34">
        <w:rPr>
          <w:rFonts w:hint="eastAsia"/>
          <w:szCs w:val="21"/>
        </w:rPr>
        <w:t xml:space="preserve"> </w:t>
      </w:r>
      <w:r w:rsidRPr="00D11E34">
        <w:rPr>
          <w:rFonts w:asciiTheme="minorEastAsia" w:eastAsiaTheme="minorEastAsia" w:hAnsiTheme="minorEastAsia" w:cstheme="minorEastAsia" w:hint="eastAsia"/>
          <w:szCs w:val="21"/>
        </w:rPr>
        <w:t>盲孔法兰  ( 电缆输出或插头输出可选 )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</w:t>
      </w:r>
    </w:p>
    <w:p w14:paraId="5B6DC2EB" w14:textId="5A175174" w:rsidR="00F610AC" w:rsidRDefault="00F610AC" w:rsidP="00F610AC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571C4BD" wp14:editId="3B1CC8A8">
            <wp:simplePos x="0" y="0"/>
            <wp:positionH relativeFrom="margin">
              <wp:posOffset>3375660</wp:posOffset>
            </wp:positionH>
            <wp:positionV relativeFrom="paragraph">
              <wp:posOffset>121920</wp:posOffset>
            </wp:positionV>
            <wp:extent cx="2381250" cy="1251559"/>
            <wp:effectExtent l="0" t="0" r="0" b="6350"/>
            <wp:wrapNone/>
            <wp:docPr id="133838063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60" cy="1254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b/>
          <w:bCs/>
          <w:noProof/>
          <w:color w:val="005BAC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66D171E" wp14:editId="45DDC4FC">
            <wp:simplePos x="0" y="0"/>
            <wp:positionH relativeFrom="column">
              <wp:posOffset>-43815</wp:posOffset>
            </wp:positionH>
            <wp:positionV relativeFrom="paragraph">
              <wp:posOffset>102870</wp:posOffset>
            </wp:positionV>
            <wp:extent cx="2295525" cy="1299364"/>
            <wp:effectExtent l="0" t="0" r="0" b="0"/>
            <wp:wrapNone/>
            <wp:docPr id="30801666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94" cy="130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B8D3C" w14:textId="77777777" w:rsidR="00F610AC" w:rsidRDefault="00F610AC" w:rsidP="00F610AC">
      <w:pPr>
        <w:jc w:val="left"/>
        <w:rPr>
          <w:sz w:val="18"/>
          <w:szCs w:val="18"/>
        </w:rPr>
      </w:pPr>
    </w:p>
    <w:p w14:paraId="2DC604CC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</w:p>
    <w:p w14:paraId="20B2E353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09C79922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494A66BF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46548C78" w14:textId="77777777" w:rsidR="00F610AC" w:rsidRDefault="00F610AC" w:rsidP="00F610AC">
      <w:pPr>
        <w:ind w:firstLineChars="300" w:firstLine="540"/>
        <w:jc w:val="left"/>
        <w:rPr>
          <w:sz w:val="18"/>
          <w:szCs w:val="18"/>
        </w:rPr>
      </w:pPr>
    </w:p>
    <w:p w14:paraId="238F7FC3" w14:textId="77777777" w:rsidR="00F610AC" w:rsidRDefault="00F610AC" w:rsidP="00F610AC">
      <w:pPr>
        <w:jc w:val="left"/>
        <w:rPr>
          <w:rFonts w:ascii="宋体" w:hAnsi="宋体" w:hint="eastAsia"/>
          <w:sz w:val="15"/>
          <w:szCs w:val="18"/>
        </w:rPr>
      </w:pPr>
    </w:p>
    <w:p w14:paraId="53251DED" w14:textId="77777777" w:rsidR="00F610AC" w:rsidRDefault="00F610AC" w:rsidP="00F610AC">
      <w:pPr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                         60mm外径   8-15mm孔径可选     20mm孔深   轴向出线可选</w:t>
      </w:r>
    </w:p>
    <w:p w14:paraId="4F337321" w14:textId="38532F89" w:rsidR="00083336" w:rsidRDefault="00000000">
      <w:pPr>
        <w:jc w:val="left"/>
        <w:rPr>
          <w:rFonts w:ascii="宋体" w:hAnsi="宋体" w:cs="宋体" w:hint="eastAsia"/>
          <w:b/>
          <w:szCs w:val="21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lastRenderedPageBreak/>
        <w:t>RS485通讯协议说明:</w:t>
      </w:r>
    </w:p>
    <w:p w14:paraId="03D4990D" w14:textId="77777777" w:rsidR="00083336" w:rsidRDefault="00000000">
      <w:pPr>
        <w:spacing w:line="360" w:lineRule="exact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波特率：4800bps. 9600bps. 19200bps. 38400bps. 115200bps.</w:t>
      </w:r>
    </w:p>
    <w:p w14:paraId="0E0035F5" w14:textId="77777777" w:rsidR="00083336" w:rsidRDefault="00000000">
      <w:pPr>
        <w:spacing w:line="360" w:lineRule="exact"/>
        <w:ind w:firstLineChars="200"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szCs w:val="21"/>
        </w:rPr>
        <w:t>帧格式：</w:t>
      </w:r>
      <w:r>
        <w:rPr>
          <w:rFonts w:ascii="宋体" w:hAnsi="宋体" w:cs="宋体" w:hint="eastAsia"/>
          <w:b/>
          <w:bCs/>
          <w:szCs w:val="21"/>
        </w:rPr>
        <w:t>数据位8位，停止位1位，无奇偶校验，无控制流。</w:t>
      </w:r>
    </w:p>
    <w:p w14:paraId="3922AE41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编码器的参数需软件指令对编码器进行设定。</w:t>
      </w:r>
    </w:p>
    <w:p w14:paraId="0283BA93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编码器为主动模式时，即编码器主动向上位机发送数据。数据长度为</w:t>
      </w:r>
      <w:r>
        <w:rPr>
          <w:rFonts w:ascii="宋体" w:hAnsi="宋体" w:cs="宋体" w:hint="eastAsia"/>
          <w:b/>
          <w:szCs w:val="21"/>
        </w:rPr>
        <w:t>16位16进制ASCII码</w:t>
      </w:r>
      <w:r>
        <w:rPr>
          <w:rFonts w:ascii="宋体" w:hAnsi="宋体" w:cs="宋体" w:hint="eastAsia"/>
          <w:szCs w:val="21"/>
        </w:rPr>
        <w:t>，格式为：MAB&gt;±DATA↙，即：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11"/>
      </w:tblGrid>
      <w:tr w:rsidR="00083336" w14:paraId="21026382" w14:textId="77777777">
        <w:trPr>
          <w:trHeight w:val="510"/>
          <w:jc w:val="center"/>
        </w:trPr>
        <w:tc>
          <w:tcPr>
            <w:tcW w:w="5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2994D68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E3B4482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2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62C002C5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3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B372DB5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4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0EE1796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5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AFB5FF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6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89DC174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7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7134B7D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8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3A43FE23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9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5D7944C7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10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0506BC0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11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84255FA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12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23E93EA0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13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46143BB1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14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142DEA7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15</w:t>
            </w:r>
          </w:p>
        </w:tc>
        <w:tc>
          <w:tcPr>
            <w:tcW w:w="589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4D646EFB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16</w:t>
            </w:r>
          </w:p>
        </w:tc>
      </w:tr>
      <w:tr w:rsidR="00083336" w14:paraId="1845BE46" w14:textId="77777777">
        <w:trPr>
          <w:trHeight w:val="510"/>
          <w:jc w:val="center"/>
        </w:trPr>
        <w:tc>
          <w:tcPr>
            <w:tcW w:w="580" w:type="dxa"/>
            <w:vAlign w:val="center"/>
          </w:tcPr>
          <w:p w14:paraId="73B04146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</w:p>
        </w:tc>
        <w:tc>
          <w:tcPr>
            <w:tcW w:w="1160" w:type="dxa"/>
            <w:gridSpan w:val="2"/>
            <w:vAlign w:val="center"/>
          </w:tcPr>
          <w:p w14:paraId="4BC50C78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580" w:type="dxa"/>
            <w:vAlign w:val="center"/>
          </w:tcPr>
          <w:p w14:paraId="617C431D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&gt;</w:t>
            </w:r>
          </w:p>
        </w:tc>
        <w:tc>
          <w:tcPr>
            <w:tcW w:w="580" w:type="dxa"/>
            <w:vAlign w:val="center"/>
          </w:tcPr>
          <w:p w14:paraId="7727A27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</w:t>
            </w:r>
          </w:p>
        </w:tc>
        <w:tc>
          <w:tcPr>
            <w:tcW w:w="5220" w:type="dxa"/>
            <w:gridSpan w:val="9"/>
            <w:vAlign w:val="center"/>
          </w:tcPr>
          <w:p w14:paraId="4690EE3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DATA</w:t>
            </w:r>
          </w:p>
        </w:tc>
        <w:tc>
          <w:tcPr>
            <w:tcW w:w="1169" w:type="dxa"/>
            <w:gridSpan w:val="2"/>
            <w:vAlign w:val="center"/>
          </w:tcPr>
          <w:p w14:paraId="410FDAB2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↙</w:t>
            </w:r>
          </w:p>
        </w:tc>
      </w:tr>
    </w:tbl>
    <w:p w14:paraId="46A15494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其中，“M”为前导字母，&gt;位分割符，±为符号位。DATA为数据，ASCII格式，10位，由0～9构成，范围为-9,999,999,999～＋9,999,999,999。最后是回车符（0D）。</w:t>
      </w:r>
    </w:p>
    <w:p w14:paraId="363680BE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编码器地址为被动模式时，即问答模式。上位机向编码器发送询问指令，指令为4位16进制ASCII码，格式为：H+AB↙。</w:t>
      </w:r>
    </w:p>
    <w:p w14:paraId="63F5BDBB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黑体" w:eastAsia="黑体" w:hAnsi="黑体" w:cs="黑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AB为编码器地址，范围为0到99</w:t>
      </w:r>
    </w:p>
    <w:p w14:paraId="657C9E6D" w14:textId="77777777" w:rsidR="00083336" w:rsidRDefault="00000000">
      <w:pPr>
        <w:jc w:val="left"/>
        <w:rPr>
          <w:rFonts w:ascii="黑体" w:eastAsia="黑体" w:hAnsi="黑体" w:cs="黑体" w:hint="eastAsia"/>
          <w:b/>
          <w:bCs/>
          <w:color w:val="005BAC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5BAC"/>
          <w:sz w:val="28"/>
          <w:szCs w:val="28"/>
        </w:rPr>
        <w:t>例程:</w:t>
      </w:r>
    </w:p>
    <w:p w14:paraId="51AD43FE" w14:textId="77777777" w:rsidR="00F5210B" w:rsidRDefault="00F5210B" w:rsidP="00F5210B">
      <w:pPr>
        <w:spacing w:line="36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1：读数据：（编码器地址为01时）</w:t>
      </w:r>
    </w:p>
    <w:tbl>
      <w:tblPr>
        <w:tblStyle w:val="a7"/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522"/>
        <w:gridCol w:w="1252"/>
        <w:gridCol w:w="464"/>
        <w:gridCol w:w="464"/>
        <w:gridCol w:w="874"/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43"/>
        <w:gridCol w:w="441"/>
      </w:tblGrid>
      <w:tr w:rsidR="00F5210B" w14:paraId="6A29926E" w14:textId="77777777" w:rsidTr="003108BD">
        <w:trPr>
          <w:gridAfter w:val="12"/>
          <w:wAfter w:w="2679" w:type="pct"/>
          <w:cantSplit/>
        </w:trPr>
        <w:tc>
          <w:tcPr>
            <w:tcW w:w="772" w:type="pct"/>
            <w:vMerge w:val="restart"/>
            <w:shd w:val="clear" w:color="auto" w:fill="C6D9F1" w:themeFill="text2" w:themeFillTint="33"/>
            <w:vAlign w:val="center"/>
          </w:tcPr>
          <w:p w14:paraId="7F16369E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主机发送指令</w:t>
            </w:r>
          </w:p>
        </w:tc>
        <w:tc>
          <w:tcPr>
            <w:tcW w:w="635" w:type="pct"/>
            <w:vAlign w:val="center"/>
          </w:tcPr>
          <w:p w14:paraId="123A5951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48</w:t>
            </w:r>
          </w:p>
        </w:tc>
        <w:tc>
          <w:tcPr>
            <w:tcW w:w="235" w:type="pct"/>
            <w:vAlign w:val="center"/>
          </w:tcPr>
          <w:p w14:paraId="63812D1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35" w:type="pct"/>
            <w:vAlign w:val="center"/>
          </w:tcPr>
          <w:p w14:paraId="6DAC0C85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443" w:type="pct"/>
            <w:vAlign w:val="center"/>
          </w:tcPr>
          <w:p w14:paraId="7C692E7E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F5210B" w14:paraId="1076BFBF" w14:textId="77777777" w:rsidTr="003108BD">
        <w:trPr>
          <w:gridAfter w:val="12"/>
          <w:wAfter w:w="2679" w:type="pct"/>
          <w:cantSplit/>
        </w:trPr>
        <w:tc>
          <w:tcPr>
            <w:tcW w:w="772" w:type="pct"/>
            <w:vMerge/>
            <w:shd w:val="clear" w:color="auto" w:fill="C6D9F1" w:themeFill="text2" w:themeFillTint="33"/>
            <w:vAlign w:val="center"/>
          </w:tcPr>
          <w:p w14:paraId="57E36D23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4ADEB620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前导字母H</w:t>
            </w:r>
          </w:p>
        </w:tc>
        <w:tc>
          <w:tcPr>
            <w:tcW w:w="470" w:type="pct"/>
            <w:gridSpan w:val="2"/>
            <w:vAlign w:val="center"/>
          </w:tcPr>
          <w:p w14:paraId="5CFDBE5E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443" w:type="pct"/>
            <w:vAlign w:val="center"/>
          </w:tcPr>
          <w:p w14:paraId="0D7D06B3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回车符</w:t>
            </w:r>
          </w:p>
        </w:tc>
      </w:tr>
      <w:tr w:rsidR="00F5210B" w14:paraId="30B9B343" w14:textId="77777777" w:rsidTr="003108BD">
        <w:trPr>
          <w:cantSplit/>
        </w:trPr>
        <w:tc>
          <w:tcPr>
            <w:tcW w:w="772" w:type="pct"/>
            <w:vMerge w:val="restart"/>
            <w:shd w:val="clear" w:color="auto" w:fill="DBE5F1" w:themeFill="accent1" w:themeFillTint="33"/>
            <w:vAlign w:val="center"/>
          </w:tcPr>
          <w:p w14:paraId="36A6B723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编码器应答</w:t>
            </w:r>
          </w:p>
        </w:tc>
        <w:tc>
          <w:tcPr>
            <w:tcW w:w="635" w:type="pct"/>
            <w:vAlign w:val="center"/>
          </w:tcPr>
          <w:p w14:paraId="34CC8EC2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235" w:type="pct"/>
            <w:vAlign w:val="center"/>
          </w:tcPr>
          <w:p w14:paraId="268D8889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35" w:type="pct"/>
            <w:vAlign w:val="center"/>
          </w:tcPr>
          <w:p w14:paraId="1EBBC45E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443" w:type="pct"/>
            <w:vAlign w:val="center"/>
          </w:tcPr>
          <w:p w14:paraId="24690066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3E</w:t>
            </w:r>
          </w:p>
        </w:tc>
        <w:tc>
          <w:tcPr>
            <w:tcW w:w="223" w:type="pct"/>
            <w:vAlign w:val="center"/>
          </w:tcPr>
          <w:p w14:paraId="6B411002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2B</w:t>
            </w:r>
          </w:p>
        </w:tc>
        <w:tc>
          <w:tcPr>
            <w:tcW w:w="223" w:type="pct"/>
            <w:vAlign w:val="center"/>
          </w:tcPr>
          <w:p w14:paraId="3A101D74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1746C761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115B9EB8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02E4C174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1CDE32FE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1357086E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0CEB1963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3239B1FF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6A6E64F7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28245610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223" w:type="pct"/>
            <w:vAlign w:val="center"/>
          </w:tcPr>
          <w:p w14:paraId="150660BB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007754" w14:paraId="0DE787CA" w14:textId="77777777" w:rsidTr="003108BD">
        <w:trPr>
          <w:cantSplit/>
        </w:trPr>
        <w:tc>
          <w:tcPr>
            <w:tcW w:w="772" w:type="pct"/>
            <w:vMerge/>
            <w:shd w:val="clear" w:color="auto" w:fill="DBE5F1" w:themeFill="accent1" w:themeFillTint="33"/>
            <w:vAlign w:val="center"/>
          </w:tcPr>
          <w:p w14:paraId="5F1ED633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3D0C3998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前导字母M</w:t>
            </w:r>
          </w:p>
        </w:tc>
        <w:tc>
          <w:tcPr>
            <w:tcW w:w="470" w:type="pct"/>
            <w:gridSpan w:val="2"/>
            <w:vAlign w:val="center"/>
          </w:tcPr>
          <w:p w14:paraId="190A589C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443" w:type="pct"/>
            <w:vAlign w:val="center"/>
          </w:tcPr>
          <w:p w14:paraId="3CF60AB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&gt;</w:t>
            </w:r>
          </w:p>
        </w:tc>
        <w:tc>
          <w:tcPr>
            <w:tcW w:w="223" w:type="pct"/>
            <w:vAlign w:val="center"/>
          </w:tcPr>
          <w:p w14:paraId="460641EF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</w:t>
            </w:r>
          </w:p>
        </w:tc>
        <w:tc>
          <w:tcPr>
            <w:tcW w:w="2232" w:type="pct"/>
            <w:gridSpan w:val="10"/>
            <w:vAlign w:val="center"/>
          </w:tcPr>
          <w:p w14:paraId="791C48C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数据DATA（ASCII格式）</w:t>
            </w:r>
          </w:p>
        </w:tc>
        <w:tc>
          <w:tcPr>
            <w:tcW w:w="223" w:type="pct"/>
            <w:vAlign w:val="center"/>
          </w:tcPr>
          <w:p w14:paraId="4D21347D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↙</w:t>
            </w:r>
          </w:p>
        </w:tc>
      </w:tr>
    </w:tbl>
    <w:p w14:paraId="065104D6" w14:textId="77777777" w:rsidR="00F5210B" w:rsidRDefault="00F5210B" w:rsidP="00F5210B">
      <w:pPr>
        <w:spacing w:line="36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2：编码器置位指令：（编码器地址为01时）</w:t>
      </w:r>
    </w:p>
    <w:tbl>
      <w:tblPr>
        <w:tblStyle w:val="a7"/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1742"/>
        <w:gridCol w:w="644"/>
        <w:gridCol w:w="644"/>
        <w:gridCol w:w="1139"/>
        <w:gridCol w:w="1139"/>
        <w:gridCol w:w="1214"/>
        <w:gridCol w:w="1214"/>
      </w:tblGrid>
      <w:tr w:rsidR="00F5210B" w14:paraId="31BEB997" w14:textId="77777777" w:rsidTr="003108BD">
        <w:tc>
          <w:tcPr>
            <w:tcW w:w="1074" w:type="pct"/>
            <w:vMerge w:val="restart"/>
            <w:shd w:val="clear" w:color="auto" w:fill="C6D9F1" w:themeFill="text2" w:themeFillTint="33"/>
            <w:vAlign w:val="center"/>
          </w:tcPr>
          <w:p w14:paraId="6D333EE9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主机发送指令</w:t>
            </w:r>
          </w:p>
        </w:tc>
        <w:tc>
          <w:tcPr>
            <w:tcW w:w="884" w:type="pct"/>
            <w:vAlign w:val="center"/>
          </w:tcPr>
          <w:p w14:paraId="6201612F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14:paraId="69FA41AE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327" w:type="pct"/>
            <w:vAlign w:val="center"/>
          </w:tcPr>
          <w:p w14:paraId="40B6A8D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578" w:type="pct"/>
            <w:vAlign w:val="center"/>
          </w:tcPr>
          <w:p w14:paraId="3A78513E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4C</w:t>
            </w:r>
          </w:p>
        </w:tc>
        <w:tc>
          <w:tcPr>
            <w:tcW w:w="578" w:type="pct"/>
            <w:vAlign w:val="center"/>
          </w:tcPr>
          <w:p w14:paraId="34D18B25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616" w:type="pct"/>
            <w:vAlign w:val="center"/>
          </w:tcPr>
          <w:p w14:paraId="65D3D930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42</w:t>
            </w:r>
          </w:p>
        </w:tc>
        <w:tc>
          <w:tcPr>
            <w:tcW w:w="616" w:type="pct"/>
            <w:vAlign w:val="center"/>
          </w:tcPr>
          <w:p w14:paraId="0B4002F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F5210B" w14:paraId="63B3125D" w14:textId="77777777" w:rsidTr="003108BD">
        <w:tc>
          <w:tcPr>
            <w:tcW w:w="1074" w:type="pct"/>
            <w:vMerge/>
            <w:shd w:val="clear" w:color="auto" w:fill="C6D9F1" w:themeFill="text2" w:themeFillTint="33"/>
            <w:vAlign w:val="center"/>
          </w:tcPr>
          <w:p w14:paraId="7CE292FE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1B2E22DF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前导字母H</w:t>
            </w:r>
          </w:p>
        </w:tc>
        <w:tc>
          <w:tcPr>
            <w:tcW w:w="654" w:type="pct"/>
            <w:gridSpan w:val="2"/>
            <w:vAlign w:val="center"/>
          </w:tcPr>
          <w:p w14:paraId="53FC7D95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578" w:type="pct"/>
            <w:vAlign w:val="center"/>
          </w:tcPr>
          <w:p w14:paraId="186A9C4A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字母L</w:t>
            </w:r>
          </w:p>
        </w:tc>
        <w:tc>
          <w:tcPr>
            <w:tcW w:w="578" w:type="pct"/>
            <w:vAlign w:val="center"/>
          </w:tcPr>
          <w:p w14:paraId="4CFA9095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字母M</w:t>
            </w:r>
          </w:p>
        </w:tc>
        <w:tc>
          <w:tcPr>
            <w:tcW w:w="616" w:type="pct"/>
            <w:vAlign w:val="center"/>
          </w:tcPr>
          <w:p w14:paraId="43898BD4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和校验</w:t>
            </w:r>
          </w:p>
        </w:tc>
        <w:tc>
          <w:tcPr>
            <w:tcW w:w="616" w:type="pct"/>
            <w:vAlign w:val="center"/>
          </w:tcPr>
          <w:p w14:paraId="0EC62CD8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回车符</w:t>
            </w:r>
          </w:p>
        </w:tc>
      </w:tr>
      <w:tr w:rsidR="00F5210B" w14:paraId="64AE4417" w14:textId="77777777" w:rsidTr="003108BD">
        <w:tc>
          <w:tcPr>
            <w:tcW w:w="1074" w:type="pct"/>
            <w:vMerge w:val="restart"/>
            <w:shd w:val="clear" w:color="auto" w:fill="DBE5F1" w:themeFill="accent1" w:themeFillTint="33"/>
            <w:vAlign w:val="center"/>
          </w:tcPr>
          <w:p w14:paraId="67D466F4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编码器应答</w:t>
            </w:r>
          </w:p>
        </w:tc>
        <w:tc>
          <w:tcPr>
            <w:tcW w:w="884" w:type="pct"/>
            <w:vAlign w:val="center"/>
          </w:tcPr>
          <w:p w14:paraId="5A7E916E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327" w:type="pct"/>
            <w:vAlign w:val="center"/>
          </w:tcPr>
          <w:p w14:paraId="449E0D4A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327" w:type="pct"/>
            <w:vAlign w:val="center"/>
          </w:tcPr>
          <w:p w14:paraId="7E70B20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578" w:type="pct"/>
            <w:vAlign w:val="center"/>
          </w:tcPr>
          <w:p w14:paraId="446B0186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6C</w:t>
            </w:r>
          </w:p>
        </w:tc>
        <w:tc>
          <w:tcPr>
            <w:tcW w:w="578" w:type="pct"/>
            <w:vAlign w:val="center"/>
          </w:tcPr>
          <w:p w14:paraId="58264E11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616" w:type="pct"/>
            <w:vAlign w:val="center"/>
          </w:tcPr>
          <w:p w14:paraId="508DBA97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6D</w:t>
            </w:r>
          </w:p>
        </w:tc>
        <w:tc>
          <w:tcPr>
            <w:tcW w:w="616" w:type="pct"/>
            <w:vAlign w:val="center"/>
          </w:tcPr>
          <w:p w14:paraId="683C1994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F5210B" w14:paraId="7AACA3A7" w14:textId="77777777" w:rsidTr="003108BD">
        <w:tc>
          <w:tcPr>
            <w:tcW w:w="1074" w:type="pct"/>
            <w:vMerge/>
            <w:shd w:val="clear" w:color="auto" w:fill="DBE5F1" w:themeFill="accent1" w:themeFillTint="33"/>
            <w:vAlign w:val="center"/>
          </w:tcPr>
          <w:p w14:paraId="0C7713D4" w14:textId="77777777" w:rsidR="00F5210B" w:rsidRDefault="00F5210B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4F406DF4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前导字母M</w:t>
            </w:r>
          </w:p>
        </w:tc>
        <w:tc>
          <w:tcPr>
            <w:tcW w:w="654" w:type="pct"/>
            <w:gridSpan w:val="2"/>
            <w:vAlign w:val="center"/>
          </w:tcPr>
          <w:p w14:paraId="75C6FD7C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578" w:type="pct"/>
            <w:vAlign w:val="center"/>
          </w:tcPr>
          <w:p w14:paraId="6DF761B3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字母l</w:t>
            </w:r>
          </w:p>
        </w:tc>
        <w:tc>
          <w:tcPr>
            <w:tcW w:w="578" w:type="pct"/>
            <w:vAlign w:val="center"/>
          </w:tcPr>
          <w:p w14:paraId="466C0058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字母m</w:t>
            </w:r>
          </w:p>
        </w:tc>
        <w:tc>
          <w:tcPr>
            <w:tcW w:w="616" w:type="pct"/>
            <w:vAlign w:val="center"/>
          </w:tcPr>
          <w:p w14:paraId="38561499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和校验</w:t>
            </w:r>
          </w:p>
        </w:tc>
        <w:tc>
          <w:tcPr>
            <w:tcW w:w="616" w:type="pct"/>
            <w:vAlign w:val="center"/>
          </w:tcPr>
          <w:p w14:paraId="5961093F" w14:textId="77777777" w:rsidR="00F5210B" w:rsidRDefault="00F5210B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回车符</w:t>
            </w:r>
          </w:p>
        </w:tc>
      </w:tr>
    </w:tbl>
    <w:p w14:paraId="29700336" w14:textId="77777777" w:rsidR="00083336" w:rsidRDefault="00000000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编码器参数设置还可以使用我公司专用软件及使用方法：请致电我公司索取(下图）</w:t>
      </w:r>
    </w:p>
    <w:p w14:paraId="4937EA7C" w14:textId="77777777" w:rsidR="00083336" w:rsidRDefault="00000000">
      <w:pPr>
        <w:jc w:val="left"/>
        <w:rPr>
          <w:rFonts w:ascii="宋体" w:hAnsi="宋体" w:hint="eastAsia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F94B0B0" wp14:editId="6AFBAA71">
            <wp:simplePos x="0" y="0"/>
            <wp:positionH relativeFrom="column">
              <wp:posOffset>1365885</wp:posOffset>
            </wp:positionH>
            <wp:positionV relativeFrom="paragraph">
              <wp:posOffset>83185</wp:posOffset>
            </wp:positionV>
            <wp:extent cx="3381375" cy="2240447"/>
            <wp:effectExtent l="0" t="0" r="0" b="7620"/>
            <wp:wrapNone/>
            <wp:docPr id="5" name="图片 16" descr="b059abef6224716637757e233173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b059abef6224716637757e2331732d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0199" cy="224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B75E9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571D7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127CC7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49D12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2E9D6D5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FE3610C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10F07FD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48B24DDA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616EF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63EB2AEF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D71883F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6784C6CE" w14:textId="77777777" w:rsidR="00083336" w:rsidRDefault="00000000">
      <w:pPr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lastRenderedPageBreak/>
        <w:t>软件使用说明：</w:t>
      </w:r>
    </w:p>
    <w:p w14:paraId="6BCBB895" w14:textId="77777777" w:rsidR="00083336" w:rsidRDefault="00000000">
      <w:pPr>
        <w:numPr>
          <w:ilvl w:val="0"/>
          <w:numId w:val="2"/>
        </w:num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测量模式：</w:t>
      </w:r>
    </w:p>
    <w:p w14:paraId="01750D9D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循环工作：即数据超过最大测量值以后数据回</w:t>
      </w:r>
      <w:r>
        <w:rPr>
          <w:rFonts w:hint="eastAsia"/>
        </w:rPr>
        <w:t>0</w:t>
      </w:r>
      <w:r>
        <w:rPr>
          <w:rFonts w:hint="eastAsia"/>
        </w:rPr>
        <w:t>的循环模式。反之超过</w:t>
      </w:r>
      <w:r>
        <w:rPr>
          <w:rFonts w:hint="eastAsia"/>
        </w:rPr>
        <w:t>0</w:t>
      </w:r>
      <w:r>
        <w:rPr>
          <w:rFonts w:hint="eastAsia"/>
        </w:rPr>
        <w:t>也一样。</w:t>
      </w:r>
    </w:p>
    <w:p w14:paraId="0297FFA7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往复工作：即数据超过最大测量值以后数据保持不变。反之超过</w:t>
      </w:r>
      <w:r>
        <w:rPr>
          <w:rFonts w:hint="eastAsia"/>
        </w:rPr>
        <w:t>0</w:t>
      </w:r>
      <w:r>
        <w:rPr>
          <w:rFonts w:hint="eastAsia"/>
        </w:rPr>
        <w:t>也一样。</w:t>
      </w:r>
    </w:p>
    <w:p w14:paraId="1C376551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、数据方向</w:t>
      </w:r>
    </w:p>
    <w:p w14:paraId="14368385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顺时针为正转方向：面对编码器转轴顺时针旋转编码器数据增加</w:t>
      </w:r>
    </w:p>
    <w:p w14:paraId="0A603B28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逆时针为正转方向：面对编码器转轴逆时针旋转编码器数据增加</w:t>
      </w:r>
    </w:p>
    <w:p w14:paraId="28CA2159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、设置主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被动模式：</w:t>
      </w:r>
    </w:p>
    <w:p w14:paraId="6D6E0AD0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主动模式即为广播式</w:t>
      </w:r>
    </w:p>
    <w:p w14:paraId="31A1CDF4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</w:rPr>
        <w:t xml:space="preserve">  </w:t>
      </w:r>
      <w:r>
        <w:rPr>
          <w:rFonts w:hint="eastAsia"/>
        </w:rPr>
        <w:t>被动模式即为问答式</w:t>
      </w:r>
    </w:p>
    <w:p w14:paraId="2766D997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、设置</w:t>
      </w:r>
      <w:r>
        <w:rPr>
          <w:rFonts w:hint="eastAsia"/>
          <w:b/>
          <w:bCs/>
        </w:rPr>
        <w:t>RS485</w:t>
      </w:r>
      <w:r>
        <w:rPr>
          <w:rFonts w:hint="eastAsia"/>
          <w:b/>
          <w:bCs/>
        </w:rPr>
        <w:t>信号工作时波特率：</w:t>
      </w:r>
    </w:p>
    <w:p w14:paraId="2FB6486E" w14:textId="77777777" w:rsidR="00083336" w:rsidRDefault="00000000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设置范围：</w:t>
      </w:r>
      <w:r>
        <w:rPr>
          <w:rFonts w:hint="eastAsia"/>
        </w:rPr>
        <w:t>4800----115200</w:t>
      </w:r>
    </w:p>
    <w:p w14:paraId="7F055DE1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、设置每圈分辨率：即为编码器转一圈编码器输出的数据</w:t>
      </w:r>
    </w:p>
    <w:p w14:paraId="0BEF6A3E" w14:textId="77777777" w:rsidR="00083336" w:rsidRDefault="00000000">
      <w:pPr>
        <w:spacing w:line="360" w:lineRule="exact"/>
        <w:ind w:firstLineChars="100" w:firstLine="210"/>
        <w:jc w:val="left"/>
      </w:pPr>
      <w:r>
        <w:rPr>
          <w:rFonts w:hint="eastAsia"/>
        </w:rPr>
        <w:t>1--262144</w:t>
      </w:r>
      <w:r>
        <w:rPr>
          <w:rFonts w:hint="eastAsia"/>
        </w:rPr>
        <w:t>以内任意设置</w:t>
      </w:r>
    </w:p>
    <w:p w14:paraId="7ACB7668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、设置编码器</w:t>
      </w:r>
      <w:r>
        <w:rPr>
          <w:rFonts w:hint="eastAsia"/>
          <w:b/>
          <w:bCs/>
        </w:rPr>
        <w:t>RS485</w:t>
      </w:r>
      <w:r>
        <w:rPr>
          <w:rFonts w:hint="eastAsia"/>
          <w:b/>
          <w:bCs/>
        </w:rPr>
        <w:t>信号地址：</w:t>
      </w:r>
    </w:p>
    <w:p w14:paraId="6A8A6239" w14:textId="77777777" w:rsidR="00083336" w:rsidRDefault="00000000">
      <w:pPr>
        <w:spacing w:line="360" w:lineRule="exact"/>
        <w:ind w:firstLineChars="100" w:firstLine="210"/>
        <w:jc w:val="left"/>
      </w:pPr>
      <w:r>
        <w:rPr>
          <w:rFonts w:hint="eastAsia"/>
        </w:rPr>
        <w:t>设置范围：</w:t>
      </w:r>
      <w:r>
        <w:rPr>
          <w:rFonts w:hint="eastAsia"/>
        </w:rPr>
        <w:t>0--99</w:t>
      </w:r>
    </w:p>
    <w:p w14:paraId="59E71B04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、设置置位值：</w:t>
      </w:r>
    </w:p>
    <w:p w14:paraId="12046164" w14:textId="77777777" w:rsidR="00083336" w:rsidRDefault="00000000">
      <w:pPr>
        <w:numPr>
          <w:ilvl w:val="0"/>
          <w:numId w:val="3"/>
        </w:numPr>
        <w:spacing w:line="360" w:lineRule="exact"/>
        <w:jc w:val="left"/>
      </w:pPr>
      <w:r>
        <w:rPr>
          <w:rFonts w:hint="eastAsia"/>
        </w:rPr>
        <w:t>当置位线（灰色）触碰电源正极大于</w:t>
      </w:r>
      <w:r>
        <w:rPr>
          <w:rFonts w:hint="eastAsia"/>
        </w:rPr>
        <w:t>1</w:t>
      </w:r>
      <w:r>
        <w:rPr>
          <w:rFonts w:hint="eastAsia"/>
        </w:rPr>
        <w:t>秒后，编码器的当前值即变为设置的置位值。</w:t>
      </w:r>
    </w:p>
    <w:p w14:paraId="4D18F33F" w14:textId="77777777" w:rsidR="00083336" w:rsidRDefault="00000000">
      <w:pPr>
        <w:numPr>
          <w:ilvl w:val="0"/>
          <w:numId w:val="3"/>
        </w:numPr>
        <w:spacing w:line="360" w:lineRule="exact"/>
        <w:jc w:val="left"/>
      </w:pPr>
      <w:r>
        <w:rPr>
          <w:rFonts w:hint="eastAsia"/>
        </w:rPr>
        <w:t>当发送置位指令给编码器，编码器的当前值即变为设置的置位值。（例程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5138A163" w14:textId="77777777" w:rsidR="00083336" w:rsidRDefault="00000000">
      <w:pPr>
        <w:numPr>
          <w:ilvl w:val="0"/>
          <w:numId w:val="4"/>
        </w:num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设置最大测量值：</w:t>
      </w:r>
    </w:p>
    <w:p w14:paraId="04942338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</w:rPr>
        <w:t>最大测量值范围是分辨率</w:t>
      </w:r>
      <w:r>
        <w:rPr>
          <w:rFonts w:hint="eastAsia"/>
        </w:rPr>
        <w:t>*</w:t>
      </w:r>
      <w:r>
        <w:rPr>
          <w:rFonts w:hint="eastAsia"/>
        </w:rPr>
        <w:t>圈数（具体值根据实际情况而定）</w:t>
      </w:r>
    </w:p>
    <w:p w14:paraId="4217BD10" w14:textId="77777777" w:rsidR="00083336" w:rsidRDefault="00000000">
      <w:pPr>
        <w:numPr>
          <w:ilvl w:val="0"/>
          <w:numId w:val="4"/>
        </w:num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发送间隔时间：</w:t>
      </w:r>
    </w:p>
    <w:p w14:paraId="1FB4F1AC" w14:textId="53C69322" w:rsidR="00083336" w:rsidRDefault="00000000" w:rsidP="00F610AC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</w:rPr>
        <w:t>主动发送间隔时间最快可设置</w:t>
      </w:r>
      <w:r>
        <w:rPr>
          <w:rFonts w:hint="eastAsia"/>
        </w:rPr>
        <w:t>1ms</w:t>
      </w:r>
    </w:p>
    <w:p w14:paraId="7BA815A5" w14:textId="77777777" w:rsidR="00083336" w:rsidRDefault="00000000">
      <w:pPr>
        <w:spacing w:line="360" w:lineRule="exact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读取当前参数：</w:t>
      </w:r>
      <w:r>
        <w:rPr>
          <w:rFonts w:hint="eastAsia"/>
        </w:rPr>
        <w:t>即读取编码器在设置前的当前参数</w:t>
      </w:r>
    </w:p>
    <w:p w14:paraId="7A5343B0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保存当前参数：</w:t>
      </w:r>
      <w:r>
        <w:rPr>
          <w:rFonts w:hint="eastAsia"/>
        </w:rPr>
        <w:t>即将当前使用要求修改的参数写入到编码器里。</w:t>
      </w:r>
    </w:p>
    <w:p w14:paraId="6758B4BD" w14:textId="77777777" w:rsidR="00083336" w:rsidRDefault="00000000">
      <w:pPr>
        <w:spacing w:line="360" w:lineRule="exact"/>
        <w:ind w:left="1476" w:hangingChars="700" w:hanging="1476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导出当前参数：</w:t>
      </w:r>
      <w:r>
        <w:rPr>
          <w:rFonts w:hint="eastAsia"/>
        </w:rPr>
        <w:t>即将保存的当前参数另存到电脑指定的地方存储起来。以便日后再次使用的时候直接导入存储参数即可。</w:t>
      </w:r>
    </w:p>
    <w:p w14:paraId="511AB5F6" w14:textId="77777777" w:rsidR="00083336" w:rsidRDefault="00000000">
      <w:pPr>
        <w:spacing w:line="360" w:lineRule="exact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导入存储参数：</w:t>
      </w:r>
      <w:r>
        <w:rPr>
          <w:rFonts w:hint="eastAsia"/>
        </w:rPr>
        <w:t>即将之前导出的当前参数导入到软件中，即可使用。</w:t>
      </w:r>
    </w:p>
    <w:p w14:paraId="08C38F83" w14:textId="77777777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58D8DE" wp14:editId="5E847EE2">
                <wp:simplePos x="0" y="0"/>
                <wp:positionH relativeFrom="column">
                  <wp:posOffset>-210185</wp:posOffset>
                </wp:positionH>
                <wp:positionV relativeFrom="paragraph">
                  <wp:posOffset>139700</wp:posOffset>
                </wp:positionV>
                <wp:extent cx="6523990" cy="1924685"/>
                <wp:effectExtent l="12700" t="12700" r="16510" b="2476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520" y="7528560"/>
                          <a:ext cx="6523990" cy="1924685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262A39" id="圆角矩形 9" o:spid="_x0000_s1026" style="position:absolute;margin-left:-16.55pt;margin-top:11pt;width:513.7pt;height:151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" fillcolor="#87cefa" strokecolor="#87cefa" strokeweight="2pt"/>
            </w:pict>
          </mc:Fallback>
        </mc:AlternateContent>
      </w:r>
    </w:p>
    <w:p w14:paraId="516552B4" w14:textId="77777777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RS485通讯的注意事项：</w:t>
      </w:r>
    </w:p>
    <w:p w14:paraId="3722B37C" w14:textId="77777777" w:rsidR="00083336" w:rsidRDefault="00000000">
      <w:pPr>
        <w:numPr>
          <w:ilvl w:val="0"/>
          <w:numId w:val="5"/>
        </w:numPr>
        <w:tabs>
          <w:tab w:val="left" w:pos="0"/>
          <w:tab w:val="left" w:pos="313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  <w:t>通讯速率与传输距离是一对矛盾。速率越高，传输距离越近、但也越稳定，反之亦然。</w:t>
      </w:r>
    </w:p>
    <w:p w14:paraId="494C6BB2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在外部电磁干扰强时，外部置位线在对编码器置位需接高电平，但置位结束后建议强制接低电平，以防止编码器由于外部干扰而突然回零。</w:t>
      </w:r>
    </w:p>
    <w:p w14:paraId="13CC68BA" w14:textId="1CA6F731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在外部电磁干扰强时，RS485接线最好使用双</w:t>
      </w:r>
      <w:r w:rsidR="00CF202D">
        <w:rPr>
          <w:rFonts w:ascii="宋体" w:hAnsi="宋体" w:cs="宋体" w:hint="eastAsia"/>
          <w:sz w:val="18"/>
          <w:szCs w:val="18"/>
        </w:rPr>
        <w:t>绞</w:t>
      </w:r>
      <w:r>
        <w:rPr>
          <w:rFonts w:ascii="宋体" w:hAnsi="宋体" w:cs="宋体" w:hint="eastAsia"/>
          <w:sz w:val="18"/>
          <w:szCs w:val="18"/>
        </w:rPr>
        <w:t>屏蔽电缆。</w:t>
      </w:r>
    </w:p>
    <w:p w14:paraId="23DA71FA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多个编码器接上位机时，由于编码器返回数据没有奇偶校验，故建议在上位机编程时在时间上对各个编码器返回的数据 进行区分。</w:t>
      </w:r>
    </w:p>
    <w:p w14:paraId="0E534576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当系统中有电动机时，编码器电源需与其他电源隔离。</w:t>
      </w:r>
    </w:p>
    <w:p w14:paraId="2B9C77D7" w14:textId="77777777" w:rsidR="00083336" w:rsidRDefault="00000000">
      <w:pPr>
        <w:ind w:firstLineChars="300" w:firstLine="54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由于RS485电路是差分形式的，A＋，B－都是带电压的，常时间接地或接高电平都会造成RS485电路损坏。</w:t>
      </w:r>
    </w:p>
    <w:p w14:paraId="2CAE40E2" w14:textId="77777777" w:rsidR="00083336" w:rsidRDefault="00083336">
      <w:pPr>
        <w:jc w:val="right"/>
        <w:rPr>
          <w:rFonts w:ascii="宋体" w:hAnsi="宋体" w:cs="宋体" w:hint="eastAsia"/>
          <w:sz w:val="18"/>
          <w:szCs w:val="18"/>
        </w:rPr>
      </w:pPr>
    </w:p>
    <w:p w14:paraId="33FBE669" w14:textId="77777777" w:rsidR="00083336" w:rsidRDefault="00000000">
      <w:pPr>
        <w:jc w:val="righ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             </w:t>
      </w:r>
      <w:r>
        <w:rPr>
          <w:rFonts w:ascii="宋体" w:hAnsi="宋体" w:cs="宋体" w:hint="eastAsia"/>
          <w:szCs w:val="21"/>
        </w:rPr>
        <w:t>灏秒科技（苏州）有限公司技术部</w:t>
      </w:r>
    </w:p>
    <w:sectPr w:rsidR="00083336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84B5" w14:textId="77777777" w:rsidR="00F70839" w:rsidRDefault="00F70839" w:rsidP="00E52CF1">
      <w:r>
        <w:separator/>
      </w:r>
    </w:p>
  </w:endnote>
  <w:endnote w:type="continuationSeparator" w:id="0">
    <w:p w14:paraId="13C99923" w14:textId="77777777" w:rsidR="00F70839" w:rsidRDefault="00F70839" w:rsidP="00E5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7693" w14:textId="77FB862A" w:rsidR="000453E2" w:rsidRDefault="000453E2">
    <w:pPr>
      <w:pStyle w:val="a3"/>
    </w:pPr>
    <w:r w:rsidRPr="000453E2">
      <w:rPr>
        <w:rFonts w:hint="eastAsia"/>
      </w:rPr>
      <w:t>灏秒科技（苏州）有限公司</w:t>
    </w:r>
    <w:r w:rsidRPr="000453E2">
      <w:rPr>
        <w:rFonts w:hint="eastAsia"/>
      </w:rPr>
      <w:t xml:space="preserve">  www.hmiaotech.com,</w:t>
    </w:r>
    <w:r w:rsidRPr="000453E2">
      <w:rPr>
        <w:rFonts w:hint="eastAsia"/>
      </w:rPr>
      <w:t>江苏省苏州市太仓市浏河镇铃美路</w:t>
    </w:r>
    <w:r w:rsidRPr="000453E2">
      <w:rPr>
        <w:rFonts w:hint="eastAsia"/>
      </w:rPr>
      <w:t>8</w:t>
    </w:r>
    <w:r w:rsidRPr="000453E2">
      <w:rPr>
        <w:rFonts w:hint="eastAsia"/>
      </w:rPr>
      <w:t>号滨江兴业港</w:t>
    </w:r>
    <w:r w:rsidRPr="000453E2">
      <w:rPr>
        <w:rFonts w:hint="eastAsia"/>
      </w:rPr>
      <w:t>2</w:t>
    </w:r>
    <w:r w:rsidRPr="000453E2">
      <w:rPr>
        <w:rFonts w:hint="eastAsia"/>
      </w:rPr>
      <w:t>号厂房</w:t>
    </w:r>
    <w:r w:rsidRPr="000453E2">
      <w:rPr>
        <w:rFonts w:hint="eastAsia"/>
      </w:rPr>
      <w:t>3</w:t>
    </w:r>
    <w:r w:rsidRPr="000453E2">
      <w:rPr>
        <w:rFonts w:hint="eastAsia"/>
      </w:rPr>
      <w:t>层</w:t>
    </w:r>
    <w:r w:rsidRPr="000453E2">
      <w:rPr>
        <w:rFonts w:hint="eastAsia"/>
      </w:rPr>
      <w:t>305</w:t>
    </w:r>
    <w:r w:rsidRPr="000453E2">
      <w:rPr>
        <w:rFonts w:hint="eastAsia"/>
      </w:rPr>
      <w:t>、</w:t>
    </w:r>
    <w:r w:rsidRPr="000453E2">
      <w:rPr>
        <w:rFonts w:hint="eastAsia"/>
      </w:rPr>
      <w:t>306</w:t>
    </w:r>
    <w:r w:rsidRPr="000453E2">
      <w:rPr>
        <w:rFonts w:hint="eastAsia"/>
      </w:rPr>
      <w:t>、</w:t>
    </w:r>
    <w:r w:rsidRPr="000453E2">
      <w:rPr>
        <w:rFonts w:hint="eastAsia"/>
      </w:rPr>
      <w:t>307</w:t>
    </w:r>
    <w:r w:rsidRPr="000453E2">
      <w:rPr>
        <w:rFonts w:hint="eastAsia"/>
      </w:rPr>
      <w:t>、</w:t>
    </w:r>
    <w:r w:rsidRPr="000453E2">
      <w:rPr>
        <w:rFonts w:hint="eastAsia"/>
      </w:rPr>
      <w:t>308</w:t>
    </w:r>
    <w:r w:rsidRPr="000453E2">
      <w:rPr>
        <w:rFonts w:hint="eastAsia"/>
      </w:rPr>
      <w:t>、</w:t>
    </w:r>
    <w:r w:rsidRPr="000453E2">
      <w:rPr>
        <w:rFonts w:hint="eastAsia"/>
      </w:rPr>
      <w:t>309</w:t>
    </w:r>
    <w:r w:rsidRPr="000453E2">
      <w:rPr>
        <w:rFonts w:hint="eastAsia"/>
      </w:rPr>
      <w:t>、</w:t>
    </w:r>
    <w:r w:rsidRPr="000453E2">
      <w:rPr>
        <w:rFonts w:hint="eastAsia"/>
      </w:rPr>
      <w:t>310</w:t>
    </w:r>
    <w:r w:rsidRPr="000453E2">
      <w:rPr>
        <w:rFonts w:hint="eastAsia"/>
      </w:rPr>
      <w:t>室</w:t>
    </w:r>
    <w:r w:rsidRPr="000453E2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5C35" w14:textId="77777777" w:rsidR="00F70839" w:rsidRDefault="00F70839" w:rsidP="00E52CF1">
      <w:r>
        <w:separator/>
      </w:r>
    </w:p>
  </w:footnote>
  <w:footnote w:type="continuationSeparator" w:id="0">
    <w:p w14:paraId="2F4A3EF1" w14:textId="77777777" w:rsidR="00F70839" w:rsidRDefault="00F70839" w:rsidP="00E5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2EA8" w14:textId="733745A3" w:rsidR="000453E2" w:rsidRDefault="000453E2">
    <w:pPr>
      <w:pStyle w:val="a5"/>
    </w:pPr>
    <w:r w:rsidRPr="000453E2">
      <w:rPr>
        <w:rFonts w:hint="eastAsia"/>
      </w:rPr>
      <w:t>灏秒科技（苏州）有限公司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4"/>
  </w:num>
  <w:num w:numId="5" w16cid:durableId="213065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B94"/>
    <w:rsid w:val="00007754"/>
    <w:rsid w:val="0001594F"/>
    <w:rsid w:val="000453E2"/>
    <w:rsid w:val="0005400A"/>
    <w:rsid w:val="00083336"/>
    <w:rsid w:val="000C59A1"/>
    <w:rsid w:val="00136CC8"/>
    <w:rsid w:val="0024622B"/>
    <w:rsid w:val="0025428C"/>
    <w:rsid w:val="002C21A1"/>
    <w:rsid w:val="002E1D17"/>
    <w:rsid w:val="003108BD"/>
    <w:rsid w:val="003656D5"/>
    <w:rsid w:val="00424372"/>
    <w:rsid w:val="00485DAC"/>
    <w:rsid w:val="004A2297"/>
    <w:rsid w:val="004D0B94"/>
    <w:rsid w:val="004F0527"/>
    <w:rsid w:val="00540795"/>
    <w:rsid w:val="00587E85"/>
    <w:rsid w:val="006E06E2"/>
    <w:rsid w:val="00702E59"/>
    <w:rsid w:val="007B1E78"/>
    <w:rsid w:val="00844CC8"/>
    <w:rsid w:val="00857773"/>
    <w:rsid w:val="008A6382"/>
    <w:rsid w:val="008B4F3A"/>
    <w:rsid w:val="00975481"/>
    <w:rsid w:val="009C2E3B"/>
    <w:rsid w:val="00A2396C"/>
    <w:rsid w:val="00A51A31"/>
    <w:rsid w:val="00A77A90"/>
    <w:rsid w:val="00AE6D6A"/>
    <w:rsid w:val="00B541A7"/>
    <w:rsid w:val="00B71C2B"/>
    <w:rsid w:val="00C521F5"/>
    <w:rsid w:val="00CF202D"/>
    <w:rsid w:val="00E1684E"/>
    <w:rsid w:val="00E52CF1"/>
    <w:rsid w:val="00E53386"/>
    <w:rsid w:val="00F1556A"/>
    <w:rsid w:val="00F177E9"/>
    <w:rsid w:val="00F5210B"/>
    <w:rsid w:val="00F610AC"/>
    <w:rsid w:val="00F70839"/>
    <w:rsid w:val="00FA0A93"/>
    <w:rsid w:val="00FB47EF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20</cp:revision>
  <dcterms:created xsi:type="dcterms:W3CDTF">2014-10-29T12:08:00Z</dcterms:created>
  <dcterms:modified xsi:type="dcterms:W3CDTF">2025-03-19T05:25:00Z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