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014376535"/>
        <w:docPartObj>
          <w:docPartGallery w:val="autotext"/>
        </w:docPartObj>
      </w:sdtPr>
      <w:sdtEndPr>
        <w:rPr>
          <w:rFonts w:ascii="叶根友毛笔行书2.0版" w:hAnsi="Adobe 楷体 Std R" w:eastAsia="叶根友毛笔行书2.0版"/>
          <w:b/>
          <w:sz w:val="44"/>
          <w:szCs w:val="44"/>
        </w:rPr>
      </w:sdtEndPr>
      <w:sdtContent>
        <w:p w14:paraId="4C030874">
          <w:bookmarkStart w:id="0" w:name="_GoBack"/>
          <w:bookmarkEnd w:id="0"/>
          <w:r>
            <w:rPr>
              <w:rFonts w:hint="eastAsia"/>
              <w:lang w:val="en-US" w:eastAsia="zh-CN"/>
            </w:rPr>
            <w:t xml:space="preserve">                                                                                                       </w:t>
          </w:r>
          <w:r>
            <w:rPr>
              <w:rFonts w:hint="eastAsia" w:eastAsia="仿宋_GB2312"/>
              <w:sz w:val="24"/>
              <w:szCs w:val="24"/>
              <w:lang w:val="en-US" w:eastAsia="zh-CN"/>
            </w:rPr>
            <w:t>合同</w:t>
          </w:r>
          <w:r>
            <w:rPr>
              <w:rFonts w:eastAsia="仿宋_GB2312"/>
              <w:sz w:val="24"/>
              <w:szCs w:val="24"/>
            </w:rPr>
            <w:t>编号：</w:t>
          </w:r>
        </w:p>
        <w:p w14:paraId="283CE940">
          <w:pPr>
            <w:jc w:val="center"/>
            <w:rPr>
              <w:rFonts w:eastAsia="仿宋_GB2312"/>
              <w:b/>
              <w:bCs/>
              <w:sz w:val="52"/>
              <w:szCs w:val="52"/>
            </w:rPr>
          </w:pPr>
        </w:p>
        <w:p w14:paraId="248F1DFC">
          <w:pPr>
            <w:jc w:val="center"/>
            <w:rPr>
              <w:rFonts w:hint="eastAsia" w:eastAsia="仿宋_GB2312"/>
              <w:b/>
              <w:bCs/>
              <w:sz w:val="52"/>
              <w:szCs w:val="52"/>
              <w:lang w:val="en-US" w:eastAsia="zh-CN"/>
            </w:rPr>
          </w:pPr>
          <w:r>
            <w:rPr>
              <w:rFonts w:eastAsia="仿宋_GB2312"/>
              <w:b/>
              <w:bCs/>
              <w:sz w:val="52"/>
              <w:szCs w:val="52"/>
            </w:rPr>
            <w:t xml:space="preserve">管 理 体 系 认 证 合 同 </w:t>
          </w:r>
        </w:p>
        <w:p w14:paraId="59969032">
          <w:pPr>
            <w:pStyle w:val="2"/>
            <w:numPr>
              <w:ilvl w:val="2"/>
              <w:numId w:val="0"/>
            </w:numPr>
            <w:jc w:val="center"/>
            <w:rPr>
              <w:rFonts w:eastAsia="仿宋_GB2312"/>
              <w:sz w:val="28"/>
              <w:szCs w:val="28"/>
            </w:rPr>
          </w:pPr>
          <w:r>
            <w:rPr>
              <w:rFonts w:eastAsia="仿宋_GB2312"/>
              <w:sz w:val="28"/>
              <w:szCs w:val="28"/>
            </w:rPr>
            <w:t>MANAGEMENT SYSTEM CERTIFICATION CONTRACT</w:t>
          </w:r>
        </w:p>
        <w:p w14:paraId="7503FC00">
          <w:pPr>
            <w:keepNext w:val="0"/>
            <w:keepLines w:val="0"/>
            <w:pageBreakBefore w:val="0"/>
            <w:widowControl/>
            <w:kinsoku/>
            <w:wordWrap w:val="0"/>
            <w:overflowPunct/>
            <w:topLinePunct w:val="0"/>
            <w:autoSpaceDE/>
            <w:autoSpaceDN/>
            <w:bidi w:val="0"/>
            <w:spacing w:after="0"/>
            <w:jc w:val="center"/>
            <w:textAlignment w:val="auto"/>
            <w:rPr>
              <w:rFonts w:eastAsia="仿宋_GB2312"/>
              <w:sz w:val="24"/>
              <w:szCs w:val="24"/>
            </w:rPr>
          </w:pPr>
          <w:r>
            <w:rPr>
              <w:rFonts w:hint="default" w:eastAsia="仿宋_GB2312"/>
              <w:sz w:val="24"/>
              <w:szCs w:val="24"/>
            </w:rPr>
            <w:t xml:space="preserve">                                                                                 </w:t>
          </w:r>
          <w:r>
            <w:rPr>
              <w:rFonts w:eastAsia="仿宋_GB2312"/>
              <w:sz w:val="24"/>
              <w:szCs w:val="24"/>
            </w:rPr>
            <w:t xml:space="preserve">       </w:t>
          </w:r>
        </w:p>
        <w:p w14:paraId="0F9189FB">
          <w:pPr>
            <w:adjustRightInd/>
            <w:snapToGrid/>
            <w:spacing w:line="220" w:lineRule="atLeast"/>
            <w:rPr>
              <w:rFonts w:eastAsia="仿宋_GB2312"/>
            </w:rPr>
          </w:pPr>
          <w:r>
            <w:rPr>
              <w:rFonts w:eastAsia="仿宋_GB2312"/>
            </w:rPr>
            <w:t xml:space="preserve">       </w:t>
          </w:r>
          <w:r>
            <w:rPr>
              <w:rFonts w:hint="eastAsia" w:eastAsia="仿宋_GB2312"/>
              <w:lang w:val="en-US" w:eastAsia="zh-CN"/>
            </w:rPr>
            <w:t xml:space="preserve">                                                                                                   </w:t>
          </w:r>
        </w:p>
        <w:p w14:paraId="7B46E08A">
          <w:pPr>
            <w:adjustRightInd/>
            <w:snapToGrid/>
            <w:spacing w:line="220" w:lineRule="atLeast"/>
            <w:rPr>
              <w:rFonts w:eastAsia="仿宋_GB2312"/>
            </w:rPr>
          </w:pPr>
        </w:p>
        <w:p w14:paraId="673C018B">
          <w:pPr>
            <w:adjustRightInd/>
            <w:snapToGrid/>
            <w:spacing w:line="220" w:lineRule="atLeast"/>
            <w:rPr>
              <w:rFonts w:eastAsia="仿宋_GB2312"/>
            </w:rPr>
          </w:pPr>
        </w:p>
        <w:p w14:paraId="1C407019">
          <w:pPr>
            <w:adjustRightInd/>
            <w:snapToGrid/>
            <w:spacing w:line="220" w:lineRule="atLeast"/>
            <w:rPr>
              <w:rFonts w:eastAsia="仿宋_GB2312"/>
            </w:rPr>
          </w:pPr>
        </w:p>
        <w:p w14:paraId="7045FADA">
          <w:pPr>
            <w:adjustRightInd/>
            <w:snapToGrid/>
            <w:spacing w:line="220" w:lineRule="atLeast"/>
            <w:rPr>
              <w:rFonts w:eastAsia="仿宋_GB2312"/>
            </w:rPr>
          </w:pPr>
        </w:p>
        <w:p w14:paraId="59180601">
          <w:pPr>
            <w:keepNext w:val="0"/>
            <w:keepLines w:val="0"/>
            <w:pageBreakBefore w:val="0"/>
            <w:widowControl w:val="0"/>
            <w:kinsoku/>
            <w:wordWrap/>
            <w:overflowPunct/>
            <w:topLinePunct w:val="0"/>
            <w:autoSpaceDE/>
            <w:autoSpaceDN/>
            <w:bidi w:val="0"/>
            <w:adjustRightInd/>
            <w:snapToGrid/>
            <w:spacing w:line="380" w:lineRule="exact"/>
            <w:ind w:firstLine="2240" w:firstLineChars="800"/>
            <w:textAlignment w:val="auto"/>
            <w:rPr>
              <w:rFonts w:hint="eastAsia" w:ascii="宋体" w:hAnsi="宋体"/>
              <w:sz w:val="28"/>
            </w:rPr>
          </w:pPr>
        </w:p>
        <w:p w14:paraId="3100A953">
          <w:pPr>
            <w:keepNext w:val="0"/>
            <w:keepLines w:val="0"/>
            <w:pageBreakBefore w:val="0"/>
            <w:widowControl w:val="0"/>
            <w:kinsoku/>
            <w:wordWrap/>
            <w:overflowPunct/>
            <w:topLinePunct w:val="0"/>
            <w:autoSpaceDE/>
            <w:autoSpaceDN/>
            <w:bidi w:val="0"/>
            <w:adjustRightInd/>
            <w:snapToGrid/>
            <w:spacing w:line="380" w:lineRule="exact"/>
            <w:ind w:firstLine="2240" w:firstLineChars="800"/>
            <w:textAlignment w:val="auto"/>
            <w:rPr>
              <w:rFonts w:hint="eastAsia" w:ascii="宋体" w:hAnsi="宋体"/>
              <w:sz w:val="28"/>
            </w:rPr>
          </w:pPr>
        </w:p>
        <w:p w14:paraId="3D85EF9F">
          <w:pPr>
            <w:keepNext w:val="0"/>
            <w:keepLines w:val="0"/>
            <w:pageBreakBefore w:val="0"/>
            <w:widowControl w:val="0"/>
            <w:kinsoku/>
            <w:wordWrap/>
            <w:overflowPunct/>
            <w:topLinePunct w:val="0"/>
            <w:autoSpaceDE/>
            <w:autoSpaceDN/>
            <w:bidi w:val="0"/>
            <w:adjustRightInd/>
            <w:snapToGrid/>
            <w:spacing w:line="380" w:lineRule="exact"/>
            <w:ind w:firstLine="2240" w:firstLineChars="800"/>
            <w:textAlignment w:val="auto"/>
            <w:rPr>
              <w:rFonts w:hint="eastAsia" w:ascii="宋体" w:hAnsi="宋体"/>
              <w:sz w:val="28"/>
            </w:rPr>
          </w:pPr>
        </w:p>
        <w:p w14:paraId="691AE146">
          <w:pPr>
            <w:keepNext w:val="0"/>
            <w:keepLines w:val="0"/>
            <w:pageBreakBefore w:val="0"/>
            <w:widowControl w:val="0"/>
            <w:kinsoku/>
            <w:wordWrap/>
            <w:overflowPunct/>
            <w:topLinePunct w:val="0"/>
            <w:autoSpaceDE/>
            <w:autoSpaceDN/>
            <w:bidi w:val="0"/>
            <w:adjustRightInd/>
            <w:snapToGrid/>
            <w:spacing w:line="380" w:lineRule="exact"/>
            <w:ind w:firstLine="2240" w:firstLineChars="800"/>
            <w:textAlignment w:val="auto"/>
            <w:rPr>
              <w:rFonts w:hint="default" w:ascii="黑体" w:hAnsi="黑体" w:eastAsia="黑体"/>
              <w:sz w:val="28"/>
              <w:u w:val="single"/>
            </w:rPr>
          </w:pPr>
          <w:r>
            <w:rPr>
              <w:rFonts w:hint="eastAsia" w:ascii="宋体" w:hAnsi="宋体"/>
              <w:sz w:val="28"/>
            </w:rPr>
            <w:t>委托方（甲方）</w:t>
          </w:r>
          <w:r>
            <w:rPr>
              <w:rFonts w:hint="eastAsia" w:ascii="黑体" w:hAnsi="黑体" w:eastAsia="黑体"/>
              <w:sz w:val="28"/>
            </w:rPr>
            <w:t>：</w:t>
          </w:r>
          <w:r>
            <w:rPr>
              <w:rFonts w:hint="default" w:ascii="黑体" w:hAnsi="黑体" w:eastAsia="黑体"/>
              <w:sz w:val="28"/>
              <w:u w:val="single"/>
            </w:rPr>
            <w:t xml:space="preserve">                               </w:t>
          </w:r>
        </w:p>
        <w:p w14:paraId="49F19169">
          <w:pPr>
            <w:adjustRightInd/>
            <w:snapToGrid/>
            <w:spacing w:line="220" w:lineRule="atLeast"/>
            <w:ind w:firstLine="2240" w:firstLineChars="800"/>
            <w:rPr>
              <w:rFonts w:hint="eastAsia"/>
              <w:sz w:val="28"/>
            </w:rPr>
          </w:pPr>
        </w:p>
        <w:p w14:paraId="40E8DBF0">
          <w:pPr>
            <w:adjustRightInd/>
            <w:snapToGrid/>
            <w:spacing w:line="220" w:lineRule="atLeast"/>
            <w:ind w:firstLine="2240" w:firstLineChars="800"/>
            <w:rPr>
              <w:rFonts w:hint="eastAsia" w:eastAsia="黑体"/>
              <w:sz w:val="28"/>
              <w:u w:val="single"/>
            </w:rPr>
          </w:pPr>
          <w:r>
            <w:rPr>
              <w:rFonts w:hint="eastAsia"/>
              <w:sz w:val="28"/>
            </w:rPr>
            <w:t>认证方（乙方）：</w:t>
          </w:r>
          <w:r>
            <w:rPr>
              <w:rFonts w:hint="eastAsia"/>
              <w:b/>
              <w:bCs/>
              <w:sz w:val="28"/>
              <w:u w:val="single"/>
            </w:rPr>
            <w:t xml:space="preserve"> </w:t>
          </w:r>
          <w:r>
            <w:rPr>
              <w:rFonts w:hint="eastAsia" w:eastAsia="黑体"/>
              <w:sz w:val="28"/>
              <w:u w:val="single"/>
            </w:rPr>
            <w:t xml:space="preserve">易思特（上海）检测认证有限公司 </w:t>
          </w:r>
        </w:p>
        <w:p w14:paraId="4C72247D">
          <w:pPr>
            <w:adjustRightInd/>
            <w:snapToGrid/>
            <w:spacing w:line="220" w:lineRule="atLeast"/>
            <w:ind w:firstLine="2240" w:firstLineChars="800"/>
            <w:rPr>
              <w:rFonts w:hint="eastAsia" w:eastAsia="黑体"/>
              <w:sz w:val="28"/>
              <w:u w:val="single"/>
            </w:rPr>
          </w:pPr>
        </w:p>
        <w:p w14:paraId="3556BB48">
          <w:pPr>
            <w:adjustRightInd/>
            <w:snapToGrid/>
            <w:spacing w:line="220" w:lineRule="atLeast"/>
            <w:ind w:firstLine="2240" w:firstLineChars="800"/>
            <w:rPr>
              <w:rFonts w:hint="eastAsia" w:eastAsia="黑体"/>
              <w:sz w:val="28"/>
              <w:u w:val="single"/>
            </w:rPr>
          </w:pPr>
        </w:p>
        <w:p w14:paraId="4F1D3BA8">
          <w:pPr>
            <w:adjustRightInd/>
            <w:snapToGrid/>
            <w:spacing w:line="220" w:lineRule="atLeast"/>
            <w:ind w:firstLine="2240" w:firstLineChars="800"/>
            <w:rPr>
              <w:rFonts w:hint="eastAsia" w:eastAsia="黑体"/>
              <w:sz w:val="28"/>
              <w:u w:val="single"/>
            </w:rPr>
          </w:pPr>
        </w:p>
        <w:p w14:paraId="237D9085">
          <w:pPr>
            <w:adjustRightInd/>
            <w:snapToGrid/>
            <w:spacing w:line="220" w:lineRule="atLeast"/>
            <w:ind w:firstLine="2240" w:firstLineChars="800"/>
            <w:rPr>
              <w:rFonts w:hint="eastAsia" w:eastAsia="黑体"/>
              <w:sz w:val="28"/>
              <w:u w:val="single"/>
            </w:rPr>
          </w:pPr>
        </w:p>
        <w:p w14:paraId="64A97A5C">
          <w:pPr>
            <w:adjustRightInd/>
            <w:snapToGrid/>
            <w:spacing w:line="220" w:lineRule="atLeast"/>
            <w:ind w:firstLine="2240" w:firstLineChars="800"/>
            <w:rPr>
              <w:rFonts w:hint="eastAsia" w:eastAsia="黑体"/>
              <w:sz w:val="28"/>
              <w:u w:val="single"/>
            </w:rPr>
          </w:pPr>
        </w:p>
        <w:p w14:paraId="5C56D531">
          <w:pPr>
            <w:adjustRightInd/>
            <w:snapToGrid/>
            <w:spacing w:line="220" w:lineRule="atLeast"/>
            <w:ind w:firstLine="2240" w:firstLineChars="800"/>
            <w:rPr>
              <w:rFonts w:hint="eastAsia" w:eastAsia="黑体"/>
              <w:sz w:val="28"/>
              <w:u w:val="single"/>
            </w:rPr>
          </w:pPr>
        </w:p>
        <w:p w14:paraId="2AD66471">
          <w:pPr>
            <w:adjustRightInd/>
            <w:snapToGrid/>
            <w:spacing w:line="220" w:lineRule="atLeast"/>
            <w:jc w:val="center"/>
          </w:pPr>
          <w:r>
            <w:rPr>
              <w:rFonts w:hint="eastAsia" w:eastAsia="黑体"/>
              <w:sz w:val="28"/>
            </w:rPr>
            <w:t>生效时间：自双方签订之日起生效</w:t>
          </w:r>
          <w:r>
            <w:rPr>
              <w:rFonts w:ascii="叶根友毛笔行书2.0版" w:hAnsi="Adobe 楷体 Std R" w:eastAsia="叶根友毛笔行书2.0版"/>
              <w:b/>
              <w:sz w:val="44"/>
              <w:szCs w:val="44"/>
            </w:rPr>
            <w:br w:type="page"/>
          </w:r>
        </w:p>
      </w:sdtContent>
    </w:sdt>
    <w:p w14:paraId="08372326">
      <w:pPr>
        <w:keepNext w:val="0"/>
        <w:keepLines w:val="0"/>
        <w:pageBreakBefore w:val="0"/>
        <w:widowControl/>
        <w:kinsoku/>
        <w:wordWrap/>
        <w:overflowPunct/>
        <w:topLinePunct w:val="0"/>
        <w:autoSpaceDE/>
        <w:autoSpaceDN/>
        <w:bidi w:val="0"/>
        <w:adjustRightInd w:val="0"/>
        <w:snapToGrid w:val="0"/>
        <w:spacing w:beforeLines="50" w:afterLines="50" w:line="240" w:lineRule="auto"/>
        <w:jc w:val="center"/>
        <w:textAlignment w:val="auto"/>
        <w:rPr>
          <w:rFonts w:eastAsia="仿宋_GB2312"/>
          <w:b/>
          <w:bCs/>
          <w:sz w:val="30"/>
          <w:szCs w:val="30"/>
        </w:rPr>
      </w:pPr>
      <w:r>
        <w:rPr>
          <w:rFonts w:hint="eastAsia" w:eastAsia="仿宋_GB2312"/>
          <w:b/>
          <w:bCs/>
          <w:sz w:val="30"/>
          <w:szCs w:val="30"/>
        </w:rPr>
        <w:t xml:space="preserve">管  理  </w:t>
      </w:r>
      <w:r>
        <w:rPr>
          <w:rFonts w:eastAsia="仿宋_GB2312"/>
          <w:b/>
          <w:bCs/>
          <w:sz w:val="30"/>
          <w:szCs w:val="30"/>
        </w:rPr>
        <w:t>体  系  认  证  合  同  条  款</w:t>
      </w:r>
    </w:p>
    <w:p w14:paraId="103A76CD">
      <w:pPr>
        <w:pStyle w:val="16"/>
        <w:keepNext w:val="0"/>
        <w:keepLines w:val="0"/>
        <w:pageBreakBefore w:val="0"/>
        <w:widowControl/>
        <w:kinsoku/>
        <w:wordWrap/>
        <w:overflowPunct/>
        <w:topLinePunct w:val="0"/>
        <w:autoSpaceDE/>
        <w:autoSpaceDN/>
        <w:bidi w:val="0"/>
        <w:adjustRightInd w:val="0"/>
        <w:snapToGrid w:val="0"/>
        <w:spacing w:before="181" w:beforeLines="50" w:after="0" w:line="240" w:lineRule="auto"/>
        <w:textAlignment w:val="auto"/>
      </w:pPr>
      <w:r>
        <w:rPr>
          <w:rFonts w:hint="eastAsia" w:eastAsia="仿宋_GB2312"/>
          <w:sz w:val="24"/>
          <w:szCs w:val="24"/>
        </w:rPr>
        <w:t xml:space="preserve"> </w:t>
      </w:r>
      <w:r>
        <w:rPr>
          <w:rFonts w:hint="eastAsia" w:eastAsia="仿宋_GB2312"/>
          <w:sz w:val="24"/>
          <w:szCs w:val="24"/>
          <w:lang w:val="en-US" w:eastAsia="zh-CN"/>
        </w:rPr>
        <w:t xml:space="preserve">    易思特（上海）检测认证</w:t>
      </w:r>
      <w:r>
        <w:rPr>
          <w:rFonts w:eastAsia="仿宋_GB2312"/>
          <w:sz w:val="24"/>
          <w:szCs w:val="24"/>
        </w:rPr>
        <w:t>有限</w:t>
      </w:r>
      <w:r>
        <w:rPr>
          <w:rFonts w:hint="eastAsia" w:eastAsia="仿宋_GB2312"/>
          <w:sz w:val="24"/>
          <w:szCs w:val="24"/>
        </w:rPr>
        <w:t>公司（以下简称“</w:t>
      </w:r>
      <w:r>
        <w:rPr>
          <w:rFonts w:hint="eastAsia" w:eastAsia="仿宋_GB2312"/>
          <w:sz w:val="24"/>
          <w:szCs w:val="24"/>
          <w:u w:val="single"/>
          <w:lang w:val="en-US" w:eastAsia="zh-CN"/>
        </w:rPr>
        <w:t>East</w:t>
      </w:r>
      <w:r>
        <w:rPr>
          <w:rFonts w:hint="eastAsia" w:eastAsia="仿宋_GB2312"/>
          <w:sz w:val="24"/>
          <w:szCs w:val="24"/>
        </w:rPr>
        <w:t>”）</w:t>
      </w:r>
      <w:r>
        <w:rPr>
          <w:rFonts w:hint="eastAsia" w:eastAsia="仿宋_GB2312"/>
          <w:sz w:val="24"/>
          <w:szCs w:val="24"/>
          <w:lang w:eastAsia="zh-CN"/>
        </w:rPr>
        <w:t>，</w:t>
      </w:r>
      <w:r>
        <w:rPr>
          <w:rFonts w:eastAsia="仿宋_GB2312"/>
          <w:sz w:val="24"/>
          <w:szCs w:val="24"/>
        </w:rPr>
        <w:t>依据国家认证认可监督管理委员会《认证机构批准书》，开展管理体系认证业务。</w:t>
      </w:r>
    </w:p>
    <w:p w14:paraId="47A34161">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b/>
          <w:bCs/>
          <w:sz w:val="24"/>
          <w:szCs w:val="24"/>
          <w:lang w:val="en-US" w:eastAsia="zh-CN"/>
        </w:rPr>
        <w:t>第一条 内容和范围</w:t>
      </w:r>
    </w:p>
    <w:p w14:paraId="4375EFA3">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4"/>
          <w:szCs w:val="24"/>
        </w:rPr>
      </w:pPr>
      <w:r>
        <w:rPr>
          <w:rFonts w:hint="eastAsia" w:eastAsia="仿宋_GB2312"/>
          <w:sz w:val="24"/>
          <w:szCs w:val="24"/>
          <w:lang w:val="en-US" w:eastAsia="zh-CN"/>
        </w:rPr>
        <w:t>1、按</w:t>
      </w:r>
      <w:r>
        <w:rPr>
          <w:rFonts w:eastAsia="仿宋_GB2312"/>
          <w:sz w:val="24"/>
          <w:szCs w:val="24"/>
        </w:rPr>
        <w:t>照《中华人民共和国</w:t>
      </w:r>
      <w:r>
        <w:rPr>
          <w:rFonts w:hint="eastAsia" w:eastAsia="仿宋_GB2312"/>
          <w:sz w:val="24"/>
          <w:szCs w:val="24"/>
        </w:rPr>
        <w:t>民</w:t>
      </w:r>
      <w:r>
        <w:rPr>
          <w:rFonts w:eastAsia="仿宋_GB2312"/>
          <w:sz w:val="24"/>
          <w:szCs w:val="24"/>
        </w:rPr>
        <w:t>法典》的有关规定，经双方平等协商，就认证审核达成一致意见，签订本合同，并承诺共同</w:t>
      </w:r>
      <w:r>
        <w:rPr>
          <w:rFonts w:hint="eastAsia" w:ascii="Tahoma" w:hAnsi="Tahoma" w:eastAsia="仿宋_GB2312" w:cstheme="minorBidi"/>
          <w:kern w:val="0"/>
          <w:sz w:val="24"/>
          <w:szCs w:val="24"/>
          <w:lang w:val="en-US" w:eastAsia="zh-CN" w:bidi="ar-SA"/>
        </w:rPr>
        <w:t>遵守。乙方根据甲方的申请, 通过管理体系审核确认甲方的管理体系是否符合所选定的管理体系标准、产品和服务覆盖范围是否准确，以决定是否批准甲方获得或保持认证注册资格。</w:t>
      </w:r>
    </w:p>
    <w:p w14:paraId="776F1381">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4"/>
          <w:szCs w:val="24"/>
        </w:rPr>
      </w:pPr>
      <w:r>
        <w:rPr>
          <w:rFonts w:hint="eastAsia" w:eastAsia="仿宋_GB2312"/>
          <w:sz w:val="24"/>
          <w:szCs w:val="24"/>
          <w:lang w:val="en-US" w:eastAsia="zh-CN"/>
        </w:rPr>
        <w:t>2、甲方申请领域</w:t>
      </w:r>
      <w:r>
        <w:rPr>
          <w:rFonts w:eastAsia="仿宋_GB2312"/>
          <w:sz w:val="24"/>
          <w:szCs w:val="24"/>
        </w:rPr>
        <w:t>：</w:t>
      </w:r>
    </w:p>
    <w:tbl>
      <w:tblPr>
        <w:tblStyle w:val="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5220"/>
        <w:gridCol w:w="2370"/>
      </w:tblGrid>
      <w:tr w14:paraId="0D0A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3881AF25">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认证领域</w:t>
            </w:r>
          </w:p>
        </w:tc>
        <w:tc>
          <w:tcPr>
            <w:tcW w:w="5220" w:type="dxa"/>
          </w:tcPr>
          <w:p w14:paraId="14C0D519">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依据标准</w:t>
            </w:r>
          </w:p>
        </w:tc>
        <w:tc>
          <w:tcPr>
            <w:tcW w:w="2370" w:type="dxa"/>
          </w:tcPr>
          <w:p w14:paraId="149C0484">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认证类型</w:t>
            </w:r>
          </w:p>
        </w:tc>
      </w:tr>
      <w:tr w14:paraId="377C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69E2C2BA">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1"/>
                <w:szCs w:val="21"/>
                <w:vertAlign w:val="baseline"/>
                <w:lang w:val="en-US" w:eastAsia="zh-CN"/>
              </w:rPr>
            </w:pPr>
            <w:r>
              <w:rPr>
                <w:rFonts w:eastAsia="仿宋_GB2312"/>
                <w:sz w:val="21"/>
                <w:szCs w:val="21"/>
              </w:rPr>
              <w:sym w:font="Wingdings" w:char="00A8"/>
            </w:r>
            <w:r>
              <w:rPr>
                <w:rFonts w:eastAsia="仿宋_GB2312"/>
                <w:sz w:val="21"/>
                <w:szCs w:val="21"/>
              </w:rPr>
              <w:t xml:space="preserve"> </w:t>
            </w:r>
            <w:r>
              <w:rPr>
                <w:rFonts w:hint="eastAsia" w:eastAsia="仿宋_GB2312"/>
                <w:sz w:val="21"/>
                <w:szCs w:val="21"/>
                <w:lang w:val="en-US" w:eastAsia="zh-CN"/>
              </w:rPr>
              <w:t>质量管理体系</w:t>
            </w:r>
          </w:p>
        </w:tc>
        <w:tc>
          <w:tcPr>
            <w:tcW w:w="5220" w:type="dxa"/>
          </w:tcPr>
          <w:p w14:paraId="0DE5FCEF">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1"/>
                <w:szCs w:val="21"/>
                <w:vertAlign w:val="baseline"/>
                <w:lang w:val="en-US"/>
              </w:rPr>
            </w:pPr>
            <w:r>
              <w:rPr>
                <w:rFonts w:eastAsia="仿宋_GB2312"/>
                <w:sz w:val="21"/>
                <w:szCs w:val="21"/>
              </w:rPr>
              <w:t>GB/T 19001-</w:t>
            </w:r>
            <w:r>
              <w:rPr>
                <w:rFonts w:hint="eastAsia" w:eastAsia="仿宋_GB2312"/>
                <w:sz w:val="21"/>
                <w:szCs w:val="21"/>
                <w:lang w:val="en-US" w:eastAsia="zh-CN"/>
              </w:rPr>
              <w:t>2016/ISO9001:2015</w:t>
            </w:r>
          </w:p>
        </w:tc>
        <w:tc>
          <w:tcPr>
            <w:tcW w:w="2370" w:type="dxa"/>
            <w:vMerge w:val="restart"/>
            <w:vAlign w:val="center"/>
          </w:tcPr>
          <w:p w14:paraId="26987751">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hint="eastAsia" w:eastAsia="仿宋_GB2312"/>
                <w:sz w:val="21"/>
                <w:szCs w:val="21"/>
                <w:lang w:val="en-US" w:eastAsia="zh-CN"/>
              </w:rPr>
            </w:pPr>
            <w:r>
              <w:rPr>
                <w:rFonts w:eastAsia="仿宋_GB2312"/>
                <w:sz w:val="21"/>
                <w:szCs w:val="21"/>
              </w:rPr>
              <w:sym w:font="Wingdings" w:char="00A8"/>
            </w:r>
            <w:r>
              <w:rPr>
                <w:rFonts w:hint="eastAsia" w:eastAsia="仿宋_GB2312"/>
                <w:sz w:val="21"/>
                <w:szCs w:val="21"/>
                <w:lang w:val="en-US" w:eastAsia="zh-CN"/>
              </w:rPr>
              <w:t xml:space="preserve"> 初次认证</w:t>
            </w:r>
          </w:p>
          <w:p w14:paraId="1FEE1596">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eastAsia="仿宋_GB2312"/>
                <w:sz w:val="21"/>
                <w:szCs w:val="21"/>
              </w:rPr>
            </w:pPr>
            <w:r>
              <w:rPr>
                <w:rFonts w:eastAsia="仿宋_GB2312"/>
                <w:sz w:val="21"/>
                <w:szCs w:val="21"/>
              </w:rPr>
              <w:sym w:font="Wingdings" w:char="00A8"/>
            </w:r>
            <w:r>
              <w:rPr>
                <w:rFonts w:hint="eastAsia" w:eastAsia="仿宋_GB2312"/>
                <w:sz w:val="21"/>
                <w:szCs w:val="21"/>
                <w:lang w:val="en-US" w:eastAsia="zh-CN"/>
              </w:rPr>
              <w:t xml:space="preserve"> 再认证</w:t>
            </w:r>
          </w:p>
          <w:p w14:paraId="474D1B52">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eastAsia="仿宋_GB2312"/>
                <w:sz w:val="21"/>
                <w:szCs w:val="21"/>
                <w:vertAlign w:val="baseline"/>
              </w:rPr>
            </w:pPr>
            <w:r>
              <w:rPr>
                <w:rFonts w:eastAsia="仿宋_GB2312"/>
                <w:sz w:val="21"/>
                <w:szCs w:val="21"/>
              </w:rPr>
              <w:sym w:font="Wingdings" w:char="00A8"/>
            </w:r>
            <w:r>
              <w:rPr>
                <w:rFonts w:hint="eastAsia" w:eastAsia="仿宋_GB2312"/>
                <w:sz w:val="21"/>
                <w:szCs w:val="21"/>
                <w:lang w:val="en-US" w:eastAsia="zh-CN"/>
              </w:rPr>
              <w:t xml:space="preserve"> 监督</w:t>
            </w:r>
          </w:p>
          <w:p w14:paraId="28CFFEF6">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hint="eastAsia" w:eastAsia="仿宋_GB2312"/>
                <w:sz w:val="21"/>
                <w:szCs w:val="21"/>
                <w:lang w:val="en-US" w:eastAsia="zh-CN"/>
              </w:rPr>
            </w:pPr>
            <w:r>
              <w:rPr>
                <w:rFonts w:eastAsia="仿宋_GB2312"/>
                <w:sz w:val="21"/>
                <w:szCs w:val="21"/>
              </w:rPr>
              <w:sym w:font="Wingdings" w:char="00A8"/>
            </w:r>
            <w:r>
              <w:rPr>
                <w:rFonts w:hint="eastAsia" w:eastAsia="仿宋_GB2312"/>
                <w:sz w:val="21"/>
                <w:szCs w:val="21"/>
                <w:lang w:val="en-US" w:eastAsia="zh-CN"/>
              </w:rPr>
              <w:t xml:space="preserve"> 转机构认证</w:t>
            </w:r>
          </w:p>
          <w:p w14:paraId="1E38B705">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eastAsia="仿宋_GB2312"/>
                <w:sz w:val="21"/>
                <w:szCs w:val="21"/>
                <w:vertAlign w:val="baseline"/>
              </w:rPr>
            </w:pPr>
            <w:r>
              <w:rPr>
                <w:rFonts w:eastAsia="仿宋_GB2312"/>
                <w:sz w:val="21"/>
                <w:szCs w:val="21"/>
              </w:rPr>
              <w:sym w:font="Wingdings" w:char="00A8"/>
            </w:r>
            <w:r>
              <w:rPr>
                <w:rFonts w:hint="eastAsia" w:eastAsia="仿宋_GB2312"/>
                <w:sz w:val="21"/>
                <w:szCs w:val="21"/>
                <w:lang w:val="en-US" w:eastAsia="zh-CN"/>
              </w:rPr>
              <w:t xml:space="preserve"> 扩大/缩小范围认证</w:t>
            </w:r>
          </w:p>
          <w:p w14:paraId="206AEFD3">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0" w:lineRule="atLeast"/>
              <w:jc w:val="both"/>
              <w:textAlignment w:val="auto"/>
              <w:rPr>
                <w:rFonts w:eastAsia="仿宋_GB2312"/>
                <w:sz w:val="21"/>
                <w:szCs w:val="21"/>
                <w:vertAlign w:val="baseline"/>
              </w:rPr>
            </w:pPr>
            <w:r>
              <w:rPr>
                <w:rFonts w:eastAsia="仿宋_GB2312"/>
                <w:sz w:val="21"/>
                <w:szCs w:val="21"/>
              </w:rPr>
              <w:sym w:font="Wingdings" w:char="00A8"/>
            </w:r>
            <w:r>
              <w:rPr>
                <w:rFonts w:hint="eastAsia" w:eastAsia="仿宋_GB2312"/>
                <w:sz w:val="21"/>
                <w:szCs w:val="21"/>
                <w:lang w:val="en-US" w:eastAsia="zh-CN"/>
              </w:rPr>
              <w:t xml:space="preserve"> 其它</w:t>
            </w:r>
          </w:p>
        </w:tc>
      </w:tr>
      <w:tr w14:paraId="5E3E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5D3637D3">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1"/>
                <w:szCs w:val="21"/>
                <w:vertAlign w:val="baseline"/>
                <w:lang w:val="en-US"/>
              </w:rPr>
            </w:pPr>
            <w:r>
              <w:rPr>
                <w:rFonts w:eastAsia="仿宋_GB2312"/>
                <w:sz w:val="21"/>
                <w:szCs w:val="21"/>
              </w:rPr>
              <w:sym w:font="Wingdings" w:char="00A8"/>
            </w:r>
            <w:r>
              <w:rPr>
                <w:rFonts w:eastAsia="仿宋_GB2312"/>
                <w:sz w:val="21"/>
                <w:szCs w:val="21"/>
              </w:rPr>
              <w:t xml:space="preserve"> </w:t>
            </w:r>
            <w:r>
              <w:rPr>
                <w:rFonts w:hint="eastAsia" w:eastAsia="仿宋_GB2312"/>
                <w:sz w:val="21"/>
                <w:szCs w:val="21"/>
                <w:lang w:val="en-US" w:eastAsia="zh-CN"/>
              </w:rPr>
              <w:t>工程建筑施工企业</w:t>
            </w:r>
          </w:p>
        </w:tc>
        <w:tc>
          <w:tcPr>
            <w:tcW w:w="5220" w:type="dxa"/>
          </w:tcPr>
          <w:p w14:paraId="4F477E55">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t>GB/T 19001-</w:t>
            </w:r>
            <w:r>
              <w:rPr>
                <w:rFonts w:hint="eastAsia" w:eastAsia="仿宋_GB2312"/>
                <w:sz w:val="21"/>
                <w:szCs w:val="21"/>
                <w:lang w:val="en-US" w:eastAsia="zh-CN"/>
              </w:rPr>
              <w:t>2016/ISO9001:2015和</w:t>
            </w:r>
            <w:r>
              <w:rPr>
                <w:rFonts w:hint="eastAsia" w:eastAsia="仿宋_GB2312"/>
                <w:sz w:val="21"/>
                <w:szCs w:val="21"/>
              </w:rPr>
              <w:t>GB/T50430-</w:t>
            </w:r>
            <w:r>
              <w:rPr>
                <w:rFonts w:hint="eastAsia" w:eastAsia="仿宋_GB2312"/>
                <w:sz w:val="21"/>
                <w:szCs w:val="21"/>
                <w:lang w:val="en-US" w:eastAsia="zh-CN"/>
              </w:rPr>
              <w:t>2017</w:t>
            </w:r>
          </w:p>
        </w:tc>
        <w:tc>
          <w:tcPr>
            <w:tcW w:w="2370" w:type="dxa"/>
            <w:vMerge w:val="continue"/>
          </w:tcPr>
          <w:p w14:paraId="109D7418">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p>
        </w:tc>
      </w:tr>
      <w:tr w14:paraId="7BB3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32C07779">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sym w:font="Wingdings" w:char="00A8"/>
            </w:r>
            <w:r>
              <w:rPr>
                <w:rFonts w:eastAsia="仿宋_GB2312"/>
                <w:sz w:val="21"/>
                <w:szCs w:val="21"/>
              </w:rPr>
              <w:t xml:space="preserve"> </w:t>
            </w:r>
            <w:r>
              <w:rPr>
                <w:rFonts w:hint="eastAsia" w:eastAsia="仿宋_GB2312"/>
                <w:sz w:val="21"/>
                <w:szCs w:val="21"/>
                <w:lang w:val="en-US" w:eastAsia="zh-CN"/>
              </w:rPr>
              <w:t>环境管理体系</w:t>
            </w:r>
          </w:p>
        </w:tc>
        <w:tc>
          <w:tcPr>
            <w:tcW w:w="5220" w:type="dxa"/>
          </w:tcPr>
          <w:p w14:paraId="6B85CB5E">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t>GB/T 24001-</w:t>
            </w:r>
            <w:r>
              <w:rPr>
                <w:rFonts w:hint="eastAsia" w:eastAsia="仿宋_GB2312"/>
                <w:sz w:val="21"/>
                <w:szCs w:val="21"/>
                <w:lang w:val="en-US" w:eastAsia="zh-CN"/>
              </w:rPr>
              <w:t>2016/ISO14001:2015</w:t>
            </w:r>
          </w:p>
        </w:tc>
        <w:tc>
          <w:tcPr>
            <w:tcW w:w="2370" w:type="dxa"/>
            <w:vMerge w:val="continue"/>
          </w:tcPr>
          <w:p w14:paraId="121ADFB0">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p>
        </w:tc>
      </w:tr>
      <w:tr w14:paraId="3FC8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09D967BF">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sym w:font="Wingdings" w:char="00A8"/>
            </w:r>
            <w:r>
              <w:rPr>
                <w:rFonts w:eastAsia="仿宋_GB2312"/>
                <w:sz w:val="21"/>
                <w:szCs w:val="21"/>
              </w:rPr>
              <w:t xml:space="preserve"> </w:t>
            </w:r>
            <w:r>
              <w:rPr>
                <w:rFonts w:hint="eastAsia" w:eastAsia="仿宋_GB2312"/>
                <w:sz w:val="21"/>
                <w:szCs w:val="21"/>
                <w:lang w:val="en-US" w:eastAsia="zh-CN"/>
              </w:rPr>
              <w:t>职业健康安全管理体系</w:t>
            </w:r>
          </w:p>
        </w:tc>
        <w:tc>
          <w:tcPr>
            <w:tcW w:w="5220" w:type="dxa"/>
          </w:tcPr>
          <w:p w14:paraId="42A955AA">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t>GB/T</w:t>
            </w:r>
            <w:r>
              <w:rPr>
                <w:rFonts w:hint="eastAsia" w:eastAsia="仿宋_GB2312"/>
                <w:sz w:val="21"/>
                <w:szCs w:val="21"/>
                <w:lang w:val="en-US" w:eastAsia="zh-CN"/>
              </w:rPr>
              <w:t xml:space="preserve"> </w:t>
            </w:r>
            <w:r>
              <w:rPr>
                <w:rFonts w:eastAsia="仿宋_GB2312"/>
                <w:sz w:val="21"/>
                <w:szCs w:val="21"/>
              </w:rPr>
              <w:t>45001</w:t>
            </w:r>
            <w:r>
              <w:rPr>
                <w:rFonts w:hint="eastAsia" w:eastAsia="仿宋_GB2312"/>
                <w:sz w:val="21"/>
                <w:szCs w:val="21"/>
              </w:rPr>
              <w:t>-</w:t>
            </w:r>
            <w:r>
              <w:rPr>
                <w:rFonts w:hint="eastAsia" w:eastAsia="仿宋_GB2312"/>
                <w:sz w:val="21"/>
                <w:szCs w:val="21"/>
                <w:lang w:val="en-US" w:eastAsia="zh-CN"/>
              </w:rPr>
              <w:t>2020/ISO45001:2018</w:t>
            </w:r>
          </w:p>
        </w:tc>
        <w:tc>
          <w:tcPr>
            <w:tcW w:w="2370" w:type="dxa"/>
            <w:vMerge w:val="continue"/>
          </w:tcPr>
          <w:p w14:paraId="07475564">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p>
        </w:tc>
      </w:tr>
      <w:tr w14:paraId="3B7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14:paraId="625480F6">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r>
              <w:rPr>
                <w:rFonts w:eastAsia="仿宋_GB2312"/>
                <w:sz w:val="21"/>
                <w:szCs w:val="21"/>
              </w:rPr>
              <w:sym w:font="Wingdings" w:char="00A8"/>
            </w:r>
            <w:r>
              <w:rPr>
                <w:rFonts w:eastAsia="仿宋_GB2312"/>
                <w:sz w:val="21"/>
                <w:szCs w:val="21"/>
              </w:rPr>
              <w:t xml:space="preserve"> </w:t>
            </w:r>
            <w:r>
              <w:rPr>
                <w:rFonts w:hint="eastAsia" w:eastAsia="仿宋_GB2312"/>
                <w:sz w:val="21"/>
                <w:szCs w:val="21"/>
                <w:lang w:val="en-US" w:eastAsia="zh-CN"/>
              </w:rPr>
              <w:t>其它</w:t>
            </w:r>
          </w:p>
        </w:tc>
        <w:tc>
          <w:tcPr>
            <w:tcW w:w="5220" w:type="dxa"/>
          </w:tcPr>
          <w:p w14:paraId="29875B78">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p>
        </w:tc>
        <w:tc>
          <w:tcPr>
            <w:tcW w:w="2370" w:type="dxa"/>
            <w:vMerge w:val="continue"/>
          </w:tcPr>
          <w:p w14:paraId="6CEF59D8">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eastAsia="仿宋_GB2312"/>
                <w:sz w:val="21"/>
                <w:szCs w:val="21"/>
                <w:vertAlign w:val="baseline"/>
              </w:rPr>
            </w:pPr>
          </w:p>
        </w:tc>
      </w:tr>
    </w:tbl>
    <w:p w14:paraId="4A56C5F8">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p>
    <w:p w14:paraId="41631F5E">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r>
        <w:rPr>
          <w:rFonts w:hint="eastAsia" w:eastAsia="仿宋_GB2312"/>
          <w:sz w:val="24"/>
          <w:szCs w:val="24"/>
          <w:u w:val="none"/>
          <w:lang w:val="en-US" w:eastAsia="zh-CN"/>
        </w:rPr>
        <w:t>3、本合同所覆盖的认证范围是</w:t>
      </w:r>
      <w:r>
        <w:rPr>
          <w:rFonts w:hint="eastAsia" w:eastAsia="仿宋_GB2312"/>
          <w:sz w:val="24"/>
          <w:szCs w:val="24"/>
          <w:u w:val="single"/>
          <w:lang w:val="en-US" w:eastAsia="zh-CN"/>
        </w:rPr>
        <w:t xml:space="preserve">                                                                                             </w:t>
      </w:r>
    </w:p>
    <w:p w14:paraId="133B5CBA">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r>
        <w:rPr>
          <w:rFonts w:hint="eastAsia" w:eastAsia="仿宋_GB2312"/>
          <w:sz w:val="24"/>
          <w:szCs w:val="24"/>
          <w:u w:val="single"/>
          <w:lang w:val="en-US" w:eastAsia="zh-CN"/>
        </w:rPr>
        <w:t xml:space="preserve">                                                                                                                                        </w:t>
      </w:r>
    </w:p>
    <w:p w14:paraId="03D01ADF">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r>
        <w:rPr>
          <w:rFonts w:hint="eastAsia" w:eastAsia="仿宋_GB2312"/>
          <w:b w:val="0"/>
          <w:bCs w:val="0"/>
          <w:sz w:val="21"/>
          <w:szCs w:val="21"/>
          <w:u w:val="none"/>
          <w:lang w:val="en-US" w:eastAsia="zh-CN"/>
        </w:rPr>
        <w:t>注：以上</w:t>
      </w:r>
      <w:r>
        <w:rPr>
          <w:rFonts w:eastAsia="仿宋_GB2312"/>
          <w:b w:val="0"/>
          <w:bCs w:val="0"/>
          <w:sz w:val="21"/>
          <w:szCs w:val="21"/>
        </w:rPr>
        <w:t>范围尚需经现场审核进一步确认，最终以乙方认证评定的决定为准。</w:t>
      </w:r>
    </w:p>
    <w:p w14:paraId="0A33DACE">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r>
        <w:rPr>
          <w:rFonts w:hint="eastAsia" w:eastAsia="仿宋_GB2312"/>
          <w:sz w:val="24"/>
          <w:szCs w:val="24"/>
          <w:u w:val="none"/>
          <w:lang w:val="en-US" w:eastAsia="zh-CN"/>
        </w:rPr>
        <w:t>4、认证覆盖的审核地址是</w:t>
      </w:r>
      <w:r>
        <w:rPr>
          <w:rFonts w:hint="eastAsia" w:eastAsia="仿宋_GB2312"/>
          <w:sz w:val="24"/>
          <w:szCs w:val="24"/>
          <w:u w:val="single"/>
          <w:lang w:val="en-US" w:eastAsia="zh-CN"/>
        </w:rPr>
        <w:t xml:space="preserve">                                                                                                   </w:t>
      </w:r>
    </w:p>
    <w:p w14:paraId="3AEEF1F0">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r>
        <w:rPr>
          <w:rFonts w:hint="eastAsia" w:eastAsia="仿宋_GB2312"/>
          <w:sz w:val="24"/>
          <w:szCs w:val="24"/>
          <w:u w:val="single"/>
          <w:lang w:val="en-US" w:eastAsia="zh-CN"/>
        </w:rPr>
        <w:t xml:space="preserve">                                                                                                                                        </w:t>
      </w:r>
    </w:p>
    <w:p w14:paraId="4BD8BAEE">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single"/>
          <w:lang w:val="en-US" w:eastAsia="zh-CN"/>
        </w:rPr>
      </w:pPr>
    </w:p>
    <w:p w14:paraId="339EB78B">
      <w:pPr>
        <w:keepNext w:val="0"/>
        <w:keepLines w:val="0"/>
        <w:pageBreakBefore w:val="0"/>
        <w:widowControl/>
        <w:numPr>
          <w:ilvl w:val="0"/>
          <w:numId w:val="2"/>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eastAsia="zh-CN"/>
        </w:rPr>
      </w:pPr>
      <w:r>
        <w:rPr>
          <w:rFonts w:hint="eastAsia" w:eastAsia="仿宋_GB2312"/>
          <w:sz w:val="24"/>
          <w:szCs w:val="24"/>
          <w:lang w:val="en-US" w:eastAsia="zh-CN"/>
        </w:rPr>
        <w:t>甲方</w:t>
      </w:r>
      <w:r>
        <w:rPr>
          <w:rFonts w:eastAsia="仿宋_GB2312"/>
          <w:sz w:val="24"/>
          <w:szCs w:val="24"/>
        </w:rPr>
        <w:t>管理体系覆盖人数：</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eastAsia="仿宋_GB2312"/>
          <w:sz w:val="24"/>
          <w:szCs w:val="24"/>
        </w:rPr>
        <w:t xml:space="preserve"> </w:t>
      </w:r>
      <w:r>
        <w:rPr>
          <w:rFonts w:hint="eastAsia" w:eastAsia="仿宋_GB2312"/>
          <w:sz w:val="24"/>
          <w:szCs w:val="24"/>
        </w:rPr>
        <w:t>人</w:t>
      </w:r>
      <w:r>
        <w:rPr>
          <w:rFonts w:hint="eastAsia" w:eastAsia="仿宋_GB2312"/>
          <w:sz w:val="24"/>
          <w:szCs w:val="24"/>
          <w:lang w:eastAsia="zh-CN"/>
        </w:rPr>
        <w:t>；</w:t>
      </w:r>
    </w:p>
    <w:p w14:paraId="0FB4C06F">
      <w:pPr>
        <w:keepNext w:val="0"/>
        <w:keepLines w:val="0"/>
        <w:pageBreakBefore w:val="0"/>
        <w:widowControl/>
        <w:numPr>
          <w:ilvl w:val="0"/>
          <w:numId w:val="2"/>
        </w:numPr>
        <w:kinsoku/>
        <w:wordWrap/>
        <w:overflowPunct/>
        <w:topLinePunct w:val="0"/>
        <w:autoSpaceDE/>
        <w:autoSpaceDN/>
        <w:bidi w:val="0"/>
        <w:adjustRightInd w:val="0"/>
        <w:snapToGrid w:val="0"/>
        <w:spacing w:before="181" w:beforeLines="50" w:after="0" w:line="240" w:lineRule="auto"/>
        <w:textAlignment w:val="auto"/>
        <w:rPr>
          <w:rFonts w:eastAsia="仿宋_GB2312"/>
          <w:sz w:val="24"/>
          <w:szCs w:val="24"/>
        </w:rPr>
      </w:pPr>
      <w:r>
        <w:rPr>
          <w:rFonts w:hint="eastAsia" w:eastAsia="仿宋_GB2312"/>
          <w:sz w:val="24"/>
          <w:szCs w:val="24"/>
          <w:lang w:val="en-US" w:eastAsia="zh-CN"/>
        </w:rPr>
        <w:t xml:space="preserve"> 甲方管理体系涉及的场所，包括总部在内共</w:t>
      </w:r>
      <w:r>
        <w:rPr>
          <w:rFonts w:hint="eastAsia" w:eastAsia="仿宋_GB2312"/>
          <w:sz w:val="24"/>
          <w:szCs w:val="24"/>
          <w:u w:val="none"/>
          <w:lang w:val="en-US" w:eastAsia="zh-CN"/>
        </w:rPr>
        <w:t xml:space="preserve"> </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处。</w:t>
      </w:r>
    </w:p>
    <w:p w14:paraId="31ABE7AE">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r>
        <w:rPr>
          <w:rFonts w:hint="eastAsia" w:eastAsia="仿宋_GB2312"/>
          <w:sz w:val="24"/>
          <w:szCs w:val="24"/>
          <w:u w:val="none"/>
          <w:lang w:val="en-US" w:eastAsia="zh-CN"/>
        </w:rPr>
        <w:t>6、甲方正在实施的全部临时现场（指正在施工建设、监理、勘测设计单位、物业、安装等多现场单位）在现场审核前应加报多现场管理项目清单；（如有虚假，责任由申请组织承担）；</w:t>
      </w:r>
    </w:p>
    <w:p w14:paraId="1432FFD9">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r>
        <w:rPr>
          <w:rFonts w:hint="eastAsia" w:eastAsia="仿宋_GB2312"/>
          <w:sz w:val="24"/>
          <w:szCs w:val="24"/>
          <w:u w:val="none"/>
          <w:lang w:val="en-US" w:eastAsia="zh-CN"/>
        </w:rPr>
        <w:t>7、体系正式运行至少三个月后，审核时间由双方具体商定，甲方管理体系覆盖的范围为季节性生产的，应在生产季节接受乙方安排的审核；</w:t>
      </w:r>
    </w:p>
    <w:p w14:paraId="6EFD1B6F">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r>
        <w:rPr>
          <w:rFonts w:hint="eastAsia" w:eastAsia="仿宋_GB2312"/>
          <w:sz w:val="24"/>
          <w:szCs w:val="24"/>
          <w:u w:val="none"/>
          <w:lang w:val="en-US" w:eastAsia="zh-CN"/>
        </w:rPr>
        <w:t>8、甲方获得认证注册资格后，在认证证书有效期三年内， 甲方应每年接受乙方实施的定期监督审核，每次监督审核的时间与上次现场审核的时间间隔为10个月，最长不得超过12个月。如甲方未按规定的时限接受乙方对其实施的监督审核，乙方将暂停直至撤销甲方认证注册资格。当认证的管理体系及所覆盖的范围有异常情况时酌情增加对甲方监督审核的频次。</w:t>
      </w:r>
    </w:p>
    <w:p w14:paraId="32B47A7A">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r>
        <w:rPr>
          <w:rFonts w:hint="eastAsia" w:eastAsia="仿宋_GB2312"/>
          <w:sz w:val="24"/>
          <w:szCs w:val="24"/>
          <w:u w:val="none"/>
          <w:lang w:val="en-US" w:eastAsia="zh-CN"/>
        </w:rPr>
        <w:t>9、再认证审核一般安排在证书有效期前一个月进行，由于甲方原因不能接受乙方安排的再认证审核可能导致的认证类型更改为初次认证。</w:t>
      </w:r>
    </w:p>
    <w:p w14:paraId="33B8068A">
      <w:pPr>
        <w:pStyle w:val="17"/>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u w:val="none"/>
          <w:lang w:val="en-US" w:eastAsia="zh-CN"/>
        </w:rPr>
      </w:pPr>
      <w:r>
        <w:rPr>
          <w:rFonts w:hint="eastAsia" w:eastAsia="仿宋_GB2312"/>
          <w:sz w:val="24"/>
          <w:szCs w:val="24"/>
          <w:u w:val="none"/>
          <w:lang w:val="en-US" w:eastAsia="zh-CN"/>
        </w:rPr>
        <w:t>10、双方共同按照乙方《公开文件》的规定执行，并可在公司网站</w:t>
      </w:r>
      <w:r>
        <w:rPr>
          <w:rFonts w:hint="default"/>
          <w:lang w:val="en-US" w:eastAsia="zh-CN"/>
        </w:rPr>
        <w:fldChar w:fldCharType="begin"/>
      </w:r>
      <w:r>
        <w:rPr>
          <w:rFonts w:hint="default"/>
          <w:lang w:val="en-US" w:eastAsia="zh-CN"/>
        </w:rPr>
        <w:instrText xml:space="preserve"> HYPERLINK "http://www.eastlab.com.cn" </w:instrText>
      </w:r>
      <w:r>
        <w:rPr>
          <w:rFonts w:hint="default"/>
          <w:lang w:val="en-US" w:eastAsia="zh-CN"/>
        </w:rPr>
        <w:fldChar w:fldCharType="separate"/>
      </w:r>
      <w:r>
        <w:rPr>
          <w:rStyle w:val="9"/>
          <w:rFonts w:hint="default"/>
          <w:lang w:val="en-US" w:eastAsia="zh-CN"/>
        </w:rPr>
        <w:t>www.eastlab.com.cn</w:t>
      </w:r>
      <w:r>
        <w:rPr>
          <w:rFonts w:hint="default"/>
          <w:lang w:val="en-US" w:eastAsia="zh-CN"/>
        </w:rPr>
        <w:fldChar w:fldCharType="end"/>
      </w:r>
      <w:r>
        <w:rPr>
          <w:rFonts w:hint="eastAsia" w:eastAsia="仿宋_GB2312"/>
          <w:sz w:val="24"/>
          <w:szCs w:val="24"/>
          <w:u w:val="none"/>
          <w:lang w:val="en-US" w:eastAsia="zh-CN"/>
        </w:rPr>
        <w:t>获取。</w:t>
      </w:r>
    </w:p>
    <w:p w14:paraId="719B4A22">
      <w:pPr>
        <w:keepNext w:val="0"/>
        <w:keepLines w:val="0"/>
        <w:pageBreakBefore w:val="0"/>
        <w:widowControl/>
        <w:kinsoku/>
        <w:wordWrap/>
        <w:overflowPunct/>
        <w:topLinePunct w:val="0"/>
        <w:autoSpaceDE/>
        <w:autoSpaceDN/>
        <w:bidi w:val="0"/>
        <w:adjustRightInd w:val="0"/>
        <w:snapToGrid w:val="0"/>
        <w:spacing w:before="181" w:beforeLines="50" w:after="0" w:line="240" w:lineRule="auto"/>
        <w:textAlignment w:val="auto"/>
        <w:rPr>
          <w:rFonts w:eastAsia="仿宋_GB2312"/>
          <w:b/>
          <w:bCs/>
          <w:sz w:val="24"/>
          <w:szCs w:val="24"/>
        </w:rPr>
      </w:pPr>
      <w:r>
        <w:rPr>
          <w:rFonts w:eastAsia="仿宋_GB2312"/>
          <w:b/>
          <w:bCs/>
          <w:sz w:val="24"/>
          <w:szCs w:val="24"/>
        </w:rPr>
        <w:t>第</w:t>
      </w:r>
      <w:r>
        <w:rPr>
          <w:rFonts w:hint="eastAsia" w:eastAsia="仿宋_GB2312"/>
          <w:b/>
          <w:bCs/>
          <w:sz w:val="24"/>
          <w:szCs w:val="24"/>
          <w:lang w:val="en-US" w:eastAsia="zh-CN"/>
        </w:rPr>
        <w:t>二</w:t>
      </w:r>
      <w:r>
        <w:rPr>
          <w:rFonts w:eastAsia="仿宋_GB2312"/>
          <w:b/>
          <w:bCs/>
          <w:sz w:val="24"/>
          <w:szCs w:val="24"/>
        </w:rPr>
        <w:t>条 合同费用及支付方式</w:t>
      </w:r>
      <w:r>
        <w:rPr>
          <w:rFonts w:hint="eastAsia" w:eastAsia="仿宋_GB2312"/>
          <w:b/>
          <w:bCs/>
          <w:sz w:val="24"/>
          <w:szCs w:val="24"/>
          <w:lang w:eastAsia="zh-CN"/>
        </w:rPr>
        <w:t>（</w:t>
      </w:r>
      <w:r>
        <w:rPr>
          <w:rFonts w:hint="eastAsia" w:eastAsia="仿宋_GB2312"/>
          <w:b/>
          <w:bCs/>
          <w:sz w:val="24"/>
          <w:szCs w:val="24"/>
          <w:lang w:val="en-US" w:eastAsia="zh-CN"/>
        </w:rPr>
        <w:t>以人民币结算）</w:t>
      </w:r>
      <w:r>
        <w:rPr>
          <w:rFonts w:eastAsia="仿宋_GB2312"/>
          <w:b/>
          <w:bCs/>
          <w:sz w:val="24"/>
          <w:szCs w:val="24"/>
        </w:rPr>
        <w:t>：</w:t>
      </w:r>
    </w:p>
    <w:p w14:paraId="3BF2EB56">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rPr>
        <w:t>1、</w:t>
      </w:r>
      <w:r>
        <w:rPr>
          <w:rFonts w:hint="eastAsia" w:eastAsia="仿宋_GB2312"/>
          <w:sz w:val="24"/>
          <w:szCs w:val="24"/>
          <w:lang w:eastAsia="zh-CN"/>
        </w:rPr>
        <w:t>初次</w:t>
      </w:r>
      <w:r>
        <w:rPr>
          <w:rFonts w:hint="eastAsia" w:eastAsia="仿宋_GB2312"/>
          <w:sz w:val="24"/>
          <w:szCs w:val="24"/>
        </w:rPr>
        <w:t>认证</w:t>
      </w:r>
    </w:p>
    <w:p w14:paraId="5D9368F2">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sz w:val="24"/>
          <w:szCs w:val="24"/>
        </w:rPr>
        <w:t xml:space="preserve">a) </w:t>
      </w:r>
      <w:r>
        <w:rPr>
          <w:rFonts w:hint="eastAsia" w:eastAsia="仿宋_GB2312"/>
          <w:sz w:val="24"/>
          <w:szCs w:val="24"/>
          <w:lang w:eastAsia="zh-CN"/>
        </w:rPr>
        <w:t>申请</w:t>
      </w:r>
      <w:r>
        <w:rPr>
          <w:rFonts w:hint="eastAsia" w:eastAsia="仿宋_GB2312"/>
          <w:sz w:val="24"/>
          <w:szCs w:val="24"/>
        </w:rPr>
        <w:t>费：</w:t>
      </w:r>
      <w:r>
        <w:rPr>
          <w:rFonts w:hint="eastAsia" w:eastAsia="仿宋_GB2312"/>
          <w:sz w:val="24"/>
          <w:szCs w:val="24"/>
          <w:lang w:val="en-US" w:eastAsia="zh-CN"/>
        </w:rPr>
        <w:t xml:space="preserve">                                          </w:t>
      </w:r>
      <w:r>
        <w:rPr>
          <w:rFonts w:hint="eastAsia" w:eastAsia="仿宋_GB2312"/>
          <w:sz w:val="24"/>
          <w:szCs w:val="24"/>
          <w:u w:val="single"/>
        </w:rPr>
        <w:t>￥1000元/体系</w:t>
      </w:r>
      <w:r>
        <w:rPr>
          <w:rFonts w:hint="eastAsia" w:eastAsia="仿宋_GB2312"/>
          <w:sz w:val="24"/>
          <w:szCs w:val="24"/>
        </w:rPr>
        <w:t xml:space="preserve"> ×</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none"/>
        </w:rPr>
        <w:t>体系</w:t>
      </w:r>
      <w:r>
        <w:rPr>
          <w:rFonts w:hint="eastAsia" w:eastAsia="仿宋_GB2312"/>
          <w:sz w:val="24"/>
          <w:szCs w:val="24"/>
        </w:rPr>
        <w:t xml:space="preserve">= </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none"/>
        </w:rPr>
        <w:t>元</w:t>
      </w:r>
      <w:r>
        <w:rPr>
          <w:rFonts w:hint="eastAsia" w:eastAsia="仿宋_GB2312"/>
          <w:sz w:val="24"/>
          <w:szCs w:val="24"/>
        </w:rPr>
        <w:t>；</w:t>
      </w:r>
    </w:p>
    <w:p w14:paraId="69EA23D2">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sz w:val="24"/>
          <w:szCs w:val="24"/>
          <w:lang w:val="en-US" w:eastAsia="zh-CN"/>
        </w:rPr>
        <w:t>b</w:t>
      </w:r>
      <w:r>
        <w:rPr>
          <w:rFonts w:hint="eastAsia" w:eastAsia="仿宋_GB2312"/>
          <w:sz w:val="24"/>
          <w:szCs w:val="24"/>
        </w:rPr>
        <w:t>)</w:t>
      </w:r>
      <w:r>
        <w:rPr>
          <w:rFonts w:hint="eastAsia" w:eastAsia="仿宋_GB2312"/>
          <w:sz w:val="24"/>
          <w:szCs w:val="24"/>
          <w:lang w:val="en-US" w:eastAsia="zh-CN"/>
        </w:rPr>
        <w:t xml:space="preserve"> </w:t>
      </w:r>
      <w:r>
        <w:rPr>
          <w:rFonts w:hint="eastAsia" w:eastAsia="仿宋_GB2312"/>
          <w:sz w:val="24"/>
          <w:szCs w:val="24"/>
          <w:lang w:eastAsia="zh-CN"/>
        </w:rPr>
        <w:t>审定与注册费（</w:t>
      </w:r>
      <w:r>
        <w:rPr>
          <w:rFonts w:hint="eastAsia" w:eastAsia="仿宋_GB2312"/>
          <w:sz w:val="24"/>
          <w:szCs w:val="24"/>
        </w:rPr>
        <w:t>含一套中</w:t>
      </w:r>
      <w:r>
        <w:rPr>
          <w:rFonts w:hint="eastAsia" w:eastAsia="仿宋_GB2312"/>
          <w:sz w:val="24"/>
          <w:szCs w:val="24"/>
          <w:lang w:val="en-US" w:eastAsia="zh-CN"/>
        </w:rPr>
        <w:t>英</w:t>
      </w:r>
      <w:r>
        <w:rPr>
          <w:rFonts w:hint="eastAsia" w:eastAsia="仿宋_GB2312"/>
          <w:sz w:val="24"/>
          <w:szCs w:val="24"/>
        </w:rPr>
        <w:t>文证书</w:t>
      </w:r>
      <w:r>
        <w:rPr>
          <w:rFonts w:hint="eastAsia" w:eastAsia="仿宋_GB2312"/>
          <w:sz w:val="24"/>
          <w:szCs w:val="24"/>
          <w:lang w:eastAsia="zh-CN"/>
        </w:rPr>
        <w:t>）：</w:t>
      </w:r>
      <w:r>
        <w:rPr>
          <w:rFonts w:hint="eastAsia" w:eastAsia="仿宋_GB2312"/>
          <w:sz w:val="24"/>
          <w:szCs w:val="24"/>
          <w:u w:val="single"/>
        </w:rPr>
        <w:t>￥2000元/体系</w:t>
      </w:r>
      <w:r>
        <w:rPr>
          <w:rFonts w:hint="eastAsia" w:eastAsia="仿宋_GB2312"/>
          <w:sz w:val="24"/>
          <w:szCs w:val="24"/>
        </w:rPr>
        <w:t xml:space="preserve"> ×</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none"/>
        </w:rPr>
        <w:t>体系</w:t>
      </w:r>
      <w:r>
        <w:rPr>
          <w:rFonts w:hint="eastAsia" w:eastAsia="仿宋_GB2312"/>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none"/>
        </w:rPr>
        <w:t>元</w:t>
      </w:r>
      <w:r>
        <w:rPr>
          <w:rFonts w:hint="eastAsia" w:eastAsia="仿宋_GB2312"/>
          <w:sz w:val="24"/>
          <w:szCs w:val="24"/>
        </w:rPr>
        <w:t>；</w:t>
      </w:r>
    </w:p>
    <w:p w14:paraId="3455EBE6">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eastAsia="zh-CN"/>
        </w:rPr>
      </w:pPr>
      <w:r>
        <w:rPr>
          <w:rFonts w:hint="eastAsia" w:eastAsia="仿宋_GB2312"/>
          <w:sz w:val="24"/>
          <w:szCs w:val="24"/>
          <w:lang w:val="en-US" w:eastAsia="zh-CN"/>
        </w:rPr>
        <w:t>c</w:t>
      </w:r>
      <w:r>
        <w:rPr>
          <w:rFonts w:hint="eastAsia" w:eastAsia="仿宋_GB2312"/>
          <w:sz w:val="24"/>
          <w:szCs w:val="24"/>
        </w:rPr>
        <w:t>)</w:t>
      </w:r>
      <w:r>
        <w:rPr>
          <w:rFonts w:hint="eastAsia" w:eastAsia="仿宋_GB2312"/>
          <w:sz w:val="24"/>
          <w:szCs w:val="24"/>
          <w:lang w:val="en-US" w:eastAsia="zh-CN"/>
        </w:rPr>
        <w:t xml:space="preserve"> </w:t>
      </w:r>
      <w:r>
        <w:rPr>
          <w:rFonts w:hint="eastAsia" w:eastAsia="仿宋_GB2312"/>
          <w:sz w:val="24"/>
          <w:szCs w:val="24"/>
          <w:lang w:eastAsia="zh-CN"/>
        </w:rPr>
        <w:t>审核费：</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rPr>
        <w:t>元</w:t>
      </w:r>
      <w:r>
        <w:rPr>
          <w:rFonts w:hint="eastAsia" w:eastAsia="仿宋_GB2312"/>
          <w:sz w:val="24"/>
          <w:szCs w:val="24"/>
          <w:lang w:eastAsia="zh-CN"/>
        </w:rPr>
        <w:t>；</w:t>
      </w:r>
    </w:p>
    <w:p w14:paraId="56F0E254">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b/>
          <w:bCs/>
          <w:sz w:val="24"/>
          <w:szCs w:val="24"/>
        </w:rPr>
        <w:t>合计</w:t>
      </w:r>
      <w:r>
        <w:rPr>
          <w:rFonts w:hint="eastAsia" w:eastAsia="仿宋_GB2312"/>
          <w:b/>
          <w:bCs/>
          <w:sz w:val="24"/>
          <w:szCs w:val="24"/>
          <w:lang w:val="en-US" w:eastAsia="zh-CN"/>
        </w:rPr>
        <w:t>费用(a+b+c)</w:t>
      </w:r>
      <w:r>
        <w:rPr>
          <w:rFonts w:hint="eastAsia" w:eastAsia="仿宋_GB2312"/>
          <w:sz w:val="24"/>
          <w:szCs w:val="24"/>
        </w:rPr>
        <w:t>：</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rPr>
        <w:t>元（</w:t>
      </w:r>
      <w:r>
        <w:rPr>
          <w:rFonts w:hint="eastAsia" w:eastAsia="仿宋_GB2312"/>
          <w:sz w:val="24"/>
          <w:szCs w:val="24"/>
          <w:lang w:val="en-US" w:eastAsia="zh-CN"/>
        </w:rPr>
        <w:t>大写：</w:t>
      </w:r>
      <w:r>
        <w:rPr>
          <w:rFonts w:hint="eastAsia" w:eastAsia="仿宋_GB2312"/>
          <w:sz w:val="24"/>
          <w:szCs w:val="24"/>
          <w:u w:val="single"/>
          <w:lang w:val="en-US" w:eastAsia="zh-CN"/>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lang w:eastAsia="zh-CN"/>
        </w:rPr>
        <w:t>整</w:t>
      </w:r>
      <w:r>
        <w:rPr>
          <w:rFonts w:hint="eastAsia" w:eastAsia="仿宋_GB2312"/>
          <w:sz w:val="24"/>
          <w:szCs w:val="24"/>
        </w:rPr>
        <w:t>）</w:t>
      </w:r>
    </w:p>
    <w:p w14:paraId="322F6B6A">
      <w:pPr>
        <w:spacing w:line="360" w:lineRule="exact"/>
        <w:ind w:firstLine="480" w:firstLineChars="200"/>
        <w:rPr>
          <w:rFonts w:hint="eastAsia" w:eastAsia="仿宋_GB2312"/>
          <w:sz w:val="24"/>
          <w:szCs w:val="24"/>
        </w:rPr>
      </w:pPr>
      <w:r>
        <w:rPr>
          <w:rFonts w:hint="eastAsia" w:eastAsia="仿宋_GB2312"/>
          <w:sz w:val="24"/>
          <w:szCs w:val="24"/>
          <w:lang w:val="en-US" w:eastAsia="zh-CN"/>
        </w:rPr>
        <w:t>甲方</w:t>
      </w:r>
      <w:r>
        <w:rPr>
          <w:rFonts w:hint="eastAsia" w:eastAsia="仿宋_GB2312"/>
          <w:sz w:val="24"/>
          <w:szCs w:val="24"/>
        </w:rPr>
        <w:t>应在合同签订后15天内缴纳</w:t>
      </w:r>
      <w:r>
        <w:rPr>
          <w:rFonts w:hint="eastAsia" w:eastAsia="仿宋_GB2312"/>
          <w:sz w:val="24"/>
          <w:szCs w:val="24"/>
          <w:lang w:val="en-US" w:eastAsia="zh-CN"/>
        </w:rPr>
        <w:t>初次认证</w:t>
      </w:r>
      <w:r>
        <w:rPr>
          <w:rFonts w:hint="eastAsia" w:eastAsia="仿宋_GB2312"/>
          <w:sz w:val="24"/>
          <w:szCs w:val="24"/>
        </w:rPr>
        <w:t>合计费用的</w:t>
      </w:r>
      <w:r>
        <w:rPr>
          <w:rFonts w:hint="eastAsia" w:eastAsia="仿宋_GB2312"/>
          <w:sz w:val="24"/>
          <w:szCs w:val="24"/>
          <w:u w:val="single"/>
          <w:lang w:val="en-US" w:eastAsia="zh-CN"/>
        </w:rPr>
        <w:t xml:space="preserve">         </w:t>
      </w:r>
      <w:r>
        <w:rPr>
          <w:rFonts w:hint="eastAsia" w:eastAsia="仿宋_GB2312"/>
          <w:sz w:val="24"/>
          <w:szCs w:val="24"/>
        </w:rPr>
        <w:t>%，共计</w:t>
      </w:r>
      <w:r>
        <w:rPr>
          <w:rFonts w:hint="eastAsia" w:eastAsia="仿宋_GB2312"/>
          <w:sz w:val="24"/>
          <w:szCs w:val="24"/>
          <w:u w:val="single"/>
          <w:lang w:val="en-US" w:eastAsia="zh-CN"/>
        </w:rPr>
        <w:t xml:space="preserve">                  </w:t>
      </w:r>
      <w:r>
        <w:rPr>
          <w:rFonts w:hint="eastAsia" w:eastAsia="仿宋_GB2312"/>
          <w:sz w:val="24"/>
          <w:szCs w:val="24"/>
        </w:rPr>
        <w:t>元；剩余部分</w:t>
      </w:r>
      <w:r>
        <w:rPr>
          <w:rFonts w:hint="eastAsia" w:eastAsia="仿宋_GB2312"/>
          <w:sz w:val="24"/>
          <w:szCs w:val="24"/>
          <w:u w:val="single"/>
          <w:lang w:val="en-US" w:eastAsia="zh-CN"/>
        </w:rPr>
        <w:t xml:space="preserve">            </w:t>
      </w:r>
      <w:r>
        <w:rPr>
          <w:rFonts w:hint="eastAsia" w:eastAsia="仿宋_GB2312"/>
          <w:sz w:val="24"/>
          <w:szCs w:val="24"/>
        </w:rPr>
        <w:t>元，应于正式审核前10日内支付给乙方。</w:t>
      </w:r>
    </w:p>
    <w:p w14:paraId="0E1E64FE">
      <w:pPr>
        <w:keepNext w:val="0"/>
        <w:keepLines w:val="0"/>
        <w:pageBreakBefore w:val="0"/>
        <w:widowControl/>
        <w:tabs>
          <w:tab w:val="left" w:pos="0"/>
        </w:tabs>
        <w:kinsoku/>
        <w:wordWrap/>
        <w:overflowPunct/>
        <w:topLinePunct w:val="0"/>
        <w:autoSpaceDE/>
        <w:autoSpaceDN/>
        <w:bidi w:val="0"/>
        <w:adjustRightInd w:val="0"/>
        <w:snapToGrid w:val="0"/>
        <w:spacing w:before="181" w:beforeLines="50" w:after="0" w:line="240" w:lineRule="auto"/>
        <w:textAlignment w:val="auto"/>
        <w:rPr>
          <w:rFonts w:eastAsia="仿宋_GB2312"/>
          <w:sz w:val="24"/>
          <w:szCs w:val="24"/>
        </w:rPr>
      </w:pPr>
      <w:r>
        <w:rPr>
          <w:rFonts w:eastAsia="仿宋_GB2312"/>
          <w:sz w:val="24"/>
          <w:szCs w:val="24"/>
        </w:rPr>
        <w:t>2、</w:t>
      </w:r>
      <w:r>
        <w:rPr>
          <w:rFonts w:hint="eastAsia" w:eastAsia="仿宋_GB2312"/>
          <w:sz w:val="24"/>
          <w:szCs w:val="24"/>
        </w:rPr>
        <w:t>监督审核</w:t>
      </w:r>
    </w:p>
    <w:p w14:paraId="6D6AE9D4">
      <w:pPr>
        <w:keepNext w:val="0"/>
        <w:keepLines w:val="0"/>
        <w:pageBreakBefore w:val="0"/>
        <w:widowControl/>
        <w:tabs>
          <w:tab w:val="left" w:pos="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eastAsia="zh-CN"/>
        </w:rPr>
      </w:pPr>
      <w:r>
        <w:rPr>
          <w:rFonts w:hint="eastAsia" w:eastAsia="仿宋_GB2312"/>
          <w:sz w:val="24"/>
          <w:szCs w:val="24"/>
        </w:rPr>
        <w:t>a）</w:t>
      </w:r>
      <w:r>
        <w:rPr>
          <w:rFonts w:hint="eastAsia" w:eastAsia="仿宋_GB2312"/>
          <w:sz w:val="24"/>
          <w:szCs w:val="24"/>
          <w:lang w:eastAsia="zh-CN"/>
        </w:rPr>
        <w:t>年金：</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2000</w:t>
      </w:r>
      <w:r>
        <w:rPr>
          <w:rFonts w:hint="eastAsia" w:eastAsia="仿宋_GB2312"/>
          <w:sz w:val="24"/>
          <w:szCs w:val="24"/>
          <w:u w:val="single"/>
        </w:rPr>
        <w:t>元/体系</w:t>
      </w:r>
      <w:r>
        <w:rPr>
          <w:rFonts w:hint="eastAsia" w:eastAsia="仿宋_GB2312"/>
          <w:sz w:val="24"/>
          <w:szCs w:val="24"/>
        </w:rPr>
        <w:t xml:space="preserve"> ×</w:t>
      </w:r>
      <w:r>
        <w:rPr>
          <w:rFonts w:hint="eastAsia" w:eastAsia="仿宋_GB2312"/>
          <w:sz w:val="24"/>
          <w:szCs w:val="24"/>
          <w:u w:val="single"/>
        </w:rPr>
        <w:t xml:space="preserve">      </w:t>
      </w:r>
      <w:r>
        <w:rPr>
          <w:rFonts w:hint="eastAsia" w:eastAsia="仿宋_GB2312"/>
          <w:sz w:val="24"/>
          <w:szCs w:val="24"/>
          <w:u w:val="none"/>
        </w:rPr>
        <w:t>体系</w:t>
      </w:r>
      <w:r>
        <w:rPr>
          <w:rFonts w:hint="eastAsia" w:eastAsia="仿宋_GB2312"/>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 xml:space="preserve">     </w:t>
      </w:r>
      <w:r>
        <w:rPr>
          <w:rFonts w:hint="eastAsia" w:eastAsia="仿宋_GB2312"/>
          <w:sz w:val="24"/>
          <w:szCs w:val="24"/>
          <w:u w:val="none"/>
        </w:rPr>
        <w:t>元</w:t>
      </w:r>
      <w:r>
        <w:rPr>
          <w:rFonts w:hint="eastAsia" w:eastAsia="仿宋_GB2312"/>
          <w:sz w:val="24"/>
          <w:szCs w:val="24"/>
          <w:u w:val="none"/>
          <w:lang w:eastAsia="zh-CN"/>
        </w:rPr>
        <w:t>；</w:t>
      </w:r>
    </w:p>
    <w:p w14:paraId="02111EED">
      <w:pPr>
        <w:keepNext w:val="0"/>
        <w:keepLines w:val="0"/>
        <w:pageBreakBefore w:val="0"/>
        <w:widowControl/>
        <w:tabs>
          <w:tab w:val="left" w:pos="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eastAsia="zh-CN"/>
        </w:rPr>
      </w:pPr>
      <w:r>
        <w:rPr>
          <w:rFonts w:hint="eastAsia" w:eastAsia="仿宋_GB2312"/>
          <w:sz w:val="24"/>
          <w:szCs w:val="24"/>
          <w:lang w:val="en-US" w:eastAsia="zh-CN"/>
        </w:rPr>
        <w:t>b</w:t>
      </w:r>
      <w:r>
        <w:rPr>
          <w:rFonts w:hint="eastAsia" w:eastAsia="仿宋_GB2312"/>
          <w:sz w:val="24"/>
          <w:szCs w:val="24"/>
        </w:rPr>
        <w:t>）</w:t>
      </w:r>
      <w:r>
        <w:rPr>
          <w:rFonts w:hint="eastAsia" w:eastAsia="仿宋_GB2312"/>
          <w:sz w:val="24"/>
          <w:szCs w:val="24"/>
          <w:lang w:eastAsia="zh-CN"/>
        </w:rPr>
        <w:t>审核费：</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lang w:eastAsia="zh-CN"/>
        </w:rPr>
        <w:t>；</w:t>
      </w:r>
    </w:p>
    <w:p w14:paraId="10A389B3">
      <w:pPr>
        <w:keepNext w:val="0"/>
        <w:keepLines w:val="0"/>
        <w:pageBreakBefore w:val="0"/>
        <w:widowControl/>
        <w:tabs>
          <w:tab w:val="left" w:pos="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b/>
          <w:bCs/>
          <w:sz w:val="24"/>
          <w:szCs w:val="24"/>
        </w:rPr>
        <w:t>合计</w:t>
      </w:r>
      <w:r>
        <w:rPr>
          <w:rFonts w:hint="eastAsia" w:eastAsia="仿宋_GB2312"/>
          <w:b/>
          <w:bCs/>
          <w:sz w:val="24"/>
          <w:szCs w:val="24"/>
          <w:lang w:val="en-US" w:eastAsia="zh-CN"/>
        </w:rPr>
        <w:t>费用</w:t>
      </w:r>
      <w:r>
        <w:rPr>
          <w:rFonts w:hint="eastAsia" w:eastAsia="仿宋_GB2312"/>
          <w:b/>
          <w:bCs/>
          <w:sz w:val="24"/>
          <w:szCs w:val="24"/>
          <w:lang w:eastAsia="zh-CN"/>
        </w:rPr>
        <w:t>（</w:t>
      </w:r>
      <w:r>
        <w:rPr>
          <w:rFonts w:hint="eastAsia" w:eastAsia="仿宋_GB2312"/>
          <w:b/>
          <w:bCs/>
          <w:sz w:val="24"/>
          <w:szCs w:val="24"/>
          <w:lang w:val="en-US" w:eastAsia="zh-CN"/>
        </w:rPr>
        <w:t>a+b)</w:t>
      </w:r>
      <w:r>
        <w:rPr>
          <w:rFonts w:hint="eastAsia" w:eastAsia="仿宋_GB2312"/>
          <w:sz w:val="24"/>
          <w:szCs w:val="24"/>
        </w:rPr>
        <w:t>：</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rPr>
        <w:t>元（</w:t>
      </w:r>
      <w:r>
        <w:rPr>
          <w:rFonts w:hint="eastAsia" w:eastAsia="仿宋_GB2312"/>
          <w:sz w:val="24"/>
          <w:szCs w:val="24"/>
          <w:lang w:val="en-US" w:eastAsia="zh-CN"/>
        </w:rPr>
        <w:t>大写：</w:t>
      </w:r>
      <w:r>
        <w:rPr>
          <w:rFonts w:hint="eastAsia" w:eastAsia="仿宋_GB2312"/>
          <w:sz w:val="24"/>
          <w:szCs w:val="24"/>
          <w:u w:val="single"/>
          <w:lang w:val="en-US" w:eastAsia="zh-CN"/>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lang w:eastAsia="zh-CN"/>
        </w:rPr>
        <w:t>整</w:t>
      </w:r>
      <w:r>
        <w:rPr>
          <w:rFonts w:hint="eastAsia" w:eastAsia="仿宋_GB2312"/>
          <w:sz w:val="24"/>
          <w:szCs w:val="24"/>
        </w:rPr>
        <w:t>）</w:t>
      </w:r>
    </w:p>
    <w:p w14:paraId="61C61919">
      <w:pPr>
        <w:keepNext w:val="0"/>
        <w:keepLines w:val="0"/>
        <w:pageBreakBefore w:val="0"/>
        <w:widowControl/>
        <w:tabs>
          <w:tab w:val="left" w:pos="0"/>
        </w:tabs>
        <w:kinsoku/>
        <w:wordWrap/>
        <w:overflowPunct/>
        <w:topLinePunct w:val="0"/>
        <w:autoSpaceDE/>
        <w:autoSpaceDN/>
        <w:bidi w:val="0"/>
        <w:adjustRightInd w:val="0"/>
        <w:snapToGrid w:val="0"/>
        <w:spacing w:before="181" w:beforeLines="50" w:after="0" w:line="240" w:lineRule="auto"/>
        <w:ind w:firstLine="480" w:firstLineChars="200"/>
        <w:textAlignment w:val="auto"/>
        <w:rPr>
          <w:rFonts w:hint="eastAsia" w:eastAsia="仿宋_GB2312"/>
          <w:sz w:val="24"/>
          <w:szCs w:val="24"/>
        </w:rPr>
      </w:pPr>
      <w:r>
        <w:rPr>
          <w:rFonts w:hint="eastAsia" w:eastAsia="仿宋_GB2312"/>
          <w:sz w:val="24"/>
          <w:szCs w:val="24"/>
          <w:lang w:val="en-US" w:eastAsia="zh-CN"/>
        </w:rPr>
        <w:t>甲方</w:t>
      </w:r>
      <w:r>
        <w:rPr>
          <w:rFonts w:hint="eastAsia" w:eastAsia="仿宋_GB2312"/>
          <w:sz w:val="24"/>
          <w:szCs w:val="24"/>
        </w:rPr>
        <w:t>应于正式审核前10日内支付</w:t>
      </w:r>
      <w:r>
        <w:rPr>
          <w:rFonts w:hint="eastAsia" w:eastAsia="仿宋_GB2312"/>
          <w:sz w:val="24"/>
          <w:szCs w:val="24"/>
          <w:lang w:val="en-US" w:eastAsia="zh-CN"/>
        </w:rPr>
        <w:t>监督合计费用</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元</w:t>
      </w:r>
      <w:r>
        <w:rPr>
          <w:rFonts w:hint="eastAsia" w:eastAsia="仿宋_GB2312"/>
          <w:sz w:val="24"/>
          <w:szCs w:val="24"/>
        </w:rPr>
        <w:t>给乙方。</w:t>
      </w:r>
    </w:p>
    <w:p w14:paraId="773DE8A6">
      <w:pPr>
        <w:keepNext w:val="0"/>
        <w:keepLines w:val="0"/>
        <w:pageBreakBefore w:val="0"/>
        <w:widowControl/>
        <w:tabs>
          <w:tab w:val="left" w:pos="0"/>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sz w:val="24"/>
          <w:szCs w:val="24"/>
          <w:lang w:val="en-US" w:eastAsia="zh-CN"/>
        </w:rPr>
        <w:t>3</w:t>
      </w:r>
      <w:r>
        <w:rPr>
          <w:rFonts w:eastAsia="仿宋_GB2312"/>
          <w:sz w:val="24"/>
          <w:szCs w:val="24"/>
        </w:rPr>
        <w:t>、</w:t>
      </w:r>
      <w:r>
        <w:rPr>
          <w:rFonts w:hint="eastAsia" w:eastAsia="仿宋_GB2312"/>
          <w:sz w:val="24"/>
          <w:szCs w:val="24"/>
          <w:lang w:eastAsia="zh-CN"/>
        </w:rPr>
        <w:t>再认证</w:t>
      </w:r>
      <w:r>
        <w:rPr>
          <w:rFonts w:hint="eastAsia" w:eastAsia="仿宋_GB2312"/>
          <w:sz w:val="24"/>
          <w:szCs w:val="24"/>
        </w:rPr>
        <w:t>审核</w:t>
      </w:r>
    </w:p>
    <w:p w14:paraId="11F22A89">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b w:val="0"/>
          <w:bCs w:val="0"/>
          <w:sz w:val="24"/>
          <w:szCs w:val="24"/>
          <w:u w:val="single"/>
        </w:rPr>
      </w:pPr>
      <w:r>
        <w:rPr>
          <w:rFonts w:hint="eastAsia" w:eastAsia="仿宋_GB2312"/>
          <w:sz w:val="24"/>
          <w:szCs w:val="24"/>
        </w:rPr>
        <w:t xml:space="preserve">a) </w:t>
      </w:r>
      <w:r>
        <w:rPr>
          <w:rFonts w:hint="eastAsia" w:eastAsia="仿宋_GB2312"/>
          <w:sz w:val="24"/>
          <w:szCs w:val="24"/>
          <w:lang w:eastAsia="zh-CN"/>
        </w:rPr>
        <w:t>审定与注册费（</w:t>
      </w:r>
      <w:r>
        <w:rPr>
          <w:rFonts w:hint="eastAsia" w:eastAsia="仿宋_GB2312"/>
          <w:sz w:val="24"/>
          <w:szCs w:val="24"/>
        </w:rPr>
        <w:t>含一套中</w:t>
      </w:r>
      <w:r>
        <w:rPr>
          <w:rFonts w:hint="eastAsia" w:eastAsia="仿宋_GB2312"/>
          <w:sz w:val="24"/>
          <w:szCs w:val="24"/>
          <w:lang w:val="en-US" w:eastAsia="zh-CN"/>
        </w:rPr>
        <w:t>英</w:t>
      </w:r>
      <w:r>
        <w:rPr>
          <w:rFonts w:hint="eastAsia" w:eastAsia="仿宋_GB2312"/>
          <w:sz w:val="24"/>
          <w:szCs w:val="24"/>
        </w:rPr>
        <w:t>文证书</w:t>
      </w:r>
      <w:r>
        <w:rPr>
          <w:rFonts w:hint="eastAsia" w:eastAsia="仿宋_GB2312"/>
          <w:sz w:val="24"/>
          <w:szCs w:val="24"/>
          <w:lang w:eastAsia="zh-CN"/>
        </w:rPr>
        <w:t>）：</w:t>
      </w:r>
      <w:r>
        <w:rPr>
          <w:rFonts w:eastAsia="仿宋_GB2312"/>
          <w:sz w:val="24"/>
          <w:szCs w:val="24"/>
        </w:rPr>
        <w:t>￥</w:t>
      </w:r>
      <w:r>
        <w:rPr>
          <w:rFonts w:eastAsia="仿宋_GB2312"/>
          <w:b w:val="0"/>
          <w:bCs w:val="0"/>
          <w:sz w:val="24"/>
          <w:szCs w:val="24"/>
          <w:u w:val="single"/>
        </w:rPr>
        <w:t xml:space="preserve"> </w:t>
      </w:r>
      <w:r>
        <w:rPr>
          <w:rFonts w:hint="eastAsia" w:eastAsia="仿宋_GB2312"/>
          <w:b w:val="0"/>
          <w:bCs w:val="0"/>
          <w:sz w:val="24"/>
          <w:szCs w:val="24"/>
          <w:u w:val="single"/>
        </w:rPr>
        <w:t xml:space="preserve">2000元/体系 </w:t>
      </w:r>
      <w:r>
        <w:rPr>
          <w:rFonts w:hint="eastAsia" w:eastAsia="仿宋_GB2312"/>
          <w:b w:val="0"/>
          <w:bCs w:val="0"/>
          <w:sz w:val="24"/>
          <w:szCs w:val="24"/>
          <w:u w:val="none"/>
        </w:rPr>
        <w:t>×</w:t>
      </w:r>
      <w:r>
        <w:rPr>
          <w:rFonts w:hint="eastAsia" w:eastAsia="仿宋_GB2312"/>
          <w:b w:val="0"/>
          <w:bCs w:val="0"/>
          <w:sz w:val="24"/>
          <w:szCs w:val="24"/>
          <w:u w:val="single"/>
        </w:rPr>
        <w:t xml:space="preserve">      </w:t>
      </w:r>
      <w:r>
        <w:rPr>
          <w:rFonts w:hint="eastAsia" w:eastAsia="仿宋_GB2312"/>
          <w:b w:val="0"/>
          <w:bCs w:val="0"/>
          <w:sz w:val="24"/>
          <w:szCs w:val="24"/>
          <w:u w:val="none"/>
        </w:rPr>
        <w:t>体系=</w:t>
      </w:r>
      <w:r>
        <w:rPr>
          <w:rFonts w:hint="eastAsia" w:eastAsia="仿宋_GB2312"/>
          <w:b w:val="0"/>
          <w:bCs w:val="0"/>
          <w:sz w:val="24"/>
          <w:szCs w:val="24"/>
          <w:u w:val="single"/>
        </w:rPr>
        <w:t xml:space="preserve">     </w:t>
      </w:r>
      <w:r>
        <w:rPr>
          <w:rFonts w:hint="eastAsia" w:eastAsia="仿宋_GB2312"/>
          <w:b w:val="0"/>
          <w:bCs w:val="0"/>
          <w:sz w:val="24"/>
          <w:szCs w:val="24"/>
          <w:u w:val="single"/>
          <w:lang w:val="en-US" w:eastAsia="zh-CN"/>
        </w:rPr>
        <w:t xml:space="preserve">      </w:t>
      </w:r>
      <w:r>
        <w:rPr>
          <w:rFonts w:hint="eastAsia" w:eastAsia="仿宋_GB2312"/>
          <w:b w:val="0"/>
          <w:bCs w:val="0"/>
          <w:sz w:val="24"/>
          <w:szCs w:val="24"/>
          <w:u w:val="single"/>
        </w:rPr>
        <w:t xml:space="preserve">   </w:t>
      </w:r>
      <w:r>
        <w:rPr>
          <w:rFonts w:hint="eastAsia" w:eastAsia="仿宋_GB2312"/>
          <w:b w:val="0"/>
          <w:bCs w:val="0"/>
          <w:sz w:val="24"/>
          <w:szCs w:val="24"/>
          <w:u w:val="none"/>
        </w:rPr>
        <w:t xml:space="preserve"> 元；</w:t>
      </w:r>
    </w:p>
    <w:p w14:paraId="12142776">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eastAsia="zh-CN"/>
        </w:rPr>
      </w:pPr>
      <w:r>
        <w:rPr>
          <w:rFonts w:hint="eastAsia" w:eastAsia="仿宋_GB2312"/>
          <w:sz w:val="24"/>
          <w:szCs w:val="24"/>
          <w:lang w:val="en-US" w:eastAsia="zh-CN"/>
        </w:rPr>
        <w:t>b</w:t>
      </w:r>
      <w:r>
        <w:rPr>
          <w:rFonts w:hint="eastAsia" w:eastAsia="仿宋_GB2312"/>
          <w:sz w:val="24"/>
          <w:szCs w:val="24"/>
        </w:rPr>
        <w:t>)</w:t>
      </w:r>
      <w:r>
        <w:rPr>
          <w:rFonts w:hint="eastAsia" w:eastAsia="仿宋_GB2312"/>
          <w:sz w:val="24"/>
          <w:szCs w:val="24"/>
          <w:lang w:val="en-US" w:eastAsia="zh-CN"/>
        </w:rPr>
        <w:t xml:space="preserve"> </w:t>
      </w:r>
      <w:r>
        <w:rPr>
          <w:rFonts w:hint="eastAsia" w:eastAsia="仿宋_GB2312"/>
          <w:sz w:val="24"/>
          <w:szCs w:val="24"/>
          <w:lang w:eastAsia="zh-CN"/>
        </w:rPr>
        <w:t>审核费：</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rPr>
        <w:t>元</w:t>
      </w:r>
      <w:r>
        <w:rPr>
          <w:rFonts w:hint="eastAsia" w:eastAsia="仿宋_GB2312"/>
          <w:sz w:val="24"/>
          <w:szCs w:val="24"/>
          <w:lang w:eastAsia="zh-CN"/>
        </w:rPr>
        <w:t>；</w:t>
      </w:r>
    </w:p>
    <w:p w14:paraId="045CA055">
      <w:pPr>
        <w:keepNext w:val="0"/>
        <w:keepLines w:val="0"/>
        <w:pageBreakBefore w:val="0"/>
        <w:widowControl/>
        <w:tabs>
          <w:tab w:val="left" w:pos="270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rPr>
      </w:pPr>
      <w:r>
        <w:rPr>
          <w:rFonts w:hint="eastAsia" w:eastAsia="仿宋_GB2312"/>
          <w:b/>
          <w:bCs/>
          <w:sz w:val="24"/>
          <w:szCs w:val="24"/>
        </w:rPr>
        <w:t>合计</w:t>
      </w:r>
      <w:r>
        <w:rPr>
          <w:rFonts w:hint="eastAsia" w:eastAsia="仿宋_GB2312"/>
          <w:b/>
          <w:bCs/>
          <w:sz w:val="24"/>
          <w:szCs w:val="24"/>
          <w:lang w:val="en-US" w:eastAsia="zh-CN"/>
        </w:rPr>
        <w:t>费用</w:t>
      </w:r>
      <w:r>
        <w:rPr>
          <w:rFonts w:hint="eastAsia" w:eastAsia="仿宋_GB2312"/>
          <w:b/>
          <w:bCs/>
          <w:sz w:val="24"/>
          <w:szCs w:val="24"/>
          <w:lang w:eastAsia="zh-CN"/>
        </w:rPr>
        <w:t>（</w:t>
      </w:r>
      <w:r>
        <w:rPr>
          <w:rFonts w:hint="eastAsia" w:eastAsia="仿宋_GB2312"/>
          <w:b/>
          <w:bCs/>
          <w:sz w:val="24"/>
          <w:szCs w:val="24"/>
          <w:lang w:val="en-US" w:eastAsia="zh-CN"/>
        </w:rPr>
        <w:t>a+b)</w:t>
      </w:r>
      <w:r>
        <w:rPr>
          <w:rFonts w:hint="eastAsia" w:eastAsia="仿宋_GB2312"/>
          <w:sz w:val="24"/>
          <w:szCs w:val="24"/>
        </w:rPr>
        <w:t>：</w:t>
      </w:r>
      <w:r>
        <w:rPr>
          <w:rFonts w:hint="eastAsia" w:eastAsia="仿宋_GB2312"/>
          <w:sz w:val="24"/>
          <w:szCs w:val="24"/>
          <w:lang w:val="en-US" w:eastAsia="zh-CN"/>
        </w:rPr>
        <w:t xml:space="preserve">                                </w:t>
      </w:r>
      <w:r>
        <w:rPr>
          <w:rFonts w:eastAsia="仿宋_GB2312"/>
          <w:sz w:val="24"/>
          <w:szCs w:val="24"/>
        </w:rPr>
        <w:t>￥</w:t>
      </w:r>
      <w:r>
        <w:rPr>
          <w:rFonts w:eastAsia="仿宋_GB2312"/>
          <w:sz w:val="24"/>
          <w:szCs w:val="24"/>
          <w:u w:val="single"/>
        </w:rPr>
        <w:t xml:space="preserve"> </w:t>
      </w:r>
      <w:r>
        <w:rPr>
          <w:rFonts w:hint="eastAsia" w:eastAsia="仿宋_GB2312"/>
          <w:b w:val="0"/>
          <w:bCs w:val="0"/>
          <w:sz w:val="24"/>
          <w:szCs w:val="24"/>
          <w:u w:val="single"/>
          <w:lang w:val="en-US" w:eastAsia="zh-CN"/>
        </w:rPr>
        <w:t xml:space="preserve">                  </w:t>
      </w:r>
      <w:r>
        <w:rPr>
          <w:rFonts w:eastAsia="仿宋_GB2312"/>
          <w:b w:val="0"/>
          <w:bCs w:val="0"/>
          <w:sz w:val="24"/>
          <w:szCs w:val="24"/>
          <w:u w:val="single"/>
        </w:rPr>
        <w:t xml:space="preserve"> </w:t>
      </w:r>
      <w:r>
        <w:rPr>
          <w:rFonts w:eastAsia="仿宋_GB2312"/>
          <w:sz w:val="24"/>
          <w:szCs w:val="24"/>
        </w:rPr>
        <w:t>元（</w:t>
      </w:r>
      <w:r>
        <w:rPr>
          <w:rFonts w:hint="eastAsia" w:eastAsia="仿宋_GB2312"/>
          <w:sz w:val="24"/>
          <w:szCs w:val="24"/>
          <w:lang w:val="en-US" w:eastAsia="zh-CN"/>
        </w:rPr>
        <w:t>大写：</w:t>
      </w:r>
      <w:r>
        <w:rPr>
          <w:rFonts w:hint="eastAsia" w:eastAsia="仿宋_GB2312"/>
          <w:sz w:val="24"/>
          <w:szCs w:val="24"/>
          <w:u w:val="single"/>
          <w:lang w:val="en-US" w:eastAsia="zh-CN"/>
        </w:rPr>
        <w:t xml:space="preserve">                        </w:t>
      </w:r>
      <w:r>
        <w:rPr>
          <w:rFonts w:eastAsia="仿宋_GB2312"/>
          <w:sz w:val="24"/>
          <w:szCs w:val="24"/>
          <w:u w:val="single"/>
        </w:rPr>
        <w:t xml:space="preserve"> </w:t>
      </w:r>
      <w:r>
        <w:rPr>
          <w:rFonts w:eastAsia="仿宋_GB2312"/>
          <w:sz w:val="24"/>
          <w:szCs w:val="24"/>
        </w:rPr>
        <w:t>元</w:t>
      </w:r>
      <w:r>
        <w:rPr>
          <w:rFonts w:hint="eastAsia" w:eastAsia="仿宋_GB2312"/>
          <w:sz w:val="24"/>
          <w:szCs w:val="24"/>
          <w:lang w:eastAsia="zh-CN"/>
        </w:rPr>
        <w:t>整</w:t>
      </w:r>
      <w:r>
        <w:rPr>
          <w:rFonts w:hint="eastAsia" w:eastAsia="仿宋_GB2312"/>
          <w:sz w:val="24"/>
          <w:szCs w:val="24"/>
        </w:rPr>
        <w:t>）</w:t>
      </w:r>
    </w:p>
    <w:p w14:paraId="311EBA23">
      <w:pPr>
        <w:keepNext w:val="0"/>
        <w:keepLines w:val="0"/>
        <w:pageBreakBefore w:val="0"/>
        <w:widowControl/>
        <w:tabs>
          <w:tab w:val="left" w:pos="0"/>
          <w:tab w:val="left" w:pos="2700"/>
        </w:tabs>
        <w:kinsoku/>
        <w:wordWrap/>
        <w:overflowPunct/>
        <w:topLinePunct w:val="0"/>
        <w:autoSpaceDE/>
        <w:autoSpaceDN/>
        <w:bidi w:val="0"/>
        <w:adjustRightInd w:val="0"/>
        <w:snapToGrid w:val="0"/>
        <w:spacing w:before="181" w:beforeLines="50" w:after="0" w:line="240" w:lineRule="auto"/>
        <w:ind w:firstLine="480" w:firstLineChars="200"/>
        <w:textAlignment w:val="auto"/>
        <w:rPr>
          <w:rFonts w:hint="eastAsia" w:eastAsia="仿宋_GB2312"/>
          <w:sz w:val="24"/>
          <w:szCs w:val="24"/>
        </w:rPr>
      </w:pPr>
      <w:r>
        <w:rPr>
          <w:rFonts w:hint="eastAsia" w:eastAsia="仿宋_GB2312"/>
          <w:sz w:val="24"/>
          <w:szCs w:val="24"/>
          <w:lang w:val="en-US" w:eastAsia="zh-CN"/>
        </w:rPr>
        <w:t>甲方</w:t>
      </w:r>
      <w:r>
        <w:rPr>
          <w:rFonts w:hint="eastAsia" w:eastAsia="仿宋_GB2312"/>
          <w:sz w:val="24"/>
          <w:szCs w:val="24"/>
        </w:rPr>
        <w:t>应于正式审核前10日内支付</w:t>
      </w:r>
      <w:r>
        <w:rPr>
          <w:rFonts w:hint="eastAsia" w:eastAsia="仿宋_GB2312"/>
          <w:sz w:val="24"/>
          <w:szCs w:val="24"/>
          <w:lang w:val="en-US" w:eastAsia="zh-CN"/>
        </w:rPr>
        <w:t>再认证合计费用</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元</w:t>
      </w:r>
      <w:r>
        <w:rPr>
          <w:rFonts w:hint="eastAsia" w:eastAsia="仿宋_GB2312"/>
          <w:sz w:val="24"/>
          <w:szCs w:val="24"/>
        </w:rPr>
        <w:t>给乙方。</w:t>
      </w:r>
    </w:p>
    <w:p w14:paraId="3B11BAD2">
      <w:pPr>
        <w:keepNext w:val="0"/>
        <w:keepLines w:val="0"/>
        <w:pageBreakBefore w:val="0"/>
        <w:widowControl/>
        <w:numPr>
          <w:ilvl w:val="0"/>
          <w:numId w:val="3"/>
        </w:numPr>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u w:val="none"/>
          <w:lang w:val="en-US" w:eastAsia="zh-CN"/>
        </w:rPr>
      </w:pPr>
      <w:r>
        <w:rPr>
          <w:rFonts w:hint="eastAsia" w:eastAsia="仿宋_GB2312"/>
          <w:sz w:val="24"/>
          <w:szCs w:val="24"/>
        </w:rPr>
        <w:t>加印证书副本：每套￥</w:t>
      </w:r>
      <w:r>
        <w:rPr>
          <w:rFonts w:hint="eastAsia" w:eastAsia="仿宋_GB2312"/>
          <w:sz w:val="24"/>
          <w:szCs w:val="24"/>
          <w:u w:val="single"/>
        </w:rPr>
        <w:t>200</w:t>
      </w:r>
      <w:r>
        <w:rPr>
          <w:rFonts w:hint="eastAsia" w:eastAsia="仿宋_GB2312"/>
          <w:sz w:val="24"/>
          <w:szCs w:val="24"/>
        </w:rPr>
        <w:t>元整，中文</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张；英文</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张；合计</w:t>
      </w:r>
      <w:r>
        <w:rPr>
          <w:rFonts w:hint="eastAsia" w:eastAsia="仿宋_GB2312"/>
          <w:sz w:val="24"/>
          <w:szCs w:val="24"/>
          <w:u w:val="single"/>
          <w:lang w:val="en-US" w:eastAsia="zh-CN"/>
        </w:rPr>
        <w:t xml:space="preserve">              </w:t>
      </w:r>
      <w:r>
        <w:rPr>
          <w:rFonts w:hint="eastAsia" w:eastAsia="仿宋_GB2312"/>
          <w:sz w:val="24"/>
          <w:szCs w:val="24"/>
          <w:u w:val="none"/>
          <w:lang w:val="en-US" w:eastAsia="zh-CN"/>
        </w:rPr>
        <w:t>元。</w:t>
      </w:r>
    </w:p>
    <w:p w14:paraId="63836648">
      <w:pPr>
        <w:keepNext w:val="0"/>
        <w:keepLines w:val="0"/>
        <w:pageBreakBefore w:val="0"/>
        <w:widowControl/>
        <w:numPr>
          <w:ilvl w:val="0"/>
          <w:numId w:val="3"/>
        </w:numPr>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u w:val="none"/>
          <w:lang w:val="en-US" w:eastAsia="zh-CN"/>
        </w:rPr>
      </w:pPr>
      <w:r>
        <w:rPr>
          <w:rFonts w:hint="eastAsia" w:eastAsia="仿宋_GB2312"/>
          <w:sz w:val="24"/>
          <w:szCs w:val="24"/>
          <w:u w:val="none"/>
          <w:lang w:val="en-US" w:eastAsia="zh-CN"/>
        </w:rPr>
        <w:t>英文证书委托翻译费：</w:t>
      </w:r>
      <w:r>
        <w:rPr>
          <w:rFonts w:hint="eastAsia" w:eastAsia="仿宋_GB2312"/>
          <w:sz w:val="24"/>
          <w:szCs w:val="24"/>
        </w:rPr>
        <w:t>￥</w:t>
      </w:r>
      <w:r>
        <w:rPr>
          <w:rFonts w:hint="eastAsia" w:eastAsia="仿宋_GB2312"/>
          <w:sz w:val="24"/>
          <w:szCs w:val="24"/>
          <w:u w:val="single"/>
          <w:lang w:val="en-US" w:eastAsia="zh-CN"/>
        </w:rPr>
        <w:t>1</w:t>
      </w:r>
      <w:r>
        <w:rPr>
          <w:rFonts w:hint="eastAsia" w:eastAsia="仿宋_GB2312"/>
          <w:sz w:val="24"/>
          <w:szCs w:val="24"/>
          <w:u w:val="single"/>
        </w:rPr>
        <w:t>00</w:t>
      </w:r>
      <w:r>
        <w:rPr>
          <w:rFonts w:hint="eastAsia" w:eastAsia="仿宋_GB2312"/>
          <w:sz w:val="24"/>
          <w:szCs w:val="24"/>
        </w:rPr>
        <w:t>元整，</w:t>
      </w:r>
      <w:r>
        <w:rPr>
          <w:rFonts w:hint="eastAsia" w:eastAsia="仿宋_GB2312"/>
          <w:sz w:val="24"/>
          <w:szCs w:val="24"/>
          <w:u w:val="none"/>
          <w:lang w:val="en-US" w:eastAsia="zh-CN"/>
        </w:rPr>
        <w:t>需要</w:t>
      </w:r>
      <w:r>
        <w:rPr>
          <w:rFonts w:eastAsia="仿宋_GB2312"/>
          <w:sz w:val="24"/>
          <w:szCs w:val="24"/>
        </w:rPr>
        <w:sym w:font="Wingdings" w:char="00A8"/>
      </w:r>
      <w:r>
        <w:rPr>
          <w:rFonts w:hint="eastAsia" w:eastAsia="仿宋_GB2312"/>
          <w:sz w:val="24"/>
          <w:szCs w:val="24"/>
          <w:lang w:val="en-US" w:eastAsia="zh-CN"/>
        </w:rPr>
        <w:t xml:space="preserve">    不</w:t>
      </w:r>
      <w:r>
        <w:rPr>
          <w:rFonts w:hint="eastAsia" w:eastAsia="仿宋_GB2312"/>
          <w:sz w:val="24"/>
          <w:szCs w:val="24"/>
          <w:u w:val="none"/>
          <w:lang w:val="en-US" w:eastAsia="zh-CN"/>
        </w:rPr>
        <w:t>需要</w:t>
      </w:r>
      <w:r>
        <w:rPr>
          <w:rFonts w:eastAsia="仿宋_GB2312"/>
          <w:sz w:val="24"/>
          <w:szCs w:val="24"/>
        </w:rPr>
        <w:sym w:font="Wingdings" w:char="00A8"/>
      </w:r>
    </w:p>
    <w:p w14:paraId="4CFD86A1">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lang w:val="en-US" w:eastAsia="zh-CN"/>
        </w:rPr>
      </w:pPr>
      <w:r>
        <w:rPr>
          <w:rFonts w:hint="eastAsia" w:eastAsia="仿宋_GB2312"/>
          <w:sz w:val="24"/>
          <w:szCs w:val="24"/>
          <w:lang w:val="en-US" w:eastAsia="zh-CN"/>
        </w:rPr>
        <w:t>6、</w:t>
      </w:r>
      <w:r>
        <w:rPr>
          <w:rFonts w:hint="eastAsia" w:eastAsia="仿宋_GB2312"/>
          <w:sz w:val="24"/>
          <w:szCs w:val="24"/>
        </w:rPr>
        <w:t>上述费用不包括乙方</w:t>
      </w:r>
      <w:r>
        <w:rPr>
          <w:rFonts w:eastAsia="仿宋_GB2312"/>
          <w:sz w:val="24"/>
          <w:szCs w:val="24"/>
        </w:rPr>
        <w:t>审核员为甲方提供</w:t>
      </w:r>
      <w:r>
        <w:rPr>
          <w:rFonts w:hint="eastAsia" w:eastAsia="仿宋_GB2312"/>
          <w:sz w:val="24"/>
          <w:szCs w:val="24"/>
        </w:rPr>
        <w:t>现场</w:t>
      </w:r>
      <w:r>
        <w:rPr>
          <w:rFonts w:eastAsia="仿宋_GB2312"/>
          <w:sz w:val="24"/>
          <w:szCs w:val="24"/>
        </w:rPr>
        <w:t>审核服务所发生的食</w:t>
      </w:r>
      <w:r>
        <w:rPr>
          <w:rFonts w:hint="eastAsia" w:eastAsia="仿宋_GB2312"/>
          <w:sz w:val="24"/>
          <w:szCs w:val="24"/>
          <w:lang w:eastAsia="zh-CN"/>
        </w:rPr>
        <w:t>、</w:t>
      </w:r>
      <w:r>
        <w:rPr>
          <w:rFonts w:eastAsia="仿宋_GB2312"/>
          <w:sz w:val="24"/>
          <w:szCs w:val="24"/>
        </w:rPr>
        <w:t>宿、交通</w:t>
      </w:r>
      <w:r>
        <w:rPr>
          <w:rFonts w:hint="eastAsia" w:eastAsia="仿宋_GB2312"/>
          <w:sz w:val="24"/>
          <w:szCs w:val="24"/>
          <w:lang w:val="en-US" w:eastAsia="zh-CN"/>
        </w:rPr>
        <w:t>等</w:t>
      </w:r>
      <w:r>
        <w:rPr>
          <w:rFonts w:eastAsia="仿宋_GB2312"/>
          <w:sz w:val="24"/>
          <w:szCs w:val="24"/>
        </w:rPr>
        <w:t>费用</w:t>
      </w:r>
      <w:r>
        <w:rPr>
          <w:rFonts w:hint="eastAsia" w:eastAsia="仿宋_GB2312"/>
          <w:sz w:val="24"/>
          <w:szCs w:val="24"/>
        </w:rPr>
        <w:t>，该部分费用</w:t>
      </w:r>
      <w:r>
        <w:rPr>
          <w:rFonts w:eastAsia="仿宋_GB2312"/>
          <w:sz w:val="24"/>
          <w:szCs w:val="24"/>
        </w:rPr>
        <w:t>由甲方承担。</w:t>
      </w:r>
      <w:r>
        <w:rPr>
          <w:rFonts w:hint="eastAsia" w:eastAsia="仿宋_GB2312"/>
          <w:sz w:val="24"/>
          <w:szCs w:val="24"/>
          <w:lang w:val="en-US" w:eastAsia="zh-CN"/>
        </w:rPr>
        <w:t>并在现场审核时按照实际支出支付给审核组成员。</w:t>
      </w:r>
    </w:p>
    <w:p w14:paraId="77EFC1C2">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lang w:val="en-US" w:eastAsia="zh-CN"/>
        </w:rPr>
      </w:pPr>
      <w:r>
        <w:rPr>
          <w:rFonts w:hint="eastAsia" w:eastAsia="仿宋_GB2312"/>
          <w:sz w:val="24"/>
          <w:szCs w:val="24"/>
          <w:lang w:val="en-US" w:eastAsia="zh-CN"/>
        </w:rPr>
        <w:t>7</w:t>
      </w:r>
      <w:r>
        <w:rPr>
          <w:rFonts w:hint="eastAsia" w:eastAsia="仿宋_GB2312"/>
          <w:sz w:val="24"/>
          <w:szCs w:val="24"/>
        </w:rPr>
        <w:t>、因甲方原因造成</w:t>
      </w:r>
      <w:r>
        <w:rPr>
          <w:rFonts w:hint="eastAsia" w:eastAsia="仿宋_GB2312"/>
          <w:sz w:val="24"/>
          <w:szCs w:val="24"/>
          <w:lang w:val="en-US" w:eastAsia="zh-CN"/>
        </w:rPr>
        <w:t>审核现场时间延长和</w:t>
      </w:r>
      <w:r>
        <w:rPr>
          <w:rFonts w:hint="eastAsia" w:eastAsia="仿宋_GB2312"/>
          <w:sz w:val="24"/>
          <w:szCs w:val="24"/>
        </w:rPr>
        <w:t>审核费用</w:t>
      </w:r>
      <w:r>
        <w:rPr>
          <w:rFonts w:hint="eastAsia" w:eastAsia="仿宋_GB2312"/>
          <w:sz w:val="24"/>
          <w:szCs w:val="24"/>
          <w:lang w:val="en-US" w:eastAsia="zh-CN"/>
        </w:rPr>
        <w:t>增加，通过补充协议方式，增加的费用</w:t>
      </w:r>
      <w:r>
        <w:rPr>
          <w:rFonts w:hint="eastAsia" w:eastAsia="仿宋_GB2312"/>
          <w:sz w:val="24"/>
          <w:szCs w:val="24"/>
        </w:rPr>
        <w:t>由甲方承担</w:t>
      </w:r>
      <w:r>
        <w:rPr>
          <w:rFonts w:hint="eastAsia" w:eastAsia="仿宋_GB2312"/>
          <w:sz w:val="24"/>
          <w:szCs w:val="24"/>
          <w:lang w:eastAsia="zh-CN"/>
        </w:rPr>
        <w:t>，</w:t>
      </w:r>
      <w:r>
        <w:rPr>
          <w:rFonts w:hint="eastAsia" w:eastAsia="仿宋_GB2312"/>
          <w:sz w:val="24"/>
          <w:szCs w:val="24"/>
          <w:lang w:val="en-US" w:eastAsia="zh-CN"/>
        </w:rPr>
        <w:t>并支付给乙方指定账户</w:t>
      </w:r>
      <w:r>
        <w:rPr>
          <w:rFonts w:hint="eastAsia" w:eastAsia="仿宋_GB2312"/>
          <w:sz w:val="24"/>
          <w:szCs w:val="24"/>
        </w:rPr>
        <w:t>。</w:t>
      </w:r>
      <w:r>
        <w:rPr>
          <w:rFonts w:hint="eastAsia" w:eastAsia="仿宋_GB2312"/>
          <w:sz w:val="24"/>
          <w:szCs w:val="24"/>
          <w:lang w:val="en-US" w:eastAsia="zh-CN"/>
        </w:rPr>
        <w:t>当发生认证费用减免等情形时，以补充协议的方式约定。</w:t>
      </w:r>
    </w:p>
    <w:p w14:paraId="19E59E95">
      <w:pPr>
        <w:pStyle w:val="16"/>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sz w:val="21"/>
          <w:szCs w:val="21"/>
        </w:rPr>
      </w:pPr>
      <w:r>
        <w:rPr>
          <w:rFonts w:hint="eastAsia" w:eastAsia="仿宋_GB2312"/>
          <w:sz w:val="24"/>
          <w:szCs w:val="24"/>
          <w:lang w:val="en-US" w:eastAsia="zh-CN"/>
        </w:rPr>
        <w:t>8</w:t>
      </w:r>
      <w:r>
        <w:rPr>
          <w:rFonts w:hint="eastAsia" w:eastAsia="仿宋_GB2312"/>
          <w:sz w:val="24"/>
          <w:szCs w:val="24"/>
        </w:rPr>
        <w:t>、</w:t>
      </w:r>
      <w:r>
        <w:rPr>
          <w:rFonts w:hint="eastAsia" w:eastAsia="仿宋_GB2312"/>
          <w:sz w:val="24"/>
          <w:szCs w:val="24"/>
          <w:highlight w:val="none"/>
        </w:rPr>
        <w:t>如甲方未能取得证书，乙方在做出认证决定后2个月内将收取的审定与注册费</w:t>
      </w:r>
      <w:r>
        <w:rPr>
          <w:rFonts w:hint="eastAsia" w:eastAsia="仿宋_GB2312"/>
          <w:sz w:val="24"/>
          <w:szCs w:val="24"/>
          <w:highlight w:val="none"/>
          <w:lang w:eastAsia="zh-CN"/>
        </w:rPr>
        <w:t>、</w:t>
      </w:r>
      <w:r>
        <w:rPr>
          <w:rFonts w:hint="eastAsia" w:eastAsia="仿宋_GB2312"/>
          <w:sz w:val="24"/>
          <w:szCs w:val="24"/>
          <w:highlight w:val="none"/>
        </w:rPr>
        <w:t>年金（含标志使用费）退还甲方</w:t>
      </w:r>
      <w:r>
        <w:rPr>
          <w:rFonts w:eastAsia="仿宋_GB2312"/>
          <w:sz w:val="24"/>
          <w:szCs w:val="24"/>
          <w:highlight w:val="none"/>
        </w:rPr>
        <w:t>。</w:t>
      </w:r>
    </w:p>
    <w:p w14:paraId="5F2F958C">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b/>
          <w:bCs/>
          <w:sz w:val="24"/>
          <w:szCs w:val="24"/>
          <w:lang w:val="en-US" w:eastAsia="zh-CN"/>
        </w:rPr>
      </w:pPr>
    </w:p>
    <w:p w14:paraId="20F3C63E">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default" w:eastAsia="仿宋_GB2312"/>
          <w:b/>
          <w:bCs/>
          <w:sz w:val="24"/>
          <w:szCs w:val="24"/>
          <w:lang w:val="en-US" w:eastAsia="zh-CN"/>
        </w:rPr>
      </w:pPr>
      <w:r>
        <w:rPr>
          <w:rFonts w:hint="eastAsia" w:eastAsia="仿宋_GB2312"/>
          <w:b/>
          <w:bCs/>
          <w:sz w:val="24"/>
          <w:szCs w:val="24"/>
          <w:lang w:val="en-US" w:eastAsia="zh-CN"/>
        </w:rPr>
        <w:t>第三条 甲</w:t>
      </w:r>
      <w:r>
        <w:rPr>
          <w:rFonts w:eastAsia="仿宋_GB2312"/>
          <w:b/>
          <w:bCs/>
          <w:sz w:val="24"/>
          <w:szCs w:val="24"/>
        </w:rPr>
        <w:t>方权利</w:t>
      </w:r>
      <w:r>
        <w:rPr>
          <w:rFonts w:hint="eastAsia" w:eastAsia="仿宋_GB2312"/>
          <w:b/>
          <w:bCs/>
          <w:sz w:val="24"/>
          <w:szCs w:val="24"/>
          <w:lang w:val="en-US" w:eastAsia="zh-CN"/>
        </w:rPr>
        <w:t>和义务</w:t>
      </w:r>
    </w:p>
    <w:p w14:paraId="5296AF5D">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1、在认证审核前，甲方应确保其管理体系已充分有效运行；且至少进行过一次内部管理体系审核和管理评审；</w:t>
      </w:r>
    </w:p>
    <w:p w14:paraId="1D0667DC">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2、甲方应确保《认证申请书》中提供的组织体系内覆盖人数及其它全部内容和所需的全部文件资料(具有固定/非固定多场所的组织还需提供多场所清单)真实有效，因资料真实性而引发的全部后果由甲方承担。甲方对合同中涉及到管理体系覆盖范围内的分现场、非固定现场的产品/服务等一切活动负最终的法律责任。《认证申请书》中的组织声明所包含的声明和承诺作为本合同的一部分。</w:t>
      </w:r>
    </w:p>
    <w:p w14:paraId="44A313AF">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3、应按时支付给乙方本合同约定的费用，每逾期一日，应按甲方应付费用的万分之五向乙方支付滞纳金；</w:t>
      </w:r>
    </w:p>
    <w:p w14:paraId="43CB6EEF">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4、甲方须无条件接受国家、地方行业主管部门及相关认可机构实施的见证评审、确认审核，非例行的临时调查或检查，为接纳到场的观察员、评审员或实习审核员提供条件，拒不接受检查的，乙方有权依法暂停或撤销其认证注册资格；</w:t>
      </w:r>
    </w:p>
    <w:p w14:paraId="55909C49">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5、在认证证书有效期内，甲方的管理体系有重大变更或甲方要求变更其认证证书内容时，须向乙方通报，由乙方按相关规定决定是否重新进行审核或变更注册资格；</w:t>
      </w:r>
    </w:p>
    <w:p w14:paraId="5F23B1E4">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6、通过认证后，享有按规定正确使用其管理体系认证证书和标志以及正确对外广告宣传其获得管理体系认证注册资格的权利，认证证书、监督审核合格通知书、年检标签须同时使用方为有效。甲方确认已经阅读了乙方的公开文件，因故被暂停、撤销认证注册资格时，甲方须停止使用认证证书、认证标志及有关认证宣传；</w:t>
      </w:r>
    </w:p>
    <w:p w14:paraId="30079702">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7、对乙方的现场审核、审核结论、审核人员的行为、审核的公正性及泄露甲方机密等有权向乙方申诉/投诉, 如对处理结果仍持异议，可向主管部门举报或申诉/投诉；</w:t>
      </w:r>
    </w:p>
    <w:p w14:paraId="4337FD0F">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p>
    <w:p w14:paraId="132A0E2D">
      <w:pPr>
        <w:keepNext w:val="0"/>
        <w:keepLines w:val="0"/>
        <w:pageBreakBefore w:val="0"/>
        <w:widowControl/>
        <w:numPr>
          <w:ilvl w:val="0"/>
          <w:numId w:val="4"/>
        </w:numPr>
        <w:kinsoku/>
        <w:wordWrap/>
        <w:overflowPunct/>
        <w:topLinePunct w:val="0"/>
        <w:autoSpaceDE/>
        <w:autoSpaceDN/>
        <w:bidi w:val="0"/>
        <w:adjustRightInd w:val="0"/>
        <w:snapToGrid w:val="0"/>
        <w:spacing w:before="181" w:beforeLines="50" w:after="0" w:line="240" w:lineRule="auto"/>
        <w:ind w:leftChars="0"/>
        <w:textAlignment w:val="auto"/>
        <w:rPr>
          <w:rFonts w:hint="eastAsia" w:eastAsia="仿宋_GB2312"/>
          <w:b/>
          <w:bCs/>
          <w:sz w:val="24"/>
          <w:szCs w:val="24"/>
          <w:lang w:val="en-US" w:eastAsia="zh-CN"/>
        </w:rPr>
      </w:pPr>
      <w:r>
        <w:rPr>
          <w:rFonts w:eastAsia="仿宋_GB2312"/>
          <w:b/>
          <w:bCs/>
          <w:sz w:val="24"/>
          <w:szCs w:val="24"/>
        </w:rPr>
        <w:t>乙方权利和</w:t>
      </w:r>
      <w:r>
        <w:rPr>
          <w:rFonts w:hint="eastAsia" w:eastAsia="仿宋_GB2312"/>
          <w:b/>
          <w:bCs/>
          <w:sz w:val="24"/>
          <w:szCs w:val="24"/>
          <w:lang w:val="en-US" w:eastAsia="zh-CN"/>
        </w:rPr>
        <w:t>义务</w:t>
      </w:r>
    </w:p>
    <w:p w14:paraId="6820C880">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1、应按有关规定委派审核员/技术专家组成审核组并征得甲方同意。</w:t>
      </w:r>
    </w:p>
    <w:p w14:paraId="3E78CCB1">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2、应按审核计划实施管理体系审核工作, 并提前将审核计划通知甲方。</w:t>
      </w:r>
    </w:p>
    <w:p w14:paraId="22716DE5">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3、应以标准为依据公正地进行认证审核工作。</w:t>
      </w:r>
    </w:p>
    <w:p w14:paraId="77E03071">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4、应向甲方提交认证审核报告。</w:t>
      </w:r>
    </w:p>
    <w:p w14:paraId="7A1C2C33">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5、在得出审核结果后，应及时办理是否批准甲方获得或保持认证注册资格的手续。</w:t>
      </w:r>
    </w:p>
    <w:p w14:paraId="536D14CE">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6、有权不定期检查和监督甲方的体系运行和认证证书及认可标志的使用情况。</w:t>
      </w:r>
    </w:p>
    <w:p w14:paraId="07A71CAC">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7、有权对拒不接受见证评审和/或确认审核的组织，对其获得的带有认可标志的认证证书做出相应处理。</w:t>
      </w:r>
    </w:p>
    <w:p w14:paraId="0BD1C70D">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8、甲方建立的管理体系如达不到或不能保持达到标准要求和乙方的规定要求时,有权决定甲方不能获得/保持或暂停/撤销其认证注册资格。暂停/撤消的规定见乙方公开文件。</w:t>
      </w:r>
    </w:p>
    <w:p w14:paraId="6B0CE695">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lang w:val="en-US" w:eastAsia="zh-CN"/>
        </w:rPr>
      </w:pPr>
      <w:r>
        <w:rPr>
          <w:rFonts w:hint="eastAsia" w:eastAsia="仿宋_GB2312"/>
          <w:sz w:val="24"/>
          <w:szCs w:val="24"/>
          <w:lang w:val="en-US" w:eastAsia="zh-CN"/>
        </w:rPr>
        <w:t>9、当甲方认证注册资格被暂停、撤销（注销）时，乙方应立即要求甲方停止使用任何引用认证资格的广告、宣传材料，暂停、撤销信息登录公司、认监委网站查询。</w:t>
      </w:r>
    </w:p>
    <w:p w14:paraId="0E942FB5">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 xml:space="preserve">10、 乙方对甲方的有效资料、技术信息和经营状况保密， 严守获证方的秘密，但下列情况除外: </w:t>
      </w:r>
    </w:p>
    <w:p w14:paraId="68115B46">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a)甲方书面许可；</w:t>
      </w:r>
    </w:p>
    <w:p w14:paraId="5DC85223">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b)甲方已公开的资料；</w:t>
      </w:r>
    </w:p>
    <w:p w14:paraId="078CC3C9">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c)乙方签署此合同前已得到的信息；</w:t>
      </w:r>
    </w:p>
    <w:p w14:paraId="7B897883">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d)法律另有要求时；</w:t>
      </w:r>
    </w:p>
    <w:p w14:paraId="30F96CDD">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e)国家主管部门要求时。</w:t>
      </w:r>
    </w:p>
    <w:p w14:paraId="2FC1B7E1">
      <w:pPr>
        <w:keepNext w:val="0"/>
        <w:keepLines w:val="0"/>
        <w:pageBreakBefore w:val="0"/>
        <w:widowControl/>
        <w:tabs>
          <w:tab w:val="left" w:pos="0"/>
          <w:tab w:val="left" w:pos="720"/>
        </w:tabs>
        <w:kinsoku/>
        <w:wordWrap/>
        <w:overflowPunct/>
        <w:topLinePunct w:val="0"/>
        <w:autoSpaceDE/>
        <w:autoSpaceDN/>
        <w:bidi w:val="0"/>
        <w:adjustRightInd w:val="0"/>
        <w:snapToGrid w:val="0"/>
        <w:spacing w:before="181" w:beforeLines="50" w:after="0" w:line="240" w:lineRule="auto"/>
        <w:textAlignment w:val="auto"/>
        <w:rPr>
          <w:rFonts w:hint="default" w:eastAsia="仿宋_GB2312"/>
          <w:sz w:val="24"/>
          <w:szCs w:val="24"/>
          <w:lang w:val="en-US" w:eastAsia="zh-CN"/>
        </w:rPr>
      </w:pPr>
    </w:p>
    <w:p w14:paraId="239CDD1C">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b/>
          <w:bCs/>
          <w:sz w:val="24"/>
          <w:szCs w:val="24"/>
          <w:lang w:val="en-US" w:eastAsia="zh-CN"/>
        </w:rPr>
      </w:pPr>
    </w:p>
    <w:p w14:paraId="5AA9B708">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b/>
          <w:bCs/>
          <w:sz w:val="24"/>
          <w:szCs w:val="24"/>
          <w:lang w:val="en-US" w:eastAsia="zh-CN"/>
        </w:rPr>
      </w:pPr>
      <w:r>
        <w:rPr>
          <w:rFonts w:hint="eastAsia" w:eastAsia="仿宋_GB2312"/>
          <w:b/>
          <w:bCs/>
          <w:sz w:val="24"/>
          <w:szCs w:val="24"/>
          <w:lang w:val="en-US" w:eastAsia="zh-CN"/>
        </w:rPr>
        <w:t>第五条、合同的生效、终止及违约责任</w:t>
      </w:r>
    </w:p>
    <w:p w14:paraId="6077D2C8">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1、本合同一式两份，甲、乙双方各执一份，双方授权代表签字并加盖双方公章后生效。未尽事宜甲、乙双方另行协商，并签订补充协议，补充协议与本合同具有同等法律效力；</w:t>
      </w:r>
    </w:p>
    <w:p w14:paraId="7DE0477D">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2、在本合同有效期间，因甲方违反相关规定及约定条款而被乙方撤销认证资格的，本合同终止；</w:t>
      </w:r>
    </w:p>
    <w:p w14:paraId="77DC8825">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3、任何一方欲终止履行本合同须至少提前30个工作日与另一方协商，待双方以书面形式就有关终止事宜达成共识并正式认可后，本合同的终止方为有效；</w:t>
      </w:r>
    </w:p>
    <w:p w14:paraId="125E6B11">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4、如一方未经另一方正式同意认可而擅自不履行本合同条款时，则应向对方承担违约责任，支付本合同总金额20%的违约赔偿金，赔偿金额累计最多不超过对该项目收取的认证费用；</w:t>
      </w:r>
    </w:p>
    <w:p w14:paraId="40724C04">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5、本合同实施中发生的争议，通过协商解决，如双方仍有争议的，最终可向乙方所在地有管辖权之人民法院提出诉讼裁决。终止合同所造成的经济损失由责任方承担。</w:t>
      </w:r>
    </w:p>
    <w:p w14:paraId="6AC24A83">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p>
    <w:p w14:paraId="26F1AB20">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b/>
          <w:bCs/>
          <w:sz w:val="24"/>
          <w:szCs w:val="24"/>
          <w:lang w:val="en-US" w:eastAsia="zh-CN"/>
        </w:rPr>
      </w:pPr>
      <w:r>
        <w:rPr>
          <w:rFonts w:hint="eastAsia" w:eastAsia="仿宋_GB2312"/>
          <w:b/>
          <w:bCs/>
          <w:sz w:val="24"/>
          <w:szCs w:val="24"/>
          <w:lang w:val="en-US" w:eastAsia="zh-CN"/>
        </w:rPr>
        <w:t xml:space="preserve">第六条 风险 </w:t>
      </w:r>
    </w:p>
    <w:p w14:paraId="7EE84CF8">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1、甲方建立的管理体系如达不到或不能保持达到标准要求和乙方的规定要求时，甲方将承担不能获得保持或被暂停或被撤销认证注册资格的风险；</w:t>
      </w:r>
    </w:p>
    <w:p w14:paraId="2281DDCC">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2、甲方如有违反国家法律法规或受到国家执法部门处罚的行为，乙方将增加非例行监督检查，所有费用由甲方承担；</w:t>
      </w:r>
    </w:p>
    <w:p w14:paraId="21474CBE">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textAlignment w:val="auto"/>
        <w:rPr>
          <w:rFonts w:hint="eastAsia" w:eastAsia="仿宋_GB2312"/>
          <w:sz w:val="24"/>
          <w:szCs w:val="24"/>
          <w:lang w:val="en-US" w:eastAsia="zh-CN"/>
        </w:rPr>
      </w:pPr>
      <w:r>
        <w:rPr>
          <w:rFonts w:hint="eastAsia" w:eastAsia="仿宋_GB2312"/>
          <w:sz w:val="24"/>
          <w:szCs w:val="24"/>
          <w:lang w:val="en-US" w:eastAsia="zh-CN"/>
        </w:rPr>
        <w:t>3、在初次认证/再认证/监督审核中，对经双方确认后应由乙方负责的赔偿，其赔偿费将不得超过甲方本次认证初审、再认证、监督审核费用，乙方将不承担超过的任何损失赔偿。</w:t>
      </w:r>
    </w:p>
    <w:p w14:paraId="0BD37361">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firstLine="480" w:firstLineChars="200"/>
        <w:textAlignment w:val="auto"/>
        <w:rPr>
          <w:rFonts w:hint="eastAsia" w:eastAsia="仿宋_GB2312"/>
          <w:sz w:val="24"/>
          <w:szCs w:val="24"/>
          <w:lang w:val="en-US" w:eastAsia="zh-CN"/>
        </w:rPr>
      </w:pPr>
      <w:r>
        <w:rPr>
          <w:rFonts w:hint="eastAsia" w:eastAsia="仿宋_GB2312"/>
          <w:sz w:val="24"/>
          <w:szCs w:val="24"/>
          <w:lang w:val="en-US" w:eastAsia="zh-CN"/>
        </w:rPr>
        <w:t>注：请如实提供组织相关信息并填写申请书。本合同依据受审核方（甲方）提供的申请书所陈述的信息签订，若因上述文件提供信息不准确而给审核造成负面影响，其后果由受审核方（甲方）承担。</w:t>
      </w:r>
    </w:p>
    <w:p w14:paraId="7AC20FC6">
      <w:pPr>
        <w:keepNext w:val="0"/>
        <w:keepLines w:val="0"/>
        <w:pageBreakBefore w:val="0"/>
        <w:widowControl/>
        <w:numPr>
          <w:ilvl w:val="0"/>
          <w:numId w:val="0"/>
        </w:numPr>
        <w:kinsoku/>
        <w:wordWrap/>
        <w:overflowPunct/>
        <w:topLinePunct w:val="0"/>
        <w:autoSpaceDE/>
        <w:autoSpaceDN/>
        <w:bidi w:val="0"/>
        <w:adjustRightInd w:val="0"/>
        <w:snapToGrid w:val="0"/>
        <w:spacing w:before="181" w:beforeLines="50" w:after="0" w:line="240" w:lineRule="auto"/>
        <w:ind w:firstLine="480" w:firstLineChars="200"/>
        <w:textAlignment w:val="auto"/>
        <w:rPr>
          <w:rFonts w:hint="eastAsia" w:eastAsia="仿宋_GB2312"/>
          <w:sz w:val="24"/>
          <w:szCs w:val="24"/>
          <w:lang w:val="en-US" w:eastAsia="zh-CN"/>
        </w:rPr>
      </w:pPr>
      <w:r>
        <w:rPr>
          <w:rFonts w:hint="eastAsia" w:eastAsia="仿宋_GB2312"/>
          <w:sz w:val="24"/>
          <w:szCs w:val="24"/>
          <w:lang w:val="en-US" w:eastAsia="zh-CN"/>
        </w:rPr>
        <w:t>当本合同存在与今后国家认证认可相关法律法规不相符时，乙方有据此单方更改本合同内容的权力。</w:t>
      </w:r>
    </w:p>
    <w:tbl>
      <w:tblPr>
        <w:tblStyle w:val="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0"/>
        <w:gridCol w:w="4827"/>
      </w:tblGrid>
      <w:tr w14:paraId="2472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0" w:type="dxa"/>
            <w:vAlign w:val="top"/>
          </w:tcPr>
          <w:p w14:paraId="2857649A">
            <w:pPr>
              <w:rPr>
                <w:rFonts w:eastAsia="仿宋_GB2312"/>
                <w:sz w:val="24"/>
                <w:szCs w:val="24"/>
              </w:rPr>
            </w:pPr>
          </w:p>
          <w:p w14:paraId="2CE01A20">
            <w:pPr>
              <w:rPr>
                <w:rFonts w:eastAsia="仿宋_GB2312"/>
                <w:sz w:val="24"/>
                <w:szCs w:val="24"/>
              </w:rPr>
            </w:pPr>
            <w:r>
              <w:rPr>
                <w:rFonts w:eastAsia="仿宋_GB2312"/>
                <w:sz w:val="24"/>
                <w:szCs w:val="24"/>
              </w:rPr>
              <w:t>甲方：</w:t>
            </w:r>
          </w:p>
          <w:p w14:paraId="5C637189">
            <w:pPr>
              <w:rPr>
                <w:rFonts w:eastAsia="仿宋_GB2312"/>
                <w:sz w:val="24"/>
                <w:szCs w:val="24"/>
              </w:rPr>
            </w:pPr>
            <w:r>
              <w:rPr>
                <w:rFonts w:eastAsia="仿宋_GB2312"/>
                <w:sz w:val="24"/>
                <w:szCs w:val="24"/>
              </w:rPr>
              <w:t>（盖章）</w:t>
            </w:r>
          </w:p>
        </w:tc>
        <w:tc>
          <w:tcPr>
            <w:tcW w:w="4827" w:type="dxa"/>
            <w:vAlign w:val="top"/>
          </w:tcPr>
          <w:p w14:paraId="0DF04B38">
            <w:pPr>
              <w:rPr>
                <w:rFonts w:eastAsia="仿宋_GB2312"/>
                <w:sz w:val="24"/>
                <w:szCs w:val="24"/>
              </w:rPr>
            </w:pPr>
          </w:p>
          <w:p w14:paraId="3E21582C">
            <w:pPr>
              <w:ind w:firstLine="240" w:firstLineChars="100"/>
              <w:rPr>
                <w:rFonts w:eastAsia="仿宋_GB2312"/>
                <w:sz w:val="24"/>
                <w:szCs w:val="24"/>
              </w:rPr>
            </w:pPr>
            <w:r>
              <w:rPr>
                <w:rFonts w:eastAsia="仿宋_GB2312"/>
                <w:sz w:val="24"/>
                <w:szCs w:val="24"/>
              </w:rPr>
              <w:t>乙方：</w:t>
            </w:r>
          </w:p>
          <w:p w14:paraId="4E675D30">
            <w:pPr>
              <w:ind w:firstLine="240" w:firstLineChars="100"/>
              <w:rPr>
                <w:rFonts w:eastAsia="仿宋_GB2312"/>
                <w:sz w:val="24"/>
                <w:szCs w:val="24"/>
              </w:rPr>
            </w:pPr>
            <w:r>
              <w:rPr>
                <w:rFonts w:eastAsia="仿宋_GB2312"/>
                <w:sz w:val="24"/>
                <w:szCs w:val="24"/>
              </w:rPr>
              <w:t xml:space="preserve">（盖章） </w:t>
            </w:r>
          </w:p>
        </w:tc>
      </w:tr>
      <w:tr w14:paraId="57AD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0" w:type="dxa"/>
            <w:vAlign w:val="top"/>
          </w:tcPr>
          <w:p w14:paraId="42D780E0">
            <w:pPr>
              <w:rPr>
                <w:rFonts w:eastAsia="仿宋_GB2312"/>
                <w:sz w:val="24"/>
                <w:szCs w:val="24"/>
              </w:rPr>
            </w:pPr>
            <w:r>
              <w:rPr>
                <w:rFonts w:hint="eastAsia" w:eastAsia="仿宋_GB2312"/>
                <w:sz w:val="24"/>
                <w:szCs w:val="24"/>
              </w:rPr>
              <w:t>法定代表人/</w:t>
            </w:r>
            <w:r>
              <w:rPr>
                <w:rFonts w:eastAsia="仿宋_GB2312"/>
                <w:sz w:val="24"/>
                <w:szCs w:val="24"/>
              </w:rPr>
              <w:t>授权</w:t>
            </w:r>
            <w:r>
              <w:rPr>
                <w:rFonts w:hint="eastAsia" w:eastAsia="仿宋_GB2312"/>
                <w:sz w:val="24"/>
                <w:szCs w:val="24"/>
              </w:rPr>
              <w:t>代表：</w:t>
            </w:r>
          </w:p>
          <w:p w14:paraId="3144D6F1">
            <w:pPr>
              <w:rPr>
                <w:rFonts w:eastAsia="仿宋_GB2312"/>
                <w:sz w:val="24"/>
                <w:szCs w:val="24"/>
              </w:rPr>
            </w:pPr>
            <w:r>
              <w:rPr>
                <w:rFonts w:hint="eastAsia" w:eastAsia="仿宋_GB2312"/>
                <w:sz w:val="24"/>
                <w:szCs w:val="24"/>
              </w:rPr>
              <w:t>(签字）</w:t>
            </w:r>
          </w:p>
        </w:tc>
        <w:tc>
          <w:tcPr>
            <w:tcW w:w="4827" w:type="dxa"/>
            <w:vAlign w:val="top"/>
          </w:tcPr>
          <w:p w14:paraId="32ACF4AF">
            <w:pPr>
              <w:ind w:firstLine="240" w:firstLineChars="100"/>
              <w:rPr>
                <w:rFonts w:eastAsia="仿宋_GB2312"/>
                <w:sz w:val="24"/>
                <w:szCs w:val="24"/>
              </w:rPr>
            </w:pPr>
            <w:r>
              <w:rPr>
                <w:rFonts w:hint="eastAsia" w:eastAsia="仿宋_GB2312"/>
                <w:sz w:val="24"/>
                <w:szCs w:val="24"/>
              </w:rPr>
              <w:t>法定代表人/</w:t>
            </w:r>
            <w:r>
              <w:rPr>
                <w:rFonts w:eastAsia="仿宋_GB2312"/>
                <w:sz w:val="24"/>
                <w:szCs w:val="24"/>
              </w:rPr>
              <w:t>授权</w:t>
            </w:r>
            <w:r>
              <w:rPr>
                <w:rFonts w:hint="eastAsia" w:eastAsia="仿宋_GB2312"/>
                <w:sz w:val="24"/>
                <w:szCs w:val="24"/>
              </w:rPr>
              <w:t>代表：</w:t>
            </w:r>
          </w:p>
          <w:p w14:paraId="5AFA2E5B">
            <w:pPr>
              <w:ind w:firstLine="240" w:firstLineChars="100"/>
              <w:rPr>
                <w:rFonts w:eastAsia="仿宋_GB2312"/>
                <w:sz w:val="24"/>
                <w:szCs w:val="24"/>
              </w:rPr>
            </w:pPr>
            <w:r>
              <w:rPr>
                <w:rFonts w:hint="eastAsia" w:eastAsia="仿宋_GB2312"/>
                <w:sz w:val="24"/>
                <w:szCs w:val="24"/>
              </w:rPr>
              <w:t>（签字）</w:t>
            </w:r>
            <w:r>
              <w:rPr>
                <w:rFonts w:eastAsia="仿宋_GB2312"/>
                <w:sz w:val="24"/>
                <w:szCs w:val="24"/>
              </w:rPr>
              <w:t xml:space="preserve"> </w:t>
            </w:r>
          </w:p>
        </w:tc>
      </w:tr>
      <w:tr w14:paraId="09F8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0" w:type="dxa"/>
            <w:vAlign w:val="top"/>
          </w:tcPr>
          <w:p w14:paraId="7DA1729C">
            <w:pPr>
              <w:rPr>
                <w:rFonts w:eastAsia="仿宋_GB2312"/>
                <w:sz w:val="24"/>
                <w:szCs w:val="24"/>
              </w:rPr>
            </w:pPr>
            <w:r>
              <w:rPr>
                <w:rFonts w:eastAsia="仿宋_GB2312"/>
                <w:sz w:val="24"/>
                <w:szCs w:val="24"/>
              </w:rPr>
              <w:t>日期：</w:t>
            </w:r>
          </w:p>
        </w:tc>
        <w:tc>
          <w:tcPr>
            <w:tcW w:w="4827" w:type="dxa"/>
            <w:vAlign w:val="top"/>
          </w:tcPr>
          <w:p w14:paraId="596F195D">
            <w:pPr>
              <w:ind w:firstLine="240" w:firstLineChars="100"/>
              <w:rPr>
                <w:rFonts w:eastAsia="仿宋_GB2312"/>
                <w:sz w:val="24"/>
                <w:szCs w:val="24"/>
              </w:rPr>
            </w:pPr>
            <w:r>
              <w:rPr>
                <w:rFonts w:eastAsia="仿宋_GB2312"/>
                <w:sz w:val="24"/>
                <w:szCs w:val="24"/>
              </w:rPr>
              <w:t xml:space="preserve">日期： </w:t>
            </w:r>
          </w:p>
        </w:tc>
      </w:tr>
      <w:tr w14:paraId="34EA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0" w:type="dxa"/>
            <w:vAlign w:val="top"/>
          </w:tcPr>
          <w:p w14:paraId="049A68B6">
            <w:pPr>
              <w:rPr>
                <w:rFonts w:eastAsia="仿宋_GB2312"/>
                <w:sz w:val="24"/>
                <w:szCs w:val="24"/>
              </w:rPr>
            </w:pPr>
          </w:p>
        </w:tc>
        <w:tc>
          <w:tcPr>
            <w:tcW w:w="4827" w:type="dxa"/>
            <w:vAlign w:val="top"/>
          </w:tcPr>
          <w:p w14:paraId="53AA37BE">
            <w:pPr>
              <w:ind w:firstLine="240" w:firstLineChars="100"/>
              <w:rPr>
                <w:rFonts w:eastAsia="仿宋_GB2312"/>
                <w:sz w:val="24"/>
                <w:szCs w:val="24"/>
              </w:rPr>
            </w:pPr>
            <w:r>
              <w:rPr>
                <w:rFonts w:eastAsia="仿宋_GB2312"/>
                <w:sz w:val="24"/>
                <w:szCs w:val="24"/>
              </w:rPr>
              <w:t>户名：</w:t>
            </w:r>
            <w:r>
              <w:rPr>
                <w:rFonts w:hint="eastAsia" w:eastAsia="仿宋_GB2312"/>
                <w:sz w:val="24"/>
                <w:szCs w:val="24"/>
              </w:rPr>
              <w:t>易思特（上海）检测认证有限公司</w:t>
            </w:r>
          </w:p>
        </w:tc>
      </w:tr>
      <w:tr w14:paraId="0F7A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0" w:type="dxa"/>
            <w:vAlign w:val="top"/>
          </w:tcPr>
          <w:p w14:paraId="3E472ADE">
            <w:pPr>
              <w:jc w:val="center"/>
              <w:rPr>
                <w:rFonts w:eastAsia="仿宋_GB2312"/>
                <w:sz w:val="24"/>
                <w:szCs w:val="24"/>
              </w:rPr>
            </w:pPr>
          </w:p>
        </w:tc>
        <w:tc>
          <w:tcPr>
            <w:tcW w:w="4827" w:type="dxa"/>
            <w:vAlign w:val="top"/>
          </w:tcPr>
          <w:p w14:paraId="6EB58ADD">
            <w:pPr>
              <w:ind w:firstLine="240" w:firstLineChars="100"/>
              <w:rPr>
                <w:rFonts w:eastAsia="仿宋_GB2312"/>
                <w:sz w:val="24"/>
                <w:szCs w:val="24"/>
              </w:rPr>
            </w:pPr>
            <w:r>
              <w:rPr>
                <w:rFonts w:eastAsia="仿宋_GB2312"/>
                <w:sz w:val="24"/>
                <w:szCs w:val="24"/>
              </w:rPr>
              <w:t>开户行：</w:t>
            </w:r>
            <w:r>
              <w:rPr>
                <w:rFonts w:hint="eastAsia" w:eastAsia="仿宋_GB2312"/>
                <w:sz w:val="24"/>
                <w:szCs w:val="24"/>
              </w:rPr>
              <w:t xml:space="preserve">招商银行上海分行源深支行 </w:t>
            </w:r>
            <w:r>
              <w:rPr>
                <w:rFonts w:eastAsia="仿宋_GB2312"/>
                <w:sz w:val="24"/>
                <w:szCs w:val="24"/>
              </w:rPr>
              <w:t xml:space="preserve"> </w:t>
            </w:r>
          </w:p>
        </w:tc>
      </w:tr>
      <w:tr w14:paraId="1E68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0" w:type="dxa"/>
            <w:vAlign w:val="top"/>
          </w:tcPr>
          <w:p w14:paraId="041A8DA4">
            <w:pPr>
              <w:rPr>
                <w:rFonts w:eastAsia="仿宋_GB2312"/>
                <w:sz w:val="24"/>
                <w:szCs w:val="24"/>
              </w:rPr>
            </w:pPr>
          </w:p>
        </w:tc>
        <w:tc>
          <w:tcPr>
            <w:tcW w:w="4827" w:type="dxa"/>
            <w:vAlign w:val="top"/>
          </w:tcPr>
          <w:p w14:paraId="5DFD220B">
            <w:pPr>
              <w:ind w:firstLine="240" w:firstLineChars="100"/>
              <w:rPr>
                <w:rFonts w:eastAsia="仿宋_GB2312"/>
                <w:sz w:val="24"/>
                <w:szCs w:val="24"/>
              </w:rPr>
            </w:pPr>
            <w:r>
              <w:rPr>
                <w:rFonts w:eastAsia="仿宋_GB2312"/>
                <w:sz w:val="24"/>
                <w:szCs w:val="24"/>
              </w:rPr>
              <w:t>账号：</w:t>
            </w:r>
            <w:r>
              <w:rPr>
                <w:rFonts w:hint="eastAsia" w:eastAsia="仿宋_GB2312"/>
                <w:sz w:val="24"/>
                <w:szCs w:val="24"/>
              </w:rPr>
              <w:t>1219 4480 0510 808</w:t>
            </w:r>
          </w:p>
        </w:tc>
      </w:tr>
    </w:tbl>
    <w:p w14:paraId="4D65DA5B">
      <w:pPr>
        <w:spacing w:before="240" w:line="276" w:lineRule="auto"/>
        <w:jc w:val="both"/>
        <w:rPr>
          <w:rFonts w:hint="eastAsia"/>
        </w:rPr>
      </w:pPr>
    </w:p>
    <w:sectPr>
      <w:headerReference r:id="rId6" w:type="first"/>
      <w:headerReference r:id="rId5" w:type="default"/>
      <w:footerReference r:id="rId7" w:type="default"/>
      <w:pgSz w:w="11906" w:h="16838"/>
      <w:pgMar w:top="737" w:right="680" w:bottom="567" w:left="850" w:header="227" w:footer="454" w:gutter="0"/>
      <w:pgBorders>
        <w:top w:val="none" w:sz="0" w:space="0"/>
        <w:left w:val="none" w:sz="0" w:space="0"/>
        <w:bottom w:val="none" w:sz="0" w:space="0"/>
        <w:right w:val="none" w:sz="0" w:space="0"/>
      </w:pgBorders>
      <w:pgNumType w:start="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叶根友毛笔行书2.0版">
    <w:altName w:val="宋体"/>
    <w:panose1 w:val="00000000000000000000"/>
    <w:charset w:val="86"/>
    <w:family w:val="auto"/>
    <w:pitch w:val="default"/>
    <w:sig w:usb0="00000000" w:usb1="00000000" w:usb2="0000001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iFonts周年体">
    <w:altName w:val="宋体"/>
    <w:panose1 w:val="00000500000000000000"/>
    <w:charset w:val="86"/>
    <w:family w:val="auto"/>
    <w:pitch w:val="default"/>
    <w:sig w:usb0="00000000" w:usb1="00000000" w:usb2="00000012" w:usb3="00000000" w:csb0="00040001" w:csb1="00000000"/>
  </w:font>
  <w:font w:name="Arial Black">
    <w:panose1 w:val="020B0A04020102020204"/>
    <w:charset w:val="00"/>
    <w:family w:val="auto"/>
    <w:pitch w:val="default"/>
    <w:sig w:usb0="A00002AF" w:usb1="400078FB" w:usb2="00000000" w:usb3="00000000" w:csb0="6000009F" w:csb1="DFD7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63BB">
    <w:pPr>
      <w:pStyle w:val="4"/>
      <w:keepNext w:val="0"/>
      <w:keepLines w:val="0"/>
      <w:pageBreakBefore w:val="0"/>
      <w:widowControl/>
      <w:kinsoku/>
      <w:wordWrap/>
      <w:overflowPunct/>
      <w:topLinePunct w:val="0"/>
      <w:bidi w:val="0"/>
      <w:adjustRightInd w:val="0"/>
      <w:snapToGrid w:val="0"/>
      <w:spacing w:after="0" w:line="240" w:lineRule="atLeast"/>
      <w:textAlignment w:val="auto"/>
      <w:rPr>
        <w:rFonts w:hint="default" w:eastAsia="微软雅黑"/>
        <w:b/>
        <w:u w:val="single"/>
        <w:lang w:val="en-US" w:eastAsia="zh-CN"/>
      </w:rPr>
    </w:pPr>
    <w:r>
      <w:rPr>
        <w:rFonts w:hint="eastAsia"/>
        <w:b/>
        <w:u w:val="single"/>
        <w:lang w:val="en-US" w:eastAsia="zh-CN"/>
      </w:rPr>
      <w:t xml:space="preserve">                                                                                                                                                                                                    </w:t>
    </w:r>
  </w:p>
  <w:p w14:paraId="7AEEFF88">
    <w:pPr>
      <w:pStyle w:val="4"/>
      <w:keepNext w:val="0"/>
      <w:keepLines w:val="0"/>
      <w:pageBreakBefore w:val="0"/>
      <w:widowControl/>
      <w:kinsoku/>
      <w:wordWrap/>
      <w:overflowPunct/>
      <w:topLinePunct w:val="0"/>
      <w:bidi w:val="0"/>
      <w:adjustRightInd w:val="0"/>
      <w:snapToGrid w:val="0"/>
      <w:spacing w:after="0" w:line="240" w:lineRule="atLeast"/>
      <w:ind w:firstLine="180" w:firstLineChars="100"/>
      <w:textAlignment w:val="auto"/>
      <w:rPr>
        <w:rFonts w:hint="eastAsia"/>
        <w:b w:val="0"/>
        <w:bCs/>
      </w:rPr>
    </w:pPr>
    <w:r>
      <w:rPr>
        <w:rFonts w:hint="eastAsia"/>
        <w:b w:val="0"/>
        <w:bCs/>
        <w:lang w:val="en-US" w:eastAsia="zh-CN"/>
      </w:rPr>
      <w:t>地址：上海市静安区洛川东路285号213、215室</w:t>
    </w:r>
    <w:r>
      <w:rPr>
        <w:b w:val="0"/>
        <w:bCs/>
      </w:rPr>
      <w:t xml:space="preserve">           </w:t>
    </w:r>
    <w:r>
      <w:rPr>
        <w:rFonts w:hint="eastAsia"/>
        <w:b w:val="0"/>
        <w:bCs/>
        <w:lang w:val="en-US" w:eastAsia="zh-CN"/>
      </w:rPr>
      <w:t xml:space="preserve">             </w:t>
    </w:r>
    <w:r>
      <w:rPr>
        <w:b w:val="0"/>
        <w:bCs/>
      </w:rPr>
      <w:t xml:space="preserve">  </w:t>
    </w:r>
    <w:r>
      <w:rPr>
        <w:rFonts w:hint="eastAsia"/>
        <w:b w:val="0"/>
        <w:bCs/>
        <w:lang w:val="en-US" w:eastAsia="zh-CN"/>
      </w:rPr>
      <w:t xml:space="preserve">    </w:t>
    </w:r>
    <w:r>
      <w:rPr>
        <w:b w:val="0"/>
        <w:bCs/>
      </w:rPr>
      <w:t xml:space="preserve"> </w:t>
    </w:r>
    <w:r>
      <w:rPr>
        <w:rFonts w:hint="eastAsia"/>
        <w:b w:val="0"/>
        <w:bCs/>
        <w:lang w:val="en-US" w:eastAsia="zh-CN"/>
      </w:rPr>
      <w:t xml:space="preserve">                                                        </w:t>
    </w:r>
    <w:r>
      <w:rPr>
        <w:rFonts w:hint="eastAsia"/>
        <w:b w:val="0"/>
        <w:bCs/>
        <w:lang w:val="zh-CN"/>
      </w:rPr>
      <w:t>第</w:t>
    </w:r>
    <w:r>
      <w:rPr>
        <w:b w:val="0"/>
        <w:bCs/>
      </w:rPr>
      <w:fldChar w:fldCharType="begin"/>
    </w:r>
    <w:r>
      <w:rPr>
        <w:b w:val="0"/>
        <w:bCs/>
      </w:rPr>
      <w:instrText xml:space="preserve">PAGE  \* Arabic  \* MERGEFORMAT</w:instrText>
    </w:r>
    <w:r>
      <w:rPr>
        <w:b w:val="0"/>
        <w:bCs/>
      </w:rPr>
      <w:fldChar w:fldCharType="separate"/>
    </w:r>
    <w:r>
      <w:rPr>
        <w:b w:val="0"/>
        <w:bCs/>
        <w:lang w:val="zh-CN"/>
      </w:rPr>
      <w:t>3</w:t>
    </w:r>
    <w:r>
      <w:rPr>
        <w:b w:val="0"/>
        <w:bCs/>
      </w:rPr>
      <w:fldChar w:fldCharType="end"/>
    </w:r>
    <w:r>
      <w:rPr>
        <w:rFonts w:hint="eastAsia"/>
        <w:b w:val="0"/>
        <w:bCs/>
        <w:lang w:val="en-US" w:eastAsia="zh-CN"/>
      </w:rPr>
      <w:t xml:space="preserve"> </w:t>
    </w:r>
    <w:r>
      <w:rPr>
        <w:rFonts w:hint="eastAsia"/>
        <w:b w:val="0"/>
        <w:bCs/>
      </w:rPr>
      <w:t>页</w:t>
    </w:r>
    <w:r>
      <w:rPr>
        <w:b w:val="0"/>
        <w:bCs/>
        <w:lang w:val="zh-CN"/>
      </w:rPr>
      <w:t xml:space="preserve"> / </w:t>
    </w:r>
    <w:r>
      <w:rPr>
        <w:rFonts w:hint="eastAsia"/>
        <w:b w:val="0"/>
        <w:bCs/>
        <w:lang w:val="zh-CN"/>
      </w:rPr>
      <w:t>共</w:t>
    </w:r>
    <w:r>
      <w:rPr>
        <w:b w:val="0"/>
        <w:bCs/>
      </w:rPr>
      <w:fldChar w:fldCharType="begin"/>
    </w:r>
    <w:r>
      <w:rPr>
        <w:b w:val="0"/>
        <w:bCs/>
      </w:rPr>
      <w:instrText xml:space="preserve">NUMPAGES  \* Arabic  \* MERGEFORMAT</w:instrText>
    </w:r>
    <w:r>
      <w:rPr>
        <w:b w:val="0"/>
        <w:bCs/>
      </w:rPr>
      <w:fldChar w:fldCharType="separate"/>
    </w:r>
    <w:r>
      <w:rPr>
        <w:b w:val="0"/>
        <w:bCs/>
        <w:lang w:val="zh-CN"/>
      </w:rPr>
      <w:t>8</w:t>
    </w:r>
    <w:r>
      <w:rPr>
        <w:b w:val="0"/>
        <w:bCs/>
      </w:rPr>
      <w:fldChar w:fldCharType="end"/>
    </w:r>
    <w:r>
      <w:rPr>
        <w:rFonts w:hint="eastAsia"/>
        <w:b w:val="0"/>
        <w:bCs/>
        <w:lang w:val="en-US" w:eastAsia="zh-CN"/>
      </w:rPr>
      <w:t xml:space="preserve"> </w:t>
    </w:r>
    <w:r>
      <w:rPr>
        <w:rFonts w:hint="eastAsia"/>
        <w:b w:val="0"/>
        <w:bCs/>
      </w:rPr>
      <w:t>页</w:t>
    </w:r>
  </w:p>
  <w:p w14:paraId="683DDAC8">
    <w:pPr>
      <w:pStyle w:val="4"/>
      <w:keepNext w:val="0"/>
      <w:keepLines w:val="0"/>
      <w:pageBreakBefore w:val="0"/>
      <w:widowControl/>
      <w:kinsoku/>
      <w:wordWrap/>
      <w:overflowPunct/>
      <w:topLinePunct w:val="0"/>
      <w:bidi w:val="0"/>
      <w:adjustRightInd w:val="0"/>
      <w:snapToGrid w:val="0"/>
      <w:spacing w:after="0" w:line="240" w:lineRule="atLeast"/>
      <w:textAlignment w:val="auto"/>
      <w:rPr>
        <w:rFonts w:hint="default" w:eastAsia="微软雅黑"/>
        <w:b w:val="0"/>
        <w:bCs/>
        <w:lang w:val="en-US" w:eastAsia="zh-CN"/>
      </w:rPr>
    </w:pPr>
    <w:r>
      <w:rPr>
        <w:b w:val="0"/>
        <w:bCs/>
      </w:rPr>
      <w:t xml:space="preserve"> </w:t>
    </w:r>
    <w:r>
      <w:rPr>
        <w:rFonts w:hint="eastAsia"/>
        <w:b w:val="0"/>
        <w:bCs/>
        <w:lang w:val="en-US" w:eastAsia="zh-CN"/>
      </w:rPr>
      <w:t xml:space="preserve">  电话：021-58479669      邮箱：</w:t>
    </w:r>
    <w:r>
      <w:rPr>
        <w:rFonts w:hint="eastAsia"/>
        <w:b w:val="0"/>
        <w:bCs/>
        <w:lang w:val="en-US" w:eastAsia="zh-CN"/>
      </w:rPr>
      <w:fldChar w:fldCharType="begin"/>
    </w:r>
    <w:r>
      <w:rPr>
        <w:rFonts w:hint="eastAsia"/>
        <w:b w:val="0"/>
        <w:bCs/>
        <w:lang w:val="en-US" w:eastAsia="zh-CN"/>
      </w:rPr>
      <w:instrText xml:space="preserve"> HYPERLINK "mailto:east@eastlab.com.cn" </w:instrText>
    </w:r>
    <w:r>
      <w:rPr>
        <w:rFonts w:hint="eastAsia"/>
        <w:b w:val="0"/>
        <w:bCs/>
        <w:lang w:val="en-US" w:eastAsia="zh-CN"/>
      </w:rPr>
      <w:fldChar w:fldCharType="separate"/>
    </w:r>
    <w:r>
      <w:rPr>
        <w:rStyle w:val="9"/>
        <w:rFonts w:hint="eastAsia"/>
        <w:b w:val="0"/>
        <w:bCs/>
        <w:lang w:val="en-US" w:eastAsia="zh-CN"/>
      </w:rPr>
      <w:t>east@eastlab.com.cn</w:t>
    </w:r>
    <w:r>
      <w:rPr>
        <w:rFonts w:hint="eastAsia"/>
        <w:b w:val="0"/>
        <w:bCs/>
        <w:lang w:val="en-US" w:eastAsia="zh-CN"/>
      </w:rPr>
      <w:fldChar w:fldCharType="end"/>
    </w:r>
    <w:r>
      <w:rPr>
        <w:rFonts w:hint="eastAsia"/>
        <w:b w:val="0"/>
        <w:bCs/>
        <w:lang w:val="en-US" w:eastAsia="zh-CN"/>
      </w:rPr>
      <w:t xml:space="preserve">       网站：</w:t>
    </w:r>
    <w:r>
      <w:rPr>
        <w:rFonts w:hint="default"/>
        <w:lang w:val="en-US" w:eastAsia="zh-CN"/>
      </w:rPr>
      <w:fldChar w:fldCharType="begin"/>
    </w:r>
    <w:r>
      <w:rPr>
        <w:rFonts w:hint="default"/>
        <w:lang w:val="en-US" w:eastAsia="zh-CN"/>
      </w:rPr>
      <w:instrText xml:space="preserve"> HYPERLINK "http://www.eastlab.com.cn" </w:instrText>
    </w:r>
    <w:r>
      <w:rPr>
        <w:rFonts w:hint="default"/>
        <w:lang w:val="en-US" w:eastAsia="zh-CN"/>
      </w:rPr>
      <w:fldChar w:fldCharType="separate"/>
    </w:r>
    <w:r>
      <w:rPr>
        <w:rStyle w:val="9"/>
        <w:rFonts w:hint="default"/>
        <w:lang w:val="en-US" w:eastAsia="zh-CN"/>
      </w:rPr>
      <w:t>www.eastlab.com.cn</w:t>
    </w:r>
    <w:r>
      <w:rPr>
        <w:rFonts w:hint="default"/>
        <w:lang w:val="en-US" w:eastAsia="zh-CN"/>
      </w:rPr>
      <w:fldChar w:fldCharType="end"/>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139"/>
      <w:gridCol w:w="1429"/>
      <w:gridCol w:w="2137"/>
    </w:tblGrid>
    <w:tr w14:paraId="362D52A2">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668" w:type="dxa"/>
          <w:tcBorders>
            <w:tl2br w:val="nil"/>
            <w:tr2bl w:val="nil"/>
          </w:tcBorders>
          <w:vAlign w:val="top"/>
        </w:tcPr>
        <w:p w14:paraId="6E8CEC02">
          <w:pPr>
            <w:pStyle w:val="5"/>
            <w:keepNext w:val="0"/>
            <w:keepLines w:val="0"/>
            <w:pageBreakBefore w:val="0"/>
            <w:widowControl/>
            <w:pBdr>
              <w:bottom w:val="none" w:color="auto" w:sz="0" w:space="0"/>
            </w:pBdr>
            <w:tabs>
              <w:tab w:val="clear" w:pos="4153"/>
            </w:tabs>
            <w:kinsoku/>
            <w:wordWrap/>
            <w:overflowPunct/>
            <w:topLinePunct w:val="0"/>
            <w:autoSpaceDE/>
            <w:autoSpaceDN/>
            <w:bidi w:val="0"/>
            <w:adjustRightInd w:val="0"/>
            <w:snapToGrid w:val="0"/>
            <w:spacing w:after="0"/>
            <w:jc w:val="center"/>
            <w:textAlignment w:val="auto"/>
            <w:rPr>
              <w:rFonts w:hint="eastAsia" w:ascii="宋体" w:hAnsi="宋体" w:eastAsia="宋体" w:cs="宋体"/>
              <w:color w:val="558ED5" w:themeColor="text2" w:themeTint="99"/>
              <w:sz w:val="18"/>
              <w:szCs w:val="18"/>
              <w:vertAlign w:val="baseline"/>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drawing>
              <wp:anchor distT="0" distB="0" distL="114300" distR="114300" simplePos="0" relativeHeight="251659264" behindDoc="1" locked="0" layoutInCell="1" allowOverlap="1">
                <wp:simplePos x="0" y="0"/>
                <wp:positionH relativeFrom="column">
                  <wp:posOffset>212090</wp:posOffset>
                </wp:positionH>
                <wp:positionV relativeFrom="paragraph">
                  <wp:posOffset>45085</wp:posOffset>
                </wp:positionV>
                <wp:extent cx="788035" cy="568325"/>
                <wp:effectExtent l="0" t="0" r="12065" b="3175"/>
                <wp:wrapNone/>
                <wp:docPr id="6" name="图片 6" descr="fce219116d87cc24d8abc84f6933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ce219116d87cc24d8abc84f6933b14"/>
                        <pic:cNvPicPr>
                          <a:picLocks noChangeAspect="1"/>
                        </pic:cNvPicPr>
                      </pic:nvPicPr>
                      <pic:blipFill>
                        <a:blip r:embed="rId1"/>
                        <a:stretch>
                          <a:fillRect/>
                        </a:stretch>
                      </pic:blipFill>
                      <pic:spPr>
                        <a:xfrm>
                          <a:off x="0" y="0"/>
                          <a:ext cx="788035" cy="568325"/>
                        </a:xfrm>
                        <a:prstGeom prst="rect">
                          <a:avLst/>
                        </a:prstGeom>
                      </pic:spPr>
                    </pic:pic>
                  </a:graphicData>
                </a:graphic>
              </wp:anchor>
            </w:drawing>
          </w:r>
        </w:p>
      </w:tc>
      <w:tc>
        <w:tcPr>
          <w:tcW w:w="5139" w:type="dxa"/>
          <w:tcBorders>
            <w:tl2br w:val="nil"/>
            <w:tr2bl w:val="nil"/>
          </w:tcBorders>
          <w:vAlign w:val="top"/>
        </w:tcPr>
        <w:p w14:paraId="23580086">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宋体" w:hAnsi="宋体" w:eastAsia="微软雅黑" w:cs="宋体"/>
              <w:color w:val="558ED5" w:themeColor="text2" w:themeTint="99"/>
              <w:sz w:val="18"/>
              <w:szCs w:val="18"/>
              <w:vertAlign w:val="baseline"/>
              <w:lang w:val="en-US" w:eastAsia="zh-Hans"/>
              <w14:textFill>
                <w14:solidFill>
                  <w14:schemeClr w14:val="tx2">
                    <w14:lumMod w14:val="60000"/>
                    <w14:lumOff w14:val="40000"/>
                  </w14:schemeClr>
                </w14:solidFill>
              </w14:textFill>
            </w:rPr>
          </w:pPr>
          <w:r>
            <w:rPr>
              <w:rFonts w:hint="eastAsia" w:ascii="iFonts周年体" w:hAnsi="iFonts周年体" w:cs="iFonts周年体"/>
              <w:b/>
              <w:bCs/>
              <w:color w:val="558ED5" w:themeColor="text2" w:themeTint="99"/>
              <w:sz w:val="28"/>
              <w:szCs w:val="28"/>
              <w:vertAlign w:val="baseline"/>
              <w:lang w:val="en-US" w:eastAsia="zh-Hans"/>
              <w14:textFill>
                <w14:solidFill>
                  <w14:schemeClr w14:val="tx2">
                    <w14:lumMod w14:val="60000"/>
                    <w14:lumOff w14:val="40000"/>
                  </w14:schemeClr>
                </w14:solidFill>
              </w14:textFill>
            </w:rPr>
            <w:t>易思特（上海）检测认证有限公司</w:t>
          </w:r>
        </w:p>
      </w:tc>
      <w:tc>
        <w:tcPr>
          <w:tcW w:w="1429" w:type="dxa"/>
          <w:tcBorders>
            <w:tl2br w:val="nil"/>
            <w:tr2bl w:val="nil"/>
          </w:tcBorders>
          <w:vAlign w:val="bottom"/>
        </w:tcPr>
        <w:p w14:paraId="047DA157">
          <w:pPr>
            <w:pStyle w:val="5"/>
            <w:keepNext w:val="0"/>
            <w:keepLines w:val="0"/>
            <w:pageBreakBefore w:val="0"/>
            <w:widowControl w:val="0"/>
            <w:pBdr>
              <w:bottom w:val="none" w:color="auto" w:sz="0" w:space="0"/>
            </w:pBdr>
            <w:kinsoku/>
            <w:wordWrap/>
            <w:overflowPunct/>
            <w:topLinePunct w:val="0"/>
            <w:autoSpaceDE/>
            <w:autoSpaceDN/>
            <w:bidi w:val="0"/>
            <w:adjustRightInd w:val="0"/>
            <w:snapToGrid/>
            <w:spacing w:after="0" w:line="240" w:lineRule="auto"/>
            <w:jc w:val="right"/>
            <w:textAlignment w:val="baseline"/>
            <w:rPr>
              <w:rFonts w:hint="eastAsia" w:ascii="Tahoma" w:hAnsi="Tahoma" w:eastAsia="宋体" w:cstheme="minorBidi"/>
              <w:color w:val="558ED5" w:themeColor="text2" w:themeTint="99"/>
              <w:sz w:val="18"/>
              <w:szCs w:val="18"/>
              <w:vertAlign w:val="baseline"/>
              <w:lang w:val="en-US" w:eastAsia="zh-CN" w:bidi="ar-SA"/>
              <w14:textFill>
                <w14:solidFill>
                  <w14:schemeClr w14:val="tx2">
                    <w14:lumMod w14:val="60000"/>
                    <w14:lumOff w14:val="40000"/>
                  </w14:schemeClr>
                </w14:solidFill>
              </w14:textFill>
            </w:rPr>
          </w:pPr>
          <w:r>
            <w:rPr>
              <w:rFonts w:hint="eastAsia"/>
              <w:color w:val="558ED5" w:themeColor="text2" w:themeTint="99"/>
              <w:vertAlign w:val="baseline"/>
              <w:lang w:val="en-US" w:eastAsia="zh-CN"/>
              <w14:textFill>
                <w14:solidFill>
                  <w14:schemeClr w14:val="tx2">
                    <w14:lumMod w14:val="60000"/>
                    <w14:lumOff w14:val="40000"/>
                  </w14:schemeClr>
                </w14:solidFill>
              </w14:textFill>
            </w:rPr>
            <w:t>文件名称：</w:t>
          </w:r>
        </w:p>
      </w:tc>
      <w:tc>
        <w:tcPr>
          <w:tcW w:w="2137" w:type="dxa"/>
          <w:tcBorders>
            <w:tl2br w:val="nil"/>
            <w:tr2bl w:val="nil"/>
          </w:tcBorders>
          <w:vAlign w:val="bottom"/>
        </w:tcPr>
        <w:p w14:paraId="46AD46E5">
          <w:pPr>
            <w:pStyle w:val="5"/>
            <w:keepNext w:val="0"/>
            <w:keepLines w:val="0"/>
            <w:pageBreakBefore w:val="0"/>
            <w:widowControl w:val="0"/>
            <w:pBdr>
              <w:bottom w:val="none" w:color="auto" w:sz="0" w:space="0"/>
            </w:pBdr>
            <w:kinsoku/>
            <w:wordWrap/>
            <w:overflowPunct/>
            <w:topLinePunct w:val="0"/>
            <w:autoSpaceDE/>
            <w:autoSpaceDN/>
            <w:bidi w:val="0"/>
            <w:adjustRightInd w:val="0"/>
            <w:snapToGrid/>
            <w:spacing w:before="0" w:after="0" w:line="240" w:lineRule="auto"/>
            <w:jc w:val="both"/>
            <w:textAlignment w:val="baseline"/>
            <w:rPr>
              <w:rFonts w:hint="eastAsia" w:ascii="Arial Black" w:hAnsi="Arial Black" w:eastAsia="微软雅黑" w:cs="Arial Black"/>
              <w:color w:val="558ED5" w:themeColor="text2" w:themeTint="99"/>
              <w:sz w:val="18"/>
              <w:szCs w:val="18"/>
              <w:vertAlign w:val="baseline"/>
              <w:lang w:val="en-US" w:eastAsia="zh-CN" w:bidi="ar-SA"/>
              <w14:textFill>
                <w14:solidFill>
                  <w14:schemeClr w14:val="tx2">
                    <w14:lumMod w14:val="60000"/>
                    <w14:lumOff w14:val="40000"/>
                  </w14:schemeClr>
                </w14:solidFill>
              </w14:textFill>
            </w:rPr>
          </w:pPr>
          <w:r>
            <w:rPr>
              <w:rFonts w:hint="eastAsia"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t>管理体系认证合同</w:t>
          </w:r>
        </w:p>
      </w:tc>
    </w:tr>
    <w:tr w14:paraId="1C77DF7D">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668" w:type="dxa"/>
          <w:tcBorders>
            <w:tl2br w:val="nil"/>
            <w:tr2bl w:val="nil"/>
          </w:tcBorders>
          <w:vAlign w:val="top"/>
        </w:tcPr>
        <w:p w14:paraId="206B8B65">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eastAsia" w:ascii="宋体" w:hAnsi="宋体" w:eastAsia="宋体" w:cs="宋体"/>
              <w:color w:val="558ED5" w:themeColor="text2" w:themeTint="99"/>
              <w:sz w:val="18"/>
              <w:szCs w:val="18"/>
              <w:vertAlign w:val="baseline"/>
              <w14:textFill>
                <w14:solidFill>
                  <w14:schemeClr w14:val="tx2">
                    <w14:lumMod w14:val="60000"/>
                    <w14:lumOff w14:val="40000"/>
                  </w14:schemeClr>
                </w14:solidFill>
              </w14:textFill>
            </w:rPr>
          </w:pPr>
        </w:p>
      </w:tc>
      <w:tc>
        <w:tcPr>
          <w:tcW w:w="5139" w:type="dxa"/>
          <w:tcBorders>
            <w:tl2br w:val="nil"/>
            <w:tr2bl w:val="nil"/>
          </w:tcBorders>
          <w:vAlign w:val="center"/>
        </w:tcPr>
        <w:p w14:paraId="501CB08C">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pPr>
          <w:r>
            <w:rPr>
              <w:rFonts w:hint="eastAsia"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t>East (shanghai)Testing and Certification Co., Ltd.</w:t>
          </w:r>
        </w:p>
      </w:tc>
      <w:tc>
        <w:tcPr>
          <w:tcW w:w="1429" w:type="dxa"/>
          <w:tcBorders>
            <w:tl2br w:val="nil"/>
            <w:tr2bl w:val="nil"/>
          </w:tcBorders>
          <w:vAlign w:val="center"/>
        </w:tcPr>
        <w:p w14:paraId="6F36D9E7">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right"/>
            <w:textAlignment w:val="auto"/>
            <w:rPr>
              <w:rFonts w:hint="eastAsia"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pPr>
          <w:r>
            <w:rPr>
              <w:rFonts w:hint="eastAsia"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t>编号版本：</w:t>
          </w:r>
        </w:p>
      </w:tc>
      <w:tc>
        <w:tcPr>
          <w:tcW w:w="2137" w:type="dxa"/>
          <w:tcBorders>
            <w:tl2br w:val="nil"/>
            <w:tr2bl w:val="nil"/>
          </w:tcBorders>
          <w:vAlign w:val="center"/>
        </w:tcPr>
        <w:p w14:paraId="702B7ADF">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Arial Black" w:hAnsi="Arial Black" w:cs="Arial Black"/>
              <w:color w:val="558ED5" w:themeColor="text2" w:themeTint="99"/>
              <w:vertAlign w:val="baseline"/>
              <w:lang w:val="en-US" w:eastAsia="zh-CN"/>
              <w14:textFill>
                <w14:solidFill>
                  <w14:schemeClr w14:val="tx2">
                    <w14:lumMod w14:val="60000"/>
                    <w14:lumOff w14:val="40000"/>
                  </w14:schemeClr>
                </w14:solidFill>
              </w14:textFill>
            </w:rPr>
          </w:pPr>
          <w:r>
            <w:rPr>
              <w:rFonts w:hint="eastAsia" w:ascii="Arial Black" w:hAnsi="Arial Black" w:cs="Arial Black"/>
              <w:color w:val="558ED5" w:themeColor="text2" w:themeTint="99"/>
              <w:sz w:val="16"/>
              <w:szCs w:val="16"/>
              <w:vertAlign w:val="baseline"/>
              <w:lang w:val="en-US" w:eastAsia="zh-CN"/>
              <w14:textFill>
                <w14:solidFill>
                  <w14:schemeClr w14:val="tx2">
                    <w14:lumMod w14:val="60000"/>
                    <w14:lumOff w14:val="40000"/>
                  </w14:schemeClr>
                </w14:solidFill>
              </w14:textFill>
            </w:rPr>
            <w:t xml:space="preserve">EAST-CX-10-R02-1  </w:t>
          </w:r>
        </w:p>
      </w:tc>
    </w:tr>
  </w:tbl>
  <w:p w14:paraId="2E399CA0">
    <w:pPr>
      <w:pStyle w:val="5"/>
      <w:keepNext w:val="0"/>
      <w:keepLines w:val="0"/>
      <w:pageBreakBefore w:val="0"/>
      <w:widowControl/>
      <w:pBdr>
        <w:bottom w:val="none" w:color="auto" w:sz="0" w:space="1"/>
      </w:pBdr>
      <w:kinsoku/>
      <w:wordWrap/>
      <w:overflowPunct/>
      <w:topLinePunct w:val="0"/>
      <w:autoSpaceDE/>
      <w:autoSpaceDN/>
      <w:bidi w:val="0"/>
      <w:adjustRightInd w:val="0"/>
      <w:snapToGrid w:val="0"/>
      <w:spacing w:after="0"/>
      <w:jc w:val="both"/>
      <w:textAlignment w:val="auto"/>
      <w:rPr>
        <w:rFonts w:hint="default" w:ascii="方正粗黑宋简体" w:hAnsi="方正粗黑宋简体" w:eastAsia="方正粗黑宋简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1"/>
      <w:gridCol w:w="5327"/>
      <w:gridCol w:w="1247"/>
      <w:gridCol w:w="2137"/>
    </w:tblGrid>
    <w:tr w14:paraId="38E13208">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731" w:type="dxa"/>
          <w:tcBorders>
            <w:tl2br w:val="nil"/>
            <w:tr2bl w:val="nil"/>
          </w:tcBorders>
          <w:vAlign w:val="top"/>
        </w:tcPr>
        <w:p w14:paraId="47BF5C2E">
          <w:pPr>
            <w:pStyle w:val="5"/>
            <w:keepNext w:val="0"/>
            <w:keepLines w:val="0"/>
            <w:pageBreakBefore w:val="0"/>
            <w:widowControl/>
            <w:pBdr>
              <w:bottom w:val="none" w:color="auto" w:sz="0" w:space="0"/>
            </w:pBdr>
            <w:tabs>
              <w:tab w:val="clear" w:pos="4153"/>
            </w:tabs>
            <w:kinsoku/>
            <w:wordWrap/>
            <w:overflowPunct/>
            <w:topLinePunct w:val="0"/>
            <w:autoSpaceDE/>
            <w:autoSpaceDN/>
            <w:bidi w:val="0"/>
            <w:adjustRightInd w:val="0"/>
            <w:snapToGrid w:val="0"/>
            <w:spacing w:after="0"/>
            <w:jc w:val="center"/>
            <w:textAlignment w:val="auto"/>
            <w:rPr>
              <w:rFonts w:hint="eastAsia" w:ascii="宋体" w:hAnsi="宋体" w:eastAsia="宋体" w:cs="宋体"/>
              <w:sz w:val="18"/>
              <w:szCs w:val="18"/>
              <w:vertAlign w:val="baseline"/>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212090</wp:posOffset>
                </wp:positionH>
                <wp:positionV relativeFrom="paragraph">
                  <wp:posOffset>45085</wp:posOffset>
                </wp:positionV>
                <wp:extent cx="788035" cy="568325"/>
                <wp:effectExtent l="0" t="0" r="24765" b="15875"/>
                <wp:wrapNone/>
                <wp:docPr id="7" name="图片 7" descr="fce219116d87cc24d8abc84f6933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ce219116d87cc24d8abc84f6933b14"/>
                        <pic:cNvPicPr>
                          <a:picLocks noChangeAspect="1"/>
                        </pic:cNvPicPr>
                      </pic:nvPicPr>
                      <pic:blipFill>
                        <a:blip r:embed="rId1"/>
                        <a:stretch>
                          <a:fillRect/>
                        </a:stretch>
                      </pic:blipFill>
                      <pic:spPr>
                        <a:xfrm>
                          <a:off x="0" y="0"/>
                          <a:ext cx="788035" cy="568325"/>
                        </a:xfrm>
                        <a:prstGeom prst="rect">
                          <a:avLst/>
                        </a:prstGeom>
                      </pic:spPr>
                    </pic:pic>
                  </a:graphicData>
                </a:graphic>
              </wp:anchor>
            </w:drawing>
          </w:r>
        </w:p>
      </w:tc>
      <w:tc>
        <w:tcPr>
          <w:tcW w:w="5327" w:type="dxa"/>
          <w:tcBorders>
            <w:tl2br w:val="nil"/>
            <w:tr2bl w:val="nil"/>
          </w:tcBorders>
          <w:vAlign w:val="top"/>
        </w:tcPr>
        <w:p w14:paraId="2B63A07F">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宋体" w:hAnsi="宋体" w:eastAsia="微软雅黑" w:cs="宋体"/>
              <w:sz w:val="18"/>
              <w:szCs w:val="18"/>
              <w:vertAlign w:val="baseline"/>
              <w:lang w:eastAsia="zh-Hans"/>
            </w:rPr>
          </w:pPr>
          <w:r>
            <w:rPr>
              <w:rFonts w:hint="eastAsia" w:ascii="iFonts周年体" w:hAnsi="iFonts周年体" w:cs="iFonts周年体"/>
              <w:b/>
              <w:bCs/>
              <w:color w:val="002060"/>
              <w:sz w:val="28"/>
              <w:szCs w:val="28"/>
              <w:vertAlign w:val="baseline"/>
              <w:lang w:val="en-US" w:eastAsia="zh-Hans"/>
            </w:rPr>
            <w:t>易思特（上海）检测认证有限公司</w:t>
          </w:r>
        </w:p>
      </w:tc>
      <w:tc>
        <w:tcPr>
          <w:tcW w:w="1247" w:type="dxa"/>
          <w:tcBorders>
            <w:tl2br w:val="nil"/>
            <w:tr2bl w:val="nil"/>
          </w:tcBorders>
          <w:vAlign w:val="bottom"/>
        </w:tcPr>
        <w:p w14:paraId="3FFBD98D">
          <w:pPr>
            <w:pStyle w:val="5"/>
            <w:keepNext w:val="0"/>
            <w:keepLines w:val="0"/>
            <w:pageBreakBefore w:val="0"/>
            <w:widowControl w:val="0"/>
            <w:pBdr>
              <w:bottom w:val="none" w:color="auto" w:sz="0" w:space="0"/>
            </w:pBdr>
            <w:kinsoku/>
            <w:wordWrap/>
            <w:overflowPunct/>
            <w:topLinePunct w:val="0"/>
            <w:autoSpaceDE/>
            <w:autoSpaceDN/>
            <w:bidi w:val="0"/>
            <w:adjustRightInd w:val="0"/>
            <w:snapToGrid/>
            <w:spacing w:after="0" w:line="240" w:lineRule="auto"/>
            <w:jc w:val="right"/>
            <w:textAlignment w:val="baseline"/>
            <w:rPr>
              <w:rFonts w:hint="eastAsia" w:ascii="Tahoma" w:hAnsi="Tahoma" w:eastAsia="宋体" w:cstheme="minorBidi"/>
              <w:color w:val="002060"/>
              <w:sz w:val="18"/>
              <w:szCs w:val="18"/>
              <w:vertAlign w:val="baseline"/>
              <w:lang w:val="en-US" w:eastAsia="zh-CN" w:bidi="ar-SA"/>
            </w:rPr>
          </w:pPr>
          <w:r>
            <w:rPr>
              <w:rFonts w:hint="eastAsia"/>
              <w:color w:val="002060"/>
              <w:vertAlign w:val="baseline"/>
              <w:lang w:val="en-US" w:eastAsia="zh-CN"/>
            </w:rPr>
            <w:t>文件名称：</w:t>
          </w:r>
        </w:p>
      </w:tc>
      <w:tc>
        <w:tcPr>
          <w:tcW w:w="2137" w:type="dxa"/>
          <w:tcBorders>
            <w:tl2br w:val="nil"/>
            <w:tr2bl w:val="nil"/>
          </w:tcBorders>
          <w:vAlign w:val="bottom"/>
        </w:tcPr>
        <w:p w14:paraId="2068612D">
          <w:pPr>
            <w:pStyle w:val="5"/>
            <w:keepNext w:val="0"/>
            <w:keepLines w:val="0"/>
            <w:pageBreakBefore w:val="0"/>
            <w:widowControl w:val="0"/>
            <w:pBdr>
              <w:bottom w:val="none" w:color="auto" w:sz="0" w:space="0"/>
            </w:pBdr>
            <w:kinsoku/>
            <w:wordWrap/>
            <w:overflowPunct/>
            <w:topLinePunct w:val="0"/>
            <w:autoSpaceDE/>
            <w:autoSpaceDN/>
            <w:bidi w:val="0"/>
            <w:adjustRightInd w:val="0"/>
            <w:snapToGrid/>
            <w:spacing w:before="0" w:after="0" w:line="240" w:lineRule="auto"/>
            <w:jc w:val="both"/>
            <w:textAlignment w:val="baseline"/>
            <w:rPr>
              <w:rFonts w:hint="eastAsia" w:ascii="Arial Black" w:hAnsi="Arial Black" w:eastAsia="微软雅黑" w:cs="Arial Black"/>
              <w:color w:val="002060"/>
              <w:sz w:val="18"/>
              <w:szCs w:val="18"/>
              <w:vertAlign w:val="baseline"/>
              <w:lang w:val="en-US" w:eastAsia="zh-CN" w:bidi="ar-SA"/>
            </w:rPr>
          </w:pPr>
          <w:r>
            <w:rPr>
              <w:rFonts w:hint="eastAsia" w:ascii="Arial Black" w:hAnsi="Arial Black" w:cs="Arial Black"/>
              <w:color w:val="002060"/>
              <w:vertAlign w:val="baseline"/>
              <w:lang w:val="en-US" w:eastAsia="zh-CN"/>
            </w:rPr>
            <w:t>管理体系认证合同</w:t>
          </w:r>
        </w:p>
      </w:tc>
    </w:tr>
    <w:tr w14:paraId="6ACA35E2">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731" w:type="dxa"/>
          <w:tcBorders>
            <w:tl2br w:val="nil"/>
            <w:tr2bl w:val="nil"/>
          </w:tcBorders>
          <w:vAlign w:val="top"/>
        </w:tcPr>
        <w:p w14:paraId="44AE711F">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eastAsia" w:ascii="宋体" w:hAnsi="宋体" w:eastAsia="宋体" w:cs="宋体"/>
              <w:sz w:val="18"/>
              <w:szCs w:val="18"/>
              <w:vertAlign w:val="baseline"/>
            </w:rPr>
          </w:pPr>
        </w:p>
      </w:tc>
      <w:tc>
        <w:tcPr>
          <w:tcW w:w="5327" w:type="dxa"/>
          <w:tcBorders>
            <w:tl2br w:val="nil"/>
            <w:tr2bl w:val="nil"/>
          </w:tcBorders>
          <w:vAlign w:val="center"/>
        </w:tcPr>
        <w:p w14:paraId="41217BF9">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Arial Black" w:hAnsi="Arial Black" w:cs="Arial Black"/>
              <w:color w:val="002060"/>
              <w:vertAlign w:val="baseline"/>
              <w:lang w:val="en-US" w:eastAsia="zh-CN"/>
            </w:rPr>
          </w:pPr>
          <w:r>
            <w:rPr>
              <w:rFonts w:hint="eastAsia" w:ascii="Arial Black" w:hAnsi="Arial Black" w:cs="Arial Black"/>
              <w:color w:val="002060"/>
              <w:vertAlign w:val="baseline"/>
              <w:lang w:val="en-US" w:eastAsia="zh-CN"/>
            </w:rPr>
            <w:t>East (shanghai)Testing and Certification Co., Ltd.</w:t>
          </w:r>
        </w:p>
      </w:tc>
      <w:tc>
        <w:tcPr>
          <w:tcW w:w="1247" w:type="dxa"/>
          <w:tcBorders>
            <w:tl2br w:val="nil"/>
            <w:tr2bl w:val="nil"/>
          </w:tcBorders>
          <w:vAlign w:val="center"/>
        </w:tcPr>
        <w:p w14:paraId="15951B98">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right"/>
            <w:textAlignment w:val="auto"/>
            <w:rPr>
              <w:rFonts w:hint="eastAsia" w:ascii="Arial Black" w:hAnsi="Arial Black" w:cs="Arial Black"/>
              <w:color w:val="002060"/>
              <w:vertAlign w:val="baseline"/>
              <w:lang w:val="en-US" w:eastAsia="zh-CN"/>
            </w:rPr>
          </w:pPr>
          <w:r>
            <w:rPr>
              <w:rFonts w:hint="eastAsia" w:ascii="Arial Black" w:hAnsi="Arial Black" w:cs="Arial Black"/>
              <w:color w:val="002060"/>
              <w:vertAlign w:val="baseline"/>
              <w:lang w:val="en-US" w:eastAsia="zh-CN"/>
            </w:rPr>
            <w:t>编号/版本：</w:t>
          </w:r>
        </w:p>
      </w:tc>
      <w:tc>
        <w:tcPr>
          <w:tcW w:w="2137" w:type="dxa"/>
          <w:tcBorders>
            <w:tl2br w:val="nil"/>
            <w:tr2bl w:val="nil"/>
          </w:tcBorders>
          <w:vAlign w:val="center"/>
        </w:tcPr>
        <w:p w14:paraId="0647771C">
          <w:pPr>
            <w:pStyle w:val="5"/>
            <w:keepNext w:val="0"/>
            <w:keepLines w:val="0"/>
            <w:pageBreakBefore w:val="0"/>
            <w:widowControl/>
            <w:pBdr>
              <w:bottom w:val="none" w:color="auto" w:sz="0" w:space="0"/>
            </w:pBdr>
            <w:kinsoku/>
            <w:wordWrap/>
            <w:overflowPunct/>
            <w:topLinePunct w:val="0"/>
            <w:autoSpaceDE/>
            <w:autoSpaceDN/>
            <w:bidi w:val="0"/>
            <w:adjustRightInd w:val="0"/>
            <w:snapToGrid w:val="0"/>
            <w:spacing w:after="0"/>
            <w:jc w:val="both"/>
            <w:textAlignment w:val="auto"/>
            <w:rPr>
              <w:rFonts w:hint="default" w:ascii="Arial Black" w:hAnsi="Arial Black" w:cs="Arial Black"/>
              <w:color w:val="002060"/>
              <w:vertAlign w:val="baseline"/>
              <w:lang w:val="en-US" w:eastAsia="zh-CN"/>
            </w:rPr>
          </w:pPr>
          <w:r>
            <w:rPr>
              <w:rFonts w:hint="eastAsia" w:ascii="Arial Black" w:hAnsi="Arial Black" w:cs="Arial Black"/>
              <w:color w:val="002060"/>
              <w:sz w:val="16"/>
              <w:szCs w:val="16"/>
              <w:vertAlign w:val="baseline"/>
              <w:lang w:val="en-US" w:eastAsia="zh-CN"/>
            </w:rPr>
            <w:t>EAST-CX-10-R02/C</w:t>
          </w:r>
        </w:p>
      </w:tc>
    </w:tr>
  </w:tbl>
  <w:p w14:paraId="603000D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936EE"/>
    <w:multiLevelType w:val="singleLevel"/>
    <w:tmpl w:val="8D4936EE"/>
    <w:lvl w:ilvl="0" w:tentative="0">
      <w:start w:val="5"/>
      <w:numFmt w:val="decimal"/>
      <w:suff w:val="nothing"/>
      <w:lvlText w:val="%1、"/>
      <w:lvlJc w:val="left"/>
    </w:lvl>
  </w:abstractNum>
  <w:abstractNum w:abstractNumId="1">
    <w:nsid w:val="F425D905"/>
    <w:multiLevelType w:val="singleLevel"/>
    <w:tmpl w:val="F425D905"/>
    <w:lvl w:ilvl="0" w:tentative="0">
      <w:start w:val="4"/>
      <w:numFmt w:val="decimal"/>
      <w:suff w:val="nothing"/>
      <w:lvlText w:val="%1、"/>
      <w:lvlJc w:val="left"/>
    </w:lvl>
  </w:abstractNum>
  <w:abstractNum w:abstractNumId="2">
    <w:nsid w:val="0000000F"/>
    <w:multiLevelType w:val="multilevel"/>
    <w:tmpl w:val="0000000F"/>
    <w:lvl w:ilvl="0" w:tentative="0">
      <w:start w:val="0"/>
      <w:numFmt w:val="decimal"/>
      <w:lvlText w:val="%1"/>
      <w:lvlJc w:val="left"/>
      <w:rPr>
        <w:rFonts w:hint="eastAsia" w:ascii="宋体" w:eastAsia="宋体"/>
      </w:rPr>
    </w:lvl>
    <w:lvl w:ilvl="1" w:tentative="0">
      <w:start w:val="0"/>
      <w:numFmt w:val="decimal"/>
      <w:lvlText w:val="%2"/>
      <w:lvlJc w:val="left"/>
      <w:rPr>
        <w:rFonts w:hint="default" w:ascii="Times New Roman" w:hAnsi="Times New Roman"/>
      </w:rPr>
    </w:lvl>
    <w:lvl w:ilvl="2" w:tentative="0">
      <w:start w:val="0"/>
      <w:numFmt w:val="decimal"/>
      <w:pStyle w:val="2"/>
      <w:lvlText w:val="%3"/>
      <w:lvlJc w:val="left"/>
      <w:rPr>
        <w:rFonts w:hint="default" w:ascii="Times New Roman" w:hAnsi="Times New Roman"/>
      </w:rPr>
    </w:lvl>
    <w:lvl w:ilvl="3" w:tentative="0">
      <w:start w:val="0"/>
      <w:numFmt w:val="decimal"/>
      <w:lvlText w:val="%4"/>
      <w:lvlJc w:val="left"/>
      <w:rPr>
        <w:rFonts w:hint="default" w:ascii="Times New Roman" w:hAnsi="Times New Roman"/>
      </w:rPr>
    </w:lvl>
    <w:lvl w:ilvl="4" w:tentative="0">
      <w:start w:val="0"/>
      <w:numFmt w:val="decimal"/>
      <w:lvlText w:val="%5"/>
      <w:lvlJc w:val="left"/>
      <w:rPr>
        <w:rFonts w:hint="default" w:ascii="Times New Roman" w:hAnsi="Times New Roman"/>
      </w:rPr>
    </w:lvl>
    <w:lvl w:ilvl="5" w:tentative="0">
      <w:start w:val="0"/>
      <w:numFmt w:val="decimal"/>
      <w:lvlText w:val="%6"/>
      <w:lvlJc w:val="left"/>
      <w:rPr>
        <w:rFonts w:hint="default" w:ascii="Times New Roman" w:hAnsi="Times New Roman"/>
      </w:rPr>
    </w:lvl>
    <w:lvl w:ilvl="6" w:tentative="0">
      <w:start w:val="0"/>
      <w:numFmt w:val="decimal"/>
      <w:lvlText w:val="%7"/>
      <w:lvlJc w:val="left"/>
      <w:rPr>
        <w:rFonts w:hint="default" w:ascii="Times New Roman" w:hAnsi="Times New Roman"/>
      </w:rPr>
    </w:lvl>
    <w:lvl w:ilvl="7" w:tentative="0">
      <w:start w:val="0"/>
      <w:numFmt w:val="decimal"/>
      <w:lvlText w:val="%8"/>
      <w:lvlJc w:val="left"/>
      <w:rPr>
        <w:rFonts w:hint="default" w:ascii="Times New Roman" w:hAnsi="Times New Roman"/>
      </w:rPr>
    </w:lvl>
    <w:lvl w:ilvl="8" w:tentative="0">
      <w:start w:val="0"/>
      <w:numFmt w:val="decimal"/>
      <w:lvlText w:val="%9"/>
      <w:lvlJc w:val="left"/>
      <w:rPr>
        <w:rFonts w:hint="default" w:ascii="Times New Roman" w:hAnsi="Times New Roman"/>
      </w:rPr>
    </w:lvl>
  </w:abstractNum>
  <w:abstractNum w:abstractNumId="3">
    <w:nsid w:val="54A0A4A4"/>
    <w:multiLevelType w:val="singleLevel"/>
    <w:tmpl w:val="54A0A4A4"/>
    <w:lvl w:ilvl="0" w:tentative="0">
      <w:start w:val="4"/>
      <w:numFmt w:val="chineseCounting"/>
      <w:suff w:val="space"/>
      <w:lvlText w:val="第%1条"/>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YsImhkaWQiOiI0OTE2NzJiNGZhYTUxYTQ3MmRhZWU3YWY3YmQzZDA1MyIsInVzZXJDb3VudCI6Mn0="/>
  </w:docVars>
  <w:rsids>
    <w:rsidRoot w:val="22F7389C"/>
    <w:rsid w:val="000474AD"/>
    <w:rsid w:val="00054C07"/>
    <w:rsid w:val="00080EAC"/>
    <w:rsid w:val="00081EAC"/>
    <w:rsid w:val="00091BF8"/>
    <w:rsid w:val="000F5FB4"/>
    <w:rsid w:val="000F6FC3"/>
    <w:rsid w:val="001279CD"/>
    <w:rsid w:val="00196E95"/>
    <w:rsid w:val="001B51AA"/>
    <w:rsid w:val="0023461E"/>
    <w:rsid w:val="00246CBB"/>
    <w:rsid w:val="002622B7"/>
    <w:rsid w:val="002A5CCE"/>
    <w:rsid w:val="002D6784"/>
    <w:rsid w:val="002D7E9C"/>
    <w:rsid w:val="002E10E4"/>
    <w:rsid w:val="002E4C1F"/>
    <w:rsid w:val="002E4E84"/>
    <w:rsid w:val="00323B43"/>
    <w:rsid w:val="00363F25"/>
    <w:rsid w:val="00380F92"/>
    <w:rsid w:val="003B6623"/>
    <w:rsid w:val="003D37D8"/>
    <w:rsid w:val="00404647"/>
    <w:rsid w:val="00405852"/>
    <w:rsid w:val="00426133"/>
    <w:rsid w:val="004358AB"/>
    <w:rsid w:val="00451116"/>
    <w:rsid w:val="0046019C"/>
    <w:rsid w:val="004824B2"/>
    <w:rsid w:val="00484F3F"/>
    <w:rsid w:val="004F4A63"/>
    <w:rsid w:val="005337F7"/>
    <w:rsid w:val="005515DF"/>
    <w:rsid w:val="005B37EA"/>
    <w:rsid w:val="005C3B32"/>
    <w:rsid w:val="00644AE8"/>
    <w:rsid w:val="00664820"/>
    <w:rsid w:val="006D1EA7"/>
    <w:rsid w:val="00731F04"/>
    <w:rsid w:val="0073613A"/>
    <w:rsid w:val="00742C21"/>
    <w:rsid w:val="007A0643"/>
    <w:rsid w:val="007A4767"/>
    <w:rsid w:val="007A52BF"/>
    <w:rsid w:val="007B43B4"/>
    <w:rsid w:val="007C1793"/>
    <w:rsid w:val="007E6B61"/>
    <w:rsid w:val="00861C4A"/>
    <w:rsid w:val="008811A8"/>
    <w:rsid w:val="008903E9"/>
    <w:rsid w:val="008A306D"/>
    <w:rsid w:val="008B7726"/>
    <w:rsid w:val="008F15FC"/>
    <w:rsid w:val="009008F1"/>
    <w:rsid w:val="00905C52"/>
    <w:rsid w:val="009159C5"/>
    <w:rsid w:val="00965EED"/>
    <w:rsid w:val="009D5D52"/>
    <w:rsid w:val="009D643D"/>
    <w:rsid w:val="00A118A8"/>
    <w:rsid w:val="00A501AB"/>
    <w:rsid w:val="00A539E3"/>
    <w:rsid w:val="00B50452"/>
    <w:rsid w:val="00BC6BA9"/>
    <w:rsid w:val="00C82D69"/>
    <w:rsid w:val="00D0517E"/>
    <w:rsid w:val="00D31D50"/>
    <w:rsid w:val="00D63E2F"/>
    <w:rsid w:val="00DB1FE9"/>
    <w:rsid w:val="00DD0F49"/>
    <w:rsid w:val="00DE6589"/>
    <w:rsid w:val="00E36E0F"/>
    <w:rsid w:val="00E56F5D"/>
    <w:rsid w:val="00E62213"/>
    <w:rsid w:val="00E6427E"/>
    <w:rsid w:val="00FC1F30"/>
    <w:rsid w:val="00FC7DE4"/>
    <w:rsid w:val="00FF6FB1"/>
    <w:rsid w:val="011D0D1E"/>
    <w:rsid w:val="016A4661"/>
    <w:rsid w:val="02486FE9"/>
    <w:rsid w:val="03C2759E"/>
    <w:rsid w:val="03D74898"/>
    <w:rsid w:val="04151ED5"/>
    <w:rsid w:val="04B65804"/>
    <w:rsid w:val="050E008B"/>
    <w:rsid w:val="05373674"/>
    <w:rsid w:val="05551283"/>
    <w:rsid w:val="055E50A5"/>
    <w:rsid w:val="057B460B"/>
    <w:rsid w:val="05F759DF"/>
    <w:rsid w:val="0720566D"/>
    <w:rsid w:val="07E8584F"/>
    <w:rsid w:val="08F86CE7"/>
    <w:rsid w:val="099E5BC3"/>
    <w:rsid w:val="0A072C89"/>
    <w:rsid w:val="0A2368BD"/>
    <w:rsid w:val="0BF455BC"/>
    <w:rsid w:val="0C133D36"/>
    <w:rsid w:val="0C6A5BE2"/>
    <w:rsid w:val="0D22036D"/>
    <w:rsid w:val="0D5940F5"/>
    <w:rsid w:val="0D5F0F9D"/>
    <w:rsid w:val="0E645F25"/>
    <w:rsid w:val="0F677BC2"/>
    <w:rsid w:val="0FBB0301"/>
    <w:rsid w:val="10597D75"/>
    <w:rsid w:val="10804E89"/>
    <w:rsid w:val="10A073B8"/>
    <w:rsid w:val="110671EB"/>
    <w:rsid w:val="13407AA1"/>
    <w:rsid w:val="137F2DB6"/>
    <w:rsid w:val="13CE5AEB"/>
    <w:rsid w:val="14311435"/>
    <w:rsid w:val="145A5D1A"/>
    <w:rsid w:val="1541603D"/>
    <w:rsid w:val="157306F8"/>
    <w:rsid w:val="15FD4466"/>
    <w:rsid w:val="162E5DD4"/>
    <w:rsid w:val="167C7AF4"/>
    <w:rsid w:val="168628BF"/>
    <w:rsid w:val="16B84729"/>
    <w:rsid w:val="17B374D2"/>
    <w:rsid w:val="17B7144C"/>
    <w:rsid w:val="1B4638D7"/>
    <w:rsid w:val="1B48653C"/>
    <w:rsid w:val="1BA66E02"/>
    <w:rsid w:val="1BD50771"/>
    <w:rsid w:val="1CC30A77"/>
    <w:rsid w:val="1D491D3F"/>
    <w:rsid w:val="1D5B75C3"/>
    <w:rsid w:val="1EDD9748"/>
    <w:rsid w:val="1F4508D2"/>
    <w:rsid w:val="20D12669"/>
    <w:rsid w:val="22C6236C"/>
    <w:rsid w:val="22F7389C"/>
    <w:rsid w:val="236602D6"/>
    <w:rsid w:val="23917069"/>
    <w:rsid w:val="26376CC3"/>
    <w:rsid w:val="267C59C1"/>
    <w:rsid w:val="26DD391D"/>
    <w:rsid w:val="26DF6985"/>
    <w:rsid w:val="26EB3E67"/>
    <w:rsid w:val="273D4376"/>
    <w:rsid w:val="277E4D14"/>
    <w:rsid w:val="28844573"/>
    <w:rsid w:val="29606D8E"/>
    <w:rsid w:val="29C54E43"/>
    <w:rsid w:val="29CF2428"/>
    <w:rsid w:val="2A281705"/>
    <w:rsid w:val="2A4B359A"/>
    <w:rsid w:val="2A75701C"/>
    <w:rsid w:val="2B237433"/>
    <w:rsid w:val="2B956841"/>
    <w:rsid w:val="2C64229C"/>
    <w:rsid w:val="2ECD758C"/>
    <w:rsid w:val="2ED15AEB"/>
    <w:rsid w:val="2FDB3950"/>
    <w:rsid w:val="304B5B34"/>
    <w:rsid w:val="319C0B7F"/>
    <w:rsid w:val="31B828A1"/>
    <w:rsid w:val="32065B01"/>
    <w:rsid w:val="322E5C7B"/>
    <w:rsid w:val="32582DE5"/>
    <w:rsid w:val="32C50EEA"/>
    <w:rsid w:val="32EC4C19"/>
    <w:rsid w:val="33E52369"/>
    <w:rsid w:val="33EB36F8"/>
    <w:rsid w:val="34CA0803"/>
    <w:rsid w:val="350F23BF"/>
    <w:rsid w:val="36BF1567"/>
    <w:rsid w:val="372A79EF"/>
    <w:rsid w:val="377D1B7A"/>
    <w:rsid w:val="387A76CC"/>
    <w:rsid w:val="387E2C94"/>
    <w:rsid w:val="39423DBA"/>
    <w:rsid w:val="3B1B329B"/>
    <w:rsid w:val="3BF452C0"/>
    <w:rsid w:val="3C04597D"/>
    <w:rsid w:val="3C1732DC"/>
    <w:rsid w:val="3D497C0B"/>
    <w:rsid w:val="3E1A720C"/>
    <w:rsid w:val="3F505BE3"/>
    <w:rsid w:val="3FCD7532"/>
    <w:rsid w:val="408D0387"/>
    <w:rsid w:val="41D26EF1"/>
    <w:rsid w:val="451E392D"/>
    <w:rsid w:val="466148EB"/>
    <w:rsid w:val="476615BC"/>
    <w:rsid w:val="47FC2B0F"/>
    <w:rsid w:val="47FC5A7C"/>
    <w:rsid w:val="480A3074"/>
    <w:rsid w:val="490332CD"/>
    <w:rsid w:val="4945187D"/>
    <w:rsid w:val="49891591"/>
    <w:rsid w:val="49F74893"/>
    <w:rsid w:val="4B6E3534"/>
    <w:rsid w:val="4C0275A6"/>
    <w:rsid w:val="4C7B2A06"/>
    <w:rsid w:val="51E93115"/>
    <w:rsid w:val="51EB4B97"/>
    <w:rsid w:val="524644C3"/>
    <w:rsid w:val="52E340AB"/>
    <w:rsid w:val="52FB705C"/>
    <w:rsid w:val="554C1DF1"/>
    <w:rsid w:val="560C0B22"/>
    <w:rsid w:val="56454B59"/>
    <w:rsid w:val="564E14EB"/>
    <w:rsid w:val="565C6A5C"/>
    <w:rsid w:val="565E627F"/>
    <w:rsid w:val="5706732A"/>
    <w:rsid w:val="57757D1E"/>
    <w:rsid w:val="57B95E53"/>
    <w:rsid w:val="5ACA0E2F"/>
    <w:rsid w:val="5BEA75BF"/>
    <w:rsid w:val="5C381321"/>
    <w:rsid w:val="5D2D1597"/>
    <w:rsid w:val="5D7B64BE"/>
    <w:rsid w:val="5E7F53F3"/>
    <w:rsid w:val="5EAC0BFA"/>
    <w:rsid w:val="60F76FF8"/>
    <w:rsid w:val="61314591"/>
    <w:rsid w:val="613D23D3"/>
    <w:rsid w:val="6175447D"/>
    <w:rsid w:val="61940495"/>
    <w:rsid w:val="61C3343B"/>
    <w:rsid w:val="629266F3"/>
    <w:rsid w:val="629762BF"/>
    <w:rsid w:val="638D06CA"/>
    <w:rsid w:val="642D7291"/>
    <w:rsid w:val="644A4801"/>
    <w:rsid w:val="65D200F0"/>
    <w:rsid w:val="65DF77A6"/>
    <w:rsid w:val="65F55B8D"/>
    <w:rsid w:val="6646724B"/>
    <w:rsid w:val="66AF2A67"/>
    <w:rsid w:val="66B66EE1"/>
    <w:rsid w:val="66DF4C2E"/>
    <w:rsid w:val="68A72703"/>
    <w:rsid w:val="69793ED2"/>
    <w:rsid w:val="69BF63AB"/>
    <w:rsid w:val="6A22716C"/>
    <w:rsid w:val="6BD87D10"/>
    <w:rsid w:val="6CE90966"/>
    <w:rsid w:val="6E393462"/>
    <w:rsid w:val="6EED4FF7"/>
    <w:rsid w:val="6F2D6621"/>
    <w:rsid w:val="705A6AB6"/>
    <w:rsid w:val="71051663"/>
    <w:rsid w:val="730C54A2"/>
    <w:rsid w:val="73247AB1"/>
    <w:rsid w:val="73504D4A"/>
    <w:rsid w:val="737C51E2"/>
    <w:rsid w:val="73CF4676"/>
    <w:rsid w:val="74BB1F22"/>
    <w:rsid w:val="75866801"/>
    <w:rsid w:val="7621667E"/>
    <w:rsid w:val="776B7302"/>
    <w:rsid w:val="78167F02"/>
    <w:rsid w:val="78275B43"/>
    <w:rsid w:val="78D96386"/>
    <w:rsid w:val="78E201F2"/>
    <w:rsid w:val="7B010C90"/>
    <w:rsid w:val="7BBD4F47"/>
    <w:rsid w:val="7C29323A"/>
    <w:rsid w:val="7DA708AC"/>
    <w:rsid w:val="7E0F04D1"/>
    <w:rsid w:val="7E77762F"/>
    <w:rsid w:val="7EBF4783"/>
    <w:rsid w:val="7EC116E2"/>
    <w:rsid w:val="7EF14B2E"/>
    <w:rsid w:val="7EFB0406"/>
    <w:rsid w:val="7F9BFCA2"/>
    <w:rsid w:val="7FA67B8B"/>
    <w:rsid w:val="BD7EECA6"/>
    <w:rsid w:val="BFBA6782"/>
    <w:rsid w:val="E37BD368"/>
    <w:rsid w:val="FB3FDA48"/>
    <w:rsid w:val="FD47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numPr>
        <w:ilvl w:val="2"/>
        <w:numId w:val="1"/>
      </w:numPr>
      <w:adjustRightInd w:val="0"/>
      <w:spacing w:before="260" w:after="260" w:line="416" w:lineRule="atLeast"/>
      <w:textAlignment w:val="baseline"/>
      <w:outlineLvl w:val="2"/>
    </w:pPr>
    <w:rPr>
      <w:b/>
      <w:bCs/>
      <w:kern w:val="2"/>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8"/>
    <w:link w:val="5"/>
    <w:autoRedefine/>
    <w:qFormat/>
    <w:uiPriority w:val="99"/>
    <w:rPr>
      <w:rFonts w:ascii="Tahoma" w:hAnsi="Tahoma"/>
      <w:sz w:val="18"/>
      <w:szCs w:val="18"/>
    </w:rPr>
  </w:style>
  <w:style w:type="character" w:customStyle="1" w:styleId="12">
    <w:name w:val="页脚 字符"/>
    <w:basedOn w:val="8"/>
    <w:link w:val="4"/>
    <w:autoRedefine/>
    <w:qFormat/>
    <w:uiPriority w:val="99"/>
    <w:rPr>
      <w:rFonts w:ascii="Tahoma" w:hAnsi="Tahoma"/>
      <w:sz w:val="18"/>
      <w:szCs w:val="18"/>
    </w:rPr>
  </w:style>
  <w:style w:type="character" w:customStyle="1" w:styleId="13">
    <w:name w:val="批注框文本 字符"/>
    <w:basedOn w:val="8"/>
    <w:link w:val="3"/>
    <w:autoRedefine/>
    <w:semiHidden/>
    <w:qFormat/>
    <w:uiPriority w:val="99"/>
    <w:rPr>
      <w:rFonts w:ascii="Tahoma" w:hAnsi="Tahoma"/>
      <w:sz w:val="18"/>
      <w:szCs w:val="18"/>
    </w:rPr>
  </w:style>
  <w:style w:type="paragraph" w:styleId="14">
    <w:name w:val="No Spacing"/>
    <w:link w:val="15"/>
    <w:autoRedefine/>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15">
    <w:name w:val="无间隔 字符"/>
    <w:basedOn w:val="8"/>
    <w:link w:val="14"/>
    <w:autoRedefine/>
    <w:qFormat/>
    <w:uiPriority w:val="1"/>
    <w:rPr>
      <w:rFonts w:eastAsiaTheme="minorEastAsia"/>
    </w:rPr>
  </w:style>
  <w:style w:type="paragraph" w:customStyle="1" w:styleId="16">
    <w:name w:val="p0"/>
    <w:basedOn w:val="1"/>
    <w:autoRedefine/>
    <w:qFormat/>
    <w:uiPriority w:val="0"/>
    <w:pPr>
      <w:widowControl/>
    </w:pPr>
    <w:rPr>
      <w:kern w:val="0"/>
    </w:rPr>
  </w:style>
  <w:style w:type="paragraph" w:customStyle="1" w:styleId="17">
    <w:name w:val="正文文本缩进1"/>
    <w:basedOn w:val="1"/>
    <w:autoRedefine/>
    <w:qFormat/>
    <w:uiPriority w:val="0"/>
    <w:pPr>
      <w:ind w:left="-141"/>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huzhenlin\Library\Containers\com.kingsoft.wpsoffice.mac\Data\C:\Users\admin\AppData\Roaming\kingsoft\office6\templates\download\1a0d585f-c709-40c7-bf8a-d3c29c6cff41\&#36130;&#21153;&#23457;&#35745;&#25253;&#21578;(&#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财务审计报告(范本).docx</Template>
  <Pages>5</Pages>
  <Words>3357</Words>
  <Characters>3585</Characters>
  <Lines>98</Lines>
  <Paragraphs>27</Paragraphs>
  <TotalTime>5</TotalTime>
  <ScaleCrop>false</ScaleCrop>
  <LinksUpToDate>false</LinksUpToDate>
  <CharactersWithSpaces>5055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2023-05-29T10:32:00Z</dcterms:created>
  <cp:lastPrinted>2024-01-12T03:18:00Z</cp:lastPrinted>
  <dcterms:modified xsi:type="dcterms:W3CDTF">2025-08-08T07:52:22Z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v1.0_mb_LUWBhqcTUcNnjallBeVDpw==</vt:lpwstr>
  </property>
  <property fmtid="{D5CDD505-2E9C-101B-9397-08002B2CF9AE}" pid="4" name="ICV">
    <vt:lpwstr>496228DF191B49A0952E53A09E4C28D1_13</vt:lpwstr>
  </property>
  <property fmtid="{D5CDD505-2E9C-101B-9397-08002B2CF9AE}" pid="5" name="KSOTemplateDocerSaveRecord">
    <vt:lpwstr>eyJoZGlkIjoiOTZkYWFhMjMyM2NlOGRiMmE1YmY0MGQ5M2NjZDEwYmQiLCJ1c2VySWQiOiI0NjE3OTcyNDcifQ==</vt:lpwstr>
  </property>
</Properties>
</file>