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AD0" w:rsidRDefault="00347AD0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347AD0" w:rsidRDefault="00145C5E" w:rsidP="00804A51">
      <w:pPr>
        <w:spacing w:afterLines="100" w:after="312"/>
        <w:jc w:val="center"/>
        <w:rPr>
          <w:rFonts w:ascii="方正大标宋简体" w:eastAsia="方正大标宋简体" w:hAnsi="Calibri"/>
          <w:sz w:val="40"/>
          <w:szCs w:val="40"/>
        </w:rPr>
      </w:pPr>
      <w:r>
        <w:rPr>
          <w:rFonts w:ascii="方正大标宋简体" w:eastAsia="方正大标宋简体" w:hAnsi="Calibri" w:hint="eastAsia"/>
          <w:sz w:val="40"/>
          <w:szCs w:val="40"/>
        </w:rPr>
        <w:t>湖北麻城</w:t>
      </w:r>
      <w:r w:rsidR="002B3937">
        <w:rPr>
          <w:rFonts w:ascii="方正大标宋简体" w:eastAsia="方正大标宋简体" w:hAnsi="Calibri" w:hint="eastAsia"/>
          <w:sz w:val="40"/>
          <w:szCs w:val="40"/>
        </w:rPr>
        <w:t>杏花村传统古村落情况介绍</w:t>
      </w:r>
    </w:p>
    <w:p w:rsidR="00347AD0" w:rsidRPr="00804A51" w:rsidRDefault="002B3937">
      <w:pPr>
        <w:ind w:firstLineChars="200" w:firstLine="600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804A51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一、基本情况</w:t>
      </w:r>
    </w:p>
    <w:p w:rsidR="00347AD0" w:rsidRPr="00804A51" w:rsidRDefault="002B3937">
      <w:pPr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杏花村是2015年被国家建设部、文化部、财政部等第四批中国传统村落。杏花村位于鄂东</w:t>
      </w:r>
      <w:r w:rsidR="00F94FF4">
        <w:rPr>
          <w:rFonts w:ascii="仿宋" w:eastAsia="仿宋" w:hAnsi="仿宋" w:hint="eastAsia"/>
          <w:color w:val="000000"/>
          <w:kern w:val="0"/>
          <w:sz w:val="30"/>
          <w:szCs w:val="30"/>
        </w:rPr>
        <w:t>麻城市</w:t>
      </w:r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古镇</w:t>
      </w:r>
      <w:proofErr w:type="gramStart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歧</w:t>
      </w:r>
      <w:proofErr w:type="gramEnd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亭镇北五里处，紧临大武汉，离武汉天河国际机场45公里，</w:t>
      </w:r>
      <w:proofErr w:type="gramStart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离麻城市</w:t>
      </w:r>
      <w:proofErr w:type="gramEnd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区和</w:t>
      </w:r>
      <w:proofErr w:type="gramStart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阳逻</w:t>
      </w:r>
      <w:proofErr w:type="gramEnd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长江深水码头35公里，离大广北高速公路麻城接口处、京九铁路麻城火车站、沪</w:t>
      </w:r>
      <w:proofErr w:type="gramStart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汉蓉快速</w:t>
      </w:r>
      <w:proofErr w:type="gramEnd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铁路麻城北站和武汉市新洲城区20公里，</w:t>
      </w:r>
      <w:proofErr w:type="gramStart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距武麻</w:t>
      </w:r>
      <w:proofErr w:type="gramEnd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高速公路永佳</w:t>
      </w:r>
      <w:proofErr w:type="gramStart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河出口</w:t>
      </w:r>
      <w:proofErr w:type="gramEnd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8公里。先后被评为“湖北省新农村建设示范村”、国家AAA级景区、黄冈市旅游名村、黄冈市文明乡村、黄冈市“十大秀美乡村”，今日杏花村依小山，傍清泉，清明杏花</w:t>
      </w:r>
      <w:proofErr w:type="gramStart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带雨堆红</w:t>
      </w:r>
      <w:proofErr w:type="gramEnd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，古柏苍松四季长青。主要景点有东门楼、杏花湖、环湖路及亲水平台、杜牧广场、杏花古刹、方山亭、东坡桥、杏花古井、杏花书院、杏园、桃林街仿古建筑群、水色桃林、东坡垂钓处、杏花村酒家、先贤园、陈季常故居以及建设中的杏花村酒坊、</w:t>
      </w:r>
      <w:proofErr w:type="gramStart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岐</w:t>
      </w:r>
      <w:proofErr w:type="gramEnd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亭三祠。古有光黄古道贯穿南北，今有106国道擦肩而过。据考证麻城杏花村是杜牧名诗“借问酒家何处有，牧童遥指杏花村”所指的地方。</w:t>
      </w:r>
    </w:p>
    <w:p w:rsidR="00347AD0" w:rsidRPr="00804A51" w:rsidRDefault="002B3937">
      <w:pPr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proofErr w:type="gramStart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丁家田古村落</w:t>
      </w:r>
      <w:proofErr w:type="gramEnd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中古民居坐西北面东南，全村80栋古民居全部是民国建筑，占地15600平方米，建筑面积9000平方米。这些古民居，建筑装饰质朴简洁，风格明快，工艺精湛，有很高的历史文化价值、人文科学价值及环境与建筑艺术价值。</w:t>
      </w:r>
    </w:p>
    <w:p w:rsidR="00347AD0" w:rsidRPr="00804A51" w:rsidRDefault="002B3937">
      <w:pPr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lastRenderedPageBreak/>
        <w:t>杏花村建筑高度以一层为主，局部两层，顶层屋脊高控制在11米。建筑须采用杏花村当地传统建筑风格，坡屋顶、建筑墙体、屋顶色彩为灰色。</w:t>
      </w:r>
    </w:p>
    <w:p w:rsidR="00333914" w:rsidRPr="000B7AAF" w:rsidRDefault="00333914" w:rsidP="00333914">
      <w:pPr>
        <w:pStyle w:val="RGB39393918"/>
        <w:spacing w:line="560" w:lineRule="exact"/>
        <w:ind w:firstLine="600"/>
        <w:rPr>
          <w:rFonts w:ascii="黑体" w:eastAsia="黑体" w:hAnsi="黑体"/>
          <w:sz w:val="30"/>
          <w:szCs w:val="30"/>
        </w:rPr>
      </w:pPr>
      <w:r w:rsidRPr="000B7AAF">
        <w:rPr>
          <w:rFonts w:ascii="黑体" w:eastAsia="黑体" w:hAnsi="黑体" w:hint="eastAsia"/>
          <w:bCs/>
          <w:kern w:val="44"/>
          <w:sz w:val="30"/>
          <w:szCs w:val="30"/>
        </w:rPr>
        <w:t>（二）传统村落格局保护</w:t>
      </w:r>
    </w:p>
    <w:p w:rsidR="00333914" w:rsidRPr="000B7AAF" w:rsidRDefault="00333914" w:rsidP="00333914">
      <w:pPr>
        <w:pStyle w:val="RGB39393918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杏花村</w:t>
      </w:r>
      <w:r w:rsidRPr="000B7AAF">
        <w:rPr>
          <w:rFonts w:ascii="仿宋" w:eastAsia="仿宋" w:hAnsi="仿宋" w:hint="eastAsia"/>
          <w:sz w:val="30"/>
          <w:szCs w:val="30"/>
        </w:rPr>
        <w:t>周围群山环绕，东有丁骡山，南为九骡山，西为照山和鲇鱼山，北为双峰山。建筑分三片围绕水塘纵深布局展开，围绕水塘的羊肠主道通往村外，次级道路沿门前大水塘主道呈放射状延伸至双峰山。房屋背山面水，多为三开间民宅带院落，院门朝向次级道路。各家屋内凿井以解决生活用水问题。</w:t>
      </w:r>
      <w:r>
        <w:rPr>
          <w:rFonts w:ascii="仿宋" w:eastAsia="仿宋" w:hAnsi="仿宋" w:hint="eastAsia"/>
          <w:sz w:val="30"/>
          <w:szCs w:val="30"/>
        </w:rPr>
        <w:t>杏花村</w:t>
      </w:r>
      <w:r w:rsidRPr="000B7AAF">
        <w:rPr>
          <w:rFonts w:ascii="仿宋" w:eastAsia="仿宋" w:hAnsi="仿宋" w:hint="eastAsia"/>
          <w:sz w:val="30"/>
          <w:szCs w:val="30"/>
        </w:rPr>
        <w:t>这种环形放射状的村落布局结构是当地村民依据地理环境及风水</w:t>
      </w:r>
      <w:proofErr w:type="gramStart"/>
      <w:r w:rsidRPr="000B7AAF">
        <w:rPr>
          <w:rFonts w:ascii="仿宋" w:eastAsia="仿宋" w:hAnsi="仿宋" w:hint="eastAsia"/>
          <w:sz w:val="30"/>
          <w:szCs w:val="30"/>
        </w:rPr>
        <w:t>考量</w:t>
      </w:r>
      <w:proofErr w:type="gramEnd"/>
      <w:r w:rsidRPr="000B7AAF">
        <w:rPr>
          <w:rFonts w:ascii="仿宋" w:eastAsia="仿宋" w:hAnsi="仿宋" w:hint="eastAsia"/>
          <w:sz w:val="30"/>
          <w:szCs w:val="30"/>
        </w:rPr>
        <w:t>的自然与人工的双重选择结果。</w:t>
      </w:r>
    </w:p>
    <w:p w:rsidR="00333914" w:rsidRPr="000B7AAF" w:rsidRDefault="00333914" w:rsidP="00333914">
      <w:pPr>
        <w:pStyle w:val="RGB39393918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0B7AAF">
        <w:rPr>
          <w:rFonts w:ascii="仿宋" w:eastAsia="仿宋" w:hAnsi="仿宋" w:hint="eastAsia"/>
          <w:sz w:val="30"/>
          <w:szCs w:val="30"/>
        </w:rPr>
        <w:t>村落内部现存民宅分三类：传统老建筑、古建筑材料</w:t>
      </w:r>
      <w:proofErr w:type="gramStart"/>
      <w:r w:rsidRPr="000B7AAF">
        <w:rPr>
          <w:rFonts w:ascii="仿宋" w:eastAsia="仿宋" w:hAnsi="仿宋" w:hint="eastAsia"/>
          <w:sz w:val="30"/>
          <w:szCs w:val="30"/>
        </w:rPr>
        <w:t>新建老</w:t>
      </w:r>
      <w:proofErr w:type="gramEnd"/>
      <w:r w:rsidRPr="000B7AAF">
        <w:rPr>
          <w:rFonts w:ascii="仿宋" w:eastAsia="仿宋" w:hAnsi="仿宋" w:hint="eastAsia"/>
          <w:sz w:val="30"/>
          <w:szCs w:val="30"/>
        </w:rPr>
        <w:t>建筑、新建筑。传统老建筑的年代有150—200年历史，现成点状分布于村西南部及中部；古建筑材料新建建筑多建于上世纪20—80年代，是在传统老宅子基础上利用拆卸的老宅材料新建的，其格局与老宅一致，装饰有所简化，这类建筑成片状分布于整个村子；而新建建筑即为近些年</w:t>
      </w:r>
      <w:proofErr w:type="gramStart"/>
      <w:r w:rsidRPr="000B7AAF">
        <w:rPr>
          <w:rFonts w:ascii="仿宋" w:eastAsia="仿宋" w:hAnsi="仿宋" w:hint="eastAsia"/>
          <w:sz w:val="30"/>
          <w:szCs w:val="30"/>
        </w:rPr>
        <w:t>所建之钢混</w:t>
      </w:r>
      <w:proofErr w:type="gramEnd"/>
      <w:r w:rsidRPr="000B7AAF">
        <w:rPr>
          <w:rFonts w:ascii="仿宋" w:eastAsia="仿宋" w:hAnsi="仿宋" w:hint="eastAsia"/>
          <w:sz w:val="30"/>
          <w:szCs w:val="30"/>
        </w:rPr>
        <w:t>结构“方盒子”式建筑，这类建筑呈点状分布于整个村子。</w:t>
      </w:r>
    </w:p>
    <w:p w:rsidR="00333914" w:rsidRPr="000B7AAF" w:rsidRDefault="00333914" w:rsidP="00333914">
      <w:pPr>
        <w:pStyle w:val="RGB39393918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0B7AAF">
        <w:rPr>
          <w:rFonts w:ascii="仿宋" w:eastAsia="仿宋" w:hAnsi="仿宋" w:hint="eastAsia"/>
          <w:sz w:val="30"/>
          <w:szCs w:val="30"/>
        </w:rPr>
        <w:t>保护</w:t>
      </w:r>
      <w:r w:rsidR="0007687F">
        <w:rPr>
          <w:rFonts w:ascii="仿宋" w:eastAsia="仿宋" w:hAnsi="仿宋" w:hint="eastAsia"/>
          <w:sz w:val="30"/>
          <w:szCs w:val="30"/>
        </w:rPr>
        <w:t>措施</w:t>
      </w:r>
      <w:r w:rsidRPr="000B7AAF">
        <w:rPr>
          <w:rFonts w:ascii="仿宋" w:eastAsia="仿宋" w:hAnsi="仿宋" w:hint="eastAsia"/>
          <w:sz w:val="30"/>
          <w:szCs w:val="30"/>
        </w:rPr>
        <w:t>从体、面、线、点四个方面着手，将村域及村庄面、道路线、古宅及其他文物古迹点串联起来。</w:t>
      </w:r>
      <w:r>
        <w:rPr>
          <w:rFonts w:ascii="仿宋" w:eastAsia="仿宋" w:hAnsi="仿宋" w:hint="eastAsia"/>
          <w:sz w:val="30"/>
          <w:szCs w:val="30"/>
        </w:rPr>
        <w:t>杏花村</w:t>
      </w:r>
      <w:r w:rsidRPr="000B7AAF">
        <w:rPr>
          <w:rFonts w:ascii="仿宋" w:eastAsia="仿宋" w:hAnsi="仿宋" w:hint="eastAsia"/>
          <w:sz w:val="30"/>
          <w:szCs w:val="30"/>
        </w:rPr>
        <w:t>巷道的走向、宽度、比例不得改变，尤其要保护巷道宽、窄的变化，任何单位和 个人不得拓宽巷道或侵占巷道用地。保护巷道两侧的建筑的虚实关系，不得随意在原有封闭的墙体上开凿门洞、窗洞，也不能随意堵塞原有门洞、窗洞。</w:t>
      </w:r>
    </w:p>
    <w:p w:rsidR="00333914" w:rsidRPr="000B7AAF" w:rsidRDefault="00333914" w:rsidP="00333914">
      <w:pPr>
        <w:pStyle w:val="RGB39393918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0B7AAF">
        <w:rPr>
          <w:rFonts w:ascii="仿宋" w:eastAsia="仿宋" w:hAnsi="仿宋" w:hint="eastAsia"/>
          <w:sz w:val="30"/>
          <w:szCs w:val="30"/>
        </w:rPr>
        <w:lastRenderedPageBreak/>
        <w:t>街巷铺地现为水泥砂石，原有石头铺地被覆盖，现可继续保持这种形式，</w:t>
      </w:r>
      <w:proofErr w:type="gramStart"/>
      <w:r w:rsidRPr="000B7AAF">
        <w:rPr>
          <w:rFonts w:ascii="仿宋" w:eastAsia="仿宋" w:hAnsi="仿宋" w:hint="eastAsia"/>
          <w:sz w:val="30"/>
          <w:szCs w:val="30"/>
        </w:rPr>
        <w:t>待规划</w:t>
      </w:r>
      <w:proofErr w:type="gramEnd"/>
      <w:r w:rsidRPr="000B7AAF">
        <w:rPr>
          <w:rFonts w:ascii="仿宋" w:eastAsia="仿宋" w:hAnsi="仿宋" w:hint="eastAsia"/>
          <w:sz w:val="30"/>
          <w:szCs w:val="30"/>
        </w:rPr>
        <w:t>一期设施完成之后，再铲除水泥砂石，恢复原有铺地形式。</w:t>
      </w:r>
    </w:p>
    <w:p w:rsidR="00333914" w:rsidRPr="000B7AAF" w:rsidRDefault="00333914" w:rsidP="00333914">
      <w:pPr>
        <w:pStyle w:val="RGB39393918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0B7AAF">
        <w:rPr>
          <w:rFonts w:ascii="仿宋" w:eastAsia="仿宋" w:hAnsi="仿宋" w:hint="eastAsia"/>
          <w:sz w:val="30"/>
          <w:szCs w:val="30"/>
        </w:rPr>
        <w:t>巷道两侧被拆除的门楼、影壁、石雕、牌匾等要逐步恢复或标示；新增添的建筑、粘贴的瓷片要全部恢复巷道原状。</w:t>
      </w:r>
    </w:p>
    <w:p w:rsidR="00333914" w:rsidRPr="000B7AAF" w:rsidRDefault="00333914" w:rsidP="00333914">
      <w:pPr>
        <w:pStyle w:val="RGB39393918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0B7AAF">
        <w:rPr>
          <w:rFonts w:ascii="仿宋" w:eastAsia="仿宋" w:hAnsi="仿宋" w:hint="eastAsia"/>
          <w:sz w:val="30"/>
          <w:szCs w:val="30"/>
        </w:rPr>
        <w:t>建筑高度和风貌控制</w:t>
      </w:r>
    </w:p>
    <w:p w:rsidR="00333914" w:rsidRPr="000B7AAF" w:rsidRDefault="00333914" w:rsidP="00333914">
      <w:pPr>
        <w:pStyle w:val="RGB39393918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0B7AAF">
        <w:rPr>
          <w:rFonts w:ascii="仿宋" w:eastAsia="仿宋" w:hAnsi="仿宋" w:hint="eastAsia"/>
          <w:sz w:val="30"/>
          <w:szCs w:val="30"/>
        </w:rPr>
        <w:t>为了保护麻城历史文化遗产和</w:t>
      </w:r>
      <w:r>
        <w:rPr>
          <w:rFonts w:ascii="仿宋" w:eastAsia="仿宋" w:hAnsi="仿宋" w:hint="eastAsia"/>
          <w:sz w:val="30"/>
          <w:szCs w:val="30"/>
        </w:rPr>
        <w:t>杏花村</w:t>
      </w:r>
      <w:r w:rsidRPr="000B7AAF">
        <w:rPr>
          <w:rFonts w:ascii="仿宋" w:eastAsia="仿宋" w:hAnsi="仿宋" w:hint="eastAsia"/>
          <w:sz w:val="30"/>
          <w:szCs w:val="30"/>
        </w:rPr>
        <w:t>的和谐发展， 建筑高度控制分为三个大区，即保护区的建筑高度控制、建设控制地带的建筑高度控制和环境协调区的高度控制。</w:t>
      </w:r>
    </w:p>
    <w:p w:rsidR="00333914" w:rsidRPr="000B7AAF" w:rsidRDefault="00333914" w:rsidP="00333914">
      <w:pPr>
        <w:pStyle w:val="RGB39393918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0B7AAF">
        <w:rPr>
          <w:rFonts w:ascii="仿宋" w:eastAsia="仿宋" w:hAnsi="仿宋" w:hint="eastAsia"/>
          <w:sz w:val="30"/>
          <w:szCs w:val="30"/>
        </w:rPr>
        <w:t>保护区的建筑高度</w:t>
      </w:r>
    </w:p>
    <w:p w:rsidR="00333914" w:rsidRPr="000B7AAF" w:rsidRDefault="00333914" w:rsidP="00333914">
      <w:pPr>
        <w:pStyle w:val="RGB39393918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0B7AAF">
        <w:rPr>
          <w:rFonts w:ascii="仿宋" w:eastAsia="仿宋" w:hAnsi="仿宋" w:hint="eastAsia"/>
          <w:sz w:val="30"/>
          <w:szCs w:val="30"/>
        </w:rPr>
        <w:t>保护区内的建筑高度要严格控制，历史建筑保持原有建筑高度，需要重新整治、拆除重建的建筑高度不宜超过两层，顶层脊高控制在11米。整治和重建的建筑在肌理、尺度、材料、色彩、高度、屋顶形式等必须尊重建筑原有风貌。应延续原有的空间肌理，采用青砖、青瓦等传统建筑材料，在围墙、大门等处应尽可能采用历史上留下来的旧材料；围墙、 大门、 院落等处禁止使用瓷砖贴面和现代建筑装饰材料；建筑墙体、屋顶色彩均为灰色，柱子、门窗等采用褐色、黑色；屋顶形式根据原有建筑屋顶恢复。</w:t>
      </w:r>
    </w:p>
    <w:p w:rsidR="00333914" w:rsidRPr="000B7AAF" w:rsidRDefault="00333914" w:rsidP="00333914">
      <w:pPr>
        <w:pStyle w:val="RGB39393918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0B7AAF">
        <w:rPr>
          <w:rFonts w:ascii="仿宋" w:eastAsia="仿宋" w:hAnsi="仿宋" w:hint="eastAsia"/>
          <w:sz w:val="30"/>
          <w:szCs w:val="30"/>
        </w:rPr>
        <w:t>建设控制地带的建筑高度控制</w:t>
      </w:r>
    </w:p>
    <w:p w:rsidR="00333914" w:rsidRPr="000B7AAF" w:rsidRDefault="00333914" w:rsidP="00333914">
      <w:pPr>
        <w:pStyle w:val="RGB39393918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杏花村</w:t>
      </w:r>
      <w:r w:rsidRPr="000B7AAF">
        <w:rPr>
          <w:rFonts w:ascii="仿宋" w:eastAsia="仿宋" w:hAnsi="仿宋" w:hint="eastAsia"/>
          <w:sz w:val="30"/>
          <w:szCs w:val="30"/>
        </w:rPr>
        <w:t>建筑高度以一层为主，局部两层，顶层屋脊高控制在11米。建筑须采用</w:t>
      </w:r>
      <w:r>
        <w:rPr>
          <w:rFonts w:ascii="仿宋" w:eastAsia="仿宋" w:hAnsi="仿宋" w:hint="eastAsia"/>
          <w:sz w:val="30"/>
          <w:szCs w:val="30"/>
        </w:rPr>
        <w:t>杏花村</w:t>
      </w:r>
      <w:r w:rsidRPr="000B7AAF">
        <w:rPr>
          <w:rFonts w:ascii="仿宋" w:eastAsia="仿宋" w:hAnsi="仿宋" w:hint="eastAsia"/>
          <w:sz w:val="30"/>
          <w:szCs w:val="30"/>
        </w:rPr>
        <w:t>当地传统建筑风格，坡屋顶、建筑墙体、屋顶色彩为灰色。对现代建筑应逐步进行改造，体量过大的建筑要在条件成熟时予以拆除。</w:t>
      </w:r>
    </w:p>
    <w:p w:rsidR="00333914" w:rsidRPr="000B7AAF" w:rsidRDefault="00333914" w:rsidP="00333914">
      <w:pPr>
        <w:pStyle w:val="RGB39393918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0B7AAF">
        <w:rPr>
          <w:rFonts w:ascii="仿宋" w:eastAsia="仿宋" w:hAnsi="仿宋" w:hint="eastAsia"/>
          <w:sz w:val="30"/>
          <w:szCs w:val="30"/>
        </w:rPr>
        <w:t>2015年传统村落保护资金300万正式启动，对村庄环境整治</w:t>
      </w:r>
      <w:r w:rsidRPr="000B7AAF">
        <w:rPr>
          <w:rFonts w:ascii="仿宋" w:eastAsia="仿宋" w:hAnsi="仿宋" w:hint="eastAsia"/>
          <w:sz w:val="30"/>
          <w:szCs w:val="30"/>
        </w:rPr>
        <w:lastRenderedPageBreak/>
        <w:t>（水、电、路）古名居建筑修复，对不宜居住的附属屋(牛栏、猪舍等)进行拆除，新建公厕三座，有效的改善了居民的生活居住环境。</w:t>
      </w:r>
    </w:p>
    <w:p w:rsidR="00333914" w:rsidRPr="000B7AAF" w:rsidRDefault="00333914" w:rsidP="00333914">
      <w:pPr>
        <w:pStyle w:val="RGB39393918"/>
        <w:spacing w:line="560" w:lineRule="exact"/>
        <w:ind w:firstLineChars="0" w:firstLine="0"/>
        <w:rPr>
          <w:rFonts w:ascii="黑体" w:eastAsia="黑体" w:hAnsi="黑体"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 </w:t>
      </w:r>
      <w:r w:rsidRPr="000B7AAF">
        <w:rPr>
          <w:rFonts w:ascii="黑体" w:eastAsia="黑体" w:hAnsi="黑体" w:hint="eastAsia"/>
          <w:bCs/>
          <w:sz w:val="30"/>
          <w:szCs w:val="30"/>
        </w:rPr>
        <w:t xml:space="preserve"> （三）存在的问题</w:t>
      </w:r>
    </w:p>
    <w:p w:rsidR="00333914" w:rsidRPr="000B7AAF" w:rsidRDefault="00333914" w:rsidP="00333914">
      <w:pPr>
        <w:pStyle w:val="RGB39393918"/>
        <w:numPr>
          <w:ilvl w:val="0"/>
          <w:numId w:val="1"/>
        </w:num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0B7AAF">
        <w:rPr>
          <w:rFonts w:ascii="仿宋" w:eastAsia="仿宋" w:hAnsi="仿宋" w:hint="eastAsia"/>
          <w:sz w:val="30"/>
          <w:szCs w:val="30"/>
        </w:rPr>
        <w:t>居住的房屋年代久远，维修技术含量较高，加上资金匮乏，不能满足</w:t>
      </w:r>
      <w:bookmarkStart w:id="0" w:name="_GoBack"/>
      <w:bookmarkEnd w:id="0"/>
      <w:r w:rsidRPr="000B7AAF">
        <w:rPr>
          <w:rFonts w:ascii="仿宋" w:eastAsia="仿宋" w:hAnsi="仿宋" w:hint="eastAsia"/>
          <w:sz w:val="30"/>
          <w:szCs w:val="30"/>
        </w:rPr>
        <w:t>时代的要求，对历史建筑的保护修缮包括日常保养、防护加固的难度很大，目前，大部分的民居建筑是仍作为民宅使用，对整体保护而言，缺乏专业技术管理人员。</w:t>
      </w:r>
    </w:p>
    <w:p w:rsidR="00333914" w:rsidRPr="000B7AAF" w:rsidRDefault="00333914" w:rsidP="00333914">
      <w:pPr>
        <w:pStyle w:val="RGB39393918"/>
        <w:spacing w:line="560" w:lineRule="exact"/>
        <w:ind w:firstLineChars="0" w:firstLine="0"/>
        <w:rPr>
          <w:rFonts w:ascii="仿宋" w:eastAsia="仿宋" w:hAnsi="仿宋"/>
          <w:sz w:val="30"/>
          <w:szCs w:val="30"/>
        </w:rPr>
      </w:pPr>
      <w:r w:rsidRPr="000B7AAF">
        <w:rPr>
          <w:rFonts w:ascii="仿宋" w:eastAsia="仿宋" w:hAnsi="仿宋" w:hint="eastAsia"/>
          <w:sz w:val="30"/>
          <w:szCs w:val="30"/>
        </w:rPr>
        <w:t xml:space="preserve">                                   </w:t>
      </w:r>
    </w:p>
    <w:p w:rsidR="00347AD0" w:rsidRPr="00333914" w:rsidRDefault="00347AD0">
      <w:pPr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347AD0" w:rsidRPr="00804A51" w:rsidRDefault="002B3937" w:rsidP="00F94FF4">
      <w:pPr>
        <w:ind w:firstLineChars="1400" w:firstLine="4200"/>
        <w:jc w:val="right"/>
        <w:rPr>
          <w:rFonts w:ascii="仿宋" w:eastAsia="仿宋" w:hAnsi="仿宋"/>
          <w:color w:val="000000"/>
          <w:kern w:val="0"/>
          <w:sz w:val="30"/>
          <w:szCs w:val="30"/>
        </w:rPr>
      </w:pPr>
      <w:proofErr w:type="gramStart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歧</w:t>
      </w:r>
      <w:proofErr w:type="gramEnd"/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亭镇杏花村委会</w:t>
      </w:r>
    </w:p>
    <w:p w:rsidR="00347AD0" w:rsidRPr="00804A51" w:rsidRDefault="002B3937" w:rsidP="00F94FF4">
      <w:pPr>
        <w:ind w:firstLineChars="1500" w:firstLine="4500"/>
        <w:jc w:val="right"/>
        <w:rPr>
          <w:rFonts w:ascii="仿宋" w:eastAsia="仿宋" w:hAnsi="仿宋"/>
          <w:color w:val="000000"/>
          <w:kern w:val="0"/>
          <w:sz w:val="30"/>
          <w:szCs w:val="30"/>
        </w:rPr>
      </w:pPr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202</w:t>
      </w:r>
      <w:r w:rsidR="00F94FF4">
        <w:rPr>
          <w:rFonts w:ascii="仿宋" w:eastAsia="仿宋" w:hAnsi="仿宋"/>
          <w:color w:val="000000"/>
          <w:kern w:val="0"/>
          <w:sz w:val="30"/>
          <w:szCs w:val="30"/>
        </w:rPr>
        <w:t>4</w:t>
      </w:r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.</w:t>
      </w:r>
      <w:r w:rsidR="00F94FF4">
        <w:rPr>
          <w:rFonts w:ascii="仿宋" w:eastAsia="仿宋" w:hAnsi="仿宋"/>
          <w:color w:val="000000"/>
          <w:kern w:val="0"/>
          <w:sz w:val="30"/>
          <w:szCs w:val="30"/>
        </w:rPr>
        <w:t>6</w:t>
      </w:r>
      <w:r w:rsidRPr="00804A51">
        <w:rPr>
          <w:rFonts w:ascii="仿宋" w:eastAsia="仿宋" w:hAnsi="仿宋" w:hint="eastAsia"/>
          <w:color w:val="000000"/>
          <w:kern w:val="0"/>
          <w:sz w:val="30"/>
          <w:szCs w:val="30"/>
        </w:rPr>
        <w:t>.17</w:t>
      </w:r>
    </w:p>
    <w:p w:rsidR="00347AD0" w:rsidRPr="00804A51" w:rsidRDefault="00347AD0">
      <w:pPr>
        <w:spacing w:line="360" w:lineRule="auto"/>
        <w:ind w:firstLineChars="1700" w:firstLine="4760"/>
        <w:rPr>
          <w:rFonts w:ascii="仿宋" w:eastAsia="仿宋" w:hAnsi="仿宋" w:cs="仿宋"/>
          <w:sz w:val="28"/>
          <w:szCs w:val="28"/>
        </w:rPr>
      </w:pPr>
    </w:p>
    <w:p w:rsidR="00347AD0" w:rsidRPr="00804A51" w:rsidRDefault="00347AD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347AD0" w:rsidRPr="00804A51" w:rsidRDefault="00347AD0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sectPr w:rsidR="00347AD0" w:rsidRPr="00804A51" w:rsidSect="00804A5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DCD" w:rsidRDefault="00F64DCD" w:rsidP="00804A51">
      <w:r>
        <w:separator/>
      </w:r>
    </w:p>
  </w:endnote>
  <w:endnote w:type="continuationSeparator" w:id="0">
    <w:p w:rsidR="00F64DCD" w:rsidRDefault="00F64DCD" w:rsidP="0080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DCD" w:rsidRDefault="00F64DCD" w:rsidP="00804A51">
      <w:r>
        <w:separator/>
      </w:r>
    </w:p>
  </w:footnote>
  <w:footnote w:type="continuationSeparator" w:id="0">
    <w:p w:rsidR="00F64DCD" w:rsidRDefault="00F64DCD" w:rsidP="0080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B67D5"/>
    <w:multiLevelType w:val="singleLevel"/>
    <w:tmpl w:val="611B67D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4722AD"/>
    <w:rsid w:val="0007687F"/>
    <w:rsid w:val="00145C5E"/>
    <w:rsid w:val="002B3937"/>
    <w:rsid w:val="00333914"/>
    <w:rsid w:val="00347AD0"/>
    <w:rsid w:val="00804A51"/>
    <w:rsid w:val="00EC63F5"/>
    <w:rsid w:val="00F64DCD"/>
    <w:rsid w:val="00F94FF4"/>
    <w:rsid w:val="01BA2830"/>
    <w:rsid w:val="08986073"/>
    <w:rsid w:val="158002DC"/>
    <w:rsid w:val="15EB4F97"/>
    <w:rsid w:val="1A0C724F"/>
    <w:rsid w:val="1BFF45D2"/>
    <w:rsid w:val="1D4722AD"/>
    <w:rsid w:val="6975662B"/>
    <w:rsid w:val="6C5438DE"/>
    <w:rsid w:val="7EEE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279D0"/>
  <w15:docId w15:val="{18319535-6EAB-4043-9123-7313AD92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rsid w:val="00347AD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GB39393918">
    <w:name w:val="样式 宋体 四号 自定义颜(RGB(393939)) 左 行距: 多倍行距 1.8 字行"/>
    <w:basedOn w:val="a"/>
    <w:qFormat/>
    <w:rsid w:val="00347AD0"/>
    <w:pPr>
      <w:ind w:firstLineChars="200" w:firstLine="200"/>
      <w:jc w:val="left"/>
    </w:pPr>
    <w:rPr>
      <w:rFonts w:ascii="宋体" w:hAnsi="宋体" w:cs="宋体"/>
      <w:color w:val="272727"/>
      <w:kern w:val="0"/>
      <w:sz w:val="28"/>
    </w:rPr>
  </w:style>
  <w:style w:type="paragraph" w:styleId="a3">
    <w:name w:val="header"/>
    <w:basedOn w:val="a"/>
    <w:link w:val="a4"/>
    <w:rsid w:val="00804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4A5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04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4A5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291</Words>
  <Characters>1660</Characters>
  <Application>Microsoft Office Word</Application>
  <DocSecurity>0</DocSecurity>
  <Lines>13</Lines>
  <Paragraphs>3</Paragraphs>
  <ScaleCrop>false</ScaleCrop>
  <Company>Sky123.Org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4</cp:revision>
  <dcterms:created xsi:type="dcterms:W3CDTF">2024-06-17T13:40:00Z</dcterms:created>
  <dcterms:modified xsi:type="dcterms:W3CDTF">2024-06-17T14:12:00Z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