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DD85F" w14:textId="0424FD1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什么样的公司会出现乱账整理</w:t>
      </w:r>
      <w:r>
        <w:rPr>
          <w:rFonts w:ascii="宋体" w:eastAsia="宋体" w:hAnsi="宋体" w:cs="宋体" w:hint="eastAsia"/>
          <w:color w:val="191919"/>
          <w:sz w:val="19"/>
          <w:szCs w:val="19"/>
          <w:shd w:val="clear" w:color="auto" w:fill="FFFFFF"/>
        </w:rPr>
        <w:t>？</w:t>
      </w:r>
    </w:p>
    <w:p w14:paraId="4BB28BCE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1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）从来没有建过账的，一般是小规模纳税人，升级为一般纳税人。</w:t>
      </w:r>
    </w:p>
    <w:p w14:paraId="1BAA28C4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2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）从来没有建过账的，以前是定额征收的企业，或者核定征收的企业。</w:t>
      </w:r>
    </w:p>
    <w:p w14:paraId="69EAB341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3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）公司成立不久，由于没有收入发票开具，一直未正规建账，纳税零申报。</w:t>
      </w:r>
    </w:p>
    <w:p w14:paraId="6BEBAC76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4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）公司有账，由于会计专业水平等限制账务处理不规范，从未对账导致。</w:t>
      </w:r>
    </w:p>
    <w:p w14:paraId="4B4421A1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5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）由于代理记账公司人员核算过于简单，未进行对账</w:t>
      </w:r>
      <w:proofErr w:type="gramStart"/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及及时</w:t>
      </w:r>
      <w:proofErr w:type="gramEnd"/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沟通导致乱账。</w:t>
      </w:r>
    </w:p>
    <w:p w14:paraId="0FCAF396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6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）没有正规建账，或者只有流水账，公司领导不重视。</w:t>
      </w:r>
    </w:p>
    <w:p w14:paraId="77EF69A7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7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）有进行建账，所在公司财务人员专业水平及沟通能力，或者人员等限制，导致账务处理不规范，账和实际完全不相符。</w:t>
      </w:r>
    </w:p>
    <w:p w14:paraId="36B5134B" w14:textId="77777777" w:rsidR="0025271C" w:rsidRDefault="00162967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/>
          <w:color w:val="191919"/>
          <w:sz w:val="19"/>
          <w:szCs w:val="19"/>
        </w:rPr>
      </w:pP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8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）由于公司的规章制度不完善，账务处理不规范，财务人员专业水平及沟通能力，或者人员限制等部分账和实际对应不上。</w:t>
      </w:r>
    </w:p>
    <w:p w14:paraId="0D8CF087" w14:textId="2B3C00A3" w:rsidR="0025271C" w:rsidRPr="006C3B43" w:rsidRDefault="00162967" w:rsidP="006C3B43">
      <w:pPr>
        <w:pStyle w:val="a3"/>
        <w:widowControl/>
        <w:shd w:val="clear" w:color="auto" w:fill="FFFFFF"/>
        <w:spacing w:before="132" w:after="378"/>
        <w:rPr>
          <w:rFonts w:ascii="Arial" w:eastAsia="Arial" w:hAnsi="Arial" w:cs="Arial" w:hint="eastAsia"/>
          <w:color w:val="191919"/>
          <w:sz w:val="19"/>
          <w:szCs w:val="19"/>
        </w:rPr>
      </w:pPr>
      <w:r>
        <w:rPr>
          <w:rFonts w:ascii="宋体" w:eastAsia="宋体" w:hAnsi="宋体" w:cs="宋体" w:hint="eastAsia"/>
          <w:color w:val="191919"/>
          <w:sz w:val="19"/>
          <w:szCs w:val="19"/>
          <w:shd w:val="clear" w:color="auto" w:fill="FFFFFF"/>
        </w:rPr>
        <w:t>（</w:t>
      </w:r>
      <w:r>
        <w:rPr>
          <w:rFonts w:ascii="Arial" w:eastAsia="Arial" w:hAnsi="Arial" w:cs="Arial"/>
          <w:color w:val="191919"/>
          <w:sz w:val="19"/>
          <w:szCs w:val="19"/>
          <w:shd w:val="clear" w:color="auto" w:fill="FFFFFF"/>
        </w:rPr>
        <w:t>9</w:t>
      </w:r>
      <w:r>
        <w:rPr>
          <w:rFonts w:ascii="宋体" w:eastAsia="宋体" w:hAnsi="宋体" w:cs="宋体" w:hint="eastAsia"/>
          <w:color w:val="191919"/>
          <w:sz w:val="19"/>
          <w:szCs w:val="19"/>
          <w:shd w:val="clear" w:color="auto" w:fill="FFFFFF"/>
        </w:rPr>
        <w:t>）频繁更换财务人员交接不接完整，数据不连续导致。</w:t>
      </w:r>
    </w:p>
    <w:sectPr w:rsidR="0025271C" w:rsidRPr="006C3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71C"/>
    <w:rsid w:val="00162967"/>
    <w:rsid w:val="0025271C"/>
    <w:rsid w:val="006C3B43"/>
    <w:rsid w:val="008605E0"/>
    <w:rsid w:val="72BC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6F35B9"/>
  <w15:docId w15:val="{2C7B067B-F5D2-4716-BBA2-7D9D7A9A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4</cp:revision>
  <dcterms:created xsi:type="dcterms:W3CDTF">2014-10-29T12:08:00Z</dcterms:created>
  <dcterms:modified xsi:type="dcterms:W3CDTF">2022-03-01T09:42:00Z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