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7AA77" w14:textId="6CA53916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1.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首先找到现金日记账或者银行存款日记账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/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导银行对账单、流水。</w:t>
      </w:r>
    </w:p>
    <w:p w14:paraId="04D35786" w14:textId="7777777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公司所有的业务和经营事项都是围绕资金来的，只要把资金捋清楚了，真实的面貌才能梳理出来，才知道真实的情况和现在会计做的情况差距有多大。这一刻我才明白为什么税务局会调查公司的资金流水，因为这些都是业务痕迹啊。</w:t>
      </w:r>
    </w:p>
    <w:p w14:paraId="3AD15D50" w14:textId="198BF0A3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2.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根据银行流水的摘要判断每笔业务收支的具体情况和会计科目（可以先不管单据，把账建立起来，缺少的单据做台账进行登记）。</w:t>
      </w:r>
    </w:p>
    <w:p w14:paraId="0CF5914B" w14:textId="7777777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和刚才的思路一样，先做个模拟还原，只要备注的是房租，分录就是借管理费用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-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房租，贷银行存款，至于有没有发票，有没有合同，有没有附件单据，不重要，重要的是这笔业务是真实的就行，只有知道了真实的情况，才知道从哪儿进行整改。</w:t>
      </w:r>
    </w:p>
    <w:p w14:paraId="43D3ABCF" w14:textId="289B6992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3.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对固定资产建立台账，一次性补计提折旧。</w:t>
      </w:r>
    </w:p>
    <w:p w14:paraId="2A72FB91" w14:textId="6D2DBD09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目的就是为了计算明白老板到底是亏的还是赚钱，账面所有者权益下的利润水分有多高。</w:t>
      </w:r>
    </w:p>
    <w:p w14:paraId="1829BB93" w14:textId="0EB9E88D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4.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对往来科目进行调整，先把真实余额做出来（和老板确认，和销售确认，看内账，看历史发货情况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---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客户是谁）。</w:t>
      </w:r>
    </w:p>
    <w:p w14:paraId="140DBE56" w14:textId="63D29494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5.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对付款供应商的业务全部做预付，然后和库管、销售确认逐进入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原材料和库存商品，建立存货的收发存台账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（入库单、出库单）。</w:t>
      </w:r>
    </w:p>
    <w:p w14:paraId="6E4BAB1A" w14:textId="209AD3B3" w:rsidR="00783CDE" w:rsidRDefault="004B1EA7">
      <w:pPr>
        <w:pStyle w:val="a3"/>
        <w:widowControl/>
        <w:spacing w:before="294" w:beforeAutospacing="0" w:after="294" w:afterAutospacing="0"/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6.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截至到现在时点的期初报表建立起来。</w:t>
      </w:r>
    </w:p>
    <w:p w14:paraId="67EFF7AF" w14:textId="77777777" w:rsidR="00783CDE" w:rsidRDefault="004B1EA7">
      <w:pPr>
        <w:widowControl/>
        <w:jc w:val="left"/>
      </w:pPr>
      <w:r>
        <w:rPr>
          <w:rFonts w:ascii="微软雅黑" w:eastAsia="微软雅黑" w:hAnsi="微软雅黑" w:cs="微软雅黑" w:hint="eastAsia"/>
          <w:color w:val="1A1A1A"/>
          <w:kern w:val="0"/>
          <w:sz w:val="16"/>
          <w:szCs w:val="16"/>
          <w:lang w:bidi="ar"/>
        </w:rPr>
        <w:t>当然，还有一些非常重要的科目检查：</w:t>
      </w:r>
    </w:p>
    <w:p w14:paraId="7BFDDC7F" w14:textId="7777777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Style w:val="a4"/>
          <w:rFonts w:ascii="微软雅黑" w:eastAsia="微软雅黑" w:hAnsi="微软雅黑" w:cs="微软雅黑" w:hint="eastAsia"/>
          <w:color w:val="1A1A1A"/>
          <w:sz w:val="16"/>
          <w:szCs w:val="16"/>
        </w:rPr>
        <w:t>应收账款检查：</w:t>
      </w:r>
    </w:p>
    <w:p w14:paraId="5500F1DE" w14:textId="6EB83D03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1.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月初月末是否有大笔相同的金额转出和转入。</w:t>
      </w:r>
    </w:p>
    <w:p w14:paraId="204BA3B2" w14:textId="2D0984C4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2.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对摘要说不清楚，金额较大的记录要重点审查。</w:t>
      </w:r>
    </w:p>
    <w:p w14:paraId="10D3B989" w14:textId="61372399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3.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挂账期间非常长的金额，判断应收账款是否存在，是否归被查单位。</w:t>
      </w:r>
    </w:p>
    <w:p w14:paraId="25817664" w14:textId="1B5DA0F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4.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对账和函证。</w:t>
      </w:r>
    </w:p>
    <w:p w14:paraId="72A7A7F3" w14:textId="7777777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5.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如果很乱，比如发货、出库、结算开单、退货、换货没有手续单据，或者单据信息粗糙（质量、数量、型号、规格记录不记录）或者执行不到位，或者都不经过财务，财务只负责开票收款。那就不是错账的问题了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，是乱账的问题了，因为业务混乱，流程混乱导致了财务混乱。</w:t>
      </w:r>
    </w:p>
    <w:p w14:paraId="24E31C60" w14:textId="71F4EB49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6.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是否按备抵法计提坏账，发生坏账后是否直接转销。</w:t>
      </w:r>
    </w:p>
    <w:p w14:paraId="37C45589" w14:textId="5BF33B44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7.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是否随意变更坏账准备的计提范围和计提比率来调节利润（其他应收、预付、应收票据等）。</w:t>
      </w:r>
    </w:p>
    <w:p w14:paraId="02122744" w14:textId="1D358156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8.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检查应收账款的明细科目，是否有重分类的预收账款挂账，虚减期末余额，虚增利润。</w:t>
      </w:r>
    </w:p>
    <w:p w14:paraId="0D78FB8D" w14:textId="28AF8DB8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lastRenderedPageBreak/>
        <w:t>9.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为了隐瞒利润，虚增期末余额，多计提坏账，期末不做重分类，把一部分已收到的应收转移到预收账款中。</w:t>
      </w:r>
    </w:p>
    <w:p w14:paraId="75570B44" w14:textId="7777777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Style w:val="a4"/>
          <w:rFonts w:ascii="微软雅黑" w:eastAsia="微软雅黑" w:hAnsi="微软雅黑" w:cs="微软雅黑" w:hint="eastAsia"/>
          <w:color w:val="1A1A1A"/>
          <w:sz w:val="16"/>
          <w:szCs w:val="16"/>
        </w:rPr>
        <w:t>预付账款检查：</w:t>
      </w:r>
    </w:p>
    <w:p w14:paraId="275825A4" w14:textId="71DC9EA3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1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）检查预付账款明细是否有贷方余额，借方对应是银行存款（以前是否存在预付情况）。</w:t>
      </w:r>
    </w:p>
    <w:p w14:paraId="7BA8DAD1" w14:textId="37BEC86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2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）预付账款是否是真实的（长期挂账，货已到，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对方不开具发票导致无法冲销）。</w:t>
      </w:r>
    </w:p>
    <w:p w14:paraId="17DF86C1" w14:textId="2D1AF48E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3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）预付和应付是否有做重分类，双边挂账，多计提坏账隐瞒利润。</w:t>
      </w:r>
    </w:p>
    <w:p w14:paraId="75415348" w14:textId="7777777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Style w:val="a4"/>
          <w:rFonts w:ascii="微软雅黑" w:eastAsia="微软雅黑" w:hAnsi="微软雅黑" w:cs="微软雅黑" w:hint="eastAsia"/>
          <w:color w:val="1A1A1A"/>
          <w:sz w:val="16"/>
          <w:szCs w:val="16"/>
        </w:rPr>
        <w:t>其他应收款检查：</w:t>
      </w:r>
    </w:p>
    <w:p w14:paraId="6624E1B2" w14:textId="7E24BCF4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1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）灰色支出在其他应收款下挂账。</w:t>
      </w:r>
    </w:p>
    <w:p w14:paraId="2FF36346" w14:textId="6271E6E2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2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）股东分红逃税。</w:t>
      </w:r>
    </w:p>
    <w:p w14:paraId="273446B4" w14:textId="46B34AE3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3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）没有发票报销的业务不做处理或者延迟处理。</w:t>
      </w:r>
    </w:p>
    <w:p w14:paraId="1B892BCD" w14:textId="674CB7AF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4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）协助员工偷逃个税。</w:t>
      </w:r>
    </w:p>
    <w:p w14:paraId="78622B17" w14:textId="052FB0E2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5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）股东挪用资金。</w:t>
      </w:r>
    </w:p>
    <w:p w14:paraId="691C0677" w14:textId="11A18EB1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6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）利用其他应收款套取现金。</w:t>
      </w:r>
    </w:p>
    <w:p w14:paraId="7330FFD5" w14:textId="7DEBE5CD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7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）利用“其他应收款”科目隐匿收入。</w:t>
      </w:r>
    </w:p>
    <w:p w14:paraId="39D39134" w14:textId="7777777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Style w:val="a4"/>
          <w:rFonts w:ascii="微软雅黑" w:eastAsia="微软雅黑" w:hAnsi="微软雅黑" w:cs="微软雅黑" w:hint="eastAsia"/>
          <w:color w:val="1A1A1A"/>
          <w:sz w:val="16"/>
          <w:szCs w:val="16"/>
        </w:rPr>
        <w:t>应付账款检查：</w:t>
      </w:r>
    </w:p>
    <w:p w14:paraId="0476576E" w14:textId="5DDBF0F1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1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）应付账款长期挂账。</w:t>
      </w:r>
    </w:p>
    <w:p w14:paraId="4B04BAC7" w14:textId="59B736F9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2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）大量现金结算货款。</w:t>
      </w:r>
    </w:p>
    <w:p w14:paraId="0F7E3764" w14:textId="64C4DE19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3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）委托个人付款。</w:t>
      </w:r>
    </w:p>
    <w:p w14:paraId="781FBBA9" w14:textId="6F8957A5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4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）付款给销售方以外的第三方。</w:t>
      </w:r>
    </w:p>
    <w:p w14:paraId="746F3568" w14:textId="02F44ABC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5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）虚列应付账款增加成本，虚列制造费用。</w:t>
      </w:r>
    </w:p>
    <w:p w14:paraId="6960D017" w14:textId="70E3B016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6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）用商品直接抵应付账款。</w:t>
      </w:r>
    </w:p>
    <w:p w14:paraId="421BDF31" w14:textId="69E7391F" w:rsidR="00783CDE" w:rsidRDefault="004B1EA7">
      <w:pPr>
        <w:pStyle w:val="a3"/>
        <w:widowControl/>
        <w:spacing w:before="294" w:beforeAutospacing="0" w:after="294" w:afterAutospacing="0"/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7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）利用应付账款隐匿收入。</w:t>
      </w:r>
    </w:p>
    <w:p w14:paraId="424E36AA" w14:textId="7777777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Style w:val="a4"/>
          <w:rFonts w:ascii="微软雅黑" w:eastAsia="微软雅黑" w:hAnsi="微软雅黑" w:cs="微软雅黑" w:hint="eastAsia"/>
          <w:color w:val="1A1A1A"/>
          <w:sz w:val="16"/>
          <w:szCs w:val="16"/>
        </w:rPr>
        <w:t>然后再对内账展开清理：</w:t>
      </w:r>
    </w:p>
    <w:p w14:paraId="4D93E5C2" w14:textId="6687583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1.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对资产负债表所有科目进行盘点清查，建立明细账。</w:t>
      </w:r>
    </w:p>
    <w:p w14:paraId="3DE220B0" w14:textId="71501CC8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lastRenderedPageBreak/>
        <w:t xml:space="preserve">2.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对固定资产建立台账，一次性补计提折旧。</w:t>
      </w:r>
    </w:p>
    <w:p w14:paraId="270CD848" w14:textId="296D069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3.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对往来科目进行调整，先把真实余额做出来（和老板确认，和销售确认，看内账，看历史发货情况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---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客户是谁）。</w:t>
      </w:r>
    </w:p>
    <w:p w14:paraId="32D1FB8D" w14:textId="56A291EA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4.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对存货进行盘点，对原材料、在产品、产成品分三类建立收发存台账。</w:t>
      </w:r>
    </w:p>
    <w:p w14:paraId="3CAC2F4F" w14:textId="35C4ADA7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5.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对账外的资产建立台账（直接入损益的固定资产、低值易耗品、备品备件）。</w:t>
      </w:r>
    </w:p>
    <w:p w14:paraId="349FB06F" w14:textId="5546ABDE" w:rsidR="00783CDE" w:rsidRDefault="004B1EA7">
      <w:pPr>
        <w:pStyle w:val="a3"/>
        <w:widowControl/>
        <w:spacing w:before="294" w:beforeAutospacing="0" w:after="294" w:afterAutospacing="0"/>
        <w:rPr>
          <w:rFonts w:ascii="微软雅黑" w:eastAsia="微软雅黑" w:hAnsi="微软雅黑" w:cs="微软雅黑"/>
          <w:color w:val="1A1A1A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 xml:space="preserve">6. </w:t>
      </w:r>
      <w:r>
        <w:rPr>
          <w:rFonts w:ascii="微软雅黑" w:eastAsia="微软雅黑" w:hAnsi="微软雅黑" w:cs="微软雅黑" w:hint="eastAsia"/>
          <w:color w:val="1A1A1A"/>
          <w:sz w:val="16"/>
          <w:szCs w:val="16"/>
        </w:rPr>
        <w:t>把截至到现在时点的期初报表建立起来。</w:t>
      </w:r>
    </w:p>
    <w:p w14:paraId="6D4057C8" w14:textId="77777777" w:rsidR="00783CDE" w:rsidRDefault="00783CDE"/>
    <w:sectPr w:rsidR="00783C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3CDE"/>
    <w:rsid w:val="004B1EA7"/>
    <w:rsid w:val="00783CDE"/>
    <w:rsid w:val="34A258AF"/>
    <w:rsid w:val="5B33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C9F9BE"/>
  <w15:docId w15:val="{4E00A36E-C7D4-44DA-987C-936883F6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jikr04</dc:creator>
  <cp:lastModifiedBy>0801</cp:lastModifiedBy>
  <cp:revision>2</cp:revision>
  <dcterms:created xsi:type="dcterms:W3CDTF">2014-10-29T12:08:00Z</dcterms:created>
  <dcterms:modified xsi:type="dcterms:W3CDTF">2022-03-08T08:53:00Z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