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华文中宋" w:hAnsi="华文中宋" w:eastAsia="华文中宋"/>
          <w:b/>
          <w:sz w:val="72"/>
          <w:lang w:val="en-GB"/>
        </w:rPr>
      </w:pPr>
    </w:p>
    <w:p>
      <w:pPr>
        <w:ind w:firstLine="0" w:firstLineChars="0"/>
        <w:jc w:val="center"/>
        <w:rPr>
          <w:rFonts w:ascii="华文中宋" w:hAnsi="华文中宋" w:eastAsia="华文中宋"/>
          <w:b/>
          <w:sz w:val="72"/>
          <w:lang w:val="en-GB"/>
        </w:rPr>
      </w:pPr>
    </w:p>
    <w:p>
      <w:pPr>
        <w:ind w:firstLine="0" w:firstLineChars="0"/>
        <w:jc w:val="center"/>
        <w:rPr>
          <w:rFonts w:ascii="华文中宋" w:hAnsi="华文中宋" w:eastAsia="华文中宋"/>
          <w:b/>
          <w:sz w:val="72"/>
          <w:lang w:val="en-GB"/>
        </w:rPr>
      </w:pPr>
      <w:r>
        <w:rPr>
          <w:rFonts w:hint="eastAsia" w:ascii="华文中宋" w:hAnsi="华文中宋" w:eastAsia="华文中宋"/>
          <w:b/>
          <w:sz w:val="72"/>
          <w:lang w:val="en-GB"/>
        </w:rPr>
        <w:t>第</w:t>
      </w:r>
      <w:r>
        <w:rPr>
          <w:rFonts w:ascii="华文中宋" w:hAnsi="华文中宋" w:eastAsia="华文中宋"/>
          <w:b/>
          <w:sz w:val="72"/>
          <w:lang w:val="en-GB"/>
        </w:rPr>
        <w:t>2</w:t>
      </w:r>
      <w:r>
        <w:rPr>
          <w:rFonts w:hint="eastAsia" w:ascii="华文中宋" w:hAnsi="华文中宋" w:eastAsia="华文中宋"/>
          <w:b/>
          <w:sz w:val="72"/>
          <w:lang w:val="en-US" w:eastAsia="zh-CN"/>
        </w:rPr>
        <w:t>8</w:t>
      </w:r>
      <w:r>
        <w:rPr>
          <w:rFonts w:hint="eastAsia" w:ascii="华文中宋" w:hAnsi="华文中宋" w:eastAsia="华文中宋"/>
          <w:b/>
          <w:sz w:val="72"/>
          <w:lang w:val="en-GB"/>
        </w:rPr>
        <w:t>届</w:t>
      </w:r>
      <w:r>
        <w:rPr>
          <w:rFonts w:ascii="华文中宋" w:hAnsi="华文中宋" w:eastAsia="华文中宋"/>
          <w:b/>
          <w:sz w:val="72"/>
          <w:lang w:val="en-GB"/>
        </w:rPr>
        <w:t>广州博览会</w:t>
      </w:r>
    </w:p>
    <w:p>
      <w:pPr>
        <w:ind w:firstLine="0" w:firstLineChars="0"/>
        <w:rPr>
          <w:sz w:val="52"/>
          <w:lang w:val="en-GB"/>
        </w:rPr>
      </w:pPr>
    </w:p>
    <w:p>
      <w:pPr>
        <w:ind w:firstLine="0" w:firstLineChars="0"/>
        <w:rPr>
          <w:sz w:val="52"/>
          <w:lang w:val="en-GB"/>
        </w:rPr>
      </w:pPr>
    </w:p>
    <w:p>
      <w:pPr>
        <w:ind w:firstLine="0" w:firstLineChars="0"/>
        <w:rPr>
          <w:sz w:val="52"/>
          <w:lang w:val="en-GB"/>
        </w:rPr>
      </w:pPr>
    </w:p>
    <w:p>
      <w:pPr>
        <w:ind w:firstLine="0" w:firstLineChars="0"/>
        <w:rPr>
          <w:sz w:val="52"/>
          <w:lang w:val="en-GB"/>
        </w:rPr>
      </w:pPr>
    </w:p>
    <w:p>
      <w:pPr>
        <w:ind w:firstLine="0" w:firstLineChars="0"/>
        <w:rPr>
          <w:sz w:val="52"/>
          <w:lang w:val="en-GB"/>
        </w:rPr>
      </w:pPr>
    </w:p>
    <w:p>
      <w:pPr>
        <w:ind w:firstLine="0" w:firstLineChars="0"/>
        <w:jc w:val="center"/>
        <w:rPr>
          <w:rFonts w:eastAsia="华文新魏"/>
          <w:sz w:val="120"/>
          <w:szCs w:val="120"/>
          <w:lang w:val="en-GB"/>
        </w:rPr>
      </w:pPr>
      <w:r>
        <w:rPr>
          <w:rFonts w:hint="eastAsia" w:eastAsia="华文新魏"/>
          <w:sz w:val="120"/>
          <w:szCs w:val="120"/>
          <w:lang w:val="en-GB"/>
        </w:rPr>
        <w:t>参展商手册</w:t>
      </w:r>
    </w:p>
    <w:p>
      <w:pPr>
        <w:widowControl/>
        <w:ind w:firstLine="0" w:firstLineChars="0"/>
        <w:jc w:val="left"/>
        <w:rPr>
          <w:rFonts w:ascii="黑体" w:hAnsi="黑体" w:eastAsia="黑体"/>
          <w:sz w:val="44"/>
          <w:szCs w:val="44"/>
        </w:rPr>
      </w:pPr>
      <w:bookmarkStart w:id="0" w:name="_Toc243889876"/>
      <w:bookmarkStart w:id="1" w:name="_Toc264125847"/>
      <w:bookmarkStart w:id="2" w:name="_Toc263089386"/>
      <w:bookmarkStart w:id="3" w:name="_Toc267314414"/>
      <w:bookmarkStart w:id="4" w:name="_Toc241914607"/>
      <w:bookmarkStart w:id="5" w:name="_Toc241660346"/>
      <w:bookmarkStart w:id="6" w:name="_Toc263762448"/>
      <w:bookmarkStart w:id="7" w:name="_Toc241475051"/>
      <w:bookmarkStart w:id="8" w:name="_Toc241914753"/>
      <w:bookmarkStart w:id="9" w:name="_Toc263089659"/>
      <w:bookmarkStart w:id="10" w:name="_Toc241168328"/>
      <w:bookmarkStart w:id="11" w:name="_Toc241168594"/>
      <w:bookmarkStart w:id="12" w:name="_Toc264556948"/>
      <w:r>
        <w:rPr>
          <w:rFonts w:ascii="黑体" w:hAnsi="黑体" w:eastAsia="黑体"/>
          <w:sz w:val="44"/>
          <w:szCs w:val="44"/>
        </w:rPr>
        <w:br w:type="page"/>
      </w:r>
    </w:p>
    <w:p>
      <w:pPr>
        <w:ind w:firstLine="880"/>
        <w:jc w:val="center"/>
      </w:pPr>
      <w:r>
        <w:rPr>
          <w:rFonts w:hint="eastAsia" w:ascii="黑体" w:hAnsi="黑体" w:eastAsia="黑体"/>
          <w:sz w:val="44"/>
          <w:szCs w:val="44"/>
        </w:rPr>
        <w:t>目  录</w:t>
      </w:r>
      <w:bookmarkEnd w:id="0"/>
      <w:bookmarkEnd w:id="1"/>
      <w:bookmarkEnd w:id="2"/>
      <w:bookmarkEnd w:id="3"/>
      <w:bookmarkEnd w:id="4"/>
      <w:bookmarkEnd w:id="5"/>
      <w:bookmarkEnd w:id="6"/>
      <w:bookmarkEnd w:id="7"/>
      <w:bookmarkEnd w:id="8"/>
      <w:bookmarkEnd w:id="9"/>
      <w:bookmarkEnd w:id="10"/>
      <w:bookmarkEnd w:id="11"/>
      <w:bookmarkEnd w:id="12"/>
      <w:r>
        <w:rPr>
          <w:rFonts w:hint="eastAsia" w:ascii="黑体" w:hAnsi="黑体" w:eastAsia="黑体"/>
          <w:sz w:val="44"/>
          <w:szCs w:val="44"/>
        </w:rPr>
        <w:fldChar w:fldCharType="begin"/>
      </w:r>
      <w:r>
        <w:rPr>
          <w:rFonts w:hint="eastAsia" w:ascii="黑体" w:hAnsi="黑体" w:eastAsia="黑体"/>
          <w:sz w:val="44"/>
          <w:szCs w:val="44"/>
        </w:rPr>
        <w:instrText xml:space="preserve"> TOC \o "1-2" \h \z \u </w:instrText>
      </w:r>
      <w:r>
        <w:rPr>
          <w:rFonts w:hint="eastAsia" w:ascii="黑体" w:hAnsi="黑体" w:eastAsia="黑体"/>
          <w:sz w:val="44"/>
          <w:szCs w:val="44"/>
        </w:rPr>
        <w:fldChar w:fldCharType="separate"/>
      </w:r>
    </w:p>
    <w:p>
      <w:pPr>
        <w:pStyle w:val="24"/>
        <w:rPr>
          <w:rFonts w:ascii="Calibri" w:hAnsi="Calibri" w:eastAsia="宋体" w:cs="Times New Roman"/>
          <w:b w:val="0"/>
          <w:szCs w:val="22"/>
        </w:rPr>
      </w:pPr>
      <w:r>
        <w:fldChar w:fldCharType="begin"/>
      </w:r>
      <w:r>
        <w:instrText xml:space="preserve"> HYPERLINK \l "_Toc16152106" </w:instrText>
      </w:r>
      <w:r>
        <w:fldChar w:fldCharType="separate"/>
      </w:r>
      <w:r>
        <w:rPr>
          <w:rStyle w:val="39"/>
          <w:rFonts w:hint="eastAsia"/>
        </w:rPr>
        <w:t>第一章</w:t>
      </w:r>
      <w:r>
        <w:rPr>
          <w:rFonts w:ascii="Calibri" w:hAnsi="Calibri" w:eastAsia="宋体" w:cs="Times New Roman"/>
          <w:b w:val="0"/>
          <w:szCs w:val="22"/>
        </w:rPr>
        <w:tab/>
      </w:r>
      <w:r>
        <w:rPr>
          <w:rStyle w:val="39"/>
          <w:rFonts w:hint="eastAsia"/>
        </w:rPr>
        <w:t>参展须知</w:t>
      </w:r>
      <w:r>
        <w:tab/>
      </w:r>
      <w:r>
        <w:fldChar w:fldCharType="begin"/>
      </w:r>
      <w:r>
        <w:instrText xml:space="preserve"> PAGEREF _Toc16152106 \h </w:instrText>
      </w:r>
      <w:r>
        <w:fldChar w:fldCharType="separate"/>
      </w:r>
      <w:r>
        <w:t>5</w:t>
      </w:r>
      <w:r>
        <w:fldChar w:fldCharType="end"/>
      </w:r>
      <w:r>
        <w:fldChar w:fldCharType="end"/>
      </w:r>
    </w:p>
    <w:p>
      <w:pPr>
        <w:pStyle w:val="28"/>
        <w:rPr>
          <w:rFonts w:ascii="Calibri" w:hAnsi="Calibri" w:eastAsia="宋体" w:cs="Times New Roman"/>
          <w:szCs w:val="22"/>
        </w:rPr>
      </w:pPr>
      <w:r>
        <w:fldChar w:fldCharType="begin"/>
      </w:r>
      <w:r>
        <w:instrText xml:space="preserve"> HYPERLINK \l "_Toc16152107" </w:instrText>
      </w:r>
      <w:r>
        <w:fldChar w:fldCharType="separate"/>
      </w:r>
      <w:r>
        <w:rPr>
          <w:rStyle w:val="39"/>
          <w:rFonts w:hint="eastAsia"/>
        </w:rPr>
        <w:t>一、展览地点</w:t>
      </w:r>
      <w:r>
        <w:tab/>
      </w:r>
      <w:r>
        <w:fldChar w:fldCharType="begin"/>
      </w:r>
      <w:r>
        <w:instrText xml:space="preserve"> PAGEREF _Toc16152107 \h </w:instrText>
      </w:r>
      <w:r>
        <w:fldChar w:fldCharType="separate"/>
      </w:r>
      <w:r>
        <w:t>5</w:t>
      </w:r>
      <w:r>
        <w:fldChar w:fldCharType="end"/>
      </w:r>
      <w:r>
        <w:fldChar w:fldCharType="end"/>
      </w:r>
    </w:p>
    <w:p>
      <w:pPr>
        <w:pStyle w:val="28"/>
        <w:rPr>
          <w:rFonts w:ascii="Calibri" w:hAnsi="Calibri" w:eastAsia="宋体" w:cs="Times New Roman"/>
          <w:szCs w:val="22"/>
        </w:rPr>
      </w:pPr>
      <w:r>
        <w:fldChar w:fldCharType="begin"/>
      </w:r>
      <w:r>
        <w:instrText xml:space="preserve"> HYPERLINK \l "_Toc16152108" </w:instrText>
      </w:r>
      <w:r>
        <w:fldChar w:fldCharType="separate"/>
      </w:r>
      <w:r>
        <w:rPr>
          <w:rStyle w:val="39"/>
          <w:rFonts w:hint="eastAsia"/>
        </w:rPr>
        <w:t>二、时间安排</w:t>
      </w:r>
      <w:r>
        <w:tab/>
      </w:r>
      <w:r>
        <w:fldChar w:fldCharType="begin"/>
      </w:r>
      <w:r>
        <w:instrText xml:space="preserve"> PAGEREF _Toc16152108 \h </w:instrText>
      </w:r>
      <w:r>
        <w:fldChar w:fldCharType="separate"/>
      </w:r>
      <w:r>
        <w:t>5</w:t>
      </w:r>
      <w:r>
        <w:fldChar w:fldCharType="end"/>
      </w:r>
      <w:r>
        <w:fldChar w:fldCharType="end"/>
      </w:r>
    </w:p>
    <w:p>
      <w:pPr>
        <w:pStyle w:val="28"/>
        <w:rPr>
          <w:rFonts w:ascii="Calibri" w:hAnsi="Calibri" w:eastAsia="宋体" w:cs="Times New Roman"/>
          <w:szCs w:val="22"/>
        </w:rPr>
      </w:pPr>
      <w:r>
        <w:fldChar w:fldCharType="begin"/>
      </w:r>
      <w:r>
        <w:instrText xml:space="preserve"> HYPERLINK \l "_Toc16152109" </w:instrText>
      </w:r>
      <w:r>
        <w:fldChar w:fldCharType="separate"/>
      </w:r>
      <w:r>
        <w:rPr>
          <w:rStyle w:val="39"/>
          <w:rFonts w:hint="eastAsia"/>
        </w:rPr>
        <w:t>三、博览会服务机构</w:t>
      </w:r>
      <w:r>
        <w:tab/>
      </w:r>
      <w:r>
        <w:fldChar w:fldCharType="begin"/>
      </w:r>
      <w:r>
        <w:instrText xml:space="preserve"> PAGEREF _Toc16152109 \h </w:instrText>
      </w:r>
      <w:r>
        <w:fldChar w:fldCharType="separate"/>
      </w:r>
      <w:r>
        <w:t>5</w:t>
      </w:r>
      <w:r>
        <w:fldChar w:fldCharType="end"/>
      </w:r>
      <w:r>
        <w:fldChar w:fldCharType="end"/>
      </w:r>
    </w:p>
    <w:p>
      <w:pPr>
        <w:pStyle w:val="28"/>
        <w:rPr>
          <w:rFonts w:ascii="Calibri" w:hAnsi="Calibri" w:eastAsia="宋体" w:cs="Times New Roman"/>
          <w:szCs w:val="22"/>
        </w:rPr>
      </w:pPr>
      <w:r>
        <w:fldChar w:fldCharType="begin"/>
      </w:r>
      <w:r>
        <w:instrText xml:space="preserve"> HYPERLINK \l "_Toc16152110" </w:instrText>
      </w:r>
      <w:r>
        <w:fldChar w:fldCharType="separate"/>
      </w:r>
      <w:r>
        <w:rPr>
          <w:rStyle w:val="39"/>
          <w:rFonts w:hint="eastAsia"/>
        </w:rPr>
        <w:t>四、展位使用管理规定</w:t>
      </w:r>
      <w:r>
        <w:tab/>
      </w:r>
      <w:r>
        <w:fldChar w:fldCharType="begin"/>
      </w:r>
      <w:r>
        <w:instrText xml:space="preserve"> PAGEREF _Toc16152110 \h </w:instrText>
      </w:r>
      <w:r>
        <w:fldChar w:fldCharType="separate"/>
      </w:r>
      <w:r>
        <w:t>5</w:t>
      </w:r>
      <w:r>
        <w:fldChar w:fldCharType="end"/>
      </w:r>
      <w:r>
        <w:fldChar w:fldCharType="end"/>
      </w:r>
    </w:p>
    <w:p>
      <w:pPr>
        <w:pStyle w:val="28"/>
        <w:rPr>
          <w:rFonts w:ascii="Calibri" w:hAnsi="Calibri" w:eastAsia="宋体" w:cs="Times New Roman"/>
          <w:szCs w:val="22"/>
        </w:rPr>
      </w:pPr>
      <w:r>
        <w:fldChar w:fldCharType="begin"/>
      </w:r>
      <w:r>
        <w:instrText xml:space="preserve"> HYPERLINK \l "_Toc16152111" </w:instrText>
      </w:r>
      <w:r>
        <w:fldChar w:fldCharType="separate"/>
      </w:r>
      <w:r>
        <w:rPr>
          <w:rStyle w:val="39"/>
          <w:rFonts w:hint="eastAsia"/>
        </w:rPr>
        <w:t>五、参展展品管理规定</w:t>
      </w:r>
      <w:r>
        <w:tab/>
      </w:r>
      <w:r>
        <w:fldChar w:fldCharType="begin"/>
      </w:r>
      <w:r>
        <w:instrText xml:space="preserve"> PAGEREF _Toc16152111 \h </w:instrText>
      </w:r>
      <w:r>
        <w:fldChar w:fldCharType="separate"/>
      </w:r>
      <w:r>
        <w:t>5</w:t>
      </w:r>
      <w:r>
        <w:fldChar w:fldCharType="end"/>
      </w:r>
      <w:r>
        <w:fldChar w:fldCharType="end"/>
      </w:r>
    </w:p>
    <w:p>
      <w:pPr>
        <w:pStyle w:val="28"/>
        <w:rPr>
          <w:rFonts w:ascii="Calibri" w:hAnsi="Calibri" w:eastAsia="宋体" w:cs="Times New Roman"/>
          <w:szCs w:val="22"/>
        </w:rPr>
      </w:pPr>
      <w:r>
        <w:fldChar w:fldCharType="begin"/>
      </w:r>
      <w:r>
        <w:instrText xml:space="preserve"> HYPERLINK \l "_Toc16152112" </w:instrText>
      </w:r>
      <w:r>
        <w:fldChar w:fldCharType="separate"/>
      </w:r>
      <w:r>
        <w:rPr>
          <w:rStyle w:val="39"/>
          <w:rFonts w:hint="eastAsia"/>
        </w:rPr>
        <w:t>六、宣传品管理规定</w:t>
      </w:r>
      <w:r>
        <w:tab/>
      </w:r>
      <w:r>
        <w:fldChar w:fldCharType="begin"/>
      </w:r>
      <w:r>
        <w:instrText xml:space="preserve"> PAGEREF _Toc16152112 \h </w:instrText>
      </w:r>
      <w:r>
        <w:fldChar w:fldCharType="separate"/>
      </w:r>
      <w:r>
        <w:t>6</w:t>
      </w:r>
      <w:r>
        <w:fldChar w:fldCharType="end"/>
      </w:r>
      <w:r>
        <w:fldChar w:fldCharType="end"/>
      </w:r>
    </w:p>
    <w:p>
      <w:pPr>
        <w:pStyle w:val="24"/>
        <w:rPr>
          <w:rFonts w:ascii="Calibri" w:hAnsi="Calibri" w:eastAsia="宋体" w:cs="Times New Roman"/>
          <w:b w:val="0"/>
          <w:szCs w:val="22"/>
        </w:rPr>
      </w:pPr>
      <w:r>
        <w:fldChar w:fldCharType="begin"/>
      </w:r>
      <w:r>
        <w:instrText xml:space="preserve"> HYPERLINK \l "_Toc16152113" </w:instrText>
      </w:r>
      <w:r>
        <w:fldChar w:fldCharType="separate"/>
      </w:r>
      <w:r>
        <w:rPr>
          <w:rStyle w:val="39"/>
          <w:rFonts w:hint="eastAsia"/>
        </w:rPr>
        <w:t>第二章</w:t>
      </w:r>
      <w:r>
        <w:rPr>
          <w:rFonts w:ascii="Calibri" w:hAnsi="Calibri" w:eastAsia="宋体" w:cs="Times New Roman"/>
          <w:b w:val="0"/>
          <w:szCs w:val="22"/>
        </w:rPr>
        <w:tab/>
      </w:r>
      <w:r>
        <w:rPr>
          <w:rStyle w:val="39"/>
          <w:rFonts w:hint="eastAsia"/>
        </w:rPr>
        <w:t>住宿指南</w:t>
      </w:r>
      <w:r>
        <w:tab/>
      </w:r>
      <w:r>
        <w:fldChar w:fldCharType="begin"/>
      </w:r>
      <w:r>
        <w:instrText xml:space="preserve"> PAGEREF _Toc16152113 \h </w:instrText>
      </w:r>
      <w:r>
        <w:fldChar w:fldCharType="separate"/>
      </w:r>
      <w:r>
        <w:t>7</w:t>
      </w:r>
      <w:r>
        <w:fldChar w:fldCharType="end"/>
      </w:r>
      <w:r>
        <w:fldChar w:fldCharType="end"/>
      </w:r>
    </w:p>
    <w:p>
      <w:pPr>
        <w:pStyle w:val="24"/>
        <w:rPr>
          <w:rFonts w:ascii="Calibri" w:hAnsi="Calibri" w:eastAsia="宋体" w:cs="Times New Roman"/>
          <w:b w:val="0"/>
          <w:szCs w:val="22"/>
        </w:rPr>
      </w:pPr>
      <w:r>
        <w:fldChar w:fldCharType="begin"/>
      </w:r>
      <w:r>
        <w:instrText xml:space="preserve"> HYPERLINK \l "_Toc16152114" </w:instrText>
      </w:r>
      <w:r>
        <w:fldChar w:fldCharType="separate"/>
      </w:r>
      <w:r>
        <w:rPr>
          <w:rStyle w:val="39"/>
          <w:rFonts w:hint="eastAsia"/>
        </w:rPr>
        <w:t>第三章</w:t>
      </w:r>
      <w:r>
        <w:rPr>
          <w:rFonts w:ascii="Calibri" w:hAnsi="Calibri" w:eastAsia="宋体" w:cs="Times New Roman"/>
          <w:b w:val="0"/>
          <w:szCs w:val="22"/>
        </w:rPr>
        <w:tab/>
      </w:r>
      <w:r>
        <w:rPr>
          <w:rStyle w:val="39"/>
          <w:rFonts w:hint="eastAsia"/>
        </w:rPr>
        <w:t>标准展位布</w:t>
      </w:r>
      <w:r>
        <w:rPr>
          <w:rStyle w:val="39"/>
        </w:rPr>
        <w:t>(</w:t>
      </w:r>
      <w:r>
        <w:rPr>
          <w:rStyle w:val="39"/>
          <w:rFonts w:hint="eastAsia"/>
        </w:rPr>
        <w:t>撤</w:t>
      </w:r>
      <w:r>
        <w:rPr>
          <w:rStyle w:val="39"/>
        </w:rPr>
        <w:t>)</w:t>
      </w:r>
      <w:r>
        <w:rPr>
          <w:rStyle w:val="39"/>
          <w:rFonts w:hint="eastAsia"/>
        </w:rPr>
        <w:t>展须知</w:t>
      </w:r>
      <w:r>
        <w:tab/>
      </w:r>
      <w:r>
        <w:fldChar w:fldCharType="begin"/>
      </w:r>
      <w:r>
        <w:instrText xml:space="preserve"> PAGEREF _Toc16152114 \h </w:instrText>
      </w:r>
      <w:r>
        <w:fldChar w:fldCharType="separate"/>
      </w:r>
      <w:r>
        <w:t>8</w:t>
      </w:r>
      <w:r>
        <w:fldChar w:fldCharType="end"/>
      </w:r>
      <w:r>
        <w:fldChar w:fldCharType="end"/>
      </w:r>
    </w:p>
    <w:p>
      <w:pPr>
        <w:pStyle w:val="28"/>
        <w:rPr>
          <w:rFonts w:ascii="Calibri" w:hAnsi="Calibri" w:eastAsia="宋体" w:cs="Times New Roman"/>
          <w:szCs w:val="22"/>
        </w:rPr>
      </w:pPr>
      <w:r>
        <w:fldChar w:fldCharType="begin"/>
      </w:r>
      <w:r>
        <w:instrText xml:space="preserve"> HYPERLINK \l "_Toc16152115" </w:instrText>
      </w:r>
      <w:r>
        <w:fldChar w:fldCharType="separate"/>
      </w:r>
      <w:r>
        <w:rPr>
          <w:rStyle w:val="39"/>
          <w:rFonts w:hint="eastAsia"/>
        </w:rPr>
        <w:t>一、证件办理</w:t>
      </w:r>
      <w:r>
        <w:tab/>
      </w:r>
      <w:r>
        <w:fldChar w:fldCharType="begin"/>
      </w:r>
      <w:r>
        <w:instrText xml:space="preserve"> PAGEREF _Toc16152115 \h </w:instrText>
      </w:r>
      <w:r>
        <w:fldChar w:fldCharType="separate"/>
      </w:r>
      <w:r>
        <w:t>8</w:t>
      </w:r>
      <w:r>
        <w:fldChar w:fldCharType="end"/>
      </w:r>
      <w:r>
        <w:fldChar w:fldCharType="end"/>
      </w:r>
    </w:p>
    <w:p>
      <w:pPr>
        <w:pStyle w:val="28"/>
        <w:rPr>
          <w:rFonts w:ascii="Calibri" w:hAnsi="Calibri" w:eastAsia="宋体" w:cs="Times New Roman"/>
          <w:szCs w:val="22"/>
        </w:rPr>
      </w:pPr>
      <w:r>
        <w:fldChar w:fldCharType="begin"/>
      </w:r>
      <w:r>
        <w:instrText xml:space="preserve"> HYPERLINK \l "_Toc16152116" </w:instrText>
      </w:r>
      <w:r>
        <w:fldChar w:fldCharType="separate"/>
      </w:r>
      <w:r>
        <w:rPr>
          <w:rStyle w:val="39"/>
          <w:rFonts w:hint="eastAsia"/>
        </w:rPr>
        <w:t>二、时间安排</w:t>
      </w:r>
      <w:r>
        <w:tab/>
      </w:r>
      <w:r>
        <w:fldChar w:fldCharType="begin"/>
      </w:r>
      <w:r>
        <w:instrText xml:space="preserve"> PAGEREF _Toc16152116 \h </w:instrText>
      </w:r>
      <w:r>
        <w:fldChar w:fldCharType="separate"/>
      </w:r>
      <w:r>
        <w:t>8</w:t>
      </w:r>
      <w:r>
        <w:fldChar w:fldCharType="end"/>
      </w:r>
      <w:r>
        <w:fldChar w:fldCharType="end"/>
      </w:r>
    </w:p>
    <w:p>
      <w:pPr>
        <w:pStyle w:val="28"/>
        <w:rPr>
          <w:rFonts w:ascii="Calibri" w:hAnsi="Calibri" w:eastAsia="宋体" w:cs="Times New Roman"/>
          <w:szCs w:val="22"/>
        </w:rPr>
      </w:pPr>
      <w:r>
        <w:fldChar w:fldCharType="begin"/>
      </w:r>
      <w:r>
        <w:instrText xml:space="preserve"> HYPERLINK \l "_Toc16152117" </w:instrText>
      </w:r>
      <w:r>
        <w:fldChar w:fldCharType="separate"/>
      </w:r>
      <w:r>
        <w:rPr>
          <w:rStyle w:val="39"/>
          <w:rFonts w:hint="eastAsia"/>
        </w:rPr>
        <w:t>三、标准展位规格及配置</w:t>
      </w:r>
      <w:r>
        <w:tab/>
      </w:r>
      <w:r>
        <w:fldChar w:fldCharType="begin"/>
      </w:r>
      <w:r>
        <w:instrText xml:space="preserve"> PAGEREF _Toc16152117 \h </w:instrText>
      </w:r>
      <w:r>
        <w:fldChar w:fldCharType="separate"/>
      </w:r>
      <w:r>
        <w:t>8</w:t>
      </w:r>
      <w:r>
        <w:fldChar w:fldCharType="end"/>
      </w:r>
      <w:r>
        <w:fldChar w:fldCharType="end"/>
      </w:r>
    </w:p>
    <w:p>
      <w:pPr>
        <w:pStyle w:val="28"/>
        <w:rPr>
          <w:rFonts w:ascii="Calibri" w:hAnsi="Calibri" w:eastAsia="宋体" w:cs="Times New Roman"/>
          <w:szCs w:val="22"/>
        </w:rPr>
      </w:pPr>
      <w:r>
        <w:fldChar w:fldCharType="begin"/>
      </w:r>
      <w:r>
        <w:instrText xml:space="preserve"> HYPERLINK \l "_Toc16152118" </w:instrText>
      </w:r>
      <w:r>
        <w:fldChar w:fldCharType="separate"/>
      </w:r>
      <w:r>
        <w:rPr>
          <w:rStyle w:val="39"/>
          <w:rFonts w:hint="eastAsia"/>
        </w:rPr>
        <w:t>四、修改展位配置及增加展具</w:t>
      </w:r>
      <w:r>
        <w:tab/>
      </w:r>
      <w:r>
        <w:fldChar w:fldCharType="begin"/>
      </w:r>
      <w:r>
        <w:instrText xml:space="preserve"> PAGEREF _Toc16152118 \h </w:instrText>
      </w:r>
      <w:r>
        <w:fldChar w:fldCharType="separate"/>
      </w:r>
      <w:r>
        <w:t>8</w:t>
      </w:r>
      <w:r>
        <w:fldChar w:fldCharType="end"/>
      </w:r>
      <w:r>
        <w:fldChar w:fldCharType="end"/>
      </w:r>
    </w:p>
    <w:p>
      <w:pPr>
        <w:pStyle w:val="28"/>
        <w:rPr>
          <w:rFonts w:ascii="Calibri" w:hAnsi="Calibri" w:eastAsia="宋体" w:cs="Times New Roman"/>
          <w:szCs w:val="22"/>
        </w:rPr>
      </w:pPr>
      <w:r>
        <w:fldChar w:fldCharType="begin"/>
      </w:r>
      <w:r>
        <w:instrText xml:space="preserve"> HYPERLINK \l "_Toc16152119" </w:instrText>
      </w:r>
      <w:r>
        <w:fldChar w:fldCharType="separate"/>
      </w:r>
      <w:r>
        <w:rPr>
          <w:rStyle w:val="39"/>
          <w:rFonts w:hint="eastAsia"/>
        </w:rPr>
        <w:t>五、布</w:t>
      </w:r>
      <w:r>
        <w:rPr>
          <w:rStyle w:val="39"/>
        </w:rPr>
        <w:t>(</w:t>
      </w:r>
      <w:r>
        <w:rPr>
          <w:rStyle w:val="39"/>
          <w:rFonts w:hint="eastAsia"/>
        </w:rPr>
        <w:t>撤</w:t>
      </w:r>
      <w:r>
        <w:rPr>
          <w:rStyle w:val="39"/>
        </w:rPr>
        <w:t>)</w:t>
      </w:r>
      <w:r>
        <w:rPr>
          <w:rStyle w:val="39"/>
          <w:rFonts w:hint="eastAsia"/>
        </w:rPr>
        <w:t>展注意事项</w:t>
      </w:r>
      <w:r>
        <w:tab/>
      </w:r>
      <w:r>
        <w:fldChar w:fldCharType="begin"/>
      </w:r>
      <w:r>
        <w:instrText xml:space="preserve"> PAGEREF _Toc16152119 \h </w:instrText>
      </w:r>
      <w:r>
        <w:fldChar w:fldCharType="separate"/>
      </w:r>
      <w:r>
        <w:t>8</w:t>
      </w:r>
      <w:r>
        <w:fldChar w:fldCharType="end"/>
      </w:r>
      <w:r>
        <w:fldChar w:fldCharType="end"/>
      </w:r>
    </w:p>
    <w:p>
      <w:pPr>
        <w:pStyle w:val="28"/>
        <w:rPr>
          <w:rFonts w:ascii="Calibri" w:hAnsi="Calibri" w:eastAsia="宋体" w:cs="Times New Roman"/>
          <w:szCs w:val="22"/>
        </w:rPr>
      </w:pPr>
      <w:r>
        <w:fldChar w:fldCharType="begin"/>
      </w:r>
      <w:r>
        <w:instrText xml:space="preserve"> HYPERLINK \l "_Toc16152120" </w:instrText>
      </w:r>
      <w:r>
        <w:fldChar w:fldCharType="separate"/>
      </w:r>
      <w:r>
        <w:rPr>
          <w:rStyle w:val="39"/>
          <w:rFonts w:hint="eastAsia" w:ascii="仿宋_GB2312" w:hAnsi="宋体"/>
          <w:b/>
        </w:rPr>
        <w:t>楣板文字确认表</w:t>
      </w:r>
      <w:r>
        <w:tab/>
      </w:r>
      <w:r>
        <w:fldChar w:fldCharType="begin"/>
      </w:r>
      <w:r>
        <w:instrText xml:space="preserve"> PAGEREF _Toc16152120 \h </w:instrText>
      </w:r>
      <w:r>
        <w:fldChar w:fldCharType="separate"/>
      </w:r>
      <w:r>
        <w:t>10</w:t>
      </w:r>
      <w:r>
        <w:fldChar w:fldCharType="end"/>
      </w:r>
      <w:r>
        <w:fldChar w:fldCharType="end"/>
      </w:r>
    </w:p>
    <w:p>
      <w:pPr>
        <w:pStyle w:val="28"/>
        <w:rPr>
          <w:rFonts w:ascii="Calibri" w:hAnsi="Calibri" w:eastAsia="宋体" w:cs="Times New Roman"/>
          <w:szCs w:val="22"/>
        </w:rPr>
      </w:pPr>
      <w:r>
        <w:fldChar w:fldCharType="begin"/>
      </w:r>
      <w:r>
        <w:instrText xml:space="preserve"> HYPERLINK \l "_Toc16152121" </w:instrText>
      </w:r>
      <w:r>
        <w:fldChar w:fldCharType="separate"/>
      </w:r>
      <w:r>
        <w:rPr>
          <w:rStyle w:val="39"/>
          <w:rFonts w:hint="eastAsia" w:ascii="仿宋_GB2312" w:hAnsi="宋体"/>
          <w:b/>
        </w:rPr>
        <w:t>后加展具租赁申请表</w:t>
      </w:r>
      <w:r>
        <w:tab/>
      </w:r>
      <w:r>
        <w:fldChar w:fldCharType="begin"/>
      </w:r>
      <w:r>
        <w:instrText xml:space="preserve"> PAGEREF _Toc16152121 \h </w:instrText>
      </w:r>
      <w:r>
        <w:fldChar w:fldCharType="separate"/>
      </w:r>
      <w:r>
        <w:t>11</w:t>
      </w:r>
      <w:r>
        <w:fldChar w:fldCharType="end"/>
      </w:r>
      <w:r>
        <w:fldChar w:fldCharType="end"/>
      </w:r>
    </w:p>
    <w:p>
      <w:pPr>
        <w:pStyle w:val="28"/>
        <w:rPr>
          <w:rFonts w:ascii="Calibri" w:hAnsi="Calibri" w:eastAsia="宋体" w:cs="Times New Roman"/>
          <w:szCs w:val="22"/>
        </w:rPr>
      </w:pPr>
      <w:r>
        <w:fldChar w:fldCharType="begin"/>
      </w:r>
      <w:r>
        <w:instrText xml:space="preserve"> HYPERLINK \l "_Toc16152122" </w:instrText>
      </w:r>
      <w:r>
        <w:fldChar w:fldCharType="separate"/>
      </w:r>
      <w:r>
        <w:rPr>
          <w:rStyle w:val="39"/>
          <w:rFonts w:hint="eastAsia" w:ascii="仿宋_GB2312"/>
          <w:b/>
        </w:rPr>
        <w:t>后加展具参考图例（预定价格）</w:t>
      </w:r>
      <w:r>
        <w:tab/>
      </w:r>
      <w:r>
        <w:fldChar w:fldCharType="begin"/>
      </w:r>
      <w:r>
        <w:instrText xml:space="preserve"> PAGEREF _Toc16152122 \h </w:instrText>
      </w:r>
      <w:r>
        <w:fldChar w:fldCharType="separate"/>
      </w:r>
      <w:r>
        <w:t>13</w:t>
      </w:r>
      <w:r>
        <w:fldChar w:fldCharType="end"/>
      </w:r>
      <w:r>
        <w:fldChar w:fldCharType="end"/>
      </w:r>
    </w:p>
    <w:p>
      <w:pPr>
        <w:pStyle w:val="28"/>
        <w:rPr>
          <w:rFonts w:ascii="Calibri" w:hAnsi="Calibri" w:eastAsia="宋体" w:cs="Times New Roman"/>
          <w:szCs w:val="22"/>
        </w:rPr>
      </w:pPr>
      <w:r>
        <w:fldChar w:fldCharType="begin"/>
      </w:r>
      <w:r>
        <w:instrText xml:space="preserve"> HYPERLINK \l "_Toc16152123" </w:instrText>
      </w:r>
      <w:r>
        <w:fldChar w:fldCharType="separate"/>
      </w:r>
      <w:r>
        <w:rPr>
          <w:rStyle w:val="39"/>
          <w:rFonts w:hint="eastAsia" w:ascii="仿宋_GB2312" w:hAnsi="宋体"/>
          <w:b/>
        </w:rPr>
        <w:t>通讯及多媒体服务申请表</w:t>
      </w:r>
      <w:r>
        <w:tab/>
      </w:r>
      <w:r>
        <w:fldChar w:fldCharType="begin"/>
      </w:r>
      <w:r>
        <w:instrText xml:space="preserve"> PAGEREF _Toc16152123 \h </w:instrText>
      </w:r>
      <w:r>
        <w:fldChar w:fldCharType="separate"/>
      </w:r>
      <w:r>
        <w:t>14</w:t>
      </w:r>
      <w:r>
        <w:fldChar w:fldCharType="end"/>
      </w:r>
      <w:r>
        <w:fldChar w:fldCharType="end"/>
      </w:r>
    </w:p>
    <w:p>
      <w:pPr>
        <w:pStyle w:val="24"/>
        <w:rPr>
          <w:rFonts w:ascii="Calibri" w:hAnsi="Calibri" w:eastAsia="宋体" w:cs="Times New Roman"/>
          <w:b w:val="0"/>
          <w:szCs w:val="22"/>
        </w:rPr>
      </w:pPr>
      <w:r>
        <w:fldChar w:fldCharType="begin"/>
      </w:r>
      <w:r>
        <w:instrText xml:space="preserve"> HYPERLINK \l "_Toc16152124" </w:instrText>
      </w:r>
      <w:r>
        <w:fldChar w:fldCharType="separate"/>
      </w:r>
      <w:r>
        <w:rPr>
          <w:rStyle w:val="39"/>
          <w:rFonts w:hint="eastAsia"/>
        </w:rPr>
        <w:t>第四章</w:t>
      </w:r>
      <w:r>
        <w:rPr>
          <w:rFonts w:ascii="Calibri" w:hAnsi="Calibri" w:eastAsia="宋体" w:cs="Times New Roman"/>
          <w:b w:val="0"/>
          <w:szCs w:val="22"/>
        </w:rPr>
        <w:tab/>
      </w:r>
      <w:r>
        <w:rPr>
          <w:rStyle w:val="39"/>
          <w:rFonts w:hint="eastAsia"/>
        </w:rPr>
        <w:t>特装展位布</w:t>
      </w:r>
      <w:r>
        <w:rPr>
          <w:rStyle w:val="39"/>
        </w:rPr>
        <w:t>(</w:t>
      </w:r>
      <w:r>
        <w:rPr>
          <w:rStyle w:val="39"/>
          <w:rFonts w:hint="eastAsia"/>
        </w:rPr>
        <w:t>撤</w:t>
      </w:r>
      <w:r>
        <w:rPr>
          <w:rStyle w:val="39"/>
        </w:rPr>
        <w:t>)</w:t>
      </w:r>
      <w:r>
        <w:rPr>
          <w:rStyle w:val="39"/>
          <w:rFonts w:hint="eastAsia"/>
        </w:rPr>
        <w:t>展须知</w:t>
      </w:r>
      <w:r>
        <w:tab/>
      </w:r>
      <w:r>
        <w:fldChar w:fldCharType="begin"/>
      </w:r>
      <w:r>
        <w:instrText xml:space="preserve"> PAGEREF _Toc16152124 \h </w:instrText>
      </w:r>
      <w:r>
        <w:fldChar w:fldCharType="separate"/>
      </w:r>
      <w:r>
        <w:t>16</w:t>
      </w:r>
      <w:r>
        <w:fldChar w:fldCharType="end"/>
      </w:r>
      <w:r>
        <w:fldChar w:fldCharType="end"/>
      </w:r>
    </w:p>
    <w:p>
      <w:pPr>
        <w:pStyle w:val="28"/>
        <w:rPr>
          <w:rFonts w:ascii="Calibri" w:hAnsi="Calibri" w:eastAsia="宋体" w:cs="Times New Roman"/>
          <w:szCs w:val="22"/>
        </w:rPr>
      </w:pPr>
      <w:r>
        <w:fldChar w:fldCharType="begin"/>
      </w:r>
      <w:r>
        <w:instrText xml:space="preserve"> HYPERLINK \l "_Toc16152125" </w:instrText>
      </w:r>
      <w:r>
        <w:fldChar w:fldCharType="separate"/>
      </w:r>
      <w:r>
        <w:rPr>
          <w:rStyle w:val="39"/>
          <w:rFonts w:hint="eastAsia"/>
        </w:rPr>
        <w:t>一、证件办理</w:t>
      </w:r>
      <w:r>
        <w:tab/>
      </w:r>
      <w:r>
        <w:fldChar w:fldCharType="begin"/>
      </w:r>
      <w:r>
        <w:instrText xml:space="preserve"> PAGEREF _Toc16152125 \h </w:instrText>
      </w:r>
      <w:r>
        <w:fldChar w:fldCharType="separate"/>
      </w:r>
      <w:r>
        <w:t>16</w:t>
      </w:r>
      <w:r>
        <w:fldChar w:fldCharType="end"/>
      </w:r>
      <w:r>
        <w:fldChar w:fldCharType="end"/>
      </w:r>
    </w:p>
    <w:p>
      <w:pPr>
        <w:pStyle w:val="28"/>
        <w:rPr>
          <w:rFonts w:ascii="Calibri" w:hAnsi="Calibri" w:eastAsia="宋体" w:cs="Times New Roman"/>
          <w:szCs w:val="22"/>
        </w:rPr>
      </w:pPr>
      <w:r>
        <w:fldChar w:fldCharType="begin"/>
      </w:r>
      <w:r>
        <w:instrText xml:space="preserve"> HYPERLINK \l "_Toc16152126" </w:instrText>
      </w:r>
      <w:r>
        <w:fldChar w:fldCharType="separate"/>
      </w:r>
      <w:r>
        <w:rPr>
          <w:rStyle w:val="39"/>
          <w:rFonts w:hint="eastAsia"/>
        </w:rPr>
        <w:t>二、时间安排</w:t>
      </w:r>
      <w:r>
        <w:tab/>
      </w:r>
      <w:r>
        <w:fldChar w:fldCharType="begin"/>
      </w:r>
      <w:r>
        <w:instrText xml:space="preserve"> PAGEREF _Toc16152126 \h </w:instrText>
      </w:r>
      <w:r>
        <w:fldChar w:fldCharType="separate"/>
      </w:r>
      <w:r>
        <w:t>16</w:t>
      </w:r>
      <w:r>
        <w:fldChar w:fldCharType="end"/>
      </w:r>
      <w:r>
        <w:fldChar w:fldCharType="end"/>
      </w:r>
    </w:p>
    <w:p>
      <w:pPr>
        <w:pStyle w:val="28"/>
        <w:rPr>
          <w:rFonts w:ascii="Calibri" w:hAnsi="Calibri" w:eastAsia="宋体" w:cs="Times New Roman"/>
          <w:szCs w:val="22"/>
        </w:rPr>
      </w:pPr>
      <w:r>
        <w:fldChar w:fldCharType="begin"/>
      </w:r>
      <w:r>
        <w:instrText xml:space="preserve"> HYPERLINK \l "_Toc16152127" </w:instrText>
      </w:r>
      <w:r>
        <w:fldChar w:fldCharType="separate"/>
      </w:r>
      <w:r>
        <w:rPr>
          <w:rStyle w:val="39"/>
          <w:rFonts w:hint="eastAsia"/>
        </w:rPr>
        <w:t>三、特装图纸申报流程</w:t>
      </w:r>
      <w:r>
        <w:tab/>
      </w:r>
      <w:r>
        <w:fldChar w:fldCharType="begin"/>
      </w:r>
      <w:r>
        <w:instrText xml:space="preserve"> PAGEREF _Toc16152127 \h </w:instrText>
      </w:r>
      <w:r>
        <w:fldChar w:fldCharType="separate"/>
      </w:r>
      <w:r>
        <w:t>16</w:t>
      </w:r>
      <w:r>
        <w:fldChar w:fldCharType="end"/>
      </w:r>
      <w:r>
        <w:fldChar w:fldCharType="end"/>
      </w:r>
    </w:p>
    <w:p>
      <w:pPr>
        <w:pStyle w:val="28"/>
        <w:rPr>
          <w:rFonts w:ascii="Calibri" w:hAnsi="Calibri" w:eastAsia="宋体" w:cs="Times New Roman"/>
          <w:szCs w:val="22"/>
        </w:rPr>
      </w:pPr>
      <w:r>
        <w:fldChar w:fldCharType="begin"/>
      </w:r>
      <w:r>
        <w:instrText xml:space="preserve"> HYPERLINK \l "_Toc16152128" </w:instrText>
      </w:r>
      <w:r>
        <w:fldChar w:fldCharType="separate"/>
      </w:r>
      <w:r>
        <w:rPr>
          <w:rStyle w:val="39"/>
          <w:rFonts w:hint="eastAsia"/>
        </w:rPr>
        <w:t>四、特装用电申报</w:t>
      </w:r>
      <w:r>
        <w:tab/>
      </w:r>
      <w:r>
        <w:fldChar w:fldCharType="begin"/>
      </w:r>
      <w:r>
        <w:instrText xml:space="preserve"> PAGEREF _Toc16152128 \h </w:instrText>
      </w:r>
      <w:r>
        <w:fldChar w:fldCharType="separate"/>
      </w:r>
      <w:r>
        <w:t>17</w:t>
      </w:r>
      <w:r>
        <w:fldChar w:fldCharType="end"/>
      </w:r>
      <w:r>
        <w:fldChar w:fldCharType="end"/>
      </w:r>
    </w:p>
    <w:p>
      <w:pPr>
        <w:pStyle w:val="28"/>
        <w:rPr>
          <w:rFonts w:ascii="Calibri" w:hAnsi="Calibri" w:eastAsia="宋体" w:cs="Times New Roman"/>
          <w:szCs w:val="22"/>
        </w:rPr>
      </w:pPr>
      <w:r>
        <w:fldChar w:fldCharType="begin"/>
      </w:r>
      <w:r>
        <w:instrText xml:space="preserve"> HYPERLINK \l "_Toc16152129" </w:instrText>
      </w:r>
      <w:r>
        <w:fldChar w:fldCharType="separate"/>
      </w:r>
      <w:r>
        <w:rPr>
          <w:rStyle w:val="39"/>
          <w:rFonts w:hint="eastAsia"/>
        </w:rPr>
        <w:t>五、展位搭建与施工指引</w:t>
      </w:r>
      <w:r>
        <w:tab/>
      </w:r>
      <w:r>
        <w:fldChar w:fldCharType="begin"/>
      </w:r>
      <w:r>
        <w:instrText xml:space="preserve"> PAGEREF _Toc16152129 \h </w:instrText>
      </w:r>
      <w:r>
        <w:fldChar w:fldCharType="separate"/>
      </w:r>
      <w:r>
        <w:t>17</w:t>
      </w:r>
      <w:r>
        <w:fldChar w:fldCharType="end"/>
      </w:r>
      <w:r>
        <w:fldChar w:fldCharType="end"/>
      </w:r>
    </w:p>
    <w:p>
      <w:pPr>
        <w:pStyle w:val="28"/>
        <w:rPr>
          <w:rFonts w:ascii="Calibri" w:hAnsi="Calibri" w:eastAsia="宋体" w:cs="Times New Roman"/>
          <w:szCs w:val="22"/>
        </w:rPr>
      </w:pPr>
      <w:r>
        <w:fldChar w:fldCharType="begin"/>
      </w:r>
      <w:r>
        <w:instrText xml:space="preserve"> HYPERLINK \l "_Toc16152130" </w:instrText>
      </w:r>
      <w:r>
        <w:fldChar w:fldCharType="separate"/>
      </w:r>
      <w:r>
        <w:rPr>
          <w:rStyle w:val="39"/>
          <w:rFonts w:hint="eastAsia"/>
        </w:rPr>
        <w:t>六、布展注意事项</w:t>
      </w:r>
      <w:r>
        <w:tab/>
      </w:r>
      <w:r>
        <w:fldChar w:fldCharType="begin"/>
      </w:r>
      <w:r>
        <w:instrText xml:space="preserve"> PAGEREF _Toc16152130 \h </w:instrText>
      </w:r>
      <w:r>
        <w:fldChar w:fldCharType="separate"/>
      </w:r>
      <w:r>
        <w:t>19</w:t>
      </w:r>
      <w:r>
        <w:fldChar w:fldCharType="end"/>
      </w:r>
      <w:r>
        <w:fldChar w:fldCharType="end"/>
      </w:r>
    </w:p>
    <w:p>
      <w:pPr>
        <w:pStyle w:val="28"/>
        <w:rPr>
          <w:rFonts w:ascii="Calibri" w:hAnsi="Calibri" w:eastAsia="宋体" w:cs="Times New Roman"/>
          <w:szCs w:val="22"/>
        </w:rPr>
      </w:pPr>
      <w:r>
        <w:fldChar w:fldCharType="begin"/>
      </w:r>
      <w:r>
        <w:instrText xml:space="preserve"> HYPERLINK \l "_Toc16152131" </w:instrText>
      </w:r>
      <w:r>
        <w:fldChar w:fldCharType="separate"/>
      </w:r>
      <w:r>
        <w:rPr>
          <w:rStyle w:val="39"/>
          <w:rFonts w:hint="eastAsia"/>
        </w:rPr>
        <w:t>七、撤展注意事项</w:t>
      </w:r>
      <w:r>
        <w:tab/>
      </w:r>
      <w:r>
        <w:fldChar w:fldCharType="begin"/>
      </w:r>
      <w:r>
        <w:instrText xml:space="preserve"> PAGEREF _Toc16152131 \h </w:instrText>
      </w:r>
      <w:r>
        <w:fldChar w:fldCharType="separate"/>
      </w:r>
      <w:r>
        <w:t>19</w:t>
      </w:r>
      <w:r>
        <w:fldChar w:fldCharType="end"/>
      </w:r>
      <w:r>
        <w:fldChar w:fldCharType="end"/>
      </w:r>
    </w:p>
    <w:p>
      <w:pPr>
        <w:pStyle w:val="28"/>
        <w:rPr>
          <w:rFonts w:ascii="Calibri" w:hAnsi="Calibri" w:eastAsia="宋体" w:cs="Times New Roman"/>
          <w:szCs w:val="22"/>
        </w:rPr>
      </w:pPr>
      <w:r>
        <w:fldChar w:fldCharType="begin"/>
      </w:r>
      <w:r>
        <w:instrText xml:space="preserve"> HYPERLINK \l "_Toc16152132" </w:instrText>
      </w:r>
      <w:r>
        <w:fldChar w:fldCharType="separate"/>
      </w:r>
      <w:r>
        <w:rPr>
          <w:rStyle w:val="39"/>
          <w:rFonts w:hint="eastAsia"/>
        </w:rPr>
        <w:t>八、退押金流程</w:t>
      </w:r>
      <w:r>
        <w:tab/>
      </w:r>
      <w:r>
        <w:fldChar w:fldCharType="begin"/>
      </w:r>
      <w:r>
        <w:instrText xml:space="preserve"> PAGEREF _Toc16152132 \h </w:instrText>
      </w:r>
      <w:r>
        <w:fldChar w:fldCharType="separate"/>
      </w:r>
      <w:r>
        <w:t>19</w:t>
      </w:r>
      <w:r>
        <w:fldChar w:fldCharType="end"/>
      </w:r>
      <w:r>
        <w:fldChar w:fldCharType="end"/>
      </w:r>
    </w:p>
    <w:p>
      <w:pPr>
        <w:pStyle w:val="28"/>
        <w:rPr>
          <w:rFonts w:ascii="Calibri" w:hAnsi="Calibri" w:eastAsia="宋体" w:cs="Times New Roman"/>
          <w:szCs w:val="22"/>
        </w:rPr>
      </w:pPr>
      <w:r>
        <w:fldChar w:fldCharType="begin"/>
      </w:r>
      <w:r>
        <w:instrText xml:space="preserve"> HYPERLINK \l "_Toc16152133" </w:instrText>
      </w:r>
      <w:r>
        <w:fldChar w:fldCharType="separate"/>
      </w:r>
      <w:r>
        <w:rPr>
          <w:rStyle w:val="39"/>
          <w:rFonts w:hint="eastAsia" w:ascii="仿宋_GB2312"/>
          <w:b/>
        </w:rPr>
        <w:t>特装相关服务项目收费标准</w:t>
      </w:r>
      <w:r>
        <w:tab/>
      </w:r>
      <w:r>
        <w:fldChar w:fldCharType="begin"/>
      </w:r>
      <w:r>
        <w:instrText xml:space="preserve"> PAGEREF _Toc16152133 \h </w:instrText>
      </w:r>
      <w:r>
        <w:fldChar w:fldCharType="separate"/>
      </w:r>
      <w:r>
        <w:t>21</w:t>
      </w:r>
      <w:r>
        <w:fldChar w:fldCharType="end"/>
      </w:r>
      <w:r>
        <w:fldChar w:fldCharType="end"/>
      </w:r>
    </w:p>
    <w:p>
      <w:pPr>
        <w:pStyle w:val="28"/>
        <w:rPr>
          <w:rFonts w:ascii="Calibri" w:hAnsi="Calibri" w:eastAsia="宋体" w:cs="Times New Roman"/>
          <w:szCs w:val="22"/>
        </w:rPr>
      </w:pPr>
      <w:r>
        <w:fldChar w:fldCharType="begin"/>
      </w:r>
      <w:r>
        <w:instrText xml:space="preserve"> HYPERLINK \l "_Toc16152134" </w:instrText>
      </w:r>
      <w:r>
        <w:fldChar w:fldCharType="separate"/>
      </w:r>
      <w:r>
        <w:rPr>
          <w:rStyle w:val="39"/>
          <w:rFonts w:hint="eastAsia" w:ascii="仿宋_GB2312" w:hAnsi="宋体"/>
          <w:b/>
        </w:rPr>
        <w:t>展位装修工程申报表</w:t>
      </w:r>
      <w:r>
        <w:tab/>
      </w:r>
      <w:r>
        <w:fldChar w:fldCharType="begin"/>
      </w:r>
      <w:r>
        <w:instrText xml:space="preserve"> PAGEREF _Toc16152134 \h </w:instrText>
      </w:r>
      <w:r>
        <w:fldChar w:fldCharType="separate"/>
      </w:r>
      <w:r>
        <w:t>22</w:t>
      </w:r>
      <w:r>
        <w:fldChar w:fldCharType="end"/>
      </w:r>
      <w:r>
        <w:fldChar w:fldCharType="end"/>
      </w:r>
    </w:p>
    <w:p>
      <w:pPr>
        <w:pStyle w:val="28"/>
        <w:rPr>
          <w:rFonts w:ascii="Calibri" w:hAnsi="Calibri" w:eastAsia="宋体" w:cs="Times New Roman"/>
          <w:szCs w:val="22"/>
        </w:rPr>
      </w:pPr>
      <w:r>
        <w:fldChar w:fldCharType="begin"/>
      </w:r>
      <w:r>
        <w:instrText xml:space="preserve"> HYPERLINK \l "_Toc16152135" </w:instrText>
      </w:r>
      <w:r>
        <w:fldChar w:fldCharType="separate"/>
      </w:r>
      <w:r>
        <w:rPr>
          <w:rStyle w:val="39"/>
          <w:rFonts w:hint="eastAsia" w:ascii="仿宋_GB2312" w:hAnsi="宋体"/>
          <w:b/>
        </w:rPr>
        <w:t>展位安全用电责任承诺书</w:t>
      </w:r>
      <w:r>
        <w:tab/>
      </w:r>
      <w:r>
        <w:fldChar w:fldCharType="begin"/>
      </w:r>
      <w:r>
        <w:instrText xml:space="preserve"> PAGEREF _Toc16152135 \h </w:instrText>
      </w:r>
      <w:r>
        <w:fldChar w:fldCharType="separate"/>
      </w:r>
      <w:r>
        <w:t>23</w:t>
      </w:r>
      <w:r>
        <w:fldChar w:fldCharType="end"/>
      </w:r>
      <w:r>
        <w:fldChar w:fldCharType="end"/>
      </w:r>
    </w:p>
    <w:p>
      <w:pPr>
        <w:pStyle w:val="28"/>
        <w:rPr>
          <w:rFonts w:ascii="Calibri" w:hAnsi="Calibri" w:eastAsia="宋体" w:cs="Times New Roman"/>
          <w:szCs w:val="22"/>
        </w:rPr>
      </w:pPr>
      <w:r>
        <w:fldChar w:fldCharType="begin"/>
      </w:r>
      <w:r>
        <w:instrText xml:space="preserve"> HYPERLINK \l "_Toc16152136" </w:instrText>
      </w:r>
      <w:r>
        <w:fldChar w:fldCharType="separate"/>
      </w:r>
      <w:r>
        <w:rPr>
          <w:rStyle w:val="39"/>
          <w:rFonts w:hint="eastAsia" w:ascii="仿宋_GB2312" w:hAnsi="宋体"/>
          <w:b/>
        </w:rPr>
        <w:t>展位用电申报表</w:t>
      </w:r>
      <w:r>
        <w:tab/>
      </w:r>
      <w:r>
        <w:fldChar w:fldCharType="begin"/>
      </w:r>
      <w:r>
        <w:instrText xml:space="preserve"> PAGEREF _Toc16152136 \h </w:instrText>
      </w:r>
      <w:r>
        <w:fldChar w:fldCharType="separate"/>
      </w:r>
      <w:r>
        <w:t>24</w:t>
      </w:r>
      <w:r>
        <w:fldChar w:fldCharType="end"/>
      </w:r>
      <w:r>
        <w:fldChar w:fldCharType="end"/>
      </w:r>
    </w:p>
    <w:p>
      <w:pPr>
        <w:pStyle w:val="28"/>
        <w:rPr>
          <w:rFonts w:ascii="Calibri" w:hAnsi="Calibri" w:eastAsia="宋体" w:cs="Times New Roman"/>
          <w:szCs w:val="22"/>
        </w:rPr>
      </w:pPr>
      <w:r>
        <w:fldChar w:fldCharType="begin"/>
      </w:r>
      <w:r>
        <w:instrText xml:space="preserve"> HYPERLINK \l "_Toc16152137" </w:instrText>
      </w:r>
      <w:r>
        <w:fldChar w:fldCharType="separate"/>
      </w:r>
      <w:r>
        <w:rPr>
          <w:rStyle w:val="39"/>
          <w:rFonts w:ascii="仿宋_GB2312" w:hAnsi="宋体"/>
          <w:b/>
        </w:rPr>
        <w:t>24</w:t>
      </w:r>
      <w:r>
        <w:rPr>
          <w:rStyle w:val="39"/>
          <w:rFonts w:hint="eastAsia" w:ascii="仿宋_GB2312" w:hAnsi="宋体"/>
          <w:b/>
        </w:rPr>
        <w:t>小时用电申请表</w:t>
      </w:r>
      <w:r>
        <w:tab/>
      </w:r>
      <w:r>
        <w:fldChar w:fldCharType="begin"/>
      </w:r>
      <w:r>
        <w:instrText xml:space="preserve"> PAGEREF _Toc16152137 \h </w:instrText>
      </w:r>
      <w:r>
        <w:fldChar w:fldCharType="separate"/>
      </w:r>
      <w:r>
        <w:t>25</w:t>
      </w:r>
      <w:r>
        <w:fldChar w:fldCharType="end"/>
      </w:r>
      <w:r>
        <w:fldChar w:fldCharType="end"/>
      </w:r>
    </w:p>
    <w:p>
      <w:pPr>
        <w:pStyle w:val="28"/>
        <w:rPr>
          <w:rFonts w:ascii="Calibri" w:hAnsi="Calibri" w:eastAsia="宋体" w:cs="Times New Roman"/>
          <w:szCs w:val="22"/>
        </w:rPr>
      </w:pPr>
      <w:r>
        <w:fldChar w:fldCharType="begin"/>
      </w:r>
      <w:r>
        <w:instrText xml:space="preserve"> HYPERLINK \l "_Toc16152138" </w:instrText>
      </w:r>
      <w:r>
        <w:fldChar w:fldCharType="separate"/>
      </w:r>
      <w:r>
        <w:rPr>
          <w:rStyle w:val="39"/>
          <w:rFonts w:hint="eastAsia" w:ascii="仿宋_GB2312" w:hAnsi="宋体"/>
          <w:b/>
        </w:rPr>
        <w:t>施工单位进场人员名单</w:t>
      </w:r>
      <w:r>
        <w:tab/>
      </w:r>
      <w:r>
        <w:fldChar w:fldCharType="begin"/>
      </w:r>
      <w:r>
        <w:instrText xml:space="preserve"> PAGEREF _Toc16152138 \h </w:instrText>
      </w:r>
      <w:r>
        <w:fldChar w:fldCharType="separate"/>
      </w:r>
      <w:r>
        <w:t>26</w:t>
      </w:r>
      <w:r>
        <w:fldChar w:fldCharType="end"/>
      </w:r>
      <w:r>
        <w:fldChar w:fldCharType="end"/>
      </w:r>
    </w:p>
    <w:p>
      <w:pPr>
        <w:pStyle w:val="28"/>
        <w:rPr>
          <w:rFonts w:ascii="Calibri" w:hAnsi="Calibri" w:eastAsia="宋体" w:cs="Times New Roman"/>
          <w:szCs w:val="22"/>
        </w:rPr>
      </w:pPr>
      <w:r>
        <w:fldChar w:fldCharType="begin"/>
      </w:r>
      <w:r>
        <w:instrText xml:space="preserve"> HYPERLINK \l "_Toc16152139" </w:instrText>
      </w:r>
      <w:r>
        <w:fldChar w:fldCharType="separate"/>
      </w:r>
      <w:r>
        <w:rPr>
          <w:rStyle w:val="39"/>
          <w:rFonts w:hint="eastAsia" w:ascii="仿宋_GB2312"/>
          <w:b/>
          <w:lang w:val="en-GB"/>
        </w:rPr>
        <w:t>特装申报图例</w:t>
      </w:r>
      <w:r>
        <w:tab/>
      </w:r>
      <w:r>
        <w:fldChar w:fldCharType="begin"/>
      </w:r>
      <w:r>
        <w:instrText xml:space="preserve"> PAGEREF _Toc16152139 \h </w:instrText>
      </w:r>
      <w:r>
        <w:fldChar w:fldCharType="separate"/>
      </w:r>
      <w:r>
        <w:t>27</w:t>
      </w:r>
      <w:r>
        <w:fldChar w:fldCharType="end"/>
      </w:r>
      <w:r>
        <w:fldChar w:fldCharType="end"/>
      </w:r>
    </w:p>
    <w:p>
      <w:pPr>
        <w:pStyle w:val="24"/>
        <w:rPr>
          <w:rFonts w:ascii="Calibri" w:hAnsi="Calibri" w:eastAsia="宋体" w:cs="Times New Roman"/>
          <w:b w:val="0"/>
          <w:szCs w:val="22"/>
        </w:rPr>
      </w:pPr>
      <w:r>
        <w:fldChar w:fldCharType="begin"/>
      </w:r>
      <w:r>
        <w:instrText xml:space="preserve"> HYPERLINK \l "_Toc16152140" </w:instrText>
      </w:r>
      <w:r>
        <w:fldChar w:fldCharType="separate"/>
      </w:r>
      <w:r>
        <w:rPr>
          <w:rStyle w:val="39"/>
          <w:rFonts w:hint="eastAsia"/>
        </w:rPr>
        <w:t>第五章</w:t>
      </w:r>
      <w:r>
        <w:rPr>
          <w:rFonts w:ascii="Calibri" w:hAnsi="Calibri" w:eastAsia="宋体" w:cs="Times New Roman"/>
          <w:b w:val="0"/>
          <w:szCs w:val="22"/>
        </w:rPr>
        <w:tab/>
      </w:r>
      <w:r>
        <w:rPr>
          <w:rStyle w:val="39"/>
          <w:rFonts w:hint="eastAsia"/>
        </w:rPr>
        <w:t>展馆管理规定</w:t>
      </w:r>
      <w:r>
        <w:tab/>
      </w:r>
      <w:r>
        <w:fldChar w:fldCharType="begin"/>
      </w:r>
      <w:r>
        <w:instrText xml:space="preserve"> PAGEREF _Toc16152140 \h </w:instrText>
      </w:r>
      <w:r>
        <w:fldChar w:fldCharType="separate"/>
      </w:r>
      <w:r>
        <w:t>30</w:t>
      </w:r>
      <w:r>
        <w:fldChar w:fldCharType="end"/>
      </w:r>
      <w:r>
        <w:fldChar w:fldCharType="end"/>
      </w:r>
    </w:p>
    <w:p>
      <w:pPr>
        <w:pStyle w:val="28"/>
        <w:rPr>
          <w:rFonts w:ascii="Calibri" w:hAnsi="Calibri" w:eastAsia="宋体" w:cs="Times New Roman"/>
          <w:szCs w:val="22"/>
        </w:rPr>
      </w:pPr>
      <w:r>
        <w:fldChar w:fldCharType="begin"/>
      </w:r>
      <w:r>
        <w:instrText xml:space="preserve"> HYPERLINK \l "_Toc16152141" </w:instrText>
      </w:r>
      <w:r>
        <w:fldChar w:fldCharType="separate"/>
      </w:r>
      <w:r>
        <w:rPr>
          <w:rStyle w:val="39"/>
          <w:rFonts w:hint="eastAsia"/>
        </w:rPr>
        <w:t>一、消防安全管理规定</w:t>
      </w:r>
      <w:r>
        <w:tab/>
      </w:r>
      <w:r>
        <w:fldChar w:fldCharType="begin"/>
      </w:r>
      <w:r>
        <w:instrText xml:space="preserve"> PAGEREF _Toc16152141 \h </w:instrText>
      </w:r>
      <w:r>
        <w:fldChar w:fldCharType="separate"/>
      </w:r>
      <w:r>
        <w:t>30</w:t>
      </w:r>
      <w:r>
        <w:fldChar w:fldCharType="end"/>
      </w:r>
      <w:r>
        <w:fldChar w:fldCharType="end"/>
      </w:r>
    </w:p>
    <w:p>
      <w:pPr>
        <w:pStyle w:val="28"/>
        <w:rPr>
          <w:rFonts w:ascii="Calibri" w:hAnsi="Calibri" w:eastAsia="宋体" w:cs="Times New Roman"/>
          <w:szCs w:val="22"/>
        </w:rPr>
      </w:pPr>
      <w:r>
        <w:fldChar w:fldCharType="begin"/>
      </w:r>
      <w:r>
        <w:instrText xml:space="preserve"> HYPERLINK \l "_Toc16152142" </w:instrText>
      </w:r>
      <w:r>
        <w:fldChar w:fldCharType="separate"/>
      </w:r>
      <w:r>
        <w:rPr>
          <w:rStyle w:val="39"/>
          <w:rFonts w:hint="eastAsia"/>
        </w:rPr>
        <w:t>二、用电安全管理规定</w:t>
      </w:r>
      <w:r>
        <w:tab/>
      </w:r>
      <w:r>
        <w:fldChar w:fldCharType="begin"/>
      </w:r>
      <w:r>
        <w:instrText xml:space="preserve"> PAGEREF _Toc16152142 \h </w:instrText>
      </w:r>
      <w:r>
        <w:fldChar w:fldCharType="separate"/>
      </w:r>
      <w:r>
        <w:t>30</w:t>
      </w:r>
      <w:r>
        <w:fldChar w:fldCharType="end"/>
      </w:r>
      <w:r>
        <w:fldChar w:fldCharType="end"/>
      </w:r>
    </w:p>
    <w:p>
      <w:pPr>
        <w:pStyle w:val="28"/>
        <w:rPr>
          <w:rFonts w:ascii="Calibri" w:hAnsi="Calibri" w:eastAsia="宋体" w:cs="Times New Roman"/>
          <w:szCs w:val="22"/>
        </w:rPr>
      </w:pPr>
      <w:r>
        <w:fldChar w:fldCharType="begin"/>
      </w:r>
      <w:r>
        <w:instrText xml:space="preserve"> HYPERLINK \l "_Toc16152143" </w:instrText>
      </w:r>
      <w:r>
        <w:fldChar w:fldCharType="separate"/>
      </w:r>
      <w:r>
        <w:rPr>
          <w:rStyle w:val="39"/>
          <w:rFonts w:hint="eastAsia"/>
        </w:rPr>
        <w:t>三、展位搭建与施工指引</w:t>
      </w:r>
      <w:r>
        <w:tab/>
      </w:r>
      <w:r>
        <w:fldChar w:fldCharType="begin"/>
      </w:r>
      <w:r>
        <w:instrText xml:space="preserve"> PAGEREF _Toc16152143 \h </w:instrText>
      </w:r>
      <w:r>
        <w:fldChar w:fldCharType="separate"/>
      </w:r>
      <w:r>
        <w:t>33</w:t>
      </w:r>
      <w:r>
        <w:fldChar w:fldCharType="end"/>
      </w:r>
      <w:r>
        <w:fldChar w:fldCharType="end"/>
      </w:r>
    </w:p>
    <w:p>
      <w:pPr>
        <w:pStyle w:val="28"/>
        <w:rPr>
          <w:rFonts w:ascii="Calibri" w:hAnsi="Calibri" w:eastAsia="宋体" w:cs="Times New Roman"/>
          <w:szCs w:val="22"/>
        </w:rPr>
      </w:pPr>
      <w:r>
        <w:fldChar w:fldCharType="begin"/>
      </w:r>
      <w:r>
        <w:instrText xml:space="preserve"> HYPERLINK \l "_Toc16152144" </w:instrText>
      </w:r>
      <w:r>
        <w:fldChar w:fldCharType="separate"/>
      </w:r>
      <w:r>
        <w:rPr>
          <w:rStyle w:val="39"/>
          <w:rFonts w:hint="eastAsia" w:hAnsi="宋体"/>
        </w:rPr>
        <w:t>五、</w:t>
      </w:r>
      <w:r>
        <w:rPr>
          <w:rStyle w:val="39"/>
          <w:rFonts w:hint="eastAsia"/>
        </w:rPr>
        <w:t>车辆管理指引</w:t>
      </w:r>
      <w:r>
        <w:tab/>
      </w:r>
      <w:r>
        <w:fldChar w:fldCharType="begin"/>
      </w:r>
      <w:r>
        <w:instrText xml:space="preserve"> PAGEREF _Toc16152144 \h </w:instrText>
      </w:r>
      <w:r>
        <w:fldChar w:fldCharType="separate"/>
      </w:r>
      <w:r>
        <w:t>36</w:t>
      </w:r>
      <w:r>
        <w:fldChar w:fldCharType="end"/>
      </w:r>
      <w:r>
        <w:fldChar w:fldCharType="end"/>
      </w:r>
    </w:p>
    <w:p>
      <w:pPr>
        <w:pStyle w:val="24"/>
        <w:rPr>
          <w:rFonts w:ascii="Calibri" w:hAnsi="Calibri" w:eastAsia="宋体" w:cs="Times New Roman"/>
          <w:b w:val="0"/>
          <w:szCs w:val="22"/>
        </w:rPr>
      </w:pPr>
      <w:r>
        <w:fldChar w:fldCharType="begin"/>
      </w:r>
      <w:r>
        <w:instrText xml:space="preserve"> HYPERLINK \l "_Toc16152145" </w:instrText>
      </w:r>
      <w:r>
        <w:fldChar w:fldCharType="separate"/>
      </w:r>
      <w:r>
        <w:rPr>
          <w:rStyle w:val="39"/>
          <w:rFonts w:hint="eastAsia"/>
        </w:rPr>
        <w:t>第六章</w:t>
      </w:r>
      <w:r>
        <w:rPr>
          <w:rFonts w:ascii="Calibri" w:hAnsi="Calibri" w:eastAsia="宋体" w:cs="Times New Roman"/>
          <w:b w:val="0"/>
          <w:szCs w:val="22"/>
        </w:rPr>
        <w:tab/>
      </w:r>
      <w:r>
        <w:rPr>
          <w:rStyle w:val="39"/>
          <w:rFonts w:hint="eastAsia"/>
        </w:rPr>
        <w:t>展品运输服务指南</w:t>
      </w:r>
      <w:r>
        <w:tab/>
      </w:r>
      <w:r>
        <w:fldChar w:fldCharType="begin"/>
      </w:r>
      <w:r>
        <w:instrText xml:space="preserve"> PAGEREF _Toc16152145 \h </w:instrText>
      </w:r>
      <w:r>
        <w:fldChar w:fldCharType="separate"/>
      </w:r>
      <w:r>
        <w:t>37</w:t>
      </w:r>
      <w:r>
        <w:fldChar w:fldCharType="end"/>
      </w:r>
      <w:r>
        <w:fldChar w:fldCharType="end"/>
      </w:r>
    </w:p>
    <w:p>
      <w:pPr>
        <w:pStyle w:val="24"/>
        <w:rPr>
          <w:rFonts w:ascii="Calibri" w:hAnsi="Calibri" w:eastAsia="宋体" w:cs="Times New Roman"/>
          <w:b w:val="0"/>
          <w:szCs w:val="22"/>
        </w:rPr>
      </w:pPr>
      <w:r>
        <w:fldChar w:fldCharType="begin"/>
      </w:r>
      <w:r>
        <w:instrText xml:space="preserve"> HYPERLINK \l "_Toc16152146" </w:instrText>
      </w:r>
      <w:r>
        <w:fldChar w:fldCharType="separate"/>
      </w:r>
      <w:r>
        <w:rPr>
          <w:rStyle w:val="39"/>
          <w:rFonts w:hint="eastAsia"/>
        </w:rPr>
        <w:t>第七章</w:t>
      </w:r>
      <w:r>
        <w:rPr>
          <w:rFonts w:ascii="Calibri" w:hAnsi="Calibri" w:eastAsia="宋体" w:cs="Times New Roman"/>
          <w:b w:val="0"/>
          <w:szCs w:val="22"/>
        </w:rPr>
        <w:tab/>
      </w:r>
      <w:r>
        <w:rPr>
          <w:rStyle w:val="39"/>
          <w:rFonts w:hint="eastAsia"/>
        </w:rPr>
        <w:t>搭建资质认定企业</w:t>
      </w:r>
      <w:r>
        <w:tab/>
      </w:r>
      <w:r>
        <w:fldChar w:fldCharType="begin"/>
      </w:r>
      <w:r>
        <w:instrText xml:space="preserve"> PAGEREF _Toc16152146 \h </w:instrText>
      </w:r>
      <w:r>
        <w:fldChar w:fldCharType="separate"/>
      </w:r>
      <w:r>
        <w:t>38</w:t>
      </w:r>
      <w:r>
        <w:fldChar w:fldCharType="end"/>
      </w:r>
      <w:r>
        <w:fldChar w:fldCharType="end"/>
      </w:r>
    </w:p>
    <w:p>
      <w:pPr>
        <w:ind w:firstLine="480"/>
        <w:jc w:val="center"/>
        <w:rPr>
          <w:rFonts w:ascii="仿宋_GB2312"/>
          <w:sz w:val="24"/>
        </w:rPr>
      </w:pPr>
      <w:r>
        <w:rPr>
          <w:rFonts w:hint="eastAsia" w:ascii="仿宋_GB2312"/>
          <w:sz w:val="24"/>
        </w:rPr>
        <w:fldChar w:fldCharType="end"/>
      </w:r>
      <w:bookmarkStart w:id="13" w:name="_Toc241660347"/>
      <w:bookmarkStart w:id="14" w:name="_Toc241914754"/>
      <w:bookmarkStart w:id="15" w:name="_Toc241475052"/>
      <w:bookmarkStart w:id="16" w:name="_Toc243889877"/>
      <w:bookmarkStart w:id="17" w:name="_Toc241914608"/>
    </w:p>
    <w:p>
      <w:pPr>
        <w:widowControl/>
        <w:ind w:firstLine="0" w:firstLineChars="0"/>
        <w:jc w:val="left"/>
        <w:rPr>
          <w:rFonts w:ascii="仿宋_GB2312"/>
          <w:sz w:val="24"/>
        </w:rPr>
      </w:pPr>
      <w:r>
        <w:rPr>
          <w:rFonts w:ascii="仿宋_GB2312"/>
          <w:sz w:val="24"/>
        </w:rPr>
        <w:br w:type="page"/>
      </w:r>
    </w:p>
    <w:p>
      <w:pPr>
        <w:ind w:firstLine="480"/>
        <w:jc w:val="center"/>
        <w:rPr>
          <w:rFonts w:ascii="仿宋_GB2312"/>
          <w:sz w:val="24"/>
        </w:rPr>
      </w:pPr>
    </w:p>
    <w:p>
      <w:pPr>
        <w:ind w:firstLine="880"/>
        <w:jc w:val="center"/>
        <w:rPr>
          <w:rFonts w:ascii="黑体" w:hAnsi="黑体" w:eastAsia="黑体"/>
          <w:sz w:val="44"/>
          <w:szCs w:val="44"/>
        </w:rPr>
      </w:pPr>
      <w:r>
        <w:rPr>
          <w:rFonts w:hint="eastAsia" w:ascii="黑体" w:hAnsi="黑体" w:eastAsia="黑体"/>
          <w:sz w:val="44"/>
          <w:szCs w:val="44"/>
        </w:rPr>
        <w:t>前  言</w:t>
      </w:r>
      <w:bookmarkEnd w:id="13"/>
      <w:bookmarkEnd w:id="14"/>
      <w:bookmarkEnd w:id="15"/>
      <w:bookmarkEnd w:id="16"/>
      <w:bookmarkEnd w:id="17"/>
    </w:p>
    <w:p>
      <w:pPr>
        <w:ind w:firstLine="0" w:firstLineChars="0"/>
        <w:rPr>
          <w:rFonts w:ascii="仿宋_GB2312"/>
          <w:sz w:val="28"/>
          <w:lang w:val="en-GB"/>
        </w:rPr>
      </w:pPr>
      <w:r>
        <w:rPr>
          <w:rFonts w:hint="eastAsia" w:ascii="仿宋_GB2312"/>
          <w:sz w:val="28"/>
          <w:lang w:val="en-GB"/>
        </w:rPr>
        <w:t>各组团单位及参展企业：</w:t>
      </w:r>
    </w:p>
    <w:p>
      <w:pPr>
        <w:ind w:firstLine="560"/>
        <w:rPr>
          <w:rFonts w:ascii="仿宋_GB2312"/>
          <w:sz w:val="28"/>
          <w:lang w:val="en-GB"/>
        </w:rPr>
      </w:pPr>
      <w:r>
        <w:rPr>
          <w:rFonts w:hint="eastAsia" w:ascii="仿宋_GB2312"/>
          <w:sz w:val="28"/>
          <w:lang w:val="en-GB"/>
        </w:rPr>
        <w:t>衷心感谢贵单位参加“第28届广州博览会”。</w:t>
      </w:r>
    </w:p>
    <w:p>
      <w:pPr>
        <w:ind w:firstLine="560"/>
        <w:rPr>
          <w:rFonts w:ascii="仿宋_GB2312"/>
          <w:sz w:val="28"/>
          <w:lang w:val="en-GB"/>
        </w:rPr>
      </w:pPr>
      <w:r>
        <w:rPr>
          <w:rFonts w:hint="eastAsia" w:ascii="仿宋_GB2312" w:hAnsi="宋体"/>
          <w:sz w:val="28"/>
        </w:rPr>
        <w:t>为把博览会办成具有国际化的经济贸易盛会，使各组团单位及参展企业都能获得圆满、周到的服务，确保博览会在良好的秩序下取得圆满成功，特制定本参展商手册，以供各组团单位及参展企业参照和遵守。</w:t>
      </w:r>
      <w:r>
        <w:rPr>
          <w:rFonts w:hint="eastAsia" w:ascii="仿宋_GB2312"/>
          <w:sz w:val="28"/>
          <w:lang w:val="en-GB"/>
        </w:rPr>
        <w:t>请仔细通读本手册，以熟悉参展程序并提前作好有关参展准备工作。</w:t>
      </w:r>
    </w:p>
    <w:p>
      <w:pPr>
        <w:ind w:firstLine="560"/>
        <w:rPr>
          <w:rFonts w:ascii="仿宋_GB2312"/>
          <w:sz w:val="28"/>
          <w:lang w:val="en-GB"/>
        </w:rPr>
      </w:pPr>
      <w:r>
        <w:rPr>
          <w:rFonts w:hint="eastAsia" w:ascii="仿宋_GB2312"/>
          <w:sz w:val="28"/>
          <w:lang w:val="en-GB"/>
        </w:rPr>
        <w:t>为了能顺利布展、参展和撤展，请各组团单位及参展企业根据自身的实际需要，认真填写本手册中的有关表格，并按表格中的联络方法在规定的截止时间之前传真或寄回。</w:t>
      </w:r>
    </w:p>
    <w:p>
      <w:pPr>
        <w:ind w:firstLine="560"/>
        <w:rPr>
          <w:rFonts w:ascii="仿宋_GB2312"/>
          <w:sz w:val="28"/>
        </w:rPr>
      </w:pPr>
      <w:r>
        <w:rPr>
          <w:rFonts w:hint="eastAsia" w:ascii="仿宋_GB2312"/>
          <w:sz w:val="28"/>
        </w:rPr>
        <w:t>凡参加博览会的单位、个人，应遵守《第28届广州博览会》中的所有规定，如若违反，请自觉接受本手册中规定的相关处</w:t>
      </w:r>
      <w:r>
        <w:rPr>
          <w:rFonts w:hint="eastAsia"/>
          <w:sz w:val="28"/>
          <w:lang w:val="en-GB"/>
        </w:rPr>
        <w:t>理</w:t>
      </w:r>
      <w:r>
        <w:rPr>
          <w:rFonts w:hint="eastAsia" w:ascii="仿宋_GB2312"/>
          <w:sz w:val="28"/>
        </w:rPr>
        <w:t>，并及时完善改进措施。</w:t>
      </w:r>
    </w:p>
    <w:p>
      <w:pPr>
        <w:ind w:firstLine="560"/>
        <w:rPr>
          <w:rFonts w:ascii="仿宋_GB2312"/>
          <w:sz w:val="28"/>
        </w:rPr>
      </w:pPr>
      <w:r>
        <w:rPr>
          <w:rFonts w:hint="eastAsia" w:ascii="仿宋_GB2312"/>
          <w:sz w:val="28"/>
        </w:rPr>
        <w:t>贵单位如需要更详细的信息或进一步的帮助，请直接与博览会组委会办公室联系；在博览会期间，请与大会现场各服务点联系。</w:t>
      </w:r>
    </w:p>
    <w:p>
      <w:pPr>
        <w:ind w:firstLine="560"/>
        <w:rPr>
          <w:rFonts w:ascii="仿宋_GB2312" w:hAnsi="宋体"/>
          <w:sz w:val="28"/>
        </w:rPr>
      </w:pPr>
      <w:r>
        <w:rPr>
          <w:rFonts w:hint="eastAsia" w:ascii="仿宋_GB2312" w:hAnsi="宋体"/>
          <w:sz w:val="28"/>
        </w:rPr>
        <w:t>本手册的解释权归博览会组委会办公室所有。</w:t>
      </w:r>
    </w:p>
    <w:p>
      <w:pPr>
        <w:ind w:firstLine="560"/>
        <w:jc w:val="right"/>
        <w:rPr>
          <w:rFonts w:ascii="仿宋_GB2312" w:hAnsi="宋体"/>
          <w:sz w:val="28"/>
        </w:rPr>
      </w:pPr>
    </w:p>
    <w:p>
      <w:pPr>
        <w:ind w:right="280" w:firstLine="560"/>
        <w:jc w:val="right"/>
        <w:rPr>
          <w:rFonts w:ascii="仿宋_GB2312" w:hAnsi="宋体"/>
          <w:sz w:val="28"/>
        </w:rPr>
      </w:pPr>
      <w:r>
        <w:rPr>
          <w:rFonts w:hint="eastAsia" w:ascii="仿宋_GB2312" w:hAnsi="宋体"/>
          <w:sz w:val="28"/>
        </w:rPr>
        <w:t>博览会组委会办公室</w:t>
      </w:r>
    </w:p>
    <w:p>
      <w:pPr>
        <w:ind w:right="560" w:firstLine="560"/>
        <w:jc w:val="right"/>
        <w:rPr>
          <w:rFonts w:ascii="仿宋_GB2312" w:hAnsi="宋体"/>
          <w:sz w:val="28"/>
        </w:rPr>
      </w:pPr>
      <w:r>
        <w:rPr>
          <w:rFonts w:hint="eastAsia" w:ascii="仿宋_GB2312" w:hAnsi="宋体"/>
          <w:sz w:val="28"/>
        </w:rPr>
        <w:t>二○二○年 七 月</w:t>
      </w:r>
    </w:p>
    <w:p>
      <w:pPr>
        <w:ind w:right="560" w:firstLine="560"/>
        <w:jc w:val="right"/>
        <w:rPr>
          <w:rFonts w:ascii="仿宋_GB2312" w:hAnsi="宋体"/>
          <w:sz w:val="28"/>
        </w:rPr>
      </w:pPr>
    </w:p>
    <w:p>
      <w:pPr>
        <w:pStyle w:val="32"/>
        <w:numPr>
          <w:ilvl w:val="0"/>
          <w:numId w:val="2"/>
        </w:numPr>
        <w:spacing w:before="312" w:after="312"/>
        <w:ind w:left="0" w:firstLine="0" w:firstLineChars="0"/>
      </w:pPr>
      <w:r>
        <w:rPr>
          <w:rFonts w:hint="eastAsia"/>
        </w:rPr>
        <w:t xml:space="preserve"> </w:t>
      </w:r>
      <w:bookmarkStart w:id="18" w:name="_Toc16152106"/>
      <w:r>
        <w:rPr>
          <w:rFonts w:hint="eastAsia"/>
        </w:rPr>
        <w:t>参展须知</w:t>
      </w:r>
      <w:bookmarkEnd w:id="18"/>
    </w:p>
    <w:p>
      <w:pPr>
        <w:pStyle w:val="25"/>
      </w:pPr>
      <w:bookmarkStart w:id="19" w:name="_Toc16152107"/>
      <w:r>
        <w:rPr>
          <w:rFonts w:hint="eastAsia"/>
        </w:rPr>
        <w:t>一、展览地点</w:t>
      </w:r>
      <w:bookmarkEnd w:id="19"/>
    </w:p>
    <w:p>
      <w:pPr>
        <w:ind w:firstLine="420"/>
        <w:rPr>
          <w:rFonts w:ascii="仿宋_GB2312" w:hAnsi="宋体"/>
        </w:rPr>
      </w:pPr>
      <w:r>
        <w:rPr>
          <w:rFonts w:hint="eastAsia" w:ascii="仿宋_GB2312" w:hAnsi="宋体"/>
        </w:rPr>
        <w:t>中国·广州 — 海珠区阅江中路380号 中国进出口商品交易会展馆</w:t>
      </w:r>
    </w:p>
    <w:p>
      <w:pPr>
        <w:ind w:firstLine="420"/>
        <w:rPr>
          <w:rFonts w:ascii="仿宋_GB2312"/>
        </w:rPr>
      </w:pPr>
    </w:p>
    <w:p>
      <w:pPr>
        <w:pStyle w:val="25"/>
      </w:pPr>
      <w:bookmarkStart w:id="20" w:name="_Toc16152108"/>
      <w:r>
        <w:rPr>
          <w:rFonts w:hint="eastAsia"/>
        </w:rPr>
        <w:t>二、时间安排</w:t>
      </w:r>
      <w:bookmarkEnd w:id="20"/>
    </w:p>
    <w:p>
      <w:pPr>
        <w:ind w:firstLine="422"/>
        <w:rPr>
          <w:rFonts w:ascii="仿宋_GB2312" w:hAnsi="宋体"/>
        </w:rPr>
      </w:pPr>
      <w:r>
        <w:rPr>
          <w:rFonts w:hint="eastAsia" w:ascii="仿宋_GB2312" w:hAnsi="宋体"/>
          <w:b/>
        </w:rPr>
        <w:t>展览时间：</w:t>
      </w:r>
      <w:r>
        <w:rPr>
          <w:rFonts w:hint="eastAsia" w:ascii="仿宋_GB2312" w:hAnsi="宋体"/>
          <w:lang w:eastAsia="zh-CN"/>
        </w:rPr>
        <w:t>2020</w:t>
      </w:r>
      <w:r>
        <w:rPr>
          <w:rFonts w:hint="eastAsia" w:ascii="仿宋_GB2312" w:hAnsi="宋体"/>
        </w:rPr>
        <w:t>年</w:t>
      </w:r>
      <w:r>
        <w:rPr>
          <w:rFonts w:hint="eastAsia" w:ascii="仿宋_GB2312"/>
          <w:lang w:val="en-GB"/>
        </w:rPr>
        <w:t>8月</w:t>
      </w:r>
      <w:r>
        <w:rPr>
          <w:rFonts w:hint="eastAsia" w:ascii="仿宋_GB2312"/>
          <w:lang w:val="en-US" w:eastAsia="zh-CN"/>
        </w:rPr>
        <w:t>28</w:t>
      </w:r>
      <w:r>
        <w:rPr>
          <w:rFonts w:hint="eastAsia" w:ascii="仿宋_GB2312"/>
          <w:lang w:val="en-GB"/>
        </w:rPr>
        <w:t>日</w:t>
      </w:r>
      <w:r>
        <w:rPr>
          <w:rFonts w:hint="eastAsia" w:ascii="仿宋_GB2312"/>
        </w:rPr>
        <w:t>—</w:t>
      </w:r>
      <w:r>
        <w:rPr>
          <w:rFonts w:hint="eastAsia" w:ascii="仿宋_GB2312"/>
          <w:lang w:val="en-US" w:eastAsia="zh-CN"/>
        </w:rPr>
        <w:t>30</w:t>
      </w:r>
      <w:r>
        <w:rPr>
          <w:rFonts w:hint="eastAsia" w:ascii="仿宋_GB2312"/>
          <w:lang w:val="en-GB"/>
        </w:rPr>
        <w:t xml:space="preserve">日  </w:t>
      </w:r>
      <w:r>
        <w:rPr>
          <w:rFonts w:hint="eastAsia" w:ascii="仿宋_GB2312" w:hAnsi="宋体"/>
        </w:rPr>
        <w:t>9</w:t>
      </w:r>
      <w:r>
        <w:rPr>
          <w:rFonts w:hint="eastAsia" w:ascii="仿宋_GB2312"/>
          <w:lang w:val="en-GB"/>
        </w:rPr>
        <w:t>:</w:t>
      </w:r>
      <w:r>
        <w:rPr>
          <w:rFonts w:hint="eastAsia" w:ascii="仿宋_GB2312" w:hAnsi="宋体"/>
        </w:rPr>
        <w:t>00—17</w:t>
      </w:r>
      <w:r>
        <w:rPr>
          <w:rFonts w:hint="eastAsia" w:ascii="仿宋_GB2312"/>
          <w:lang w:val="en-GB"/>
        </w:rPr>
        <w:t>:</w:t>
      </w:r>
      <w:r>
        <w:rPr>
          <w:rFonts w:hint="eastAsia" w:ascii="仿宋_GB2312" w:hAnsi="宋体"/>
        </w:rPr>
        <w:t>00</w:t>
      </w:r>
    </w:p>
    <w:p>
      <w:pPr>
        <w:ind w:firstLine="1449" w:firstLineChars="690"/>
        <w:rPr>
          <w:rFonts w:ascii="仿宋_GB2312"/>
          <w:lang w:val="en-GB"/>
        </w:rPr>
      </w:pPr>
      <w:r>
        <w:rPr>
          <w:rFonts w:hint="eastAsia" w:ascii="仿宋_GB2312"/>
          <w:lang w:val="en-GB" w:eastAsia="zh-CN"/>
        </w:rPr>
        <w:t>2020</w:t>
      </w:r>
      <w:r>
        <w:rPr>
          <w:rFonts w:hint="eastAsia" w:ascii="仿宋_GB2312"/>
          <w:lang w:val="en-GB"/>
        </w:rPr>
        <w:t xml:space="preserve"> 年8月</w:t>
      </w:r>
      <w:r>
        <w:rPr>
          <w:rFonts w:hint="eastAsia" w:ascii="仿宋_GB2312"/>
          <w:lang w:val="en-US" w:eastAsia="zh-CN"/>
        </w:rPr>
        <w:t>31</w:t>
      </w:r>
      <w:r>
        <w:rPr>
          <w:rFonts w:hint="eastAsia" w:ascii="仿宋_GB2312"/>
          <w:lang w:val="en-GB"/>
        </w:rPr>
        <w:t xml:space="preserve">日  </w:t>
      </w:r>
      <w:r>
        <w:rPr>
          <w:rFonts w:hint="eastAsia" w:ascii="仿宋_GB2312" w:hAnsi="宋体"/>
        </w:rPr>
        <w:t>9</w:t>
      </w:r>
      <w:r>
        <w:rPr>
          <w:rFonts w:hint="eastAsia" w:ascii="仿宋_GB2312"/>
          <w:lang w:val="en-GB"/>
        </w:rPr>
        <w:t>:</w:t>
      </w:r>
      <w:r>
        <w:rPr>
          <w:rFonts w:hint="eastAsia" w:ascii="仿宋_GB2312" w:hAnsi="宋体"/>
        </w:rPr>
        <w:t>00—12</w:t>
      </w:r>
      <w:r>
        <w:rPr>
          <w:rFonts w:hint="eastAsia" w:ascii="仿宋_GB2312"/>
          <w:lang w:val="en-GB"/>
        </w:rPr>
        <w:t>:</w:t>
      </w:r>
      <w:r>
        <w:rPr>
          <w:rFonts w:hint="eastAsia" w:ascii="仿宋_GB2312" w:hAnsi="宋体"/>
        </w:rPr>
        <w:t>00（12</w:t>
      </w:r>
      <w:r>
        <w:rPr>
          <w:rFonts w:hint="eastAsia" w:ascii="仿宋_GB2312"/>
          <w:lang w:val="en-GB"/>
        </w:rPr>
        <w:t>:00后参观人员停止入场</w:t>
      </w:r>
      <w:r>
        <w:rPr>
          <w:rFonts w:hint="eastAsia" w:ascii="仿宋_GB2312" w:hAnsi="宋体"/>
        </w:rPr>
        <w:t>）</w:t>
      </w:r>
    </w:p>
    <w:p>
      <w:pPr>
        <w:ind w:firstLine="422"/>
        <w:rPr>
          <w:rFonts w:ascii="仿宋_GB2312" w:hAnsi="宋体"/>
        </w:rPr>
      </w:pPr>
      <w:r>
        <w:rPr>
          <w:rFonts w:hint="eastAsia" w:ascii="仿宋_GB2312" w:hAnsi="宋体"/>
          <w:b/>
        </w:rPr>
        <w:t>布展时间：</w:t>
      </w:r>
      <w:r>
        <w:rPr>
          <w:rFonts w:hint="eastAsia" w:ascii="仿宋_GB2312" w:hAnsi="宋体"/>
          <w:lang w:eastAsia="zh-CN"/>
        </w:rPr>
        <w:t>2020</w:t>
      </w:r>
      <w:r>
        <w:rPr>
          <w:rFonts w:hint="eastAsia" w:ascii="仿宋_GB2312" w:hAnsi="宋体"/>
        </w:rPr>
        <w:t>年8月</w:t>
      </w:r>
      <w:r>
        <w:rPr>
          <w:rFonts w:hint="eastAsia" w:ascii="仿宋_GB2312" w:hAnsi="宋体"/>
          <w:lang w:val="en-US" w:eastAsia="zh-CN"/>
        </w:rPr>
        <w:t>25</w:t>
      </w:r>
      <w:r>
        <w:rPr>
          <w:rFonts w:hint="eastAsia" w:ascii="仿宋_GB2312" w:hAnsi="宋体"/>
        </w:rPr>
        <w:t>日—</w:t>
      </w:r>
      <w:r>
        <w:rPr>
          <w:rFonts w:hint="eastAsia" w:ascii="仿宋_GB2312" w:hAnsi="宋体"/>
          <w:lang w:val="en-US" w:eastAsia="zh-CN"/>
        </w:rPr>
        <w:t>27</w:t>
      </w:r>
      <w:r>
        <w:rPr>
          <w:rFonts w:hint="eastAsia" w:ascii="仿宋_GB2312" w:hAnsi="宋体"/>
        </w:rPr>
        <w:t>日  9</w:t>
      </w:r>
      <w:r>
        <w:rPr>
          <w:rFonts w:hint="eastAsia" w:ascii="仿宋_GB2312"/>
          <w:lang w:val="en-GB"/>
        </w:rPr>
        <w:t>:</w:t>
      </w:r>
      <w:r>
        <w:rPr>
          <w:rFonts w:hint="eastAsia" w:ascii="仿宋_GB2312" w:hAnsi="宋体"/>
        </w:rPr>
        <w:t>00—17</w:t>
      </w:r>
      <w:r>
        <w:rPr>
          <w:rFonts w:hint="eastAsia" w:ascii="仿宋_GB2312"/>
          <w:lang w:val="en-GB"/>
        </w:rPr>
        <w:t>:</w:t>
      </w:r>
      <w:r>
        <w:rPr>
          <w:rFonts w:hint="eastAsia" w:ascii="仿宋_GB2312" w:hAnsi="宋体"/>
        </w:rPr>
        <w:t>00</w:t>
      </w:r>
    </w:p>
    <w:p>
      <w:pPr>
        <w:ind w:firstLine="422"/>
        <w:rPr>
          <w:rFonts w:ascii="仿宋_GB2312" w:hAnsi="宋体"/>
        </w:rPr>
      </w:pPr>
      <w:r>
        <w:rPr>
          <w:rFonts w:hint="eastAsia" w:ascii="仿宋_GB2312" w:hAnsi="宋体"/>
          <w:b/>
        </w:rPr>
        <w:t>撤展时间：</w:t>
      </w:r>
      <w:r>
        <w:rPr>
          <w:rFonts w:hint="eastAsia" w:ascii="仿宋_GB2312" w:hAnsi="宋体"/>
          <w:lang w:eastAsia="zh-CN"/>
        </w:rPr>
        <w:t>2020</w:t>
      </w:r>
      <w:r>
        <w:rPr>
          <w:rFonts w:hint="eastAsia" w:ascii="仿宋_GB2312" w:hAnsi="宋体"/>
        </w:rPr>
        <w:t>年8月</w:t>
      </w:r>
      <w:r>
        <w:rPr>
          <w:rFonts w:hint="eastAsia" w:ascii="仿宋_GB2312" w:hAnsi="宋体"/>
          <w:lang w:val="en-US" w:eastAsia="zh-CN"/>
        </w:rPr>
        <w:t>31</w:t>
      </w:r>
      <w:r>
        <w:rPr>
          <w:rFonts w:hint="eastAsia" w:ascii="仿宋_GB2312" w:hAnsi="宋体"/>
        </w:rPr>
        <w:t>日  13:00—17:00</w:t>
      </w:r>
    </w:p>
    <w:p>
      <w:pPr>
        <w:ind w:firstLine="0" w:firstLineChars="0"/>
        <w:rPr>
          <w:rFonts w:ascii="仿宋_GB2312"/>
          <w:b/>
          <w:bCs/>
        </w:rPr>
      </w:pPr>
    </w:p>
    <w:p>
      <w:pPr>
        <w:pStyle w:val="25"/>
      </w:pPr>
      <w:bookmarkStart w:id="21" w:name="_Toc16152109"/>
      <w:r>
        <w:rPr>
          <w:rFonts w:hint="eastAsia"/>
        </w:rPr>
        <w:t>三、博览会服务机构</w:t>
      </w:r>
      <w:bookmarkEnd w:id="21"/>
    </w:p>
    <w:p>
      <w:pPr>
        <w:ind w:firstLine="0" w:firstLineChars="0"/>
        <w:rPr>
          <w:rFonts w:ascii="仿宋_GB2312"/>
          <w:lang w:val="en-GB"/>
        </w:rPr>
      </w:pPr>
      <w:r>
        <w:rPr>
          <w:rFonts w:hint="eastAsia" w:ascii="仿宋_GB2312"/>
          <w:lang w:val="en-GB"/>
        </w:rPr>
        <w:t>（一）</w:t>
      </w:r>
      <w:r>
        <w:rPr>
          <w:rFonts w:hint="eastAsia" w:ascii="仿宋_GB2312"/>
        </w:rPr>
        <w:t>博览会组委会办公室</w:t>
      </w:r>
    </w:p>
    <w:p>
      <w:pPr>
        <w:ind w:firstLine="420"/>
        <w:rPr>
          <w:rFonts w:ascii="仿宋_GB2312"/>
          <w:lang w:val="en-GB"/>
        </w:rPr>
      </w:pPr>
      <w:r>
        <w:rPr>
          <w:rFonts w:ascii="仿宋_GB2312"/>
          <w:lang w:val="en-GB"/>
        </w:rPr>
        <w:t>[</w:t>
      </w:r>
      <w:r>
        <w:rPr>
          <w:rFonts w:hint="eastAsia" w:ascii="仿宋_GB2312"/>
        </w:rPr>
        <w:t>电话：(020) 81269887、81269889     传真：(020）81269884</w:t>
      </w:r>
      <w:r>
        <w:rPr>
          <w:rFonts w:ascii="仿宋_GB2312"/>
          <w:lang w:val="en-GB"/>
        </w:rPr>
        <w:t>]</w:t>
      </w:r>
    </w:p>
    <w:p>
      <w:pPr>
        <w:ind w:firstLine="0" w:firstLineChars="0"/>
        <w:rPr>
          <w:rFonts w:ascii="仿宋_GB2312"/>
          <w:lang w:val="en-GB"/>
        </w:rPr>
      </w:pPr>
      <w:r>
        <w:rPr>
          <w:rFonts w:hint="eastAsia" w:ascii="仿宋_GB2312"/>
          <w:lang w:val="en-GB"/>
        </w:rPr>
        <w:t>（二）大会会务接待组</w:t>
      </w:r>
    </w:p>
    <w:p>
      <w:pPr>
        <w:ind w:firstLine="420"/>
        <w:rPr>
          <w:rFonts w:ascii="仿宋_GB2312"/>
          <w:lang w:val="en-GB"/>
        </w:rPr>
      </w:pPr>
      <w:r>
        <w:rPr>
          <w:rFonts w:hint="eastAsia" w:ascii="仿宋_GB2312"/>
          <w:lang w:val="en-GB"/>
        </w:rPr>
        <w:t xml:space="preserve">[电话：（020）81269806、81269810     </w:t>
      </w:r>
      <w:r>
        <w:rPr>
          <w:rFonts w:hint="eastAsia" w:ascii="仿宋_GB2312" w:hAnsi="宋体"/>
        </w:rPr>
        <w:t>传真：（020）</w:t>
      </w:r>
      <w:r>
        <w:rPr>
          <w:rFonts w:hint="eastAsia" w:ascii="仿宋_GB2312"/>
        </w:rPr>
        <w:t>81269814</w:t>
      </w:r>
      <w:r>
        <w:rPr>
          <w:rFonts w:hint="eastAsia" w:ascii="仿宋_GB2312"/>
          <w:lang w:val="en-GB"/>
        </w:rPr>
        <w:t>]</w:t>
      </w:r>
    </w:p>
    <w:p>
      <w:pPr>
        <w:ind w:firstLine="0" w:firstLineChars="0"/>
        <w:rPr>
          <w:rFonts w:ascii="仿宋_GB2312"/>
          <w:lang w:val="en-GB"/>
        </w:rPr>
      </w:pPr>
      <w:r>
        <w:rPr>
          <w:rFonts w:hint="eastAsia" w:ascii="仿宋_GB2312"/>
          <w:lang w:val="en-GB"/>
        </w:rPr>
        <w:t xml:space="preserve">（三）大会主场服务商 </w:t>
      </w:r>
    </w:p>
    <w:p>
      <w:pPr>
        <w:ind w:firstLine="0" w:firstLineChars="0"/>
        <w:rPr>
          <w:rFonts w:hint="default" w:ascii="仿宋_GB2312" w:eastAsia="仿宋_GB2312"/>
          <w:lang w:val="en-US" w:eastAsia="zh-CN"/>
        </w:rPr>
      </w:pPr>
      <w:r>
        <w:rPr>
          <w:rFonts w:hint="eastAsia" w:ascii="Arial Narrow" w:hAnsi="MingLiU"/>
          <w:sz w:val="20"/>
          <w:lang w:val="en-GB"/>
        </w:rPr>
        <w:t xml:space="preserve">   </w:t>
      </w:r>
      <w:r>
        <w:rPr>
          <w:rFonts w:ascii="Arial Narrow" w:hAnsi="MingLiU"/>
          <w:sz w:val="20"/>
          <w:lang w:val="en-GB"/>
        </w:rPr>
        <w:t xml:space="preserve"> </w:t>
      </w:r>
      <w:r>
        <w:rPr>
          <w:rFonts w:hint="eastAsia" w:ascii="仿宋_GB2312"/>
          <w:lang w:val="en-GB"/>
        </w:rPr>
        <w:t xml:space="preserve"> 广州</w:t>
      </w:r>
      <w:r>
        <w:rPr>
          <w:rFonts w:ascii="仿宋_GB2312"/>
          <w:lang w:val="en-GB"/>
        </w:rPr>
        <w:t>市会展服务中心有限公司</w:t>
      </w:r>
      <w:r>
        <w:rPr>
          <w:rFonts w:hint="eastAsia" w:ascii="仿宋_GB2312"/>
          <w:lang w:val="en-GB"/>
        </w:rPr>
        <w:t xml:space="preserve"> 联系</w:t>
      </w:r>
      <w:r>
        <w:rPr>
          <w:rFonts w:ascii="仿宋_GB2312"/>
          <w:lang w:val="en-GB"/>
        </w:rPr>
        <w:t>人：柳创炜</w:t>
      </w:r>
      <w:r>
        <w:rPr>
          <w:rFonts w:hint="eastAsia" w:ascii="仿宋_GB2312"/>
          <w:lang w:val="en-GB"/>
        </w:rPr>
        <w:t xml:space="preserve"> 电</w:t>
      </w:r>
      <w:r>
        <w:rPr>
          <w:rFonts w:ascii="仿宋_GB2312"/>
          <w:lang w:val="en-GB"/>
        </w:rPr>
        <w:t>话</w:t>
      </w:r>
      <w:r>
        <w:rPr>
          <w:rFonts w:hint="eastAsia" w:ascii="仿宋_GB2312"/>
          <w:lang w:val="en-US" w:eastAsia="zh-CN"/>
        </w:rPr>
        <w:t xml:space="preserve"> 13923099263</w:t>
      </w:r>
    </w:p>
    <w:p>
      <w:pPr>
        <w:ind w:firstLine="0" w:firstLineChars="0"/>
        <w:rPr>
          <w:rFonts w:ascii="仿宋_GB2312"/>
          <w:lang w:val="en-GB"/>
        </w:rPr>
      </w:pPr>
      <w:r>
        <w:rPr>
          <w:rFonts w:hint="eastAsia" w:ascii="仿宋_GB2312"/>
          <w:lang w:val="en-GB"/>
        </w:rPr>
        <w:t>（四）大会推荐展品运输商</w:t>
      </w:r>
    </w:p>
    <w:p>
      <w:pPr>
        <w:ind w:firstLine="420"/>
        <w:rPr>
          <w:rFonts w:ascii="仿宋_GB2312"/>
          <w:szCs w:val="21"/>
        </w:rPr>
      </w:pPr>
      <w:r>
        <w:rPr>
          <w:rFonts w:hint="eastAsia" w:ascii="Arial Narrow" w:hAnsi="MingLiU"/>
          <w:szCs w:val="21"/>
        </w:rPr>
        <w:t>广州金怡展览服务有限公司、上海国际展览运输有限公司（联系方式见第六章展品运输服务指南）</w:t>
      </w:r>
    </w:p>
    <w:p>
      <w:pPr>
        <w:ind w:firstLine="420"/>
      </w:pPr>
    </w:p>
    <w:p>
      <w:pPr>
        <w:pStyle w:val="25"/>
      </w:pPr>
      <w:bookmarkStart w:id="22" w:name="_Toc16152110"/>
      <w:r>
        <w:rPr>
          <w:rFonts w:hint="eastAsia"/>
        </w:rPr>
        <w:t>四、展位使用管理规定</w:t>
      </w:r>
      <w:bookmarkEnd w:id="22"/>
    </w:p>
    <w:p>
      <w:pPr>
        <w:ind w:firstLine="420"/>
        <w:rPr>
          <w:rFonts w:ascii="仿宋_GB2312"/>
        </w:rPr>
      </w:pPr>
      <w:r>
        <w:rPr>
          <w:rFonts w:hint="eastAsia" w:ascii="仿宋_GB2312"/>
        </w:rPr>
        <w:t>各组团单位要确保其组织的参展企业不违规使用展位，所产生的后果由组团单位负责。</w:t>
      </w:r>
      <w:r>
        <w:rPr>
          <w:rFonts w:hint="eastAsia" w:ascii="仿宋_GB2312"/>
          <w:b/>
          <w:u w:val="single"/>
        </w:rPr>
        <w:t>各参展企业应具备企业法人营业执照（展会期间须带备复印件以备相关部门现场检查）</w:t>
      </w:r>
      <w:r>
        <w:rPr>
          <w:rFonts w:hint="eastAsia" w:ascii="仿宋_GB2312"/>
        </w:rPr>
        <w:t>，严格遵守大会管理条例。</w:t>
      </w:r>
    </w:p>
    <w:p>
      <w:pPr>
        <w:ind w:firstLine="0" w:firstLineChars="0"/>
        <w:rPr>
          <w:rFonts w:ascii="仿宋_GB2312"/>
        </w:rPr>
      </w:pPr>
      <w:r>
        <w:rPr>
          <w:rFonts w:hint="eastAsia" w:ascii="仿宋_GB2312"/>
        </w:rPr>
        <w:t>（一）违规使用展位认定标准：</w:t>
      </w:r>
    </w:p>
    <w:p>
      <w:pPr>
        <w:ind w:firstLine="420"/>
        <w:rPr>
          <w:rFonts w:ascii="仿宋_GB2312"/>
        </w:rPr>
      </w:pPr>
      <w:r>
        <w:rPr>
          <w:rFonts w:hint="eastAsia" w:ascii="仿宋_GB2312"/>
        </w:rPr>
        <w:t>1.以非参展单位的名义对外签约；</w:t>
      </w:r>
    </w:p>
    <w:p>
      <w:pPr>
        <w:ind w:firstLine="420"/>
        <w:rPr>
          <w:rFonts w:ascii="仿宋_GB2312"/>
        </w:rPr>
      </w:pPr>
      <w:r>
        <w:rPr>
          <w:rFonts w:hint="eastAsia" w:ascii="仿宋_GB2312"/>
        </w:rPr>
        <w:t>2.在展位内派发非参展单位名称的名片；</w:t>
      </w:r>
    </w:p>
    <w:p>
      <w:pPr>
        <w:ind w:firstLine="420"/>
        <w:rPr>
          <w:rFonts w:ascii="仿宋_GB2312"/>
        </w:rPr>
      </w:pPr>
      <w:r>
        <w:rPr>
          <w:rFonts w:hint="eastAsia" w:ascii="仿宋_GB2312"/>
        </w:rPr>
        <w:t>3.以任何其他方式将展位转让、转授、分包、分租给非参展单位的第三方使用；</w:t>
      </w:r>
    </w:p>
    <w:p>
      <w:pPr>
        <w:ind w:firstLine="420"/>
        <w:rPr>
          <w:rFonts w:ascii="仿宋_GB2312"/>
        </w:rPr>
      </w:pPr>
      <w:r>
        <w:rPr>
          <w:rFonts w:hint="eastAsia" w:ascii="仿宋_GB2312"/>
        </w:rPr>
        <w:t>4.参展企业向第三方收取超出正常展位费用的其他费用；</w:t>
      </w:r>
    </w:p>
    <w:p>
      <w:pPr>
        <w:ind w:firstLine="420"/>
        <w:rPr>
          <w:rFonts w:ascii="仿宋_GB2312"/>
        </w:rPr>
      </w:pPr>
      <w:r>
        <w:rPr>
          <w:rFonts w:hint="eastAsia" w:ascii="仿宋_GB2312"/>
        </w:rPr>
        <w:t>5.经博览会组委会办公室确认的其他违规转让或转租（卖）展位的行为。</w:t>
      </w:r>
    </w:p>
    <w:p>
      <w:pPr>
        <w:ind w:firstLine="0" w:firstLineChars="0"/>
        <w:rPr>
          <w:rFonts w:ascii="仿宋_GB2312"/>
        </w:rPr>
      </w:pPr>
      <w:r>
        <w:rPr>
          <w:rFonts w:hint="eastAsia" w:ascii="仿宋_GB2312"/>
        </w:rPr>
        <w:t>（二）对违规使用展位的单位，作如下处理：</w:t>
      </w:r>
    </w:p>
    <w:p>
      <w:pPr>
        <w:ind w:firstLine="420"/>
        <w:rPr>
          <w:rFonts w:ascii="仿宋_GB2312"/>
        </w:rPr>
      </w:pPr>
      <w:r>
        <w:rPr>
          <w:rFonts w:hint="eastAsia" w:ascii="仿宋_GB2312"/>
        </w:rPr>
        <w:t>1.当日闭馆期间即对违规展位进行清场；</w:t>
      </w:r>
    </w:p>
    <w:p>
      <w:pPr>
        <w:ind w:firstLine="420"/>
        <w:rPr>
          <w:rFonts w:ascii="仿宋_GB2312"/>
        </w:rPr>
      </w:pPr>
      <w:r>
        <w:rPr>
          <w:rFonts w:hint="eastAsia" w:ascii="仿宋_GB2312"/>
        </w:rPr>
        <w:t>2.没收有关参展证件；</w:t>
      </w:r>
    </w:p>
    <w:p>
      <w:pPr>
        <w:ind w:firstLine="420"/>
        <w:rPr>
          <w:rFonts w:ascii="仿宋_GB2312"/>
        </w:rPr>
      </w:pPr>
      <w:r>
        <w:rPr>
          <w:rFonts w:hint="eastAsia" w:ascii="仿宋_GB2312"/>
        </w:rPr>
        <w:t>3.展位违规转让或转租（卖）的，取消该参展企业从当届起连续五届在博览会的参展资格，并将其记入违规名单。</w:t>
      </w:r>
    </w:p>
    <w:p>
      <w:pPr>
        <w:pStyle w:val="25"/>
      </w:pPr>
    </w:p>
    <w:p>
      <w:pPr>
        <w:pStyle w:val="25"/>
      </w:pPr>
      <w:bookmarkStart w:id="23" w:name="_Toc16152111"/>
      <w:r>
        <w:rPr>
          <w:rFonts w:hint="eastAsia"/>
        </w:rPr>
        <w:t>五、参展展品管理规定</w:t>
      </w:r>
      <w:bookmarkEnd w:id="23"/>
    </w:p>
    <w:p>
      <w:pPr>
        <w:ind w:firstLine="0" w:firstLineChars="0"/>
        <w:jc w:val="left"/>
      </w:pPr>
      <w:r>
        <w:rPr>
          <w:rFonts w:hint="eastAsia"/>
        </w:rPr>
        <w:t>（一）参展展品</w:t>
      </w:r>
    </w:p>
    <w:p>
      <w:pPr>
        <w:ind w:firstLine="420"/>
        <w:rPr>
          <w:rFonts w:ascii="仿宋_GB2312"/>
        </w:rPr>
      </w:pPr>
      <w:r>
        <w:rPr>
          <w:rFonts w:hint="eastAsia" w:ascii="仿宋_GB2312"/>
        </w:rPr>
        <w:t>参展展品（包括展位内摆放的产品及张贴的宣传图片、发放的资料，下同）须是参展单位或经参展单位许可由供货单位提供的产品（物品），并符合以下规定：</w:t>
      </w:r>
    </w:p>
    <w:p>
      <w:pPr>
        <w:ind w:firstLine="420"/>
        <w:rPr>
          <w:rFonts w:ascii="仿宋_GB2312"/>
        </w:rPr>
      </w:pPr>
      <w:r>
        <w:rPr>
          <w:rFonts w:hint="eastAsia" w:ascii="仿宋_GB2312"/>
        </w:rPr>
        <w:t>1.由参展单位对参展展品进行登记；</w:t>
      </w:r>
    </w:p>
    <w:p>
      <w:pPr>
        <w:ind w:firstLine="420"/>
        <w:rPr>
          <w:rFonts w:ascii="仿宋_GB2312"/>
        </w:rPr>
      </w:pPr>
      <w:r>
        <w:rPr>
          <w:rFonts w:hint="eastAsia" w:ascii="仿宋_GB2312"/>
        </w:rPr>
        <w:t>2.凡涉及商标、专利、版权、质量认证的展品，参展单位须取得合法权利证书或使用许可合同（以下统称权利证书）；</w:t>
      </w:r>
    </w:p>
    <w:p>
      <w:pPr>
        <w:ind w:firstLine="420"/>
        <w:rPr>
          <w:rFonts w:ascii="仿宋_GB2312"/>
        </w:rPr>
      </w:pPr>
      <w:r>
        <w:rPr>
          <w:rFonts w:hint="eastAsia" w:ascii="仿宋_GB2312"/>
        </w:rPr>
        <w:t>3.</w:t>
      </w:r>
      <w:r>
        <w:rPr>
          <w:rFonts w:hint="eastAsia" w:ascii="仿宋_GB2312"/>
          <w:b/>
          <w:u w:val="single"/>
        </w:rPr>
        <w:t>根据广州市知识产权局的相关规定，凡具有自主知识产权的展品必须最迟于8月8日前报博览会组委会进行备案，并在开展前由博览会组委会在会刊中刊登知识产权备案信息，以便各参展商就是否侵犯他人知识产权进行自查；</w:t>
      </w:r>
    </w:p>
    <w:p>
      <w:pPr>
        <w:ind w:firstLine="420"/>
        <w:rPr>
          <w:rFonts w:ascii="仿宋_GB2312"/>
        </w:rPr>
      </w:pPr>
      <w:r>
        <w:rPr>
          <w:rFonts w:hint="eastAsia" w:ascii="仿宋_GB2312"/>
        </w:rPr>
        <w:t>4.由供货单位提供的展品，参展单位和供货单位须在参展前签订书面展品参展协议（协议内容包括：展品类别，展品参展的展位号，商标、专利、版权、质量认证条款及时效等，并附相应合法权利证书复印件），口头协议一律无效。</w:t>
      </w:r>
    </w:p>
    <w:p>
      <w:pPr>
        <w:ind w:left="630" w:hanging="630" w:hangingChars="300"/>
        <w:rPr>
          <w:rFonts w:ascii="仿宋_GB2312"/>
        </w:rPr>
      </w:pPr>
      <w:r>
        <w:rPr>
          <w:rFonts w:hint="eastAsia" w:ascii="仿宋_GB2312"/>
        </w:rPr>
        <w:t>（二）在参展单位展位内有属下列情况之一的展品，视为违规展品，禁止参展，并由参展单位承担责任。</w:t>
      </w:r>
    </w:p>
    <w:p>
      <w:pPr>
        <w:ind w:firstLine="420"/>
        <w:rPr>
          <w:rFonts w:ascii="仿宋_GB2312"/>
        </w:rPr>
      </w:pPr>
      <w:r>
        <w:rPr>
          <w:rFonts w:hint="eastAsia" w:ascii="仿宋_GB2312"/>
        </w:rPr>
        <w:t>1.涉及商标、专利、版权、质量认证的展品，无合法权利证书（复印件）；</w:t>
      </w:r>
    </w:p>
    <w:p>
      <w:pPr>
        <w:ind w:firstLine="420"/>
        <w:rPr>
          <w:rFonts w:ascii="仿宋_GB2312"/>
        </w:rPr>
      </w:pPr>
      <w:r>
        <w:rPr>
          <w:rFonts w:hint="eastAsia" w:ascii="仿宋_GB2312"/>
        </w:rPr>
        <w:t>2.无双方签订的代理协议正本的展品；</w:t>
      </w:r>
    </w:p>
    <w:p>
      <w:pPr>
        <w:ind w:firstLine="420"/>
        <w:rPr>
          <w:rFonts w:ascii="仿宋_GB2312"/>
        </w:rPr>
      </w:pPr>
      <w:r>
        <w:rPr>
          <w:rFonts w:hint="eastAsia" w:ascii="仿宋_GB2312"/>
        </w:rPr>
        <w:t>3.不能说明来源或归属的展品；</w:t>
      </w:r>
    </w:p>
    <w:p>
      <w:pPr>
        <w:ind w:firstLine="420"/>
        <w:rPr>
          <w:rFonts w:ascii="仿宋_GB2312"/>
        </w:rPr>
      </w:pPr>
      <w:r>
        <w:rPr>
          <w:rFonts w:hint="eastAsia" w:ascii="仿宋_GB2312"/>
        </w:rPr>
        <w:t>4.其他不符合规定的展品。</w:t>
      </w:r>
    </w:p>
    <w:p>
      <w:pPr>
        <w:ind w:firstLine="0" w:firstLineChars="0"/>
        <w:rPr>
          <w:rFonts w:ascii="仿宋_GB2312"/>
        </w:rPr>
      </w:pPr>
      <w:r>
        <w:rPr>
          <w:rFonts w:hint="eastAsia" w:ascii="仿宋_GB2312"/>
        </w:rPr>
        <w:t>（三）展品管理：参展单位负责对所属展位展品进行管理</w:t>
      </w:r>
    </w:p>
    <w:p>
      <w:pPr>
        <w:ind w:firstLine="412"/>
        <w:rPr>
          <w:rFonts w:ascii="仿宋_GB2312"/>
        </w:rPr>
      </w:pPr>
      <w:r>
        <w:rPr>
          <w:rFonts w:hint="eastAsia" w:ascii="仿宋_GB2312" w:hAnsi="宋体"/>
          <w:spacing w:val="-2"/>
        </w:rPr>
        <w:t>1.展场内销售展品要办理有关报批及纳税手续，</w:t>
      </w:r>
      <w:r>
        <w:rPr>
          <w:rFonts w:hint="eastAsia" w:ascii="仿宋_GB2312" w:hAnsi="宋体"/>
        </w:rPr>
        <w:t>为了方便工作，请各组团单位到当地国税局开具“外出经营税收管理证明”给广州市国家税务局，以方便各参展企业在大会后回属地完税；</w:t>
      </w:r>
    </w:p>
    <w:p>
      <w:pPr>
        <w:ind w:firstLine="420"/>
        <w:rPr>
          <w:rFonts w:ascii="仿宋_GB2312"/>
        </w:rPr>
      </w:pPr>
      <w:r>
        <w:rPr>
          <w:rFonts w:hint="eastAsia" w:ascii="仿宋_GB2312"/>
        </w:rPr>
        <w:t>2.参展单位的展位负责人在博览会举办期间须携带以下展品资料：</w:t>
      </w:r>
    </w:p>
    <w:p>
      <w:pPr>
        <w:ind w:firstLine="420"/>
        <w:rPr>
          <w:rFonts w:ascii="仿宋_GB2312"/>
        </w:rPr>
      </w:pPr>
      <w:r>
        <w:rPr>
          <w:rFonts w:hint="eastAsia" w:ascii="仿宋_GB2312"/>
        </w:rPr>
        <w:t>（1）展品清单；</w:t>
      </w:r>
    </w:p>
    <w:p>
      <w:pPr>
        <w:ind w:firstLine="420"/>
        <w:rPr>
          <w:rFonts w:ascii="仿宋_GB2312"/>
        </w:rPr>
      </w:pPr>
      <w:r>
        <w:rPr>
          <w:rFonts w:hint="eastAsia" w:ascii="仿宋_GB2312"/>
        </w:rPr>
        <w:t>（2）商标、专利、版权、质量认证的合法权利证书（复印件）；</w:t>
      </w:r>
    </w:p>
    <w:p>
      <w:pPr>
        <w:ind w:firstLine="420"/>
        <w:rPr>
          <w:rFonts w:ascii="仿宋_GB2312"/>
        </w:rPr>
      </w:pPr>
      <w:r>
        <w:rPr>
          <w:rFonts w:hint="eastAsia" w:ascii="仿宋_GB2312"/>
        </w:rPr>
        <w:t>（3）参展单位与供货单位签订的展品参展协议书（正本）。</w:t>
      </w:r>
    </w:p>
    <w:p>
      <w:pPr>
        <w:ind w:firstLine="420"/>
        <w:rPr>
          <w:rFonts w:ascii="仿宋_GB2312"/>
        </w:rPr>
      </w:pPr>
      <w:r>
        <w:rPr>
          <w:rFonts w:hint="eastAsia" w:ascii="仿宋_GB2312"/>
        </w:rPr>
        <w:t>3.博览会期间各展位负责人须每日对本展位展品进行检查，如发现来历不明的展品，要立即向所属组团单位和广州博览会组委会办公室书面报告，并立即撤下展台。</w:t>
      </w:r>
    </w:p>
    <w:p>
      <w:pPr>
        <w:ind w:firstLine="0" w:firstLineChars="0"/>
        <w:rPr>
          <w:rFonts w:ascii="仿宋_GB2312"/>
        </w:rPr>
      </w:pPr>
      <w:r>
        <w:rPr>
          <w:rFonts w:hint="eastAsia" w:ascii="仿宋_GB2312"/>
        </w:rPr>
        <w:t>（四）对出现违规展品的参展单位，分别给予下列处理：</w:t>
      </w:r>
    </w:p>
    <w:p>
      <w:pPr>
        <w:ind w:firstLine="420"/>
        <w:rPr>
          <w:rFonts w:ascii="仿宋_GB2312"/>
        </w:rPr>
      </w:pPr>
      <w:r>
        <w:rPr>
          <w:rFonts w:hint="eastAsia" w:ascii="仿宋_GB2312"/>
        </w:rPr>
        <w:t>1.展馆内未设展位之处的参展展品视为违规展品，博览会有权进行查处；</w:t>
      </w:r>
    </w:p>
    <w:p>
      <w:pPr>
        <w:ind w:firstLine="420"/>
        <w:rPr>
          <w:rFonts w:ascii="仿宋_GB2312"/>
        </w:rPr>
      </w:pPr>
      <w:r>
        <w:rPr>
          <w:rFonts w:hint="eastAsia" w:ascii="仿宋_GB2312"/>
        </w:rPr>
        <w:t>2.已查明确属违规的展品，由参展单位立即自行撤下，拒不执行的，展品由博览会予以没收；</w:t>
      </w:r>
    </w:p>
    <w:p>
      <w:pPr>
        <w:ind w:firstLine="420"/>
        <w:rPr>
          <w:rFonts w:ascii="仿宋_GB2312"/>
        </w:rPr>
      </w:pPr>
      <w:r>
        <w:rPr>
          <w:rFonts w:hint="eastAsia" w:ascii="仿宋_GB2312"/>
        </w:rPr>
        <w:t>3.不能说明来源或归属的展品由博览会予以没收；</w:t>
      </w:r>
    </w:p>
    <w:p>
      <w:pPr>
        <w:ind w:firstLine="420"/>
        <w:rPr>
          <w:rFonts w:ascii="仿宋_GB2312"/>
        </w:rPr>
      </w:pPr>
      <w:r>
        <w:rPr>
          <w:rFonts w:hint="eastAsia" w:ascii="仿宋_GB2312"/>
        </w:rPr>
        <w:t>4.视情节轻重，再给予下列追加处理：</w:t>
      </w:r>
    </w:p>
    <w:p>
      <w:pPr>
        <w:ind w:firstLine="420"/>
        <w:rPr>
          <w:rFonts w:ascii="仿宋_GB2312"/>
        </w:rPr>
      </w:pPr>
      <w:r>
        <w:rPr>
          <w:rFonts w:hint="eastAsia" w:ascii="仿宋_GB2312"/>
        </w:rPr>
        <w:t>（1）通报批评；</w:t>
      </w:r>
    </w:p>
    <w:p>
      <w:pPr>
        <w:ind w:firstLine="420"/>
        <w:rPr>
          <w:rFonts w:ascii="仿宋_GB2312"/>
        </w:rPr>
      </w:pPr>
      <w:r>
        <w:rPr>
          <w:rFonts w:hint="eastAsia" w:ascii="仿宋_GB2312"/>
        </w:rPr>
        <w:t>（2）取消该参展单位两届博览会参展资格，对性质严重的永久取消其参展资格及追究法律责任。</w:t>
      </w:r>
    </w:p>
    <w:p>
      <w:pPr>
        <w:ind w:firstLine="420"/>
        <w:rPr>
          <w:rFonts w:ascii="仿宋_GB2312"/>
        </w:rPr>
      </w:pPr>
      <w:r>
        <w:rPr>
          <w:rFonts w:hint="eastAsia" w:ascii="仿宋_GB2312"/>
        </w:rPr>
        <w:t>5.举报人或当事人如对处理有异议，可向博览会组委会办公室申诉或依照有关法律、法规进行申诉。</w:t>
      </w:r>
    </w:p>
    <w:p>
      <w:pPr>
        <w:ind w:firstLine="420"/>
        <w:rPr>
          <w:lang w:val="en-GB"/>
        </w:rPr>
      </w:pPr>
    </w:p>
    <w:p>
      <w:pPr>
        <w:pStyle w:val="25"/>
      </w:pPr>
      <w:bookmarkStart w:id="24" w:name="_Toc16152112"/>
      <w:r>
        <w:rPr>
          <w:rFonts w:hint="eastAsia"/>
        </w:rPr>
        <w:t>六、宣传品管理规定</w:t>
      </w:r>
      <w:bookmarkEnd w:id="24"/>
    </w:p>
    <w:p>
      <w:pPr>
        <w:ind w:firstLine="420"/>
        <w:rPr>
          <w:rFonts w:ascii="仿宋_GB2312"/>
        </w:rPr>
      </w:pPr>
      <w:r>
        <w:rPr>
          <w:rFonts w:hint="eastAsia" w:ascii="仿宋_GB2312"/>
        </w:rPr>
        <w:t>未经博览会许可，任何单位或个人不得以博览会名义征集文稿和广告，不得在任何刊物和宣传品的封面及封底使用“博览会”中文或英文字样（包括其简写字样），也不得使用博览会徽标；其他刊物和宣传品均须办理批准和备案手续。</w:t>
      </w:r>
    </w:p>
    <w:p>
      <w:pPr>
        <w:ind w:firstLine="420"/>
        <w:rPr>
          <w:rFonts w:ascii="仿宋_GB2312"/>
        </w:rPr>
      </w:pPr>
    </w:p>
    <w:p>
      <w:pPr>
        <w:ind w:firstLine="420"/>
        <w:rPr>
          <w:rFonts w:ascii="仿宋_GB2312"/>
        </w:rPr>
      </w:pPr>
    </w:p>
    <w:p>
      <w:pPr>
        <w:ind w:firstLine="420"/>
        <w:rPr>
          <w:rFonts w:ascii="仿宋_GB2312"/>
        </w:rPr>
      </w:pPr>
    </w:p>
    <w:p>
      <w:pPr>
        <w:pStyle w:val="32"/>
        <w:spacing w:before="312" w:after="312"/>
        <w:ind w:firstLine="0" w:firstLineChars="0"/>
        <w:rPr>
          <w:rFonts w:ascii="仿宋_GB2312" w:hAnsi="宋体"/>
          <w:color w:val="FF0000"/>
        </w:rPr>
      </w:pPr>
      <w:bookmarkStart w:id="25" w:name="_Toc16152113"/>
      <w:bookmarkStart w:id="26" w:name="_Toc16152114"/>
      <w:r>
        <w:rPr>
          <w:rFonts w:hint="eastAsia" w:ascii="仿宋_GB2312" w:hAnsi="宋体"/>
          <w:lang w:val="en-US" w:eastAsia="zh-CN"/>
        </w:rPr>
        <w:t xml:space="preserve">第二章  </w:t>
      </w:r>
      <w:r>
        <w:rPr>
          <w:rFonts w:hint="eastAsia" w:ascii="仿宋_GB2312" w:hAnsi="宋体"/>
        </w:rPr>
        <w:t>住宿指南</w:t>
      </w:r>
      <w:bookmarkEnd w:id="25"/>
    </w:p>
    <w:p>
      <w:pPr>
        <w:spacing w:line="360" w:lineRule="auto"/>
        <w:ind w:firstLine="420" w:firstLineChars="0"/>
        <w:rPr>
          <w:rFonts w:ascii="仿宋_GB2312"/>
          <w:szCs w:val="21"/>
        </w:rPr>
      </w:pPr>
      <w:r>
        <w:rPr>
          <w:rFonts w:hint="eastAsia" w:ascii="仿宋_GB2312"/>
          <w:szCs w:val="21"/>
        </w:rPr>
        <w:t>博览会的推荐接待宾馆为中国大酒店、东方宾馆、广州大厦。大会报到时间：8月27日至8月29日。</w:t>
      </w:r>
    </w:p>
    <w:p>
      <w:pPr>
        <w:spacing w:line="360" w:lineRule="auto"/>
        <w:ind w:firstLine="420" w:firstLineChars="199"/>
        <w:rPr>
          <w:rFonts w:ascii="仿宋_GB2312"/>
          <w:b/>
          <w:szCs w:val="21"/>
        </w:rPr>
      </w:pPr>
      <w:r>
        <w:rPr>
          <w:rFonts w:hint="eastAsia" w:ascii="仿宋_GB2312"/>
          <w:b/>
          <w:szCs w:val="21"/>
        </w:rPr>
        <w:t>一、中国大酒店</w:t>
      </w:r>
    </w:p>
    <w:p>
      <w:pPr>
        <w:spacing w:line="360" w:lineRule="auto"/>
        <w:ind w:firstLine="420" w:firstLineChars="0"/>
        <w:rPr>
          <w:rFonts w:ascii="仿宋_GB2312"/>
          <w:szCs w:val="21"/>
        </w:rPr>
      </w:pPr>
      <w:r>
        <w:rPr>
          <w:rFonts w:hint="eastAsia" w:ascii="仿宋_GB2312"/>
          <w:szCs w:val="21"/>
        </w:rPr>
        <w:t>房价：豪华房450元/天/间（含单早）；豪华房500元/天/间（含双早）；</w:t>
      </w:r>
    </w:p>
    <w:p>
      <w:pPr>
        <w:spacing w:line="360" w:lineRule="auto"/>
        <w:ind w:firstLine="420" w:firstLineChars="0"/>
        <w:rPr>
          <w:rFonts w:ascii="仿宋_GB2312"/>
          <w:szCs w:val="21"/>
        </w:rPr>
      </w:pPr>
      <w:r>
        <w:rPr>
          <w:rFonts w:hint="eastAsia" w:ascii="仿宋_GB2312"/>
          <w:szCs w:val="21"/>
        </w:rPr>
        <w:t>行政房800元/天/间（含单早）；行政房900元/天/间（含双早）；</w:t>
      </w:r>
    </w:p>
    <w:p>
      <w:pPr>
        <w:spacing w:line="360" w:lineRule="auto"/>
        <w:ind w:firstLine="420" w:firstLineChars="0"/>
        <w:rPr>
          <w:rFonts w:ascii="仿宋_GB2312"/>
          <w:szCs w:val="21"/>
        </w:rPr>
      </w:pPr>
      <w:r>
        <w:rPr>
          <w:rFonts w:hint="eastAsia" w:ascii="仿宋_GB2312"/>
          <w:szCs w:val="21"/>
        </w:rPr>
        <w:t>行政小套房1000元/天/间（含单早）；行政套房1100元/天/间（含双早）；</w:t>
      </w:r>
    </w:p>
    <w:p>
      <w:pPr>
        <w:spacing w:line="360" w:lineRule="auto"/>
        <w:ind w:firstLine="420" w:firstLineChars="0"/>
        <w:rPr>
          <w:rFonts w:ascii="仿宋_GB2312"/>
          <w:szCs w:val="21"/>
        </w:rPr>
      </w:pPr>
      <w:r>
        <w:rPr>
          <w:rFonts w:hint="eastAsia" w:ascii="仿宋_GB2312"/>
          <w:szCs w:val="21"/>
        </w:rPr>
        <w:t>地址：广州市流花路122号  电话：020-86666888-3497/3420   传真电话：020-86682322</w:t>
      </w:r>
    </w:p>
    <w:p>
      <w:pPr>
        <w:spacing w:line="360" w:lineRule="auto"/>
        <w:ind w:firstLine="420" w:firstLineChars="0"/>
        <w:rPr>
          <w:rFonts w:ascii="仿宋_GB2312"/>
          <w:szCs w:val="21"/>
          <w:u w:val="single"/>
        </w:rPr>
      </w:pPr>
      <w:r>
        <w:rPr>
          <w:rFonts w:hint="eastAsia" w:ascii="仿宋_GB2312"/>
          <w:szCs w:val="21"/>
        </w:rPr>
        <w:t>联系人：</w:t>
      </w:r>
      <w:r>
        <w:rPr>
          <w:rFonts w:hint="eastAsia" w:ascii="仿宋_GB2312"/>
          <w:szCs w:val="21"/>
          <w:u w:val="none"/>
        </w:rPr>
        <w:t>陈健强先生/张翼亮先生  手机：13602804860</w:t>
      </w:r>
    </w:p>
    <w:p>
      <w:pPr>
        <w:spacing w:line="360" w:lineRule="auto"/>
        <w:ind w:firstLine="420" w:firstLineChars="0"/>
        <w:rPr>
          <w:rFonts w:ascii="仿宋_GB2312"/>
          <w:szCs w:val="21"/>
        </w:rPr>
      </w:pPr>
    </w:p>
    <w:p>
      <w:pPr>
        <w:spacing w:line="360" w:lineRule="auto"/>
        <w:ind w:firstLine="420" w:firstLineChars="0"/>
        <w:rPr>
          <w:rFonts w:ascii="仿宋_GB2312"/>
          <w:b/>
          <w:szCs w:val="21"/>
        </w:rPr>
      </w:pPr>
      <w:r>
        <w:rPr>
          <w:rFonts w:hint="eastAsia" w:ascii="仿宋_GB2312"/>
          <w:b/>
          <w:szCs w:val="21"/>
        </w:rPr>
        <w:t>二、东方宾馆</w:t>
      </w:r>
    </w:p>
    <w:p>
      <w:pPr>
        <w:spacing w:line="360" w:lineRule="auto"/>
        <w:ind w:firstLine="420" w:firstLineChars="0"/>
        <w:rPr>
          <w:rFonts w:ascii="仿宋_GB2312"/>
          <w:szCs w:val="21"/>
        </w:rPr>
      </w:pPr>
      <w:r>
        <w:rPr>
          <w:rFonts w:hint="eastAsia" w:ascii="仿宋_GB2312"/>
          <w:szCs w:val="21"/>
        </w:rPr>
        <w:t>房价：豪华房400元/天/间（含单早），尊荣房550元/天/间（含单早餐）</w:t>
      </w:r>
    </w:p>
    <w:p>
      <w:pPr>
        <w:spacing w:line="360" w:lineRule="auto"/>
        <w:ind w:firstLine="420" w:firstLineChars="0"/>
        <w:rPr>
          <w:rFonts w:ascii="仿宋_GB2312"/>
          <w:szCs w:val="21"/>
        </w:rPr>
      </w:pPr>
      <w:r>
        <w:rPr>
          <w:rFonts w:hint="eastAsia" w:ascii="仿宋_GB2312"/>
          <w:szCs w:val="21"/>
        </w:rPr>
        <w:t>地址：广州市越秀区流花路120号  电话：020-86669900-7905  传真：020-86681618</w:t>
      </w:r>
    </w:p>
    <w:p>
      <w:pPr>
        <w:spacing w:line="360" w:lineRule="auto"/>
        <w:ind w:firstLine="420" w:firstLineChars="0"/>
        <w:rPr>
          <w:rFonts w:ascii="仿宋_GB2312"/>
          <w:szCs w:val="21"/>
        </w:rPr>
      </w:pPr>
      <w:r>
        <w:rPr>
          <w:rFonts w:hint="eastAsia" w:ascii="仿宋_GB2312"/>
          <w:szCs w:val="21"/>
        </w:rPr>
        <w:t>联系人：谢颖丽   手机：13527659346</w:t>
      </w:r>
    </w:p>
    <w:p>
      <w:pPr>
        <w:spacing w:line="360" w:lineRule="auto"/>
        <w:ind w:firstLine="420" w:firstLineChars="0"/>
        <w:rPr>
          <w:rFonts w:ascii="仿宋_GB2312"/>
          <w:b/>
          <w:szCs w:val="21"/>
        </w:rPr>
      </w:pPr>
    </w:p>
    <w:p>
      <w:pPr>
        <w:spacing w:line="360" w:lineRule="auto"/>
        <w:ind w:firstLine="420" w:firstLineChars="0"/>
        <w:rPr>
          <w:rFonts w:ascii="仿宋_GB2312"/>
          <w:b/>
          <w:szCs w:val="21"/>
        </w:rPr>
      </w:pPr>
      <w:r>
        <w:rPr>
          <w:rFonts w:hint="eastAsia" w:ascii="仿宋_GB2312"/>
          <w:b/>
          <w:szCs w:val="21"/>
        </w:rPr>
        <w:t>三、广州大厦</w:t>
      </w:r>
    </w:p>
    <w:p>
      <w:pPr>
        <w:spacing w:line="360" w:lineRule="auto"/>
        <w:ind w:firstLine="420" w:firstLineChars="0"/>
        <w:rPr>
          <w:rFonts w:ascii="仿宋_GB2312"/>
          <w:szCs w:val="21"/>
        </w:rPr>
      </w:pPr>
      <w:r>
        <w:rPr>
          <w:rFonts w:hint="eastAsia" w:ascii="仿宋_GB2312"/>
          <w:szCs w:val="21"/>
        </w:rPr>
        <w:t>房价：标准单/双人房390元/天/间（含早餐）；豪华单/双人房450元/天/间（含早餐）；</w:t>
      </w:r>
    </w:p>
    <w:p>
      <w:pPr>
        <w:spacing w:line="360" w:lineRule="auto"/>
        <w:ind w:firstLine="420" w:firstLineChars="0"/>
        <w:rPr>
          <w:rFonts w:ascii="仿宋_GB2312"/>
          <w:szCs w:val="21"/>
        </w:rPr>
      </w:pPr>
      <w:r>
        <w:rPr>
          <w:rFonts w:hint="eastAsia" w:ascii="仿宋_GB2312"/>
          <w:szCs w:val="21"/>
        </w:rPr>
        <w:t>商务单/双人房550元/天/间（含早餐）；商务套房878元/天/间（含早餐）；</w:t>
      </w:r>
    </w:p>
    <w:p>
      <w:pPr>
        <w:spacing w:line="360" w:lineRule="auto"/>
        <w:ind w:firstLine="420" w:firstLineChars="0"/>
        <w:rPr>
          <w:rFonts w:ascii="仿宋_GB2312"/>
          <w:szCs w:val="21"/>
        </w:rPr>
      </w:pPr>
      <w:r>
        <w:rPr>
          <w:rFonts w:hint="eastAsia" w:ascii="仿宋_GB2312"/>
          <w:szCs w:val="21"/>
        </w:rPr>
        <w:t>地址：广州市北京路374号  电话：020-83189888  传真：020-83350805</w:t>
      </w:r>
    </w:p>
    <w:p>
      <w:pPr>
        <w:spacing w:line="360" w:lineRule="auto"/>
        <w:ind w:firstLine="420" w:firstLineChars="0"/>
        <w:rPr>
          <w:rFonts w:ascii="仿宋_GB2312"/>
          <w:szCs w:val="21"/>
        </w:rPr>
      </w:pPr>
      <w:r>
        <w:rPr>
          <w:rFonts w:hint="eastAsia" w:ascii="仿宋_GB2312"/>
          <w:szCs w:val="21"/>
        </w:rPr>
        <w:t>联系人：杨妙玲   手机：13711161054</w:t>
      </w:r>
    </w:p>
    <w:p>
      <w:pPr>
        <w:spacing w:line="360" w:lineRule="auto"/>
        <w:ind w:firstLine="420" w:firstLineChars="0"/>
        <w:rPr>
          <w:rFonts w:ascii="仿宋_GB2312"/>
          <w:szCs w:val="21"/>
        </w:rPr>
      </w:pPr>
    </w:p>
    <w:p>
      <w:pPr>
        <w:ind w:left="420" w:leftChars="200" w:firstLine="413" w:firstLineChars="196"/>
        <w:rPr>
          <w:rFonts w:ascii="黑体" w:hAnsi="黑体" w:eastAsia="黑体"/>
          <w:b/>
        </w:rPr>
      </w:pPr>
      <w:r>
        <w:rPr>
          <w:rFonts w:hint="eastAsia" w:ascii="黑体" w:hAnsi="黑体" w:eastAsia="黑体"/>
          <w:b/>
        </w:rPr>
        <w:t>根据防疫要求，代表进入酒店需配合做好以下防控工作：1.要进行测量体温，要佩戴口罩，并出示健康码。2.每位入住代表在前台办理入住时需进行测量体温、提供有效的健康码、并提供行踪轨迹，如是从</w:t>
      </w:r>
      <w:r>
        <w:rPr>
          <w:rFonts w:hint="eastAsia" w:ascii="黑体" w:hAnsi="黑体" w:eastAsia="黑体"/>
          <w:b/>
          <w:lang w:val="en-US" w:eastAsia="zh-CN"/>
        </w:rPr>
        <w:t>中</w:t>
      </w:r>
      <w:r>
        <w:rPr>
          <w:rFonts w:hint="eastAsia" w:ascii="黑体" w:hAnsi="黑体" w:eastAsia="黑体"/>
          <w:b/>
        </w:rPr>
        <w:t>高风险地区进入，还需出示7天内核酸检测报告。3.收集入住代表的目前健康状况信息，近期外地居住或旅游史。4.请做好有关核查和防护措施。</w:t>
      </w:r>
    </w:p>
    <w:p>
      <w:pPr>
        <w:pStyle w:val="32"/>
        <w:numPr>
          <w:numId w:val="0"/>
        </w:numPr>
        <w:spacing w:before="312" w:after="312"/>
        <w:ind w:leftChars="0"/>
        <w:jc w:val="center"/>
        <w:rPr>
          <w:rFonts w:ascii="仿宋_GB2312" w:hAnsi="宋体"/>
        </w:rPr>
      </w:pPr>
      <w:r>
        <w:rPr>
          <w:rFonts w:hint="eastAsia" w:ascii="仿宋_GB2312" w:hAnsi="宋体"/>
          <w:lang w:val="en-US" w:eastAsia="zh-CN"/>
        </w:rPr>
        <w:t xml:space="preserve">第三章  </w:t>
      </w:r>
      <w:r>
        <w:rPr>
          <w:rFonts w:hint="eastAsia" w:ascii="仿宋_GB2312" w:hAnsi="宋体"/>
        </w:rPr>
        <w:t>标准展位布(撤)展须知</w:t>
      </w:r>
      <w:bookmarkEnd w:id="26"/>
    </w:p>
    <w:p>
      <w:pPr>
        <w:pStyle w:val="25"/>
      </w:pPr>
      <w:bookmarkStart w:id="27" w:name="_Toc16152115"/>
      <w:r>
        <w:rPr>
          <w:rFonts w:hint="eastAsia"/>
        </w:rPr>
        <w:t>一、证件办理</w:t>
      </w:r>
      <w:bookmarkEnd w:id="27"/>
    </w:p>
    <w:p>
      <w:pPr>
        <w:ind w:left="1581" w:hanging="1581" w:hangingChars="750"/>
        <w:rPr>
          <w:rFonts w:ascii="仿宋_GB2312"/>
        </w:rPr>
      </w:pPr>
      <w:r>
        <w:rPr>
          <w:rFonts w:hint="eastAsia" w:ascii="仿宋_GB2312"/>
          <w:b/>
        </w:rPr>
        <w:t>（一）参展商证</w:t>
      </w:r>
      <w:r>
        <w:rPr>
          <w:rFonts w:hint="eastAsia" w:ascii="仿宋_GB2312"/>
        </w:rPr>
        <w:t>：供各参展商在展会期间进出展馆使用，</w:t>
      </w:r>
      <w:r>
        <w:rPr>
          <w:rFonts w:hint="eastAsia" w:ascii="仿宋_GB2312"/>
          <w:b/>
          <w:u w:val="single"/>
        </w:rPr>
        <w:t>一个标准展位配3个</w:t>
      </w:r>
      <w:r>
        <w:rPr>
          <w:rFonts w:hint="eastAsia" w:ascii="仿宋_GB2312"/>
        </w:rPr>
        <w:t>参展商证。</w:t>
      </w:r>
    </w:p>
    <w:p>
      <w:pPr>
        <w:ind w:firstLine="420"/>
        <w:rPr>
          <w:rFonts w:ascii="仿宋_GB2312"/>
        </w:rPr>
      </w:pPr>
      <w:r>
        <w:rPr>
          <w:rFonts w:hint="eastAsia" w:ascii="仿宋_GB2312"/>
        </w:rPr>
        <w:t>1.参展商证使用期限：</w:t>
      </w:r>
      <w:r>
        <w:rPr>
          <w:rFonts w:hint="eastAsia" w:ascii="仿宋_GB2312"/>
          <w:lang w:eastAsia="zh-CN"/>
        </w:rPr>
        <w:t>2020</w:t>
      </w:r>
      <w:r>
        <w:rPr>
          <w:rFonts w:hint="eastAsia" w:ascii="仿宋_GB2312"/>
        </w:rPr>
        <w:t>年8月</w:t>
      </w:r>
      <w:r>
        <w:rPr>
          <w:rFonts w:hint="eastAsia" w:ascii="仿宋_GB2312"/>
          <w:lang w:val="en-US" w:eastAsia="zh-CN"/>
        </w:rPr>
        <w:t>25</w:t>
      </w:r>
      <w:r>
        <w:rPr>
          <w:rFonts w:hint="eastAsia" w:ascii="仿宋_GB2312"/>
        </w:rPr>
        <w:t>日—</w:t>
      </w:r>
      <w:r>
        <w:rPr>
          <w:rFonts w:hint="eastAsia" w:ascii="仿宋_GB2312"/>
          <w:lang w:val="en-US" w:eastAsia="zh-CN"/>
        </w:rPr>
        <w:t>31</w:t>
      </w:r>
      <w:r>
        <w:rPr>
          <w:rFonts w:hint="eastAsia" w:ascii="仿宋_GB2312"/>
        </w:rPr>
        <w:t>日</w:t>
      </w:r>
      <w:r>
        <w:rPr>
          <w:rFonts w:hint="eastAsia" w:ascii="仿宋_GB2312"/>
          <w:color w:val="FF0000"/>
        </w:rPr>
        <w:t xml:space="preserve"> </w:t>
      </w:r>
      <w:r>
        <w:rPr>
          <w:rFonts w:hint="eastAsia" w:ascii="仿宋_GB2312"/>
        </w:rPr>
        <w:t>9:00—17:00；</w:t>
      </w:r>
    </w:p>
    <w:p>
      <w:pPr>
        <w:ind w:firstLine="420"/>
        <w:rPr>
          <w:rFonts w:ascii="仿宋_GB2312"/>
        </w:rPr>
      </w:pPr>
      <w:r>
        <w:rPr>
          <w:rFonts w:hint="eastAsia" w:ascii="仿宋_GB2312"/>
        </w:rPr>
        <w:t>2.办证所需资料</w:t>
      </w:r>
    </w:p>
    <w:p>
      <w:pPr>
        <w:ind w:firstLine="420"/>
        <w:rPr>
          <w:rFonts w:ascii="仿宋_GB2312"/>
        </w:rPr>
      </w:pPr>
      <w:r>
        <w:rPr>
          <w:rFonts w:hint="eastAsia" w:ascii="仿宋_GB2312"/>
        </w:rPr>
        <w:t>（1）参展单位的参展申请表或展位确认书；</w:t>
      </w:r>
    </w:p>
    <w:p>
      <w:pPr>
        <w:ind w:firstLine="420"/>
        <w:rPr>
          <w:rFonts w:ascii="仿宋_GB2312"/>
        </w:rPr>
      </w:pPr>
      <w:r>
        <w:rPr>
          <w:rFonts w:hint="eastAsia" w:ascii="仿宋_GB2312"/>
        </w:rPr>
        <w:t>（2）缴交全部展位费用的发票或收据；</w:t>
      </w:r>
    </w:p>
    <w:p>
      <w:pPr>
        <w:ind w:firstLine="420"/>
        <w:rPr>
          <w:rFonts w:ascii="仿宋_GB2312"/>
        </w:rPr>
      </w:pPr>
    </w:p>
    <w:p>
      <w:pPr>
        <w:ind w:firstLine="0" w:firstLineChars="0"/>
        <w:rPr>
          <w:rFonts w:ascii="仿宋_GB2312"/>
        </w:rPr>
      </w:pPr>
      <w:r>
        <w:rPr>
          <w:rFonts w:hint="eastAsia" w:ascii="仿宋_GB2312"/>
          <w:b/>
        </w:rPr>
        <w:t>（二）布(撤)展车证：</w:t>
      </w:r>
      <w:r>
        <w:rPr>
          <w:rFonts w:hint="eastAsia" w:ascii="仿宋_GB2312"/>
        </w:rPr>
        <w:t>原则上标准展位不配布(撤)展车证，如确有需要，由参展商到展馆现场服务点办理，并缴交100元押金。车辆必须服从现场工作人员指挥，按指示牌指引地点停放。</w:t>
      </w:r>
    </w:p>
    <w:p>
      <w:pPr>
        <w:ind w:firstLine="420"/>
        <w:rPr>
          <w:rFonts w:ascii="仿宋_GB2312"/>
        </w:rPr>
      </w:pPr>
      <w:r>
        <w:rPr>
          <w:rFonts w:hint="eastAsia" w:ascii="仿宋_GB2312"/>
        </w:rPr>
        <w:t>1.布(撤)展车证使用期限：</w:t>
      </w:r>
      <w:r>
        <w:rPr>
          <w:rFonts w:hint="eastAsia" w:ascii="仿宋_GB2312"/>
          <w:lang w:eastAsia="zh-CN"/>
        </w:rPr>
        <w:t>2020</w:t>
      </w:r>
      <w:r>
        <w:rPr>
          <w:rFonts w:hint="eastAsia" w:ascii="仿宋_GB2312"/>
        </w:rPr>
        <w:t>年8月</w:t>
      </w:r>
      <w:r>
        <w:rPr>
          <w:rFonts w:hint="eastAsia" w:ascii="仿宋_GB2312"/>
          <w:lang w:val="en-US" w:eastAsia="zh-CN"/>
        </w:rPr>
        <w:t>25</w:t>
      </w:r>
      <w:r>
        <w:rPr>
          <w:rFonts w:hint="eastAsia" w:ascii="仿宋_GB2312"/>
        </w:rPr>
        <w:t>日—</w:t>
      </w:r>
      <w:r>
        <w:rPr>
          <w:rFonts w:hint="eastAsia" w:ascii="仿宋_GB2312"/>
          <w:lang w:val="en-US" w:eastAsia="zh-CN"/>
        </w:rPr>
        <w:t>31</w:t>
      </w:r>
      <w:r>
        <w:rPr>
          <w:rFonts w:hint="eastAsia" w:ascii="仿宋_GB2312"/>
        </w:rPr>
        <w:t>日  9:00—17:00</w:t>
      </w:r>
    </w:p>
    <w:p>
      <w:pPr>
        <w:ind w:firstLine="420"/>
        <w:rPr>
          <w:rFonts w:ascii="仿宋_GB2312"/>
        </w:rPr>
      </w:pPr>
      <w:r>
        <w:rPr>
          <w:rFonts w:hint="eastAsia" w:ascii="仿宋_GB2312"/>
        </w:rPr>
        <w:t xml:space="preserve">                        </w:t>
      </w:r>
      <w:r>
        <w:rPr>
          <w:rFonts w:hint="eastAsia" w:ascii="仿宋_GB2312"/>
          <w:lang w:eastAsia="zh-CN"/>
        </w:rPr>
        <w:t>2020</w:t>
      </w:r>
      <w:r>
        <w:rPr>
          <w:rFonts w:hint="eastAsia" w:ascii="仿宋_GB2312"/>
        </w:rPr>
        <w:t>年8月</w:t>
      </w:r>
      <w:r>
        <w:rPr>
          <w:rFonts w:hint="eastAsia" w:ascii="仿宋_GB2312"/>
          <w:lang w:val="en-US" w:eastAsia="zh-CN"/>
        </w:rPr>
        <w:t>31</w:t>
      </w:r>
      <w:r>
        <w:rPr>
          <w:rFonts w:hint="eastAsia" w:ascii="仿宋_GB2312"/>
        </w:rPr>
        <w:t>日  13:00—17:00</w:t>
      </w:r>
    </w:p>
    <w:p>
      <w:pPr>
        <w:ind w:firstLine="199" w:firstLineChars="95"/>
        <w:rPr>
          <w:rFonts w:ascii="仿宋_GB2312"/>
        </w:rPr>
      </w:pPr>
      <w:r>
        <w:rPr>
          <w:rFonts w:hint="eastAsia" w:ascii="仿宋_GB2312"/>
        </w:rPr>
        <w:t xml:space="preserve">  2.办证需提供车辆行驶证复印件。</w:t>
      </w:r>
    </w:p>
    <w:p>
      <w:pPr>
        <w:ind w:firstLine="0" w:firstLineChars="0"/>
        <w:rPr>
          <w:rFonts w:ascii="仿宋_GB2312"/>
          <w:b/>
        </w:rPr>
      </w:pPr>
    </w:p>
    <w:p>
      <w:pPr>
        <w:ind w:firstLine="0" w:firstLineChars="0"/>
        <w:rPr>
          <w:rFonts w:ascii="仿宋_GB2312"/>
        </w:rPr>
      </w:pPr>
      <w:r>
        <w:rPr>
          <w:rFonts w:hint="eastAsia" w:ascii="仿宋_GB2312"/>
          <w:b/>
        </w:rPr>
        <w:t>（三）放行条</w:t>
      </w:r>
      <w:r>
        <w:rPr>
          <w:rFonts w:hint="eastAsia" w:ascii="仿宋_GB2312"/>
        </w:rPr>
        <w:t>：展会期间在现场服务点发放，凭放行条从展馆内运出或拿出展品。</w:t>
      </w:r>
    </w:p>
    <w:p>
      <w:pPr>
        <w:ind w:firstLine="199" w:firstLineChars="95"/>
        <w:rPr>
          <w:rFonts w:ascii="仿宋_GB2312"/>
        </w:rPr>
      </w:pPr>
    </w:p>
    <w:p>
      <w:pPr>
        <w:ind w:firstLine="0" w:firstLineChars="0"/>
        <w:rPr>
          <w:rFonts w:ascii="仿宋_GB2312"/>
        </w:rPr>
      </w:pPr>
      <w:r>
        <w:rPr>
          <w:rFonts w:hint="eastAsia" w:ascii="仿宋_GB2312"/>
          <w:b/>
        </w:rPr>
        <w:t>（四）办证地点：</w:t>
      </w:r>
      <w:r>
        <w:rPr>
          <w:rFonts w:hint="eastAsia" w:ascii="仿宋_GB2312"/>
        </w:rPr>
        <w:t>博览会组委会办公室</w:t>
      </w:r>
    </w:p>
    <w:p>
      <w:pPr>
        <w:ind w:firstLine="422"/>
        <w:rPr>
          <w:rFonts w:ascii="仿宋_GB2312" w:hAnsi="宋体"/>
        </w:rPr>
      </w:pPr>
      <w:r>
        <w:rPr>
          <w:rFonts w:hint="eastAsia" w:ascii="仿宋_GB2312"/>
          <w:b/>
          <w:u w:val="single"/>
        </w:rPr>
        <w:t>8月2</w:t>
      </w:r>
      <w:r>
        <w:rPr>
          <w:rFonts w:hint="eastAsia" w:ascii="仿宋_GB2312"/>
          <w:b/>
          <w:u w:val="single"/>
          <w:lang w:val="en-US" w:eastAsia="zh-CN"/>
        </w:rPr>
        <w:t>5</w:t>
      </w:r>
      <w:r>
        <w:rPr>
          <w:rFonts w:hint="eastAsia" w:ascii="仿宋_GB2312"/>
          <w:b/>
          <w:u w:val="single"/>
        </w:rPr>
        <w:t>日起到</w:t>
      </w:r>
      <w:r>
        <w:rPr>
          <w:rFonts w:hint="eastAsia" w:ascii="仿宋_GB2312" w:hAnsi="宋体"/>
        </w:rPr>
        <w:t>中国进出口商品交易会展馆A区</w:t>
      </w:r>
      <w:r>
        <w:rPr>
          <w:rFonts w:hint="eastAsia" w:ascii="仿宋_GB2312"/>
          <w:b/>
          <w:u w:val="single"/>
        </w:rPr>
        <w:t>现场服务点办理 (</w:t>
      </w:r>
      <w:r>
        <w:rPr>
          <w:rFonts w:hint="eastAsia" w:ascii="仿宋_GB2312" w:hAnsi="宋体"/>
        </w:rPr>
        <w:t>海珠区阅江中路380号 )</w:t>
      </w:r>
    </w:p>
    <w:p>
      <w:pPr>
        <w:ind w:firstLine="0" w:firstLineChars="0"/>
        <w:rPr>
          <w:rFonts w:ascii="仿宋_GB2312"/>
        </w:rPr>
      </w:pPr>
    </w:p>
    <w:p>
      <w:pPr>
        <w:pStyle w:val="25"/>
      </w:pPr>
      <w:bookmarkStart w:id="28" w:name="_Toc16152116"/>
      <w:r>
        <w:rPr>
          <w:rFonts w:hint="eastAsia"/>
        </w:rPr>
        <w:t>二、时间安排</w:t>
      </w:r>
      <w:bookmarkEnd w:id="28"/>
    </w:p>
    <w:p>
      <w:pPr>
        <w:ind w:firstLine="422"/>
        <w:rPr>
          <w:rFonts w:ascii="仿宋_GB2312" w:hAnsi="宋体"/>
        </w:rPr>
      </w:pPr>
      <w:r>
        <w:rPr>
          <w:rFonts w:hint="eastAsia" w:ascii="仿宋_GB2312" w:hAnsi="宋体"/>
          <w:b/>
        </w:rPr>
        <w:t>布展时间：</w:t>
      </w:r>
      <w:r>
        <w:rPr>
          <w:rFonts w:hint="eastAsia" w:ascii="仿宋_GB2312" w:hAnsi="宋体"/>
          <w:lang w:eastAsia="zh-CN"/>
        </w:rPr>
        <w:t>2020</w:t>
      </w:r>
      <w:r>
        <w:rPr>
          <w:rFonts w:hint="eastAsia" w:ascii="仿宋_GB2312" w:hAnsi="宋体"/>
        </w:rPr>
        <w:t>年8月</w:t>
      </w:r>
      <w:r>
        <w:rPr>
          <w:rFonts w:hint="eastAsia" w:ascii="仿宋_GB2312" w:hAnsi="宋体"/>
          <w:lang w:val="en-US" w:eastAsia="zh-CN"/>
        </w:rPr>
        <w:t>25</w:t>
      </w:r>
      <w:r>
        <w:rPr>
          <w:rFonts w:hint="eastAsia" w:ascii="仿宋_GB2312" w:hAnsi="宋体"/>
        </w:rPr>
        <w:t>日—</w:t>
      </w:r>
      <w:r>
        <w:rPr>
          <w:rFonts w:hint="eastAsia" w:ascii="仿宋_GB2312" w:hAnsi="宋体"/>
          <w:lang w:val="en-US" w:eastAsia="zh-CN"/>
        </w:rPr>
        <w:t>27</w:t>
      </w:r>
      <w:r>
        <w:rPr>
          <w:rFonts w:hint="eastAsia" w:ascii="仿宋_GB2312" w:hAnsi="宋体"/>
        </w:rPr>
        <w:t>日  9</w:t>
      </w:r>
      <w:r>
        <w:rPr>
          <w:rFonts w:hint="eastAsia" w:ascii="仿宋_GB2312"/>
          <w:lang w:val="en-GB"/>
        </w:rPr>
        <w:t>:</w:t>
      </w:r>
      <w:r>
        <w:rPr>
          <w:rFonts w:hint="eastAsia" w:ascii="仿宋_GB2312" w:hAnsi="宋体"/>
        </w:rPr>
        <w:t>00—17</w:t>
      </w:r>
      <w:r>
        <w:rPr>
          <w:rFonts w:hint="eastAsia" w:ascii="仿宋_GB2312"/>
          <w:lang w:val="en-GB"/>
        </w:rPr>
        <w:t>:</w:t>
      </w:r>
      <w:r>
        <w:rPr>
          <w:rFonts w:hint="eastAsia" w:ascii="仿宋_GB2312" w:hAnsi="宋体"/>
        </w:rPr>
        <w:t>00</w:t>
      </w:r>
    </w:p>
    <w:p>
      <w:pPr>
        <w:ind w:firstLine="422"/>
        <w:rPr>
          <w:rFonts w:ascii="仿宋_GB2312" w:hAnsi="宋体"/>
          <w:b/>
        </w:rPr>
      </w:pPr>
      <w:r>
        <w:rPr>
          <w:rFonts w:hint="eastAsia" w:ascii="仿宋_GB2312" w:hAnsi="宋体"/>
          <w:b/>
        </w:rPr>
        <w:t>展览时间：</w:t>
      </w:r>
      <w:r>
        <w:rPr>
          <w:rFonts w:hint="eastAsia" w:ascii="仿宋_GB2312" w:hAnsi="宋体"/>
          <w:lang w:eastAsia="zh-CN"/>
        </w:rPr>
        <w:t>2020</w:t>
      </w:r>
      <w:r>
        <w:rPr>
          <w:rFonts w:hint="eastAsia" w:ascii="仿宋_GB2312" w:hAnsi="宋体"/>
        </w:rPr>
        <w:t>年8月</w:t>
      </w:r>
      <w:r>
        <w:rPr>
          <w:rFonts w:hint="eastAsia" w:ascii="仿宋_GB2312" w:hAnsi="宋体"/>
          <w:lang w:val="en-US" w:eastAsia="zh-CN"/>
        </w:rPr>
        <w:t>28</w:t>
      </w:r>
      <w:r>
        <w:rPr>
          <w:rFonts w:hint="eastAsia" w:ascii="仿宋_GB2312" w:hAnsi="宋体"/>
        </w:rPr>
        <w:t>日—</w:t>
      </w:r>
      <w:r>
        <w:rPr>
          <w:rFonts w:hint="eastAsia" w:ascii="仿宋_GB2312" w:hAnsi="宋体"/>
          <w:lang w:val="en-US" w:eastAsia="zh-CN"/>
        </w:rPr>
        <w:t>30</w:t>
      </w:r>
      <w:r>
        <w:rPr>
          <w:rFonts w:hint="eastAsia" w:ascii="仿宋_GB2312" w:hAnsi="宋体"/>
        </w:rPr>
        <w:t xml:space="preserve">日 </w:t>
      </w:r>
      <w:r>
        <w:rPr>
          <w:rFonts w:hint="eastAsia" w:ascii="仿宋_GB2312" w:hAnsi="宋体"/>
          <w:b/>
        </w:rPr>
        <w:t xml:space="preserve"> </w:t>
      </w:r>
      <w:r>
        <w:rPr>
          <w:rFonts w:hint="eastAsia" w:ascii="仿宋_GB2312" w:hAnsi="宋体"/>
        </w:rPr>
        <w:t>9</w:t>
      </w:r>
      <w:r>
        <w:rPr>
          <w:rFonts w:hint="eastAsia" w:ascii="仿宋_GB2312"/>
          <w:lang w:val="en-GB"/>
        </w:rPr>
        <w:t>:</w:t>
      </w:r>
      <w:r>
        <w:rPr>
          <w:rFonts w:hint="eastAsia" w:ascii="仿宋_GB2312" w:hAnsi="宋体"/>
        </w:rPr>
        <w:t>00—17</w:t>
      </w:r>
      <w:r>
        <w:rPr>
          <w:rFonts w:hint="eastAsia" w:ascii="仿宋_GB2312"/>
          <w:lang w:val="en-GB"/>
        </w:rPr>
        <w:t>:</w:t>
      </w:r>
      <w:r>
        <w:rPr>
          <w:rFonts w:hint="eastAsia" w:ascii="仿宋_GB2312" w:hAnsi="宋体"/>
        </w:rPr>
        <w:t>00，8月</w:t>
      </w:r>
      <w:r>
        <w:rPr>
          <w:rFonts w:hint="eastAsia" w:ascii="仿宋_GB2312" w:hAnsi="宋体"/>
          <w:lang w:val="en-US" w:eastAsia="zh-CN"/>
        </w:rPr>
        <w:t>31</w:t>
      </w:r>
      <w:r>
        <w:rPr>
          <w:rFonts w:hint="eastAsia" w:ascii="仿宋_GB2312" w:hAnsi="宋体"/>
        </w:rPr>
        <w:t>日  9:00—12:00</w:t>
      </w:r>
    </w:p>
    <w:p>
      <w:pPr>
        <w:ind w:firstLine="422"/>
        <w:rPr>
          <w:rFonts w:ascii="仿宋_GB2312" w:hAnsi="宋体"/>
        </w:rPr>
      </w:pPr>
      <w:r>
        <w:rPr>
          <w:rFonts w:hint="eastAsia" w:ascii="仿宋_GB2312" w:hAnsi="宋体"/>
          <w:b/>
        </w:rPr>
        <w:t>撤展时间：</w:t>
      </w:r>
      <w:r>
        <w:rPr>
          <w:rFonts w:hint="eastAsia" w:ascii="仿宋_GB2312" w:hAnsi="宋体"/>
          <w:lang w:eastAsia="zh-CN"/>
        </w:rPr>
        <w:t>2020</w:t>
      </w:r>
      <w:r>
        <w:rPr>
          <w:rFonts w:hint="eastAsia" w:ascii="仿宋_GB2312" w:hAnsi="宋体"/>
        </w:rPr>
        <w:t>年8月</w:t>
      </w:r>
      <w:r>
        <w:rPr>
          <w:rFonts w:hint="eastAsia" w:ascii="仿宋_GB2312" w:hAnsi="宋体"/>
          <w:lang w:val="en-US" w:eastAsia="zh-CN"/>
        </w:rPr>
        <w:t>31</w:t>
      </w:r>
      <w:r>
        <w:rPr>
          <w:rFonts w:hint="eastAsia" w:ascii="仿宋_GB2312" w:hAnsi="宋体"/>
        </w:rPr>
        <w:t>日  13:00—17:00</w:t>
      </w:r>
    </w:p>
    <w:p>
      <w:pPr>
        <w:ind w:firstLine="0" w:firstLineChars="0"/>
        <w:rPr>
          <w:rFonts w:ascii="仿宋_GB2312"/>
          <w:b/>
          <w:bCs/>
          <w:u w:val="single"/>
        </w:rPr>
      </w:pPr>
    </w:p>
    <w:p>
      <w:pPr>
        <w:pStyle w:val="25"/>
      </w:pPr>
      <w:bookmarkStart w:id="29" w:name="_Toc16152117"/>
      <w:r>
        <w:rPr>
          <w:rFonts w:hint="eastAsia"/>
        </w:rPr>
        <w:t>三、标准展位规格及配置</w:t>
      </w:r>
      <w:bookmarkEnd w:id="29"/>
    </w:p>
    <w:p>
      <w:pPr>
        <w:ind w:firstLine="630" w:firstLineChars="300"/>
        <w:rPr>
          <w:rFonts w:ascii="仿宋_GB2312" w:hAnsi="宋体"/>
        </w:rPr>
      </w:pPr>
      <w:r>
        <w:rPr>
          <w:rFonts w:hint="eastAsia" w:ascii="仿宋_GB2312" w:hAnsi="宋体"/>
        </w:rPr>
        <w:t>规格：3米（长）×3米（宽）×2.5米（高）；</w:t>
      </w:r>
    </w:p>
    <w:p>
      <w:pPr>
        <w:ind w:left="1260" w:leftChars="300" w:hanging="630" w:hangingChars="300"/>
        <w:rPr>
          <w:rFonts w:ascii="仿宋_GB2312" w:hAnsi="宋体"/>
        </w:rPr>
      </w:pPr>
      <w:r>
        <w:rPr>
          <w:rFonts w:hint="eastAsia" w:ascii="仿宋_GB2312" w:hAnsi="宋体"/>
        </w:rPr>
        <w:t>配置：3面围板（双开口展位为2面）、2支照明灯具、1条中文楣板连展位号（双开口展位为2条）、1张铝合金台、2张折椅、1个废纸篓。</w:t>
      </w:r>
    </w:p>
    <w:p>
      <w:pPr>
        <w:pStyle w:val="25"/>
      </w:pPr>
    </w:p>
    <w:p>
      <w:pPr>
        <w:pStyle w:val="25"/>
      </w:pPr>
      <w:bookmarkStart w:id="30" w:name="_Toc16152118"/>
      <w:r>
        <w:rPr>
          <w:rFonts w:hint="eastAsia"/>
        </w:rPr>
        <w:t>四、修改展位配置及增加展具</w:t>
      </w:r>
      <w:bookmarkEnd w:id="30"/>
    </w:p>
    <w:p>
      <w:pPr>
        <w:ind w:firstLine="420"/>
        <w:rPr>
          <w:rFonts w:ascii="仿宋_GB2312" w:hAnsi="宋体"/>
        </w:rPr>
      </w:pPr>
      <w:r>
        <w:rPr>
          <w:rFonts w:hint="eastAsia" w:ascii="仿宋_GB2312" w:hAnsi="宋体"/>
        </w:rPr>
        <w:t>1.提出申请：参展单位如需修改标准展位配置（如楣板内容、拆除围板等）、增租展具，请于</w:t>
      </w:r>
      <w:r>
        <w:rPr>
          <w:rFonts w:hint="eastAsia" w:ascii="仿宋_GB2312" w:hAnsi="宋体"/>
          <w:b/>
          <w:u w:val="single"/>
          <w:lang w:eastAsia="zh-CN"/>
        </w:rPr>
        <w:t>8月17日</w:t>
      </w:r>
      <w:r>
        <w:rPr>
          <w:rFonts w:hint="eastAsia" w:ascii="仿宋_GB2312" w:hAnsi="宋体"/>
          <w:b/>
          <w:u w:val="single"/>
        </w:rPr>
        <w:t>前</w:t>
      </w:r>
      <w:r>
        <w:rPr>
          <w:rFonts w:hint="eastAsia" w:ascii="仿宋_GB2312" w:hAnsi="宋体"/>
        </w:rPr>
        <w:t>，填妥相对应的附表，回传至博览会组委会办公室；</w:t>
      </w:r>
    </w:p>
    <w:p>
      <w:pPr>
        <w:ind w:firstLine="420"/>
        <w:rPr>
          <w:rFonts w:ascii="仿宋_GB2312" w:hAnsi="宋体"/>
        </w:rPr>
      </w:pPr>
      <w:r>
        <w:rPr>
          <w:rFonts w:hint="eastAsia" w:ascii="仿宋_GB2312" w:hAnsi="宋体"/>
        </w:rPr>
        <w:t>2.缴交费用：请于8月</w:t>
      </w:r>
      <w:r>
        <w:rPr>
          <w:rFonts w:hint="eastAsia" w:ascii="仿宋_GB2312" w:hAnsi="宋体"/>
          <w:lang w:val="en-US" w:eastAsia="zh-CN"/>
        </w:rPr>
        <w:t>25</w:t>
      </w:r>
      <w:r>
        <w:rPr>
          <w:rFonts w:hint="eastAsia" w:ascii="仿宋_GB2312" w:hAnsi="宋体"/>
        </w:rPr>
        <w:t>-</w:t>
      </w:r>
      <w:r>
        <w:rPr>
          <w:rFonts w:hint="eastAsia" w:ascii="仿宋_GB2312" w:hAnsi="宋体"/>
          <w:lang w:val="en-US" w:eastAsia="zh-CN"/>
        </w:rPr>
        <w:t>27</w:t>
      </w:r>
      <w:r>
        <w:rPr>
          <w:rFonts w:hint="eastAsia" w:ascii="仿宋_GB2312" w:hAnsi="宋体"/>
        </w:rPr>
        <w:t>日在展馆现场服务点缴纳；</w:t>
      </w:r>
    </w:p>
    <w:p>
      <w:pPr>
        <w:ind w:firstLine="420"/>
        <w:rPr>
          <w:rFonts w:ascii="仿宋_GB2312" w:hAnsi="宋体"/>
        </w:rPr>
      </w:pPr>
      <w:r>
        <w:rPr>
          <w:rFonts w:hint="eastAsia" w:ascii="仿宋_GB2312" w:hAnsi="宋体"/>
        </w:rPr>
        <w:t>3.逾期申报则按现场申报受理，请到现场服务点办理，并收取相关服务项目的加急费（详见有关展览服务项目收费标准）；如现场临时改动申报项目，则按提前申报项目费用的50%收取手续费；</w:t>
      </w:r>
    </w:p>
    <w:p>
      <w:pPr>
        <w:ind w:firstLine="420"/>
        <w:rPr>
          <w:rFonts w:ascii="仿宋_GB2312" w:hAnsi="宋体"/>
        </w:rPr>
      </w:pPr>
      <w:r>
        <w:rPr>
          <w:rFonts w:hint="eastAsia" w:ascii="仿宋_GB2312" w:hAnsi="宋体"/>
        </w:rPr>
        <w:t>4.标准展位搭建及变异</w:t>
      </w:r>
      <w:r>
        <w:rPr>
          <w:rFonts w:hint="eastAsia" w:ascii="仿宋_GB2312" w:hAnsi="宋体"/>
          <w:b/>
          <w:u w:val="single"/>
        </w:rPr>
        <w:t>必须交由大会指定的承建商制作</w:t>
      </w:r>
      <w:r>
        <w:rPr>
          <w:rFonts w:hint="eastAsia" w:ascii="仿宋_GB2312" w:hAnsi="宋体"/>
        </w:rPr>
        <w:t>，参展单位如需进行展位变异，费用自理。</w:t>
      </w:r>
    </w:p>
    <w:p>
      <w:pPr>
        <w:pStyle w:val="25"/>
      </w:pPr>
    </w:p>
    <w:p>
      <w:pPr>
        <w:pStyle w:val="25"/>
      </w:pPr>
      <w:bookmarkStart w:id="31" w:name="_Toc16152119"/>
      <w:r>
        <w:rPr>
          <w:rFonts w:hint="eastAsia"/>
        </w:rPr>
        <w:t>五、布(撤)展注意事项</w:t>
      </w:r>
      <w:bookmarkEnd w:id="31"/>
    </w:p>
    <w:p>
      <w:pPr>
        <w:ind w:firstLine="420"/>
        <w:rPr>
          <w:rFonts w:ascii="仿宋_GB2312" w:hAnsi="宋体"/>
        </w:rPr>
      </w:pPr>
      <w:r>
        <w:rPr>
          <w:rFonts w:hint="eastAsia" w:ascii="仿宋_GB2312" w:hAnsi="宋体"/>
        </w:rPr>
        <w:t>（一）对博览会统一搭建的展位、配置的展具，各参展企业和布展单位一律不得拆装改动，更不能带出展馆。否则，博览会组委会将给予口头警告，暂扣进馆证件，强制恢复原状，所产生的费用及后果全部由参展企业自行承担；</w:t>
      </w:r>
    </w:p>
    <w:p>
      <w:pPr>
        <w:ind w:firstLine="420"/>
        <w:rPr>
          <w:rFonts w:ascii="仿宋_GB2312" w:hAnsi="宋体"/>
        </w:rPr>
      </w:pPr>
      <w:r>
        <w:rPr>
          <w:rFonts w:hint="eastAsia" w:ascii="仿宋_GB2312" w:hAnsi="宋体"/>
        </w:rPr>
        <w:t>（二）</w:t>
      </w:r>
      <w:r>
        <w:rPr>
          <w:rFonts w:hint="eastAsia" w:ascii="仿宋_GB2312" w:hAnsi="宋体"/>
          <w:b/>
        </w:rPr>
        <w:t>参展商不得在展位铝制支架和展板上钉孔、喷涂、锯裁和使用发泡双面胶类强力粘胶，否则，破损的铝制支架和展板须由有关参展商照价赔偿;。展板5</w:t>
      </w:r>
      <w:r>
        <w:rPr>
          <w:rFonts w:ascii="仿宋_GB2312" w:hAnsi="宋体"/>
          <w:b/>
        </w:rPr>
        <w:t>00</w:t>
      </w:r>
      <w:r>
        <w:rPr>
          <w:rFonts w:hint="eastAsia" w:ascii="仿宋_GB2312" w:hAnsi="宋体"/>
          <w:b/>
        </w:rPr>
        <w:t>元</w:t>
      </w:r>
      <w:r>
        <w:rPr>
          <w:rFonts w:ascii="仿宋_GB2312" w:hAnsi="宋体"/>
          <w:b/>
        </w:rPr>
        <w:t>/</w:t>
      </w:r>
      <w:r>
        <w:rPr>
          <w:rFonts w:hint="eastAsia" w:ascii="仿宋_GB2312" w:hAnsi="宋体"/>
          <w:b/>
        </w:rPr>
        <w:t>块，铝柱5</w:t>
      </w:r>
      <w:r>
        <w:rPr>
          <w:rFonts w:ascii="仿宋_GB2312" w:hAnsi="宋体"/>
          <w:b/>
        </w:rPr>
        <w:t>0</w:t>
      </w:r>
      <w:r>
        <w:rPr>
          <w:rFonts w:hint="eastAsia" w:ascii="仿宋_GB2312" w:hAnsi="宋体"/>
          <w:b/>
        </w:rPr>
        <w:t>0元</w:t>
      </w:r>
      <w:r>
        <w:rPr>
          <w:rFonts w:ascii="仿宋_GB2312" w:hAnsi="宋体"/>
          <w:b/>
        </w:rPr>
        <w:t>/</w:t>
      </w:r>
      <w:r>
        <w:rPr>
          <w:rFonts w:hint="eastAsia" w:ascii="仿宋_GB2312" w:hAnsi="宋体"/>
          <w:b/>
        </w:rPr>
        <w:t>支，扁铝5</w:t>
      </w:r>
      <w:r>
        <w:rPr>
          <w:rFonts w:ascii="仿宋_GB2312" w:hAnsi="宋体"/>
          <w:b/>
        </w:rPr>
        <w:t>00</w:t>
      </w:r>
      <w:r>
        <w:rPr>
          <w:rFonts w:hint="eastAsia" w:ascii="仿宋_GB2312" w:hAnsi="宋体"/>
          <w:b/>
        </w:rPr>
        <w:t>元</w:t>
      </w:r>
      <w:r>
        <w:rPr>
          <w:rFonts w:ascii="仿宋_GB2312" w:hAnsi="宋体"/>
          <w:b/>
        </w:rPr>
        <w:t>/</w:t>
      </w:r>
      <w:r>
        <w:rPr>
          <w:rFonts w:hint="eastAsia" w:ascii="仿宋_GB2312" w:hAnsi="宋体"/>
          <w:b/>
        </w:rPr>
        <w:t>米；</w:t>
      </w:r>
    </w:p>
    <w:p>
      <w:pPr>
        <w:ind w:firstLine="420"/>
        <w:rPr>
          <w:rFonts w:ascii="仿宋_GB2312" w:hAnsi="宋体"/>
        </w:rPr>
      </w:pPr>
      <w:r>
        <w:rPr>
          <w:rFonts w:hint="eastAsia" w:ascii="仿宋_GB2312" w:hAnsi="宋体"/>
        </w:rPr>
        <w:t>（三）展馆内墙壁、展板、通道柱子上用发泡胶粘贴或在标摊用即时贴裱底的，一经发现，给予口头警告，责令违规者恢复原状，并支付每平方米500元（不足1平方米的按1平方米计）的清洁及维修费，同时立即取下粘贴物；</w:t>
      </w:r>
    </w:p>
    <w:p>
      <w:pPr>
        <w:ind w:firstLine="420"/>
        <w:rPr>
          <w:rFonts w:ascii="仿宋_GB2312" w:hAnsi="宋体"/>
        </w:rPr>
      </w:pPr>
      <w:r>
        <w:rPr>
          <w:rFonts w:hint="eastAsia" w:ascii="仿宋_GB2312" w:hAnsi="宋体"/>
        </w:rPr>
        <w:t>（四）场馆的用电由场馆电工负责监管，接线工作必须由场馆电工负责，禁止私自接电。标准展位（含标准改装展位）不允许安装自带照明灯具，不允许申报插座作为自带照明灯具的电源；严禁私自乱拉乱接，申请的电源插座须严格在所允许的最大容量500W内使用，不得插接超出允许容量的电器设备，严禁自带插座板串接使用，违者大会将视为对安全供电构成隐患而予以查处。如因用电量超负荷而导致烧毁保险丝，更换保险丝按</w:t>
      </w:r>
      <w:r>
        <w:rPr>
          <w:rFonts w:ascii="仿宋_GB2312" w:hAnsi="宋体"/>
        </w:rPr>
        <w:t>20</w:t>
      </w:r>
      <w:r>
        <w:rPr>
          <w:rFonts w:hint="eastAsia" w:ascii="仿宋_GB2312" w:hAnsi="宋体"/>
        </w:rPr>
        <w:t>元</w:t>
      </w:r>
      <w:r>
        <w:rPr>
          <w:rFonts w:ascii="仿宋_GB2312" w:hAnsi="宋体"/>
        </w:rPr>
        <w:t>/</w:t>
      </w:r>
      <w:r>
        <w:rPr>
          <w:rFonts w:hint="eastAsia" w:ascii="仿宋_GB2312" w:hAnsi="宋体"/>
        </w:rPr>
        <w:t>次收费；</w:t>
      </w:r>
    </w:p>
    <w:p>
      <w:pPr>
        <w:ind w:firstLine="420"/>
        <w:rPr>
          <w:rFonts w:ascii="仿宋_GB2312" w:hAnsi="宋体"/>
        </w:rPr>
      </w:pPr>
      <w:r>
        <w:rPr>
          <w:rFonts w:hint="eastAsia" w:ascii="仿宋_GB2312" w:hAnsi="宋体"/>
        </w:rPr>
        <w:t>（五）所有由主场承建商提供或租用的展具、设备，使用单位必须完好无损归还给主场承建商，损坏照价赔偿；</w:t>
      </w:r>
    </w:p>
    <w:p>
      <w:pPr>
        <w:ind w:firstLine="420"/>
        <w:rPr>
          <w:rFonts w:ascii="仿宋_GB2312" w:hAnsi="宋体"/>
        </w:rPr>
      </w:pPr>
      <w:r>
        <w:rPr>
          <w:rFonts w:hint="eastAsia" w:ascii="仿宋_GB2312" w:hAnsi="宋体"/>
        </w:rPr>
        <w:t>（六）严禁使用展馆内自动扶梯运送任何货物、设备或家具；原则上参展商不得雇佣馆外临时搬运工，若有需要，可雇佣馆内穿着服务标志的搬运工；</w:t>
      </w:r>
    </w:p>
    <w:p>
      <w:pPr>
        <w:ind w:firstLine="420"/>
        <w:rPr>
          <w:rFonts w:ascii="仿宋_GB2312" w:hAnsi="宋体"/>
        </w:rPr>
      </w:pPr>
      <w:r>
        <w:rPr>
          <w:rFonts w:hint="eastAsia" w:ascii="仿宋_GB2312" w:hAnsi="宋体"/>
        </w:rPr>
        <w:t>（七）撤展务必迅速、干净、彻底。各组团单位督促参展企业于展会闭幕后，在规定时间内将展品搬离展馆，弃置物也须自行清出展馆并运走，撤展过程中展（样）品及材料的保管由参展商自行负责。如在撤展规定时间以后及未办理加班手续的尚未撤展或无人看守的展位，大会将专门组织清理，所涉及的展位清场押金不予退还。</w:t>
      </w:r>
    </w:p>
    <w:p>
      <w:pPr>
        <w:ind w:firstLine="420"/>
        <w:rPr>
          <w:rFonts w:ascii="仿宋_GB2312" w:hAnsi="宋体"/>
        </w:rPr>
      </w:pPr>
    </w:p>
    <w:p>
      <w:pPr>
        <w:ind w:firstLine="422"/>
        <w:rPr>
          <w:rFonts w:ascii="Arial" w:hAnsi="Arial" w:cs="Arial"/>
          <w:b/>
          <w:szCs w:val="21"/>
        </w:rPr>
      </w:pPr>
    </w:p>
    <w:p>
      <w:pPr>
        <w:ind w:firstLine="422"/>
        <w:rPr>
          <w:rFonts w:ascii="Arial" w:hAnsi="Arial" w:cs="Arial"/>
          <w:b/>
          <w:szCs w:val="21"/>
        </w:rPr>
      </w:pPr>
    </w:p>
    <w:p>
      <w:pPr>
        <w:ind w:firstLine="422"/>
        <w:rPr>
          <w:szCs w:val="21"/>
        </w:rPr>
      </w:pPr>
      <w:r>
        <w:rPr>
          <w:rFonts w:hint="eastAsia" w:ascii="Arial" w:hAnsi="Arial" w:cs="Arial"/>
          <w:b/>
          <w:szCs w:val="21"/>
        </w:rPr>
        <w:t>备注：</w:t>
      </w:r>
      <w:r>
        <w:rPr>
          <w:rFonts w:hint="eastAsia"/>
          <w:szCs w:val="21"/>
        </w:rPr>
        <w:t>如果要在展板或铝材料上张贴广告，请到租赁处购买地毯胶和不脱胶。撤展前请自行清理干净，不要在展板上打钉、凿洞，不准带走租用展具。有任何疑问请与主场承建商联系。</w:t>
      </w:r>
    </w:p>
    <w:p>
      <w:pPr>
        <w:ind w:firstLine="0" w:firstLineChars="0"/>
        <w:rPr>
          <w:rFonts w:ascii="仿宋_GB2312" w:hAnsi="宋体"/>
        </w:rPr>
      </w:pPr>
    </w:p>
    <w:tbl>
      <w:tblPr>
        <w:tblStyle w:val="35"/>
        <w:tblW w:w="93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431"/>
        <w:gridCol w:w="3827"/>
        <w:gridCol w:w="1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80" w:type="dxa"/>
            <w:tcBorders>
              <w:top w:val="nil"/>
              <w:left w:val="nil"/>
              <w:bottom w:val="single" w:color="auto" w:sz="12" w:space="0"/>
              <w:right w:val="single" w:color="auto" w:sz="12" w:space="0"/>
            </w:tcBorders>
            <w:noWrap w:val="0"/>
            <w:vAlign w:val="center"/>
          </w:tcPr>
          <w:p>
            <w:pPr>
              <w:pageBreakBefore/>
              <w:ind w:firstLine="0" w:firstLineChars="0"/>
              <w:jc w:val="center"/>
              <w:rPr>
                <w:rFonts w:ascii="仿宋_GB2312" w:hAnsi="宋体"/>
                <w:b/>
                <w:sz w:val="28"/>
                <w:szCs w:val="28"/>
              </w:rPr>
            </w:pPr>
            <w:r>
              <w:rPr>
                <w:rFonts w:hint="eastAsia" w:ascii="仿宋_GB2312" w:hAnsi="宋体" w:cs="Arial"/>
                <w:b/>
                <w:bCs/>
                <w:sz w:val="28"/>
                <w:szCs w:val="28"/>
              </w:rPr>
              <w:t>标准展位</w:t>
            </w:r>
          </w:p>
        </w:tc>
        <w:tc>
          <w:tcPr>
            <w:tcW w:w="6258" w:type="dxa"/>
            <w:gridSpan w:val="2"/>
            <w:tcBorders>
              <w:top w:val="nil"/>
              <w:left w:val="single" w:color="auto" w:sz="12" w:space="0"/>
              <w:bottom w:val="single" w:color="auto" w:sz="12" w:space="0"/>
              <w:right w:val="single" w:color="auto" w:sz="12" w:space="0"/>
            </w:tcBorders>
            <w:noWrap w:val="0"/>
            <w:vAlign w:val="top"/>
          </w:tcPr>
          <w:p>
            <w:pPr>
              <w:pageBreakBefore/>
              <w:ind w:firstLine="0" w:firstLineChars="0"/>
              <w:jc w:val="center"/>
              <w:rPr>
                <w:rFonts w:hint="eastAsia" w:ascii="仿宋_GB2312" w:hAnsi="宋体" w:eastAsia="仿宋_GB2312"/>
                <w:b/>
                <w:sz w:val="28"/>
                <w:szCs w:val="28"/>
                <w:lang w:eastAsia="zh-CN"/>
              </w:rPr>
            </w:pPr>
            <w:r>
              <w:rPr>
                <w:rFonts w:hint="eastAsia" w:ascii="仿宋_GB2312" w:hAnsi="宋体"/>
                <w:b/>
                <w:sz w:val="28"/>
                <w:szCs w:val="28"/>
              </w:rPr>
              <w:t>截止日期：</w:t>
            </w:r>
            <w:r>
              <w:rPr>
                <w:rFonts w:hint="eastAsia" w:ascii="仿宋_GB2312" w:hAnsi="宋体"/>
                <w:b/>
                <w:sz w:val="28"/>
                <w:szCs w:val="28"/>
                <w:lang w:eastAsia="zh-CN"/>
              </w:rPr>
              <w:t>2020</w:t>
            </w:r>
            <w:r>
              <w:rPr>
                <w:rFonts w:hint="eastAsia" w:ascii="仿宋_GB2312" w:hAnsi="宋体"/>
                <w:b/>
                <w:sz w:val="28"/>
                <w:szCs w:val="28"/>
              </w:rPr>
              <w:t>年</w:t>
            </w:r>
            <w:r>
              <w:rPr>
                <w:rFonts w:hint="eastAsia" w:ascii="仿宋_GB2312" w:hAnsi="宋体"/>
                <w:b/>
                <w:sz w:val="28"/>
                <w:szCs w:val="28"/>
                <w:lang w:eastAsia="zh-CN"/>
              </w:rPr>
              <w:t>8月17日</w:t>
            </w:r>
          </w:p>
          <w:p>
            <w:pPr>
              <w:pStyle w:val="25"/>
              <w:pageBreakBefore/>
              <w:jc w:val="center"/>
              <w:rPr>
                <w:rFonts w:ascii="仿宋_GB2312" w:hAnsi="宋体" w:eastAsia="仿宋_GB2312"/>
                <w:b/>
                <w:sz w:val="28"/>
                <w:szCs w:val="28"/>
              </w:rPr>
            </w:pPr>
            <w:bookmarkStart w:id="32" w:name="_Toc262745093"/>
            <w:bookmarkStart w:id="33" w:name="_Toc16152120"/>
            <w:bookmarkStart w:id="34" w:name="_Toc261939867"/>
            <w:r>
              <w:rPr>
                <w:rFonts w:hint="eastAsia" w:ascii="仿宋_GB2312" w:hAnsi="宋体" w:eastAsia="仿宋_GB2312"/>
                <w:b/>
                <w:sz w:val="28"/>
                <w:szCs w:val="28"/>
              </w:rPr>
              <w:t>楣板文字确认表</w:t>
            </w:r>
            <w:bookmarkEnd w:id="32"/>
            <w:bookmarkEnd w:id="33"/>
            <w:bookmarkEnd w:id="34"/>
          </w:p>
        </w:tc>
        <w:tc>
          <w:tcPr>
            <w:tcW w:w="1429" w:type="dxa"/>
            <w:tcBorders>
              <w:top w:val="nil"/>
              <w:left w:val="single" w:color="auto" w:sz="12" w:space="0"/>
              <w:bottom w:val="single" w:color="auto" w:sz="12" w:space="0"/>
              <w:right w:val="nil"/>
            </w:tcBorders>
            <w:noWrap w:val="0"/>
            <w:vAlign w:val="center"/>
          </w:tcPr>
          <w:p>
            <w:pPr>
              <w:pageBreakBefore/>
              <w:ind w:firstLine="0" w:firstLineChars="0"/>
              <w:jc w:val="center"/>
              <w:rPr>
                <w:rFonts w:ascii="仿宋_GB2312" w:hAnsi="宋体" w:cs="Arial"/>
                <w:b/>
                <w:bCs/>
                <w:sz w:val="36"/>
                <w:szCs w:val="36"/>
              </w:rPr>
            </w:pPr>
            <w:r>
              <w:rPr>
                <w:rFonts w:hint="eastAsia" w:ascii="仿宋_GB2312" w:hAnsi="宋体" w:cs="Arial"/>
                <w:b/>
                <w:bCs/>
                <w:sz w:val="36"/>
                <w:szCs w:val="36"/>
              </w:rPr>
              <w:t>附表1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1" w:type="dxa"/>
            <w:gridSpan w:val="2"/>
            <w:tcBorders>
              <w:top w:val="single" w:color="auto" w:sz="12" w:space="0"/>
              <w:left w:val="nil"/>
              <w:bottom w:val="single" w:color="auto" w:sz="4" w:space="0"/>
              <w:right w:val="single" w:color="auto" w:sz="4" w:space="0"/>
            </w:tcBorders>
            <w:noWrap w:val="0"/>
            <w:vAlign w:val="top"/>
          </w:tcPr>
          <w:p>
            <w:pPr>
              <w:spacing w:line="400" w:lineRule="exact"/>
              <w:ind w:firstLine="0" w:firstLineChars="0"/>
              <w:jc w:val="left"/>
              <w:rPr>
                <w:rFonts w:ascii="仿宋_GB2312" w:hAnsi="宋体"/>
                <w:b/>
                <w:szCs w:val="21"/>
              </w:rPr>
            </w:pPr>
            <w:r>
              <w:rPr>
                <w:rFonts w:hint="eastAsia" w:ascii="仿宋_GB2312" w:hAnsi="宋体"/>
                <w:b/>
                <w:szCs w:val="21"/>
              </w:rPr>
              <w:t>请填写完整并回执：</w:t>
            </w:r>
          </w:p>
          <w:p>
            <w:pPr>
              <w:spacing w:line="400" w:lineRule="exact"/>
              <w:ind w:firstLine="0" w:firstLineChars="0"/>
              <w:jc w:val="left"/>
              <w:rPr>
                <w:rFonts w:ascii="仿宋_GB2312" w:hAnsi="宋体"/>
                <w:szCs w:val="21"/>
              </w:rPr>
            </w:pPr>
            <w:r>
              <w:rPr>
                <w:rFonts w:hint="eastAsia" w:ascii="仿宋_GB2312" w:hAnsi="宋体"/>
                <w:szCs w:val="21"/>
              </w:rPr>
              <w:t>博览会组委会办公室</w:t>
            </w:r>
          </w:p>
          <w:p>
            <w:pPr>
              <w:spacing w:line="400" w:lineRule="exact"/>
              <w:ind w:firstLine="0" w:firstLineChars="0"/>
              <w:jc w:val="left"/>
              <w:rPr>
                <w:rFonts w:ascii="仿宋_GB2312" w:hAnsi="宋体"/>
                <w:szCs w:val="21"/>
              </w:rPr>
            </w:pPr>
            <w:r>
              <w:rPr>
                <w:rFonts w:hint="eastAsia" w:ascii="仿宋_GB2312" w:hAnsi="宋体"/>
                <w:szCs w:val="21"/>
              </w:rPr>
              <w:t>联系人：</w:t>
            </w:r>
            <w:r>
              <w:rPr>
                <w:rFonts w:hint="eastAsia" w:ascii="仿宋_GB2312" w:hAnsi="宋体"/>
                <w:szCs w:val="21"/>
                <w:lang w:val="en-US" w:eastAsia="zh-CN"/>
              </w:rPr>
              <w:t>黄先生</w:t>
            </w:r>
          </w:p>
          <w:p>
            <w:pPr>
              <w:spacing w:line="400" w:lineRule="exact"/>
              <w:ind w:firstLine="0" w:firstLineChars="0"/>
              <w:jc w:val="left"/>
              <w:rPr>
                <w:rFonts w:hint="eastAsia" w:ascii="仿宋_GB2312" w:hAnsi="宋体"/>
                <w:szCs w:val="21"/>
                <w:lang w:val="en-US" w:eastAsia="zh-CN"/>
              </w:rPr>
            </w:pPr>
            <w:r>
              <w:rPr>
                <w:rFonts w:hint="eastAsia" w:ascii="仿宋_GB2312" w:hAnsi="宋体"/>
                <w:szCs w:val="21"/>
              </w:rPr>
              <w:t>电话：</w:t>
            </w:r>
            <w:r>
              <w:rPr>
                <w:spacing w:val="2"/>
                <w:w w:val="99"/>
                <w:sz w:val="21"/>
              </w:rPr>
              <w:t>（</w:t>
            </w:r>
            <w:r>
              <w:rPr>
                <w:rFonts w:hint="eastAsia" w:ascii="仿宋_GB2312" w:hAnsi="宋体"/>
                <w:szCs w:val="21"/>
                <w:lang w:val="en-US" w:eastAsia="zh-CN"/>
              </w:rPr>
              <w:t>86）20 81269851</w:t>
            </w:r>
          </w:p>
          <w:p>
            <w:pPr>
              <w:spacing w:line="400" w:lineRule="exact"/>
              <w:ind w:firstLine="0" w:firstLineChars="0"/>
              <w:jc w:val="left"/>
              <w:rPr>
                <w:rFonts w:hint="eastAsia" w:ascii="仿宋_GB2312" w:hAnsi="宋体"/>
                <w:szCs w:val="21"/>
                <w:lang w:val="en-US" w:eastAsia="zh-CN"/>
              </w:rPr>
            </w:pPr>
            <w:r>
              <w:rPr>
                <w:rFonts w:hint="eastAsia" w:ascii="仿宋_GB2312" w:hAnsi="宋体"/>
                <w:szCs w:val="21"/>
                <w:lang w:val="en-US" w:eastAsia="zh-CN"/>
              </w:rPr>
              <w:t>传真：（86）20 81269860</w:t>
            </w:r>
          </w:p>
          <w:p>
            <w:pPr>
              <w:spacing w:line="400" w:lineRule="exact"/>
              <w:ind w:firstLine="0" w:firstLineChars="0"/>
              <w:jc w:val="left"/>
              <w:rPr>
                <w:rFonts w:ascii="仿宋_GB2312" w:hAnsi="宋体"/>
                <w:sz w:val="20"/>
              </w:rPr>
            </w:pPr>
            <w:r>
              <w:rPr>
                <w:rFonts w:hint="eastAsia" w:ascii="仿宋_GB2312" w:hAnsi="宋体"/>
                <w:szCs w:val="21"/>
                <w:lang w:val="en-US" w:eastAsia="zh-CN"/>
              </w:rPr>
              <w:t>电子邮件：839712727@qq.com</w:t>
            </w:r>
          </w:p>
        </w:tc>
        <w:tc>
          <w:tcPr>
            <w:tcW w:w="5256" w:type="dxa"/>
            <w:gridSpan w:val="2"/>
            <w:tcBorders>
              <w:top w:val="single" w:color="auto" w:sz="12" w:space="0"/>
              <w:left w:val="nil"/>
              <w:bottom w:val="single" w:color="auto" w:sz="4" w:space="0"/>
              <w:right w:val="nil"/>
            </w:tcBorders>
            <w:noWrap w:val="0"/>
            <w:vAlign w:val="top"/>
          </w:tcPr>
          <w:p>
            <w:pPr>
              <w:spacing w:before="156" w:beforeLines="50" w:after="156" w:afterLines="50"/>
              <w:ind w:firstLine="0" w:firstLineChars="0"/>
              <w:rPr>
                <w:rFonts w:ascii="仿宋_GB2312" w:hAnsi="宋体" w:cs="Arial"/>
                <w:szCs w:val="21"/>
              </w:rPr>
            </w:pPr>
            <w:r>
              <w:rPr>
                <w:rFonts w:hint="eastAsia" w:ascii="仿宋_GB2312" w:hAnsi="宋体" w:cs="Arial"/>
                <w:szCs w:val="21"/>
              </w:rPr>
              <w:t>展位号：________________________________</w:t>
            </w:r>
          </w:p>
          <w:p>
            <w:pPr>
              <w:spacing w:before="156" w:beforeLines="50" w:after="156" w:afterLines="50"/>
              <w:ind w:firstLine="0" w:firstLineChars="0"/>
              <w:rPr>
                <w:rFonts w:ascii="仿宋_GB2312" w:hAnsi="宋体" w:cs="Arial"/>
                <w:szCs w:val="21"/>
              </w:rPr>
            </w:pPr>
            <w:r>
              <w:rPr>
                <w:rFonts w:hint="eastAsia" w:ascii="仿宋_GB2312" w:hAnsi="宋体" w:cs="Arial"/>
                <w:szCs w:val="21"/>
              </w:rPr>
              <w:t>单位名称：______________________________</w:t>
            </w:r>
          </w:p>
          <w:p>
            <w:pPr>
              <w:spacing w:before="156" w:beforeLines="50" w:after="156" w:afterLines="50"/>
              <w:ind w:firstLine="0" w:firstLineChars="0"/>
              <w:rPr>
                <w:rFonts w:ascii="仿宋_GB2312" w:hAnsi="宋体" w:cs="Arial"/>
                <w:szCs w:val="21"/>
              </w:rPr>
            </w:pPr>
            <w:r>
              <w:rPr>
                <w:rFonts w:hint="eastAsia" w:ascii="仿宋_GB2312" w:hAnsi="宋体" w:cs="Arial"/>
                <w:szCs w:val="21"/>
              </w:rPr>
              <w:t>联 系 人：______________________________</w:t>
            </w:r>
          </w:p>
          <w:p>
            <w:pPr>
              <w:spacing w:before="156" w:beforeLines="50" w:after="156" w:afterLines="50"/>
              <w:ind w:firstLine="0" w:firstLineChars="0"/>
              <w:rPr>
                <w:rFonts w:ascii="仿宋_GB2312" w:hAnsi="宋体" w:cs="Arial"/>
                <w:szCs w:val="21"/>
              </w:rPr>
            </w:pPr>
            <w:r>
              <w:rPr>
                <w:rFonts w:hint="eastAsia" w:ascii="仿宋_GB2312" w:hAnsi="宋体" w:cs="Arial"/>
                <w:szCs w:val="21"/>
              </w:rPr>
              <w:t>电话：_________________传真：___________</w:t>
            </w:r>
          </w:p>
          <w:p>
            <w:pPr>
              <w:spacing w:before="156" w:beforeLines="50" w:after="156" w:afterLines="50"/>
              <w:ind w:firstLine="0" w:firstLineChars="0"/>
              <w:rPr>
                <w:rFonts w:ascii="仿宋_GB2312" w:hAnsi="宋体"/>
                <w:u w:val="single"/>
              </w:rPr>
            </w:pPr>
            <w:r>
              <w:rPr>
                <w:rFonts w:hint="eastAsia" w:ascii="仿宋_GB2312" w:hAnsi="宋体" w:cs="Arial"/>
                <w:szCs w:val="21"/>
              </w:rPr>
              <w:t>电子邮件：______________________________</w:t>
            </w:r>
          </w:p>
        </w:tc>
      </w:tr>
    </w:tbl>
    <w:p>
      <w:pPr>
        <w:numPr>
          <w:ilvl w:val="0"/>
          <w:numId w:val="3"/>
        </w:numPr>
        <w:spacing w:line="360" w:lineRule="auto"/>
        <w:ind w:left="314" w:leftChars="1" w:right="-178" w:rightChars="-85" w:hanging="312" w:hangingChars="149"/>
        <w:rPr>
          <w:rFonts w:ascii="仿宋_GB2312" w:hAnsi="宋体" w:cs="Arial"/>
          <w:szCs w:val="21"/>
        </w:rPr>
      </w:pPr>
      <w:r>
        <w:rPr>
          <w:rFonts w:hint="eastAsia" w:ascii="仿宋_GB2312" w:hAnsi="宋体" w:cs="Arial"/>
          <w:szCs w:val="21"/>
        </w:rPr>
        <w:t>所有申请标准展位的参展商，展位楣板将采用申请表上所填写的单位全称。</w:t>
      </w:r>
    </w:p>
    <w:p>
      <w:pPr>
        <w:numPr>
          <w:ilvl w:val="0"/>
          <w:numId w:val="3"/>
        </w:numPr>
        <w:spacing w:line="360" w:lineRule="auto"/>
        <w:ind w:left="314" w:leftChars="1" w:right="-178" w:rightChars="-85" w:hanging="312" w:hangingChars="149"/>
        <w:rPr>
          <w:rFonts w:ascii="仿宋_GB2312" w:hAnsi="宋体" w:cs="Arial"/>
          <w:szCs w:val="21"/>
        </w:rPr>
      </w:pPr>
      <w:r>
        <w:rPr>
          <w:rFonts w:hint="eastAsia" w:ascii="仿宋_GB2312" w:hAnsi="宋体" w:cs="Arial"/>
          <w:szCs w:val="21"/>
        </w:rPr>
        <w:t>如需修改楣板的详细内容，请在</w:t>
      </w:r>
      <w:r>
        <w:rPr>
          <w:rFonts w:hint="eastAsia" w:ascii="仿宋_GB2312" w:hAnsi="宋体" w:cs="Arial"/>
          <w:szCs w:val="21"/>
          <w:lang w:eastAsia="zh-CN"/>
        </w:rPr>
        <w:t>8月17日</w:t>
      </w:r>
      <w:r>
        <w:rPr>
          <w:rFonts w:hint="eastAsia" w:ascii="仿宋_GB2312" w:hAnsi="宋体" w:cs="Arial"/>
          <w:szCs w:val="21"/>
        </w:rPr>
        <w:t>前，将您单位的名称填入下表，以便做出修改。</w:t>
      </w:r>
    </w:p>
    <w:p>
      <w:pPr>
        <w:spacing w:before="156" w:beforeLines="50" w:after="156" w:afterLines="50"/>
        <w:ind w:firstLine="480"/>
        <w:rPr>
          <w:rFonts w:ascii="仿宋_GB2312" w:hAnsi="宋体" w:cs="Arial"/>
          <w:sz w:val="24"/>
        </w:rPr>
      </w:pPr>
      <w:r>
        <w:rPr>
          <w:rFonts w:hint="eastAsia" w:ascii="仿宋_GB2312" w:hAnsi="宋体" w:cs="Arial"/>
          <w:sz w:val="24"/>
        </w:rPr>
        <w:t xml:space="preserve"> [1] 英文名称：请用书写体（大写）填写</w:t>
      </w:r>
    </w:p>
    <w:tbl>
      <w:tblPr>
        <w:tblStyle w:val="35"/>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c>
          <w:tcPr>
            <w:tcW w:w="510" w:type="dxa"/>
            <w:noWrap w:val="0"/>
            <w:vAlign w:val="top"/>
          </w:tcPr>
          <w:p>
            <w:pPr>
              <w:ind w:firstLine="480"/>
              <w:rPr>
                <w:rFonts w:ascii="仿宋_GB2312" w:hAnsi="宋体" w:cs="Arial"/>
                <w:sz w:val="24"/>
              </w:rPr>
            </w:pPr>
          </w:p>
        </w:tc>
      </w:tr>
    </w:tbl>
    <w:p>
      <w:pPr>
        <w:spacing w:before="156" w:beforeLines="50" w:after="156" w:afterLines="50"/>
        <w:ind w:firstLine="480"/>
        <w:rPr>
          <w:rFonts w:ascii="仿宋_GB2312" w:hAnsi="宋体" w:cs="Arial"/>
          <w:sz w:val="24"/>
        </w:rPr>
      </w:pPr>
      <w:r>
        <w:rPr>
          <w:rFonts w:hint="eastAsia" w:ascii="仿宋_GB2312" w:hAnsi="宋体" w:cs="Arial"/>
          <w:sz w:val="24"/>
        </w:rPr>
        <w:t>[2] 中文名称：请保持字迹清晰</w:t>
      </w:r>
    </w:p>
    <w:tbl>
      <w:tblPr>
        <w:tblStyle w:val="3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567"/>
        <w:gridCol w:w="567"/>
        <w:gridCol w:w="567"/>
        <w:gridCol w:w="567"/>
        <w:gridCol w:w="567"/>
        <w:gridCol w:w="567"/>
        <w:gridCol w:w="567"/>
        <w:gridCol w:w="567"/>
        <w:gridCol w:w="567"/>
        <w:gridCol w:w="567"/>
        <w:gridCol w:w="567"/>
        <w:gridCol w:w="567"/>
        <w:gridCol w:w="567"/>
        <w:gridCol w:w="567"/>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c>
          <w:tcPr>
            <w:tcW w:w="567" w:type="dxa"/>
            <w:noWrap w:val="0"/>
            <w:vAlign w:val="top"/>
          </w:tcPr>
          <w:p>
            <w:pPr>
              <w:ind w:firstLine="480"/>
              <w:rPr>
                <w:rFonts w:ascii="仿宋_GB2312" w:hAnsi="宋体" w:cs="Arial"/>
                <w:sz w:val="24"/>
              </w:rPr>
            </w:pPr>
          </w:p>
        </w:tc>
      </w:tr>
    </w:tbl>
    <w:p>
      <w:pPr>
        <w:spacing w:line="360" w:lineRule="auto"/>
        <w:ind w:left="315" w:right="-178" w:rightChars="-85" w:firstLine="0" w:firstLineChars="0"/>
        <w:rPr>
          <w:rFonts w:ascii="仿宋_GB2312" w:hAnsi="宋体" w:cs="Arial"/>
          <w:szCs w:val="21"/>
        </w:rPr>
      </w:pPr>
    </w:p>
    <w:p>
      <w:pPr>
        <w:spacing w:line="360" w:lineRule="auto"/>
        <w:ind w:left="315" w:right="-178" w:rightChars="-85" w:firstLine="0" w:firstLineChars="0"/>
        <w:rPr>
          <w:rFonts w:ascii="仿宋_GB2312" w:hAnsi="宋体" w:cs="Arial"/>
          <w:szCs w:val="21"/>
        </w:rPr>
      </w:pPr>
      <w:r>
        <w:rPr>
          <w:rFonts w:hint="eastAsia" w:ascii="仿宋_GB2312" w:hAnsi="宋体" w:cs="Arial"/>
          <w:szCs w:val="21"/>
        </w:rPr>
        <w:t>备注：</w:t>
      </w:r>
    </w:p>
    <w:p>
      <w:pPr>
        <w:numPr>
          <w:ilvl w:val="0"/>
          <w:numId w:val="3"/>
        </w:numPr>
        <w:spacing w:line="360" w:lineRule="auto"/>
        <w:ind w:left="314" w:leftChars="1" w:right="-178" w:rightChars="-85" w:hanging="312" w:hangingChars="149"/>
        <w:rPr>
          <w:rFonts w:ascii="仿宋_GB2312" w:hAnsi="宋体" w:cs="Arial"/>
          <w:szCs w:val="21"/>
        </w:rPr>
      </w:pPr>
      <w:r>
        <w:rPr>
          <w:rFonts w:hint="eastAsia" w:ascii="仿宋_GB2312" w:hAnsi="宋体" w:cs="Arial"/>
          <w:szCs w:val="21"/>
        </w:rPr>
        <w:t>境内企业免费提供中文楣板，境外企业免费提供中英文楣板。</w:t>
      </w:r>
    </w:p>
    <w:p>
      <w:pPr>
        <w:numPr>
          <w:ilvl w:val="0"/>
          <w:numId w:val="3"/>
        </w:numPr>
        <w:spacing w:line="360" w:lineRule="auto"/>
        <w:ind w:left="314" w:leftChars="1" w:right="-178" w:rightChars="-85" w:hanging="312" w:hangingChars="149"/>
        <w:rPr>
          <w:rFonts w:ascii="仿宋_GB2312" w:hAnsi="宋体" w:cs="Arial"/>
          <w:szCs w:val="21"/>
        </w:rPr>
      </w:pPr>
      <w:r>
        <w:rPr>
          <w:rFonts w:hint="eastAsia" w:ascii="仿宋_GB2312" w:hAnsi="宋体" w:cs="Arial"/>
          <w:szCs w:val="21"/>
        </w:rPr>
        <w:t>商标不大于200×200mm的可以附在楣板上。请注意商标的制作由展商承担费用。如果希望在楣板上出现商标，请将样本连同此表传真过来以便报价。</w:t>
      </w:r>
    </w:p>
    <w:p>
      <w:pPr>
        <w:numPr>
          <w:ilvl w:val="0"/>
          <w:numId w:val="3"/>
        </w:numPr>
        <w:spacing w:line="360" w:lineRule="auto"/>
        <w:ind w:left="314" w:leftChars="1" w:right="-178" w:rightChars="-85" w:hanging="312" w:hangingChars="149"/>
        <w:rPr>
          <w:rFonts w:ascii="仿宋_GB2312" w:hAnsi="宋体" w:cs="Arial"/>
          <w:sz w:val="24"/>
        </w:rPr>
      </w:pPr>
      <w:r>
        <w:rPr>
          <w:rFonts w:hint="eastAsia" w:ascii="仿宋_GB2312" w:hAnsi="宋体" w:cs="Arial"/>
          <w:szCs w:val="21"/>
        </w:rPr>
        <w:t>申请标准展位的参展商，8月</w:t>
      </w:r>
      <w:r>
        <w:rPr>
          <w:rFonts w:hint="eastAsia" w:ascii="仿宋_GB2312" w:hAnsi="宋体" w:cs="Arial"/>
          <w:szCs w:val="21"/>
          <w:lang w:val="en-US" w:eastAsia="zh-CN"/>
        </w:rPr>
        <w:t>27</w:t>
      </w:r>
      <w:r>
        <w:rPr>
          <w:rFonts w:hint="eastAsia" w:ascii="仿宋_GB2312" w:hAnsi="宋体" w:cs="Arial"/>
          <w:szCs w:val="21"/>
        </w:rPr>
        <w:t>日上午9点开始报到</w:t>
      </w:r>
      <w:r>
        <w:rPr>
          <w:rFonts w:hint="eastAsia" w:ascii="仿宋_GB2312" w:hAnsi="宋体" w:cs="Arial"/>
          <w:sz w:val="24"/>
        </w:rPr>
        <w:t>。</w:t>
      </w:r>
    </w:p>
    <w:p>
      <w:pPr>
        <w:spacing w:line="360" w:lineRule="auto"/>
        <w:ind w:right="-178" w:rightChars="-85" w:firstLine="0" w:firstLineChars="0"/>
        <w:rPr>
          <w:rFonts w:ascii="仿宋_GB2312" w:hAnsi="宋体" w:cs="Arial"/>
          <w:sz w:val="24"/>
        </w:rPr>
      </w:pPr>
    </w:p>
    <w:p>
      <w:pPr>
        <w:spacing w:line="360" w:lineRule="auto"/>
        <w:ind w:right="-178" w:rightChars="-85" w:firstLine="0" w:firstLineChars="0"/>
        <w:rPr>
          <w:rFonts w:ascii="仿宋_GB2312" w:hAnsi="宋体" w:cs="Arial"/>
          <w:sz w:val="24"/>
        </w:rPr>
      </w:pPr>
    </w:p>
    <w:tbl>
      <w:tblPr>
        <w:tblStyle w:val="35"/>
        <w:tblW w:w="9720" w:type="dxa"/>
        <w:tblInd w:w="108" w:type="dxa"/>
        <w:tblLayout w:type="fixed"/>
        <w:tblCellMar>
          <w:top w:w="0" w:type="dxa"/>
          <w:left w:w="108" w:type="dxa"/>
          <w:bottom w:w="0" w:type="dxa"/>
          <w:right w:w="108" w:type="dxa"/>
        </w:tblCellMar>
      </w:tblPr>
      <w:tblGrid>
        <w:gridCol w:w="2340"/>
        <w:gridCol w:w="4500"/>
        <w:gridCol w:w="2880"/>
      </w:tblGrid>
      <w:tr>
        <w:tblPrEx>
          <w:tblCellMar>
            <w:top w:w="0" w:type="dxa"/>
            <w:left w:w="108" w:type="dxa"/>
            <w:bottom w:w="0" w:type="dxa"/>
            <w:right w:w="108" w:type="dxa"/>
          </w:tblCellMar>
        </w:tblPrEx>
        <w:trPr>
          <w:trHeight w:val="949" w:hRule="atLeast"/>
        </w:trPr>
        <w:tc>
          <w:tcPr>
            <w:tcW w:w="2340" w:type="dxa"/>
            <w:noWrap w:val="0"/>
            <w:vAlign w:val="top"/>
          </w:tcPr>
          <w:p>
            <w:pPr>
              <w:ind w:firstLine="0" w:firstLineChars="0"/>
              <w:rPr>
                <w:rFonts w:ascii="仿宋_GB2312" w:hAnsi="宋体"/>
                <w:szCs w:val="21"/>
              </w:rPr>
            </w:pPr>
          </w:p>
          <w:p>
            <w:pPr>
              <w:ind w:firstLine="0" w:firstLineChars="0"/>
              <w:rPr>
                <w:rFonts w:ascii="仿宋_GB2312" w:hAnsi="宋体"/>
                <w:szCs w:val="21"/>
              </w:rPr>
            </w:pPr>
            <w:r>
              <w:rPr>
                <w:rFonts w:hint="eastAsia" w:ascii="仿宋_GB2312" w:hAnsi="宋体"/>
                <w:szCs w:val="21"/>
              </w:rPr>
              <w:t>______________</w:t>
            </w:r>
          </w:p>
          <w:p>
            <w:pPr>
              <w:ind w:left="108" w:firstLine="0" w:firstLineChars="0"/>
              <w:rPr>
                <w:rFonts w:ascii="仿宋_GB2312" w:hAnsi="宋体"/>
                <w:szCs w:val="21"/>
              </w:rPr>
            </w:pPr>
            <w:r>
              <w:rPr>
                <w:rFonts w:hint="eastAsia" w:ascii="仿宋_GB2312" w:hAnsi="宋体" w:cs="Arial"/>
              </w:rPr>
              <w:t>日期</w:t>
            </w:r>
          </w:p>
        </w:tc>
        <w:tc>
          <w:tcPr>
            <w:tcW w:w="4500" w:type="dxa"/>
            <w:noWrap w:val="0"/>
            <w:vAlign w:val="top"/>
          </w:tcPr>
          <w:p>
            <w:pPr>
              <w:ind w:firstLine="0" w:firstLineChars="0"/>
              <w:rPr>
                <w:rFonts w:ascii="仿宋_GB2312" w:hAnsi="宋体"/>
                <w:szCs w:val="21"/>
              </w:rPr>
            </w:pPr>
          </w:p>
        </w:tc>
        <w:tc>
          <w:tcPr>
            <w:tcW w:w="2880" w:type="dxa"/>
            <w:noWrap w:val="0"/>
            <w:vAlign w:val="top"/>
          </w:tcPr>
          <w:p>
            <w:pPr>
              <w:ind w:firstLine="0" w:firstLineChars="0"/>
              <w:rPr>
                <w:rFonts w:ascii="仿宋_GB2312" w:hAnsi="宋体"/>
                <w:szCs w:val="21"/>
              </w:rPr>
            </w:pPr>
          </w:p>
          <w:p>
            <w:pPr>
              <w:ind w:firstLine="0" w:firstLineChars="0"/>
              <w:rPr>
                <w:rFonts w:ascii="仿宋_GB2312" w:hAnsi="宋体"/>
                <w:szCs w:val="21"/>
              </w:rPr>
            </w:pPr>
            <w:r>
              <w:rPr>
                <w:rFonts w:hint="eastAsia" w:ascii="仿宋_GB2312" w:hAnsi="宋体"/>
                <w:szCs w:val="21"/>
              </w:rPr>
              <w:t>_______________</w:t>
            </w:r>
          </w:p>
          <w:p>
            <w:pPr>
              <w:ind w:firstLine="0" w:firstLineChars="0"/>
              <w:rPr>
                <w:rFonts w:ascii="仿宋_GB2312" w:hAnsi="宋体"/>
                <w:szCs w:val="21"/>
              </w:rPr>
            </w:pPr>
            <w:r>
              <w:rPr>
                <w:rFonts w:hint="eastAsia" w:ascii="仿宋_GB2312" w:hAnsi="宋体" w:cs="Arial"/>
              </w:rPr>
              <w:t>签字盖章</w:t>
            </w:r>
          </w:p>
        </w:tc>
      </w:tr>
    </w:tbl>
    <w:p>
      <w:pPr>
        <w:ind w:firstLine="0" w:firstLineChars="0"/>
        <w:rPr>
          <w:rFonts w:ascii="仿宋_GB2312" w:hAnsi="宋体"/>
        </w:rPr>
      </w:pPr>
    </w:p>
    <w:tbl>
      <w:tblPr>
        <w:tblStyle w:val="35"/>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431"/>
        <w:gridCol w:w="3827"/>
        <w:gridCol w:w="1429"/>
        <w:gridCol w:w="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3" w:type="dxa"/>
          <w:cantSplit/>
          <w:jc w:val="center"/>
        </w:trPr>
        <w:tc>
          <w:tcPr>
            <w:tcW w:w="1680" w:type="dxa"/>
            <w:tcBorders>
              <w:top w:val="nil"/>
              <w:left w:val="nil"/>
              <w:bottom w:val="single" w:color="auto" w:sz="12" w:space="0"/>
              <w:right w:val="single" w:color="auto" w:sz="12" w:space="0"/>
            </w:tcBorders>
            <w:noWrap w:val="0"/>
            <w:vAlign w:val="center"/>
          </w:tcPr>
          <w:p>
            <w:pPr>
              <w:pageBreakBefore/>
              <w:ind w:firstLine="0" w:firstLineChars="0"/>
              <w:jc w:val="center"/>
              <w:rPr>
                <w:rFonts w:ascii="仿宋_GB2312" w:hAnsi="宋体"/>
                <w:b/>
                <w:sz w:val="28"/>
                <w:szCs w:val="28"/>
              </w:rPr>
            </w:pPr>
            <w:r>
              <w:rPr>
                <w:rFonts w:hint="eastAsia" w:ascii="仿宋_GB2312" w:hAnsi="宋体" w:cs="Arial"/>
                <w:b/>
                <w:bCs/>
                <w:sz w:val="28"/>
                <w:szCs w:val="28"/>
              </w:rPr>
              <w:t>标准展位</w:t>
            </w:r>
          </w:p>
        </w:tc>
        <w:tc>
          <w:tcPr>
            <w:tcW w:w="6258" w:type="dxa"/>
            <w:gridSpan w:val="2"/>
            <w:tcBorders>
              <w:top w:val="nil"/>
              <w:left w:val="single" w:color="auto" w:sz="12" w:space="0"/>
              <w:bottom w:val="single" w:color="auto" w:sz="12" w:space="0"/>
              <w:right w:val="single" w:color="auto" w:sz="12" w:space="0"/>
            </w:tcBorders>
            <w:noWrap w:val="0"/>
            <w:vAlign w:val="top"/>
          </w:tcPr>
          <w:p>
            <w:pPr>
              <w:pageBreakBefore/>
              <w:ind w:firstLine="0" w:firstLineChars="0"/>
              <w:jc w:val="center"/>
              <w:rPr>
                <w:rFonts w:hint="eastAsia" w:ascii="仿宋_GB2312" w:hAnsi="宋体" w:eastAsia="仿宋_GB2312"/>
                <w:b/>
                <w:sz w:val="28"/>
                <w:szCs w:val="28"/>
                <w:lang w:eastAsia="zh-CN"/>
              </w:rPr>
            </w:pPr>
            <w:r>
              <w:rPr>
                <w:rFonts w:hint="eastAsia" w:ascii="仿宋_GB2312" w:hAnsi="宋体"/>
                <w:b/>
                <w:sz w:val="28"/>
                <w:szCs w:val="28"/>
              </w:rPr>
              <w:t>截止日期：</w:t>
            </w:r>
            <w:r>
              <w:rPr>
                <w:rFonts w:hint="eastAsia" w:ascii="仿宋_GB2312" w:hAnsi="宋体"/>
                <w:b/>
                <w:sz w:val="28"/>
                <w:szCs w:val="28"/>
                <w:lang w:eastAsia="zh-CN"/>
              </w:rPr>
              <w:t>2020</w:t>
            </w:r>
            <w:r>
              <w:rPr>
                <w:rFonts w:hint="eastAsia" w:ascii="仿宋_GB2312" w:hAnsi="宋体"/>
                <w:b/>
                <w:sz w:val="28"/>
                <w:szCs w:val="28"/>
              </w:rPr>
              <w:t>年</w:t>
            </w:r>
            <w:r>
              <w:rPr>
                <w:rFonts w:hint="eastAsia" w:ascii="仿宋_GB2312" w:hAnsi="宋体"/>
                <w:b/>
                <w:sz w:val="28"/>
                <w:szCs w:val="28"/>
                <w:lang w:eastAsia="zh-CN"/>
              </w:rPr>
              <w:t>8月17日</w:t>
            </w:r>
          </w:p>
          <w:p>
            <w:pPr>
              <w:pStyle w:val="25"/>
              <w:jc w:val="center"/>
              <w:rPr>
                <w:rFonts w:ascii="仿宋_GB2312" w:hAnsi="宋体" w:eastAsia="仿宋_GB2312"/>
                <w:b/>
                <w:sz w:val="28"/>
                <w:szCs w:val="28"/>
              </w:rPr>
            </w:pPr>
            <w:bookmarkStart w:id="35" w:name="_Toc262745095"/>
            <w:bookmarkStart w:id="36" w:name="_Toc16152121"/>
            <w:r>
              <w:rPr>
                <w:rFonts w:hint="eastAsia" w:ascii="仿宋_GB2312" w:hAnsi="宋体" w:eastAsia="仿宋_GB2312"/>
                <w:b/>
                <w:sz w:val="28"/>
                <w:szCs w:val="28"/>
              </w:rPr>
              <w:t>后加展具租赁申请表</w:t>
            </w:r>
            <w:bookmarkEnd w:id="35"/>
            <w:bookmarkEnd w:id="36"/>
          </w:p>
        </w:tc>
        <w:tc>
          <w:tcPr>
            <w:tcW w:w="1429" w:type="dxa"/>
            <w:tcBorders>
              <w:top w:val="nil"/>
              <w:left w:val="single" w:color="auto" w:sz="12" w:space="0"/>
              <w:bottom w:val="single" w:color="auto" w:sz="12" w:space="0"/>
              <w:right w:val="nil"/>
            </w:tcBorders>
            <w:noWrap w:val="0"/>
            <w:vAlign w:val="center"/>
          </w:tcPr>
          <w:p>
            <w:pPr>
              <w:pageBreakBefore/>
              <w:ind w:firstLine="0" w:firstLineChars="0"/>
              <w:jc w:val="center"/>
              <w:rPr>
                <w:rFonts w:ascii="仿宋_GB2312" w:hAnsi="宋体" w:cs="Arial"/>
                <w:b/>
                <w:bCs/>
                <w:sz w:val="36"/>
                <w:szCs w:val="36"/>
              </w:rPr>
            </w:pPr>
            <w:r>
              <w:rPr>
                <w:rFonts w:hint="eastAsia" w:ascii="仿宋_GB2312" w:hAnsi="宋体" w:cs="Arial"/>
                <w:b/>
                <w:bCs/>
                <w:sz w:val="36"/>
                <w:szCs w:val="36"/>
              </w:rPr>
              <w:t>附表2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1" w:type="dxa"/>
            <w:gridSpan w:val="2"/>
            <w:tcBorders>
              <w:top w:val="single" w:color="auto" w:sz="12" w:space="0"/>
              <w:left w:val="nil"/>
              <w:bottom w:val="single" w:color="auto" w:sz="4" w:space="0"/>
              <w:right w:val="single" w:color="auto" w:sz="4" w:space="0"/>
            </w:tcBorders>
            <w:noWrap w:val="0"/>
            <w:vAlign w:val="top"/>
          </w:tcPr>
          <w:p>
            <w:pPr>
              <w:spacing w:line="400" w:lineRule="exact"/>
              <w:ind w:firstLine="0" w:firstLineChars="0"/>
              <w:jc w:val="left"/>
              <w:rPr>
                <w:rFonts w:ascii="仿宋_GB2312" w:hAnsi="宋体"/>
                <w:b/>
                <w:szCs w:val="21"/>
              </w:rPr>
            </w:pPr>
            <w:r>
              <w:rPr>
                <w:rFonts w:hint="eastAsia" w:ascii="仿宋_GB2312" w:hAnsi="宋体"/>
                <w:b/>
                <w:szCs w:val="21"/>
              </w:rPr>
              <w:t>请填写完整并回执：</w:t>
            </w:r>
          </w:p>
          <w:p>
            <w:pPr>
              <w:spacing w:line="400" w:lineRule="exact"/>
              <w:ind w:firstLine="0" w:firstLineChars="0"/>
              <w:jc w:val="left"/>
              <w:rPr>
                <w:rFonts w:ascii="仿宋_GB2312" w:hAnsi="宋体"/>
                <w:szCs w:val="21"/>
              </w:rPr>
            </w:pPr>
            <w:r>
              <w:rPr>
                <w:rFonts w:hint="eastAsia" w:ascii="仿宋_GB2312" w:hAnsi="宋体"/>
                <w:szCs w:val="21"/>
              </w:rPr>
              <w:t>博览会组委会办公室</w:t>
            </w:r>
          </w:p>
          <w:p>
            <w:pPr>
              <w:spacing w:line="400" w:lineRule="exact"/>
              <w:ind w:firstLine="0" w:firstLineChars="0"/>
              <w:jc w:val="left"/>
              <w:rPr>
                <w:rFonts w:ascii="仿宋_GB2312" w:hAnsi="宋体"/>
                <w:szCs w:val="21"/>
              </w:rPr>
            </w:pPr>
            <w:r>
              <w:rPr>
                <w:rFonts w:hint="eastAsia" w:ascii="仿宋_GB2312" w:hAnsi="宋体"/>
                <w:szCs w:val="21"/>
              </w:rPr>
              <w:t>联系人：</w:t>
            </w:r>
            <w:r>
              <w:rPr>
                <w:rFonts w:hint="eastAsia" w:ascii="仿宋_GB2312" w:hAnsi="宋体"/>
                <w:szCs w:val="21"/>
                <w:lang w:val="en-US" w:eastAsia="zh-CN"/>
              </w:rPr>
              <w:t>黄先生</w:t>
            </w:r>
          </w:p>
          <w:p>
            <w:pPr>
              <w:spacing w:line="400" w:lineRule="exact"/>
              <w:ind w:firstLine="0" w:firstLineChars="0"/>
              <w:jc w:val="left"/>
              <w:rPr>
                <w:rFonts w:hint="eastAsia" w:ascii="仿宋_GB2312" w:hAnsi="宋体"/>
                <w:szCs w:val="21"/>
                <w:lang w:val="en-US" w:eastAsia="zh-CN"/>
              </w:rPr>
            </w:pPr>
            <w:r>
              <w:rPr>
                <w:rFonts w:hint="eastAsia" w:ascii="仿宋_GB2312" w:hAnsi="宋体"/>
                <w:szCs w:val="21"/>
              </w:rPr>
              <w:t>电话：</w:t>
            </w:r>
            <w:r>
              <w:rPr>
                <w:spacing w:val="2"/>
                <w:w w:val="99"/>
                <w:sz w:val="21"/>
              </w:rPr>
              <w:t>（</w:t>
            </w:r>
            <w:r>
              <w:rPr>
                <w:rFonts w:hint="eastAsia" w:ascii="仿宋_GB2312" w:hAnsi="宋体"/>
                <w:szCs w:val="21"/>
                <w:lang w:val="en-US" w:eastAsia="zh-CN"/>
              </w:rPr>
              <w:t>86）20 81269851</w:t>
            </w:r>
          </w:p>
          <w:p>
            <w:pPr>
              <w:spacing w:line="400" w:lineRule="exact"/>
              <w:ind w:firstLine="0" w:firstLineChars="0"/>
              <w:jc w:val="left"/>
              <w:rPr>
                <w:rFonts w:hint="eastAsia" w:ascii="仿宋_GB2312" w:hAnsi="宋体"/>
                <w:szCs w:val="21"/>
                <w:lang w:val="en-US" w:eastAsia="zh-CN"/>
              </w:rPr>
            </w:pPr>
            <w:r>
              <w:rPr>
                <w:rFonts w:hint="eastAsia" w:ascii="仿宋_GB2312" w:hAnsi="宋体"/>
                <w:szCs w:val="21"/>
                <w:lang w:val="en-US" w:eastAsia="zh-CN"/>
              </w:rPr>
              <w:t>传真：（86）20 81269860</w:t>
            </w:r>
          </w:p>
          <w:p>
            <w:pPr>
              <w:spacing w:line="400" w:lineRule="exact"/>
              <w:ind w:firstLine="0" w:firstLineChars="0"/>
              <w:jc w:val="left"/>
              <w:rPr>
                <w:rFonts w:ascii="仿宋_GB2312" w:hAnsi="宋体"/>
                <w:sz w:val="20"/>
              </w:rPr>
            </w:pPr>
            <w:r>
              <w:rPr>
                <w:rFonts w:hint="eastAsia" w:ascii="仿宋_GB2312" w:hAnsi="宋体"/>
                <w:szCs w:val="21"/>
                <w:lang w:val="en-US" w:eastAsia="zh-CN"/>
              </w:rPr>
              <w:t>电子邮件：839712727@qq.com</w:t>
            </w:r>
          </w:p>
        </w:tc>
        <w:tc>
          <w:tcPr>
            <w:tcW w:w="5609" w:type="dxa"/>
            <w:gridSpan w:val="3"/>
            <w:tcBorders>
              <w:top w:val="single" w:color="auto" w:sz="12" w:space="0"/>
              <w:left w:val="nil"/>
              <w:bottom w:val="single" w:color="auto" w:sz="4" w:space="0"/>
              <w:right w:val="nil"/>
            </w:tcBorders>
            <w:noWrap w:val="0"/>
            <w:vAlign w:val="top"/>
          </w:tcPr>
          <w:p>
            <w:pPr>
              <w:spacing w:before="156" w:beforeLines="50" w:after="156" w:afterLines="50"/>
              <w:ind w:firstLine="0" w:firstLineChars="0"/>
              <w:rPr>
                <w:rFonts w:ascii="仿宋_GB2312" w:hAnsi="宋体" w:cs="Arial"/>
                <w:szCs w:val="21"/>
              </w:rPr>
            </w:pPr>
            <w:r>
              <w:rPr>
                <w:rFonts w:hint="eastAsia" w:ascii="仿宋_GB2312" w:hAnsi="宋体" w:cs="Arial"/>
                <w:szCs w:val="21"/>
              </w:rPr>
              <w:t>展位号：________________________________</w:t>
            </w:r>
          </w:p>
          <w:p>
            <w:pPr>
              <w:spacing w:before="156" w:beforeLines="50" w:after="156" w:afterLines="50"/>
              <w:ind w:firstLine="0" w:firstLineChars="0"/>
              <w:rPr>
                <w:rFonts w:ascii="仿宋_GB2312" w:hAnsi="宋体" w:cs="Arial"/>
                <w:szCs w:val="21"/>
              </w:rPr>
            </w:pPr>
            <w:r>
              <w:rPr>
                <w:rFonts w:hint="eastAsia" w:ascii="仿宋_GB2312" w:hAnsi="宋体" w:cs="Arial"/>
                <w:szCs w:val="21"/>
              </w:rPr>
              <w:t>单位名称：______________________________</w:t>
            </w:r>
          </w:p>
          <w:p>
            <w:pPr>
              <w:spacing w:before="156" w:beforeLines="50" w:after="156" w:afterLines="50"/>
              <w:ind w:firstLine="0" w:firstLineChars="0"/>
              <w:rPr>
                <w:rFonts w:ascii="仿宋_GB2312" w:hAnsi="宋体" w:cs="Arial"/>
                <w:szCs w:val="21"/>
              </w:rPr>
            </w:pPr>
            <w:r>
              <w:rPr>
                <w:rFonts w:hint="eastAsia" w:ascii="仿宋_GB2312" w:hAnsi="宋体" w:cs="Arial"/>
                <w:szCs w:val="21"/>
              </w:rPr>
              <w:t>联 系 人：______________________________</w:t>
            </w:r>
          </w:p>
          <w:p>
            <w:pPr>
              <w:spacing w:before="156" w:beforeLines="50" w:after="156" w:afterLines="50"/>
              <w:ind w:firstLine="0" w:firstLineChars="0"/>
              <w:rPr>
                <w:rFonts w:ascii="仿宋_GB2312" w:hAnsi="宋体" w:cs="Arial"/>
                <w:szCs w:val="21"/>
              </w:rPr>
            </w:pPr>
            <w:r>
              <w:rPr>
                <w:rFonts w:hint="eastAsia" w:ascii="仿宋_GB2312" w:hAnsi="宋体" w:cs="Arial"/>
                <w:szCs w:val="21"/>
              </w:rPr>
              <w:t>电话：_________________传真：___________</w:t>
            </w:r>
          </w:p>
          <w:p>
            <w:pPr>
              <w:spacing w:before="156" w:beforeLines="50" w:after="156" w:afterLines="50"/>
              <w:ind w:firstLine="0" w:firstLineChars="0"/>
              <w:rPr>
                <w:rFonts w:ascii="仿宋_GB2312" w:hAnsi="宋体"/>
                <w:u w:val="single"/>
              </w:rPr>
            </w:pPr>
            <w:r>
              <w:rPr>
                <w:rFonts w:hint="eastAsia" w:ascii="仿宋_GB2312" w:hAnsi="宋体" w:cs="Arial"/>
                <w:szCs w:val="21"/>
              </w:rPr>
              <w:t>电子邮件：______________________________</w:t>
            </w:r>
          </w:p>
        </w:tc>
      </w:tr>
    </w:tbl>
    <w:p>
      <w:pPr>
        <w:spacing w:before="156" w:beforeLines="50" w:after="156" w:afterLines="50"/>
        <w:ind w:right="-1079" w:rightChars="-514" w:firstLine="0" w:firstLineChars="0"/>
        <w:rPr>
          <w:rFonts w:ascii="Arial" w:hAnsi="Arial" w:cs="Arial"/>
          <w:bCs/>
          <w:sz w:val="24"/>
        </w:rPr>
      </w:pPr>
      <w:r>
        <w:rPr>
          <w:rFonts w:hint="eastAsia" w:ascii="Arial" w:hAnsi="Arial" w:cs="Arial"/>
          <w:bCs/>
          <w:sz w:val="24"/>
        </w:rPr>
        <w:t>我们预定以下出租项目，只在展览会期间使用。</w:t>
      </w:r>
    </w:p>
    <w:tbl>
      <w:tblPr>
        <w:tblStyle w:val="35"/>
        <w:tblW w:w="9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4986"/>
        <w:gridCol w:w="1521"/>
        <w:gridCol w:w="952"/>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widowControl/>
              <w:ind w:firstLine="0" w:firstLineChars="0"/>
              <w:jc w:val="center"/>
              <w:rPr>
                <w:rFonts w:ascii="仿宋_GB2312" w:hAnsi="Arial"/>
                <w:b/>
                <w:kern w:val="0"/>
                <w:szCs w:val="21"/>
              </w:rPr>
            </w:pPr>
            <w:r>
              <w:rPr>
                <w:rFonts w:hint="eastAsia" w:ascii="仿宋_GB2312" w:hAnsi="Arial"/>
                <w:b/>
                <w:kern w:val="0"/>
                <w:szCs w:val="21"/>
              </w:rPr>
              <w:t>编号</w:t>
            </w:r>
          </w:p>
        </w:tc>
        <w:tc>
          <w:tcPr>
            <w:tcW w:w="4986" w:type="dxa"/>
            <w:noWrap/>
            <w:vAlign w:val="center"/>
          </w:tcPr>
          <w:p>
            <w:pPr>
              <w:widowControl/>
              <w:ind w:firstLine="0" w:firstLineChars="0"/>
              <w:jc w:val="center"/>
              <w:rPr>
                <w:rFonts w:ascii="仿宋_GB2312" w:hAnsi="Arial"/>
                <w:b/>
                <w:kern w:val="0"/>
                <w:szCs w:val="21"/>
              </w:rPr>
            </w:pPr>
            <w:r>
              <w:rPr>
                <w:rFonts w:hint="eastAsia" w:ascii="仿宋_GB2312" w:hAnsi="Arial"/>
                <w:b/>
                <w:kern w:val="0"/>
                <w:szCs w:val="21"/>
              </w:rPr>
              <w:t>项  目</w:t>
            </w:r>
          </w:p>
        </w:tc>
        <w:tc>
          <w:tcPr>
            <w:tcW w:w="1521" w:type="dxa"/>
            <w:noWrap w:val="0"/>
            <w:vAlign w:val="center"/>
          </w:tcPr>
          <w:p>
            <w:pPr>
              <w:widowControl/>
              <w:tabs>
                <w:tab w:val="left" w:pos="1419"/>
              </w:tabs>
              <w:ind w:firstLine="0" w:firstLineChars="0"/>
              <w:jc w:val="center"/>
              <w:rPr>
                <w:rFonts w:ascii="仿宋_GB2312" w:hAnsi="Arial"/>
                <w:b/>
                <w:kern w:val="0"/>
                <w:szCs w:val="21"/>
              </w:rPr>
            </w:pPr>
            <w:r>
              <w:rPr>
                <w:rFonts w:hint="eastAsia" w:ascii="仿宋_GB2312" w:hAnsi="Arial"/>
                <w:b/>
                <w:kern w:val="0"/>
                <w:szCs w:val="21"/>
              </w:rPr>
              <w:t>单价</w:t>
            </w:r>
          </w:p>
          <w:p>
            <w:pPr>
              <w:widowControl/>
              <w:tabs>
                <w:tab w:val="left" w:pos="1419"/>
              </w:tabs>
              <w:ind w:firstLine="0" w:firstLineChars="0"/>
              <w:jc w:val="center"/>
              <w:rPr>
                <w:rFonts w:ascii="仿宋_GB2312" w:hAnsi="Arial"/>
                <w:b/>
                <w:kern w:val="0"/>
                <w:szCs w:val="21"/>
              </w:rPr>
            </w:pPr>
            <w:r>
              <w:rPr>
                <w:rFonts w:hint="eastAsia" w:ascii="仿宋_GB2312" w:hAnsi="Arial"/>
                <w:b/>
                <w:kern w:val="0"/>
                <w:szCs w:val="21"/>
              </w:rPr>
              <w:t>（元/展期）</w:t>
            </w:r>
          </w:p>
        </w:tc>
        <w:tc>
          <w:tcPr>
            <w:tcW w:w="952" w:type="dxa"/>
            <w:noWrap/>
            <w:vAlign w:val="center"/>
          </w:tcPr>
          <w:p>
            <w:pPr>
              <w:widowControl/>
              <w:ind w:firstLine="0" w:firstLineChars="0"/>
              <w:jc w:val="center"/>
              <w:rPr>
                <w:rFonts w:ascii="仿宋_GB2312" w:hAnsi="Arial"/>
                <w:b/>
                <w:kern w:val="0"/>
                <w:szCs w:val="21"/>
              </w:rPr>
            </w:pPr>
            <w:r>
              <w:rPr>
                <w:rFonts w:hint="eastAsia" w:ascii="仿宋_GB2312" w:hAnsi="Arial"/>
                <w:b/>
                <w:kern w:val="0"/>
                <w:szCs w:val="21"/>
              </w:rPr>
              <w:t>数量</w:t>
            </w:r>
          </w:p>
        </w:tc>
        <w:tc>
          <w:tcPr>
            <w:tcW w:w="1480" w:type="dxa"/>
            <w:noWrap/>
            <w:vAlign w:val="center"/>
          </w:tcPr>
          <w:p>
            <w:pPr>
              <w:widowControl/>
              <w:ind w:firstLine="0" w:firstLineChars="0"/>
              <w:jc w:val="center"/>
              <w:rPr>
                <w:rFonts w:ascii="仿宋_GB2312" w:hAnsi="Arial"/>
                <w:b/>
                <w:kern w:val="0"/>
                <w:szCs w:val="21"/>
              </w:rPr>
            </w:pPr>
            <w:r>
              <w:rPr>
                <w:rFonts w:hint="eastAsia" w:ascii="仿宋_GB2312" w:hAnsi="Arial"/>
                <w:b/>
                <w:kern w:val="0"/>
                <w:szCs w:val="21"/>
              </w:rPr>
              <w:t>总价（RMB）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adjustRightInd w:val="0"/>
              <w:snapToGrid w:val="0"/>
              <w:ind w:firstLine="0" w:firstLineChars="0"/>
              <w:jc w:val="center"/>
              <w:rPr>
                <w:rFonts w:ascii="仿宋_GB2312" w:hAnsi="Arial"/>
                <w:szCs w:val="21"/>
              </w:rPr>
            </w:pPr>
            <w:r>
              <w:rPr>
                <w:rFonts w:hint="eastAsia" w:ascii="仿宋_GB2312" w:hAnsi="Arial"/>
                <w:szCs w:val="21"/>
              </w:rPr>
              <w:t>FF—01</w:t>
            </w:r>
          </w:p>
        </w:tc>
        <w:tc>
          <w:tcPr>
            <w:tcW w:w="4986" w:type="dxa"/>
            <w:noWrap/>
            <w:vAlign w:val="center"/>
          </w:tcPr>
          <w:p>
            <w:pPr>
              <w:adjustRightInd w:val="0"/>
              <w:snapToGrid w:val="0"/>
              <w:ind w:firstLine="0" w:firstLineChars="0"/>
              <w:rPr>
                <w:rFonts w:ascii="仿宋_GB2312" w:hAnsi="Arial"/>
                <w:szCs w:val="21"/>
              </w:rPr>
            </w:pPr>
            <w:r>
              <w:rPr>
                <w:rFonts w:hint="eastAsia" w:ascii="仿宋_GB2312" w:hAnsi="Arial"/>
                <w:szCs w:val="21"/>
              </w:rPr>
              <w:t>展    柜990mm(L)×495mm(W)×248mm(H)</w:t>
            </w:r>
          </w:p>
        </w:tc>
        <w:tc>
          <w:tcPr>
            <w:tcW w:w="1521" w:type="dxa"/>
            <w:noWrap w:val="0"/>
            <w:vAlign w:val="center"/>
          </w:tcPr>
          <w:p>
            <w:pPr>
              <w:ind w:firstLine="0" w:firstLineChars="0"/>
              <w:jc w:val="center"/>
              <w:rPr>
                <w:rFonts w:ascii="仿宋_GB2312" w:hAnsi="Arial"/>
                <w:szCs w:val="21"/>
              </w:rPr>
            </w:pPr>
            <w:r>
              <w:rPr>
                <w:rFonts w:hint="eastAsia" w:ascii="仿宋_GB2312" w:hAnsi="Arial"/>
                <w:szCs w:val="21"/>
              </w:rPr>
              <w:t>360</w:t>
            </w:r>
          </w:p>
        </w:tc>
        <w:tc>
          <w:tcPr>
            <w:tcW w:w="952" w:type="dxa"/>
            <w:noWrap/>
            <w:vAlign w:val="center"/>
          </w:tcPr>
          <w:p>
            <w:pPr>
              <w:ind w:firstLine="0" w:firstLineChars="0"/>
              <w:rPr>
                <w:rFonts w:ascii="仿宋_GB2312" w:hAnsi="Arial"/>
                <w:kern w:val="0"/>
                <w:szCs w:val="21"/>
              </w:rPr>
            </w:pPr>
          </w:p>
        </w:tc>
        <w:tc>
          <w:tcPr>
            <w:tcW w:w="1480" w:type="dxa"/>
            <w:noWrap/>
            <w:vAlign w:val="center"/>
          </w:tcPr>
          <w:p>
            <w:pPr>
              <w:ind w:firstLine="0" w:firstLineChars="0"/>
              <w:rPr>
                <w:rFonts w:ascii="仿宋_GB2312" w:hAnsi="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adjustRightInd w:val="0"/>
              <w:snapToGrid w:val="0"/>
              <w:ind w:firstLine="0" w:firstLineChars="0"/>
              <w:jc w:val="center"/>
              <w:rPr>
                <w:rFonts w:ascii="仿宋_GB2312" w:hAnsi="Arial"/>
                <w:szCs w:val="21"/>
              </w:rPr>
            </w:pPr>
            <w:r>
              <w:rPr>
                <w:rFonts w:hint="eastAsia" w:ascii="仿宋_GB2312" w:hAnsi="Arial"/>
                <w:szCs w:val="21"/>
              </w:rPr>
              <w:t>FF—02</w:t>
            </w:r>
          </w:p>
        </w:tc>
        <w:tc>
          <w:tcPr>
            <w:tcW w:w="4986" w:type="dxa"/>
            <w:noWrap/>
            <w:vAlign w:val="center"/>
          </w:tcPr>
          <w:p>
            <w:pPr>
              <w:adjustRightInd w:val="0"/>
              <w:snapToGrid w:val="0"/>
              <w:ind w:firstLine="0" w:firstLineChars="0"/>
              <w:rPr>
                <w:rFonts w:ascii="仿宋_GB2312" w:hAnsi="Arial"/>
                <w:szCs w:val="21"/>
              </w:rPr>
            </w:pPr>
            <w:r>
              <w:rPr>
                <w:rFonts w:hint="eastAsia" w:ascii="仿宋_GB2312" w:hAnsi="Arial"/>
                <w:szCs w:val="21"/>
              </w:rPr>
              <w:t>展    架990mm(L)×495mm(W)×248mm(H)</w:t>
            </w:r>
          </w:p>
        </w:tc>
        <w:tc>
          <w:tcPr>
            <w:tcW w:w="1521" w:type="dxa"/>
            <w:noWrap w:val="0"/>
            <w:vAlign w:val="center"/>
          </w:tcPr>
          <w:p>
            <w:pPr>
              <w:ind w:firstLine="0" w:firstLineChars="0"/>
              <w:jc w:val="center"/>
              <w:rPr>
                <w:rFonts w:ascii="仿宋_GB2312" w:hAnsi="Arial"/>
                <w:szCs w:val="21"/>
              </w:rPr>
            </w:pPr>
            <w:r>
              <w:rPr>
                <w:rFonts w:hint="eastAsia" w:ascii="仿宋_GB2312" w:hAnsi="Arial"/>
                <w:szCs w:val="21"/>
              </w:rPr>
              <w:t>260</w:t>
            </w:r>
          </w:p>
        </w:tc>
        <w:tc>
          <w:tcPr>
            <w:tcW w:w="952" w:type="dxa"/>
            <w:noWrap/>
            <w:vAlign w:val="center"/>
          </w:tcPr>
          <w:p>
            <w:pPr>
              <w:widowControl/>
              <w:ind w:firstLine="0" w:firstLineChars="0"/>
              <w:rPr>
                <w:rFonts w:ascii="仿宋_GB2312" w:hAnsi="Arial"/>
                <w:kern w:val="0"/>
                <w:szCs w:val="21"/>
              </w:rPr>
            </w:pPr>
          </w:p>
        </w:tc>
        <w:tc>
          <w:tcPr>
            <w:tcW w:w="1480" w:type="dxa"/>
            <w:noWrap/>
            <w:vAlign w:val="center"/>
          </w:tcPr>
          <w:p>
            <w:pPr>
              <w:widowControl/>
              <w:ind w:firstLine="0" w:firstLineChars="0"/>
              <w:rPr>
                <w:rFonts w:ascii="仿宋_GB2312" w:hAnsi="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adjustRightInd w:val="0"/>
              <w:snapToGrid w:val="0"/>
              <w:ind w:firstLine="0" w:firstLineChars="0"/>
              <w:jc w:val="center"/>
              <w:rPr>
                <w:rFonts w:ascii="仿宋_GB2312" w:hAnsi="Arial"/>
                <w:szCs w:val="21"/>
              </w:rPr>
            </w:pPr>
            <w:r>
              <w:rPr>
                <w:rFonts w:hint="eastAsia" w:ascii="仿宋_GB2312" w:hAnsi="Arial"/>
                <w:szCs w:val="21"/>
              </w:rPr>
              <w:t>FF—03</w:t>
            </w:r>
          </w:p>
        </w:tc>
        <w:tc>
          <w:tcPr>
            <w:tcW w:w="4986" w:type="dxa"/>
            <w:noWrap/>
            <w:vAlign w:val="center"/>
          </w:tcPr>
          <w:p>
            <w:pPr>
              <w:adjustRightInd w:val="0"/>
              <w:snapToGrid w:val="0"/>
              <w:ind w:firstLine="0" w:firstLineChars="0"/>
              <w:rPr>
                <w:rFonts w:ascii="仿宋_GB2312" w:hAnsi="Arial"/>
                <w:szCs w:val="21"/>
              </w:rPr>
            </w:pPr>
            <w:r>
              <w:rPr>
                <w:rFonts w:hint="eastAsia" w:ascii="仿宋_GB2312" w:hAnsi="Arial"/>
                <w:szCs w:val="21"/>
              </w:rPr>
              <w:t>前 言 牌950mm(W)×2340mm(H)</w:t>
            </w:r>
          </w:p>
        </w:tc>
        <w:tc>
          <w:tcPr>
            <w:tcW w:w="1521" w:type="dxa"/>
            <w:noWrap w:val="0"/>
            <w:vAlign w:val="center"/>
          </w:tcPr>
          <w:p>
            <w:pPr>
              <w:ind w:firstLine="0" w:firstLineChars="0"/>
              <w:jc w:val="center"/>
              <w:rPr>
                <w:rFonts w:ascii="仿宋_GB2312" w:hAnsi="Arial"/>
                <w:szCs w:val="21"/>
              </w:rPr>
            </w:pPr>
            <w:r>
              <w:rPr>
                <w:rFonts w:hint="eastAsia" w:ascii="仿宋_GB2312" w:hAnsi="Arial"/>
                <w:szCs w:val="21"/>
              </w:rPr>
              <w:t>128</w:t>
            </w:r>
          </w:p>
        </w:tc>
        <w:tc>
          <w:tcPr>
            <w:tcW w:w="952" w:type="dxa"/>
            <w:noWrap/>
            <w:vAlign w:val="center"/>
          </w:tcPr>
          <w:p>
            <w:pPr>
              <w:widowControl/>
              <w:ind w:firstLine="0" w:firstLineChars="0"/>
              <w:rPr>
                <w:rFonts w:ascii="仿宋_GB2312" w:hAnsi="Arial"/>
                <w:kern w:val="0"/>
                <w:szCs w:val="21"/>
              </w:rPr>
            </w:pPr>
          </w:p>
        </w:tc>
        <w:tc>
          <w:tcPr>
            <w:tcW w:w="1480" w:type="dxa"/>
            <w:noWrap/>
            <w:vAlign w:val="center"/>
          </w:tcPr>
          <w:p>
            <w:pPr>
              <w:widowControl/>
              <w:ind w:firstLine="0" w:firstLineChars="0"/>
              <w:rPr>
                <w:rFonts w:ascii="仿宋_GB2312" w:hAnsi="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adjustRightInd w:val="0"/>
              <w:snapToGrid w:val="0"/>
              <w:ind w:firstLine="0" w:firstLineChars="0"/>
              <w:jc w:val="center"/>
              <w:rPr>
                <w:rFonts w:ascii="仿宋_GB2312" w:hAnsi="Arial"/>
                <w:szCs w:val="21"/>
              </w:rPr>
            </w:pPr>
            <w:r>
              <w:rPr>
                <w:rFonts w:hint="eastAsia" w:ascii="仿宋_GB2312" w:hAnsi="Arial"/>
                <w:szCs w:val="21"/>
              </w:rPr>
              <w:t>FF—04</w:t>
            </w:r>
          </w:p>
        </w:tc>
        <w:tc>
          <w:tcPr>
            <w:tcW w:w="4986" w:type="dxa"/>
            <w:noWrap/>
            <w:vAlign w:val="center"/>
          </w:tcPr>
          <w:p>
            <w:pPr>
              <w:adjustRightInd w:val="0"/>
              <w:snapToGrid w:val="0"/>
              <w:ind w:firstLine="0" w:firstLineChars="0"/>
              <w:rPr>
                <w:rFonts w:ascii="仿宋_GB2312" w:hAnsi="Arial"/>
                <w:szCs w:val="21"/>
              </w:rPr>
            </w:pPr>
            <w:r>
              <w:rPr>
                <w:rFonts w:hint="eastAsia" w:ascii="仿宋_GB2312" w:hAnsi="Arial"/>
                <w:szCs w:val="21"/>
              </w:rPr>
              <w:t>搁    板990mm(L)×280mm(W)</w:t>
            </w:r>
          </w:p>
        </w:tc>
        <w:tc>
          <w:tcPr>
            <w:tcW w:w="1521" w:type="dxa"/>
            <w:noWrap w:val="0"/>
            <w:vAlign w:val="center"/>
          </w:tcPr>
          <w:p>
            <w:pPr>
              <w:ind w:firstLine="0" w:firstLineChars="0"/>
              <w:jc w:val="center"/>
              <w:rPr>
                <w:rFonts w:ascii="仿宋_GB2312" w:hAnsi="Arial"/>
                <w:szCs w:val="21"/>
              </w:rPr>
            </w:pPr>
            <w:r>
              <w:rPr>
                <w:rFonts w:hint="eastAsia" w:ascii="仿宋_GB2312" w:hAnsi="Arial"/>
                <w:szCs w:val="21"/>
              </w:rPr>
              <w:t>35</w:t>
            </w:r>
          </w:p>
        </w:tc>
        <w:tc>
          <w:tcPr>
            <w:tcW w:w="952" w:type="dxa"/>
            <w:noWrap/>
            <w:vAlign w:val="center"/>
          </w:tcPr>
          <w:p>
            <w:pPr>
              <w:widowControl/>
              <w:ind w:firstLine="0" w:firstLineChars="0"/>
              <w:rPr>
                <w:rFonts w:ascii="仿宋_GB2312" w:hAnsi="Arial"/>
                <w:kern w:val="0"/>
                <w:szCs w:val="21"/>
              </w:rPr>
            </w:pPr>
          </w:p>
        </w:tc>
        <w:tc>
          <w:tcPr>
            <w:tcW w:w="1480" w:type="dxa"/>
            <w:noWrap/>
            <w:vAlign w:val="center"/>
          </w:tcPr>
          <w:p>
            <w:pPr>
              <w:widowControl/>
              <w:ind w:firstLine="0" w:firstLineChars="0"/>
              <w:rPr>
                <w:rFonts w:ascii="仿宋_GB2312" w:hAnsi="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adjustRightInd w:val="0"/>
              <w:snapToGrid w:val="0"/>
              <w:ind w:firstLine="0" w:firstLineChars="0"/>
              <w:jc w:val="center"/>
              <w:rPr>
                <w:rFonts w:ascii="仿宋_GB2312" w:hAnsi="Arial"/>
                <w:szCs w:val="21"/>
              </w:rPr>
            </w:pPr>
            <w:r>
              <w:rPr>
                <w:rFonts w:hint="eastAsia" w:ascii="仿宋_GB2312" w:hAnsi="Arial"/>
                <w:szCs w:val="21"/>
              </w:rPr>
              <w:t>FF—05</w:t>
            </w:r>
          </w:p>
        </w:tc>
        <w:tc>
          <w:tcPr>
            <w:tcW w:w="4986" w:type="dxa"/>
            <w:noWrap/>
            <w:vAlign w:val="center"/>
          </w:tcPr>
          <w:p>
            <w:pPr>
              <w:adjustRightInd w:val="0"/>
              <w:snapToGrid w:val="0"/>
              <w:ind w:firstLine="0" w:firstLineChars="0"/>
              <w:rPr>
                <w:rFonts w:ascii="仿宋_GB2312" w:hAnsi="Arial"/>
                <w:szCs w:val="21"/>
              </w:rPr>
            </w:pPr>
            <w:r>
              <w:rPr>
                <w:rFonts w:hint="eastAsia" w:ascii="仿宋_GB2312" w:hAnsi="Arial"/>
                <w:szCs w:val="21"/>
              </w:rPr>
              <w:t>锁    柜990mm(L)×495mm(W)×750mm(H)</w:t>
            </w:r>
          </w:p>
        </w:tc>
        <w:tc>
          <w:tcPr>
            <w:tcW w:w="1521" w:type="dxa"/>
            <w:noWrap w:val="0"/>
            <w:vAlign w:val="center"/>
          </w:tcPr>
          <w:p>
            <w:pPr>
              <w:ind w:firstLine="0" w:firstLineChars="0"/>
              <w:jc w:val="center"/>
              <w:rPr>
                <w:rFonts w:ascii="仿宋_GB2312" w:hAnsi="Arial"/>
                <w:szCs w:val="21"/>
              </w:rPr>
            </w:pPr>
            <w:r>
              <w:rPr>
                <w:rFonts w:hint="eastAsia" w:ascii="仿宋_GB2312" w:hAnsi="Arial"/>
                <w:szCs w:val="21"/>
              </w:rPr>
              <w:t>200</w:t>
            </w:r>
          </w:p>
        </w:tc>
        <w:tc>
          <w:tcPr>
            <w:tcW w:w="952" w:type="dxa"/>
            <w:noWrap/>
            <w:vAlign w:val="center"/>
          </w:tcPr>
          <w:p>
            <w:pPr>
              <w:widowControl/>
              <w:ind w:firstLine="0" w:firstLineChars="0"/>
              <w:rPr>
                <w:rFonts w:ascii="仿宋_GB2312" w:hAnsi="Arial"/>
                <w:kern w:val="0"/>
                <w:szCs w:val="21"/>
              </w:rPr>
            </w:pPr>
          </w:p>
        </w:tc>
        <w:tc>
          <w:tcPr>
            <w:tcW w:w="1480" w:type="dxa"/>
            <w:noWrap/>
            <w:vAlign w:val="center"/>
          </w:tcPr>
          <w:p>
            <w:pPr>
              <w:widowControl/>
              <w:ind w:firstLine="0" w:firstLineChars="0"/>
              <w:rPr>
                <w:rFonts w:ascii="仿宋_GB2312" w:hAnsi="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adjustRightInd w:val="0"/>
              <w:snapToGrid w:val="0"/>
              <w:ind w:firstLine="0" w:firstLineChars="0"/>
              <w:jc w:val="center"/>
              <w:rPr>
                <w:rFonts w:ascii="仿宋_GB2312" w:hAnsi="Arial"/>
                <w:szCs w:val="21"/>
              </w:rPr>
            </w:pPr>
            <w:r>
              <w:rPr>
                <w:rFonts w:hint="eastAsia" w:ascii="仿宋_GB2312" w:hAnsi="Arial"/>
                <w:szCs w:val="21"/>
              </w:rPr>
              <w:t>FF—06</w:t>
            </w:r>
          </w:p>
        </w:tc>
        <w:tc>
          <w:tcPr>
            <w:tcW w:w="4986" w:type="dxa"/>
            <w:noWrap/>
            <w:vAlign w:val="center"/>
          </w:tcPr>
          <w:p>
            <w:pPr>
              <w:adjustRightInd w:val="0"/>
              <w:snapToGrid w:val="0"/>
              <w:ind w:firstLine="0" w:firstLineChars="0"/>
              <w:rPr>
                <w:rFonts w:ascii="仿宋_GB2312" w:hAnsi="Arial"/>
                <w:szCs w:val="21"/>
              </w:rPr>
            </w:pPr>
            <w:r>
              <w:rPr>
                <w:rFonts w:hint="eastAsia" w:ascii="仿宋_GB2312" w:hAnsi="Arial"/>
                <w:szCs w:val="21"/>
              </w:rPr>
              <w:t>750询问台990mm(L)×495mm(W)×750mm(H)</w:t>
            </w:r>
          </w:p>
        </w:tc>
        <w:tc>
          <w:tcPr>
            <w:tcW w:w="1521" w:type="dxa"/>
            <w:noWrap w:val="0"/>
            <w:vAlign w:val="center"/>
          </w:tcPr>
          <w:p>
            <w:pPr>
              <w:ind w:firstLine="0" w:firstLineChars="0"/>
              <w:jc w:val="center"/>
              <w:rPr>
                <w:rFonts w:ascii="仿宋_GB2312" w:hAnsi="Arial"/>
                <w:szCs w:val="21"/>
              </w:rPr>
            </w:pPr>
            <w:r>
              <w:rPr>
                <w:rFonts w:hint="eastAsia" w:ascii="仿宋_GB2312" w:hAnsi="Arial"/>
                <w:szCs w:val="21"/>
              </w:rPr>
              <w:t>100</w:t>
            </w:r>
          </w:p>
        </w:tc>
        <w:tc>
          <w:tcPr>
            <w:tcW w:w="952" w:type="dxa"/>
            <w:noWrap/>
            <w:vAlign w:val="center"/>
          </w:tcPr>
          <w:p>
            <w:pPr>
              <w:widowControl/>
              <w:ind w:firstLine="0" w:firstLineChars="0"/>
              <w:rPr>
                <w:rFonts w:ascii="仿宋_GB2312" w:hAnsi="Arial"/>
                <w:kern w:val="0"/>
                <w:szCs w:val="21"/>
              </w:rPr>
            </w:pPr>
          </w:p>
        </w:tc>
        <w:tc>
          <w:tcPr>
            <w:tcW w:w="1480" w:type="dxa"/>
            <w:noWrap/>
            <w:vAlign w:val="center"/>
          </w:tcPr>
          <w:p>
            <w:pPr>
              <w:widowControl/>
              <w:ind w:firstLine="0" w:firstLineChars="0"/>
              <w:rPr>
                <w:rFonts w:ascii="仿宋_GB2312" w:hAnsi="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adjustRightInd w:val="0"/>
              <w:snapToGrid w:val="0"/>
              <w:ind w:firstLine="0" w:firstLineChars="0"/>
              <w:jc w:val="center"/>
              <w:rPr>
                <w:rFonts w:ascii="仿宋_GB2312" w:hAnsi="Arial"/>
                <w:szCs w:val="21"/>
              </w:rPr>
            </w:pPr>
            <w:r>
              <w:rPr>
                <w:rFonts w:hint="eastAsia" w:ascii="仿宋_GB2312" w:hAnsi="Arial"/>
                <w:szCs w:val="21"/>
              </w:rPr>
              <w:t>FF—07</w:t>
            </w:r>
          </w:p>
        </w:tc>
        <w:tc>
          <w:tcPr>
            <w:tcW w:w="4986" w:type="dxa"/>
            <w:noWrap/>
            <w:vAlign w:val="center"/>
          </w:tcPr>
          <w:p>
            <w:pPr>
              <w:adjustRightInd w:val="0"/>
              <w:snapToGrid w:val="0"/>
              <w:ind w:firstLine="0" w:firstLineChars="0"/>
              <w:rPr>
                <w:rFonts w:ascii="仿宋_GB2312" w:hAnsi="Arial"/>
                <w:szCs w:val="21"/>
              </w:rPr>
            </w:pPr>
            <w:r>
              <w:rPr>
                <w:rFonts w:hint="eastAsia" w:ascii="仿宋_GB2312" w:hAnsi="Arial"/>
                <w:szCs w:val="21"/>
              </w:rPr>
              <w:t>950询问台990mm(L)×495mm(W)×950mm(H)</w:t>
            </w:r>
          </w:p>
        </w:tc>
        <w:tc>
          <w:tcPr>
            <w:tcW w:w="1521" w:type="dxa"/>
            <w:noWrap w:val="0"/>
            <w:vAlign w:val="center"/>
          </w:tcPr>
          <w:p>
            <w:pPr>
              <w:ind w:firstLine="0" w:firstLineChars="0"/>
              <w:jc w:val="center"/>
              <w:rPr>
                <w:rFonts w:ascii="仿宋_GB2312" w:hAnsi="Arial"/>
                <w:szCs w:val="21"/>
              </w:rPr>
            </w:pPr>
            <w:r>
              <w:rPr>
                <w:rFonts w:hint="eastAsia" w:ascii="仿宋_GB2312" w:hAnsi="Arial"/>
                <w:szCs w:val="21"/>
              </w:rPr>
              <w:t>180</w:t>
            </w:r>
          </w:p>
        </w:tc>
        <w:tc>
          <w:tcPr>
            <w:tcW w:w="952" w:type="dxa"/>
            <w:noWrap/>
            <w:vAlign w:val="center"/>
          </w:tcPr>
          <w:p>
            <w:pPr>
              <w:widowControl/>
              <w:ind w:firstLine="0" w:firstLineChars="0"/>
              <w:rPr>
                <w:rFonts w:ascii="仿宋_GB2312" w:hAnsi="Arial"/>
                <w:kern w:val="0"/>
                <w:szCs w:val="21"/>
              </w:rPr>
            </w:pPr>
          </w:p>
        </w:tc>
        <w:tc>
          <w:tcPr>
            <w:tcW w:w="1480" w:type="dxa"/>
            <w:noWrap/>
            <w:vAlign w:val="center"/>
          </w:tcPr>
          <w:p>
            <w:pPr>
              <w:widowControl/>
              <w:ind w:firstLine="0" w:firstLineChars="0"/>
              <w:rPr>
                <w:rFonts w:ascii="仿宋_GB2312" w:hAnsi="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adjustRightInd w:val="0"/>
              <w:snapToGrid w:val="0"/>
              <w:ind w:firstLine="0" w:firstLineChars="0"/>
              <w:jc w:val="center"/>
              <w:rPr>
                <w:rFonts w:ascii="仿宋_GB2312" w:hAnsi="Arial"/>
                <w:szCs w:val="21"/>
              </w:rPr>
            </w:pPr>
            <w:r>
              <w:rPr>
                <w:rFonts w:hint="eastAsia" w:ascii="仿宋_GB2312" w:hAnsi="Arial"/>
                <w:szCs w:val="21"/>
              </w:rPr>
              <w:t>FF—08</w:t>
            </w:r>
          </w:p>
        </w:tc>
        <w:tc>
          <w:tcPr>
            <w:tcW w:w="4986" w:type="dxa"/>
            <w:noWrap/>
            <w:vAlign w:val="center"/>
          </w:tcPr>
          <w:p>
            <w:pPr>
              <w:adjustRightInd w:val="0"/>
              <w:snapToGrid w:val="0"/>
              <w:ind w:firstLine="0" w:firstLineChars="0"/>
              <w:rPr>
                <w:rFonts w:ascii="仿宋_GB2312" w:hAnsi="Arial"/>
                <w:szCs w:val="21"/>
              </w:rPr>
            </w:pPr>
            <w:r>
              <w:rPr>
                <w:rFonts w:hint="eastAsia" w:ascii="仿宋_GB2312" w:hAnsi="Arial"/>
                <w:szCs w:val="21"/>
              </w:rPr>
              <w:t>高低展柜990mm(L)×495mm(W)×750mm(H) (低)</w:t>
            </w:r>
          </w:p>
          <w:p>
            <w:pPr>
              <w:ind w:firstLine="945" w:firstLineChars="450"/>
              <w:rPr>
                <w:rFonts w:ascii="仿宋_GB2312" w:hAnsi="Arial"/>
                <w:szCs w:val="21"/>
              </w:rPr>
            </w:pPr>
            <w:r>
              <w:rPr>
                <w:rFonts w:hint="eastAsia" w:ascii="仿宋_GB2312" w:hAnsi="Arial"/>
                <w:szCs w:val="21"/>
              </w:rPr>
              <w:t>990mm(L)×495mm(W)×950mm(H) (高)</w:t>
            </w:r>
          </w:p>
        </w:tc>
        <w:tc>
          <w:tcPr>
            <w:tcW w:w="1521" w:type="dxa"/>
            <w:noWrap w:val="0"/>
            <w:vAlign w:val="center"/>
          </w:tcPr>
          <w:p>
            <w:pPr>
              <w:ind w:firstLine="0" w:firstLineChars="0"/>
              <w:jc w:val="center"/>
              <w:rPr>
                <w:rFonts w:ascii="仿宋_GB2312" w:hAnsi="Arial"/>
                <w:szCs w:val="21"/>
              </w:rPr>
            </w:pPr>
            <w:r>
              <w:rPr>
                <w:rFonts w:hint="eastAsia" w:ascii="仿宋_GB2312" w:hAnsi="Arial"/>
                <w:szCs w:val="21"/>
              </w:rPr>
              <w:t>260</w:t>
            </w:r>
          </w:p>
        </w:tc>
        <w:tc>
          <w:tcPr>
            <w:tcW w:w="952" w:type="dxa"/>
            <w:noWrap/>
            <w:vAlign w:val="center"/>
          </w:tcPr>
          <w:p>
            <w:pPr>
              <w:widowControl/>
              <w:ind w:firstLine="0" w:firstLineChars="0"/>
              <w:rPr>
                <w:rFonts w:ascii="仿宋_GB2312" w:hAnsi="Arial"/>
                <w:kern w:val="0"/>
                <w:szCs w:val="21"/>
              </w:rPr>
            </w:pPr>
          </w:p>
        </w:tc>
        <w:tc>
          <w:tcPr>
            <w:tcW w:w="1480" w:type="dxa"/>
            <w:noWrap/>
            <w:vAlign w:val="center"/>
          </w:tcPr>
          <w:p>
            <w:pPr>
              <w:widowControl/>
              <w:ind w:firstLine="0" w:firstLineChars="0"/>
              <w:rPr>
                <w:rFonts w:ascii="仿宋_GB2312" w:hAnsi="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adjustRightInd w:val="0"/>
              <w:snapToGrid w:val="0"/>
              <w:ind w:firstLine="0" w:firstLineChars="0"/>
              <w:jc w:val="center"/>
              <w:rPr>
                <w:rFonts w:ascii="仿宋_GB2312" w:hAnsi="Arial"/>
                <w:szCs w:val="21"/>
              </w:rPr>
            </w:pPr>
            <w:r>
              <w:rPr>
                <w:rFonts w:hint="eastAsia" w:ascii="仿宋_GB2312" w:hAnsi="Arial"/>
                <w:szCs w:val="21"/>
              </w:rPr>
              <w:t>FF—09</w:t>
            </w:r>
          </w:p>
        </w:tc>
        <w:tc>
          <w:tcPr>
            <w:tcW w:w="4986" w:type="dxa"/>
            <w:noWrap/>
            <w:vAlign w:val="center"/>
          </w:tcPr>
          <w:p>
            <w:pPr>
              <w:adjustRightInd w:val="0"/>
              <w:snapToGrid w:val="0"/>
              <w:ind w:firstLine="0" w:firstLineChars="0"/>
              <w:rPr>
                <w:rFonts w:ascii="仿宋_GB2312" w:hAnsi="Arial"/>
                <w:szCs w:val="21"/>
              </w:rPr>
            </w:pPr>
            <w:r>
              <w:rPr>
                <w:rFonts w:hint="eastAsia" w:ascii="仿宋_GB2312" w:hAnsi="Arial"/>
                <w:szCs w:val="21"/>
              </w:rPr>
              <w:t>四 方 台</w:t>
            </w:r>
            <w:r>
              <w:rPr>
                <w:rFonts w:hint="eastAsia" w:ascii="仿宋_GB2312" w:hAnsi="Arial" w:cs="Arial"/>
                <w:szCs w:val="21"/>
              </w:rPr>
              <w:t>650mm(L)×650mm(W)×680mm(H)</w:t>
            </w:r>
          </w:p>
        </w:tc>
        <w:tc>
          <w:tcPr>
            <w:tcW w:w="1521" w:type="dxa"/>
            <w:noWrap w:val="0"/>
            <w:vAlign w:val="center"/>
          </w:tcPr>
          <w:p>
            <w:pPr>
              <w:ind w:firstLine="0" w:firstLineChars="0"/>
              <w:jc w:val="center"/>
              <w:rPr>
                <w:rFonts w:ascii="仿宋_GB2312" w:hAnsi="Arial"/>
                <w:szCs w:val="21"/>
              </w:rPr>
            </w:pPr>
            <w:r>
              <w:rPr>
                <w:rFonts w:hint="eastAsia" w:ascii="仿宋_GB2312" w:hAnsi="Arial"/>
                <w:szCs w:val="21"/>
              </w:rPr>
              <w:t>100</w:t>
            </w:r>
          </w:p>
        </w:tc>
        <w:tc>
          <w:tcPr>
            <w:tcW w:w="952" w:type="dxa"/>
            <w:noWrap/>
            <w:vAlign w:val="center"/>
          </w:tcPr>
          <w:p>
            <w:pPr>
              <w:widowControl/>
              <w:ind w:firstLine="0" w:firstLineChars="0"/>
              <w:rPr>
                <w:rFonts w:ascii="仿宋_GB2312" w:hAnsi="Arial"/>
                <w:kern w:val="0"/>
                <w:szCs w:val="21"/>
              </w:rPr>
            </w:pPr>
          </w:p>
        </w:tc>
        <w:tc>
          <w:tcPr>
            <w:tcW w:w="1480" w:type="dxa"/>
            <w:noWrap/>
            <w:vAlign w:val="center"/>
          </w:tcPr>
          <w:p>
            <w:pPr>
              <w:ind w:firstLine="0" w:firstLineChars="0"/>
              <w:rPr>
                <w:rFonts w:ascii="仿宋_GB2312"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adjustRightInd w:val="0"/>
              <w:snapToGrid w:val="0"/>
              <w:ind w:firstLine="0" w:firstLineChars="0"/>
              <w:jc w:val="center"/>
              <w:rPr>
                <w:rFonts w:ascii="仿宋_GB2312" w:hAnsi="Arial"/>
                <w:szCs w:val="21"/>
              </w:rPr>
            </w:pPr>
            <w:r>
              <w:rPr>
                <w:rFonts w:hint="eastAsia" w:ascii="仿宋_GB2312" w:hAnsi="Arial"/>
                <w:szCs w:val="21"/>
              </w:rPr>
              <w:t>FF—10</w:t>
            </w:r>
          </w:p>
        </w:tc>
        <w:tc>
          <w:tcPr>
            <w:tcW w:w="4986" w:type="dxa"/>
            <w:noWrap/>
            <w:vAlign w:val="center"/>
          </w:tcPr>
          <w:p>
            <w:pPr>
              <w:adjustRightInd w:val="0"/>
              <w:snapToGrid w:val="0"/>
              <w:ind w:firstLine="0" w:firstLineChars="0"/>
              <w:rPr>
                <w:rFonts w:ascii="仿宋_GB2312" w:hAnsi="Arial"/>
                <w:szCs w:val="21"/>
              </w:rPr>
            </w:pPr>
            <w:r>
              <w:rPr>
                <w:rFonts w:hint="eastAsia" w:ascii="仿宋_GB2312" w:hAnsi="Arial"/>
                <w:szCs w:val="21"/>
              </w:rPr>
              <w:t>折    椅</w:t>
            </w:r>
          </w:p>
        </w:tc>
        <w:tc>
          <w:tcPr>
            <w:tcW w:w="1521" w:type="dxa"/>
            <w:noWrap w:val="0"/>
            <w:vAlign w:val="center"/>
          </w:tcPr>
          <w:p>
            <w:pPr>
              <w:ind w:firstLine="0" w:firstLineChars="0"/>
              <w:jc w:val="center"/>
              <w:rPr>
                <w:rFonts w:ascii="仿宋_GB2312" w:hAnsi="Arial"/>
                <w:szCs w:val="21"/>
              </w:rPr>
            </w:pPr>
            <w:r>
              <w:rPr>
                <w:rFonts w:hint="eastAsia" w:ascii="仿宋_GB2312" w:hAnsi="Arial"/>
                <w:szCs w:val="21"/>
              </w:rPr>
              <w:t>28</w:t>
            </w:r>
          </w:p>
        </w:tc>
        <w:tc>
          <w:tcPr>
            <w:tcW w:w="952" w:type="dxa"/>
            <w:noWrap/>
            <w:vAlign w:val="center"/>
          </w:tcPr>
          <w:p>
            <w:pPr>
              <w:widowControl/>
              <w:ind w:firstLine="0" w:firstLineChars="0"/>
              <w:rPr>
                <w:rFonts w:ascii="仿宋_GB2312" w:hAnsi="Arial"/>
                <w:kern w:val="0"/>
                <w:szCs w:val="21"/>
              </w:rPr>
            </w:pPr>
          </w:p>
        </w:tc>
        <w:tc>
          <w:tcPr>
            <w:tcW w:w="1480" w:type="dxa"/>
            <w:noWrap/>
            <w:vAlign w:val="center"/>
          </w:tcPr>
          <w:p>
            <w:pPr>
              <w:widowControl/>
              <w:ind w:firstLine="0" w:firstLineChars="0"/>
              <w:rPr>
                <w:rFonts w:ascii="仿宋_GB2312" w:hAnsi="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adjustRightInd w:val="0"/>
              <w:snapToGrid w:val="0"/>
              <w:ind w:firstLine="0" w:firstLineChars="0"/>
              <w:jc w:val="center"/>
              <w:rPr>
                <w:rFonts w:ascii="仿宋_GB2312" w:hAnsi="Arial"/>
                <w:szCs w:val="21"/>
              </w:rPr>
            </w:pPr>
            <w:r>
              <w:rPr>
                <w:rFonts w:hint="eastAsia" w:ascii="仿宋_GB2312" w:hAnsi="Arial"/>
                <w:szCs w:val="21"/>
              </w:rPr>
              <w:t>FF—11</w:t>
            </w:r>
          </w:p>
        </w:tc>
        <w:tc>
          <w:tcPr>
            <w:tcW w:w="4986" w:type="dxa"/>
            <w:noWrap/>
            <w:vAlign w:val="center"/>
          </w:tcPr>
          <w:p>
            <w:pPr>
              <w:adjustRightInd w:val="0"/>
              <w:snapToGrid w:val="0"/>
              <w:ind w:firstLine="0" w:firstLineChars="0"/>
              <w:rPr>
                <w:rFonts w:ascii="仿宋_GB2312" w:hAnsi="Arial"/>
                <w:szCs w:val="21"/>
              </w:rPr>
            </w:pPr>
            <w:r>
              <w:rPr>
                <w:rFonts w:hint="eastAsia" w:ascii="仿宋_GB2312" w:hAnsi="Arial"/>
                <w:szCs w:val="21"/>
              </w:rPr>
              <w:t>酒 吧 椅</w:t>
            </w:r>
          </w:p>
        </w:tc>
        <w:tc>
          <w:tcPr>
            <w:tcW w:w="1521" w:type="dxa"/>
            <w:noWrap w:val="0"/>
            <w:vAlign w:val="center"/>
          </w:tcPr>
          <w:p>
            <w:pPr>
              <w:ind w:firstLine="0" w:firstLineChars="0"/>
              <w:jc w:val="center"/>
              <w:rPr>
                <w:rFonts w:ascii="仿宋_GB2312" w:hAnsi="Arial"/>
                <w:szCs w:val="21"/>
              </w:rPr>
            </w:pPr>
            <w:r>
              <w:rPr>
                <w:rFonts w:hint="eastAsia" w:ascii="仿宋_GB2312" w:hAnsi="Arial"/>
                <w:szCs w:val="21"/>
              </w:rPr>
              <w:t>100</w:t>
            </w:r>
          </w:p>
        </w:tc>
        <w:tc>
          <w:tcPr>
            <w:tcW w:w="952" w:type="dxa"/>
            <w:noWrap/>
            <w:vAlign w:val="center"/>
          </w:tcPr>
          <w:p>
            <w:pPr>
              <w:widowControl/>
              <w:ind w:firstLine="0" w:firstLineChars="0"/>
              <w:rPr>
                <w:rFonts w:ascii="仿宋_GB2312" w:hAnsi="Arial"/>
                <w:kern w:val="0"/>
                <w:szCs w:val="21"/>
              </w:rPr>
            </w:pPr>
          </w:p>
        </w:tc>
        <w:tc>
          <w:tcPr>
            <w:tcW w:w="1480" w:type="dxa"/>
            <w:noWrap/>
            <w:vAlign w:val="center"/>
          </w:tcPr>
          <w:p>
            <w:pPr>
              <w:widowControl/>
              <w:ind w:firstLine="0" w:firstLineChars="0"/>
              <w:rPr>
                <w:rFonts w:ascii="仿宋_GB2312" w:hAnsi="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adjustRightInd w:val="0"/>
              <w:snapToGrid w:val="0"/>
              <w:ind w:firstLine="0" w:firstLineChars="0"/>
              <w:jc w:val="center"/>
              <w:rPr>
                <w:rFonts w:ascii="仿宋_GB2312" w:hAnsi="Arial"/>
                <w:szCs w:val="21"/>
              </w:rPr>
            </w:pPr>
            <w:r>
              <w:rPr>
                <w:rFonts w:hint="eastAsia" w:ascii="仿宋_GB2312" w:hAnsi="Arial"/>
                <w:szCs w:val="21"/>
              </w:rPr>
              <w:t>FF—12</w:t>
            </w:r>
          </w:p>
        </w:tc>
        <w:tc>
          <w:tcPr>
            <w:tcW w:w="4986" w:type="dxa"/>
            <w:noWrap/>
            <w:vAlign w:val="center"/>
          </w:tcPr>
          <w:p>
            <w:pPr>
              <w:adjustRightInd w:val="0"/>
              <w:snapToGrid w:val="0"/>
              <w:ind w:firstLine="0" w:firstLineChars="0"/>
              <w:rPr>
                <w:rFonts w:ascii="仿宋_GB2312" w:hAnsi="Arial"/>
                <w:szCs w:val="21"/>
              </w:rPr>
            </w:pPr>
            <w:r>
              <w:rPr>
                <w:rFonts w:hint="eastAsia" w:ascii="仿宋_GB2312" w:hAnsi="Arial"/>
                <w:szCs w:val="21"/>
              </w:rPr>
              <w:t>折    门</w:t>
            </w:r>
          </w:p>
        </w:tc>
        <w:tc>
          <w:tcPr>
            <w:tcW w:w="1521" w:type="dxa"/>
            <w:noWrap w:val="0"/>
            <w:vAlign w:val="center"/>
          </w:tcPr>
          <w:p>
            <w:pPr>
              <w:ind w:firstLine="0" w:firstLineChars="0"/>
              <w:jc w:val="center"/>
              <w:rPr>
                <w:rFonts w:ascii="仿宋_GB2312" w:hAnsi="Arial"/>
                <w:szCs w:val="21"/>
              </w:rPr>
            </w:pPr>
            <w:r>
              <w:rPr>
                <w:rFonts w:hint="eastAsia" w:ascii="仿宋_GB2312" w:hAnsi="Arial"/>
                <w:szCs w:val="21"/>
              </w:rPr>
              <w:t>100</w:t>
            </w:r>
          </w:p>
        </w:tc>
        <w:tc>
          <w:tcPr>
            <w:tcW w:w="952" w:type="dxa"/>
            <w:noWrap/>
            <w:vAlign w:val="center"/>
          </w:tcPr>
          <w:p>
            <w:pPr>
              <w:widowControl/>
              <w:ind w:firstLine="0" w:firstLineChars="0"/>
              <w:rPr>
                <w:rFonts w:ascii="仿宋_GB2312" w:hAnsi="Arial"/>
                <w:kern w:val="0"/>
                <w:szCs w:val="21"/>
              </w:rPr>
            </w:pPr>
          </w:p>
        </w:tc>
        <w:tc>
          <w:tcPr>
            <w:tcW w:w="1480" w:type="dxa"/>
            <w:noWrap/>
            <w:vAlign w:val="center"/>
          </w:tcPr>
          <w:p>
            <w:pPr>
              <w:widowControl/>
              <w:ind w:firstLine="0" w:firstLineChars="0"/>
              <w:rPr>
                <w:rFonts w:ascii="仿宋_GB2312" w:hAnsi="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adjustRightInd w:val="0"/>
              <w:snapToGrid w:val="0"/>
              <w:ind w:firstLine="0" w:firstLineChars="0"/>
              <w:jc w:val="center"/>
              <w:rPr>
                <w:rFonts w:ascii="仿宋_GB2312" w:hAnsi="Arial"/>
                <w:szCs w:val="21"/>
              </w:rPr>
            </w:pPr>
            <w:r>
              <w:rPr>
                <w:rFonts w:hint="eastAsia" w:ascii="仿宋_GB2312" w:hAnsi="Arial"/>
                <w:szCs w:val="21"/>
              </w:rPr>
              <w:t>FF—13</w:t>
            </w:r>
          </w:p>
        </w:tc>
        <w:tc>
          <w:tcPr>
            <w:tcW w:w="4986" w:type="dxa"/>
            <w:noWrap/>
            <w:vAlign w:val="center"/>
          </w:tcPr>
          <w:p>
            <w:pPr>
              <w:adjustRightInd w:val="0"/>
              <w:snapToGrid w:val="0"/>
              <w:ind w:firstLine="0" w:firstLineChars="0"/>
              <w:rPr>
                <w:rFonts w:ascii="仿宋_GB2312" w:hAnsi="Arial"/>
                <w:szCs w:val="21"/>
              </w:rPr>
            </w:pPr>
            <w:r>
              <w:rPr>
                <w:rFonts w:hint="eastAsia" w:ascii="仿宋_GB2312" w:hAnsi="Arial"/>
                <w:szCs w:val="21"/>
              </w:rPr>
              <w:t>推    门</w:t>
            </w:r>
          </w:p>
        </w:tc>
        <w:tc>
          <w:tcPr>
            <w:tcW w:w="1521" w:type="dxa"/>
            <w:noWrap w:val="0"/>
            <w:vAlign w:val="center"/>
          </w:tcPr>
          <w:p>
            <w:pPr>
              <w:ind w:firstLine="0" w:firstLineChars="0"/>
              <w:jc w:val="center"/>
              <w:rPr>
                <w:rFonts w:ascii="仿宋_GB2312" w:hAnsi="Arial"/>
                <w:szCs w:val="21"/>
              </w:rPr>
            </w:pPr>
            <w:r>
              <w:rPr>
                <w:rFonts w:hint="eastAsia" w:ascii="仿宋_GB2312" w:hAnsi="Arial"/>
                <w:szCs w:val="21"/>
              </w:rPr>
              <w:t>260</w:t>
            </w:r>
          </w:p>
        </w:tc>
        <w:tc>
          <w:tcPr>
            <w:tcW w:w="952" w:type="dxa"/>
            <w:noWrap/>
            <w:vAlign w:val="center"/>
          </w:tcPr>
          <w:p>
            <w:pPr>
              <w:widowControl/>
              <w:ind w:firstLine="0" w:firstLineChars="0"/>
              <w:rPr>
                <w:rFonts w:ascii="仿宋_GB2312" w:hAnsi="Arial"/>
                <w:kern w:val="0"/>
                <w:szCs w:val="21"/>
              </w:rPr>
            </w:pPr>
          </w:p>
        </w:tc>
        <w:tc>
          <w:tcPr>
            <w:tcW w:w="1480" w:type="dxa"/>
            <w:noWrap/>
            <w:vAlign w:val="center"/>
          </w:tcPr>
          <w:p>
            <w:pPr>
              <w:widowControl/>
              <w:ind w:firstLine="0" w:firstLineChars="0"/>
              <w:rPr>
                <w:rFonts w:ascii="仿宋_GB2312" w:hAnsi="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adjustRightInd w:val="0"/>
              <w:snapToGrid w:val="0"/>
              <w:ind w:firstLine="0" w:firstLineChars="0"/>
              <w:jc w:val="center"/>
              <w:rPr>
                <w:rFonts w:ascii="仿宋_GB2312" w:hAnsi="Arial"/>
                <w:szCs w:val="21"/>
              </w:rPr>
            </w:pPr>
            <w:r>
              <w:rPr>
                <w:rFonts w:hint="eastAsia" w:ascii="仿宋_GB2312" w:hAnsi="Arial"/>
                <w:szCs w:val="21"/>
              </w:rPr>
              <w:t>FF—14</w:t>
            </w:r>
          </w:p>
        </w:tc>
        <w:tc>
          <w:tcPr>
            <w:tcW w:w="4986" w:type="dxa"/>
            <w:noWrap/>
            <w:vAlign w:val="center"/>
          </w:tcPr>
          <w:p>
            <w:pPr>
              <w:adjustRightInd w:val="0"/>
              <w:snapToGrid w:val="0"/>
              <w:ind w:firstLine="0" w:firstLineChars="0"/>
              <w:rPr>
                <w:rFonts w:ascii="仿宋_GB2312" w:hAnsi="Arial"/>
                <w:szCs w:val="21"/>
              </w:rPr>
            </w:pPr>
            <w:r>
              <w:rPr>
                <w:rFonts w:hint="eastAsia" w:ascii="仿宋_GB2312" w:hAnsi="Arial"/>
                <w:szCs w:val="21"/>
              </w:rPr>
              <w:t>100瓦射灯</w:t>
            </w:r>
          </w:p>
        </w:tc>
        <w:tc>
          <w:tcPr>
            <w:tcW w:w="1521" w:type="dxa"/>
            <w:noWrap w:val="0"/>
            <w:vAlign w:val="center"/>
          </w:tcPr>
          <w:p>
            <w:pPr>
              <w:adjustRightInd w:val="0"/>
              <w:snapToGrid w:val="0"/>
              <w:ind w:firstLine="0" w:firstLineChars="0"/>
              <w:jc w:val="center"/>
              <w:rPr>
                <w:rFonts w:ascii="仿宋_GB2312" w:hAnsi="Arial"/>
                <w:szCs w:val="21"/>
              </w:rPr>
            </w:pPr>
            <w:r>
              <w:rPr>
                <w:rFonts w:hint="eastAsia" w:ascii="仿宋_GB2312" w:hAnsi="Arial"/>
                <w:szCs w:val="21"/>
              </w:rPr>
              <w:t>80</w:t>
            </w:r>
          </w:p>
        </w:tc>
        <w:tc>
          <w:tcPr>
            <w:tcW w:w="952" w:type="dxa"/>
            <w:noWrap/>
            <w:vAlign w:val="center"/>
          </w:tcPr>
          <w:p>
            <w:pPr>
              <w:widowControl/>
              <w:ind w:firstLine="0" w:firstLineChars="0"/>
              <w:rPr>
                <w:rFonts w:ascii="仿宋_GB2312" w:hAnsi="Arial"/>
                <w:kern w:val="0"/>
                <w:szCs w:val="21"/>
              </w:rPr>
            </w:pPr>
          </w:p>
        </w:tc>
        <w:tc>
          <w:tcPr>
            <w:tcW w:w="1480" w:type="dxa"/>
            <w:noWrap/>
            <w:vAlign w:val="center"/>
          </w:tcPr>
          <w:p>
            <w:pPr>
              <w:widowControl/>
              <w:ind w:firstLine="0" w:firstLineChars="0"/>
              <w:rPr>
                <w:rFonts w:ascii="仿宋_GB2312" w:hAnsi="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adjustRightInd w:val="0"/>
              <w:snapToGrid w:val="0"/>
              <w:ind w:firstLine="0" w:firstLineChars="0"/>
              <w:jc w:val="center"/>
              <w:rPr>
                <w:rFonts w:ascii="仿宋_GB2312" w:hAnsi="Arial"/>
                <w:szCs w:val="21"/>
              </w:rPr>
            </w:pPr>
            <w:r>
              <w:rPr>
                <w:rFonts w:hint="eastAsia" w:ascii="仿宋_GB2312" w:hAnsi="Arial"/>
                <w:szCs w:val="21"/>
              </w:rPr>
              <w:t>FF—15</w:t>
            </w:r>
          </w:p>
        </w:tc>
        <w:tc>
          <w:tcPr>
            <w:tcW w:w="4986" w:type="dxa"/>
            <w:noWrap/>
            <w:vAlign w:val="center"/>
          </w:tcPr>
          <w:p>
            <w:pPr>
              <w:adjustRightInd w:val="0"/>
              <w:snapToGrid w:val="0"/>
              <w:ind w:firstLine="0" w:firstLineChars="0"/>
              <w:rPr>
                <w:rFonts w:ascii="仿宋_GB2312" w:hAnsi="Arial"/>
                <w:szCs w:val="21"/>
              </w:rPr>
            </w:pPr>
            <w:r>
              <w:rPr>
                <w:rFonts w:hint="eastAsia" w:ascii="仿宋_GB2312" w:hAnsi="Arial"/>
                <w:szCs w:val="21"/>
              </w:rPr>
              <w:t>40瓦光管</w:t>
            </w:r>
          </w:p>
        </w:tc>
        <w:tc>
          <w:tcPr>
            <w:tcW w:w="1521" w:type="dxa"/>
            <w:noWrap w:val="0"/>
            <w:vAlign w:val="center"/>
          </w:tcPr>
          <w:p>
            <w:pPr>
              <w:adjustRightInd w:val="0"/>
              <w:snapToGrid w:val="0"/>
              <w:ind w:firstLine="0" w:firstLineChars="0"/>
              <w:jc w:val="center"/>
              <w:rPr>
                <w:rFonts w:ascii="仿宋_GB2312" w:hAnsi="Arial"/>
                <w:szCs w:val="21"/>
              </w:rPr>
            </w:pPr>
            <w:r>
              <w:rPr>
                <w:rFonts w:hint="eastAsia" w:ascii="仿宋_GB2312" w:hAnsi="Arial"/>
                <w:szCs w:val="21"/>
              </w:rPr>
              <w:t>80</w:t>
            </w:r>
          </w:p>
        </w:tc>
        <w:tc>
          <w:tcPr>
            <w:tcW w:w="952" w:type="dxa"/>
            <w:noWrap/>
            <w:vAlign w:val="center"/>
          </w:tcPr>
          <w:p>
            <w:pPr>
              <w:widowControl/>
              <w:ind w:firstLine="0" w:firstLineChars="0"/>
              <w:rPr>
                <w:rFonts w:ascii="仿宋_GB2312" w:hAnsi="Arial"/>
                <w:kern w:val="0"/>
                <w:szCs w:val="21"/>
              </w:rPr>
            </w:pPr>
          </w:p>
        </w:tc>
        <w:tc>
          <w:tcPr>
            <w:tcW w:w="1480" w:type="dxa"/>
            <w:noWrap/>
            <w:vAlign w:val="center"/>
          </w:tcPr>
          <w:p>
            <w:pPr>
              <w:widowControl/>
              <w:ind w:firstLine="0" w:firstLineChars="0"/>
              <w:rPr>
                <w:rFonts w:ascii="仿宋_GB2312" w:hAnsi="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adjustRightInd w:val="0"/>
              <w:snapToGrid w:val="0"/>
              <w:ind w:firstLine="0" w:firstLineChars="0"/>
              <w:jc w:val="center"/>
              <w:rPr>
                <w:rFonts w:ascii="仿宋_GB2312" w:hAnsi="Arial"/>
                <w:szCs w:val="21"/>
              </w:rPr>
            </w:pPr>
            <w:r>
              <w:rPr>
                <w:rFonts w:hint="eastAsia" w:ascii="仿宋_GB2312" w:hAnsi="Arial"/>
                <w:szCs w:val="21"/>
              </w:rPr>
              <w:t>FF—16</w:t>
            </w:r>
          </w:p>
        </w:tc>
        <w:tc>
          <w:tcPr>
            <w:tcW w:w="4986" w:type="dxa"/>
            <w:noWrap/>
            <w:vAlign w:val="center"/>
          </w:tcPr>
          <w:p>
            <w:pPr>
              <w:adjustRightInd w:val="0"/>
              <w:snapToGrid w:val="0"/>
              <w:ind w:firstLine="0" w:firstLineChars="0"/>
              <w:rPr>
                <w:rFonts w:ascii="仿宋_GB2312" w:hAnsi="Arial"/>
                <w:szCs w:val="21"/>
              </w:rPr>
            </w:pPr>
            <w:r>
              <w:rPr>
                <w:rFonts w:hint="eastAsia" w:ascii="仿宋_GB2312" w:hAnsi="Arial"/>
                <w:szCs w:val="21"/>
              </w:rPr>
              <w:t>220V/3A插座（500瓦以内非照明用）</w:t>
            </w:r>
          </w:p>
        </w:tc>
        <w:tc>
          <w:tcPr>
            <w:tcW w:w="1521" w:type="dxa"/>
            <w:noWrap w:val="0"/>
            <w:vAlign w:val="center"/>
          </w:tcPr>
          <w:p>
            <w:pPr>
              <w:adjustRightInd w:val="0"/>
              <w:snapToGrid w:val="0"/>
              <w:ind w:firstLine="0" w:firstLineChars="0"/>
              <w:jc w:val="center"/>
              <w:rPr>
                <w:rFonts w:ascii="仿宋_GB2312" w:hAnsi="Arial"/>
                <w:szCs w:val="21"/>
              </w:rPr>
            </w:pPr>
            <w:r>
              <w:rPr>
                <w:rFonts w:hint="eastAsia" w:ascii="仿宋_GB2312" w:hAnsi="Arial"/>
                <w:szCs w:val="21"/>
              </w:rPr>
              <w:t>100</w:t>
            </w:r>
          </w:p>
        </w:tc>
        <w:tc>
          <w:tcPr>
            <w:tcW w:w="952" w:type="dxa"/>
            <w:noWrap/>
            <w:vAlign w:val="center"/>
          </w:tcPr>
          <w:p>
            <w:pPr>
              <w:widowControl/>
              <w:ind w:firstLine="0" w:firstLineChars="0"/>
              <w:rPr>
                <w:rFonts w:ascii="仿宋_GB2312" w:hAnsi="Arial"/>
                <w:kern w:val="0"/>
                <w:szCs w:val="21"/>
              </w:rPr>
            </w:pPr>
          </w:p>
        </w:tc>
        <w:tc>
          <w:tcPr>
            <w:tcW w:w="1480" w:type="dxa"/>
            <w:noWrap/>
            <w:vAlign w:val="center"/>
          </w:tcPr>
          <w:p>
            <w:pPr>
              <w:widowControl/>
              <w:ind w:firstLine="0" w:firstLineChars="0"/>
              <w:rPr>
                <w:rFonts w:ascii="仿宋_GB2312" w:hAnsi="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ind w:firstLine="0" w:firstLineChars="0"/>
              <w:jc w:val="center"/>
            </w:pPr>
            <w:r>
              <w:rPr>
                <w:rFonts w:hint="eastAsia" w:ascii="仿宋_GB2312" w:hAnsi="Arial"/>
                <w:szCs w:val="21"/>
              </w:rPr>
              <w:t>FF—17</w:t>
            </w:r>
          </w:p>
        </w:tc>
        <w:tc>
          <w:tcPr>
            <w:tcW w:w="4986" w:type="dxa"/>
            <w:noWrap/>
            <w:vAlign w:val="center"/>
          </w:tcPr>
          <w:p>
            <w:pPr>
              <w:adjustRightInd w:val="0"/>
              <w:snapToGrid w:val="0"/>
              <w:ind w:firstLine="0" w:firstLineChars="0"/>
              <w:rPr>
                <w:rFonts w:ascii="仿宋_GB2312" w:hAnsi="Arial"/>
                <w:szCs w:val="21"/>
              </w:rPr>
            </w:pPr>
            <w:r>
              <w:rPr>
                <w:rFonts w:hint="eastAsia" w:ascii="仿宋_GB2312" w:hAnsi="Arial"/>
                <w:szCs w:val="21"/>
              </w:rPr>
              <w:t>装拆楣板</w:t>
            </w:r>
          </w:p>
        </w:tc>
        <w:tc>
          <w:tcPr>
            <w:tcW w:w="1521" w:type="dxa"/>
            <w:noWrap w:val="0"/>
            <w:vAlign w:val="center"/>
          </w:tcPr>
          <w:p>
            <w:pPr>
              <w:ind w:firstLine="0" w:firstLineChars="0"/>
              <w:jc w:val="center"/>
              <w:rPr>
                <w:rFonts w:ascii="仿宋_GB2312" w:hAnsi="Arial"/>
                <w:szCs w:val="21"/>
              </w:rPr>
            </w:pPr>
            <w:r>
              <w:rPr>
                <w:rFonts w:hint="eastAsia" w:ascii="仿宋_GB2312" w:hAnsi="Arial"/>
                <w:szCs w:val="21"/>
              </w:rPr>
              <w:t>50</w:t>
            </w:r>
          </w:p>
        </w:tc>
        <w:tc>
          <w:tcPr>
            <w:tcW w:w="952" w:type="dxa"/>
            <w:noWrap/>
            <w:vAlign w:val="center"/>
          </w:tcPr>
          <w:p>
            <w:pPr>
              <w:widowControl/>
              <w:ind w:firstLine="0" w:firstLineChars="0"/>
              <w:rPr>
                <w:rFonts w:ascii="仿宋_GB2312" w:hAnsi="Arial"/>
                <w:kern w:val="0"/>
                <w:szCs w:val="21"/>
              </w:rPr>
            </w:pPr>
          </w:p>
        </w:tc>
        <w:tc>
          <w:tcPr>
            <w:tcW w:w="1480" w:type="dxa"/>
            <w:noWrap/>
            <w:vAlign w:val="center"/>
          </w:tcPr>
          <w:p>
            <w:pPr>
              <w:widowControl/>
              <w:ind w:firstLine="0" w:firstLineChars="0"/>
              <w:rPr>
                <w:rFonts w:ascii="仿宋_GB2312" w:hAnsi="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ind w:firstLine="0" w:firstLineChars="0"/>
              <w:jc w:val="center"/>
            </w:pPr>
            <w:r>
              <w:rPr>
                <w:rFonts w:hint="eastAsia" w:ascii="仿宋_GB2312" w:hAnsi="Arial"/>
                <w:szCs w:val="21"/>
              </w:rPr>
              <w:t>FF—18</w:t>
            </w:r>
          </w:p>
        </w:tc>
        <w:tc>
          <w:tcPr>
            <w:tcW w:w="4986" w:type="dxa"/>
            <w:noWrap/>
            <w:vAlign w:val="center"/>
          </w:tcPr>
          <w:p>
            <w:pPr>
              <w:adjustRightInd w:val="0"/>
              <w:snapToGrid w:val="0"/>
              <w:ind w:firstLine="0" w:firstLineChars="0"/>
              <w:rPr>
                <w:rFonts w:ascii="仿宋_GB2312" w:hAnsi="Arial"/>
                <w:szCs w:val="21"/>
              </w:rPr>
            </w:pPr>
            <w:r>
              <w:rPr>
                <w:rFonts w:hint="eastAsia" w:ascii="仿宋_GB2312" w:hAnsi="Arial"/>
                <w:szCs w:val="21"/>
              </w:rPr>
              <w:t>装拆展板</w:t>
            </w:r>
          </w:p>
        </w:tc>
        <w:tc>
          <w:tcPr>
            <w:tcW w:w="1521" w:type="dxa"/>
            <w:noWrap w:val="0"/>
            <w:vAlign w:val="center"/>
          </w:tcPr>
          <w:p>
            <w:pPr>
              <w:ind w:firstLine="0" w:firstLineChars="0"/>
              <w:jc w:val="center"/>
              <w:rPr>
                <w:rFonts w:ascii="仿宋_GB2312" w:hAnsi="Arial"/>
                <w:szCs w:val="21"/>
              </w:rPr>
            </w:pPr>
            <w:r>
              <w:rPr>
                <w:rFonts w:hint="eastAsia" w:ascii="仿宋_GB2312" w:hAnsi="Arial"/>
                <w:szCs w:val="21"/>
              </w:rPr>
              <w:t>50</w:t>
            </w:r>
          </w:p>
        </w:tc>
        <w:tc>
          <w:tcPr>
            <w:tcW w:w="952" w:type="dxa"/>
            <w:noWrap/>
            <w:vAlign w:val="center"/>
          </w:tcPr>
          <w:p>
            <w:pPr>
              <w:widowControl/>
              <w:ind w:firstLine="0" w:firstLineChars="0"/>
              <w:rPr>
                <w:rFonts w:ascii="仿宋_GB2312" w:hAnsi="Arial"/>
                <w:kern w:val="0"/>
                <w:szCs w:val="21"/>
              </w:rPr>
            </w:pPr>
          </w:p>
        </w:tc>
        <w:tc>
          <w:tcPr>
            <w:tcW w:w="1480" w:type="dxa"/>
            <w:noWrap/>
            <w:vAlign w:val="center"/>
          </w:tcPr>
          <w:p>
            <w:pPr>
              <w:widowControl/>
              <w:ind w:firstLine="0" w:firstLineChars="0"/>
              <w:rPr>
                <w:rFonts w:ascii="仿宋_GB2312" w:hAnsi="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ind w:firstLine="0" w:firstLineChars="0"/>
              <w:jc w:val="center"/>
            </w:pPr>
            <w:r>
              <w:rPr>
                <w:rFonts w:hint="eastAsia" w:ascii="仿宋_GB2312" w:hAnsi="Arial"/>
                <w:szCs w:val="21"/>
              </w:rPr>
              <w:t>FF—19</w:t>
            </w:r>
          </w:p>
        </w:tc>
        <w:tc>
          <w:tcPr>
            <w:tcW w:w="4986" w:type="dxa"/>
            <w:noWrap/>
            <w:vAlign w:val="center"/>
          </w:tcPr>
          <w:p>
            <w:pPr>
              <w:adjustRightInd w:val="0"/>
              <w:snapToGrid w:val="0"/>
              <w:ind w:firstLine="0" w:firstLineChars="0"/>
              <w:rPr>
                <w:rFonts w:ascii="仿宋_GB2312" w:hAnsi="Arial"/>
                <w:szCs w:val="21"/>
              </w:rPr>
            </w:pPr>
            <w:r>
              <w:rPr>
                <w:rFonts w:hint="eastAsia" w:ascii="仿宋_GB2312" w:hAnsi="Arial"/>
                <w:szCs w:val="21"/>
              </w:rPr>
              <w:t>楣板文字修改</w:t>
            </w:r>
          </w:p>
        </w:tc>
        <w:tc>
          <w:tcPr>
            <w:tcW w:w="1521" w:type="dxa"/>
            <w:noWrap w:val="0"/>
            <w:vAlign w:val="center"/>
          </w:tcPr>
          <w:p>
            <w:pPr>
              <w:ind w:firstLine="0" w:firstLineChars="0"/>
              <w:jc w:val="center"/>
              <w:rPr>
                <w:rFonts w:ascii="仿宋_GB2312" w:hAnsi="Arial"/>
                <w:szCs w:val="21"/>
              </w:rPr>
            </w:pPr>
            <w:r>
              <w:rPr>
                <w:rFonts w:hint="eastAsia" w:ascii="仿宋_GB2312" w:hAnsi="Arial"/>
                <w:szCs w:val="21"/>
              </w:rPr>
              <w:t>70</w:t>
            </w:r>
          </w:p>
        </w:tc>
        <w:tc>
          <w:tcPr>
            <w:tcW w:w="952" w:type="dxa"/>
            <w:noWrap/>
            <w:vAlign w:val="center"/>
          </w:tcPr>
          <w:p>
            <w:pPr>
              <w:widowControl/>
              <w:ind w:firstLine="0" w:firstLineChars="0"/>
              <w:rPr>
                <w:rFonts w:ascii="仿宋_GB2312" w:hAnsi="Arial"/>
                <w:kern w:val="0"/>
                <w:szCs w:val="21"/>
              </w:rPr>
            </w:pPr>
          </w:p>
        </w:tc>
        <w:tc>
          <w:tcPr>
            <w:tcW w:w="1480" w:type="dxa"/>
            <w:noWrap/>
            <w:vAlign w:val="center"/>
          </w:tcPr>
          <w:p>
            <w:pPr>
              <w:widowControl/>
              <w:ind w:firstLine="0" w:firstLineChars="0"/>
              <w:rPr>
                <w:rFonts w:ascii="仿宋_GB2312" w:hAnsi="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ind w:firstLine="0" w:firstLineChars="0"/>
              <w:jc w:val="center"/>
            </w:pPr>
            <w:r>
              <w:rPr>
                <w:rFonts w:hint="eastAsia" w:ascii="仿宋_GB2312" w:hAnsi="Arial"/>
                <w:szCs w:val="21"/>
              </w:rPr>
              <w:t>FF—20</w:t>
            </w:r>
          </w:p>
        </w:tc>
        <w:tc>
          <w:tcPr>
            <w:tcW w:w="4986" w:type="dxa"/>
            <w:noWrap/>
            <w:vAlign w:val="center"/>
          </w:tcPr>
          <w:p>
            <w:pPr>
              <w:adjustRightInd w:val="0"/>
              <w:snapToGrid w:val="0"/>
              <w:ind w:firstLine="0" w:firstLineChars="0"/>
              <w:rPr>
                <w:rFonts w:ascii="仿宋_GB2312" w:hAnsi="Arial"/>
                <w:szCs w:val="21"/>
              </w:rPr>
            </w:pPr>
            <w:r>
              <w:rPr>
                <w:rFonts w:hint="eastAsia" w:ascii="仿宋_GB2312" w:hAnsi="Arial"/>
                <w:szCs w:val="21"/>
              </w:rPr>
              <w:t>地毯（</w:t>
            </w:r>
            <w:r>
              <w:rPr>
                <w:rFonts w:hint="eastAsia" w:ascii="仿宋_GB2312" w:hAnsi="Arial" w:cs="宋体"/>
                <w:szCs w:val="21"/>
              </w:rPr>
              <w:t>平方米</w:t>
            </w:r>
            <w:r>
              <w:rPr>
                <w:rFonts w:hint="eastAsia" w:ascii="仿宋_GB2312" w:hAnsi="Arial" w:cs="仿宋_GB2312"/>
                <w:szCs w:val="21"/>
              </w:rPr>
              <w:t>）</w:t>
            </w:r>
          </w:p>
        </w:tc>
        <w:tc>
          <w:tcPr>
            <w:tcW w:w="1521" w:type="dxa"/>
            <w:noWrap w:val="0"/>
            <w:vAlign w:val="center"/>
          </w:tcPr>
          <w:p>
            <w:pPr>
              <w:ind w:firstLine="0" w:firstLineChars="0"/>
              <w:jc w:val="center"/>
              <w:rPr>
                <w:rFonts w:ascii="仿宋_GB2312" w:hAnsi="Arial"/>
                <w:szCs w:val="21"/>
              </w:rPr>
            </w:pPr>
            <w:r>
              <w:rPr>
                <w:rFonts w:hint="eastAsia" w:ascii="仿宋_GB2312" w:hAnsi="Arial"/>
                <w:szCs w:val="21"/>
              </w:rPr>
              <w:t>20</w:t>
            </w:r>
          </w:p>
        </w:tc>
        <w:tc>
          <w:tcPr>
            <w:tcW w:w="952" w:type="dxa"/>
            <w:noWrap/>
            <w:vAlign w:val="center"/>
          </w:tcPr>
          <w:p>
            <w:pPr>
              <w:widowControl/>
              <w:ind w:firstLine="0" w:firstLineChars="0"/>
              <w:rPr>
                <w:rFonts w:ascii="仿宋_GB2312" w:hAnsi="Arial"/>
                <w:kern w:val="0"/>
                <w:szCs w:val="21"/>
              </w:rPr>
            </w:pPr>
          </w:p>
        </w:tc>
        <w:tc>
          <w:tcPr>
            <w:tcW w:w="1480" w:type="dxa"/>
            <w:noWrap/>
            <w:vAlign w:val="center"/>
          </w:tcPr>
          <w:p>
            <w:pPr>
              <w:widowControl/>
              <w:ind w:firstLine="0" w:firstLineChars="0"/>
              <w:rPr>
                <w:rFonts w:ascii="仿宋_GB2312" w:hAnsi="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dxa"/>
            <w:noWrap/>
            <w:vAlign w:val="center"/>
          </w:tcPr>
          <w:p>
            <w:pPr>
              <w:ind w:firstLine="0" w:firstLineChars="0"/>
              <w:jc w:val="center"/>
              <w:rPr>
                <w:rFonts w:ascii="仿宋_GB2312" w:hAnsi="Arial"/>
                <w:szCs w:val="21"/>
              </w:rPr>
            </w:pPr>
          </w:p>
        </w:tc>
        <w:tc>
          <w:tcPr>
            <w:tcW w:w="4986" w:type="dxa"/>
            <w:noWrap/>
            <w:vAlign w:val="center"/>
          </w:tcPr>
          <w:p>
            <w:pPr>
              <w:ind w:firstLine="0" w:firstLineChars="0"/>
              <w:rPr>
                <w:rFonts w:ascii="仿宋_GB2312" w:hAnsi="Arial"/>
                <w:szCs w:val="21"/>
              </w:rPr>
            </w:pPr>
          </w:p>
        </w:tc>
        <w:tc>
          <w:tcPr>
            <w:tcW w:w="2473" w:type="dxa"/>
            <w:gridSpan w:val="2"/>
            <w:noWrap w:val="0"/>
            <w:vAlign w:val="center"/>
          </w:tcPr>
          <w:p>
            <w:pPr>
              <w:widowControl/>
              <w:ind w:firstLine="0" w:firstLineChars="0"/>
              <w:jc w:val="center"/>
              <w:rPr>
                <w:rFonts w:ascii="仿宋_GB2312" w:hAnsi="Arial"/>
                <w:b/>
                <w:kern w:val="0"/>
                <w:szCs w:val="21"/>
              </w:rPr>
            </w:pPr>
            <w:r>
              <w:rPr>
                <w:rFonts w:hint="eastAsia" w:ascii="仿宋_GB2312" w:hAnsi="Arial"/>
                <w:b/>
                <w:kern w:val="0"/>
                <w:szCs w:val="21"/>
              </w:rPr>
              <w:t>合 计</w:t>
            </w:r>
          </w:p>
        </w:tc>
        <w:tc>
          <w:tcPr>
            <w:tcW w:w="1480" w:type="dxa"/>
            <w:noWrap/>
            <w:vAlign w:val="center"/>
          </w:tcPr>
          <w:p>
            <w:pPr>
              <w:widowControl/>
              <w:ind w:firstLine="0" w:firstLineChars="0"/>
              <w:rPr>
                <w:rFonts w:ascii="仿宋_GB2312" w:hAnsi="Arial"/>
                <w:kern w:val="0"/>
                <w:szCs w:val="21"/>
              </w:rPr>
            </w:pPr>
          </w:p>
        </w:tc>
      </w:tr>
    </w:tbl>
    <w:p>
      <w:pPr>
        <w:spacing w:line="360" w:lineRule="auto"/>
        <w:ind w:left="2" w:right="-178" w:rightChars="-85" w:firstLine="0" w:firstLineChars="0"/>
        <w:rPr>
          <w:rFonts w:ascii="Arial" w:hAnsi="Arial" w:cs="Arial"/>
          <w:b/>
          <w:szCs w:val="21"/>
        </w:rPr>
      </w:pPr>
    </w:p>
    <w:p>
      <w:pPr>
        <w:spacing w:line="360" w:lineRule="auto"/>
        <w:ind w:left="2" w:right="-178" w:rightChars="-85" w:firstLine="0" w:firstLineChars="0"/>
        <w:rPr>
          <w:rFonts w:ascii="Arial" w:hAnsi="Arial" w:cs="Arial"/>
          <w:b/>
          <w:szCs w:val="21"/>
        </w:rPr>
      </w:pPr>
      <w:r>
        <w:rPr>
          <w:rFonts w:hint="eastAsia" w:ascii="Arial" w:hAnsi="Arial" w:cs="Arial"/>
          <w:b/>
          <w:szCs w:val="21"/>
        </w:rPr>
        <w:t>备注：</w:t>
      </w:r>
    </w:p>
    <w:p>
      <w:pPr>
        <w:spacing w:line="360" w:lineRule="auto"/>
        <w:ind w:left="315" w:right="-178" w:rightChars="-85" w:firstLine="0" w:firstLineChars="0"/>
        <w:rPr>
          <w:rFonts w:ascii="仿宋_GB2312" w:hAnsi="Arial" w:cs="Arial"/>
          <w:szCs w:val="21"/>
        </w:rPr>
      </w:pPr>
      <w:r>
        <w:rPr>
          <w:rFonts w:hint="eastAsia" w:ascii="仿宋_GB2312" w:hAnsi="Arial" w:cs="Arial"/>
          <w:szCs w:val="21"/>
        </w:rPr>
        <w:t>1.所有项目均作租赁用途，不可转换及退回定单。</w:t>
      </w:r>
    </w:p>
    <w:p>
      <w:pPr>
        <w:spacing w:line="360" w:lineRule="auto"/>
        <w:ind w:left="315" w:right="-178" w:rightChars="-85" w:firstLine="0" w:firstLineChars="0"/>
        <w:rPr>
          <w:rFonts w:ascii="仿宋_GB2312" w:hAnsi="Arial" w:cs="Arial"/>
          <w:szCs w:val="21"/>
        </w:rPr>
      </w:pPr>
      <w:r>
        <w:rPr>
          <w:rFonts w:hint="eastAsia" w:ascii="仿宋_GB2312" w:hAnsi="Arial" w:cs="Arial"/>
          <w:szCs w:val="21"/>
        </w:rPr>
        <w:t>2.根据展馆规定，所有电源插座只限于小功率电器设备之用，不可私自接驳照明及动力设备，违者一切责任自负。</w:t>
      </w:r>
    </w:p>
    <w:p>
      <w:pPr>
        <w:spacing w:line="360" w:lineRule="auto"/>
        <w:ind w:left="315" w:right="-178" w:rightChars="-85" w:firstLine="0" w:firstLineChars="0"/>
        <w:rPr>
          <w:rFonts w:ascii="仿宋_GB2312" w:hAnsi="Arial" w:cs="Arial"/>
          <w:szCs w:val="21"/>
        </w:rPr>
      </w:pPr>
      <w:r>
        <w:rPr>
          <w:rFonts w:hint="eastAsia" w:ascii="仿宋_GB2312" w:hAnsi="Arial" w:cs="Arial"/>
          <w:szCs w:val="21"/>
        </w:rPr>
        <w:t>3.如因用电量超负荷而导致烧毁保险丝，更换保险丝按20元/次收费。</w:t>
      </w:r>
    </w:p>
    <w:p>
      <w:pPr>
        <w:spacing w:line="360" w:lineRule="auto"/>
        <w:ind w:left="315" w:right="-178" w:rightChars="-85" w:firstLine="0" w:firstLineChars="0"/>
        <w:rPr>
          <w:rFonts w:ascii="仿宋_GB2312" w:hAnsi="Arial" w:cs="Arial"/>
          <w:szCs w:val="21"/>
        </w:rPr>
      </w:pPr>
      <w:r>
        <w:rPr>
          <w:rFonts w:hint="eastAsia" w:ascii="仿宋_GB2312" w:hAnsi="Arial" w:cs="Arial"/>
          <w:szCs w:val="21"/>
        </w:rPr>
        <w:t>4.参展商不得擅自拆装、改动展位，不得在展位铝制支架和展板上钉孔、喷涂、锯裁和使用发泡双面胶类强力粘胶，否则破损的铝制支架和展板须由有关参展商照价赔偿。展板500元/块，铝柱500元/支，扁铝500元/米。</w:t>
      </w:r>
    </w:p>
    <w:p>
      <w:pPr>
        <w:spacing w:line="360" w:lineRule="auto"/>
        <w:ind w:left="525" w:leftChars="150" w:hanging="210" w:hangingChars="100"/>
        <w:rPr>
          <w:rFonts w:ascii="仿宋_GB2312" w:hAnsi="宋体"/>
        </w:rPr>
      </w:pPr>
      <w:bookmarkStart w:id="37" w:name="_Hlk222549277"/>
      <w:r>
        <w:rPr>
          <w:rFonts w:hint="eastAsia" w:ascii="仿宋_GB2312" w:hAnsi="Arial" w:cs="Arial"/>
          <w:szCs w:val="21"/>
        </w:rPr>
        <w:t>5.此表请于</w:t>
      </w:r>
      <w:r>
        <w:rPr>
          <w:rFonts w:hint="eastAsia" w:ascii="仿宋_GB2312" w:hAnsi="Arial" w:cs="Arial"/>
          <w:szCs w:val="21"/>
          <w:lang w:eastAsia="zh-CN"/>
        </w:rPr>
        <w:t>8月17日</w:t>
      </w:r>
      <w:r>
        <w:rPr>
          <w:rFonts w:hint="eastAsia" w:ascii="仿宋_GB2312" w:hAnsi="Arial" w:cs="Arial"/>
          <w:szCs w:val="21"/>
        </w:rPr>
        <w:t>前交回大会组委会，逾期申报则按现场申报受理，请到现场服务点办理，并按所申请项目费用的50%收取加急费</w:t>
      </w:r>
      <w:r>
        <w:rPr>
          <w:rFonts w:hint="eastAsia" w:ascii="仿宋_GB2312" w:hAnsi="宋体"/>
        </w:rPr>
        <w:t>；如现场临时改动申报项目，则按提前申报项目费用的50%收取</w:t>
      </w:r>
    </w:p>
    <w:p>
      <w:pPr>
        <w:spacing w:line="360" w:lineRule="auto"/>
        <w:ind w:right="-178" w:rightChars="-85" w:firstLine="525" w:firstLineChars="250"/>
        <w:rPr>
          <w:rFonts w:ascii="仿宋_GB2312" w:hAnsi="宋体"/>
        </w:rPr>
      </w:pPr>
      <w:r>
        <w:rPr>
          <w:rFonts w:hint="eastAsia" w:ascii="仿宋_GB2312" w:hAnsi="宋体"/>
        </w:rPr>
        <w:t>手续费。</w:t>
      </w:r>
    </w:p>
    <w:p>
      <w:pPr>
        <w:spacing w:line="360" w:lineRule="auto"/>
        <w:ind w:left="-178" w:right="-1079" w:rightChars="-514" w:firstLine="420"/>
        <w:rPr>
          <w:rFonts w:ascii="仿宋_GB2312" w:hAnsi="Arial" w:cs="Arial"/>
          <w:szCs w:val="21"/>
        </w:rPr>
      </w:pPr>
    </w:p>
    <w:p>
      <w:pPr>
        <w:spacing w:line="360" w:lineRule="auto"/>
        <w:ind w:left="-178" w:right="-1079" w:rightChars="-514" w:firstLine="422"/>
        <w:rPr>
          <w:rFonts w:ascii="仿宋_GB2312" w:hAnsi="Arial" w:cs="Arial"/>
          <w:szCs w:val="21"/>
        </w:rPr>
      </w:pPr>
      <w:r>
        <w:rPr>
          <w:rFonts w:hint="eastAsia" w:ascii="仿宋_GB2312" w:hAnsi="Arial" w:cs="Arial"/>
          <w:b/>
          <w:szCs w:val="21"/>
          <w:u w:val="single"/>
        </w:rPr>
        <w:t>支付条款</w:t>
      </w:r>
    </w:p>
    <w:p>
      <w:pPr>
        <w:spacing w:line="360" w:lineRule="auto"/>
        <w:ind w:right="-82" w:rightChars="-39" w:firstLine="420"/>
        <w:rPr>
          <w:rFonts w:ascii="仿宋_GB2312" w:hAnsi="Arial" w:cs="Arial"/>
          <w:szCs w:val="21"/>
        </w:rPr>
      </w:pPr>
      <w:r>
        <w:rPr>
          <w:rFonts w:hint="eastAsia" w:ascii="仿宋_GB2312" w:hAnsi="Arial" w:cs="Arial"/>
          <w:szCs w:val="21"/>
        </w:rPr>
        <w:t>所有定单须以以下方式全额缴付：</w:t>
      </w:r>
    </w:p>
    <w:p>
      <w:pPr>
        <w:spacing w:line="360" w:lineRule="auto"/>
        <w:ind w:right="-82" w:rightChars="-39" w:firstLine="422"/>
        <w:rPr>
          <w:rFonts w:ascii="仿宋_GB2312" w:hAnsi="Arial" w:cs="Arial"/>
          <w:bCs/>
          <w:szCs w:val="21"/>
        </w:rPr>
      </w:pPr>
      <w:r>
        <w:rPr>
          <w:rFonts w:hint="eastAsia" w:ascii="仿宋_GB2312" w:hAnsi="宋体"/>
          <w:b/>
        </w:rPr>
        <w:t>于8月</w:t>
      </w:r>
      <w:r>
        <w:rPr>
          <w:rFonts w:hint="eastAsia" w:ascii="仿宋_GB2312" w:hAnsi="宋体"/>
          <w:b/>
          <w:lang w:val="en-US" w:eastAsia="zh-CN"/>
        </w:rPr>
        <w:t>25</w:t>
      </w:r>
      <w:r>
        <w:rPr>
          <w:rFonts w:hint="eastAsia" w:ascii="仿宋_GB2312" w:hAnsi="宋体"/>
          <w:b/>
        </w:rPr>
        <w:t>日-</w:t>
      </w:r>
      <w:r>
        <w:rPr>
          <w:rFonts w:hint="eastAsia" w:ascii="仿宋_GB2312" w:hAnsi="宋体"/>
          <w:b/>
          <w:lang w:val="en-US" w:eastAsia="zh-CN"/>
        </w:rPr>
        <w:t>27</w:t>
      </w:r>
      <w:r>
        <w:rPr>
          <w:rFonts w:hint="eastAsia" w:ascii="仿宋_GB2312" w:hAnsi="宋体"/>
          <w:b/>
        </w:rPr>
        <w:t>日在展馆现场服务点缴纳</w:t>
      </w:r>
      <w:r>
        <w:rPr>
          <w:rFonts w:hint="eastAsia" w:ascii="仿宋_GB2312" w:hAnsi="宋体"/>
        </w:rPr>
        <w:t>。</w:t>
      </w:r>
    </w:p>
    <w:bookmarkEnd w:id="37"/>
    <w:p>
      <w:pPr>
        <w:tabs>
          <w:tab w:val="left" w:pos="885"/>
        </w:tabs>
        <w:spacing w:line="360" w:lineRule="auto"/>
        <w:ind w:right="-178" w:rightChars="-85" w:firstLine="0" w:firstLineChars="0"/>
        <w:rPr>
          <w:rFonts w:ascii="仿宋_GB2312" w:hAnsi="宋体"/>
        </w:rPr>
      </w:pPr>
    </w:p>
    <w:tbl>
      <w:tblPr>
        <w:tblStyle w:val="35"/>
        <w:tblW w:w="9720" w:type="dxa"/>
        <w:tblInd w:w="108" w:type="dxa"/>
        <w:tblLayout w:type="fixed"/>
        <w:tblCellMar>
          <w:top w:w="0" w:type="dxa"/>
          <w:left w:w="108" w:type="dxa"/>
          <w:bottom w:w="0" w:type="dxa"/>
          <w:right w:w="108" w:type="dxa"/>
        </w:tblCellMar>
      </w:tblPr>
      <w:tblGrid>
        <w:gridCol w:w="2340"/>
        <w:gridCol w:w="4500"/>
        <w:gridCol w:w="2880"/>
      </w:tblGrid>
      <w:tr>
        <w:tblPrEx>
          <w:tblCellMar>
            <w:top w:w="0" w:type="dxa"/>
            <w:left w:w="108" w:type="dxa"/>
            <w:bottom w:w="0" w:type="dxa"/>
            <w:right w:w="108" w:type="dxa"/>
          </w:tblCellMar>
        </w:tblPrEx>
        <w:trPr>
          <w:trHeight w:val="949" w:hRule="atLeast"/>
        </w:trPr>
        <w:tc>
          <w:tcPr>
            <w:tcW w:w="2340" w:type="dxa"/>
            <w:noWrap w:val="0"/>
            <w:vAlign w:val="top"/>
          </w:tcPr>
          <w:p>
            <w:pPr>
              <w:ind w:firstLine="0" w:firstLineChars="0"/>
              <w:rPr>
                <w:rFonts w:ascii="仿宋_GB2312" w:hAnsi="Arial"/>
                <w:szCs w:val="21"/>
              </w:rPr>
            </w:pPr>
          </w:p>
          <w:p>
            <w:pPr>
              <w:ind w:left="108" w:firstLine="0" w:firstLineChars="0"/>
              <w:rPr>
                <w:rFonts w:ascii="仿宋_GB2312" w:hAnsi="Arial"/>
                <w:szCs w:val="21"/>
              </w:rPr>
            </w:pPr>
            <w:r>
              <w:rPr>
                <w:rFonts w:hint="eastAsia" w:ascii="仿宋_GB2312" w:hAnsi="Arial"/>
                <w:szCs w:val="21"/>
              </w:rPr>
              <w:t>_________________</w:t>
            </w:r>
          </w:p>
          <w:p>
            <w:pPr>
              <w:ind w:left="108" w:firstLine="420"/>
              <w:rPr>
                <w:rFonts w:ascii="仿宋_GB2312" w:hAnsi="Arial"/>
                <w:szCs w:val="21"/>
              </w:rPr>
            </w:pPr>
            <w:r>
              <w:rPr>
                <w:rFonts w:hint="eastAsia" w:ascii="仿宋_GB2312" w:hAnsi="Arial" w:cs="Arial"/>
              </w:rPr>
              <w:t>日期</w:t>
            </w:r>
          </w:p>
        </w:tc>
        <w:tc>
          <w:tcPr>
            <w:tcW w:w="4500" w:type="dxa"/>
            <w:noWrap w:val="0"/>
            <w:vAlign w:val="top"/>
          </w:tcPr>
          <w:p>
            <w:pPr>
              <w:ind w:left="4485" w:firstLine="420"/>
              <w:rPr>
                <w:rFonts w:ascii="仿宋_GB2312" w:hAnsi="Arial"/>
                <w:szCs w:val="21"/>
                <w:lang w:eastAsia="zh-TW"/>
              </w:rPr>
            </w:pPr>
          </w:p>
          <w:p>
            <w:pPr>
              <w:ind w:left="4485" w:firstLine="420"/>
              <w:rPr>
                <w:rFonts w:ascii="仿宋_GB2312" w:hAnsi="Arial"/>
                <w:szCs w:val="21"/>
              </w:rPr>
            </w:pPr>
          </w:p>
          <w:p>
            <w:pPr>
              <w:ind w:firstLine="420"/>
              <w:rPr>
                <w:rFonts w:ascii="仿宋_GB2312" w:hAnsi="Arial"/>
                <w:szCs w:val="21"/>
              </w:rPr>
            </w:pPr>
          </w:p>
        </w:tc>
        <w:tc>
          <w:tcPr>
            <w:tcW w:w="2880" w:type="dxa"/>
            <w:noWrap w:val="0"/>
            <w:vAlign w:val="top"/>
          </w:tcPr>
          <w:p>
            <w:pPr>
              <w:ind w:firstLine="420"/>
              <w:rPr>
                <w:rFonts w:ascii="仿宋_GB2312" w:hAnsi="Arial"/>
                <w:szCs w:val="21"/>
                <w:lang w:eastAsia="zh-TW"/>
              </w:rPr>
            </w:pPr>
          </w:p>
          <w:p>
            <w:pPr>
              <w:ind w:firstLine="420"/>
              <w:rPr>
                <w:rFonts w:ascii="仿宋_GB2312" w:hAnsi="Arial"/>
                <w:szCs w:val="21"/>
              </w:rPr>
            </w:pPr>
            <w:r>
              <w:rPr>
                <w:rFonts w:hint="eastAsia" w:ascii="仿宋_GB2312" w:hAnsi="Arial"/>
                <w:szCs w:val="21"/>
              </w:rPr>
              <w:t>_______________</w:t>
            </w:r>
          </w:p>
          <w:p>
            <w:pPr>
              <w:ind w:right="491" w:rightChars="234" w:firstLine="420"/>
              <w:rPr>
                <w:rFonts w:ascii="仿宋_GB2312" w:hAnsi="Arial"/>
                <w:szCs w:val="21"/>
              </w:rPr>
            </w:pPr>
            <w:r>
              <w:rPr>
                <w:rFonts w:hint="eastAsia" w:ascii="仿宋_GB2312" w:hAnsi="Arial" w:cs="Arial"/>
              </w:rPr>
              <w:t>签字盖章</w:t>
            </w:r>
          </w:p>
        </w:tc>
      </w:tr>
    </w:tbl>
    <w:p>
      <w:pPr>
        <w:ind w:firstLine="0" w:firstLineChars="0"/>
        <w:rPr>
          <w:rFonts w:ascii="仿宋_GB2312"/>
          <w:b/>
          <w:bCs/>
          <w:u w:val="single"/>
        </w:rPr>
      </w:pPr>
    </w:p>
    <w:p>
      <w:pPr>
        <w:pStyle w:val="25"/>
        <w:spacing w:before="312" w:beforeLines="100" w:after="312" w:afterLines="100"/>
        <w:jc w:val="center"/>
        <w:rPr>
          <w:rFonts w:hint="eastAsia" w:ascii="仿宋_GB2312" w:eastAsia="仿宋_GB2312"/>
          <w:b/>
          <w:sz w:val="32"/>
        </w:rPr>
      </w:pPr>
      <w:bookmarkStart w:id="38" w:name="_Toc16152122"/>
    </w:p>
    <w:p>
      <w:pPr>
        <w:pStyle w:val="25"/>
        <w:spacing w:before="312" w:beforeLines="100" w:after="312" w:afterLines="100"/>
        <w:jc w:val="center"/>
        <w:rPr>
          <w:rFonts w:hint="eastAsia" w:ascii="仿宋_GB2312" w:eastAsia="仿宋_GB2312"/>
          <w:b/>
          <w:sz w:val="32"/>
        </w:rPr>
      </w:pPr>
    </w:p>
    <w:p>
      <w:pPr>
        <w:pStyle w:val="25"/>
        <w:spacing w:before="312" w:beforeLines="100" w:after="312" w:afterLines="100"/>
        <w:jc w:val="center"/>
        <w:rPr>
          <w:rFonts w:hint="eastAsia" w:ascii="仿宋_GB2312" w:eastAsia="仿宋_GB2312"/>
          <w:b/>
          <w:sz w:val="32"/>
        </w:rPr>
      </w:pPr>
    </w:p>
    <w:p>
      <w:pPr>
        <w:pStyle w:val="25"/>
        <w:spacing w:before="312" w:beforeLines="100" w:after="312" w:afterLines="100"/>
        <w:jc w:val="center"/>
        <w:rPr>
          <w:rFonts w:hint="eastAsia" w:ascii="仿宋_GB2312" w:eastAsia="仿宋_GB2312"/>
          <w:b/>
          <w:sz w:val="32"/>
        </w:rPr>
      </w:pPr>
    </w:p>
    <w:p>
      <w:pPr>
        <w:pStyle w:val="25"/>
        <w:spacing w:before="312" w:beforeLines="100" w:after="312" w:afterLines="100"/>
        <w:jc w:val="center"/>
        <w:rPr>
          <w:rFonts w:hint="eastAsia" w:ascii="仿宋_GB2312" w:eastAsia="仿宋_GB2312"/>
          <w:b/>
          <w:sz w:val="32"/>
        </w:rPr>
      </w:pPr>
    </w:p>
    <w:p>
      <w:pPr>
        <w:pStyle w:val="25"/>
        <w:spacing w:before="312" w:beforeLines="100" w:after="312" w:afterLines="100"/>
        <w:jc w:val="center"/>
        <w:rPr>
          <w:rFonts w:hint="eastAsia" w:ascii="仿宋_GB2312" w:eastAsia="仿宋_GB2312"/>
          <w:b/>
          <w:sz w:val="32"/>
        </w:rPr>
      </w:pPr>
    </w:p>
    <w:p>
      <w:pPr>
        <w:pStyle w:val="25"/>
        <w:spacing w:before="312" w:beforeLines="100" w:after="312" w:afterLines="100"/>
        <w:jc w:val="center"/>
        <w:rPr>
          <w:rFonts w:hint="eastAsia" w:ascii="仿宋_GB2312" w:eastAsia="仿宋_GB2312"/>
          <w:b/>
          <w:sz w:val="32"/>
          <w:lang w:eastAsia="zh-CN"/>
        </w:rPr>
      </w:pPr>
      <w:r>
        <w:rPr>
          <w:rFonts w:hint="eastAsia" w:ascii="仿宋_GB2312" w:eastAsia="仿宋_GB2312"/>
          <w:b/>
          <w:sz w:val="32"/>
        </w:rPr>
        <w:t>后加展具参考图例（预定价格）</w:t>
      </w:r>
      <w:bookmarkEnd w:id="38"/>
      <w:r>
        <w:rPr>
          <w:rFonts w:hint="eastAsia" w:ascii="仿宋_GB2312" w:eastAsia="仿宋_GB2312"/>
          <w:b/>
          <w:sz w:val="32"/>
        </w:rPr>
        <w:br w:type="textWrapping"/>
      </w:r>
      <w:r>
        <w:rPr>
          <w:rFonts w:hint="eastAsia" w:ascii="仿宋_GB2312" w:eastAsia="仿宋_GB2312"/>
          <w:b/>
          <w:sz w:val="32"/>
        </w:rPr>
        <w:br w:type="textWrapping"/>
      </w:r>
      <w:r>
        <w:rPr>
          <w:rFonts w:hint="eastAsia" w:ascii="仿宋_GB2312" w:hAnsi="宋体" w:eastAsia="仿宋_GB2312"/>
          <w:b/>
          <w:lang w:eastAsia="zh-CN"/>
        </w:rPr>
        <w:drawing>
          <wp:inline distT="0" distB="0" distL="114300" distR="114300">
            <wp:extent cx="6134735" cy="6414135"/>
            <wp:effectExtent l="0" t="0" r="6985" b="1905"/>
            <wp:docPr id="25" name="图片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
                    <pic:cNvPicPr>
                      <a:picLocks noChangeAspect="1"/>
                    </pic:cNvPicPr>
                  </pic:nvPicPr>
                  <pic:blipFill>
                    <a:blip r:embed="rId10"/>
                    <a:stretch>
                      <a:fillRect/>
                    </a:stretch>
                  </pic:blipFill>
                  <pic:spPr>
                    <a:xfrm>
                      <a:off x="0" y="0"/>
                      <a:ext cx="6134735" cy="6414135"/>
                    </a:xfrm>
                    <a:prstGeom prst="rect">
                      <a:avLst/>
                    </a:prstGeom>
                  </pic:spPr>
                </pic:pic>
              </a:graphicData>
            </a:graphic>
          </wp:inline>
        </w:drawing>
      </w:r>
      <w:r>
        <w:rPr>
          <w:rFonts w:hint="eastAsia" w:ascii="仿宋_GB2312" w:hAnsi="宋体" w:eastAsia="仿宋_GB2312"/>
          <w:b/>
          <w:lang w:eastAsia="zh-CN"/>
        </w:rPr>
        <w:br w:type="textWrapping"/>
      </w:r>
    </w:p>
    <w:p>
      <w:pPr>
        <w:ind w:firstLine="0" w:firstLineChars="0"/>
        <w:jc w:val="left"/>
        <w:rPr>
          <w:rFonts w:ascii="仿宋_GB2312" w:hAnsi="Arial" w:cs="Arial"/>
          <w:b/>
          <w:szCs w:val="21"/>
        </w:rPr>
      </w:pPr>
      <w:r>
        <w:rPr>
          <w:rFonts w:hint="eastAsia" w:ascii="仿宋_GB2312" w:hAnsi="Arial" w:cs="Arial"/>
          <w:b/>
          <w:szCs w:val="21"/>
        </w:rPr>
        <w:t>备注：</w:t>
      </w:r>
    </w:p>
    <w:p>
      <w:pPr>
        <w:ind w:firstLine="422"/>
        <w:jc w:val="left"/>
        <w:rPr>
          <w:rFonts w:ascii="仿宋_GB2312" w:hAnsi="宋体"/>
          <w:b/>
        </w:rPr>
      </w:pPr>
      <w:r>
        <w:rPr>
          <w:rFonts w:hint="eastAsia" w:ascii="仿宋_GB2312" w:hAnsi="Arial" w:cs="Arial"/>
          <w:b/>
          <w:szCs w:val="21"/>
        </w:rPr>
        <w:t>逾期申报则按现场申报受理，请到现场服务点办理，并按所申请项目费用的50%收取加急费</w:t>
      </w:r>
      <w:r>
        <w:rPr>
          <w:rFonts w:hint="eastAsia" w:ascii="仿宋_GB2312" w:hAnsi="宋体"/>
          <w:b/>
        </w:rPr>
        <w:t>；如现场取消提前申报项目或临时改动，则按提前申报项目费用的50%收取手续费。</w:t>
      </w:r>
    </w:p>
    <w:p>
      <w:pPr>
        <w:ind w:firstLine="422"/>
        <w:jc w:val="center"/>
        <w:rPr>
          <w:rFonts w:hint="eastAsia" w:ascii="仿宋_GB2312" w:hAnsi="宋体" w:eastAsia="仿宋_GB2312"/>
          <w:b/>
          <w:lang w:eastAsia="zh-CN"/>
        </w:rPr>
      </w:pPr>
    </w:p>
    <w:tbl>
      <w:tblPr>
        <w:tblStyle w:val="35"/>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431"/>
        <w:gridCol w:w="3827"/>
        <w:gridCol w:w="1429"/>
        <w:gridCol w:w="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3" w:type="dxa"/>
          <w:cantSplit/>
          <w:jc w:val="center"/>
        </w:trPr>
        <w:tc>
          <w:tcPr>
            <w:tcW w:w="1680" w:type="dxa"/>
            <w:tcBorders>
              <w:top w:val="nil"/>
              <w:left w:val="nil"/>
              <w:bottom w:val="single" w:color="auto" w:sz="12" w:space="0"/>
              <w:right w:val="nil"/>
            </w:tcBorders>
            <w:noWrap w:val="0"/>
            <w:vAlign w:val="center"/>
          </w:tcPr>
          <w:p>
            <w:pPr>
              <w:pageBreakBefore/>
              <w:ind w:firstLine="0" w:firstLineChars="0"/>
              <w:jc w:val="center"/>
              <w:rPr>
                <w:rFonts w:ascii="仿宋_GB2312" w:hAnsi="宋体"/>
                <w:b/>
                <w:sz w:val="28"/>
                <w:szCs w:val="28"/>
              </w:rPr>
            </w:pPr>
            <w:r>
              <w:rPr>
                <w:rFonts w:hint="eastAsia" w:ascii="仿宋_GB2312" w:hAnsi="宋体" w:cs="Arial"/>
                <w:b/>
                <w:bCs/>
                <w:sz w:val="28"/>
                <w:szCs w:val="28"/>
              </w:rPr>
              <w:t>通 用</w:t>
            </w:r>
          </w:p>
        </w:tc>
        <w:tc>
          <w:tcPr>
            <w:tcW w:w="6258" w:type="dxa"/>
            <w:gridSpan w:val="2"/>
            <w:tcBorders>
              <w:top w:val="nil"/>
              <w:left w:val="nil"/>
              <w:bottom w:val="single" w:color="auto" w:sz="12" w:space="0"/>
              <w:right w:val="nil"/>
            </w:tcBorders>
            <w:noWrap w:val="0"/>
            <w:vAlign w:val="top"/>
          </w:tcPr>
          <w:p>
            <w:pPr>
              <w:pageBreakBefore/>
              <w:ind w:firstLine="0" w:firstLineChars="0"/>
              <w:jc w:val="center"/>
              <w:rPr>
                <w:rFonts w:hint="eastAsia" w:ascii="仿宋_GB2312" w:hAnsi="宋体" w:eastAsia="仿宋_GB2312"/>
                <w:b/>
                <w:sz w:val="28"/>
                <w:szCs w:val="28"/>
                <w:lang w:eastAsia="zh-CN"/>
              </w:rPr>
            </w:pPr>
            <w:r>
              <w:rPr>
                <w:rFonts w:hint="eastAsia" w:ascii="仿宋_GB2312" w:hAnsi="宋体"/>
                <w:b/>
                <w:sz w:val="28"/>
                <w:szCs w:val="28"/>
              </w:rPr>
              <w:t>截止日期：</w:t>
            </w:r>
            <w:r>
              <w:rPr>
                <w:rFonts w:hint="eastAsia" w:ascii="仿宋_GB2312" w:hAnsi="宋体"/>
                <w:b/>
                <w:sz w:val="28"/>
                <w:szCs w:val="28"/>
                <w:lang w:eastAsia="zh-CN"/>
              </w:rPr>
              <w:t>2020</w:t>
            </w:r>
            <w:r>
              <w:rPr>
                <w:rFonts w:hint="eastAsia" w:ascii="仿宋_GB2312" w:hAnsi="宋体"/>
                <w:b/>
                <w:sz w:val="28"/>
                <w:szCs w:val="28"/>
              </w:rPr>
              <w:t>年</w:t>
            </w:r>
            <w:r>
              <w:rPr>
                <w:rFonts w:hint="eastAsia" w:ascii="仿宋_GB2312" w:hAnsi="宋体"/>
                <w:b/>
                <w:sz w:val="28"/>
                <w:szCs w:val="28"/>
                <w:lang w:eastAsia="zh-CN"/>
              </w:rPr>
              <w:t>8月17日</w:t>
            </w:r>
          </w:p>
          <w:p>
            <w:pPr>
              <w:pStyle w:val="25"/>
              <w:jc w:val="center"/>
              <w:rPr>
                <w:rFonts w:ascii="仿宋_GB2312" w:hAnsi="宋体" w:eastAsia="仿宋_GB2312"/>
                <w:b/>
                <w:sz w:val="28"/>
                <w:szCs w:val="28"/>
              </w:rPr>
            </w:pPr>
            <w:bookmarkStart w:id="39" w:name="_Toc262745097"/>
            <w:bookmarkStart w:id="40" w:name="_Toc16152123"/>
            <w:r>
              <w:rPr>
                <w:rFonts w:hint="eastAsia" w:ascii="仿宋_GB2312" w:hAnsi="宋体" w:eastAsia="仿宋_GB2312"/>
                <w:b/>
                <w:sz w:val="28"/>
                <w:szCs w:val="28"/>
              </w:rPr>
              <w:t>通讯及多媒体服务申请表</w:t>
            </w:r>
            <w:bookmarkEnd w:id="39"/>
            <w:bookmarkEnd w:id="40"/>
          </w:p>
        </w:tc>
        <w:tc>
          <w:tcPr>
            <w:tcW w:w="1429" w:type="dxa"/>
            <w:tcBorders>
              <w:top w:val="nil"/>
              <w:left w:val="nil"/>
              <w:bottom w:val="single" w:color="auto" w:sz="12" w:space="0"/>
              <w:right w:val="nil"/>
            </w:tcBorders>
            <w:noWrap w:val="0"/>
            <w:vAlign w:val="center"/>
          </w:tcPr>
          <w:p>
            <w:pPr>
              <w:pageBreakBefore/>
              <w:ind w:firstLine="0" w:firstLineChars="0"/>
              <w:jc w:val="center"/>
              <w:rPr>
                <w:rFonts w:ascii="仿宋_GB2312" w:hAnsi="宋体" w:cs="Arial"/>
                <w:b/>
                <w:bCs/>
                <w:sz w:val="36"/>
                <w:szCs w:val="36"/>
              </w:rPr>
            </w:pPr>
            <w:r>
              <w:rPr>
                <w:rFonts w:hint="eastAsia" w:ascii="仿宋_GB2312" w:hAnsi="宋体" w:cs="Arial"/>
                <w:b/>
                <w:bCs/>
                <w:sz w:val="36"/>
                <w:szCs w:val="36"/>
              </w:rPr>
              <w:t>附表3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1" w:type="dxa"/>
            <w:gridSpan w:val="2"/>
            <w:tcBorders>
              <w:top w:val="single" w:color="auto" w:sz="12" w:space="0"/>
              <w:left w:val="nil"/>
              <w:bottom w:val="single" w:color="auto" w:sz="4" w:space="0"/>
              <w:right w:val="single" w:color="auto" w:sz="4" w:space="0"/>
            </w:tcBorders>
            <w:noWrap w:val="0"/>
            <w:vAlign w:val="top"/>
          </w:tcPr>
          <w:p>
            <w:pPr>
              <w:spacing w:line="400" w:lineRule="exact"/>
              <w:ind w:firstLine="0" w:firstLineChars="0"/>
              <w:jc w:val="left"/>
              <w:rPr>
                <w:rFonts w:ascii="仿宋_GB2312" w:hAnsi="宋体"/>
                <w:b/>
                <w:szCs w:val="21"/>
              </w:rPr>
            </w:pPr>
            <w:r>
              <w:rPr>
                <w:rFonts w:hint="eastAsia" w:ascii="仿宋_GB2312" w:hAnsi="宋体"/>
                <w:b/>
                <w:szCs w:val="21"/>
              </w:rPr>
              <w:t>请填写完整并回执：</w:t>
            </w:r>
          </w:p>
          <w:p>
            <w:pPr>
              <w:spacing w:line="400" w:lineRule="exact"/>
              <w:ind w:firstLine="0" w:firstLineChars="0"/>
              <w:jc w:val="left"/>
              <w:rPr>
                <w:rFonts w:ascii="仿宋_GB2312" w:hAnsi="宋体"/>
                <w:szCs w:val="21"/>
              </w:rPr>
            </w:pPr>
            <w:r>
              <w:rPr>
                <w:rFonts w:hint="eastAsia" w:ascii="仿宋_GB2312" w:hAnsi="宋体"/>
                <w:szCs w:val="21"/>
              </w:rPr>
              <w:t>博览会组委会办公室</w:t>
            </w:r>
          </w:p>
          <w:p>
            <w:pPr>
              <w:spacing w:line="400" w:lineRule="exact"/>
              <w:ind w:firstLine="0" w:firstLineChars="0"/>
              <w:jc w:val="left"/>
              <w:rPr>
                <w:rFonts w:ascii="仿宋_GB2312" w:hAnsi="宋体"/>
                <w:szCs w:val="21"/>
              </w:rPr>
            </w:pPr>
            <w:r>
              <w:rPr>
                <w:rFonts w:hint="eastAsia" w:ascii="仿宋_GB2312" w:hAnsi="宋体"/>
                <w:szCs w:val="21"/>
              </w:rPr>
              <w:t>联系人：</w:t>
            </w:r>
            <w:r>
              <w:rPr>
                <w:rFonts w:hint="eastAsia" w:ascii="仿宋_GB2312" w:hAnsi="宋体"/>
                <w:szCs w:val="21"/>
                <w:lang w:val="en-US" w:eastAsia="zh-CN"/>
              </w:rPr>
              <w:t>黄先生</w:t>
            </w:r>
          </w:p>
          <w:p>
            <w:pPr>
              <w:spacing w:line="400" w:lineRule="exact"/>
              <w:ind w:firstLine="0" w:firstLineChars="0"/>
              <w:jc w:val="left"/>
              <w:rPr>
                <w:rFonts w:hint="eastAsia" w:ascii="仿宋_GB2312" w:hAnsi="宋体"/>
                <w:szCs w:val="21"/>
                <w:lang w:val="en-US" w:eastAsia="zh-CN"/>
              </w:rPr>
            </w:pPr>
            <w:r>
              <w:rPr>
                <w:rFonts w:hint="eastAsia" w:ascii="仿宋_GB2312" w:hAnsi="宋体"/>
                <w:szCs w:val="21"/>
              </w:rPr>
              <w:t>电话：</w:t>
            </w:r>
            <w:r>
              <w:rPr>
                <w:spacing w:val="2"/>
                <w:w w:val="99"/>
                <w:sz w:val="21"/>
              </w:rPr>
              <w:t>（</w:t>
            </w:r>
            <w:r>
              <w:rPr>
                <w:rFonts w:hint="eastAsia" w:ascii="仿宋_GB2312" w:hAnsi="宋体"/>
                <w:szCs w:val="21"/>
                <w:lang w:val="en-US" w:eastAsia="zh-CN"/>
              </w:rPr>
              <w:t>86）20 81269851</w:t>
            </w:r>
          </w:p>
          <w:p>
            <w:pPr>
              <w:spacing w:line="400" w:lineRule="exact"/>
              <w:ind w:firstLine="0" w:firstLineChars="0"/>
              <w:jc w:val="left"/>
              <w:rPr>
                <w:rFonts w:hint="eastAsia" w:ascii="仿宋_GB2312" w:hAnsi="宋体"/>
                <w:szCs w:val="21"/>
                <w:lang w:val="en-US" w:eastAsia="zh-CN"/>
              </w:rPr>
            </w:pPr>
            <w:r>
              <w:rPr>
                <w:rFonts w:hint="eastAsia" w:ascii="仿宋_GB2312" w:hAnsi="宋体"/>
                <w:szCs w:val="21"/>
                <w:lang w:val="en-US" w:eastAsia="zh-CN"/>
              </w:rPr>
              <w:t>传真：（86）20 81269860</w:t>
            </w:r>
          </w:p>
          <w:p>
            <w:pPr>
              <w:spacing w:line="400" w:lineRule="exact"/>
              <w:ind w:firstLine="0" w:firstLineChars="0"/>
              <w:jc w:val="left"/>
              <w:rPr>
                <w:rFonts w:ascii="仿宋_GB2312" w:hAnsi="宋体"/>
                <w:sz w:val="20"/>
              </w:rPr>
            </w:pPr>
            <w:r>
              <w:rPr>
                <w:rFonts w:hint="eastAsia" w:ascii="仿宋_GB2312" w:hAnsi="宋体"/>
                <w:szCs w:val="21"/>
                <w:lang w:val="en-US" w:eastAsia="zh-CN"/>
              </w:rPr>
              <w:t>电子邮件：839712727@qq.com</w:t>
            </w:r>
          </w:p>
        </w:tc>
        <w:tc>
          <w:tcPr>
            <w:tcW w:w="5609" w:type="dxa"/>
            <w:gridSpan w:val="3"/>
            <w:tcBorders>
              <w:top w:val="single" w:color="auto" w:sz="12" w:space="0"/>
              <w:left w:val="nil"/>
              <w:bottom w:val="single" w:color="auto" w:sz="4" w:space="0"/>
              <w:right w:val="nil"/>
            </w:tcBorders>
            <w:noWrap w:val="0"/>
            <w:vAlign w:val="top"/>
          </w:tcPr>
          <w:p>
            <w:pPr>
              <w:spacing w:before="156" w:beforeLines="50" w:after="156" w:afterLines="50"/>
              <w:ind w:firstLine="0" w:firstLineChars="0"/>
              <w:rPr>
                <w:rFonts w:ascii="仿宋_GB2312" w:hAnsi="宋体" w:cs="Arial"/>
                <w:szCs w:val="21"/>
              </w:rPr>
            </w:pPr>
            <w:r>
              <w:rPr>
                <w:rFonts w:hint="eastAsia" w:ascii="仿宋_GB2312" w:hAnsi="宋体" w:cs="Arial"/>
                <w:szCs w:val="21"/>
              </w:rPr>
              <w:t>展位号：________________________________</w:t>
            </w:r>
          </w:p>
          <w:p>
            <w:pPr>
              <w:spacing w:before="156" w:beforeLines="50" w:after="156" w:afterLines="50"/>
              <w:ind w:firstLine="0" w:firstLineChars="0"/>
              <w:rPr>
                <w:rFonts w:ascii="仿宋_GB2312" w:hAnsi="宋体" w:cs="Arial"/>
                <w:szCs w:val="21"/>
              </w:rPr>
            </w:pPr>
            <w:r>
              <w:rPr>
                <w:rFonts w:hint="eastAsia" w:ascii="仿宋_GB2312" w:hAnsi="宋体" w:cs="Arial"/>
                <w:szCs w:val="21"/>
              </w:rPr>
              <w:t>单位名称：______________________________</w:t>
            </w:r>
          </w:p>
          <w:p>
            <w:pPr>
              <w:spacing w:before="156" w:beforeLines="50" w:after="156" w:afterLines="50"/>
              <w:ind w:firstLine="0" w:firstLineChars="0"/>
              <w:rPr>
                <w:rFonts w:ascii="仿宋_GB2312" w:hAnsi="宋体" w:cs="Arial"/>
                <w:szCs w:val="21"/>
              </w:rPr>
            </w:pPr>
            <w:r>
              <w:rPr>
                <w:rFonts w:hint="eastAsia" w:ascii="仿宋_GB2312" w:hAnsi="宋体" w:cs="Arial"/>
                <w:szCs w:val="21"/>
              </w:rPr>
              <w:t>联 系 人：______________________________</w:t>
            </w:r>
          </w:p>
          <w:p>
            <w:pPr>
              <w:spacing w:before="156" w:beforeLines="50" w:after="156" w:afterLines="50"/>
              <w:ind w:firstLine="0" w:firstLineChars="0"/>
              <w:rPr>
                <w:rFonts w:ascii="仿宋_GB2312" w:hAnsi="宋体" w:cs="Arial"/>
                <w:szCs w:val="21"/>
              </w:rPr>
            </w:pPr>
            <w:r>
              <w:rPr>
                <w:rFonts w:hint="eastAsia" w:ascii="仿宋_GB2312" w:hAnsi="宋体" w:cs="Arial"/>
                <w:szCs w:val="21"/>
              </w:rPr>
              <w:t>电话：_________________传真：___________</w:t>
            </w:r>
          </w:p>
          <w:p>
            <w:pPr>
              <w:spacing w:before="156" w:beforeLines="50" w:after="156" w:afterLines="50"/>
              <w:ind w:firstLine="0" w:firstLineChars="0"/>
              <w:rPr>
                <w:rFonts w:ascii="仿宋_GB2312" w:hAnsi="宋体"/>
                <w:u w:val="single"/>
              </w:rPr>
            </w:pPr>
            <w:r>
              <w:rPr>
                <w:rFonts w:hint="eastAsia" w:ascii="仿宋_GB2312" w:hAnsi="宋体" w:cs="Arial"/>
                <w:szCs w:val="21"/>
              </w:rPr>
              <w:t>电子邮件：______________________________</w:t>
            </w:r>
          </w:p>
        </w:tc>
      </w:tr>
    </w:tbl>
    <w:p>
      <w:pPr>
        <w:spacing w:before="156" w:beforeLines="50" w:after="156" w:afterLines="50"/>
        <w:ind w:left="0" w:leftChars="0" w:right="-1079" w:rightChars="-514" w:firstLine="0" w:firstLineChars="0"/>
        <w:rPr>
          <w:rFonts w:ascii="仿宋_GB2312" w:hAnsi="宋体" w:cs="Arial"/>
          <w:color w:val="000000"/>
          <w:szCs w:val="21"/>
        </w:rPr>
      </w:pPr>
      <w:r>
        <w:rPr>
          <w:rFonts w:hint="eastAsia" w:ascii="仿宋_GB2312" w:hAnsi="宋体" w:cs="Arial"/>
          <w:color w:val="000000"/>
          <w:szCs w:val="21"/>
        </w:rPr>
        <w:t>我们预定以下出租项目，只在展览会期间使用。</w:t>
      </w:r>
    </w:p>
    <w:tbl>
      <w:tblPr>
        <w:tblStyle w:val="35"/>
        <w:tblpPr w:leftFromText="180" w:rightFromText="180" w:vertAnchor="page" w:horzAnchor="page" w:tblpX="907" w:tblpY="6137"/>
        <w:tblW w:w="105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1565"/>
        <w:gridCol w:w="1869"/>
        <w:gridCol w:w="910"/>
        <w:gridCol w:w="960"/>
        <w:gridCol w:w="600"/>
        <w:gridCol w:w="1652"/>
        <w:gridCol w:w="712"/>
        <w:gridCol w:w="385"/>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trPr>
        <w:tc>
          <w:tcPr>
            <w:tcW w:w="1027" w:type="dxa"/>
            <w:vAlign w:val="center"/>
          </w:tcPr>
          <w:p>
            <w:pPr>
              <w:autoSpaceDE w:val="0"/>
              <w:autoSpaceDN w:val="0"/>
              <w:adjustRightInd w:val="0"/>
              <w:snapToGrid w:val="0"/>
              <w:spacing w:before="0" w:after="0" w:line="240" w:lineRule="exact"/>
              <w:ind w:left="0" w:right="0" w:firstLine="0" w:firstLineChars="0"/>
              <w:jc w:val="center"/>
              <w:rPr>
                <w:rFonts w:hint="eastAsia" w:ascii="仿宋" w:hAnsi="仿宋" w:eastAsia="仿宋" w:cs="宋体"/>
                <w:b/>
                <w:kern w:val="0"/>
                <w:sz w:val="20"/>
                <w:szCs w:val="20"/>
                <w:lang w:val="zh-CN" w:bidi="zh-CN"/>
              </w:rPr>
            </w:pPr>
            <w:r>
              <w:rPr>
                <w:rFonts w:hint="eastAsia" w:ascii="仿宋" w:hAnsi="仿宋" w:eastAsia="仿宋" w:cs="宋体"/>
                <w:b/>
                <w:kern w:val="0"/>
                <w:sz w:val="20"/>
                <w:szCs w:val="20"/>
                <w:lang w:val="zh-CN" w:bidi="zh-CN"/>
              </w:rPr>
              <w:t>编号</w:t>
            </w:r>
          </w:p>
        </w:tc>
        <w:tc>
          <w:tcPr>
            <w:tcW w:w="3434" w:type="dxa"/>
            <w:gridSpan w:val="2"/>
            <w:vAlign w:val="center"/>
          </w:tcPr>
          <w:p>
            <w:pPr>
              <w:autoSpaceDE w:val="0"/>
              <w:autoSpaceDN w:val="0"/>
              <w:adjustRightInd w:val="0"/>
              <w:snapToGrid w:val="0"/>
              <w:spacing w:before="0" w:after="0" w:line="240" w:lineRule="exact"/>
              <w:ind w:left="0" w:right="0" w:firstLine="0" w:firstLineChars="0"/>
              <w:jc w:val="center"/>
              <w:rPr>
                <w:rFonts w:hint="eastAsia" w:ascii="仿宋" w:hAnsi="仿宋" w:eastAsia="仿宋" w:cs="宋体"/>
                <w:b/>
                <w:kern w:val="0"/>
                <w:sz w:val="20"/>
                <w:szCs w:val="20"/>
                <w:lang w:val="zh-CN" w:bidi="zh-CN"/>
              </w:rPr>
            </w:pPr>
            <w:r>
              <w:rPr>
                <w:rFonts w:hint="eastAsia" w:ascii="仿宋" w:hAnsi="仿宋" w:eastAsia="仿宋" w:cs="宋体"/>
                <w:b/>
                <w:kern w:val="0"/>
                <w:sz w:val="20"/>
                <w:szCs w:val="20"/>
                <w:lang w:val="zh-CN" w:bidi="zh-CN"/>
              </w:rPr>
              <w:t>项 目</w:t>
            </w:r>
          </w:p>
        </w:tc>
        <w:tc>
          <w:tcPr>
            <w:tcW w:w="910" w:type="dxa"/>
            <w:vAlign w:val="center"/>
          </w:tcPr>
          <w:p>
            <w:pPr>
              <w:autoSpaceDE w:val="0"/>
              <w:autoSpaceDN w:val="0"/>
              <w:adjustRightInd w:val="0"/>
              <w:snapToGrid w:val="0"/>
              <w:spacing w:before="0" w:after="0" w:line="240" w:lineRule="exact"/>
              <w:ind w:left="0" w:right="0" w:firstLine="0" w:firstLineChars="0"/>
              <w:jc w:val="center"/>
              <w:rPr>
                <w:rFonts w:hint="eastAsia" w:ascii="仿宋" w:hAnsi="仿宋" w:eastAsia="仿宋" w:cs="宋体"/>
                <w:b/>
                <w:kern w:val="0"/>
                <w:sz w:val="20"/>
                <w:szCs w:val="20"/>
                <w:lang w:val="zh-CN" w:bidi="zh-CN"/>
              </w:rPr>
            </w:pPr>
            <w:r>
              <w:rPr>
                <w:rFonts w:hint="eastAsia" w:ascii="仿宋" w:hAnsi="仿宋" w:eastAsia="仿宋" w:cs="宋体"/>
                <w:b/>
                <w:kern w:val="0"/>
                <w:sz w:val="20"/>
                <w:szCs w:val="20"/>
                <w:lang w:val="zh-CN" w:bidi="zh-CN"/>
              </w:rPr>
              <w:t>单位</w:t>
            </w:r>
          </w:p>
        </w:tc>
        <w:tc>
          <w:tcPr>
            <w:tcW w:w="1560" w:type="dxa"/>
            <w:gridSpan w:val="2"/>
            <w:vAlign w:val="center"/>
          </w:tcPr>
          <w:p>
            <w:pPr>
              <w:autoSpaceDE w:val="0"/>
              <w:autoSpaceDN w:val="0"/>
              <w:adjustRightInd w:val="0"/>
              <w:snapToGrid w:val="0"/>
              <w:spacing w:before="0" w:after="0" w:line="240" w:lineRule="exact"/>
              <w:ind w:left="0" w:right="0" w:firstLine="0" w:firstLineChars="0"/>
              <w:jc w:val="center"/>
              <w:rPr>
                <w:rFonts w:hint="eastAsia" w:ascii="仿宋" w:hAnsi="仿宋" w:eastAsia="仿宋" w:cs="宋体"/>
                <w:b/>
                <w:kern w:val="0"/>
                <w:sz w:val="20"/>
                <w:szCs w:val="20"/>
                <w:lang w:val="zh-CN" w:bidi="zh-CN"/>
              </w:rPr>
            </w:pPr>
            <w:r>
              <w:rPr>
                <w:rFonts w:hint="eastAsia" w:ascii="仿宋" w:hAnsi="仿宋" w:eastAsia="仿宋" w:cs="宋体"/>
                <w:b/>
                <w:kern w:val="0"/>
                <w:sz w:val="20"/>
                <w:szCs w:val="20"/>
                <w:lang w:val="zh-CN" w:bidi="zh-CN"/>
              </w:rPr>
              <w:t>单价</w:t>
            </w:r>
          </w:p>
          <w:p>
            <w:pPr>
              <w:autoSpaceDE w:val="0"/>
              <w:autoSpaceDN w:val="0"/>
              <w:adjustRightInd w:val="0"/>
              <w:snapToGrid w:val="0"/>
              <w:spacing w:before="0" w:after="0" w:line="240" w:lineRule="exact"/>
              <w:ind w:left="0" w:right="0" w:firstLine="0" w:firstLineChars="0"/>
              <w:jc w:val="center"/>
              <w:rPr>
                <w:rFonts w:hint="eastAsia" w:ascii="仿宋" w:hAnsi="仿宋" w:eastAsia="仿宋" w:cs="宋体"/>
                <w:b/>
                <w:kern w:val="0"/>
                <w:sz w:val="20"/>
                <w:szCs w:val="20"/>
                <w:lang w:val="zh-CN" w:bidi="zh-CN"/>
              </w:rPr>
            </w:pPr>
            <w:r>
              <w:rPr>
                <w:rFonts w:hint="eastAsia" w:ascii="仿宋" w:hAnsi="仿宋" w:eastAsia="仿宋" w:cs="宋体"/>
                <w:b/>
                <w:kern w:val="0"/>
                <w:sz w:val="20"/>
                <w:szCs w:val="20"/>
                <w:lang w:val="zh-CN" w:bidi="zh-CN"/>
              </w:rPr>
              <w:t>(元/展期)</w:t>
            </w:r>
          </w:p>
        </w:tc>
        <w:tc>
          <w:tcPr>
            <w:tcW w:w="1652" w:type="dxa"/>
            <w:vAlign w:val="center"/>
          </w:tcPr>
          <w:p>
            <w:pPr>
              <w:autoSpaceDE w:val="0"/>
              <w:autoSpaceDN w:val="0"/>
              <w:adjustRightInd w:val="0"/>
              <w:snapToGrid w:val="0"/>
              <w:spacing w:before="0" w:after="0" w:line="240" w:lineRule="exact"/>
              <w:ind w:left="0" w:right="0" w:firstLine="0" w:firstLineChars="0"/>
              <w:jc w:val="center"/>
              <w:rPr>
                <w:rFonts w:hint="eastAsia" w:ascii="仿宋" w:hAnsi="仿宋" w:eastAsia="仿宋" w:cs="宋体"/>
                <w:b/>
                <w:kern w:val="0"/>
                <w:sz w:val="20"/>
                <w:szCs w:val="20"/>
                <w:lang w:val="zh-CN" w:bidi="zh-CN"/>
              </w:rPr>
            </w:pPr>
            <w:r>
              <w:rPr>
                <w:rFonts w:hint="eastAsia" w:ascii="仿宋" w:hAnsi="仿宋" w:eastAsia="仿宋" w:cs="宋体"/>
                <w:b/>
                <w:kern w:val="0"/>
                <w:sz w:val="20"/>
                <w:szCs w:val="20"/>
                <w:lang w:val="zh-CN" w:bidi="zh-CN"/>
              </w:rPr>
              <w:t>备注</w:t>
            </w:r>
          </w:p>
        </w:tc>
        <w:tc>
          <w:tcPr>
            <w:tcW w:w="712" w:type="dxa"/>
            <w:vAlign w:val="center"/>
          </w:tcPr>
          <w:p>
            <w:pPr>
              <w:autoSpaceDE w:val="0"/>
              <w:autoSpaceDN w:val="0"/>
              <w:adjustRightInd w:val="0"/>
              <w:snapToGrid w:val="0"/>
              <w:spacing w:before="0" w:after="0" w:line="240" w:lineRule="exact"/>
              <w:ind w:left="0" w:right="0" w:firstLine="0" w:firstLineChars="0"/>
              <w:jc w:val="center"/>
              <w:rPr>
                <w:rFonts w:hint="eastAsia" w:ascii="仿宋" w:hAnsi="仿宋" w:eastAsia="仿宋" w:cs="宋体"/>
                <w:b/>
                <w:kern w:val="0"/>
                <w:sz w:val="20"/>
                <w:szCs w:val="20"/>
                <w:lang w:val="zh-CN" w:bidi="zh-CN"/>
              </w:rPr>
            </w:pPr>
            <w:r>
              <w:rPr>
                <w:rFonts w:hint="eastAsia" w:ascii="仿宋" w:hAnsi="仿宋" w:eastAsia="仿宋" w:cs="宋体"/>
                <w:b/>
                <w:kern w:val="0"/>
                <w:sz w:val="20"/>
                <w:szCs w:val="20"/>
                <w:lang w:val="zh-CN" w:bidi="zh-CN"/>
              </w:rPr>
              <w:t>数量</w:t>
            </w:r>
          </w:p>
        </w:tc>
        <w:tc>
          <w:tcPr>
            <w:tcW w:w="1212" w:type="dxa"/>
            <w:gridSpan w:val="2"/>
            <w:vAlign w:val="center"/>
          </w:tcPr>
          <w:p>
            <w:pPr>
              <w:autoSpaceDE w:val="0"/>
              <w:autoSpaceDN w:val="0"/>
              <w:adjustRightInd w:val="0"/>
              <w:snapToGrid w:val="0"/>
              <w:spacing w:before="0" w:after="0" w:line="240" w:lineRule="exact"/>
              <w:ind w:left="0" w:right="0" w:firstLine="0" w:firstLineChars="0"/>
              <w:jc w:val="center"/>
              <w:rPr>
                <w:rFonts w:hint="eastAsia" w:ascii="仿宋" w:hAnsi="仿宋" w:eastAsia="仿宋" w:cs="宋体"/>
                <w:b/>
                <w:kern w:val="0"/>
                <w:sz w:val="20"/>
                <w:szCs w:val="20"/>
                <w:lang w:val="zh-CN" w:bidi="zh-CN"/>
              </w:rPr>
            </w:pPr>
            <w:r>
              <w:rPr>
                <w:rFonts w:hint="eastAsia" w:ascii="仿宋" w:hAnsi="仿宋" w:eastAsia="仿宋" w:cs="宋体"/>
                <w:b/>
                <w:kern w:val="0"/>
                <w:sz w:val="20"/>
                <w:szCs w:val="20"/>
                <w:lang w:val="zh-CN" w:bidi="zh-CN"/>
              </w:rPr>
              <w:t>总价</w:t>
            </w:r>
          </w:p>
          <w:p>
            <w:pPr>
              <w:autoSpaceDE w:val="0"/>
              <w:autoSpaceDN w:val="0"/>
              <w:adjustRightInd w:val="0"/>
              <w:snapToGrid w:val="0"/>
              <w:spacing w:before="0" w:after="0" w:line="240" w:lineRule="exact"/>
              <w:ind w:left="0" w:right="0" w:firstLine="0" w:firstLineChars="0"/>
              <w:jc w:val="center"/>
              <w:rPr>
                <w:rFonts w:hint="eastAsia" w:ascii="仿宋" w:hAnsi="仿宋" w:eastAsia="仿宋" w:cs="宋体"/>
                <w:b/>
                <w:kern w:val="0"/>
                <w:sz w:val="20"/>
                <w:szCs w:val="20"/>
                <w:lang w:val="zh-CN" w:bidi="zh-CN"/>
              </w:rPr>
            </w:pPr>
            <w:r>
              <w:rPr>
                <w:rFonts w:hint="eastAsia" w:ascii="仿宋" w:hAnsi="仿宋" w:eastAsia="仿宋" w:cs="宋体"/>
                <w:b/>
                <w:kern w:val="0"/>
                <w:sz w:val="20"/>
                <w:szCs w:val="20"/>
                <w:lang w:val="zh-CN" w:bidi="zh-CN"/>
              </w:rPr>
              <w:t>（RMB）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1027" w:type="dxa"/>
            <w:vAlign w:val="center"/>
          </w:tcPr>
          <w:p>
            <w:pPr>
              <w:autoSpaceDE w:val="0"/>
              <w:autoSpaceDN w:val="0"/>
              <w:adjustRightInd w:val="0"/>
              <w:snapToGrid w:val="0"/>
              <w:spacing w:before="0" w:after="0" w:line="240" w:lineRule="exact"/>
              <w:ind w:left="0" w:right="0" w:firstLine="0" w:firstLineChars="0"/>
              <w:jc w:val="center"/>
              <w:rPr>
                <w:rFonts w:hint="default" w:ascii="仿宋" w:hAnsi="仿宋" w:eastAsia="仿宋" w:cs="宋体"/>
                <w:kern w:val="0"/>
                <w:sz w:val="20"/>
                <w:szCs w:val="20"/>
                <w:lang w:val="en-US" w:bidi="zh-CN"/>
              </w:rPr>
            </w:pPr>
            <w:r>
              <w:rPr>
                <w:rFonts w:hint="eastAsia" w:ascii="仿宋" w:hAnsi="仿宋" w:eastAsia="仿宋" w:cs="宋体"/>
                <w:kern w:val="0"/>
                <w:sz w:val="20"/>
                <w:szCs w:val="20"/>
                <w:lang w:val="zh-CN" w:bidi="zh-CN"/>
              </w:rPr>
              <w:t>TE-</w:t>
            </w:r>
            <w:r>
              <w:rPr>
                <w:rFonts w:hint="eastAsia" w:ascii="仿宋" w:hAnsi="仿宋" w:eastAsia="仿宋" w:cs="宋体"/>
                <w:kern w:val="0"/>
                <w:sz w:val="20"/>
                <w:szCs w:val="20"/>
                <w:lang w:val="en-US" w:eastAsia="zh-CN" w:bidi="zh-CN"/>
              </w:rPr>
              <w:t>01</w:t>
            </w:r>
          </w:p>
        </w:tc>
        <w:tc>
          <w:tcPr>
            <w:tcW w:w="3434" w:type="dxa"/>
            <w:gridSpan w:val="2"/>
            <w:vAlign w:val="center"/>
          </w:tcPr>
          <w:p>
            <w:pPr>
              <w:autoSpaceDE w:val="0"/>
              <w:autoSpaceDN w:val="0"/>
              <w:adjustRightInd w:val="0"/>
              <w:snapToGrid w:val="0"/>
              <w:spacing w:before="0" w:after="0" w:line="240" w:lineRule="exact"/>
              <w:ind w:left="0" w:right="0" w:firstLine="0" w:firstLineChars="0"/>
              <w:jc w:val="center"/>
              <w:rPr>
                <w:rFonts w:hint="eastAsia" w:ascii="仿宋" w:hAnsi="仿宋" w:eastAsia="仿宋" w:cs="宋体"/>
                <w:kern w:val="0"/>
                <w:sz w:val="20"/>
                <w:szCs w:val="20"/>
                <w:lang w:val="zh-CN" w:bidi="zh-CN"/>
              </w:rPr>
            </w:pPr>
            <w:r>
              <w:rPr>
                <w:rFonts w:hint="eastAsia" w:ascii="仿宋" w:hAnsi="仿宋" w:eastAsia="仿宋" w:cs="宋体"/>
                <w:kern w:val="0"/>
                <w:sz w:val="20"/>
                <w:szCs w:val="20"/>
                <w:lang w:val="zh-CN" w:bidi="zh-CN"/>
              </w:rPr>
              <w:t>有线宽带上网</w:t>
            </w:r>
          </w:p>
        </w:tc>
        <w:tc>
          <w:tcPr>
            <w:tcW w:w="910" w:type="dxa"/>
            <w:vAlign w:val="center"/>
          </w:tcPr>
          <w:p>
            <w:pPr>
              <w:autoSpaceDE w:val="0"/>
              <w:autoSpaceDN w:val="0"/>
              <w:adjustRightInd w:val="0"/>
              <w:snapToGrid w:val="0"/>
              <w:spacing w:before="0" w:after="0" w:line="240" w:lineRule="exact"/>
              <w:ind w:left="0" w:right="0" w:firstLine="0" w:firstLineChars="0"/>
              <w:jc w:val="center"/>
              <w:rPr>
                <w:rFonts w:hint="eastAsia" w:ascii="仿宋" w:hAnsi="仿宋" w:eastAsia="仿宋" w:cs="宋体"/>
                <w:kern w:val="0"/>
                <w:sz w:val="20"/>
                <w:szCs w:val="20"/>
                <w:lang w:val="zh-CN" w:bidi="zh-CN"/>
              </w:rPr>
            </w:pPr>
            <w:r>
              <w:rPr>
                <w:rFonts w:hint="eastAsia" w:ascii="仿宋" w:hAnsi="仿宋" w:eastAsia="仿宋" w:cs="宋体"/>
                <w:kern w:val="0"/>
                <w:sz w:val="20"/>
                <w:szCs w:val="20"/>
                <w:lang w:val="zh-CN" w:bidi="zh-CN"/>
              </w:rPr>
              <w:t>端口</w:t>
            </w:r>
          </w:p>
        </w:tc>
        <w:tc>
          <w:tcPr>
            <w:tcW w:w="1560" w:type="dxa"/>
            <w:gridSpan w:val="2"/>
            <w:vAlign w:val="center"/>
          </w:tcPr>
          <w:p>
            <w:pPr>
              <w:autoSpaceDE w:val="0"/>
              <w:autoSpaceDN w:val="0"/>
              <w:adjustRightInd w:val="0"/>
              <w:snapToGrid w:val="0"/>
              <w:spacing w:before="0" w:after="0" w:line="240" w:lineRule="exact"/>
              <w:ind w:left="0" w:right="0" w:firstLine="0" w:firstLineChars="0"/>
              <w:jc w:val="center"/>
              <w:rPr>
                <w:rFonts w:hint="default" w:ascii="仿宋" w:hAnsi="仿宋" w:eastAsia="仿宋" w:cs="宋体"/>
                <w:kern w:val="0"/>
                <w:sz w:val="20"/>
                <w:szCs w:val="20"/>
                <w:lang w:val="en-US" w:bidi="zh-CN"/>
              </w:rPr>
            </w:pPr>
            <w:r>
              <w:rPr>
                <w:rFonts w:hint="eastAsia" w:ascii="仿宋" w:hAnsi="仿宋" w:eastAsia="仿宋" w:cs="宋体"/>
                <w:kern w:val="0"/>
                <w:sz w:val="20"/>
                <w:szCs w:val="20"/>
                <w:lang w:val="en-US" w:eastAsia="zh-CN" w:bidi="zh-CN"/>
              </w:rPr>
              <w:t>1200</w:t>
            </w:r>
          </w:p>
        </w:tc>
        <w:tc>
          <w:tcPr>
            <w:tcW w:w="1652" w:type="dxa"/>
            <w:vAlign w:val="center"/>
          </w:tcPr>
          <w:p>
            <w:pPr>
              <w:autoSpaceDE w:val="0"/>
              <w:autoSpaceDN w:val="0"/>
              <w:adjustRightInd w:val="0"/>
              <w:snapToGrid w:val="0"/>
              <w:spacing w:before="0" w:after="0" w:line="240" w:lineRule="exact"/>
              <w:ind w:left="0" w:right="0" w:firstLine="0" w:firstLineChars="0"/>
              <w:jc w:val="both"/>
              <w:rPr>
                <w:rFonts w:hint="eastAsia" w:ascii="仿宋" w:hAnsi="仿宋" w:eastAsia="仿宋" w:cs="宋体"/>
                <w:b/>
                <w:kern w:val="0"/>
                <w:sz w:val="20"/>
                <w:szCs w:val="20"/>
                <w:lang w:val="zh-CN" w:bidi="zh-CN"/>
              </w:rPr>
            </w:pPr>
          </w:p>
        </w:tc>
        <w:tc>
          <w:tcPr>
            <w:tcW w:w="712" w:type="dxa"/>
            <w:vAlign w:val="center"/>
          </w:tcPr>
          <w:p>
            <w:pPr>
              <w:autoSpaceDE w:val="0"/>
              <w:autoSpaceDN w:val="0"/>
              <w:adjustRightInd w:val="0"/>
              <w:snapToGrid w:val="0"/>
              <w:spacing w:before="0" w:after="0" w:line="240" w:lineRule="exact"/>
              <w:ind w:left="0" w:right="0" w:firstLine="0" w:firstLineChars="0"/>
              <w:jc w:val="both"/>
              <w:rPr>
                <w:rFonts w:hint="eastAsia" w:ascii="仿宋" w:hAnsi="仿宋" w:eastAsia="仿宋" w:cs="宋体"/>
                <w:b/>
                <w:kern w:val="0"/>
                <w:sz w:val="20"/>
                <w:szCs w:val="20"/>
                <w:lang w:val="zh-CN" w:bidi="zh-CN"/>
              </w:rPr>
            </w:pPr>
          </w:p>
        </w:tc>
        <w:tc>
          <w:tcPr>
            <w:tcW w:w="1212" w:type="dxa"/>
            <w:gridSpan w:val="2"/>
            <w:vAlign w:val="center"/>
          </w:tcPr>
          <w:p>
            <w:pPr>
              <w:autoSpaceDE w:val="0"/>
              <w:autoSpaceDN w:val="0"/>
              <w:adjustRightInd w:val="0"/>
              <w:snapToGrid w:val="0"/>
              <w:spacing w:before="0" w:after="0" w:line="240" w:lineRule="exact"/>
              <w:ind w:left="0" w:right="0" w:firstLine="0" w:firstLineChars="0"/>
              <w:jc w:val="both"/>
              <w:rPr>
                <w:rFonts w:hint="eastAsia" w:ascii="仿宋" w:hAnsi="仿宋" w:eastAsia="仿宋" w:cs="宋体"/>
                <w:b/>
                <w:kern w:val="0"/>
                <w:sz w:val="20"/>
                <w:szCs w:val="20"/>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027" w:type="dxa"/>
            <w:vAlign w:val="center"/>
          </w:tcPr>
          <w:p>
            <w:pPr>
              <w:autoSpaceDE w:val="0"/>
              <w:autoSpaceDN w:val="0"/>
              <w:adjustRightInd w:val="0"/>
              <w:snapToGrid w:val="0"/>
              <w:spacing w:before="0" w:after="0" w:line="240" w:lineRule="exact"/>
              <w:ind w:left="0" w:right="0" w:firstLine="0" w:firstLineChars="0"/>
              <w:jc w:val="center"/>
              <w:rPr>
                <w:rFonts w:hint="default" w:ascii="仿宋" w:hAnsi="仿宋" w:eastAsia="仿宋" w:cs="宋体"/>
                <w:kern w:val="0"/>
                <w:sz w:val="20"/>
                <w:szCs w:val="20"/>
                <w:lang w:val="en-US" w:eastAsia="zh-CN" w:bidi="zh-CN"/>
              </w:rPr>
            </w:pPr>
            <w:r>
              <w:rPr>
                <w:rFonts w:hint="eastAsia" w:ascii="仿宋" w:hAnsi="仿宋" w:eastAsia="仿宋" w:cs="宋体"/>
                <w:kern w:val="0"/>
                <w:sz w:val="20"/>
                <w:szCs w:val="20"/>
                <w:lang w:val="zh-CN" w:bidi="zh-CN"/>
              </w:rPr>
              <w:t>TE-</w:t>
            </w:r>
            <w:r>
              <w:rPr>
                <w:rFonts w:hint="eastAsia" w:ascii="仿宋" w:hAnsi="仿宋" w:eastAsia="仿宋" w:cs="宋体"/>
                <w:kern w:val="0"/>
                <w:sz w:val="20"/>
                <w:szCs w:val="20"/>
                <w:lang w:val="en-US" w:eastAsia="zh-CN" w:bidi="zh-CN"/>
              </w:rPr>
              <w:t>02</w:t>
            </w:r>
          </w:p>
        </w:tc>
        <w:tc>
          <w:tcPr>
            <w:tcW w:w="3434" w:type="dxa"/>
            <w:gridSpan w:val="2"/>
            <w:vAlign w:val="center"/>
          </w:tcPr>
          <w:p>
            <w:pPr>
              <w:autoSpaceDE w:val="0"/>
              <w:autoSpaceDN w:val="0"/>
              <w:adjustRightInd w:val="0"/>
              <w:snapToGrid w:val="0"/>
              <w:spacing w:before="0" w:after="0" w:line="240" w:lineRule="exact"/>
              <w:ind w:left="0" w:right="0" w:firstLine="0" w:firstLineChars="0"/>
              <w:jc w:val="center"/>
              <w:rPr>
                <w:rFonts w:hint="eastAsia" w:ascii="仿宋" w:hAnsi="仿宋" w:eastAsia="仿宋" w:cs="宋体"/>
                <w:kern w:val="0"/>
                <w:sz w:val="20"/>
                <w:szCs w:val="20"/>
                <w:lang w:val="zh-CN" w:bidi="zh-CN"/>
              </w:rPr>
            </w:pPr>
            <w:r>
              <w:rPr>
                <w:rFonts w:hint="eastAsia" w:ascii="仿宋" w:hAnsi="仿宋" w:eastAsia="仿宋" w:cs="宋体"/>
                <w:kern w:val="0"/>
                <w:sz w:val="20"/>
                <w:szCs w:val="20"/>
                <w:lang w:val="zh-CN" w:bidi="zh-CN"/>
              </w:rPr>
              <w:t>有线宽带组网</w:t>
            </w:r>
          </w:p>
        </w:tc>
        <w:tc>
          <w:tcPr>
            <w:tcW w:w="910" w:type="dxa"/>
            <w:vAlign w:val="center"/>
          </w:tcPr>
          <w:p>
            <w:pPr>
              <w:autoSpaceDE w:val="0"/>
              <w:autoSpaceDN w:val="0"/>
              <w:adjustRightInd w:val="0"/>
              <w:snapToGrid w:val="0"/>
              <w:spacing w:before="0" w:after="0" w:line="240" w:lineRule="exact"/>
              <w:ind w:left="0" w:right="0" w:firstLine="0" w:firstLineChars="0"/>
              <w:jc w:val="center"/>
              <w:rPr>
                <w:rFonts w:hint="eastAsia" w:ascii="仿宋" w:hAnsi="仿宋" w:eastAsia="仿宋" w:cs="宋体"/>
                <w:kern w:val="0"/>
                <w:sz w:val="20"/>
                <w:szCs w:val="20"/>
                <w:lang w:val="zh-CN" w:bidi="zh-CN"/>
              </w:rPr>
            </w:pPr>
            <w:r>
              <w:rPr>
                <w:rFonts w:hint="eastAsia" w:ascii="仿宋" w:hAnsi="仿宋" w:eastAsia="仿宋" w:cs="宋体"/>
                <w:kern w:val="0"/>
                <w:sz w:val="20"/>
                <w:szCs w:val="20"/>
                <w:lang w:val="zh-CN" w:bidi="zh-CN"/>
              </w:rPr>
              <w:t>台</w:t>
            </w:r>
          </w:p>
        </w:tc>
        <w:tc>
          <w:tcPr>
            <w:tcW w:w="1560" w:type="dxa"/>
            <w:gridSpan w:val="2"/>
            <w:vAlign w:val="center"/>
          </w:tcPr>
          <w:p>
            <w:pPr>
              <w:autoSpaceDE w:val="0"/>
              <w:autoSpaceDN w:val="0"/>
              <w:adjustRightInd w:val="0"/>
              <w:snapToGrid w:val="0"/>
              <w:spacing w:before="0" w:after="0" w:line="240" w:lineRule="exact"/>
              <w:ind w:left="0" w:right="0" w:firstLine="0" w:firstLineChars="0"/>
              <w:jc w:val="center"/>
              <w:rPr>
                <w:rFonts w:hint="default" w:ascii="仿宋" w:hAnsi="仿宋" w:eastAsia="仿宋" w:cs="宋体"/>
                <w:kern w:val="0"/>
                <w:sz w:val="20"/>
                <w:szCs w:val="20"/>
                <w:lang w:val="en-US" w:bidi="zh-CN"/>
              </w:rPr>
            </w:pPr>
            <w:r>
              <w:rPr>
                <w:rFonts w:hint="eastAsia" w:ascii="仿宋" w:hAnsi="仿宋" w:eastAsia="仿宋" w:cs="宋体"/>
                <w:kern w:val="0"/>
                <w:sz w:val="20"/>
                <w:szCs w:val="20"/>
                <w:lang w:val="en-US" w:eastAsia="zh-CN" w:bidi="zh-CN"/>
              </w:rPr>
              <w:t>900</w:t>
            </w:r>
          </w:p>
        </w:tc>
        <w:tc>
          <w:tcPr>
            <w:tcW w:w="1652" w:type="dxa"/>
            <w:vAlign w:val="center"/>
          </w:tcPr>
          <w:p>
            <w:pPr>
              <w:autoSpaceDE w:val="0"/>
              <w:autoSpaceDN w:val="0"/>
              <w:adjustRightInd w:val="0"/>
              <w:snapToGrid w:val="0"/>
              <w:spacing w:before="0" w:after="0" w:line="240" w:lineRule="exact"/>
              <w:ind w:left="0" w:right="0" w:firstLine="0" w:firstLineChars="0"/>
              <w:jc w:val="both"/>
              <w:rPr>
                <w:rFonts w:hint="eastAsia" w:ascii="仿宋" w:hAnsi="仿宋" w:eastAsia="仿宋" w:cs="宋体"/>
                <w:b/>
                <w:kern w:val="0"/>
                <w:sz w:val="20"/>
                <w:szCs w:val="20"/>
                <w:lang w:val="zh-CN" w:bidi="zh-CN"/>
              </w:rPr>
            </w:pPr>
          </w:p>
        </w:tc>
        <w:tc>
          <w:tcPr>
            <w:tcW w:w="712" w:type="dxa"/>
          </w:tcPr>
          <w:p>
            <w:pPr>
              <w:autoSpaceDE w:val="0"/>
              <w:autoSpaceDN w:val="0"/>
              <w:adjustRightInd w:val="0"/>
              <w:snapToGrid w:val="0"/>
              <w:spacing w:before="0" w:after="0" w:line="240" w:lineRule="exact"/>
              <w:ind w:left="0" w:right="0" w:firstLine="0" w:firstLineChars="0"/>
              <w:jc w:val="both"/>
              <w:rPr>
                <w:rFonts w:hint="eastAsia" w:ascii="仿宋" w:hAnsi="仿宋" w:eastAsia="仿宋" w:cs="宋体"/>
                <w:b/>
                <w:kern w:val="0"/>
                <w:sz w:val="20"/>
                <w:szCs w:val="20"/>
                <w:lang w:val="zh-CN" w:bidi="zh-CN"/>
              </w:rPr>
            </w:pPr>
          </w:p>
        </w:tc>
        <w:tc>
          <w:tcPr>
            <w:tcW w:w="1212" w:type="dxa"/>
            <w:gridSpan w:val="2"/>
          </w:tcPr>
          <w:p>
            <w:pPr>
              <w:autoSpaceDE w:val="0"/>
              <w:autoSpaceDN w:val="0"/>
              <w:adjustRightInd w:val="0"/>
              <w:snapToGrid w:val="0"/>
              <w:spacing w:before="0" w:after="0" w:line="240" w:lineRule="exact"/>
              <w:ind w:left="0" w:right="0" w:firstLine="0" w:firstLineChars="0"/>
              <w:jc w:val="both"/>
              <w:rPr>
                <w:rFonts w:hint="eastAsia" w:ascii="仿宋" w:hAnsi="仿宋" w:eastAsia="仿宋" w:cs="宋体"/>
                <w:b/>
                <w:kern w:val="0"/>
                <w:sz w:val="20"/>
                <w:szCs w:val="20"/>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027" w:type="dxa"/>
            <w:vAlign w:val="center"/>
          </w:tcPr>
          <w:p>
            <w:pPr>
              <w:autoSpaceDE w:val="0"/>
              <w:autoSpaceDN w:val="0"/>
              <w:adjustRightInd w:val="0"/>
              <w:snapToGrid w:val="0"/>
              <w:spacing w:before="0" w:after="0" w:line="240" w:lineRule="exact"/>
              <w:ind w:left="0" w:right="0" w:firstLine="0" w:firstLineChars="0"/>
              <w:jc w:val="center"/>
              <w:rPr>
                <w:rFonts w:hint="default" w:ascii="仿宋" w:hAnsi="仿宋" w:eastAsia="仿宋" w:cs="宋体"/>
                <w:kern w:val="0"/>
                <w:sz w:val="20"/>
                <w:szCs w:val="20"/>
                <w:lang w:val="en-US" w:bidi="zh-CN"/>
              </w:rPr>
            </w:pPr>
            <w:r>
              <w:rPr>
                <w:rFonts w:hint="eastAsia" w:ascii="仿宋" w:hAnsi="仿宋" w:eastAsia="仿宋" w:cs="宋体"/>
                <w:kern w:val="0"/>
                <w:sz w:val="20"/>
                <w:szCs w:val="20"/>
                <w:lang w:val="zh-CN" w:bidi="zh-CN"/>
              </w:rPr>
              <w:t>TE-</w:t>
            </w:r>
            <w:r>
              <w:rPr>
                <w:rFonts w:hint="eastAsia" w:ascii="仿宋" w:hAnsi="仿宋" w:eastAsia="仿宋" w:cs="宋体"/>
                <w:kern w:val="0"/>
                <w:sz w:val="20"/>
                <w:szCs w:val="20"/>
                <w:lang w:val="en-US" w:eastAsia="zh-CN" w:bidi="zh-CN"/>
              </w:rPr>
              <w:t>03</w:t>
            </w:r>
          </w:p>
        </w:tc>
        <w:tc>
          <w:tcPr>
            <w:tcW w:w="3434" w:type="dxa"/>
            <w:gridSpan w:val="2"/>
            <w:vAlign w:val="center"/>
          </w:tcPr>
          <w:p>
            <w:pPr>
              <w:autoSpaceDE w:val="0"/>
              <w:autoSpaceDN w:val="0"/>
              <w:adjustRightInd w:val="0"/>
              <w:snapToGrid w:val="0"/>
              <w:spacing w:before="0" w:after="0" w:line="240" w:lineRule="exact"/>
              <w:ind w:left="0" w:right="0" w:firstLine="0" w:firstLineChars="0"/>
              <w:jc w:val="center"/>
              <w:rPr>
                <w:rFonts w:hint="eastAsia" w:ascii="仿宋" w:hAnsi="仿宋" w:eastAsia="仿宋" w:cs="宋体"/>
                <w:kern w:val="0"/>
                <w:sz w:val="20"/>
                <w:szCs w:val="20"/>
                <w:lang w:val="zh-CN" w:bidi="zh-CN"/>
              </w:rPr>
            </w:pPr>
            <w:r>
              <w:rPr>
                <w:rFonts w:hint="eastAsia" w:ascii="仿宋" w:hAnsi="仿宋" w:eastAsia="仿宋" w:cs="宋体"/>
                <w:kern w:val="0"/>
                <w:sz w:val="20"/>
                <w:szCs w:val="20"/>
                <w:lang w:val="zh-CN" w:bidi="zh-CN"/>
              </w:rPr>
              <w:t>无线宽带上网</w:t>
            </w:r>
          </w:p>
        </w:tc>
        <w:tc>
          <w:tcPr>
            <w:tcW w:w="910" w:type="dxa"/>
            <w:vAlign w:val="center"/>
          </w:tcPr>
          <w:p>
            <w:pPr>
              <w:autoSpaceDE w:val="0"/>
              <w:autoSpaceDN w:val="0"/>
              <w:adjustRightInd w:val="0"/>
              <w:snapToGrid w:val="0"/>
              <w:spacing w:before="0" w:after="0" w:line="240" w:lineRule="exact"/>
              <w:ind w:left="0" w:right="0" w:firstLine="0" w:firstLineChars="0"/>
              <w:jc w:val="center"/>
              <w:rPr>
                <w:rFonts w:hint="eastAsia" w:ascii="仿宋" w:hAnsi="仿宋" w:eastAsia="仿宋" w:cs="宋体"/>
                <w:kern w:val="0"/>
                <w:sz w:val="20"/>
                <w:szCs w:val="20"/>
                <w:lang w:val="zh-CN" w:bidi="zh-CN"/>
              </w:rPr>
            </w:pPr>
            <w:r>
              <w:rPr>
                <w:rFonts w:hint="eastAsia" w:ascii="仿宋" w:hAnsi="仿宋" w:eastAsia="仿宋" w:cs="宋体"/>
                <w:kern w:val="0"/>
                <w:sz w:val="20"/>
                <w:szCs w:val="20"/>
                <w:lang w:val="zh-CN" w:bidi="zh-CN"/>
              </w:rPr>
              <w:t>台</w:t>
            </w:r>
          </w:p>
        </w:tc>
        <w:tc>
          <w:tcPr>
            <w:tcW w:w="1560" w:type="dxa"/>
            <w:gridSpan w:val="2"/>
            <w:vAlign w:val="center"/>
          </w:tcPr>
          <w:p>
            <w:pPr>
              <w:autoSpaceDE w:val="0"/>
              <w:autoSpaceDN w:val="0"/>
              <w:adjustRightInd w:val="0"/>
              <w:snapToGrid w:val="0"/>
              <w:spacing w:before="0" w:after="0" w:line="240" w:lineRule="exact"/>
              <w:ind w:left="0" w:right="0" w:firstLine="0" w:firstLineChars="0"/>
              <w:jc w:val="center"/>
              <w:rPr>
                <w:rFonts w:hint="eastAsia" w:ascii="仿宋" w:hAnsi="仿宋" w:eastAsia="仿宋" w:cs="宋体"/>
                <w:kern w:val="0"/>
                <w:sz w:val="20"/>
                <w:szCs w:val="20"/>
                <w:lang w:val="zh-CN" w:bidi="zh-CN"/>
              </w:rPr>
            </w:pPr>
            <w:r>
              <w:rPr>
                <w:rFonts w:hint="eastAsia" w:ascii="仿宋" w:hAnsi="仿宋" w:eastAsia="仿宋" w:cs="宋体"/>
                <w:kern w:val="0"/>
                <w:sz w:val="20"/>
                <w:szCs w:val="20"/>
                <w:lang w:val="zh-CN" w:bidi="zh-CN"/>
              </w:rPr>
              <w:t>500</w:t>
            </w:r>
          </w:p>
        </w:tc>
        <w:tc>
          <w:tcPr>
            <w:tcW w:w="1652" w:type="dxa"/>
            <w:vAlign w:val="center"/>
          </w:tcPr>
          <w:p>
            <w:pPr>
              <w:autoSpaceDE w:val="0"/>
              <w:autoSpaceDN w:val="0"/>
              <w:adjustRightInd w:val="0"/>
              <w:snapToGrid w:val="0"/>
              <w:spacing w:before="0" w:after="0" w:line="240" w:lineRule="exact"/>
              <w:ind w:left="0" w:right="0" w:firstLine="0" w:firstLineChars="0"/>
              <w:jc w:val="both"/>
              <w:rPr>
                <w:rFonts w:hint="eastAsia" w:ascii="仿宋" w:hAnsi="仿宋" w:eastAsia="仿宋" w:cs="宋体"/>
                <w:b/>
                <w:kern w:val="0"/>
                <w:sz w:val="20"/>
                <w:szCs w:val="20"/>
                <w:lang w:val="zh-CN" w:bidi="zh-CN"/>
              </w:rPr>
            </w:pPr>
          </w:p>
        </w:tc>
        <w:tc>
          <w:tcPr>
            <w:tcW w:w="712" w:type="dxa"/>
          </w:tcPr>
          <w:p>
            <w:pPr>
              <w:autoSpaceDE w:val="0"/>
              <w:autoSpaceDN w:val="0"/>
              <w:adjustRightInd w:val="0"/>
              <w:snapToGrid w:val="0"/>
              <w:spacing w:before="0" w:after="0" w:line="240" w:lineRule="exact"/>
              <w:ind w:left="0" w:right="0" w:firstLine="0" w:firstLineChars="0"/>
              <w:jc w:val="both"/>
              <w:rPr>
                <w:rFonts w:hint="eastAsia" w:ascii="仿宋" w:hAnsi="仿宋" w:eastAsia="仿宋" w:cs="宋体"/>
                <w:b/>
                <w:kern w:val="0"/>
                <w:sz w:val="20"/>
                <w:szCs w:val="20"/>
                <w:lang w:val="zh-CN" w:bidi="zh-CN"/>
              </w:rPr>
            </w:pPr>
          </w:p>
        </w:tc>
        <w:tc>
          <w:tcPr>
            <w:tcW w:w="1212" w:type="dxa"/>
            <w:gridSpan w:val="2"/>
          </w:tcPr>
          <w:p>
            <w:pPr>
              <w:autoSpaceDE w:val="0"/>
              <w:autoSpaceDN w:val="0"/>
              <w:adjustRightInd w:val="0"/>
              <w:snapToGrid w:val="0"/>
              <w:spacing w:before="0" w:after="0" w:line="240" w:lineRule="exact"/>
              <w:ind w:left="0" w:right="0" w:firstLine="0" w:firstLineChars="0"/>
              <w:jc w:val="both"/>
              <w:rPr>
                <w:rFonts w:hint="eastAsia" w:ascii="仿宋" w:hAnsi="仿宋" w:eastAsia="仿宋" w:cs="宋体"/>
                <w:b/>
                <w:kern w:val="0"/>
                <w:sz w:val="20"/>
                <w:szCs w:val="20"/>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027" w:type="dxa"/>
            <w:vAlign w:val="center"/>
          </w:tcPr>
          <w:p>
            <w:pPr>
              <w:autoSpaceDE w:val="0"/>
              <w:autoSpaceDN w:val="0"/>
              <w:adjustRightInd w:val="0"/>
              <w:snapToGrid w:val="0"/>
              <w:spacing w:before="0" w:after="0" w:line="240" w:lineRule="exact"/>
              <w:ind w:left="0" w:right="0" w:firstLine="0" w:firstLineChars="0"/>
              <w:jc w:val="center"/>
              <w:rPr>
                <w:rFonts w:hint="eastAsia" w:ascii="仿宋" w:hAnsi="仿宋" w:eastAsia="仿宋" w:cs="宋体"/>
                <w:kern w:val="0"/>
                <w:sz w:val="20"/>
                <w:szCs w:val="20"/>
                <w:lang w:val="en-US" w:eastAsia="zh-CN" w:bidi="zh-CN"/>
              </w:rPr>
            </w:pPr>
            <w:r>
              <w:rPr>
                <w:rFonts w:hint="eastAsia" w:ascii="仿宋" w:hAnsi="仿宋" w:eastAsia="仿宋" w:cs="宋体"/>
                <w:kern w:val="0"/>
                <w:sz w:val="20"/>
                <w:szCs w:val="20"/>
                <w:lang w:val="zh-CN" w:bidi="zh-CN"/>
              </w:rPr>
              <w:t>TE-</w:t>
            </w:r>
            <w:r>
              <w:rPr>
                <w:rFonts w:hint="eastAsia" w:ascii="仿宋" w:hAnsi="仿宋" w:eastAsia="仿宋" w:cs="宋体"/>
                <w:kern w:val="0"/>
                <w:sz w:val="20"/>
                <w:szCs w:val="20"/>
                <w:lang w:val="en-US" w:eastAsia="zh-CN" w:bidi="zh-CN"/>
              </w:rPr>
              <w:t>04</w:t>
            </w:r>
          </w:p>
        </w:tc>
        <w:tc>
          <w:tcPr>
            <w:tcW w:w="3434" w:type="dxa"/>
            <w:gridSpan w:val="2"/>
            <w:vAlign w:val="center"/>
          </w:tcPr>
          <w:p>
            <w:pPr>
              <w:autoSpaceDE w:val="0"/>
              <w:autoSpaceDN w:val="0"/>
              <w:adjustRightInd w:val="0"/>
              <w:snapToGrid w:val="0"/>
              <w:spacing w:before="0" w:after="0" w:line="240" w:lineRule="exact"/>
              <w:ind w:left="0" w:right="0" w:firstLine="0" w:firstLineChars="0"/>
              <w:jc w:val="center"/>
              <w:rPr>
                <w:rFonts w:hint="eastAsia" w:ascii="仿宋" w:hAnsi="仿宋" w:eastAsia="仿宋" w:cs="宋体"/>
                <w:kern w:val="0"/>
                <w:sz w:val="20"/>
                <w:szCs w:val="20"/>
                <w:lang w:val="zh-CN" w:eastAsia="zh-CN" w:bidi="zh-CN"/>
              </w:rPr>
            </w:pPr>
            <w:r>
              <w:rPr>
                <w:rFonts w:hint="eastAsia" w:ascii="仿宋" w:hAnsi="仿宋" w:eastAsia="仿宋" w:cs="宋体"/>
                <w:kern w:val="0"/>
                <w:sz w:val="20"/>
                <w:szCs w:val="20"/>
                <w:lang w:val="en-US" w:eastAsia="zh-CN" w:bidi="zh-CN"/>
              </w:rPr>
              <w:t>42</w:t>
            </w:r>
            <w:r>
              <w:rPr>
                <w:rFonts w:hint="eastAsia" w:ascii="仿宋" w:hAnsi="仿宋" w:eastAsia="仿宋" w:cs="宋体"/>
                <w:kern w:val="0"/>
                <w:sz w:val="20"/>
                <w:szCs w:val="20"/>
                <w:lang w:val="zh-CN" w:bidi="zh-CN"/>
              </w:rPr>
              <w:t>寸等离子电视</w:t>
            </w:r>
          </w:p>
        </w:tc>
        <w:tc>
          <w:tcPr>
            <w:tcW w:w="910" w:type="dxa"/>
            <w:vAlign w:val="center"/>
          </w:tcPr>
          <w:p>
            <w:pPr>
              <w:autoSpaceDE w:val="0"/>
              <w:autoSpaceDN w:val="0"/>
              <w:adjustRightInd w:val="0"/>
              <w:snapToGrid w:val="0"/>
              <w:spacing w:before="0" w:after="0" w:line="240" w:lineRule="exact"/>
              <w:ind w:left="0" w:right="0" w:firstLine="0" w:firstLineChars="0"/>
              <w:jc w:val="center"/>
              <w:rPr>
                <w:rFonts w:hint="eastAsia" w:ascii="仿宋" w:hAnsi="仿宋" w:eastAsia="仿宋" w:cs="宋体"/>
                <w:kern w:val="0"/>
                <w:sz w:val="20"/>
                <w:szCs w:val="20"/>
                <w:lang w:val="zh-CN" w:eastAsia="zh-CN" w:bidi="zh-CN"/>
              </w:rPr>
            </w:pPr>
            <w:r>
              <w:rPr>
                <w:rFonts w:hint="eastAsia" w:ascii="仿宋" w:hAnsi="仿宋" w:eastAsia="仿宋" w:cs="宋体"/>
                <w:kern w:val="0"/>
                <w:sz w:val="20"/>
                <w:szCs w:val="20"/>
                <w:lang w:val="zh-CN" w:bidi="zh-CN"/>
              </w:rPr>
              <w:t>台</w:t>
            </w:r>
          </w:p>
        </w:tc>
        <w:tc>
          <w:tcPr>
            <w:tcW w:w="1560" w:type="dxa"/>
            <w:gridSpan w:val="2"/>
            <w:vAlign w:val="center"/>
          </w:tcPr>
          <w:p>
            <w:pPr>
              <w:autoSpaceDE w:val="0"/>
              <w:autoSpaceDN w:val="0"/>
              <w:adjustRightInd w:val="0"/>
              <w:snapToGrid w:val="0"/>
              <w:spacing w:before="0" w:after="0" w:line="240" w:lineRule="exact"/>
              <w:ind w:left="0" w:right="0" w:firstLine="0" w:firstLineChars="0"/>
              <w:jc w:val="center"/>
              <w:rPr>
                <w:rFonts w:hint="eastAsia" w:ascii="仿宋" w:hAnsi="仿宋" w:eastAsia="仿宋" w:cs="宋体"/>
                <w:kern w:val="0"/>
                <w:sz w:val="20"/>
                <w:szCs w:val="20"/>
                <w:lang w:val="zh-CN" w:eastAsia="zh-CN" w:bidi="zh-CN"/>
              </w:rPr>
            </w:pPr>
            <w:r>
              <w:rPr>
                <w:rFonts w:hint="eastAsia" w:ascii="仿宋" w:hAnsi="仿宋" w:eastAsia="仿宋" w:cs="宋体"/>
                <w:kern w:val="0"/>
                <w:sz w:val="20"/>
                <w:szCs w:val="20"/>
                <w:lang w:val="zh-CN" w:bidi="zh-CN"/>
              </w:rPr>
              <w:t>1500</w:t>
            </w:r>
          </w:p>
        </w:tc>
        <w:tc>
          <w:tcPr>
            <w:tcW w:w="1652" w:type="dxa"/>
            <w:vAlign w:val="center"/>
          </w:tcPr>
          <w:p>
            <w:pPr>
              <w:autoSpaceDE w:val="0"/>
              <w:autoSpaceDN w:val="0"/>
              <w:adjustRightInd w:val="0"/>
              <w:snapToGrid w:val="0"/>
              <w:spacing w:before="0" w:after="0" w:line="240" w:lineRule="exact"/>
              <w:ind w:left="0" w:right="0" w:firstLine="0" w:firstLineChars="0"/>
              <w:jc w:val="both"/>
              <w:rPr>
                <w:rFonts w:hint="eastAsia" w:ascii="仿宋" w:hAnsi="仿宋" w:eastAsia="仿宋" w:cs="宋体"/>
                <w:b/>
                <w:kern w:val="0"/>
                <w:sz w:val="20"/>
                <w:szCs w:val="20"/>
                <w:lang w:val="zh-CN" w:bidi="zh-CN"/>
              </w:rPr>
            </w:pPr>
          </w:p>
        </w:tc>
        <w:tc>
          <w:tcPr>
            <w:tcW w:w="712" w:type="dxa"/>
          </w:tcPr>
          <w:p>
            <w:pPr>
              <w:autoSpaceDE w:val="0"/>
              <w:autoSpaceDN w:val="0"/>
              <w:adjustRightInd w:val="0"/>
              <w:snapToGrid w:val="0"/>
              <w:spacing w:before="0" w:after="0" w:line="240" w:lineRule="exact"/>
              <w:ind w:left="0" w:right="0" w:firstLine="0" w:firstLineChars="0"/>
              <w:jc w:val="both"/>
              <w:rPr>
                <w:rFonts w:hint="eastAsia" w:ascii="仿宋" w:hAnsi="仿宋" w:eastAsia="仿宋" w:cs="宋体"/>
                <w:b/>
                <w:kern w:val="0"/>
                <w:sz w:val="20"/>
                <w:szCs w:val="20"/>
                <w:lang w:val="zh-CN" w:bidi="zh-CN"/>
              </w:rPr>
            </w:pPr>
          </w:p>
        </w:tc>
        <w:tc>
          <w:tcPr>
            <w:tcW w:w="1212" w:type="dxa"/>
            <w:gridSpan w:val="2"/>
          </w:tcPr>
          <w:p>
            <w:pPr>
              <w:autoSpaceDE w:val="0"/>
              <w:autoSpaceDN w:val="0"/>
              <w:adjustRightInd w:val="0"/>
              <w:snapToGrid w:val="0"/>
              <w:spacing w:before="0" w:after="0" w:line="240" w:lineRule="exact"/>
              <w:ind w:left="0" w:right="0" w:firstLine="0" w:firstLineChars="0"/>
              <w:jc w:val="both"/>
              <w:rPr>
                <w:rFonts w:hint="eastAsia" w:ascii="仿宋" w:hAnsi="仿宋" w:eastAsia="仿宋" w:cs="宋体"/>
                <w:b/>
                <w:kern w:val="0"/>
                <w:sz w:val="20"/>
                <w:szCs w:val="20"/>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027" w:type="dxa"/>
            <w:vAlign w:val="center"/>
          </w:tcPr>
          <w:p>
            <w:pPr>
              <w:autoSpaceDE w:val="0"/>
              <w:autoSpaceDN w:val="0"/>
              <w:adjustRightInd w:val="0"/>
              <w:snapToGrid w:val="0"/>
              <w:spacing w:before="0" w:after="0" w:line="240" w:lineRule="exact"/>
              <w:ind w:left="0" w:right="0" w:firstLine="0" w:firstLineChars="0"/>
              <w:jc w:val="center"/>
              <w:rPr>
                <w:rFonts w:hint="default" w:ascii="仿宋" w:hAnsi="仿宋" w:eastAsia="仿宋" w:cs="宋体"/>
                <w:kern w:val="0"/>
                <w:sz w:val="20"/>
                <w:szCs w:val="20"/>
                <w:lang w:val="en-US" w:eastAsia="zh-CN" w:bidi="zh-CN"/>
              </w:rPr>
            </w:pPr>
            <w:r>
              <w:rPr>
                <w:rFonts w:hint="eastAsia" w:ascii="仿宋" w:hAnsi="仿宋" w:eastAsia="仿宋" w:cs="宋体"/>
                <w:kern w:val="0"/>
                <w:sz w:val="20"/>
                <w:szCs w:val="20"/>
                <w:lang w:val="zh-CN" w:bidi="zh-CN"/>
              </w:rPr>
              <w:t>TE-</w:t>
            </w:r>
            <w:r>
              <w:rPr>
                <w:rFonts w:hint="eastAsia" w:ascii="仿宋" w:hAnsi="仿宋" w:eastAsia="仿宋" w:cs="宋体"/>
                <w:kern w:val="0"/>
                <w:sz w:val="20"/>
                <w:szCs w:val="20"/>
                <w:lang w:val="en-US" w:eastAsia="zh-CN" w:bidi="zh-CN"/>
              </w:rPr>
              <w:t>05</w:t>
            </w:r>
          </w:p>
        </w:tc>
        <w:tc>
          <w:tcPr>
            <w:tcW w:w="3434" w:type="dxa"/>
            <w:gridSpan w:val="2"/>
            <w:vAlign w:val="center"/>
          </w:tcPr>
          <w:p>
            <w:pPr>
              <w:autoSpaceDE w:val="0"/>
              <w:autoSpaceDN w:val="0"/>
              <w:adjustRightInd w:val="0"/>
              <w:snapToGrid w:val="0"/>
              <w:spacing w:before="0" w:after="0" w:line="240" w:lineRule="exact"/>
              <w:ind w:left="0" w:right="0" w:firstLine="0" w:firstLineChars="0"/>
              <w:jc w:val="center"/>
              <w:rPr>
                <w:rFonts w:hint="eastAsia" w:ascii="仿宋" w:hAnsi="仿宋" w:eastAsia="仿宋" w:cs="宋体"/>
                <w:kern w:val="0"/>
                <w:sz w:val="20"/>
                <w:szCs w:val="20"/>
                <w:lang w:val="zh-CN" w:eastAsia="zh-CN" w:bidi="zh-CN"/>
              </w:rPr>
            </w:pPr>
            <w:r>
              <w:rPr>
                <w:rFonts w:hint="eastAsia" w:ascii="仿宋" w:hAnsi="仿宋" w:eastAsia="仿宋" w:cs="宋体"/>
                <w:kern w:val="0"/>
                <w:sz w:val="20"/>
                <w:szCs w:val="20"/>
                <w:lang w:val="en-US" w:eastAsia="zh-CN" w:bidi="zh-CN"/>
              </w:rPr>
              <w:t>50</w:t>
            </w:r>
            <w:r>
              <w:rPr>
                <w:rFonts w:hint="eastAsia" w:ascii="仿宋" w:hAnsi="仿宋" w:eastAsia="仿宋" w:cs="宋体"/>
                <w:kern w:val="0"/>
                <w:sz w:val="20"/>
                <w:szCs w:val="20"/>
                <w:lang w:val="zh-CN" w:bidi="zh-CN"/>
              </w:rPr>
              <w:t>寸等离子电视</w:t>
            </w:r>
          </w:p>
        </w:tc>
        <w:tc>
          <w:tcPr>
            <w:tcW w:w="910" w:type="dxa"/>
            <w:vAlign w:val="center"/>
          </w:tcPr>
          <w:p>
            <w:pPr>
              <w:autoSpaceDE w:val="0"/>
              <w:autoSpaceDN w:val="0"/>
              <w:adjustRightInd w:val="0"/>
              <w:snapToGrid w:val="0"/>
              <w:spacing w:before="0" w:after="0" w:line="240" w:lineRule="exact"/>
              <w:ind w:left="0" w:right="0" w:firstLine="0" w:firstLineChars="0"/>
              <w:jc w:val="center"/>
              <w:rPr>
                <w:rFonts w:hint="eastAsia" w:ascii="仿宋" w:hAnsi="仿宋" w:eastAsia="仿宋" w:cs="宋体"/>
                <w:kern w:val="0"/>
                <w:sz w:val="20"/>
                <w:szCs w:val="20"/>
                <w:lang w:val="zh-CN" w:eastAsia="zh-CN" w:bidi="zh-CN"/>
              </w:rPr>
            </w:pPr>
            <w:r>
              <w:rPr>
                <w:rFonts w:hint="eastAsia" w:ascii="仿宋" w:hAnsi="仿宋" w:eastAsia="仿宋" w:cs="宋体"/>
                <w:kern w:val="0"/>
                <w:sz w:val="20"/>
                <w:szCs w:val="20"/>
                <w:lang w:val="zh-CN" w:bidi="zh-CN"/>
              </w:rPr>
              <w:t>台</w:t>
            </w:r>
          </w:p>
        </w:tc>
        <w:tc>
          <w:tcPr>
            <w:tcW w:w="1560" w:type="dxa"/>
            <w:gridSpan w:val="2"/>
            <w:vAlign w:val="center"/>
          </w:tcPr>
          <w:p>
            <w:pPr>
              <w:autoSpaceDE w:val="0"/>
              <w:autoSpaceDN w:val="0"/>
              <w:adjustRightInd w:val="0"/>
              <w:snapToGrid w:val="0"/>
              <w:spacing w:before="0" w:after="0" w:line="240" w:lineRule="exact"/>
              <w:ind w:left="0" w:right="0" w:firstLine="0" w:firstLineChars="0"/>
              <w:jc w:val="center"/>
              <w:rPr>
                <w:rFonts w:hint="eastAsia" w:ascii="仿宋" w:hAnsi="仿宋" w:eastAsia="仿宋" w:cs="宋体"/>
                <w:kern w:val="0"/>
                <w:sz w:val="20"/>
                <w:szCs w:val="20"/>
                <w:lang w:val="zh-CN" w:eastAsia="zh-CN" w:bidi="zh-CN"/>
              </w:rPr>
            </w:pPr>
            <w:r>
              <w:rPr>
                <w:rFonts w:hint="eastAsia" w:ascii="仿宋" w:hAnsi="仿宋" w:eastAsia="仿宋" w:cs="宋体"/>
                <w:kern w:val="0"/>
                <w:sz w:val="20"/>
                <w:szCs w:val="20"/>
                <w:lang w:val="zh-CN" w:bidi="zh-CN"/>
              </w:rPr>
              <w:t>2000</w:t>
            </w:r>
          </w:p>
        </w:tc>
        <w:tc>
          <w:tcPr>
            <w:tcW w:w="1652" w:type="dxa"/>
            <w:vAlign w:val="center"/>
          </w:tcPr>
          <w:p>
            <w:pPr>
              <w:autoSpaceDE w:val="0"/>
              <w:autoSpaceDN w:val="0"/>
              <w:adjustRightInd w:val="0"/>
              <w:snapToGrid w:val="0"/>
              <w:spacing w:before="0" w:after="0" w:line="240" w:lineRule="exact"/>
              <w:ind w:left="0" w:right="0" w:firstLine="0" w:firstLineChars="0"/>
              <w:jc w:val="both"/>
              <w:rPr>
                <w:rFonts w:hint="eastAsia" w:ascii="仿宋" w:hAnsi="仿宋" w:eastAsia="仿宋" w:cs="宋体"/>
                <w:b/>
                <w:kern w:val="0"/>
                <w:sz w:val="20"/>
                <w:szCs w:val="20"/>
                <w:lang w:val="zh-CN" w:bidi="zh-CN"/>
              </w:rPr>
            </w:pPr>
          </w:p>
        </w:tc>
        <w:tc>
          <w:tcPr>
            <w:tcW w:w="712" w:type="dxa"/>
          </w:tcPr>
          <w:p>
            <w:pPr>
              <w:autoSpaceDE w:val="0"/>
              <w:autoSpaceDN w:val="0"/>
              <w:adjustRightInd w:val="0"/>
              <w:snapToGrid w:val="0"/>
              <w:spacing w:before="0" w:after="0" w:line="240" w:lineRule="exact"/>
              <w:ind w:left="0" w:right="0" w:firstLine="0" w:firstLineChars="0"/>
              <w:jc w:val="both"/>
              <w:rPr>
                <w:rFonts w:hint="eastAsia" w:ascii="仿宋" w:hAnsi="仿宋" w:eastAsia="仿宋" w:cs="宋体"/>
                <w:b/>
                <w:kern w:val="0"/>
                <w:sz w:val="20"/>
                <w:szCs w:val="20"/>
                <w:lang w:val="zh-CN" w:bidi="zh-CN"/>
              </w:rPr>
            </w:pPr>
          </w:p>
        </w:tc>
        <w:tc>
          <w:tcPr>
            <w:tcW w:w="1212" w:type="dxa"/>
            <w:gridSpan w:val="2"/>
          </w:tcPr>
          <w:p>
            <w:pPr>
              <w:autoSpaceDE w:val="0"/>
              <w:autoSpaceDN w:val="0"/>
              <w:adjustRightInd w:val="0"/>
              <w:snapToGrid w:val="0"/>
              <w:spacing w:before="0" w:after="0" w:line="240" w:lineRule="exact"/>
              <w:ind w:left="0" w:right="0" w:firstLine="0" w:firstLineChars="0"/>
              <w:jc w:val="both"/>
              <w:rPr>
                <w:rFonts w:hint="eastAsia" w:ascii="仿宋" w:hAnsi="仿宋" w:eastAsia="仿宋" w:cs="宋体"/>
                <w:b/>
                <w:kern w:val="0"/>
                <w:sz w:val="20"/>
                <w:szCs w:val="20"/>
                <w:lang w:val="zh-CN" w:bidi="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827" w:type="dxa"/>
          <w:trHeight w:val="949" w:hRule="atLeast"/>
        </w:trPr>
        <w:tc>
          <w:tcPr>
            <w:tcW w:w="2592" w:type="dxa"/>
            <w:gridSpan w:val="2"/>
          </w:tcPr>
          <w:p>
            <w:pPr>
              <w:autoSpaceDE w:val="0"/>
              <w:autoSpaceDN w:val="0"/>
              <w:spacing w:before="0" w:after="0" w:line="240" w:lineRule="auto"/>
              <w:ind w:left="0" w:right="0" w:firstLine="0" w:firstLineChars="0"/>
              <w:jc w:val="left"/>
              <w:rPr>
                <w:rFonts w:hint="eastAsia" w:ascii="仿宋" w:hAnsi="仿宋" w:eastAsia="仿宋" w:cs="宋体"/>
                <w:kern w:val="0"/>
                <w:sz w:val="24"/>
                <w:szCs w:val="22"/>
                <w:lang w:val="zh-CN" w:bidi="zh-CN"/>
              </w:rPr>
            </w:pPr>
          </w:p>
          <w:p>
            <w:pPr>
              <w:autoSpaceDE w:val="0"/>
              <w:autoSpaceDN w:val="0"/>
              <w:spacing w:before="0" w:after="0" w:line="240" w:lineRule="auto"/>
              <w:ind w:left="0" w:right="0" w:firstLine="0" w:firstLineChars="0"/>
              <w:jc w:val="left"/>
              <w:rPr>
                <w:rFonts w:hint="eastAsia" w:ascii="仿宋" w:hAnsi="仿宋" w:eastAsia="仿宋" w:cs="宋体"/>
                <w:kern w:val="0"/>
                <w:sz w:val="24"/>
                <w:szCs w:val="22"/>
                <w:lang w:val="zh-CN" w:bidi="zh-CN"/>
              </w:rPr>
            </w:pPr>
          </w:p>
          <w:p>
            <w:pPr>
              <w:autoSpaceDE w:val="0"/>
              <w:autoSpaceDN w:val="0"/>
              <w:spacing w:before="0" w:after="0" w:line="240" w:lineRule="auto"/>
              <w:ind w:left="0" w:right="0" w:firstLine="0" w:firstLineChars="0"/>
              <w:jc w:val="left"/>
              <w:rPr>
                <w:rFonts w:hint="eastAsia" w:ascii="仿宋" w:hAnsi="仿宋" w:eastAsia="仿宋" w:cs="宋体"/>
                <w:kern w:val="0"/>
                <w:sz w:val="24"/>
                <w:szCs w:val="22"/>
                <w:lang w:val="zh-CN" w:bidi="zh-CN"/>
              </w:rPr>
            </w:pPr>
            <w:r>
              <w:rPr>
                <w:rFonts w:hint="eastAsia" w:ascii="仿宋" w:hAnsi="仿宋" w:eastAsia="仿宋" w:cs="宋体"/>
                <w:kern w:val="0"/>
                <w:sz w:val="24"/>
                <w:szCs w:val="22"/>
                <w:lang w:val="zh-CN" w:bidi="zh-CN"/>
              </w:rPr>
              <w:t>_________________</w:t>
            </w:r>
          </w:p>
          <w:p>
            <w:pPr>
              <w:autoSpaceDE w:val="0"/>
              <w:autoSpaceDN w:val="0"/>
              <w:spacing w:before="0" w:after="0" w:line="240" w:lineRule="auto"/>
              <w:ind w:left="0" w:right="0" w:firstLine="0" w:firstLineChars="0"/>
              <w:jc w:val="left"/>
              <w:rPr>
                <w:rFonts w:hint="eastAsia" w:ascii="仿宋" w:hAnsi="仿宋" w:eastAsia="仿宋" w:cs="宋体"/>
                <w:kern w:val="0"/>
                <w:sz w:val="24"/>
                <w:szCs w:val="22"/>
                <w:lang w:val="zh-CN" w:bidi="zh-CN"/>
              </w:rPr>
            </w:pPr>
            <w:r>
              <w:rPr>
                <w:rFonts w:hint="eastAsia" w:ascii="仿宋" w:hAnsi="仿宋" w:eastAsia="仿宋" w:cs="宋体"/>
                <w:kern w:val="0"/>
                <w:sz w:val="24"/>
                <w:szCs w:val="22"/>
                <w:lang w:val="zh-CN" w:bidi="zh-CN"/>
              </w:rPr>
              <w:t>参展单位盖章</w:t>
            </w:r>
          </w:p>
        </w:tc>
        <w:tc>
          <w:tcPr>
            <w:tcW w:w="3739" w:type="dxa"/>
            <w:gridSpan w:val="3"/>
          </w:tcPr>
          <w:p>
            <w:pPr>
              <w:autoSpaceDE w:val="0"/>
              <w:autoSpaceDN w:val="0"/>
              <w:spacing w:before="0" w:after="0" w:line="240" w:lineRule="auto"/>
              <w:ind w:left="0" w:right="0" w:firstLine="0" w:firstLineChars="0"/>
              <w:jc w:val="left"/>
              <w:rPr>
                <w:rFonts w:hint="eastAsia" w:ascii="仿宋" w:hAnsi="仿宋" w:eastAsia="仿宋" w:cs="宋体"/>
                <w:kern w:val="0"/>
                <w:sz w:val="24"/>
                <w:szCs w:val="22"/>
                <w:lang w:val="zh-CN" w:eastAsia="zh-TW" w:bidi="zh-CN"/>
              </w:rPr>
            </w:pPr>
          </w:p>
          <w:p>
            <w:pPr>
              <w:autoSpaceDE w:val="0"/>
              <w:autoSpaceDN w:val="0"/>
              <w:spacing w:before="0" w:after="0" w:line="240" w:lineRule="auto"/>
              <w:ind w:left="0" w:right="0" w:firstLine="0" w:firstLineChars="0"/>
              <w:jc w:val="left"/>
              <w:rPr>
                <w:rFonts w:hint="eastAsia" w:ascii="仿宋" w:hAnsi="仿宋" w:eastAsia="仿宋" w:cs="宋体"/>
                <w:kern w:val="0"/>
                <w:sz w:val="24"/>
                <w:szCs w:val="22"/>
                <w:lang w:val="zh-CN" w:bidi="zh-CN"/>
              </w:rPr>
            </w:pPr>
          </w:p>
          <w:p>
            <w:pPr>
              <w:autoSpaceDE w:val="0"/>
              <w:autoSpaceDN w:val="0"/>
              <w:spacing w:before="0" w:after="0" w:line="240" w:lineRule="auto"/>
              <w:ind w:left="0" w:right="0" w:firstLine="0" w:firstLineChars="0"/>
              <w:jc w:val="left"/>
              <w:rPr>
                <w:rFonts w:hint="eastAsia" w:ascii="仿宋" w:hAnsi="仿宋" w:eastAsia="仿宋" w:cs="宋体"/>
                <w:kern w:val="0"/>
                <w:sz w:val="24"/>
                <w:szCs w:val="22"/>
                <w:lang w:val="zh-CN" w:bidi="zh-CN"/>
              </w:rPr>
            </w:pPr>
          </w:p>
        </w:tc>
        <w:tc>
          <w:tcPr>
            <w:tcW w:w="3349" w:type="dxa"/>
            <w:gridSpan w:val="4"/>
          </w:tcPr>
          <w:p>
            <w:pPr>
              <w:autoSpaceDE w:val="0"/>
              <w:autoSpaceDN w:val="0"/>
              <w:spacing w:before="0" w:after="0" w:line="240" w:lineRule="auto"/>
              <w:ind w:left="0" w:right="0" w:firstLine="0" w:firstLineChars="0"/>
              <w:jc w:val="left"/>
              <w:rPr>
                <w:rFonts w:hint="eastAsia" w:ascii="仿宋" w:hAnsi="仿宋" w:eastAsia="仿宋" w:cs="宋体"/>
                <w:kern w:val="0"/>
                <w:sz w:val="24"/>
                <w:szCs w:val="22"/>
                <w:lang w:val="zh-CN" w:bidi="zh-CN"/>
              </w:rPr>
            </w:pPr>
          </w:p>
          <w:p>
            <w:pPr>
              <w:autoSpaceDE w:val="0"/>
              <w:autoSpaceDN w:val="0"/>
              <w:spacing w:before="0" w:after="0" w:line="240" w:lineRule="auto"/>
              <w:ind w:left="0" w:right="0" w:firstLine="0" w:firstLineChars="0"/>
              <w:jc w:val="left"/>
              <w:rPr>
                <w:rFonts w:hint="eastAsia" w:ascii="仿宋" w:hAnsi="仿宋" w:eastAsia="仿宋" w:cs="宋体"/>
                <w:kern w:val="0"/>
                <w:sz w:val="24"/>
                <w:szCs w:val="22"/>
                <w:lang w:val="zh-CN" w:bidi="zh-CN"/>
              </w:rPr>
            </w:pPr>
            <w:r>
              <w:rPr>
                <w:rFonts w:hint="eastAsia" w:ascii="仿宋" w:hAnsi="仿宋" w:eastAsia="仿宋" w:cs="宋体"/>
                <w:kern w:val="0"/>
                <w:sz w:val="24"/>
                <w:szCs w:val="22"/>
                <w:lang w:val="zh-CN" w:bidi="zh-CN"/>
              </w:rPr>
              <w:t>申请日期：   年    月   日</w:t>
            </w:r>
          </w:p>
          <w:p>
            <w:pPr>
              <w:autoSpaceDE w:val="0"/>
              <w:autoSpaceDN w:val="0"/>
              <w:spacing w:before="0" w:after="0" w:line="240" w:lineRule="auto"/>
              <w:ind w:left="0" w:right="0" w:firstLine="0" w:firstLineChars="0"/>
              <w:jc w:val="left"/>
              <w:rPr>
                <w:rFonts w:hint="eastAsia" w:ascii="仿宋" w:hAnsi="仿宋" w:eastAsia="仿宋" w:cs="宋体"/>
                <w:kern w:val="0"/>
                <w:sz w:val="24"/>
                <w:szCs w:val="22"/>
                <w:lang w:val="zh-CN" w:bidi="zh-CN"/>
              </w:rPr>
            </w:pPr>
            <w:r>
              <w:rPr>
                <w:rFonts w:hint="eastAsia" w:ascii="仿宋" w:hAnsi="仿宋" w:eastAsia="仿宋" w:cs="宋体"/>
                <w:kern w:val="0"/>
                <w:sz w:val="24"/>
                <w:szCs w:val="22"/>
                <w:lang w:val="zh-CN" w:bidi="zh-CN"/>
              </w:rPr>
              <w:t>___________</w:t>
            </w:r>
          </w:p>
          <w:p>
            <w:pPr>
              <w:autoSpaceDE w:val="0"/>
              <w:autoSpaceDN w:val="0"/>
              <w:spacing w:before="0" w:after="0" w:line="240" w:lineRule="auto"/>
              <w:ind w:left="0" w:right="0" w:firstLine="0" w:firstLineChars="0"/>
              <w:jc w:val="left"/>
              <w:rPr>
                <w:rFonts w:hint="eastAsia" w:ascii="仿宋" w:hAnsi="仿宋" w:eastAsia="仿宋" w:cs="宋体"/>
                <w:kern w:val="0"/>
                <w:sz w:val="24"/>
                <w:szCs w:val="22"/>
                <w:lang w:val="zh-CN" w:bidi="zh-CN"/>
              </w:rPr>
            </w:pPr>
            <w:r>
              <w:rPr>
                <w:rFonts w:hint="eastAsia" w:ascii="仿宋" w:hAnsi="仿宋" w:eastAsia="仿宋" w:cs="宋体"/>
                <w:kern w:val="0"/>
                <w:sz w:val="24"/>
                <w:szCs w:val="22"/>
                <w:lang w:val="zh-CN" w:bidi="zh-CN"/>
              </w:rPr>
              <w:t>展位承建商盖章</w:t>
            </w:r>
          </w:p>
        </w:tc>
      </w:tr>
    </w:tbl>
    <w:p>
      <w:pPr>
        <w:ind w:firstLine="0" w:firstLineChars="0"/>
        <w:rPr>
          <w:rFonts w:ascii="仿宋" w:hAnsi="仿宋" w:eastAsia="仿宋"/>
          <w:b/>
          <w:sz w:val="24"/>
        </w:rPr>
      </w:pPr>
    </w:p>
    <w:p>
      <w:pPr>
        <w:ind w:firstLine="0" w:firstLineChars="0"/>
        <w:rPr>
          <w:rFonts w:ascii="仿宋" w:hAnsi="仿宋" w:eastAsia="仿宋" w:cs="宋体"/>
          <w:color w:val="000000"/>
          <w:kern w:val="0"/>
          <w:szCs w:val="21"/>
        </w:rPr>
      </w:pPr>
      <w:r>
        <w:rPr>
          <w:rFonts w:hint="eastAsia" w:ascii="仿宋" w:hAnsi="仿宋" w:eastAsia="仿宋"/>
          <w:b/>
          <w:szCs w:val="21"/>
        </w:rPr>
        <w:t>备注：</w:t>
      </w:r>
    </w:p>
    <w:p>
      <w:pPr>
        <w:widowControl/>
        <w:ind w:firstLine="0" w:firstLineChars="0"/>
        <w:jc w:val="left"/>
        <w:rPr>
          <w:rFonts w:ascii="仿宋" w:hAnsi="仿宋" w:eastAsia="仿宋" w:cs="宋体"/>
          <w:color w:val="000000"/>
          <w:kern w:val="0"/>
          <w:szCs w:val="21"/>
        </w:rPr>
      </w:pPr>
      <w:r>
        <w:rPr>
          <w:rFonts w:hint="eastAsia" w:ascii="仿宋" w:hAnsi="仿宋" w:eastAsia="仿宋" w:cs="宋体"/>
          <w:color w:val="000000"/>
          <w:kern w:val="0"/>
          <w:szCs w:val="21"/>
        </w:rPr>
        <w:t>1.根据国家网络安全管理法及相关管理规定，广交会展馆公众网络服务需按监管要求实行实名认证制。</w:t>
      </w:r>
    </w:p>
    <w:p>
      <w:pPr>
        <w:widowControl/>
        <w:ind w:firstLine="0" w:firstLineChars="0"/>
        <w:jc w:val="left"/>
        <w:rPr>
          <w:rFonts w:ascii="仿宋" w:hAnsi="仿宋" w:eastAsia="仿宋" w:cs="宋体"/>
          <w:color w:val="000000"/>
          <w:kern w:val="0"/>
          <w:szCs w:val="21"/>
        </w:rPr>
      </w:pPr>
      <w:r>
        <w:rPr>
          <w:rFonts w:hint="eastAsia" w:ascii="仿宋" w:hAnsi="仿宋" w:eastAsia="仿宋" w:cs="宋体"/>
          <w:color w:val="000000"/>
          <w:kern w:val="0"/>
          <w:szCs w:val="21"/>
        </w:rPr>
        <w:t>2.进场前实行提前价格，进场后实行现场价格（提前价格基础上加收30%）。</w:t>
      </w:r>
    </w:p>
    <w:p>
      <w:pPr>
        <w:widowControl/>
        <w:ind w:firstLine="0" w:firstLineChars="0"/>
        <w:jc w:val="left"/>
        <w:rPr>
          <w:rFonts w:ascii="仿宋" w:hAnsi="仿宋" w:eastAsia="仿宋" w:cs="Arial"/>
          <w:b/>
          <w:szCs w:val="21"/>
        </w:rPr>
      </w:pPr>
      <w:r>
        <w:rPr>
          <w:rFonts w:hint="eastAsia" w:ascii="仿宋" w:hAnsi="仿宋" w:eastAsia="仿宋" w:cs="宋体"/>
          <w:color w:val="000000"/>
          <w:kern w:val="0"/>
          <w:szCs w:val="21"/>
        </w:rPr>
        <w:t>3.各服务项目除特别备注外，均在开幕前2天中午12:00停止申请。</w:t>
      </w:r>
    </w:p>
    <w:p>
      <w:pPr>
        <w:ind w:firstLine="0" w:firstLineChars="0"/>
        <w:rPr>
          <w:rFonts w:ascii="仿宋" w:hAnsi="仿宋" w:eastAsia="仿宋"/>
          <w:szCs w:val="21"/>
        </w:rPr>
      </w:pPr>
      <w:r>
        <w:rPr>
          <w:rFonts w:hint="eastAsia" w:ascii="仿宋" w:hAnsi="仿宋" w:eastAsia="仿宋"/>
          <w:szCs w:val="21"/>
        </w:rPr>
        <w:t>4、接入展馆方网络电脑应安装最新病毒库杀毒软件，如有影响展馆方网络正常运行行为，展馆方将视情节轻重索赔。</w:t>
      </w:r>
    </w:p>
    <w:p>
      <w:pPr>
        <w:ind w:firstLine="0" w:firstLineChars="0"/>
        <w:rPr>
          <w:rFonts w:ascii="仿宋" w:hAnsi="仿宋" w:eastAsia="仿宋"/>
          <w:szCs w:val="21"/>
        </w:rPr>
      </w:pPr>
      <w:r>
        <w:rPr>
          <w:rFonts w:hint="eastAsia" w:ascii="仿宋" w:hAnsi="仿宋" w:eastAsia="仿宋"/>
          <w:szCs w:val="21"/>
        </w:rPr>
        <w:t>5、宽带线路属于场馆硬件设施，设施使用情况解释权归场馆方所有。</w:t>
      </w:r>
    </w:p>
    <w:p>
      <w:pPr>
        <w:ind w:firstLine="0" w:firstLineChars="0"/>
        <w:rPr>
          <w:rFonts w:ascii="仿宋" w:hAnsi="仿宋" w:eastAsia="仿宋"/>
          <w:sz w:val="24"/>
        </w:rPr>
      </w:pPr>
    </w:p>
    <w:p>
      <w:pPr>
        <w:spacing w:line="360" w:lineRule="auto"/>
        <w:ind w:right="-1079" w:rightChars="-514" w:firstLine="0" w:firstLineChars="0"/>
        <w:rPr>
          <w:rFonts w:ascii="仿宋" w:hAnsi="仿宋" w:eastAsia="仿宋" w:cs="Arial"/>
          <w:b/>
          <w:sz w:val="24"/>
          <w:u w:val="single"/>
        </w:rPr>
      </w:pPr>
      <w:r>
        <w:rPr>
          <w:rFonts w:hint="eastAsia" w:ascii="仿宋" w:hAnsi="仿宋" w:eastAsia="仿宋" w:cs="Arial"/>
          <w:b/>
          <w:sz w:val="24"/>
          <w:u w:val="single"/>
        </w:rPr>
        <w:t>支付条款</w:t>
      </w:r>
    </w:p>
    <w:p>
      <w:pPr>
        <w:spacing w:line="360" w:lineRule="auto"/>
        <w:ind w:right="-1079" w:rightChars="-514" w:firstLine="527" w:firstLineChars="250"/>
        <w:rPr>
          <w:rFonts w:ascii="仿宋_GB2312" w:hAnsi="宋体" w:cs="Arial"/>
          <w:b/>
          <w:szCs w:val="21"/>
          <w:u w:val="single"/>
        </w:rPr>
      </w:pPr>
      <w:r>
        <w:rPr>
          <w:rFonts w:hint="eastAsia" w:ascii="仿宋_GB2312" w:hAnsi="宋体" w:cs="Arial"/>
          <w:b/>
          <w:szCs w:val="21"/>
          <w:u w:val="single"/>
        </w:rPr>
        <w:t>以上</w:t>
      </w:r>
      <w:r>
        <w:rPr>
          <w:rFonts w:ascii="仿宋_GB2312" w:hAnsi="宋体" w:cs="Arial"/>
          <w:b/>
          <w:szCs w:val="21"/>
          <w:u w:val="single"/>
        </w:rPr>
        <w:t>租</w:t>
      </w:r>
      <w:r>
        <w:rPr>
          <w:rFonts w:hint="eastAsia" w:ascii="仿宋_GB2312" w:hAnsi="宋体" w:cs="Arial"/>
          <w:b/>
          <w:szCs w:val="21"/>
          <w:u w:val="single"/>
        </w:rPr>
        <w:t>赁项目，请于</w:t>
      </w:r>
      <w:r>
        <w:rPr>
          <w:rFonts w:hint="eastAsia" w:ascii="仿宋_GB2312" w:hAnsi="宋体" w:cs="Arial"/>
          <w:b/>
          <w:szCs w:val="21"/>
          <w:u w:val="single"/>
          <w:lang w:eastAsia="zh-CN"/>
        </w:rPr>
        <w:t>8月17日</w:t>
      </w:r>
      <w:r>
        <w:rPr>
          <w:rFonts w:hint="eastAsia" w:ascii="仿宋_GB2312" w:hAnsi="宋体" w:cs="Arial"/>
          <w:b/>
          <w:szCs w:val="21"/>
          <w:u w:val="single"/>
        </w:rPr>
        <w:t>前申报，相关费用请于8月</w:t>
      </w:r>
      <w:r>
        <w:rPr>
          <w:rFonts w:hint="eastAsia" w:ascii="仿宋_GB2312" w:hAnsi="宋体" w:cs="Arial"/>
          <w:b/>
          <w:szCs w:val="21"/>
          <w:u w:val="single"/>
          <w:lang w:val="en-US" w:eastAsia="zh-CN"/>
        </w:rPr>
        <w:t>25</w:t>
      </w:r>
      <w:r>
        <w:rPr>
          <w:rFonts w:hint="eastAsia" w:ascii="仿宋_GB2312" w:hAnsi="宋体" w:cs="Arial"/>
          <w:b/>
          <w:szCs w:val="21"/>
          <w:u w:val="single"/>
        </w:rPr>
        <w:t>日-</w:t>
      </w:r>
      <w:r>
        <w:rPr>
          <w:rFonts w:hint="eastAsia" w:ascii="仿宋_GB2312" w:hAnsi="宋体" w:cs="Arial"/>
          <w:b/>
          <w:szCs w:val="21"/>
          <w:u w:val="single"/>
          <w:lang w:val="en-US" w:eastAsia="zh-CN"/>
        </w:rPr>
        <w:t>27</w:t>
      </w:r>
      <w:r>
        <w:rPr>
          <w:rFonts w:hint="eastAsia" w:ascii="仿宋_GB2312" w:hAnsi="宋体" w:cs="Arial"/>
          <w:b/>
          <w:szCs w:val="21"/>
          <w:u w:val="single"/>
        </w:rPr>
        <w:t>日在现场服务点缴纳；</w:t>
      </w:r>
    </w:p>
    <w:p>
      <w:pPr>
        <w:pStyle w:val="32"/>
        <w:numPr>
          <w:numId w:val="0"/>
        </w:numPr>
        <w:spacing w:before="312" w:after="312"/>
        <w:ind w:leftChars="0"/>
        <w:jc w:val="center"/>
        <w:rPr>
          <w:rFonts w:ascii="仿宋_GB2312" w:hAnsi="宋体"/>
        </w:rPr>
      </w:pPr>
      <w:bookmarkStart w:id="41" w:name="_Toc16152124"/>
      <w:r>
        <w:rPr>
          <w:rFonts w:hint="eastAsia" w:ascii="仿宋_GB2312" w:hAnsi="宋体"/>
          <w:lang w:val="en-US" w:eastAsia="zh-CN"/>
        </w:rPr>
        <w:t xml:space="preserve">第四章  </w:t>
      </w:r>
      <w:r>
        <w:rPr>
          <w:rFonts w:hint="eastAsia" w:ascii="仿宋_GB2312" w:hAnsi="宋体"/>
        </w:rPr>
        <w:t>特装展位布(撤)展须知</w:t>
      </w:r>
      <w:bookmarkEnd w:id="41"/>
    </w:p>
    <w:p>
      <w:pPr>
        <w:pStyle w:val="25"/>
      </w:pPr>
      <w:bookmarkStart w:id="42" w:name="_Toc16152125"/>
      <w:r>
        <w:rPr>
          <w:rFonts w:hint="eastAsia"/>
        </w:rPr>
        <w:t>一、证件办理</w:t>
      </w:r>
      <w:bookmarkEnd w:id="42"/>
    </w:p>
    <w:p>
      <w:pPr>
        <w:ind w:left="1581" w:hanging="1581" w:hangingChars="750"/>
        <w:rPr>
          <w:rFonts w:ascii="仿宋_GB2312"/>
        </w:rPr>
      </w:pPr>
      <w:r>
        <w:rPr>
          <w:rFonts w:hint="eastAsia" w:ascii="仿宋_GB2312"/>
          <w:b/>
        </w:rPr>
        <w:t>（一）参展商证</w:t>
      </w:r>
      <w:r>
        <w:rPr>
          <w:rFonts w:hint="eastAsia" w:ascii="仿宋_GB2312"/>
        </w:rPr>
        <w:t>：供各参展商在展会期间进出展馆使用，</w:t>
      </w:r>
      <w:r>
        <w:rPr>
          <w:rFonts w:hint="eastAsia" w:ascii="仿宋_GB2312"/>
          <w:b/>
          <w:u w:val="single"/>
        </w:rPr>
        <w:t>每9平方米配2个</w:t>
      </w:r>
      <w:r>
        <w:rPr>
          <w:rFonts w:hint="eastAsia" w:ascii="仿宋_GB2312"/>
        </w:rPr>
        <w:t>参展商证。</w:t>
      </w:r>
    </w:p>
    <w:p>
      <w:pPr>
        <w:ind w:firstLine="420"/>
        <w:rPr>
          <w:rFonts w:ascii="仿宋_GB2312"/>
        </w:rPr>
      </w:pPr>
      <w:r>
        <w:rPr>
          <w:rFonts w:hint="eastAsia" w:ascii="仿宋_GB2312"/>
        </w:rPr>
        <w:t>1.参展商证使用期限：</w:t>
      </w:r>
      <w:r>
        <w:rPr>
          <w:rFonts w:hint="eastAsia" w:ascii="仿宋_GB2312"/>
          <w:lang w:eastAsia="zh-CN"/>
        </w:rPr>
        <w:t>2020</w:t>
      </w:r>
      <w:r>
        <w:rPr>
          <w:rFonts w:hint="eastAsia" w:ascii="仿宋_GB2312"/>
        </w:rPr>
        <w:t>年8月</w:t>
      </w:r>
      <w:r>
        <w:rPr>
          <w:rFonts w:hint="eastAsia" w:ascii="仿宋_GB2312"/>
          <w:lang w:val="en-US" w:eastAsia="zh-CN"/>
        </w:rPr>
        <w:t>25</w:t>
      </w:r>
      <w:r>
        <w:rPr>
          <w:rFonts w:hint="eastAsia" w:ascii="仿宋_GB2312"/>
        </w:rPr>
        <w:t>日—</w:t>
      </w:r>
      <w:r>
        <w:rPr>
          <w:rFonts w:hint="eastAsia" w:ascii="仿宋_GB2312"/>
          <w:lang w:val="en-US" w:eastAsia="zh-CN"/>
        </w:rPr>
        <w:t>31</w:t>
      </w:r>
      <w:r>
        <w:rPr>
          <w:rFonts w:hint="eastAsia" w:ascii="仿宋_GB2312"/>
        </w:rPr>
        <w:t>日 9:00—17:00；</w:t>
      </w:r>
    </w:p>
    <w:p>
      <w:pPr>
        <w:ind w:firstLine="420"/>
        <w:rPr>
          <w:rFonts w:ascii="仿宋_GB2312"/>
        </w:rPr>
      </w:pPr>
      <w:r>
        <w:rPr>
          <w:rFonts w:hint="eastAsia" w:ascii="仿宋_GB2312"/>
        </w:rPr>
        <w:t>2.办证所需资料</w:t>
      </w:r>
    </w:p>
    <w:p>
      <w:pPr>
        <w:ind w:firstLine="420"/>
        <w:rPr>
          <w:rFonts w:ascii="仿宋_GB2312"/>
        </w:rPr>
      </w:pPr>
      <w:r>
        <w:rPr>
          <w:rFonts w:hint="eastAsia" w:ascii="仿宋_GB2312"/>
        </w:rPr>
        <w:t>（1）参展单位的参展申请表或展位确认书；</w:t>
      </w:r>
    </w:p>
    <w:p>
      <w:pPr>
        <w:ind w:firstLine="420"/>
        <w:rPr>
          <w:rFonts w:ascii="仿宋_GB2312"/>
        </w:rPr>
      </w:pPr>
      <w:r>
        <w:rPr>
          <w:rFonts w:hint="eastAsia" w:ascii="仿宋_GB2312"/>
        </w:rPr>
        <w:t xml:space="preserve">（2）缴交全部展位费用的发票或收据。 </w:t>
      </w:r>
    </w:p>
    <w:p>
      <w:pPr>
        <w:ind w:left="1750" w:hanging="1750" w:hangingChars="830"/>
        <w:rPr>
          <w:rFonts w:ascii="仿宋_GB2312"/>
        </w:rPr>
      </w:pPr>
      <w:r>
        <w:rPr>
          <w:rFonts w:hint="eastAsia" w:ascii="仿宋_GB2312"/>
          <w:b/>
        </w:rPr>
        <w:t>（二）布(撤)展证：</w:t>
      </w:r>
      <w:r>
        <w:rPr>
          <w:rFonts w:hint="eastAsia" w:ascii="仿宋_GB2312"/>
        </w:rPr>
        <w:t>供特装承建施工单位布展和撤展使用，</w:t>
      </w:r>
      <w:r>
        <w:rPr>
          <w:rFonts w:hint="eastAsia" w:ascii="仿宋_GB2312"/>
          <w:b/>
          <w:u w:val="single"/>
        </w:rPr>
        <w:t>每9平方米配2个</w:t>
      </w:r>
      <w:r>
        <w:rPr>
          <w:rFonts w:hint="eastAsia" w:ascii="仿宋_GB2312"/>
        </w:rPr>
        <w:t>布(撤)展证。</w:t>
      </w:r>
    </w:p>
    <w:p>
      <w:pPr>
        <w:ind w:firstLine="420"/>
        <w:rPr>
          <w:rFonts w:ascii="仿宋_GB2312"/>
        </w:rPr>
      </w:pPr>
      <w:r>
        <w:rPr>
          <w:rFonts w:hint="eastAsia" w:ascii="仿宋_GB2312"/>
        </w:rPr>
        <w:t>1.布(撤)展证使用期限：</w:t>
      </w:r>
      <w:r>
        <w:rPr>
          <w:rFonts w:hint="eastAsia" w:ascii="仿宋_GB2312"/>
          <w:lang w:eastAsia="zh-CN"/>
        </w:rPr>
        <w:t>2020</w:t>
      </w:r>
      <w:r>
        <w:rPr>
          <w:rFonts w:hint="eastAsia" w:ascii="仿宋_GB2312"/>
        </w:rPr>
        <w:t>年8月</w:t>
      </w:r>
      <w:r>
        <w:rPr>
          <w:rFonts w:hint="eastAsia" w:ascii="仿宋_GB2312"/>
          <w:lang w:val="en-US" w:eastAsia="zh-CN"/>
        </w:rPr>
        <w:t>25</w:t>
      </w:r>
      <w:r>
        <w:rPr>
          <w:rFonts w:hint="eastAsia" w:ascii="仿宋_GB2312"/>
        </w:rPr>
        <w:t>日—</w:t>
      </w:r>
      <w:r>
        <w:rPr>
          <w:rFonts w:hint="eastAsia" w:ascii="仿宋_GB2312"/>
          <w:lang w:val="en-US" w:eastAsia="zh-CN"/>
        </w:rPr>
        <w:t>27</w:t>
      </w:r>
      <w:r>
        <w:rPr>
          <w:rFonts w:hint="eastAsia" w:ascii="仿宋_GB2312"/>
        </w:rPr>
        <w:t>日 9:00—17:00；</w:t>
      </w:r>
    </w:p>
    <w:p>
      <w:pPr>
        <w:ind w:firstLine="420"/>
        <w:rPr>
          <w:rFonts w:ascii="仿宋_GB2312"/>
        </w:rPr>
      </w:pPr>
      <w:r>
        <w:rPr>
          <w:rFonts w:hint="eastAsia" w:ascii="仿宋_GB2312"/>
        </w:rPr>
        <w:t xml:space="preserve">                      </w:t>
      </w:r>
      <w:r>
        <w:rPr>
          <w:rFonts w:hint="eastAsia" w:ascii="仿宋_GB2312"/>
          <w:lang w:eastAsia="zh-CN"/>
        </w:rPr>
        <w:t>2020</w:t>
      </w:r>
      <w:r>
        <w:rPr>
          <w:rFonts w:hint="eastAsia" w:ascii="仿宋_GB2312"/>
        </w:rPr>
        <w:t>年8月</w:t>
      </w:r>
      <w:r>
        <w:rPr>
          <w:rFonts w:hint="eastAsia" w:ascii="仿宋_GB2312"/>
          <w:lang w:val="en-US" w:eastAsia="zh-CN"/>
        </w:rPr>
        <w:t>31</w:t>
      </w:r>
      <w:r>
        <w:rPr>
          <w:rFonts w:hint="eastAsia" w:ascii="仿宋_GB2312"/>
        </w:rPr>
        <w:t>日  13:00—17:00</w:t>
      </w:r>
    </w:p>
    <w:p>
      <w:pPr>
        <w:ind w:firstLine="420"/>
        <w:rPr>
          <w:rFonts w:ascii="仿宋_GB2312"/>
        </w:rPr>
      </w:pPr>
      <w:r>
        <w:rPr>
          <w:rFonts w:hint="eastAsia" w:ascii="仿宋_GB2312"/>
        </w:rPr>
        <w:t>2.办证所需资料</w:t>
      </w:r>
    </w:p>
    <w:p>
      <w:pPr>
        <w:ind w:firstLine="420"/>
        <w:rPr>
          <w:rFonts w:ascii="仿宋_GB2312"/>
        </w:rPr>
      </w:pPr>
      <w:r>
        <w:rPr>
          <w:rFonts w:hint="eastAsia" w:ascii="仿宋_GB2312"/>
        </w:rPr>
        <w:t>（1）缴交特装施工管理费的发票或收据；</w:t>
      </w:r>
    </w:p>
    <w:p>
      <w:pPr>
        <w:ind w:firstLine="420"/>
        <w:rPr>
          <w:rFonts w:ascii="仿宋_GB2312"/>
        </w:rPr>
      </w:pPr>
      <w:r>
        <w:rPr>
          <w:rFonts w:hint="eastAsia" w:ascii="仿宋_GB2312"/>
        </w:rPr>
        <w:t>（2）缴交电箱租用及电费的发票或收据；</w:t>
      </w:r>
    </w:p>
    <w:p>
      <w:pPr>
        <w:ind w:firstLine="420"/>
        <w:rPr>
          <w:rFonts w:ascii="仿宋_GB2312"/>
        </w:rPr>
      </w:pPr>
      <w:r>
        <w:rPr>
          <w:rFonts w:hint="eastAsia" w:ascii="仿宋_GB2312"/>
        </w:rPr>
        <w:t>（3）缴交特装展位清场押金的收据；</w:t>
      </w:r>
    </w:p>
    <w:p>
      <w:pPr>
        <w:ind w:firstLine="420"/>
        <w:rPr>
          <w:rFonts w:ascii="仿宋_GB2312"/>
        </w:rPr>
      </w:pPr>
      <w:r>
        <w:rPr>
          <w:rFonts w:hint="eastAsia" w:ascii="仿宋_GB2312"/>
        </w:rPr>
        <w:t>（4）展位确认书复印件。</w:t>
      </w:r>
    </w:p>
    <w:p>
      <w:pPr>
        <w:ind w:firstLine="420"/>
        <w:rPr>
          <w:rFonts w:ascii="仿宋_GB2312"/>
        </w:rPr>
      </w:pPr>
      <w:r>
        <w:rPr>
          <w:rFonts w:hint="eastAsia" w:ascii="仿宋_GB2312"/>
        </w:rPr>
        <w:t>（</w:t>
      </w:r>
      <w:r>
        <w:rPr>
          <w:rFonts w:ascii="仿宋_GB2312"/>
        </w:rPr>
        <w:t>5</w:t>
      </w:r>
      <w:r>
        <w:rPr>
          <w:rFonts w:hint="eastAsia" w:ascii="仿宋_GB2312"/>
        </w:rPr>
        <w:t>）展位</w:t>
      </w:r>
      <w:r>
        <w:rPr>
          <w:rFonts w:ascii="仿宋_GB2312"/>
        </w:rPr>
        <w:t>购买保险复印件</w:t>
      </w:r>
      <w:r>
        <w:rPr>
          <w:rFonts w:hint="eastAsia" w:ascii="仿宋_GB2312"/>
        </w:rPr>
        <w:t>。每</w:t>
      </w:r>
      <w:r>
        <w:rPr>
          <w:rFonts w:ascii="仿宋_GB2312"/>
        </w:rPr>
        <w:t>个展位均需购</w:t>
      </w:r>
      <w:r>
        <w:rPr>
          <w:rFonts w:hint="eastAsia" w:ascii="仿宋_GB2312"/>
        </w:rPr>
        <w:t>买不</w:t>
      </w:r>
      <w:r>
        <w:rPr>
          <w:rFonts w:ascii="仿宋_GB2312"/>
        </w:rPr>
        <w:t>低于</w:t>
      </w:r>
      <w:r>
        <w:rPr>
          <w:rFonts w:hint="eastAsia" w:ascii="仿宋_GB2312"/>
        </w:rPr>
        <w:t>400万</w:t>
      </w:r>
      <w:r>
        <w:rPr>
          <w:rFonts w:ascii="仿宋_GB2312"/>
        </w:rPr>
        <w:t>保额</w:t>
      </w:r>
      <w:r>
        <w:rPr>
          <w:rFonts w:hint="eastAsia" w:ascii="仿宋_GB2312"/>
        </w:rPr>
        <w:t>的</w:t>
      </w:r>
      <w:r>
        <w:rPr>
          <w:rFonts w:ascii="仿宋_GB2312"/>
        </w:rPr>
        <w:t>展</w:t>
      </w:r>
      <w:r>
        <w:rPr>
          <w:rFonts w:hint="eastAsia" w:ascii="仿宋_GB2312"/>
        </w:rPr>
        <w:t>览</w:t>
      </w:r>
      <w:r>
        <w:rPr>
          <w:rFonts w:ascii="仿宋_GB2312"/>
        </w:rPr>
        <w:t>会责任险。</w:t>
      </w:r>
    </w:p>
    <w:p>
      <w:pPr>
        <w:ind w:firstLine="0" w:firstLineChars="0"/>
        <w:rPr>
          <w:rFonts w:ascii="仿宋_GB2312"/>
        </w:rPr>
      </w:pPr>
      <w:r>
        <w:rPr>
          <w:rFonts w:hint="eastAsia" w:ascii="仿宋_GB2312"/>
          <w:b/>
        </w:rPr>
        <w:t>（三）布(撤)展车证：</w:t>
      </w:r>
      <w:r>
        <w:rPr>
          <w:rFonts w:hint="eastAsia" w:ascii="仿宋_GB2312"/>
        </w:rPr>
        <w:t>供特装承建施工单位布(撤)展期间运送展架及展样品的车辆使用，</w:t>
      </w:r>
      <w:r>
        <w:rPr>
          <w:rFonts w:hint="eastAsia" w:ascii="仿宋_GB2312"/>
          <w:b/>
          <w:u w:val="single"/>
        </w:rPr>
        <w:t>每90平方米配1个</w:t>
      </w:r>
      <w:r>
        <w:rPr>
          <w:rFonts w:hint="eastAsia" w:ascii="仿宋_GB2312"/>
        </w:rPr>
        <w:t>布(撤)展车证，不足90平方米按90平方米计算，如此类推。车辆必须服从现场工作人员指挥，按指示牌指引地点停放。</w:t>
      </w:r>
    </w:p>
    <w:p>
      <w:pPr>
        <w:ind w:firstLine="199" w:firstLineChars="95"/>
        <w:rPr>
          <w:rFonts w:hint="eastAsia" w:ascii="仿宋_GB2312"/>
        </w:rPr>
      </w:pPr>
      <w:r>
        <w:rPr>
          <w:rFonts w:hint="eastAsia" w:ascii="仿宋_GB2312"/>
        </w:rPr>
        <w:t>1.布(撤)展车证使用期限：</w:t>
      </w:r>
      <w:r>
        <w:rPr>
          <w:rFonts w:hint="eastAsia" w:ascii="仿宋_GB2312"/>
          <w:lang w:eastAsia="zh-CN"/>
        </w:rPr>
        <w:t>2020</w:t>
      </w:r>
      <w:r>
        <w:rPr>
          <w:rFonts w:hint="eastAsia" w:ascii="仿宋_GB2312"/>
        </w:rPr>
        <w:t>年8月</w:t>
      </w:r>
      <w:r>
        <w:rPr>
          <w:rFonts w:hint="eastAsia" w:ascii="仿宋_GB2312"/>
          <w:lang w:val="en-US" w:eastAsia="zh-CN"/>
        </w:rPr>
        <w:t>25</w:t>
      </w:r>
      <w:r>
        <w:rPr>
          <w:rFonts w:hint="eastAsia" w:ascii="仿宋_GB2312"/>
        </w:rPr>
        <w:t>日—</w:t>
      </w:r>
      <w:r>
        <w:rPr>
          <w:rFonts w:hint="eastAsia" w:ascii="仿宋_GB2312"/>
          <w:lang w:val="en-US" w:eastAsia="zh-CN"/>
        </w:rPr>
        <w:t>27</w:t>
      </w:r>
      <w:r>
        <w:rPr>
          <w:rFonts w:hint="eastAsia" w:ascii="仿宋_GB2312"/>
        </w:rPr>
        <w:t>日 9:00—17:00；</w:t>
      </w:r>
    </w:p>
    <w:p>
      <w:pPr>
        <w:ind w:firstLine="199" w:firstLineChars="95"/>
        <w:rPr>
          <w:rFonts w:hint="eastAsia" w:ascii="仿宋_GB2312"/>
        </w:rPr>
      </w:pPr>
      <w:r>
        <w:rPr>
          <w:rFonts w:hint="eastAsia" w:ascii="仿宋_GB2312"/>
        </w:rPr>
        <w:t xml:space="preserve">                       </w:t>
      </w:r>
      <w:r>
        <w:rPr>
          <w:rFonts w:hint="eastAsia" w:ascii="仿宋_GB2312"/>
          <w:lang w:val="en-US" w:eastAsia="zh-CN"/>
        </w:rPr>
        <w:t xml:space="preserve"> </w:t>
      </w:r>
      <w:r>
        <w:rPr>
          <w:rFonts w:hint="eastAsia" w:ascii="仿宋_GB2312"/>
          <w:lang w:eastAsia="zh-CN"/>
        </w:rPr>
        <w:t>2020</w:t>
      </w:r>
      <w:r>
        <w:rPr>
          <w:rFonts w:hint="eastAsia" w:ascii="仿宋_GB2312"/>
        </w:rPr>
        <w:t>年8月</w:t>
      </w:r>
      <w:r>
        <w:rPr>
          <w:rFonts w:hint="eastAsia" w:ascii="仿宋_GB2312"/>
          <w:lang w:val="en-US" w:eastAsia="zh-CN"/>
        </w:rPr>
        <w:t>31</w:t>
      </w:r>
      <w:r>
        <w:rPr>
          <w:rFonts w:hint="eastAsia" w:ascii="仿宋_GB2312"/>
        </w:rPr>
        <w:t>日  13:00—17:00</w:t>
      </w:r>
    </w:p>
    <w:p>
      <w:pPr>
        <w:ind w:firstLine="199" w:firstLineChars="95"/>
        <w:rPr>
          <w:rFonts w:ascii="仿宋_GB2312"/>
        </w:rPr>
      </w:pPr>
      <w:r>
        <w:rPr>
          <w:rFonts w:hint="eastAsia" w:ascii="仿宋_GB2312"/>
        </w:rPr>
        <w:t xml:space="preserve">  2.办证需提供车辆行驶证复印件、展位确认书复印件。</w:t>
      </w:r>
    </w:p>
    <w:p>
      <w:pPr>
        <w:ind w:firstLine="0" w:firstLineChars="0"/>
        <w:rPr>
          <w:rFonts w:ascii="仿宋_GB2312"/>
        </w:rPr>
      </w:pPr>
      <w:r>
        <w:rPr>
          <w:rFonts w:hint="eastAsia" w:ascii="仿宋_GB2312"/>
          <w:b/>
        </w:rPr>
        <w:t>（四）放行条</w:t>
      </w:r>
      <w:r>
        <w:rPr>
          <w:rFonts w:hint="eastAsia" w:ascii="仿宋_GB2312"/>
        </w:rPr>
        <w:t>：展会期间在现场服务点发放，凭放行条从展馆内运出或拿出展品。</w:t>
      </w:r>
    </w:p>
    <w:p>
      <w:pPr>
        <w:ind w:firstLine="0" w:firstLineChars="0"/>
        <w:rPr>
          <w:rFonts w:ascii="仿宋_GB2312"/>
        </w:rPr>
      </w:pPr>
      <w:r>
        <w:rPr>
          <w:rFonts w:hint="eastAsia" w:ascii="仿宋_GB2312"/>
          <w:b/>
        </w:rPr>
        <w:t>（五）办证地点：</w:t>
      </w:r>
      <w:r>
        <w:rPr>
          <w:rFonts w:hint="eastAsia" w:ascii="仿宋_GB2312"/>
        </w:rPr>
        <w:t>8月</w:t>
      </w:r>
      <w:r>
        <w:rPr>
          <w:rFonts w:hint="eastAsia" w:ascii="仿宋_GB2312"/>
          <w:lang w:val="en-US" w:eastAsia="zh-CN"/>
        </w:rPr>
        <w:t>22</w:t>
      </w:r>
      <w:r>
        <w:rPr>
          <w:rFonts w:hint="eastAsia" w:ascii="仿宋_GB2312"/>
        </w:rPr>
        <w:t>日10:30起到展馆现场服务点办理。</w:t>
      </w:r>
    </w:p>
    <w:p>
      <w:pPr>
        <w:pStyle w:val="25"/>
      </w:pPr>
      <w:bookmarkStart w:id="43" w:name="_Toc16152126"/>
      <w:r>
        <w:rPr>
          <w:rFonts w:hint="eastAsia"/>
        </w:rPr>
        <w:t>二、时间安排</w:t>
      </w:r>
      <w:bookmarkEnd w:id="43"/>
    </w:p>
    <w:p>
      <w:pPr>
        <w:ind w:firstLine="422"/>
        <w:rPr>
          <w:rFonts w:ascii="仿宋_GB2312" w:hAnsi="宋体"/>
        </w:rPr>
      </w:pPr>
      <w:r>
        <w:rPr>
          <w:rFonts w:hint="eastAsia" w:ascii="仿宋_GB2312" w:hAnsi="宋体"/>
          <w:b/>
        </w:rPr>
        <w:t>报到时间：</w:t>
      </w:r>
      <w:r>
        <w:rPr>
          <w:rFonts w:hint="eastAsia" w:ascii="仿宋_GB2312" w:hAnsi="宋体"/>
          <w:lang w:eastAsia="zh-CN"/>
        </w:rPr>
        <w:t>2020</w:t>
      </w:r>
      <w:r>
        <w:rPr>
          <w:rFonts w:hint="eastAsia" w:ascii="仿宋_GB2312" w:hAnsi="宋体"/>
        </w:rPr>
        <w:t>年8月</w:t>
      </w:r>
      <w:r>
        <w:rPr>
          <w:rFonts w:hint="eastAsia" w:ascii="仿宋_GB2312" w:hAnsi="宋体"/>
          <w:lang w:val="en-US" w:eastAsia="zh-CN"/>
        </w:rPr>
        <w:t>24</w:t>
      </w:r>
      <w:r>
        <w:rPr>
          <w:rFonts w:hint="eastAsia" w:ascii="仿宋_GB2312" w:hAnsi="宋体"/>
        </w:rPr>
        <w:t>日  10</w:t>
      </w:r>
      <w:r>
        <w:rPr>
          <w:rFonts w:hint="eastAsia" w:ascii="仿宋_GB2312"/>
          <w:lang w:val="en-GB"/>
        </w:rPr>
        <w:t>:</w:t>
      </w:r>
      <w:r>
        <w:rPr>
          <w:rFonts w:hint="eastAsia" w:ascii="仿宋_GB2312" w:hAnsi="宋体"/>
        </w:rPr>
        <w:t>30—17</w:t>
      </w:r>
      <w:r>
        <w:rPr>
          <w:rFonts w:hint="eastAsia" w:ascii="仿宋_GB2312"/>
          <w:lang w:val="en-GB"/>
        </w:rPr>
        <w:t>:</w:t>
      </w:r>
      <w:r>
        <w:rPr>
          <w:rFonts w:hint="eastAsia" w:ascii="仿宋_GB2312" w:hAnsi="宋体"/>
        </w:rPr>
        <w:t>00</w:t>
      </w:r>
    </w:p>
    <w:p>
      <w:pPr>
        <w:ind w:firstLine="422"/>
        <w:rPr>
          <w:rFonts w:ascii="仿宋_GB2312" w:hAnsi="宋体"/>
        </w:rPr>
      </w:pPr>
      <w:r>
        <w:rPr>
          <w:rFonts w:hint="eastAsia" w:ascii="仿宋_GB2312" w:hAnsi="宋体"/>
          <w:b/>
        </w:rPr>
        <w:t>布展时间：</w:t>
      </w:r>
      <w:r>
        <w:rPr>
          <w:rFonts w:hint="eastAsia" w:ascii="仿宋_GB2312" w:hAnsi="宋体"/>
          <w:lang w:eastAsia="zh-CN"/>
        </w:rPr>
        <w:t>2020</w:t>
      </w:r>
      <w:r>
        <w:rPr>
          <w:rFonts w:hint="eastAsia" w:ascii="仿宋_GB2312" w:hAnsi="宋体"/>
        </w:rPr>
        <w:t>年8月</w:t>
      </w:r>
      <w:r>
        <w:rPr>
          <w:rFonts w:hint="eastAsia" w:ascii="仿宋_GB2312" w:hAnsi="宋体"/>
          <w:lang w:val="en-US" w:eastAsia="zh-CN"/>
        </w:rPr>
        <w:t>25</w:t>
      </w:r>
      <w:r>
        <w:rPr>
          <w:rFonts w:hint="eastAsia" w:ascii="仿宋_GB2312" w:hAnsi="宋体"/>
        </w:rPr>
        <w:t>日—</w:t>
      </w:r>
      <w:r>
        <w:rPr>
          <w:rFonts w:hint="eastAsia" w:ascii="仿宋_GB2312" w:hAnsi="宋体"/>
          <w:lang w:val="en-US" w:eastAsia="zh-CN"/>
        </w:rPr>
        <w:t>27</w:t>
      </w:r>
      <w:r>
        <w:rPr>
          <w:rFonts w:hint="eastAsia" w:ascii="仿宋_GB2312" w:hAnsi="宋体"/>
        </w:rPr>
        <w:t>日  9</w:t>
      </w:r>
      <w:r>
        <w:rPr>
          <w:rFonts w:hint="eastAsia" w:ascii="仿宋_GB2312"/>
          <w:lang w:val="en-GB"/>
        </w:rPr>
        <w:t>:</w:t>
      </w:r>
      <w:r>
        <w:rPr>
          <w:rFonts w:hint="eastAsia" w:ascii="仿宋_GB2312" w:hAnsi="宋体"/>
        </w:rPr>
        <w:t>00—17</w:t>
      </w:r>
      <w:r>
        <w:rPr>
          <w:rFonts w:hint="eastAsia" w:ascii="仿宋_GB2312"/>
          <w:lang w:val="en-GB"/>
        </w:rPr>
        <w:t>:</w:t>
      </w:r>
      <w:r>
        <w:rPr>
          <w:rFonts w:hint="eastAsia" w:ascii="仿宋_GB2312" w:hAnsi="宋体"/>
        </w:rPr>
        <w:t>00</w:t>
      </w:r>
    </w:p>
    <w:p>
      <w:pPr>
        <w:ind w:firstLine="422"/>
        <w:rPr>
          <w:rFonts w:ascii="仿宋_GB2312" w:hAnsi="宋体"/>
          <w:b/>
        </w:rPr>
      </w:pPr>
      <w:r>
        <w:rPr>
          <w:rFonts w:hint="eastAsia" w:ascii="仿宋_GB2312" w:hAnsi="宋体"/>
          <w:b/>
        </w:rPr>
        <w:t>展览时间：</w:t>
      </w:r>
      <w:r>
        <w:rPr>
          <w:rFonts w:hint="eastAsia" w:ascii="仿宋_GB2312" w:hAnsi="宋体"/>
          <w:lang w:eastAsia="zh-CN"/>
        </w:rPr>
        <w:t>2020</w:t>
      </w:r>
      <w:r>
        <w:rPr>
          <w:rFonts w:hint="eastAsia" w:ascii="仿宋_GB2312" w:hAnsi="宋体"/>
        </w:rPr>
        <w:t>年8月</w:t>
      </w:r>
      <w:r>
        <w:rPr>
          <w:rFonts w:hint="eastAsia" w:ascii="仿宋_GB2312" w:hAnsi="宋体"/>
          <w:lang w:val="en-US" w:eastAsia="zh-CN"/>
        </w:rPr>
        <w:t>28</w:t>
      </w:r>
      <w:r>
        <w:rPr>
          <w:rFonts w:hint="eastAsia" w:ascii="仿宋_GB2312" w:hAnsi="宋体"/>
        </w:rPr>
        <w:t>日—</w:t>
      </w:r>
      <w:r>
        <w:rPr>
          <w:rFonts w:hint="eastAsia" w:ascii="仿宋_GB2312" w:hAnsi="宋体"/>
          <w:lang w:val="en-US" w:eastAsia="zh-CN"/>
        </w:rPr>
        <w:t>30</w:t>
      </w:r>
      <w:r>
        <w:rPr>
          <w:rFonts w:hint="eastAsia" w:ascii="仿宋_GB2312" w:hAnsi="宋体"/>
        </w:rPr>
        <w:t xml:space="preserve">日 </w:t>
      </w:r>
      <w:r>
        <w:rPr>
          <w:rFonts w:hint="eastAsia" w:ascii="仿宋_GB2312" w:hAnsi="宋体"/>
          <w:b/>
        </w:rPr>
        <w:t xml:space="preserve"> </w:t>
      </w:r>
      <w:r>
        <w:rPr>
          <w:rFonts w:hint="eastAsia" w:ascii="仿宋_GB2312" w:hAnsi="宋体"/>
        </w:rPr>
        <w:t>9</w:t>
      </w:r>
      <w:r>
        <w:rPr>
          <w:rFonts w:hint="eastAsia" w:ascii="仿宋_GB2312"/>
          <w:lang w:val="en-GB"/>
        </w:rPr>
        <w:t>:</w:t>
      </w:r>
      <w:r>
        <w:rPr>
          <w:rFonts w:hint="eastAsia" w:ascii="仿宋_GB2312" w:hAnsi="宋体"/>
        </w:rPr>
        <w:t>00—17</w:t>
      </w:r>
      <w:r>
        <w:rPr>
          <w:rFonts w:hint="eastAsia" w:ascii="仿宋_GB2312"/>
          <w:lang w:val="en-GB"/>
        </w:rPr>
        <w:t>:</w:t>
      </w:r>
      <w:r>
        <w:rPr>
          <w:rFonts w:hint="eastAsia" w:ascii="仿宋_GB2312" w:hAnsi="宋体"/>
        </w:rPr>
        <w:t>00，   8月</w:t>
      </w:r>
      <w:r>
        <w:rPr>
          <w:rFonts w:hint="eastAsia" w:ascii="仿宋_GB2312" w:hAnsi="宋体"/>
          <w:lang w:val="en-US" w:eastAsia="zh-CN"/>
        </w:rPr>
        <w:t>31</w:t>
      </w:r>
      <w:r>
        <w:rPr>
          <w:rFonts w:hint="eastAsia" w:ascii="仿宋_GB2312" w:hAnsi="宋体"/>
        </w:rPr>
        <w:t>日  9:00—12:00</w:t>
      </w:r>
    </w:p>
    <w:p>
      <w:pPr>
        <w:ind w:firstLine="422"/>
        <w:rPr>
          <w:rFonts w:ascii="仿宋_GB2312" w:hAnsi="宋体"/>
        </w:rPr>
      </w:pPr>
      <w:r>
        <w:rPr>
          <w:rFonts w:hint="eastAsia" w:ascii="仿宋_GB2312" w:hAnsi="宋体"/>
          <w:b/>
        </w:rPr>
        <w:t>撤展时间：</w:t>
      </w:r>
      <w:r>
        <w:rPr>
          <w:rFonts w:hint="eastAsia" w:ascii="仿宋_GB2312" w:hAnsi="宋体"/>
          <w:lang w:eastAsia="zh-CN"/>
        </w:rPr>
        <w:t>2020</w:t>
      </w:r>
      <w:r>
        <w:rPr>
          <w:rFonts w:hint="eastAsia" w:ascii="仿宋_GB2312" w:hAnsi="宋体"/>
        </w:rPr>
        <w:t>年8月</w:t>
      </w:r>
      <w:r>
        <w:rPr>
          <w:rFonts w:hint="eastAsia" w:ascii="仿宋_GB2312" w:hAnsi="宋体"/>
          <w:lang w:val="en-US" w:eastAsia="zh-CN"/>
        </w:rPr>
        <w:t>31</w:t>
      </w:r>
      <w:r>
        <w:rPr>
          <w:rFonts w:hint="eastAsia" w:ascii="仿宋_GB2312" w:hAnsi="宋体"/>
        </w:rPr>
        <w:t>日  13:00—17:00</w:t>
      </w:r>
    </w:p>
    <w:p>
      <w:pPr>
        <w:pStyle w:val="25"/>
      </w:pPr>
      <w:bookmarkStart w:id="44" w:name="_Toc16152127"/>
      <w:r>
        <w:rPr>
          <w:rFonts w:hint="eastAsia"/>
        </w:rPr>
        <w:t>三、特装图纸申报流程</w:t>
      </w:r>
      <w:bookmarkEnd w:id="44"/>
    </w:p>
    <w:p>
      <w:pPr>
        <w:ind w:firstLine="420"/>
        <w:rPr>
          <w:rFonts w:ascii="仿宋_GB2312"/>
        </w:rPr>
      </w:pPr>
      <w:r>
        <w:rPr>
          <w:rFonts w:hint="eastAsia" w:ascii="仿宋_GB2312"/>
        </w:rPr>
        <w:t>1.申报时间：所有特装布展单位，请于</w:t>
      </w:r>
      <w:r>
        <w:rPr>
          <w:rFonts w:hint="eastAsia" w:ascii="仿宋_GB2312"/>
          <w:b/>
          <w:u w:val="single"/>
          <w:lang w:eastAsia="zh-CN"/>
        </w:rPr>
        <w:t>2020</w:t>
      </w:r>
      <w:r>
        <w:rPr>
          <w:rFonts w:hint="eastAsia" w:ascii="仿宋_GB2312"/>
          <w:b/>
          <w:u w:val="single"/>
        </w:rPr>
        <w:t>年8月</w:t>
      </w:r>
      <w:r>
        <w:rPr>
          <w:rFonts w:hint="eastAsia" w:ascii="仿宋_GB2312"/>
          <w:b/>
          <w:u w:val="single"/>
          <w:lang w:val="en-US" w:eastAsia="zh-CN"/>
        </w:rPr>
        <w:t>17</w:t>
      </w:r>
      <w:r>
        <w:rPr>
          <w:rFonts w:hint="eastAsia" w:ascii="仿宋_GB2312"/>
          <w:b/>
          <w:u w:val="single"/>
        </w:rPr>
        <w:t>日</w:t>
      </w:r>
      <w:r>
        <w:rPr>
          <w:rFonts w:hint="eastAsia" w:ascii="仿宋_GB2312"/>
        </w:rPr>
        <w:t>前将特装布展相关设计图纸资料报送至博览会组委会办公室，因不按时申报而延误布展的，责任自负。</w:t>
      </w:r>
    </w:p>
    <w:p>
      <w:pPr>
        <w:ind w:firstLine="420"/>
        <w:rPr>
          <w:rFonts w:ascii="仿宋_GB2312"/>
        </w:rPr>
      </w:pPr>
      <w:r>
        <w:rPr>
          <w:rFonts w:hint="eastAsia" w:ascii="仿宋_GB2312"/>
        </w:rPr>
        <w:t>2.须提交的图纸和资料</w:t>
      </w:r>
    </w:p>
    <w:p>
      <w:pPr>
        <w:ind w:firstLine="420"/>
        <w:rPr>
          <w:rFonts w:ascii="仿宋_GB2312"/>
        </w:rPr>
      </w:pPr>
      <w:r>
        <w:rPr>
          <w:rFonts w:hint="eastAsia" w:ascii="仿宋_GB2312"/>
        </w:rPr>
        <w:t>（1）展台设计图（立体效果图、平面图、立面图）；</w:t>
      </w:r>
    </w:p>
    <w:p>
      <w:pPr>
        <w:ind w:firstLine="420"/>
        <w:rPr>
          <w:rFonts w:ascii="仿宋_GB2312"/>
        </w:rPr>
      </w:pPr>
      <w:r>
        <w:rPr>
          <w:rFonts w:hint="eastAsia" w:ascii="仿宋_GB2312"/>
        </w:rPr>
        <w:t>（2）展台施工图（包括详细尺寸和材料说明）；</w:t>
      </w:r>
    </w:p>
    <w:p>
      <w:pPr>
        <w:ind w:firstLine="420"/>
        <w:rPr>
          <w:rFonts w:ascii="仿宋_GB2312"/>
        </w:rPr>
      </w:pPr>
      <w:r>
        <w:rPr>
          <w:rFonts w:hint="eastAsia" w:ascii="仿宋_GB2312"/>
        </w:rPr>
        <w:t>（3）配电系统图（注明总功率、总开关额定电流值、总开关电压（200V/380V）、注明所采用电线型号和敷设方式、注明必须配置的漏电保护器（不大于28mA）和断路保护器的规格、型号，以及展位用电计</w:t>
      </w:r>
    </w:p>
    <w:p>
      <w:pPr>
        <w:ind w:firstLine="0" w:firstLineChars="0"/>
        <w:rPr>
          <w:rFonts w:ascii="仿宋_GB2312"/>
        </w:rPr>
      </w:pPr>
      <w:r>
        <w:rPr>
          <w:rFonts w:hint="eastAsia" w:ascii="仿宋_GB2312"/>
        </w:rPr>
        <w:t>算书）；</w:t>
      </w:r>
    </w:p>
    <w:p>
      <w:pPr>
        <w:ind w:firstLine="420"/>
        <w:rPr>
          <w:rFonts w:ascii="仿宋_GB2312"/>
        </w:rPr>
      </w:pPr>
      <w:r>
        <w:rPr>
          <w:rFonts w:hint="eastAsia" w:ascii="仿宋_GB2312"/>
        </w:rPr>
        <w:t>（4）配电平面图（注明展位的总配电箱位置、灯具的种类、功率和安装位置）；</w:t>
      </w:r>
    </w:p>
    <w:p>
      <w:pPr>
        <w:ind w:firstLine="420"/>
        <w:rPr>
          <w:rFonts w:ascii="仿宋_GB2312"/>
        </w:rPr>
      </w:pPr>
      <w:r>
        <w:rPr>
          <w:rFonts w:hint="eastAsia" w:ascii="仿宋_GB2312"/>
        </w:rPr>
        <w:t>（5）《展位装修工程申报表》（在承诺栏目上参展单位、施工单位双方加盖公章）；</w:t>
      </w:r>
    </w:p>
    <w:p>
      <w:pPr>
        <w:ind w:firstLine="420"/>
        <w:rPr>
          <w:rFonts w:ascii="仿宋_GB2312"/>
        </w:rPr>
      </w:pPr>
      <w:r>
        <w:rPr>
          <w:rFonts w:hint="eastAsia" w:ascii="仿宋_GB2312"/>
        </w:rPr>
        <w:t>（6）如需搭建双层特装展台，请直接与主场承建商联系咨询相关事宜。</w:t>
      </w:r>
    </w:p>
    <w:p>
      <w:pPr>
        <w:pStyle w:val="8"/>
        <w:spacing w:before="39" w:line="199" w:lineRule="auto"/>
        <w:ind w:right="589"/>
        <w:rPr>
          <w:rFonts w:hint="eastAsia" w:ascii="仿宋_GB2312" w:hAnsi="Times New Roman" w:eastAsia="仿宋_GB2312" w:cs="Times New Roman"/>
          <w:kern w:val="2"/>
          <w:sz w:val="21"/>
          <w:szCs w:val="24"/>
          <w:u w:val="single"/>
          <w:lang w:val="en-US" w:eastAsia="zh-CN" w:bidi="ar-SA"/>
        </w:rPr>
      </w:pPr>
      <w:r>
        <w:rPr>
          <w:rFonts w:hint="eastAsia" w:ascii="仿宋_GB2312" w:hAnsi="Times New Roman" w:eastAsia="仿宋_GB2312" w:cs="Times New Roman"/>
          <w:kern w:val="2"/>
          <w:sz w:val="21"/>
          <w:szCs w:val="24"/>
          <w:u w:val="single"/>
          <w:lang w:val="en-US" w:eastAsia="zh-CN" w:bidi="ar-SA"/>
        </w:rPr>
        <w:t>以上所有设计图纸和文字说明须使用 A4 规格，要求图表清晰，先通过邮箱389455906@qq.com申报（邮件报图时，邮件主题写上：2020广博会+展位号+展商名+搭建商名），报图通过后一式一份以A4规格彩色打印并加盖公章一律采用快递邮寄、直接送交(地址： 广州市荔湾路 147 号之一观湖雅轩 301 室，博览会组委会办公室，柳先生收)，大会不接受传真图纸资料。</w:t>
      </w:r>
    </w:p>
    <w:p>
      <w:pPr>
        <w:ind w:firstLine="420"/>
      </w:pPr>
      <w:r>
        <w:rPr>
          <w:rFonts w:hint="eastAsia"/>
        </w:rPr>
        <w:t>3.注意事项：</w:t>
      </w:r>
    </w:p>
    <w:p>
      <w:pPr>
        <w:ind w:firstLine="420"/>
        <w:rPr>
          <w:rFonts w:ascii="仿宋_GB2312"/>
        </w:rPr>
      </w:pPr>
      <w:r>
        <w:rPr>
          <w:rFonts w:hint="eastAsia" w:ascii="仿宋_GB2312"/>
        </w:rPr>
        <w:t>（1）所有特装展位不论面积大小必须申报图纸，未经申报或审批不合格的布展，大会将强行拆除清理，所需费用和损失均由布展单位承担；</w:t>
      </w:r>
    </w:p>
    <w:p>
      <w:pPr>
        <w:ind w:firstLine="420"/>
        <w:rPr>
          <w:rFonts w:ascii="仿宋_GB2312"/>
        </w:rPr>
      </w:pPr>
      <w:r>
        <w:rPr>
          <w:rFonts w:hint="eastAsia" w:ascii="仿宋_GB2312"/>
        </w:rPr>
        <w:t>（2）特装承建单位对所有已通过审批确定的报审图纸，不得自行更改；如确需更改的，须经主场承建商审核。对擅自更改的，大会有权不予供电，并给予警告及处罚；</w:t>
      </w:r>
    </w:p>
    <w:p>
      <w:pPr>
        <w:ind w:firstLine="420"/>
        <w:rPr>
          <w:rFonts w:ascii="仿宋_GB2312"/>
        </w:rPr>
      </w:pPr>
      <w:r>
        <w:rPr>
          <w:rFonts w:hint="eastAsia" w:ascii="仿宋_GB2312"/>
        </w:rPr>
        <w:t>（3）特装承建单位施工须严格按图进行，不得超出施工许可规定范围作业，并接受大会管理人员的监督和检查。若发现违规施工，管理人员可口头警告直至取消其施工许可证，由此导致的一切后果由承建单位负责；</w:t>
      </w:r>
    </w:p>
    <w:p>
      <w:pPr>
        <w:ind w:firstLine="420"/>
        <w:rPr>
          <w:rFonts w:ascii="仿宋_GB2312"/>
        </w:rPr>
      </w:pPr>
      <w:r>
        <w:rPr>
          <w:rFonts w:hint="eastAsia" w:ascii="仿宋_GB2312"/>
        </w:rPr>
        <w:t>（4）所有特装图纸经主场承建商初审后送广州市消防局审核，审核通过后方可施工。对审核未通过的图纸，将通知设计单位修改方案，直至审核通过为止。</w:t>
      </w:r>
    </w:p>
    <w:p>
      <w:pPr>
        <w:pStyle w:val="25"/>
      </w:pPr>
      <w:bookmarkStart w:id="45" w:name="_Toc16152128"/>
      <w:r>
        <w:rPr>
          <w:rFonts w:hint="eastAsia"/>
        </w:rPr>
        <w:t>四、特装用电申报</w:t>
      </w:r>
      <w:bookmarkEnd w:id="45"/>
    </w:p>
    <w:p>
      <w:pPr>
        <w:ind w:firstLine="420"/>
        <w:rPr>
          <w:rFonts w:ascii="仿宋_GB2312" w:hAnsi="宋体"/>
        </w:rPr>
      </w:pPr>
      <w:r>
        <w:rPr>
          <w:rFonts w:hint="eastAsia" w:ascii="仿宋_GB2312" w:hAnsi="宋体"/>
        </w:rPr>
        <w:t>1.申请受理程序：</w:t>
      </w:r>
    </w:p>
    <w:p>
      <w:pPr>
        <w:ind w:firstLine="420"/>
        <w:rPr>
          <w:rFonts w:ascii="仿宋_GB2312" w:hAnsi="宋体"/>
          <w:szCs w:val="21"/>
        </w:rPr>
      </w:pPr>
      <w:r>
        <w:rPr>
          <w:rFonts w:hint="eastAsia" w:ascii="仿宋_GB2312" w:hAnsi="宋体"/>
        </w:rPr>
        <w:t>（1）</w:t>
      </w:r>
      <w:r>
        <w:rPr>
          <w:rFonts w:hint="eastAsia" w:ascii="仿宋_GB2312" w:hAnsi="宋体"/>
          <w:szCs w:val="21"/>
        </w:rPr>
        <w:t>提出申请：请根据展位用电功率，如实填写《特装展位用电申报表》、《展览安全用电责任承诺书》，并于</w:t>
      </w:r>
      <w:r>
        <w:rPr>
          <w:rFonts w:hint="eastAsia" w:ascii="仿宋_GB2312" w:hAnsi="宋体"/>
          <w:b/>
          <w:szCs w:val="21"/>
          <w:u w:val="single"/>
        </w:rPr>
        <w:t>8月</w:t>
      </w:r>
      <w:r>
        <w:rPr>
          <w:rFonts w:hint="eastAsia" w:ascii="仿宋_GB2312" w:hAnsi="宋体"/>
          <w:b/>
          <w:szCs w:val="21"/>
          <w:u w:val="single"/>
          <w:lang w:val="en-US" w:eastAsia="zh-CN"/>
        </w:rPr>
        <w:t>17</w:t>
      </w:r>
      <w:r>
        <w:rPr>
          <w:rFonts w:hint="eastAsia" w:ascii="仿宋_GB2312" w:hAnsi="宋体"/>
          <w:b/>
          <w:szCs w:val="21"/>
          <w:u w:val="single"/>
        </w:rPr>
        <w:t>日前</w:t>
      </w:r>
      <w:r>
        <w:rPr>
          <w:rFonts w:hint="eastAsia" w:ascii="仿宋_GB2312" w:hAnsi="宋体"/>
          <w:szCs w:val="21"/>
        </w:rPr>
        <w:t>回传至博览会组委会办公室；</w:t>
      </w:r>
    </w:p>
    <w:p>
      <w:pPr>
        <w:ind w:firstLine="420"/>
        <w:rPr>
          <w:rFonts w:ascii="仿宋_GB2312" w:hAnsi="宋体"/>
        </w:rPr>
      </w:pPr>
      <w:r>
        <w:rPr>
          <w:rFonts w:hint="eastAsia" w:ascii="仿宋_GB2312" w:hAnsi="宋体"/>
          <w:szCs w:val="21"/>
        </w:rPr>
        <w:t>（2）缴交费用：请于8月</w:t>
      </w:r>
      <w:r>
        <w:rPr>
          <w:rFonts w:hint="eastAsia" w:ascii="仿宋_GB2312" w:hAnsi="宋体"/>
          <w:szCs w:val="21"/>
          <w:lang w:val="en-US" w:eastAsia="zh-CN"/>
        </w:rPr>
        <w:t>25</w:t>
      </w:r>
      <w:r>
        <w:rPr>
          <w:rFonts w:hint="eastAsia" w:ascii="仿宋_GB2312" w:hAnsi="宋体"/>
          <w:szCs w:val="21"/>
        </w:rPr>
        <w:t>-</w:t>
      </w:r>
      <w:r>
        <w:rPr>
          <w:rFonts w:hint="eastAsia" w:ascii="仿宋_GB2312" w:hAnsi="宋体"/>
          <w:szCs w:val="21"/>
          <w:lang w:val="en-US" w:eastAsia="zh-CN"/>
        </w:rPr>
        <w:t>27</w:t>
      </w:r>
      <w:r>
        <w:rPr>
          <w:rFonts w:hint="eastAsia" w:ascii="仿宋_GB2312" w:hAnsi="宋体"/>
          <w:szCs w:val="21"/>
        </w:rPr>
        <w:t>日在展馆现场服务点缴纳；</w:t>
      </w:r>
    </w:p>
    <w:p>
      <w:pPr>
        <w:ind w:firstLine="420"/>
        <w:rPr>
          <w:rFonts w:ascii="仿宋_GB2312" w:hAnsi="宋体"/>
        </w:rPr>
      </w:pPr>
      <w:r>
        <w:rPr>
          <w:rFonts w:hint="eastAsia" w:ascii="仿宋_GB2312" w:hAnsi="宋体"/>
        </w:rPr>
        <w:t>2.</w:t>
      </w:r>
      <w:r>
        <w:rPr>
          <w:rFonts w:hint="eastAsia" w:ascii="仿宋_GB2312" w:hAnsi="宋体"/>
          <w:bCs/>
          <w:szCs w:val="21"/>
        </w:rPr>
        <w:t>出于用电安全考虑，展馆的电箱由展馆方电工负责安装到展位，电箱开关下桩（展位内）的接电工作由展商自行负责，并由展馆方电工监管。展馆提供电箱仅作为电源延长，不可替代参展商自备总控制箱。参展商必须根据展位用电情况自备配有经有关部门检验合格的空气断路器和漏电保护器的用电总控制箱。</w:t>
      </w:r>
      <w:r>
        <w:rPr>
          <w:rFonts w:hint="eastAsia"/>
          <w:bCs/>
          <w:szCs w:val="21"/>
        </w:rPr>
        <w:t>施工完毕，经展馆电工、主场监理方、施工方共同检查后，所申请电箱方可通电</w:t>
      </w:r>
      <w:r>
        <w:rPr>
          <w:rFonts w:hint="eastAsia"/>
          <w:sz w:val="24"/>
        </w:rPr>
        <w:t>。</w:t>
      </w:r>
      <w:r>
        <w:rPr>
          <w:rFonts w:hint="eastAsia"/>
          <w:b/>
          <w:szCs w:val="21"/>
        </w:rPr>
        <w:t>施</w:t>
      </w:r>
      <w:r>
        <w:rPr>
          <w:b/>
          <w:szCs w:val="21"/>
        </w:rPr>
        <w:t>工</w:t>
      </w:r>
      <w:r>
        <w:rPr>
          <w:rFonts w:hint="eastAsia"/>
          <w:b/>
          <w:szCs w:val="21"/>
        </w:rPr>
        <w:t>用</w:t>
      </w:r>
      <w:r>
        <w:rPr>
          <w:b/>
          <w:szCs w:val="21"/>
        </w:rPr>
        <w:t>电必须申请施工</w:t>
      </w:r>
      <w:r>
        <w:rPr>
          <w:rFonts w:hint="eastAsia"/>
          <w:b/>
          <w:szCs w:val="21"/>
        </w:rPr>
        <w:t>电</w:t>
      </w:r>
      <w:r>
        <w:rPr>
          <w:b/>
          <w:szCs w:val="21"/>
        </w:rPr>
        <w:t>箱；</w:t>
      </w:r>
      <w:r>
        <w:rPr>
          <w:rFonts w:hint="eastAsia"/>
          <w:b/>
          <w:szCs w:val="21"/>
        </w:rPr>
        <w:t>每</w:t>
      </w:r>
      <w:r>
        <w:rPr>
          <w:b/>
          <w:szCs w:val="21"/>
        </w:rPr>
        <w:t>展位只能申请一个</w:t>
      </w:r>
      <w:r>
        <w:rPr>
          <w:rFonts w:hint="eastAsia"/>
          <w:b/>
          <w:szCs w:val="21"/>
        </w:rPr>
        <w:t>；</w:t>
      </w:r>
      <w:r>
        <w:rPr>
          <w:b/>
          <w:szCs w:val="21"/>
        </w:rPr>
        <w:t>施工电箱只能用</w:t>
      </w:r>
      <w:r>
        <w:rPr>
          <w:rFonts w:hint="eastAsia"/>
          <w:b/>
          <w:szCs w:val="21"/>
        </w:rPr>
        <w:t>于</w:t>
      </w:r>
      <w:r>
        <w:rPr>
          <w:b/>
          <w:szCs w:val="21"/>
        </w:rPr>
        <w:t>气泵、</w:t>
      </w:r>
      <w:r>
        <w:rPr>
          <w:rFonts w:hint="eastAsia"/>
          <w:b/>
          <w:szCs w:val="21"/>
        </w:rPr>
        <w:t>工</w:t>
      </w:r>
      <w:r>
        <w:rPr>
          <w:b/>
          <w:szCs w:val="21"/>
        </w:rPr>
        <w:t>具充电</w:t>
      </w:r>
      <w:r>
        <w:rPr>
          <w:rFonts w:hint="eastAsia"/>
          <w:b/>
          <w:szCs w:val="21"/>
        </w:rPr>
        <w:t>等</w:t>
      </w:r>
      <w:r>
        <w:rPr>
          <w:b/>
          <w:szCs w:val="21"/>
        </w:rPr>
        <w:t>，不允许用于</w:t>
      </w:r>
      <w:r>
        <w:rPr>
          <w:rFonts w:hint="eastAsia"/>
          <w:b/>
          <w:szCs w:val="21"/>
        </w:rPr>
        <w:t>试</w:t>
      </w:r>
      <w:r>
        <w:rPr>
          <w:b/>
          <w:szCs w:val="21"/>
        </w:rPr>
        <w:t>灯或者设备测试</w:t>
      </w:r>
      <w:r>
        <w:rPr>
          <w:rFonts w:hint="eastAsia"/>
          <w:szCs w:val="21"/>
        </w:rPr>
        <w:t>。</w:t>
      </w:r>
    </w:p>
    <w:p>
      <w:pPr>
        <w:ind w:firstLine="420"/>
        <w:rPr>
          <w:rFonts w:ascii="仿宋_GB2312" w:hAnsi="宋体"/>
          <w:szCs w:val="21"/>
        </w:rPr>
      </w:pPr>
      <w:r>
        <w:rPr>
          <w:rFonts w:hint="eastAsia" w:ascii="仿宋_GB2312" w:hAnsi="宋体"/>
          <w:szCs w:val="21"/>
        </w:rPr>
        <w:t>3.已安装电箱的安全管理工作自交付使用时起至撤展退电箱押金时止由施工单位负责，期间如该电箱发生损坏，所有责任由施工单位承担，视损坏情况扣除相应的押金。</w:t>
      </w:r>
    </w:p>
    <w:p>
      <w:pPr>
        <w:ind w:firstLine="420"/>
        <w:rPr>
          <w:rFonts w:ascii="仿宋_GB2312" w:hAnsi="宋体"/>
          <w:szCs w:val="21"/>
        </w:rPr>
      </w:pPr>
      <w:r>
        <w:rPr>
          <w:rFonts w:hint="eastAsia" w:ascii="仿宋_GB2312" w:hAnsi="宋体"/>
          <w:szCs w:val="21"/>
        </w:rPr>
        <w:t>4.申报用电时应做好以下主要事项：</w:t>
      </w:r>
    </w:p>
    <w:p>
      <w:pPr>
        <w:ind w:firstLine="420"/>
        <w:rPr>
          <w:rFonts w:ascii="仿宋_GB2312" w:hAnsi="宋体"/>
          <w:szCs w:val="21"/>
        </w:rPr>
      </w:pPr>
      <w:r>
        <w:rPr>
          <w:rFonts w:hint="eastAsia" w:ascii="宋体" w:hAnsi="宋体" w:eastAsia="宋体" w:cs="宋体"/>
          <w:szCs w:val="21"/>
        </w:rPr>
        <w:t>（1）</w:t>
      </w:r>
      <w:r>
        <w:rPr>
          <w:rFonts w:hint="eastAsia" w:ascii="仿宋_GB2312" w:hAnsi="宋体"/>
          <w:szCs w:val="21"/>
        </w:rPr>
        <w:t>按符合三相用电分布平衡的原则，设计和分配展区展位用电负荷。三相非机械动力用电负荷大于或等于</w:t>
      </w:r>
      <w:r>
        <w:rPr>
          <w:rFonts w:ascii="仿宋_GB2312" w:hAnsi="宋体"/>
          <w:szCs w:val="21"/>
        </w:rPr>
        <w:t>20A</w:t>
      </w:r>
      <w:r>
        <w:rPr>
          <w:rFonts w:hint="eastAsia" w:ascii="仿宋_GB2312" w:hAnsi="宋体"/>
          <w:szCs w:val="21"/>
        </w:rPr>
        <w:t>电流的，应设开关分级保护。单相非机械动力用电负荷大于</w:t>
      </w:r>
      <w:r>
        <w:rPr>
          <w:rFonts w:ascii="仿宋_GB2312" w:hAnsi="宋体"/>
          <w:szCs w:val="21"/>
        </w:rPr>
        <w:t>16A</w:t>
      </w:r>
      <w:r>
        <w:rPr>
          <w:rFonts w:hint="eastAsia" w:ascii="仿宋_GB2312" w:hAnsi="宋体"/>
          <w:szCs w:val="21"/>
        </w:rPr>
        <w:t>电流的，必须采用三相电源设计；</w:t>
      </w:r>
    </w:p>
    <w:p>
      <w:pPr>
        <w:ind w:firstLine="420"/>
        <w:rPr>
          <w:rFonts w:ascii="仿宋_GB2312" w:hAnsi="宋体"/>
          <w:szCs w:val="21"/>
        </w:rPr>
      </w:pPr>
      <w:r>
        <w:rPr>
          <w:rFonts w:hint="eastAsia" w:ascii="宋体" w:hAnsi="宋体" w:eastAsia="宋体" w:cs="宋体"/>
          <w:szCs w:val="21"/>
        </w:rPr>
        <w:t>（2）</w:t>
      </w:r>
      <w:r>
        <w:rPr>
          <w:rFonts w:hint="eastAsia" w:ascii="仿宋_GB2312" w:hAnsi="宋体"/>
          <w:szCs w:val="21"/>
        </w:rPr>
        <w:t>申报用电量时应考虑展位（展区）实际用电负荷的最大容量及安全容量，保证电气线路、电气设备不过载、不发热，确保安全可靠运行；</w:t>
      </w:r>
    </w:p>
    <w:p>
      <w:pPr>
        <w:ind w:firstLine="420"/>
        <w:rPr>
          <w:rFonts w:ascii="仿宋_GB2312" w:hAnsi="宋体"/>
          <w:szCs w:val="21"/>
        </w:rPr>
      </w:pPr>
      <w:r>
        <w:rPr>
          <w:rFonts w:hint="eastAsia" w:ascii="宋体" w:hAnsi="宋体" w:eastAsia="宋体" w:cs="宋体"/>
          <w:szCs w:val="21"/>
        </w:rPr>
        <w:t>（3）</w:t>
      </w:r>
      <w:r>
        <w:rPr>
          <w:rFonts w:hint="eastAsia" w:ascii="仿宋_GB2312" w:hAnsi="宋体"/>
          <w:szCs w:val="21"/>
        </w:rPr>
        <w:t>应注明用电性质，内容包括：用电等级、普通照明用电、机械动力用电、变频设备、可控硅控制设备、舞台灯的调光设备、扩音设备用电、需要</w:t>
      </w:r>
      <w:r>
        <w:rPr>
          <w:rFonts w:ascii="仿宋_GB2312" w:hAnsi="宋体"/>
          <w:szCs w:val="21"/>
        </w:rPr>
        <w:t>24</w:t>
      </w:r>
      <w:r>
        <w:rPr>
          <w:rFonts w:hint="eastAsia" w:ascii="仿宋_GB2312" w:hAnsi="宋体"/>
          <w:szCs w:val="21"/>
        </w:rPr>
        <w:t>小时连续供电的设备、对用电有特殊要求的设备、参展方认为须特别保障的重要或贵重设备等。上述各类设备设施用电不能混用，应设计独立回路供电。重要场合和重要设备用电，应自行设计一主一备双回路供电；</w:t>
      </w:r>
    </w:p>
    <w:p>
      <w:pPr>
        <w:ind w:firstLine="420"/>
        <w:rPr>
          <w:rFonts w:ascii="仿宋_GB2312" w:hAnsi="宋体"/>
          <w:szCs w:val="21"/>
        </w:rPr>
      </w:pPr>
      <w:r>
        <w:rPr>
          <w:rFonts w:hint="eastAsia" w:ascii="宋体" w:hAnsi="宋体" w:eastAsia="宋体" w:cs="宋体"/>
          <w:szCs w:val="21"/>
        </w:rPr>
        <w:t>（4）</w:t>
      </w:r>
      <w:r>
        <w:rPr>
          <w:rFonts w:hint="eastAsia" w:ascii="仿宋_GB2312" w:hAnsi="宋体"/>
          <w:szCs w:val="21"/>
        </w:rPr>
        <w:t>展位总控制电箱应设置在安全、明显、方便操作和检查的位置，严禁把展馆方配送的电源箱直接当作展位用电总控制电箱使用；</w:t>
      </w:r>
    </w:p>
    <w:p>
      <w:pPr>
        <w:ind w:firstLine="420"/>
        <w:rPr>
          <w:rFonts w:ascii="仿宋_GB2312" w:hAnsi="宋体"/>
          <w:szCs w:val="21"/>
        </w:rPr>
      </w:pPr>
      <w:r>
        <w:rPr>
          <w:rFonts w:hint="eastAsia" w:ascii="宋体" w:hAnsi="宋体" w:eastAsia="宋体" w:cs="宋体"/>
          <w:szCs w:val="21"/>
        </w:rPr>
        <w:t>（5）</w:t>
      </w:r>
      <w:r>
        <w:rPr>
          <w:rFonts w:hint="eastAsia" w:ascii="仿宋_GB2312" w:hAnsi="宋体"/>
          <w:szCs w:val="21"/>
        </w:rPr>
        <w:t>展览用电申报内容应真实。因申报不实导致展览期间出现用电故障所引起的任何损失，由参展方自行负责，并承担由此给第三方造成的一切损失；</w:t>
      </w:r>
    </w:p>
    <w:p>
      <w:pPr>
        <w:ind w:firstLine="420"/>
        <w:rPr>
          <w:rFonts w:ascii="仿宋_GB2312" w:hAnsi="宋体"/>
          <w:szCs w:val="21"/>
        </w:rPr>
      </w:pPr>
      <w:r>
        <w:rPr>
          <w:rFonts w:hint="eastAsia" w:ascii="宋体" w:hAnsi="宋体" w:eastAsia="宋体" w:cs="宋体"/>
          <w:szCs w:val="21"/>
        </w:rPr>
        <w:t>（6）</w:t>
      </w:r>
      <w:r>
        <w:rPr>
          <w:rFonts w:hint="eastAsia" w:ascii="仿宋_GB2312" w:hAnsi="宋体"/>
          <w:szCs w:val="21"/>
        </w:rPr>
        <w:t>申报用电以展位负荷总开关额定电流值进行申报，参展方应根据负荷功率设计相匹配的展位负荷开关。</w:t>
      </w:r>
    </w:p>
    <w:p>
      <w:pPr>
        <w:ind w:firstLine="420"/>
        <w:rPr>
          <w:rFonts w:ascii="仿宋_GB2312" w:hAnsi="宋体"/>
          <w:szCs w:val="21"/>
        </w:rPr>
      </w:pPr>
      <w:r>
        <w:rPr>
          <w:rFonts w:hint="eastAsia" w:ascii="仿宋_GB2312" w:hAnsi="宋体"/>
          <w:szCs w:val="21"/>
        </w:rPr>
        <w:t>（7）</w:t>
      </w:r>
      <w:r>
        <w:rPr>
          <w:rFonts w:hint="eastAsia" w:ascii="仿宋_GB2312" w:hAnsi="宋体"/>
        </w:rPr>
        <w:t>未按规定时间内进行用电申报而造成延误承建商进馆施工的损失，由参展方和承建商自行负责。</w:t>
      </w:r>
    </w:p>
    <w:p>
      <w:pPr>
        <w:ind w:firstLine="420"/>
        <w:rPr>
          <w:rFonts w:ascii="仿宋_GB2312" w:hAnsi="宋体"/>
          <w:szCs w:val="21"/>
        </w:rPr>
      </w:pPr>
      <w:r>
        <w:rPr>
          <w:rFonts w:hint="eastAsia" w:ascii="仿宋_GB2312" w:hAnsi="宋体"/>
        </w:rPr>
        <w:t>（8）未经申报、未通过审批的展位，展馆方不予供电，所造成的损失由参展方和承建商自行负责；</w:t>
      </w:r>
    </w:p>
    <w:p>
      <w:pPr>
        <w:ind w:firstLine="420"/>
        <w:rPr>
          <w:rFonts w:ascii="仿宋_GB2312" w:hAnsi="宋体"/>
          <w:szCs w:val="21"/>
        </w:rPr>
      </w:pPr>
      <w:r>
        <w:rPr>
          <w:rFonts w:hint="eastAsia" w:ascii="仿宋_GB2312" w:hAnsi="宋体"/>
          <w:szCs w:val="21"/>
        </w:rPr>
        <w:t>（9）</w:t>
      </w:r>
      <w:r>
        <w:rPr>
          <w:rFonts w:hint="eastAsia" w:ascii="仿宋_GB2312" w:hAnsi="宋体"/>
        </w:rPr>
        <w:t>经展馆方审核用电不合格的展位，参展方必须积极配合修改，直至达到要求。因修改而延误所造成的一切损失，由参展方自行负责。</w:t>
      </w:r>
    </w:p>
    <w:p>
      <w:pPr>
        <w:pStyle w:val="25"/>
      </w:pPr>
      <w:bookmarkStart w:id="46" w:name="_Toc16152129"/>
      <w:r>
        <w:rPr>
          <w:rFonts w:hint="eastAsia"/>
        </w:rPr>
        <w:t>五、展位搭建与施工指引</w:t>
      </w:r>
      <w:bookmarkEnd w:id="46"/>
    </w:p>
    <w:p>
      <w:pPr>
        <w:ind w:firstLine="420"/>
        <w:rPr>
          <w:rFonts w:ascii="仿宋_GB2312"/>
        </w:rPr>
      </w:pPr>
      <w:r>
        <w:rPr>
          <w:rFonts w:hint="eastAsia" w:ascii="仿宋_GB2312"/>
        </w:rPr>
        <w:t>1.</w:t>
      </w:r>
      <w:r>
        <w:rPr>
          <w:rFonts w:hint="eastAsia" w:ascii="仿宋_GB2312"/>
          <w:b/>
          <w:u w:val="single"/>
        </w:rPr>
        <w:t>特装展位的施工人员要佩戴安全帽，持证上岗（筹展证、撤展证、电工证等）</w:t>
      </w:r>
      <w:r>
        <w:rPr>
          <w:rFonts w:hint="eastAsia" w:ascii="仿宋_GB2312"/>
        </w:rPr>
        <w:t>，严格按照展会相关要求按图施工，接受展馆方的监督管理。禁止施工单位乱建、乱拆展位，所有特装布展展位的设计与布展，其垂直正投影不得超出预留空地的范围。</w:t>
      </w:r>
    </w:p>
    <w:p>
      <w:pPr>
        <w:ind w:firstLine="420"/>
        <w:rPr>
          <w:rFonts w:ascii="仿宋_GB2312"/>
        </w:rPr>
      </w:pPr>
      <w:r>
        <w:rPr>
          <w:rFonts w:hint="eastAsia" w:ascii="仿宋_GB2312"/>
        </w:rPr>
        <w:t>2.施工单位要安全文明施工，拆除特装展位时不得野蛮拆卸，高空作业要做好防护措施，避免跌落造成人员伤亡。不得在现场使用切割机、电锯和电焊机，不得在现场刷、喷油漆。未经批准，禁止在展位以外的通道上搭建或跨吊各类装饰造型。所有装修框架必须牢固可靠，展样品的放置必须稳固，避免倒塌、掉落造成人员伤亡和财物损失。否则，一切责任由施工单位负责。</w:t>
      </w:r>
    </w:p>
    <w:p>
      <w:pPr>
        <w:ind w:firstLine="420"/>
        <w:rPr>
          <w:rFonts w:ascii="仿宋_GB2312"/>
        </w:rPr>
      </w:pPr>
      <w:r>
        <w:rPr>
          <w:rFonts w:hint="eastAsia" w:ascii="仿宋_GB2312"/>
        </w:rPr>
        <w:t>3.两层结构的展位搭建指引：展位净面积须在90</w:t>
      </w:r>
      <w:r>
        <w:rPr>
          <w:rFonts w:hint="eastAsia" w:ascii="仿宋_GB2312" w:hAnsi="宋体" w:eastAsia="宋体" w:cs="宋体"/>
        </w:rPr>
        <w:t>㎡</w:t>
      </w:r>
      <w:r>
        <w:rPr>
          <w:rFonts w:hint="eastAsia" w:ascii="仿宋_GB2312" w:hAnsi="仿宋_GB2312" w:cs="仿宋_GB2312"/>
        </w:rPr>
        <w:t>以上且不与其它展位相连，应按有关消防申报要求经审批后，方可搭建两层结构的特装展位</w:t>
      </w:r>
      <w:r>
        <w:rPr>
          <w:rFonts w:hint="eastAsia" w:ascii="仿宋_GB2312"/>
        </w:rPr>
        <w:t>。两层结构的展位总高度不能超过8米；第二层的搭建面积上限为：本展位面积的1／2，下限为：不小于28平方米，且只能用于业务洽谈。为确保消防安全，第一层展位必须自行配置悬挂式6公斤干粉灭火器，20</w:t>
      </w:r>
      <w:r>
        <w:rPr>
          <w:rFonts w:hint="eastAsia" w:ascii="仿宋_GB2312" w:hAnsi="宋体" w:eastAsia="宋体" w:cs="宋体"/>
        </w:rPr>
        <w:t>㎡</w:t>
      </w:r>
      <w:r>
        <w:rPr>
          <w:rFonts w:hint="eastAsia" w:ascii="仿宋_GB2312" w:hAnsi="仿宋_GB2312" w:cs="仿宋_GB2312"/>
        </w:rPr>
        <w:t>配置一个，</w:t>
      </w:r>
      <w:r>
        <w:rPr>
          <w:rFonts w:hint="eastAsia" w:ascii="仿宋_GB2312"/>
        </w:rPr>
        <w:t>20～28</w:t>
      </w:r>
      <w:r>
        <w:rPr>
          <w:rFonts w:hint="eastAsia" w:ascii="仿宋_GB2312" w:hAnsi="宋体" w:eastAsia="宋体" w:cs="宋体"/>
        </w:rPr>
        <w:t>㎡</w:t>
      </w:r>
      <w:r>
        <w:rPr>
          <w:rFonts w:hint="eastAsia" w:ascii="仿宋_GB2312" w:hAnsi="仿宋_GB2312" w:cs="仿宋_GB2312"/>
        </w:rPr>
        <w:t>配置两个，以此类推。</w:t>
      </w:r>
    </w:p>
    <w:p>
      <w:pPr>
        <w:ind w:firstLine="420"/>
        <w:rPr>
          <w:rFonts w:ascii="仿宋_GB2312"/>
        </w:rPr>
      </w:pPr>
      <w:r>
        <w:rPr>
          <w:rFonts w:hint="eastAsia" w:ascii="仿宋_GB2312"/>
        </w:rPr>
        <w:t>4.</w:t>
      </w:r>
      <w:r>
        <w:rPr>
          <w:rFonts w:hint="eastAsia" w:ascii="仿宋_GB2312"/>
          <w:b/>
          <w:u w:val="single"/>
        </w:rPr>
        <w:t>单层展位的搭建高度不得超过</w:t>
      </w:r>
      <w:r>
        <w:rPr>
          <w:rFonts w:ascii="仿宋_GB2312"/>
          <w:b/>
          <w:u w:val="single"/>
        </w:rPr>
        <w:t>6</w:t>
      </w:r>
      <w:r>
        <w:rPr>
          <w:rFonts w:hint="eastAsia" w:ascii="仿宋_GB2312"/>
          <w:b/>
          <w:u w:val="single"/>
        </w:rPr>
        <w:t>米</w:t>
      </w:r>
      <w:r>
        <w:rPr>
          <w:rFonts w:hint="eastAsia" w:ascii="仿宋_GB2312"/>
        </w:rPr>
        <w:t>，用玻璃或木板材料封顶的一律安装悬挂式6公斤干粉灭火器，每20</w:t>
      </w:r>
      <w:r>
        <w:rPr>
          <w:rFonts w:hint="eastAsia" w:ascii="仿宋_GB2312" w:hAnsi="宋体" w:eastAsia="宋体" w:cs="宋体"/>
        </w:rPr>
        <w:t>㎡</w:t>
      </w:r>
      <w:r>
        <w:rPr>
          <w:rFonts w:hint="eastAsia" w:ascii="仿宋_GB2312" w:hAnsi="仿宋_GB2312" w:cs="仿宋_GB2312"/>
        </w:rPr>
        <w:t>配置一个，</w:t>
      </w:r>
      <w:r>
        <w:rPr>
          <w:rFonts w:hint="eastAsia" w:ascii="仿宋_GB2312"/>
        </w:rPr>
        <w:t>20～28</w:t>
      </w:r>
      <w:r>
        <w:rPr>
          <w:rFonts w:hint="eastAsia" w:ascii="仿宋_GB2312" w:hAnsi="宋体" w:eastAsia="宋体" w:cs="宋体"/>
        </w:rPr>
        <w:t>㎡</w:t>
      </w:r>
      <w:r>
        <w:rPr>
          <w:rFonts w:hint="eastAsia" w:ascii="仿宋_GB2312" w:hAnsi="仿宋_GB2312" w:cs="仿宋_GB2312"/>
        </w:rPr>
        <w:t>配置两个，以此类推。用布质材料封顶的，布与布之间需留有</w:t>
      </w:r>
      <w:r>
        <w:rPr>
          <w:rFonts w:hint="eastAsia" w:ascii="仿宋_GB2312"/>
        </w:rPr>
        <w:t>20公分间隔，并按每5</w:t>
      </w:r>
      <w:r>
        <w:rPr>
          <w:rFonts w:hint="eastAsia" w:ascii="仿宋_GB2312" w:hAnsi="宋体" w:eastAsia="宋体" w:cs="宋体"/>
        </w:rPr>
        <w:t>㎡</w:t>
      </w:r>
      <w:r>
        <w:rPr>
          <w:rFonts w:hint="eastAsia" w:ascii="仿宋_GB2312"/>
        </w:rPr>
        <w:t>/公斤喷涂阻燃剂（尼龙布、网孔布按8</w:t>
      </w:r>
      <w:r>
        <w:rPr>
          <w:rFonts w:hint="eastAsia" w:ascii="仿宋_GB2312" w:hAnsi="宋体" w:eastAsia="宋体" w:cs="宋体"/>
        </w:rPr>
        <w:t>㎡</w:t>
      </w:r>
      <w:r>
        <w:rPr>
          <w:rFonts w:hint="eastAsia" w:ascii="仿宋_GB2312"/>
        </w:rPr>
        <w:t>/公斤）。</w:t>
      </w:r>
    </w:p>
    <w:p>
      <w:pPr>
        <w:ind w:firstLine="420"/>
        <w:rPr>
          <w:rFonts w:ascii="仿宋_GB2312"/>
        </w:rPr>
      </w:pPr>
      <w:r>
        <w:rPr>
          <w:rFonts w:hint="eastAsia" w:ascii="仿宋_GB2312"/>
        </w:rPr>
        <w:t>5.所有装修材料均应采用不燃或难燃材料。展馆内不得使用草、竹、藤、纸、树皮、泡沫、芦苇、可燃塑料板（万通板）、可燃地毯、布料、木板等物品作装修用料。已经制定成品或半成品的构件，因特殊原因未使用难燃材料，在进场前应向客户服务中心展馆安保部申报，经批准后可按每平方米涂0.5公斤防火漆进行处理。经展馆方验收合格后方可安装。</w:t>
      </w:r>
    </w:p>
    <w:p>
      <w:pPr>
        <w:ind w:firstLine="420"/>
        <w:rPr>
          <w:rFonts w:ascii="仿宋_GB2312"/>
        </w:rPr>
      </w:pPr>
      <w:r>
        <w:rPr>
          <w:rFonts w:hint="eastAsia" w:ascii="仿宋_GB2312"/>
        </w:rPr>
        <w:t>6.展位搭建涉及玻璃展具的，需遵循以下规定：</w:t>
      </w:r>
    </w:p>
    <w:p>
      <w:pPr>
        <w:ind w:firstLine="420"/>
        <w:rPr>
          <w:rFonts w:ascii="仿宋_GB2312"/>
        </w:rPr>
      </w:pPr>
      <w:r>
        <w:rPr>
          <w:rFonts w:hint="eastAsia"/>
        </w:rPr>
        <w:t>（1）</w:t>
      </w:r>
      <w:r>
        <w:rPr>
          <w:rFonts w:hint="eastAsia" w:ascii="仿宋_GB2312"/>
        </w:rPr>
        <w:t>展位装修的玻璃面积超过</w:t>
      </w:r>
      <w:r>
        <w:rPr>
          <w:rFonts w:ascii="仿宋_GB2312"/>
        </w:rPr>
        <w:t>2</w:t>
      </w:r>
      <w:r>
        <w:rPr>
          <w:rFonts w:hint="eastAsia" w:ascii="宋体" w:hAnsi="宋体" w:eastAsia="宋体" w:cs="宋体"/>
        </w:rPr>
        <w:t>㎡</w:t>
      </w:r>
      <w:r>
        <w:rPr>
          <w:rFonts w:hint="eastAsia" w:ascii="仿宋_GB2312"/>
        </w:rPr>
        <w:t>，需用钢化玻璃；</w:t>
      </w:r>
    </w:p>
    <w:p>
      <w:pPr>
        <w:ind w:firstLine="420"/>
        <w:rPr>
          <w:rFonts w:ascii="仿宋_GB2312"/>
        </w:rPr>
      </w:pPr>
      <w:r>
        <w:rPr>
          <w:rFonts w:hint="eastAsia"/>
        </w:rPr>
        <w:t>（2）</w:t>
      </w:r>
      <w:r>
        <w:rPr>
          <w:rFonts w:hint="eastAsia" w:ascii="仿宋_GB2312"/>
        </w:rPr>
        <w:t>玻璃安装在</w:t>
      </w:r>
      <w:r>
        <w:rPr>
          <w:rFonts w:ascii="仿宋_GB2312"/>
        </w:rPr>
        <w:t>1.5m</w:t>
      </w:r>
      <w:r>
        <w:rPr>
          <w:rFonts w:hint="eastAsia" w:ascii="仿宋_GB2312"/>
        </w:rPr>
        <w:t>以上位置的，不论面积大小一律使用钢化玻璃。安装玻璃必须压条、加码，并且不得用于承重支撑。</w:t>
      </w:r>
    </w:p>
    <w:p>
      <w:pPr>
        <w:ind w:firstLine="420"/>
        <w:rPr>
          <w:rFonts w:ascii="仿宋_GB2312"/>
        </w:rPr>
      </w:pPr>
      <w:r>
        <w:rPr>
          <w:rFonts w:hint="eastAsia" w:ascii="仿宋_GB2312"/>
        </w:rPr>
        <w:t>7.特装展位密闭设置面积超过60</w:t>
      </w:r>
      <w:r>
        <w:rPr>
          <w:rFonts w:hint="eastAsia" w:ascii="仿宋_GB2312" w:hAnsi="宋体" w:eastAsia="宋体" w:cs="宋体"/>
        </w:rPr>
        <w:t>㎡</w:t>
      </w:r>
      <w:r>
        <w:rPr>
          <w:rFonts w:hint="eastAsia" w:ascii="仿宋_GB2312" w:hAnsi="仿宋_GB2312" w:cs="仿宋_GB2312"/>
        </w:rPr>
        <w:t>（含</w:t>
      </w:r>
      <w:r>
        <w:rPr>
          <w:rFonts w:hint="eastAsia" w:ascii="仿宋_GB2312"/>
        </w:rPr>
        <w:t>60</w:t>
      </w:r>
      <w:r>
        <w:rPr>
          <w:rFonts w:hint="eastAsia" w:ascii="仿宋_GB2312" w:hAnsi="宋体" w:eastAsia="宋体" w:cs="宋体"/>
        </w:rPr>
        <w:t>㎡</w:t>
      </w:r>
      <w:r>
        <w:rPr>
          <w:rFonts w:hint="eastAsia" w:ascii="仿宋_GB2312" w:hAnsi="仿宋_GB2312" w:cs="仿宋_GB2312"/>
        </w:rPr>
        <w:t>），需设置</w:t>
      </w:r>
      <w:r>
        <w:rPr>
          <w:rFonts w:hint="eastAsia" w:ascii="仿宋_GB2312"/>
        </w:rPr>
        <w:t>2个出口；每个特装展位内至少保留一个地坑电箱检查活动口。</w:t>
      </w:r>
    </w:p>
    <w:p>
      <w:pPr>
        <w:ind w:firstLine="420"/>
        <w:rPr>
          <w:rFonts w:ascii="仿宋_GB2312"/>
        </w:rPr>
      </w:pPr>
      <w:r>
        <w:rPr>
          <w:rFonts w:hint="eastAsia" w:ascii="仿宋_GB2312"/>
        </w:rPr>
        <w:t>8.展览会现场所有展位搭建必须严格遵守《中国进出口商品交易会展馆使用合同》及《中国进出口商品交易会展馆办展安全管理协议》的相关规定及其它相关指引，并按有关消防部门的审批要求施工。展馆方根据有关规定提出的安全整改意见，施工单位必须高度重视及时整改，不得拒绝、拖延。不按要求施工的任何单位，展馆方不提供展位用电。</w:t>
      </w:r>
    </w:p>
    <w:p>
      <w:pPr>
        <w:ind w:firstLine="420"/>
        <w:rPr>
          <w:rFonts w:ascii="仿宋_GB2312"/>
        </w:rPr>
      </w:pPr>
      <w:r>
        <w:rPr>
          <w:rFonts w:hint="eastAsia" w:ascii="仿宋_GB2312"/>
        </w:rPr>
        <w:t>9.参展商对展览会展位施工安全质量承担责任，如因展台坍塌、坠物、失火等原因造成现场人员生命及财产损失的，均由参展商承担赔偿责任，组委会不承担任何损害赔偿责任及连带责任。</w:t>
      </w:r>
    </w:p>
    <w:p>
      <w:pPr>
        <w:ind w:firstLine="420"/>
        <w:rPr>
          <w:rFonts w:ascii="仿宋_GB2312"/>
        </w:rPr>
      </w:pPr>
      <w:r>
        <w:rPr>
          <w:rFonts w:hint="eastAsia" w:ascii="仿宋_GB2312"/>
        </w:rPr>
        <w:t>10.使用露天场地的展览还需注意以下事项：</w:t>
      </w:r>
    </w:p>
    <w:p>
      <w:pPr>
        <w:ind w:firstLine="420"/>
        <w:rPr>
          <w:rFonts w:ascii="仿宋_GB2312"/>
        </w:rPr>
      </w:pPr>
      <w:r>
        <w:rPr>
          <w:rFonts w:hint="eastAsia"/>
        </w:rPr>
        <w:t>（1）</w:t>
      </w:r>
      <w:r>
        <w:rPr>
          <w:rFonts w:hint="eastAsia" w:ascii="仿宋_GB2312"/>
        </w:rPr>
        <w:t>参展商露天用电的漏电保护开关（电箱）须离地</w:t>
      </w:r>
      <w:r>
        <w:rPr>
          <w:rFonts w:ascii="仿宋_GB2312"/>
        </w:rPr>
        <w:t>10-15CM</w:t>
      </w:r>
      <w:r>
        <w:rPr>
          <w:rFonts w:hint="eastAsia" w:ascii="仿宋_GB2312"/>
        </w:rPr>
        <w:t>，不得露天裸露放置，注意防水。</w:t>
      </w:r>
    </w:p>
    <w:p>
      <w:pPr>
        <w:ind w:firstLine="420"/>
        <w:rPr>
          <w:rFonts w:ascii="仿宋_GB2312"/>
        </w:rPr>
      </w:pPr>
      <w:r>
        <w:rPr>
          <w:rFonts w:hint="eastAsia"/>
        </w:rPr>
        <w:t>（2）</w:t>
      </w:r>
      <w:r>
        <w:rPr>
          <w:rFonts w:hint="eastAsia" w:ascii="仿宋_GB2312"/>
        </w:rPr>
        <w:t>如遇风灾、暴雨等自然灾害天气，组委会需通知参展商及早采取防护措施，并配合展馆方的有关安排。</w:t>
      </w:r>
    </w:p>
    <w:p>
      <w:pPr>
        <w:ind w:firstLine="420"/>
        <w:rPr>
          <w:rFonts w:ascii="仿宋_GB2312"/>
        </w:rPr>
      </w:pPr>
      <w:r>
        <w:rPr>
          <w:rFonts w:hint="eastAsia" w:ascii="仿宋_GB2312"/>
        </w:rPr>
        <w:t>11.室外展棚由于没有喷淋保护，防火等级降低，如需铺设地毯，应使用阻燃地毯或进行防火处理（喷阻燃剂）。</w:t>
      </w:r>
    </w:p>
    <w:p>
      <w:pPr>
        <w:ind w:firstLine="420"/>
        <w:rPr>
          <w:rFonts w:ascii="仿宋_GB2312"/>
        </w:rPr>
      </w:pPr>
      <w:r>
        <w:rPr>
          <w:rFonts w:hint="eastAsia" w:ascii="仿宋_GB2312"/>
        </w:rPr>
        <w:t>12.展馆承重负荷：一楼展厅及露天展场每平方米不得超过5000公斤；一楼以上展馆每平方米分别不得超过1350公斤、1500公斤和1000公斤，露天绿化场地及大型车辆停车场每平方米不得超过2800公斤。凡超出以上负荷标准的展品，参展商应提前与组委会协商，经展馆方书面同意并按展馆方要求做足安全措施后方可进场。对因展馆设施保护措施不利而造成的损害，或由于场地布置原因破坏了展馆室外场地地面原有植被的，参展商应承担修复责任。</w:t>
      </w:r>
    </w:p>
    <w:p>
      <w:pPr>
        <w:ind w:firstLine="420"/>
        <w:rPr>
          <w:rFonts w:ascii="仿宋_GB2312"/>
        </w:rPr>
      </w:pPr>
      <w:r>
        <w:rPr>
          <w:rFonts w:hint="eastAsia" w:ascii="仿宋_GB2312"/>
        </w:rPr>
        <w:t>13.展馆供电方式：展馆供电方式为3相5线制，380V/220V50Hz。</w:t>
      </w:r>
    </w:p>
    <w:p>
      <w:pPr>
        <w:ind w:firstLine="420"/>
        <w:rPr>
          <w:rFonts w:ascii="仿宋_GB2312"/>
        </w:rPr>
      </w:pPr>
      <w:r>
        <w:rPr>
          <w:rFonts w:hint="eastAsia" w:ascii="仿宋_GB2312"/>
        </w:rPr>
        <w:t>14.展位与电源箱的距离应不少于80CM，展位与墙体的距离不少于60CM，展位与消防栓的距离不少于1.5M，不得阻挡消防设施，不得占用消防通道；展位布展不得骑压封闭展馆地面配电箱，确需在其上面作特别布置时，须预留一个或以上面积大于配电箱盖尺寸的活动检修口，确保能顺利打开地井配电箱盖板并方便故障处理。</w:t>
      </w:r>
    </w:p>
    <w:p>
      <w:pPr>
        <w:ind w:firstLine="420"/>
      </w:pPr>
      <w:r>
        <w:rPr>
          <w:rFonts w:hint="eastAsia" w:ascii="仿宋_GB2312"/>
        </w:rPr>
        <w:t>15.特装展位的维护和用电安全管理由承建单位负责，指定专人管理并可随时联络。</w:t>
      </w:r>
    </w:p>
    <w:p>
      <w:pPr>
        <w:ind w:firstLine="420"/>
        <w:rPr>
          <w:rFonts w:ascii="仿宋_GB2312"/>
        </w:rPr>
      </w:pPr>
      <w:r>
        <w:rPr>
          <w:rFonts w:hint="eastAsia" w:ascii="仿宋_GB2312"/>
        </w:rPr>
        <w:t>16.不得损坏或拆改展馆任何硬件设施：展馆内任何部位不得打入钉子、螺丝或钻洞；如需在展馆石质地面或墙面上进行粘贴，仅允许使用非残留性的单面、双面布底胶；不允许使用其它粘胶物。</w:t>
      </w:r>
    </w:p>
    <w:p>
      <w:pPr>
        <w:ind w:firstLine="420"/>
        <w:rPr>
          <w:rFonts w:ascii="仿宋_GB2312"/>
        </w:rPr>
      </w:pPr>
      <w:r>
        <w:rPr>
          <w:rFonts w:hint="eastAsia" w:ascii="仿宋_GB2312"/>
        </w:rPr>
        <w:t>17.展馆不提供压缩空气。展览会的空气压缩设备需由参展单位自备，并只能置放于馆外露天场地；该设备的运作不允许对其他参展单位、观众及展览会造成任何不良影响。</w:t>
      </w:r>
    </w:p>
    <w:p>
      <w:pPr>
        <w:ind w:firstLine="420"/>
        <w:rPr>
          <w:rFonts w:ascii="仿宋_GB2312"/>
        </w:rPr>
      </w:pPr>
      <w:r>
        <w:rPr>
          <w:rFonts w:hint="eastAsia" w:ascii="仿宋_GB2312"/>
        </w:rPr>
        <w:t>18.如需从地沟引出线管，需注意保持地面的平整，必要时须加护盖及设置明显的提示标志，以策安全。</w:t>
      </w:r>
    </w:p>
    <w:p>
      <w:pPr>
        <w:ind w:firstLine="420"/>
        <w:rPr>
          <w:rFonts w:ascii="仿宋_GB2312"/>
        </w:rPr>
      </w:pPr>
      <w:r>
        <w:rPr>
          <w:rFonts w:hint="eastAsia" w:ascii="仿宋_GB2312"/>
        </w:rPr>
        <w:t>19.</w:t>
      </w:r>
      <w:r>
        <w:rPr>
          <w:rFonts w:hint="eastAsia" w:ascii="仿宋_GB2312"/>
          <w:b/>
          <w:u w:val="single"/>
        </w:rPr>
        <w:t>搭建用梯高度2米以上，不可使用木梯。</w:t>
      </w:r>
    </w:p>
    <w:p>
      <w:pPr>
        <w:pStyle w:val="25"/>
      </w:pPr>
      <w:bookmarkStart w:id="47" w:name="_Toc16152130"/>
      <w:r>
        <w:rPr>
          <w:rFonts w:hint="eastAsia"/>
        </w:rPr>
        <w:t>六、布展注意事项</w:t>
      </w:r>
      <w:bookmarkEnd w:id="47"/>
    </w:p>
    <w:p>
      <w:pPr>
        <w:ind w:firstLine="420"/>
        <w:rPr>
          <w:rFonts w:ascii="仿宋_GB2312"/>
        </w:rPr>
      </w:pPr>
      <w:r>
        <w:rPr>
          <w:rFonts w:hint="eastAsia" w:ascii="仿宋_GB2312"/>
        </w:rPr>
        <w:t>1.展位所有布置须牢固、安全，因不牢固而发生坍塌坠倒导致人身财物损害的，由特装承建单位和参展单位负全责；</w:t>
      </w:r>
    </w:p>
    <w:p>
      <w:pPr>
        <w:ind w:firstLine="420"/>
        <w:rPr>
          <w:rFonts w:ascii="仿宋_GB2312"/>
        </w:rPr>
      </w:pPr>
      <w:r>
        <w:rPr>
          <w:rFonts w:hint="eastAsia" w:ascii="仿宋_GB2312"/>
        </w:rPr>
        <w:t>2.展馆的天花及固定设施不允许悬挂任何物品，不得损坏或拆改展馆任何硬件设施，展馆内任何部位不得打入钉子、螺丝或钻洞；严禁使用双面及单面胶等粘贴材料在展馆通道的柱子、墙壁上粘贴任何物件；如需在展馆石质地面或墙面上进行粘贴，仅允许使用非残留性的单面、双面胶；不允许使用其它粘胶物；</w:t>
      </w:r>
    </w:p>
    <w:p>
      <w:pPr>
        <w:ind w:firstLine="420"/>
        <w:rPr>
          <w:rFonts w:ascii="仿宋_GB2312"/>
        </w:rPr>
      </w:pPr>
      <w:r>
        <w:rPr>
          <w:rFonts w:hint="eastAsia" w:ascii="仿宋_GB2312"/>
        </w:rPr>
        <w:t>3.布展期间使用的展样品拆箱后，碎纸、泡沫、木屑等易燃包装务必在大会开幕前及时清理出馆外，严禁将其存放在展位内、柜顶或展位板壁背后，如违反，按有关规定处理；</w:t>
      </w:r>
    </w:p>
    <w:p>
      <w:pPr>
        <w:ind w:firstLine="420"/>
        <w:rPr>
          <w:rFonts w:ascii="仿宋_GB2312"/>
        </w:rPr>
      </w:pPr>
      <w:r>
        <w:rPr>
          <w:rFonts w:hint="eastAsia" w:ascii="仿宋_GB2312"/>
        </w:rPr>
        <w:t>4.不得在展厅人行通道、楼梯路口、电梯门前、消防设施点、供电设施、通讯设备及空调机回风口等地段随意乱摆、乱挂、乱钉各类展样品、宣传品或其它标志；</w:t>
      </w:r>
    </w:p>
    <w:p>
      <w:pPr>
        <w:ind w:firstLine="420"/>
        <w:rPr>
          <w:rFonts w:ascii="仿宋_GB2312"/>
        </w:rPr>
      </w:pPr>
      <w:r>
        <w:rPr>
          <w:rFonts w:hint="eastAsia" w:ascii="仿宋_GB2312"/>
        </w:rPr>
        <w:t>5.不得损坏展馆设施，露天场地、马路的布置，不得影响交通，不得对展馆的玻璃幕墙造成损害，展馆大堂范围内不允许展品出入及施工；</w:t>
      </w:r>
    </w:p>
    <w:p>
      <w:pPr>
        <w:ind w:firstLine="420"/>
        <w:rPr>
          <w:rFonts w:ascii="仿宋_GB2312"/>
        </w:rPr>
      </w:pPr>
      <w:r>
        <w:rPr>
          <w:rFonts w:hint="eastAsia" w:ascii="仿宋_GB2312"/>
        </w:rPr>
        <w:t>6.各组团单位或参展企业的工作人员可自行搬运本单位的展品及设备，大会在现场服务点有推荐运输商为展商提供有偿搬运服务，大会禁止其他单位提供有偿搬运的行为；</w:t>
      </w:r>
    </w:p>
    <w:p>
      <w:pPr>
        <w:ind w:firstLine="420"/>
        <w:rPr>
          <w:rFonts w:ascii="仿宋_GB2312"/>
        </w:rPr>
      </w:pPr>
      <w:r>
        <w:rPr>
          <w:rFonts w:hint="eastAsia" w:ascii="仿宋_GB2312"/>
        </w:rPr>
        <w:t>7.不得使用手扶电梯运载展样品，损坏手扶电梯或其他设施的，必须承担修复的所有费用；</w:t>
      </w:r>
    </w:p>
    <w:p>
      <w:pPr>
        <w:ind w:firstLine="420"/>
        <w:rPr>
          <w:rFonts w:ascii="仿宋_GB2312"/>
        </w:rPr>
      </w:pPr>
      <w:r>
        <w:rPr>
          <w:rFonts w:hint="eastAsia" w:ascii="仿宋_GB2312"/>
        </w:rPr>
        <w:t>8.所有参展、特装承建单位未经大会同意，进场时不准携带与展馆原有展具相同或相似的展具进馆布展，撤展时不得携带展馆的展具出馆;</w:t>
      </w:r>
    </w:p>
    <w:p>
      <w:pPr>
        <w:ind w:firstLine="420"/>
        <w:rPr>
          <w:rFonts w:ascii="仿宋_GB2312"/>
          <w:szCs w:val="21"/>
        </w:rPr>
      </w:pPr>
      <w:r>
        <w:rPr>
          <w:rFonts w:hint="eastAsia"/>
          <w:color w:val="000000"/>
          <w:szCs w:val="21"/>
        </w:rPr>
        <w:t>9</w:t>
      </w:r>
      <w:r>
        <w:rPr>
          <w:color w:val="000000"/>
          <w:szCs w:val="21"/>
        </w:rPr>
        <w:t>.</w:t>
      </w:r>
      <w:r>
        <w:rPr>
          <w:rFonts w:hint="eastAsia"/>
          <w:color w:val="000000"/>
          <w:szCs w:val="21"/>
        </w:rPr>
        <w:t>为确保展会安全，施工单位</w:t>
      </w:r>
      <w:r>
        <w:rPr>
          <w:rFonts w:hint="eastAsia"/>
          <w:b/>
          <w:color w:val="000000"/>
          <w:szCs w:val="21"/>
          <w:u w:val="single"/>
        </w:rPr>
        <w:t>必须为其展位购买包括但不限于公众责任险、雇主责任险、工程一切险等险种；</w:t>
      </w:r>
      <w:r>
        <w:rPr>
          <w:b/>
          <w:color w:val="000000"/>
          <w:szCs w:val="21"/>
          <w:u w:val="single"/>
        </w:rPr>
        <w:t>保</w:t>
      </w:r>
      <w:r>
        <w:rPr>
          <w:rFonts w:hint="eastAsia"/>
          <w:b/>
          <w:color w:val="000000"/>
          <w:szCs w:val="21"/>
          <w:u w:val="single"/>
        </w:rPr>
        <w:t>额不低于400万</w:t>
      </w:r>
      <w:r>
        <w:rPr>
          <w:b/>
          <w:color w:val="000000"/>
          <w:szCs w:val="21"/>
          <w:u w:val="single"/>
        </w:rPr>
        <w:t>元</w:t>
      </w:r>
      <w:r>
        <w:rPr>
          <w:rFonts w:hint="eastAsia"/>
          <w:b/>
          <w:color w:val="000000"/>
          <w:szCs w:val="21"/>
          <w:u w:val="single"/>
        </w:rPr>
        <w:t>。</w:t>
      </w:r>
    </w:p>
    <w:p>
      <w:pPr>
        <w:pStyle w:val="25"/>
      </w:pPr>
      <w:bookmarkStart w:id="48" w:name="_Toc16152131"/>
      <w:r>
        <w:rPr>
          <w:rFonts w:hint="eastAsia"/>
        </w:rPr>
        <w:t>七、撤展注意事项</w:t>
      </w:r>
      <w:bookmarkEnd w:id="48"/>
    </w:p>
    <w:p>
      <w:pPr>
        <w:ind w:firstLine="420"/>
        <w:rPr>
          <w:rFonts w:ascii="仿宋_GB2312"/>
        </w:rPr>
      </w:pPr>
      <w:r>
        <w:rPr>
          <w:rFonts w:hint="eastAsia" w:ascii="仿宋_GB2312"/>
        </w:rPr>
        <w:t>1.</w:t>
      </w:r>
      <w:r>
        <w:rPr>
          <w:rFonts w:hint="eastAsia" w:ascii="仿宋_GB2312"/>
          <w:lang w:eastAsia="zh-CN"/>
        </w:rPr>
        <w:t>2020</w:t>
      </w:r>
      <w:r>
        <w:rPr>
          <w:rFonts w:hint="eastAsia" w:ascii="仿宋_GB2312"/>
        </w:rPr>
        <w:t>年8月</w:t>
      </w:r>
      <w:r>
        <w:rPr>
          <w:rFonts w:hint="eastAsia" w:ascii="仿宋_GB2312"/>
          <w:lang w:val="en-US" w:eastAsia="zh-CN"/>
        </w:rPr>
        <w:t>31</w:t>
      </w:r>
      <w:r>
        <w:rPr>
          <w:rFonts w:hint="eastAsia" w:ascii="仿宋_GB2312"/>
        </w:rPr>
        <w:t>日12:00之前严禁撤展，若发现提前撤展的特装承建单位，将列入大会不良记录名单，并取消特装资质认证资格，三年内不得参与大会特装承建；</w:t>
      </w:r>
    </w:p>
    <w:p>
      <w:pPr>
        <w:ind w:firstLine="420"/>
        <w:rPr>
          <w:rFonts w:ascii="仿宋_GB2312"/>
        </w:rPr>
      </w:pPr>
      <w:r>
        <w:rPr>
          <w:rFonts w:hint="eastAsia" w:ascii="仿宋_GB2312"/>
        </w:rPr>
        <w:t>2.撤展过程中，展品、展具及材料的保管由参展单位自行负责，如发生丢失或被盗，责任自负；租赁展馆展具的单位，请到现场服务点办理退还手续及领回相应押金；</w:t>
      </w:r>
    </w:p>
    <w:p>
      <w:pPr>
        <w:ind w:firstLine="420"/>
        <w:rPr>
          <w:rFonts w:ascii="仿宋_GB2312"/>
        </w:rPr>
      </w:pPr>
      <w:r>
        <w:rPr>
          <w:rFonts w:hint="eastAsia" w:ascii="仿宋_GB2312"/>
        </w:rPr>
        <w:t>3.撤展务必迅速、干净、彻底。各参展单位在上述规定时间内应将所有物料搬离展馆，弃置的布展材料也须自行清出展馆并运走；</w:t>
      </w:r>
    </w:p>
    <w:p>
      <w:pPr>
        <w:ind w:firstLine="420"/>
        <w:rPr>
          <w:rFonts w:ascii="仿宋_GB2312"/>
        </w:rPr>
      </w:pPr>
      <w:r>
        <w:rPr>
          <w:rFonts w:hint="eastAsia" w:ascii="仿宋_GB2312"/>
        </w:rPr>
        <w:t>4.</w:t>
      </w:r>
      <w:r>
        <w:rPr>
          <w:rFonts w:hint="eastAsia" w:ascii="仿宋_GB2312"/>
          <w:u w:val="single"/>
        </w:rPr>
        <w:t>对在规定撤展时间以后未办理加班手续并尚未撤展或无人看守的展位，大会将专门组织清理，所丢失的物品及展板、展具等大会不负任何责任，所涉及的特装展位垃圾押金不予退还；</w:t>
      </w:r>
    </w:p>
    <w:p>
      <w:pPr>
        <w:ind w:firstLine="420"/>
        <w:rPr>
          <w:rFonts w:ascii="仿宋_GB2312"/>
        </w:rPr>
      </w:pPr>
      <w:r>
        <w:rPr>
          <w:rFonts w:hint="eastAsia" w:ascii="仿宋_GB2312"/>
        </w:rPr>
        <w:t>5.撤运特装展料的车辆凭布（撤）展车证于8月</w:t>
      </w:r>
      <w:r>
        <w:rPr>
          <w:rFonts w:hint="eastAsia" w:ascii="仿宋_GB2312"/>
          <w:lang w:val="en-US" w:eastAsia="zh-CN"/>
        </w:rPr>
        <w:t>31</w:t>
      </w:r>
      <w:r>
        <w:rPr>
          <w:rFonts w:hint="eastAsia" w:ascii="仿宋_GB2312"/>
        </w:rPr>
        <w:t>日13:00后进入展场，车辆须按工作人员的指挥依次进入展馆，车辆进场装货后须立即开出馆外，未轮到的车辆按工作人员的指挥将车辆停放在指定位置排队等候。</w:t>
      </w:r>
    </w:p>
    <w:p>
      <w:pPr>
        <w:pStyle w:val="25"/>
      </w:pPr>
      <w:bookmarkStart w:id="49" w:name="_Toc16152132"/>
      <w:r>
        <w:rPr>
          <w:rFonts w:hint="eastAsia"/>
        </w:rPr>
        <w:t>八、退押金流程</w:t>
      </w:r>
      <w:bookmarkEnd w:id="49"/>
    </w:p>
    <w:p>
      <w:pPr>
        <w:ind w:firstLine="420"/>
        <w:rPr>
          <w:rFonts w:ascii="仿宋_GB2312"/>
        </w:rPr>
      </w:pPr>
      <w:r>
        <w:rPr>
          <w:rFonts w:hint="eastAsia" w:ascii="仿宋_GB2312"/>
        </w:rPr>
        <w:t>1.电箱押金：由展馆电工负责检查该参展企业展位电箱及统一拆除，如无任何损坏则由电工在“押金收据”上签名确认，参展商凭此签名确认的“押金收据”到展馆现场服务点退电箱押金；如发生损坏则视情况进行相应扣除电箱押金；</w:t>
      </w:r>
    </w:p>
    <w:p>
      <w:pPr>
        <w:ind w:firstLine="420"/>
        <w:rPr>
          <w:rFonts w:ascii="仿宋_GB2312"/>
        </w:rPr>
      </w:pPr>
      <w:r>
        <w:rPr>
          <w:rFonts w:hint="eastAsia" w:ascii="仿宋_GB2312"/>
        </w:rPr>
        <w:t>2.清场押金：由现场服务点工作人员负责检查该参展企业展位撤展情况，如清洁完毕则由工作人员在“押金收据”上签名确认，参展商凭此签名确认的“押金收据”到展馆现场服务点退押金；如清洁不完全或场地设施受到损坏，则视情况进行相应扣除押金；</w:t>
      </w:r>
    </w:p>
    <w:p>
      <w:pPr>
        <w:ind w:firstLine="420"/>
        <w:rPr>
          <w:rFonts w:ascii="仿宋_GB2312"/>
        </w:rPr>
      </w:pPr>
      <w:r>
        <w:rPr>
          <w:rFonts w:hint="eastAsia" w:ascii="仿宋_GB2312"/>
        </w:rPr>
        <w:t>3.如在博览会撤展完后未能在现场及时清退特装展位电箱押金及清场押金的，请致电博览会组委会办公室(电话:020—81269887)办理相关手续，由此而产生的手续费由参展商自行承担。</w:t>
      </w:r>
    </w:p>
    <w:p>
      <w:pPr>
        <w:pStyle w:val="25"/>
        <w:pageBreakBefore/>
        <w:jc w:val="center"/>
        <w:rPr>
          <w:rFonts w:ascii="仿宋_GB2312" w:eastAsia="仿宋_GB2312"/>
          <w:b/>
          <w:color w:val="000000"/>
          <w:sz w:val="32"/>
        </w:rPr>
      </w:pPr>
      <w:bookmarkStart w:id="50" w:name="_Toc16152133"/>
      <w:r>
        <w:rPr>
          <w:rFonts w:hint="eastAsia" w:ascii="仿宋_GB2312" w:eastAsia="仿宋_GB2312"/>
          <w:b/>
          <w:color w:val="000000"/>
          <w:sz w:val="32"/>
        </w:rPr>
        <w:t>特装相关服务项目收费标准</w:t>
      </w:r>
      <w:bookmarkEnd w:id="50"/>
    </w:p>
    <w:p>
      <w:pPr>
        <w:ind w:firstLine="3150" w:firstLineChars="1500"/>
        <w:rPr>
          <w:color w:val="000000"/>
        </w:rPr>
      </w:pPr>
      <w:r>
        <w:rPr>
          <w:rFonts w:hint="eastAsia"/>
          <w:color w:val="000000"/>
        </w:rPr>
        <w:t>(具体价格以展馆现场标价为准)</w:t>
      </w:r>
    </w:p>
    <w:p>
      <w:pPr>
        <w:ind w:firstLine="3150" w:firstLineChars="1500"/>
        <w:rPr>
          <w:color w:val="FF0000"/>
        </w:rPr>
      </w:pPr>
    </w:p>
    <w:p>
      <w:pPr>
        <w:ind w:firstLine="420"/>
      </w:pPr>
      <w:r>
        <w:rPr>
          <w:rFonts w:hint="eastAsia"/>
        </w:rPr>
        <w:t>一、常规服务收费标准（人民币：元，计费周期：展期）</w:t>
      </w:r>
    </w:p>
    <w:tbl>
      <w:tblPr>
        <w:tblStyle w:val="35"/>
        <w:tblW w:w="86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67"/>
        <w:gridCol w:w="1433"/>
        <w:gridCol w:w="851"/>
        <w:gridCol w:w="42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67" w:type="dxa"/>
            <w:noWrap w:val="0"/>
            <w:vAlign w:val="top"/>
          </w:tcPr>
          <w:p>
            <w:pPr>
              <w:ind w:firstLine="0" w:firstLineChars="0"/>
              <w:jc w:val="center"/>
              <w:rPr>
                <w:rFonts w:ascii="仿宋_GB2312"/>
                <w:b/>
              </w:rPr>
            </w:pPr>
            <w:r>
              <w:rPr>
                <w:rFonts w:hint="eastAsia" w:ascii="仿宋_GB2312"/>
                <w:b/>
              </w:rPr>
              <w:t>项目</w:t>
            </w:r>
          </w:p>
        </w:tc>
        <w:tc>
          <w:tcPr>
            <w:tcW w:w="1433" w:type="dxa"/>
            <w:noWrap w:val="0"/>
            <w:vAlign w:val="top"/>
          </w:tcPr>
          <w:p>
            <w:pPr>
              <w:ind w:firstLine="0" w:firstLineChars="0"/>
              <w:jc w:val="center"/>
              <w:rPr>
                <w:rFonts w:ascii="仿宋_GB2312"/>
                <w:b/>
              </w:rPr>
            </w:pPr>
            <w:r>
              <w:rPr>
                <w:rFonts w:hint="eastAsia" w:ascii="仿宋_GB2312"/>
                <w:b/>
              </w:rPr>
              <w:t>单位</w:t>
            </w:r>
          </w:p>
        </w:tc>
        <w:tc>
          <w:tcPr>
            <w:tcW w:w="851" w:type="dxa"/>
            <w:noWrap w:val="0"/>
            <w:vAlign w:val="top"/>
          </w:tcPr>
          <w:p>
            <w:pPr>
              <w:ind w:firstLine="0" w:firstLineChars="0"/>
              <w:jc w:val="center"/>
              <w:rPr>
                <w:rFonts w:ascii="仿宋_GB2312"/>
                <w:b/>
              </w:rPr>
            </w:pPr>
            <w:r>
              <w:rPr>
                <w:rFonts w:hint="eastAsia" w:ascii="仿宋_GB2312"/>
                <w:b/>
              </w:rPr>
              <w:t>单价</w:t>
            </w:r>
          </w:p>
        </w:tc>
        <w:tc>
          <w:tcPr>
            <w:tcW w:w="4216" w:type="dxa"/>
            <w:noWrap w:val="0"/>
            <w:vAlign w:val="top"/>
          </w:tcPr>
          <w:p>
            <w:pPr>
              <w:ind w:firstLine="0" w:firstLineChars="0"/>
              <w:jc w:val="center"/>
              <w:rPr>
                <w:rFonts w:ascii="仿宋_GB2312"/>
                <w:b/>
              </w:rPr>
            </w:pPr>
            <w:r>
              <w:rPr>
                <w:rFonts w:hint="eastAsia" w:ascii="仿宋_GB2312"/>
                <w:b/>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 w:hRule="atLeast"/>
          <w:jc w:val="center"/>
        </w:trPr>
        <w:tc>
          <w:tcPr>
            <w:tcW w:w="2167" w:type="dxa"/>
            <w:noWrap w:val="0"/>
            <w:vAlign w:val="top"/>
          </w:tcPr>
          <w:p>
            <w:pPr>
              <w:ind w:firstLine="0" w:firstLineChars="0"/>
              <w:rPr>
                <w:rFonts w:ascii="仿宋_GB2312"/>
              </w:rPr>
            </w:pPr>
            <w:r>
              <w:rPr>
                <w:rFonts w:hint="eastAsia" w:ascii="仿宋_GB2312"/>
              </w:rPr>
              <w:t>特装施工管理费</w:t>
            </w:r>
          </w:p>
        </w:tc>
        <w:tc>
          <w:tcPr>
            <w:tcW w:w="1433" w:type="dxa"/>
            <w:noWrap w:val="0"/>
            <w:vAlign w:val="top"/>
          </w:tcPr>
          <w:p>
            <w:pPr>
              <w:ind w:firstLine="0" w:firstLineChars="0"/>
              <w:rPr>
                <w:rFonts w:ascii="仿宋_GB2312"/>
              </w:rPr>
            </w:pPr>
            <w:r>
              <w:rPr>
                <w:rFonts w:hint="eastAsia" w:ascii="仿宋_GB2312"/>
              </w:rPr>
              <w:t>元/平方米</w:t>
            </w:r>
          </w:p>
        </w:tc>
        <w:tc>
          <w:tcPr>
            <w:tcW w:w="851" w:type="dxa"/>
            <w:noWrap w:val="0"/>
            <w:vAlign w:val="top"/>
          </w:tcPr>
          <w:p>
            <w:pPr>
              <w:ind w:firstLine="0" w:firstLineChars="0"/>
              <w:jc w:val="center"/>
              <w:rPr>
                <w:rFonts w:hint="eastAsia" w:ascii="仿宋_GB2312" w:eastAsia="仿宋_GB2312"/>
                <w:lang w:val="en-US" w:eastAsia="zh-CN"/>
              </w:rPr>
            </w:pPr>
            <w:r>
              <w:rPr>
                <w:rFonts w:hint="eastAsia" w:ascii="仿宋_GB2312"/>
              </w:rPr>
              <w:t>2</w:t>
            </w:r>
            <w:r>
              <w:rPr>
                <w:rFonts w:hint="eastAsia" w:ascii="仿宋_GB2312"/>
                <w:lang w:val="en-US" w:eastAsia="zh-CN"/>
              </w:rPr>
              <w:t>8</w:t>
            </w:r>
          </w:p>
        </w:tc>
        <w:tc>
          <w:tcPr>
            <w:tcW w:w="4216" w:type="dxa"/>
            <w:noWrap w:val="0"/>
            <w:vAlign w:val="top"/>
          </w:tcPr>
          <w:p>
            <w:pPr>
              <w:ind w:firstLine="0" w:firstLineChars="0"/>
              <w:rPr>
                <w:rFonts w:ascii="仿宋_GB2312"/>
              </w:rPr>
            </w:pPr>
            <w:r>
              <w:rPr>
                <w:rFonts w:hint="eastAsia" w:ascii="仿宋_GB2312"/>
              </w:rPr>
              <w:t>按展位净面积计算</w:t>
            </w:r>
          </w:p>
        </w:tc>
      </w:tr>
    </w:tbl>
    <w:p>
      <w:pPr>
        <w:ind w:firstLine="0" w:firstLineChars="0"/>
      </w:pPr>
    </w:p>
    <w:p>
      <w:pPr>
        <w:ind w:firstLine="420"/>
      </w:pPr>
      <w:r>
        <w:rPr>
          <w:rFonts w:hint="eastAsia"/>
        </w:rPr>
        <w:t>二、延时服务收费标准（人民币：元，计费周期：时段）</w:t>
      </w:r>
    </w:p>
    <w:tbl>
      <w:tblPr>
        <w:tblStyle w:val="35"/>
        <w:tblW w:w="86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00"/>
        <w:gridCol w:w="2268"/>
        <w:gridCol w:w="41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00" w:type="dxa"/>
            <w:noWrap w:val="0"/>
            <w:vAlign w:val="top"/>
          </w:tcPr>
          <w:p>
            <w:pPr>
              <w:ind w:firstLine="0" w:firstLineChars="0"/>
              <w:jc w:val="center"/>
              <w:rPr>
                <w:rFonts w:ascii="仿宋_GB2312"/>
                <w:b/>
              </w:rPr>
            </w:pPr>
            <w:r>
              <w:rPr>
                <w:rFonts w:hint="eastAsia" w:ascii="仿宋_GB2312"/>
                <w:b/>
              </w:rPr>
              <w:t>项目</w:t>
            </w:r>
          </w:p>
        </w:tc>
        <w:tc>
          <w:tcPr>
            <w:tcW w:w="2268" w:type="dxa"/>
            <w:noWrap w:val="0"/>
            <w:vAlign w:val="top"/>
          </w:tcPr>
          <w:p>
            <w:pPr>
              <w:ind w:firstLine="0" w:firstLineChars="0"/>
              <w:jc w:val="center"/>
              <w:rPr>
                <w:rFonts w:ascii="仿宋_GB2312"/>
                <w:b/>
              </w:rPr>
            </w:pPr>
            <w:r>
              <w:rPr>
                <w:rFonts w:hint="eastAsia" w:ascii="仿宋_GB2312"/>
                <w:b/>
              </w:rPr>
              <w:t>单位</w:t>
            </w:r>
          </w:p>
        </w:tc>
        <w:tc>
          <w:tcPr>
            <w:tcW w:w="4182" w:type="dxa"/>
            <w:noWrap w:val="0"/>
            <w:vAlign w:val="top"/>
          </w:tcPr>
          <w:p>
            <w:pPr>
              <w:ind w:firstLine="0" w:firstLineChars="0"/>
              <w:jc w:val="center"/>
              <w:rPr>
                <w:rFonts w:ascii="仿宋_GB2312"/>
                <w:b/>
              </w:rPr>
            </w:pPr>
            <w:r>
              <w:rPr>
                <w:rFonts w:hint="eastAsia" w:ascii="仿宋_GB2312"/>
                <w:b/>
              </w:rPr>
              <w:t>单价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 w:hRule="atLeast"/>
          <w:jc w:val="center"/>
        </w:trPr>
        <w:tc>
          <w:tcPr>
            <w:tcW w:w="2200" w:type="dxa"/>
            <w:noWrap w:val="0"/>
            <w:vAlign w:val="top"/>
          </w:tcPr>
          <w:p>
            <w:pPr>
              <w:ind w:firstLine="0" w:firstLineChars="0"/>
              <w:rPr>
                <w:rFonts w:ascii="仿宋_GB2312"/>
              </w:rPr>
            </w:pPr>
            <w:r>
              <w:rPr>
                <w:rFonts w:hint="eastAsia" w:ascii="仿宋_GB2312"/>
              </w:rPr>
              <w:t>延时服务费</w:t>
            </w:r>
          </w:p>
        </w:tc>
        <w:tc>
          <w:tcPr>
            <w:tcW w:w="2268" w:type="dxa"/>
            <w:noWrap w:val="0"/>
            <w:vAlign w:val="top"/>
          </w:tcPr>
          <w:p>
            <w:pPr>
              <w:ind w:firstLine="0" w:firstLineChars="0"/>
              <w:rPr>
                <w:rFonts w:ascii="仿宋_GB2312"/>
              </w:rPr>
            </w:pPr>
            <w:r>
              <w:rPr>
                <w:rFonts w:hint="eastAsia" w:ascii="仿宋_GB2312"/>
              </w:rPr>
              <w:t>元/㎡/3小时</w:t>
            </w:r>
          </w:p>
        </w:tc>
        <w:tc>
          <w:tcPr>
            <w:tcW w:w="4182" w:type="dxa"/>
            <w:noWrap w:val="0"/>
            <w:vAlign w:val="top"/>
          </w:tcPr>
          <w:p>
            <w:pPr>
              <w:ind w:firstLine="0" w:firstLineChars="0"/>
              <w:jc w:val="center"/>
              <w:rPr>
                <w:rFonts w:hint="default" w:ascii="仿宋_GB2312" w:eastAsia="仿宋_GB2312"/>
                <w:lang w:val="en-US" w:eastAsia="zh-CN"/>
              </w:rPr>
            </w:pPr>
            <w:r>
              <w:rPr>
                <w:rFonts w:hint="eastAsia" w:ascii="仿宋_GB2312"/>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50" w:type="dxa"/>
            <w:gridSpan w:val="3"/>
            <w:noWrap w:val="0"/>
            <w:vAlign w:val="top"/>
          </w:tcPr>
          <w:p>
            <w:pPr>
              <w:ind w:firstLine="0" w:firstLineChars="0"/>
              <w:jc w:val="left"/>
              <w:rPr>
                <w:rFonts w:ascii="仿宋_GB2312"/>
              </w:rPr>
            </w:pPr>
            <w:r>
              <w:rPr>
                <w:rFonts w:hint="eastAsia" w:ascii="仿宋_GB2312"/>
                <w:b/>
              </w:rPr>
              <w:t>备注：</w:t>
            </w:r>
            <w:r>
              <w:rPr>
                <w:rFonts w:hint="eastAsia" w:ascii="仿宋_GB2312"/>
              </w:rPr>
              <w:t>按净面积计费，每展厅起点面积100㎡，以3小时为计费时段，不足3小时按3小时计，逾当天16时申请加收20％</w:t>
            </w:r>
          </w:p>
        </w:tc>
      </w:tr>
    </w:tbl>
    <w:p>
      <w:pPr>
        <w:ind w:firstLineChars="0"/>
      </w:pPr>
    </w:p>
    <w:p>
      <w:pPr>
        <w:ind w:firstLine="420"/>
      </w:pPr>
      <w:r>
        <w:rPr>
          <w:rFonts w:hint="eastAsia"/>
        </w:rPr>
        <w:t>三、押金计算标准（人民币：元，计费周期：展期）</w:t>
      </w:r>
    </w:p>
    <w:tbl>
      <w:tblPr>
        <w:tblStyle w:val="35"/>
        <w:tblpPr w:leftFromText="180" w:rightFromText="180" w:vertAnchor="text" w:horzAnchor="page" w:tblpX="1644" w:tblpY="12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7"/>
        <w:gridCol w:w="1433"/>
        <w:gridCol w:w="1072"/>
        <w:gridCol w:w="39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167" w:type="dxa"/>
          </w:tcPr>
          <w:p>
            <w:pPr>
              <w:ind w:firstLine="0" w:firstLineChars="0"/>
              <w:jc w:val="center"/>
              <w:rPr>
                <w:rFonts w:hint="eastAsia" w:ascii="仿宋_GB2312"/>
                <w:b w:val="0"/>
                <w:bCs/>
              </w:rPr>
            </w:pPr>
            <w:r>
              <w:rPr>
                <w:rFonts w:hint="eastAsia" w:ascii="仿宋_GB2312"/>
                <w:b w:val="0"/>
                <w:bCs/>
              </w:rPr>
              <w:t>项目</w:t>
            </w:r>
          </w:p>
        </w:tc>
        <w:tc>
          <w:tcPr>
            <w:tcW w:w="1433" w:type="dxa"/>
          </w:tcPr>
          <w:p>
            <w:pPr>
              <w:ind w:firstLine="0" w:firstLineChars="0"/>
              <w:jc w:val="center"/>
              <w:rPr>
                <w:rFonts w:hint="eastAsia" w:ascii="仿宋_GB2312"/>
                <w:b w:val="0"/>
                <w:bCs/>
              </w:rPr>
            </w:pPr>
            <w:r>
              <w:rPr>
                <w:rFonts w:hint="eastAsia" w:ascii="仿宋_GB2312"/>
                <w:b w:val="0"/>
                <w:bCs/>
              </w:rPr>
              <w:t>单位</w:t>
            </w:r>
          </w:p>
        </w:tc>
        <w:tc>
          <w:tcPr>
            <w:tcW w:w="1072" w:type="dxa"/>
          </w:tcPr>
          <w:p>
            <w:pPr>
              <w:ind w:firstLine="0" w:firstLineChars="0"/>
              <w:jc w:val="center"/>
              <w:rPr>
                <w:rFonts w:hint="eastAsia" w:ascii="仿宋_GB2312"/>
                <w:b w:val="0"/>
                <w:bCs/>
              </w:rPr>
            </w:pPr>
            <w:r>
              <w:rPr>
                <w:rFonts w:hint="eastAsia" w:ascii="仿宋_GB2312"/>
                <w:b w:val="0"/>
                <w:bCs/>
              </w:rPr>
              <w:t>单价</w:t>
            </w:r>
          </w:p>
        </w:tc>
        <w:tc>
          <w:tcPr>
            <w:tcW w:w="3995" w:type="dxa"/>
          </w:tcPr>
          <w:p>
            <w:pPr>
              <w:ind w:firstLine="0" w:firstLineChars="0"/>
              <w:jc w:val="center"/>
              <w:rPr>
                <w:rFonts w:hint="eastAsia" w:ascii="仿宋_GB2312"/>
                <w:b w:val="0"/>
                <w:bCs/>
              </w:rPr>
            </w:pPr>
            <w:r>
              <w:rPr>
                <w:rFonts w:hint="eastAsia" w:ascii="仿宋_GB2312"/>
                <w:b w:val="0"/>
                <w:bC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167" w:type="dxa"/>
            <w:vMerge w:val="restart"/>
            <w:vAlign w:val="center"/>
          </w:tcPr>
          <w:p>
            <w:pPr>
              <w:ind w:firstLine="0" w:firstLineChars="0"/>
              <w:jc w:val="left"/>
              <w:rPr>
                <w:rFonts w:hint="eastAsia" w:ascii="仿宋_GB2312"/>
                <w:b w:val="0"/>
                <w:bCs/>
              </w:rPr>
            </w:pPr>
            <w:r>
              <w:rPr>
                <w:rFonts w:hint="eastAsia" w:ascii="仿宋_GB2312"/>
                <w:b w:val="0"/>
                <w:bCs/>
              </w:rPr>
              <w:t>特装展位清场押金</w:t>
            </w:r>
          </w:p>
        </w:tc>
        <w:tc>
          <w:tcPr>
            <w:tcW w:w="1433" w:type="dxa"/>
          </w:tcPr>
          <w:p>
            <w:pPr>
              <w:ind w:firstLine="0" w:firstLineChars="0"/>
              <w:jc w:val="center"/>
              <w:rPr>
                <w:rFonts w:hint="eastAsia" w:ascii="仿宋_GB2312"/>
                <w:b w:val="0"/>
                <w:bCs/>
                <w:lang w:val="en-US" w:eastAsia="zh-CN"/>
              </w:rPr>
            </w:pPr>
            <w:r>
              <w:rPr>
                <w:rFonts w:hint="eastAsia" w:ascii="仿宋_GB2312"/>
                <w:b w:val="0"/>
                <w:bCs/>
                <w:lang w:val="en-US" w:eastAsia="zh-CN"/>
              </w:rPr>
              <w:t>项</w:t>
            </w:r>
          </w:p>
        </w:tc>
        <w:tc>
          <w:tcPr>
            <w:tcW w:w="1072" w:type="dxa"/>
          </w:tcPr>
          <w:p>
            <w:pPr>
              <w:ind w:firstLine="0" w:firstLineChars="0"/>
              <w:jc w:val="center"/>
              <w:rPr>
                <w:rFonts w:hint="default" w:ascii="仿宋_GB2312"/>
                <w:b w:val="0"/>
                <w:bCs/>
                <w:lang w:val="en-US" w:eastAsia="zh-CN"/>
              </w:rPr>
            </w:pPr>
            <w:r>
              <w:rPr>
                <w:rFonts w:hint="eastAsia" w:ascii="仿宋_GB2312"/>
                <w:b w:val="0"/>
                <w:bCs/>
                <w:lang w:val="en-US" w:eastAsia="zh-CN"/>
              </w:rPr>
              <w:t>10000</w:t>
            </w:r>
          </w:p>
        </w:tc>
        <w:tc>
          <w:tcPr>
            <w:tcW w:w="3995" w:type="dxa"/>
          </w:tcPr>
          <w:p>
            <w:pPr>
              <w:ind w:firstLine="0" w:firstLineChars="0"/>
              <w:jc w:val="left"/>
              <w:rPr>
                <w:rFonts w:hint="default" w:ascii="仿宋_GB2312"/>
                <w:b w:val="0"/>
                <w:bCs/>
                <w:lang w:val="en-US" w:eastAsia="zh-CN"/>
              </w:rPr>
            </w:pPr>
            <w:r>
              <w:rPr>
                <w:rFonts w:hint="eastAsia" w:ascii="仿宋_GB2312"/>
                <w:b w:val="0"/>
                <w:bCs/>
              </w:rPr>
              <w:t>按展位净面积</w:t>
            </w:r>
            <w:r>
              <w:rPr>
                <w:rFonts w:hint="eastAsia" w:ascii="仿宋_GB2312"/>
                <w:b w:val="0"/>
                <w:bCs/>
                <w:lang w:val="en-US" w:eastAsia="zh-CN"/>
              </w:rPr>
              <w:t>≤100平方米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167" w:type="dxa"/>
            <w:vMerge w:val="continue"/>
          </w:tcPr>
          <w:p>
            <w:pPr>
              <w:ind w:firstLine="0" w:firstLineChars="0"/>
              <w:jc w:val="left"/>
              <w:rPr>
                <w:rFonts w:hint="eastAsia" w:ascii="仿宋_GB2312"/>
                <w:b w:val="0"/>
                <w:bCs/>
              </w:rPr>
            </w:pPr>
          </w:p>
        </w:tc>
        <w:tc>
          <w:tcPr>
            <w:tcW w:w="1433" w:type="dxa"/>
          </w:tcPr>
          <w:p>
            <w:pPr>
              <w:ind w:firstLine="0" w:firstLineChars="0"/>
              <w:jc w:val="center"/>
              <w:rPr>
                <w:rFonts w:hint="default" w:ascii="仿宋_GB2312"/>
                <w:b w:val="0"/>
                <w:bCs/>
                <w:lang w:val="en-US" w:eastAsia="zh-CN"/>
              </w:rPr>
            </w:pPr>
            <w:r>
              <w:rPr>
                <w:rFonts w:hint="eastAsia" w:ascii="仿宋_GB2312"/>
                <w:b w:val="0"/>
                <w:bCs/>
                <w:lang w:val="en-US" w:eastAsia="zh-CN"/>
              </w:rPr>
              <w:t>项</w:t>
            </w:r>
          </w:p>
        </w:tc>
        <w:tc>
          <w:tcPr>
            <w:tcW w:w="1072" w:type="dxa"/>
          </w:tcPr>
          <w:p>
            <w:pPr>
              <w:ind w:firstLine="0" w:firstLineChars="0"/>
              <w:jc w:val="center"/>
              <w:rPr>
                <w:rFonts w:hint="default" w:ascii="仿宋_GB2312"/>
                <w:b w:val="0"/>
                <w:bCs/>
                <w:lang w:val="en-US" w:eastAsia="zh-CN"/>
              </w:rPr>
            </w:pPr>
            <w:r>
              <w:rPr>
                <w:rFonts w:hint="eastAsia" w:ascii="仿宋_GB2312"/>
                <w:b w:val="0"/>
                <w:bCs/>
                <w:lang w:val="en-US" w:eastAsia="zh-CN"/>
              </w:rPr>
              <w:t>15000</w:t>
            </w:r>
          </w:p>
        </w:tc>
        <w:tc>
          <w:tcPr>
            <w:tcW w:w="3995" w:type="dxa"/>
          </w:tcPr>
          <w:p>
            <w:pPr>
              <w:ind w:firstLine="0" w:firstLineChars="0"/>
              <w:jc w:val="left"/>
              <w:rPr>
                <w:rFonts w:hint="default" w:ascii="仿宋_GB2312"/>
                <w:b w:val="0"/>
                <w:bCs/>
                <w:lang w:val="en-US" w:eastAsia="zh-CN"/>
              </w:rPr>
            </w:pPr>
            <w:r>
              <w:rPr>
                <w:rFonts w:hint="eastAsia" w:ascii="仿宋_GB2312"/>
                <w:b w:val="0"/>
                <w:bCs/>
                <w:lang w:val="en-US" w:eastAsia="zh-CN"/>
              </w:rPr>
              <w:t>按展位净面积＞100平方米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167" w:type="dxa"/>
            <w:vAlign w:val="top"/>
          </w:tcPr>
          <w:p>
            <w:pPr>
              <w:ind w:firstLine="0" w:firstLineChars="0"/>
              <w:jc w:val="left"/>
              <w:rPr>
                <w:rFonts w:hint="eastAsia" w:ascii="仿宋_GB2312"/>
                <w:b w:val="0"/>
                <w:bCs/>
                <w:lang w:val="zh-CN" w:eastAsia="zh-CN"/>
              </w:rPr>
            </w:pPr>
            <w:r>
              <w:rPr>
                <w:rFonts w:hint="eastAsia" w:ascii="仿宋_GB2312"/>
                <w:b w:val="0"/>
                <w:bCs/>
              </w:rPr>
              <w:t>电箱押金</w:t>
            </w:r>
          </w:p>
        </w:tc>
        <w:tc>
          <w:tcPr>
            <w:tcW w:w="1433" w:type="dxa"/>
            <w:vAlign w:val="top"/>
          </w:tcPr>
          <w:p>
            <w:pPr>
              <w:ind w:firstLine="0" w:firstLineChars="0"/>
              <w:jc w:val="center"/>
              <w:rPr>
                <w:rFonts w:hint="eastAsia" w:ascii="仿宋_GB2312"/>
                <w:b w:val="0"/>
                <w:bCs/>
                <w:lang w:val="zh-CN" w:eastAsia="zh-CN"/>
              </w:rPr>
            </w:pPr>
            <w:r>
              <w:rPr>
                <w:rFonts w:hint="eastAsia" w:ascii="仿宋_GB2312"/>
                <w:b w:val="0"/>
                <w:bCs/>
              </w:rPr>
              <w:t>元/个</w:t>
            </w:r>
          </w:p>
        </w:tc>
        <w:tc>
          <w:tcPr>
            <w:tcW w:w="1072" w:type="dxa"/>
            <w:vAlign w:val="top"/>
          </w:tcPr>
          <w:p>
            <w:pPr>
              <w:ind w:firstLine="0" w:firstLineChars="0"/>
              <w:jc w:val="center"/>
              <w:rPr>
                <w:rFonts w:hint="eastAsia" w:ascii="仿宋_GB2312"/>
                <w:b w:val="0"/>
                <w:bCs/>
                <w:lang w:val="zh-CN" w:eastAsia="zh-CN"/>
              </w:rPr>
            </w:pPr>
            <w:r>
              <w:rPr>
                <w:rFonts w:hint="eastAsia" w:ascii="仿宋_GB2312"/>
                <w:b w:val="0"/>
                <w:bCs/>
              </w:rPr>
              <w:t>500</w:t>
            </w:r>
          </w:p>
        </w:tc>
        <w:tc>
          <w:tcPr>
            <w:tcW w:w="3995" w:type="dxa"/>
          </w:tcPr>
          <w:p>
            <w:pPr>
              <w:ind w:firstLine="0" w:firstLineChars="0"/>
              <w:jc w:val="left"/>
              <w:rPr>
                <w:rFonts w:hint="eastAsia" w:ascii="仿宋_GB2312"/>
                <w:b w:val="0"/>
                <w:bCs/>
              </w:rPr>
            </w:pPr>
          </w:p>
        </w:tc>
      </w:tr>
    </w:tbl>
    <w:p>
      <w:pPr>
        <w:ind w:left="0" w:leftChars="0" w:firstLine="420" w:firstLineChars="200"/>
        <w:rPr>
          <w:color w:val="000000"/>
        </w:rPr>
      </w:pPr>
      <w:r>
        <w:rPr>
          <w:rFonts w:hint="eastAsia"/>
          <w:color w:val="000000"/>
        </w:rPr>
        <w:t>四、电费及电箱租金（人民币：元，计费周期：展期）</w:t>
      </w:r>
    </w:p>
    <w:tbl>
      <w:tblPr>
        <w:tblStyle w:val="35"/>
        <w:tblW w:w="870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26"/>
        <w:gridCol w:w="1479"/>
        <w:gridCol w:w="510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2126"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_GB2312" w:hAnsi="宋体"/>
                <w:b/>
                <w:color w:val="000000"/>
                <w:szCs w:val="21"/>
              </w:rPr>
            </w:pPr>
            <w:r>
              <w:rPr>
                <w:rFonts w:hint="eastAsia" w:ascii="仿宋_GB2312" w:hAnsi="宋体"/>
                <w:b/>
                <w:color w:val="000000"/>
                <w:szCs w:val="21"/>
              </w:rPr>
              <w:t>电箱规格</w:t>
            </w:r>
          </w:p>
        </w:tc>
        <w:tc>
          <w:tcPr>
            <w:tcW w:w="147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_GB2312" w:hAnsi="宋体"/>
                <w:b/>
                <w:color w:val="000000"/>
                <w:szCs w:val="21"/>
              </w:rPr>
            </w:pPr>
            <w:r>
              <w:rPr>
                <w:rFonts w:hint="eastAsia" w:ascii="仿宋_GB2312" w:hAnsi="宋体"/>
                <w:b/>
                <w:color w:val="000000"/>
                <w:szCs w:val="21"/>
              </w:rPr>
              <w:t>电费价格</w:t>
            </w:r>
          </w:p>
        </w:tc>
        <w:tc>
          <w:tcPr>
            <w:tcW w:w="5103" w:type="dxa"/>
            <w:tcBorders>
              <w:top w:val="single" w:color="auto" w:sz="4" w:space="0"/>
              <w:left w:val="single" w:color="auto" w:sz="4" w:space="0"/>
              <w:bottom w:val="single" w:color="auto" w:sz="4" w:space="0"/>
              <w:right w:val="single" w:color="auto" w:sz="4" w:space="0"/>
            </w:tcBorders>
            <w:noWrap w:val="0"/>
            <w:vAlign w:val="center"/>
          </w:tcPr>
          <w:p>
            <w:pPr>
              <w:ind w:firstLine="422"/>
              <w:jc w:val="center"/>
              <w:rPr>
                <w:rFonts w:ascii="仿宋_GB2312" w:hAnsi="宋体"/>
                <w:b/>
                <w:color w:val="000000"/>
                <w:szCs w:val="21"/>
              </w:rPr>
            </w:pPr>
            <w:r>
              <w:rPr>
                <w:rFonts w:hint="eastAsia" w:ascii="仿宋_GB2312" w:hAnsi="宋体"/>
                <w:b/>
                <w:color w:val="000000"/>
                <w:szCs w:val="21"/>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3" w:hRule="atLeast"/>
          <w:jc w:val="center"/>
        </w:trPr>
        <w:tc>
          <w:tcPr>
            <w:tcW w:w="2126"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6A/220V(1.3KW)</w:t>
            </w:r>
          </w:p>
        </w:tc>
        <w:tc>
          <w:tcPr>
            <w:tcW w:w="147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lang w:val="en-US" w:eastAsia="zh-CN"/>
              </w:rPr>
              <w:t>400</w:t>
            </w:r>
          </w:p>
        </w:tc>
        <w:tc>
          <w:tcPr>
            <w:tcW w:w="5103" w:type="dxa"/>
            <w:vMerge w:val="restart"/>
            <w:tcBorders>
              <w:left w:val="single" w:color="auto" w:sz="4" w:space="0"/>
              <w:right w:val="single" w:color="auto" w:sz="4" w:space="0"/>
            </w:tcBorders>
            <w:noWrap w:val="0"/>
            <w:vAlign w:val="center"/>
          </w:tcPr>
          <w:p>
            <w:pPr>
              <w:pStyle w:val="27"/>
              <w:tabs>
                <w:tab w:val="left" w:pos="0"/>
                <w:tab w:val="left" w:pos="138"/>
              </w:tabs>
              <w:spacing w:after="0"/>
              <w:ind w:left="0" w:leftChars="0" w:firstLine="0" w:firstLineChars="0"/>
              <w:jc w:val="left"/>
              <w:rPr>
                <w:rFonts w:ascii="仿宋_GB2312" w:hAnsi="宋体"/>
                <w:b/>
                <w:bCs/>
                <w:color w:val="000000"/>
                <w:sz w:val="21"/>
                <w:szCs w:val="21"/>
                <w:u w:val="single"/>
              </w:rPr>
            </w:pPr>
            <w:r>
              <w:rPr>
                <w:rFonts w:hint="eastAsia" w:ascii="仿宋_GB2312" w:hAnsi="宋体"/>
                <w:b/>
                <w:bCs/>
                <w:color w:val="000000"/>
                <w:sz w:val="21"/>
                <w:szCs w:val="21"/>
                <w:u w:val="single"/>
              </w:rPr>
              <w:t>另收电箱</w:t>
            </w:r>
            <w:r>
              <w:rPr>
                <w:rFonts w:hint="eastAsia" w:ascii="仿宋_GB2312" w:hAnsi="宋体"/>
                <w:b/>
                <w:bCs/>
                <w:color w:val="000000"/>
                <w:sz w:val="21"/>
                <w:szCs w:val="21"/>
                <w:u w:val="single"/>
                <w:lang w:val="en-US" w:eastAsia="zh-CN"/>
              </w:rPr>
              <w:t>租</w:t>
            </w:r>
            <w:r>
              <w:rPr>
                <w:rFonts w:hint="eastAsia" w:ascii="仿宋_GB2312" w:hAnsi="宋体"/>
                <w:b/>
                <w:bCs/>
                <w:color w:val="000000"/>
                <w:sz w:val="21"/>
                <w:szCs w:val="21"/>
                <w:u w:val="single"/>
              </w:rPr>
              <w:t>金</w:t>
            </w:r>
            <w:r>
              <w:rPr>
                <w:rFonts w:hint="eastAsia" w:ascii="仿宋_GB2312" w:hAnsi="宋体"/>
                <w:b/>
                <w:bCs/>
                <w:color w:val="000000"/>
                <w:sz w:val="21"/>
                <w:szCs w:val="21"/>
                <w:u w:val="single"/>
                <w:lang w:val="en-US" w:eastAsia="zh-CN"/>
              </w:rPr>
              <w:t>350</w:t>
            </w:r>
            <w:r>
              <w:rPr>
                <w:rFonts w:hint="eastAsia" w:ascii="仿宋_GB2312" w:hAnsi="宋体"/>
                <w:b/>
                <w:bCs/>
                <w:color w:val="000000"/>
                <w:sz w:val="21"/>
                <w:szCs w:val="21"/>
                <w:u w:val="single"/>
              </w:rPr>
              <w:t>元/个</w:t>
            </w:r>
          </w:p>
          <w:p>
            <w:pPr>
              <w:pStyle w:val="27"/>
              <w:tabs>
                <w:tab w:val="left" w:pos="0"/>
                <w:tab w:val="left" w:pos="138"/>
              </w:tabs>
              <w:spacing w:after="0"/>
              <w:ind w:left="0" w:leftChars="0" w:firstLine="0" w:firstLineChars="0"/>
              <w:jc w:val="left"/>
              <w:rPr>
                <w:rFonts w:ascii="仿宋_GB2312" w:hAnsi="宋体"/>
                <w:bCs/>
                <w:color w:val="000000"/>
                <w:sz w:val="21"/>
                <w:szCs w:val="21"/>
              </w:rPr>
            </w:pPr>
            <w:r>
              <w:rPr>
                <w:rFonts w:hint="eastAsia" w:ascii="仿宋_GB2312" w:hAnsi="宋体"/>
                <w:bCs/>
                <w:color w:val="000000"/>
                <w:sz w:val="21"/>
                <w:szCs w:val="21"/>
              </w:rPr>
              <w:t>1.用电功率以KW为计费单位，不足1KW按1KW计收，如用电功率无法按左表套算，可按110元/KW的收费标准计算。</w:t>
            </w:r>
          </w:p>
          <w:p>
            <w:pPr>
              <w:pStyle w:val="27"/>
              <w:tabs>
                <w:tab w:val="left" w:pos="0"/>
                <w:tab w:val="left" w:pos="138"/>
              </w:tabs>
              <w:spacing w:after="0"/>
              <w:ind w:left="0" w:leftChars="0" w:firstLine="0" w:firstLineChars="0"/>
              <w:jc w:val="left"/>
              <w:rPr>
                <w:rFonts w:ascii="仿宋_GB2312" w:hAnsi="宋体"/>
                <w:bCs/>
                <w:color w:val="000000"/>
                <w:sz w:val="21"/>
                <w:szCs w:val="21"/>
              </w:rPr>
            </w:pPr>
            <w:r>
              <w:rPr>
                <w:rFonts w:hint="eastAsia" w:ascii="仿宋_GB2312" w:hAnsi="宋体"/>
                <w:bCs/>
                <w:color w:val="000000"/>
                <w:sz w:val="21"/>
                <w:szCs w:val="21"/>
              </w:rPr>
              <w:t>2.出于用电安全考虑，参展商必须根据展位用电情况自备配有经有关部门检验合格的空气断路器和漏电保护器的用电总控制箱，方可供电。展馆提供电箱仅作为电源延长，不可替代参展商自备总控制箱。</w:t>
            </w:r>
          </w:p>
          <w:p>
            <w:pPr>
              <w:pStyle w:val="27"/>
              <w:tabs>
                <w:tab w:val="left" w:pos="0"/>
                <w:tab w:val="left" w:pos="138"/>
              </w:tabs>
              <w:spacing w:after="0"/>
              <w:ind w:left="0" w:leftChars="0" w:firstLine="0" w:firstLineChars="0"/>
              <w:jc w:val="left"/>
              <w:rPr>
                <w:rFonts w:ascii="仿宋_GB2312" w:hAnsi="宋体"/>
                <w:bCs/>
                <w:color w:val="000000"/>
                <w:sz w:val="21"/>
                <w:szCs w:val="21"/>
              </w:rPr>
            </w:pPr>
            <w:r>
              <w:rPr>
                <w:rFonts w:hint="eastAsia" w:ascii="仿宋_GB2312" w:hAnsi="宋体"/>
                <w:bCs/>
                <w:color w:val="000000"/>
                <w:sz w:val="21"/>
                <w:szCs w:val="21"/>
              </w:rPr>
              <w:t>3.展馆的电箱由展馆方电工负责安装到展位，电箱开关下桩（展位内）的接电工作由展商自行负责，并由展馆方电工监管。</w:t>
            </w:r>
          </w:p>
          <w:p>
            <w:pPr>
              <w:pStyle w:val="27"/>
              <w:tabs>
                <w:tab w:val="left" w:pos="0"/>
                <w:tab w:val="left" w:pos="138"/>
              </w:tabs>
              <w:spacing w:after="0"/>
              <w:ind w:left="0" w:leftChars="0" w:firstLine="0" w:firstLineChars="0"/>
              <w:jc w:val="left"/>
              <w:rPr>
                <w:rFonts w:ascii="仿宋_GB2312" w:hAnsi="宋体"/>
                <w:bCs/>
                <w:color w:val="000000"/>
                <w:sz w:val="21"/>
                <w:szCs w:val="21"/>
              </w:rPr>
            </w:pPr>
            <w:r>
              <w:rPr>
                <w:rFonts w:hint="eastAsia" w:ascii="仿宋_GB2312" w:hAnsi="宋体"/>
                <w:bCs/>
                <w:color w:val="000000"/>
                <w:sz w:val="21"/>
                <w:szCs w:val="21"/>
              </w:rPr>
              <w:t>4.对63A及其以下用电功率，本费用含：电费、电箱租金、电缆费、辅料及人工费；</w:t>
            </w:r>
          </w:p>
          <w:p>
            <w:pPr>
              <w:pStyle w:val="27"/>
              <w:tabs>
                <w:tab w:val="left" w:pos="0"/>
                <w:tab w:val="left" w:pos="138"/>
              </w:tabs>
              <w:spacing w:after="0"/>
              <w:ind w:left="0" w:leftChars="0" w:firstLine="0" w:firstLineChars="0"/>
              <w:jc w:val="left"/>
              <w:rPr>
                <w:rFonts w:ascii="仿宋_GB2312" w:hAnsi="宋体"/>
                <w:bCs/>
                <w:color w:val="000000"/>
                <w:sz w:val="21"/>
                <w:szCs w:val="21"/>
              </w:rPr>
            </w:pPr>
            <w:r>
              <w:rPr>
                <w:rFonts w:hint="eastAsia" w:ascii="仿宋_GB2312" w:hAnsi="宋体"/>
                <w:bCs/>
                <w:color w:val="000000"/>
                <w:sz w:val="21"/>
                <w:szCs w:val="21"/>
              </w:rPr>
              <w:t>5.对63A以上用电功率，本费用含：电费、电箱租金、30米电缆费、辅料及人工费，如使用电缆长度超出30米，另行加收电缆费用（63A-100A:25元/米、150A:40元/米、200A:50元/米、250A:70元/米、300A及以上:90元/米）。</w:t>
            </w:r>
          </w:p>
          <w:p>
            <w:pPr>
              <w:pStyle w:val="27"/>
              <w:tabs>
                <w:tab w:val="left" w:pos="0"/>
                <w:tab w:val="left" w:pos="138"/>
              </w:tabs>
              <w:spacing w:after="0"/>
              <w:ind w:left="0" w:leftChars="0" w:firstLine="0" w:firstLineChars="0"/>
              <w:jc w:val="left"/>
              <w:rPr>
                <w:rFonts w:ascii="仿宋_GB2312" w:hAnsi="宋体"/>
                <w:bCs/>
                <w:color w:val="000000"/>
                <w:sz w:val="21"/>
                <w:szCs w:val="21"/>
              </w:rPr>
            </w:pPr>
            <w:r>
              <w:rPr>
                <w:rFonts w:hint="eastAsia" w:ascii="仿宋_GB2312" w:hAnsi="宋体"/>
                <w:bCs/>
                <w:color w:val="000000"/>
                <w:sz w:val="21"/>
                <w:szCs w:val="21"/>
              </w:rPr>
              <w:t>6.租用24小时用电电箱请提前10天报消防部门批准后，按相应用电费用收费标准的2倍计收用电费用，</w:t>
            </w:r>
          </w:p>
          <w:p>
            <w:pPr>
              <w:widowControl/>
              <w:ind w:firstLine="0" w:firstLineChars="0"/>
              <w:rPr>
                <w:rFonts w:ascii="仿宋_GB2312" w:hAnsi="宋体"/>
                <w:bCs/>
                <w:color w:val="000000"/>
                <w:szCs w:val="21"/>
              </w:rPr>
            </w:pPr>
            <w:r>
              <w:rPr>
                <w:rFonts w:hint="eastAsia" w:ascii="仿宋_GB2312" w:hAnsi="宋体"/>
                <w:bCs/>
                <w:color w:val="000000"/>
                <w:szCs w:val="21"/>
              </w:rPr>
              <w:t>7.现场申请加收30％的附加费用。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3" w:hRule="atLeast"/>
          <w:jc w:val="center"/>
        </w:trPr>
        <w:tc>
          <w:tcPr>
            <w:tcW w:w="2126"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10A/220V(2.2KW)</w:t>
            </w:r>
          </w:p>
        </w:tc>
        <w:tc>
          <w:tcPr>
            <w:tcW w:w="147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lang w:val="en-US" w:eastAsia="zh-CN"/>
              </w:rPr>
              <w:t>500</w:t>
            </w:r>
          </w:p>
        </w:tc>
        <w:tc>
          <w:tcPr>
            <w:tcW w:w="5103" w:type="dxa"/>
            <w:vMerge w:val="continue"/>
            <w:tcBorders>
              <w:left w:val="single" w:color="auto" w:sz="4" w:space="0"/>
              <w:right w:val="single" w:color="auto" w:sz="4" w:space="0"/>
            </w:tcBorders>
            <w:noWrap w:val="0"/>
            <w:vAlign w:val="center"/>
          </w:tcPr>
          <w:p>
            <w:pPr>
              <w:widowControl/>
              <w:ind w:firstLine="420"/>
              <w:jc w:val="center"/>
              <w:rPr>
                <w:rFonts w:ascii="仿宋_GB2312"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3" w:hRule="atLeast"/>
          <w:jc w:val="center"/>
        </w:trPr>
        <w:tc>
          <w:tcPr>
            <w:tcW w:w="2126"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16A/220V(3.5KW)</w:t>
            </w:r>
          </w:p>
        </w:tc>
        <w:tc>
          <w:tcPr>
            <w:tcW w:w="147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lang w:val="en-US" w:eastAsia="zh-CN"/>
              </w:rPr>
              <w:t>750</w:t>
            </w:r>
          </w:p>
        </w:tc>
        <w:tc>
          <w:tcPr>
            <w:tcW w:w="5103" w:type="dxa"/>
            <w:vMerge w:val="continue"/>
            <w:tcBorders>
              <w:left w:val="single" w:color="auto" w:sz="4" w:space="0"/>
              <w:right w:val="single" w:color="auto" w:sz="4" w:space="0"/>
            </w:tcBorders>
            <w:noWrap w:val="0"/>
            <w:vAlign w:val="center"/>
          </w:tcPr>
          <w:p>
            <w:pPr>
              <w:widowControl/>
              <w:ind w:firstLine="420"/>
              <w:jc w:val="center"/>
              <w:rPr>
                <w:rFonts w:ascii="仿宋_GB2312"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3" w:hRule="atLeast"/>
          <w:jc w:val="center"/>
        </w:trPr>
        <w:tc>
          <w:tcPr>
            <w:tcW w:w="2126"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6A/380V(3KW)</w:t>
            </w:r>
          </w:p>
        </w:tc>
        <w:tc>
          <w:tcPr>
            <w:tcW w:w="147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lang w:val="en-US" w:eastAsia="zh-CN"/>
              </w:rPr>
              <w:t>700</w:t>
            </w:r>
          </w:p>
        </w:tc>
        <w:tc>
          <w:tcPr>
            <w:tcW w:w="5103" w:type="dxa"/>
            <w:vMerge w:val="continue"/>
            <w:tcBorders>
              <w:left w:val="single" w:color="auto" w:sz="4" w:space="0"/>
              <w:right w:val="single" w:color="auto" w:sz="4" w:space="0"/>
            </w:tcBorders>
            <w:noWrap w:val="0"/>
            <w:vAlign w:val="center"/>
          </w:tcPr>
          <w:p>
            <w:pPr>
              <w:widowControl/>
              <w:ind w:firstLine="420"/>
              <w:jc w:val="center"/>
              <w:rPr>
                <w:rFonts w:ascii="仿宋_GB2312"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2" w:hRule="atLeast"/>
          <w:jc w:val="center"/>
        </w:trPr>
        <w:tc>
          <w:tcPr>
            <w:tcW w:w="2126"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10A/380V(5KW)</w:t>
            </w:r>
          </w:p>
        </w:tc>
        <w:tc>
          <w:tcPr>
            <w:tcW w:w="147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lang w:val="en-US" w:eastAsia="zh-CN"/>
              </w:rPr>
              <w:t>900</w:t>
            </w:r>
          </w:p>
        </w:tc>
        <w:tc>
          <w:tcPr>
            <w:tcW w:w="5103" w:type="dxa"/>
            <w:vMerge w:val="continue"/>
            <w:tcBorders>
              <w:left w:val="single" w:color="auto" w:sz="4" w:space="0"/>
              <w:right w:val="single" w:color="auto" w:sz="4" w:space="0"/>
            </w:tcBorders>
            <w:noWrap w:val="0"/>
            <w:vAlign w:val="center"/>
          </w:tcPr>
          <w:p>
            <w:pPr>
              <w:widowControl/>
              <w:ind w:firstLine="420"/>
              <w:jc w:val="center"/>
              <w:rPr>
                <w:rFonts w:ascii="仿宋_GB2312"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3" w:hRule="atLeast"/>
          <w:jc w:val="center"/>
        </w:trPr>
        <w:tc>
          <w:tcPr>
            <w:tcW w:w="2126"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16A/380V(8KW)</w:t>
            </w:r>
          </w:p>
        </w:tc>
        <w:tc>
          <w:tcPr>
            <w:tcW w:w="147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lang w:val="en-US" w:eastAsia="zh-CN"/>
              </w:rPr>
              <w:t>1500</w:t>
            </w:r>
          </w:p>
        </w:tc>
        <w:tc>
          <w:tcPr>
            <w:tcW w:w="5103" w:type="dxa"/>
            <w:vMerge w:val="continue"/>
            <w:tcBorders>
              <w:left w:val="single" w:color="auto" w:sz="4" w:space="0"/>
              <w:right w:val="single" w:color="auto" w:sz="4" w:space="0"/>
            </w:tcBorders>
            <w:noWrap w:val="0"/>
            <w:vAlign w:val="center"/>
          </w:tcPr>
          <w:p>
            <w:pPr>
              <w:widowControl/>
              <w:ind w:firstLine="420"/>
              <w:jc w:val="center"/>
              <w:rPr>
                <w:rFonts w:ascii="仿宋_GB2312"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3" w:hRule="atLeast"/>
          <w:jc w:val="center"/>
        </w:trPr>
        <w:tc>
          <w:tcPr>
            <w:tcW w:w="2126"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20A/380V(10KW)</w:t>
            </w:r>
          </w:p>
        </w:tc>
        <w:tc>
          <w:tcPr>
            <w:tcW w:w="147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lang w:val="en-US" w:eastAsia="zh-CN"/>
              </w:rPr>
              <w:t>1800</w:t>
            </w:r>
          </w:p>
        </w:tc>
        <w:tc>
          <w:tcPr>
            <w:tcW w:w="5103" w:type="dxa"/>
            <w:vMerge w:val="continue"/>
            <w:tcBorders>
              <w:left w:val="single" w:color="auto" w:sz="4" w:space="0"/>
              <w:right w:val="single" w:color="auto" w:sz="4" w:space="0"/>
            </w:tcBorders>
            <w:noWrap w:val="0"/>
            <w:vAlign w:val="center"/>
          </w:tcPr>
          <w:p>
            <w:pPr>
              <w:widowControl/>
              <w:ind w:firstLine="420"/>
              <w:jc w:val="center"/>
              <w:rPr>
                <w:rFonts w:ascii="仿宋_GB2312"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3" w:hRule="atLeast"/>
          <w:jc w:val="center"/>
        </w:trPr>
        <w:tc>
          <w:tcPr>
            <w:tcW w:w="2126"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25A/380V(13KW)</w:t>
            </w:r>
          </w:p>
        </w:tc>
        <w:tc>
          <w:tcPr>
            <w:tcW w:w="147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lang w:val="en-US" w:eastAsia="zh-CN"/>
              </w:rPr>
              <w:t>2100</w:t>
            </w:r>
          </w:p>
        </w:tc>
        <w:tc>
          <w:tcPr>
            <w:tcW w:w="5103" w:type="dxa"/>
            <w:vMerge w:val="continue"/>
            <w:tcBorders>
              <w:left w:val="single" w:color="auto" w:sz="4" w:space="0"/>
              <w:right w:val="single" w:color="auto" w:sz="4" w:space="0"/>
            </w:tcBorders>
            <w:noWrap w:val="0"/>
            <w:vAlign w:val="center"/>
          </w:tcPr>
          <w:p>
            <w:pPr>
              <w:widowControl/>
              <w:ind w:firstLine="420"/>
              <w:jc w:val="center"/>
              <w:rPr>
                <w:rFonts w:ascii="仿宋_GB2312"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2" w:hRule="atLeast"/>
          <w:jc w:val="center"/>
        </w:trPr>
        <w:tc>
          <w:tcPr>
            <w:tcW w:w="2126"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32A/380V(16KW)</w:t>
            </w:r>
          </w:p>
        </w:tc>
        <w:tc>
          <w:tcPr>
            <w:tcW w:w="147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lang w:val="en-US" w:eastAsia="zh-CN"/>
              </w:rPr>
              <w:t>2400</w:t>
            </w:r>
          </w:p>
        </w:tc>
        <w:tc>
          <w:tcPr>
            <w:tcW w:w="5103" w:type="dxa"/>
            <w:vMerge w:val="continue"/>
            <w:tcBorders>
              <w:left w:val="single" w:color="auto" w:sz="4" w:space="0"/>
              <w:right w:val="single" w:color="auto" w:sz="4" w:space="0"/>
            </w:tcBorders>
            <w:noWrap w:val="0"/>
            <w:vAlign w:val="center"/>
          </w:tcPr>
          <w:p>
            <w:pPr>
              <w:widowControl/>
              <w:ind w:firstLine="420"/>
              <w:jc w:val="center"/>
              <w:rPr>
                <w:rFonts w:ascii="仿宋_GB2312"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3" w:hRule="atLeast"/>
          <w:jc w:val="center"/>
        </w:trPr>
        <w:tc>
          <w:tcPr>
            <w:tcW w:w="2126"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40A/380V(20KW)</w:t>
            </w:r>
          </w:p>
        </w:tc>
        <w:tc>
          <w:tcPr>
            <w:tcW w:w="147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lang w:val="en-US" w:eastAsia="zh-CN"/>
              </w:rPr>
              <w:t>2700</w:t>
            </w:r>
          </w:p>
        </w:tc>
        <w:tc>
          <w:tcPr>
            <w:tcW w:w="5103" w:type="dxa"/>
            <w:vMerge w:val="continue"/>
            <w:tcBorders>
              <w:left w:val="single" w:color="auto" w:sz="4" w:space="0"/>
              <w:right w:val="single" w:color="auto" w:sz="4" w:space="0"/>
            </w:tcBorders>
            <w:noWrap w:val="0"/>
            <w:vAlign w:val="center"/>
          </w:tcPr>
          <w:p>
            <w:pPr>
              <w:widowControl/>
              <w:ind w:firstLine="420"/>
              <w:jc w:val="center"/>
              <w:rPr>
                <w:rFonts w:ascii="仿宋_GB2312"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3" w:hRule="atLeast"/>
          <w:jc w:val="center"/>
        </w:trPr>
        <w:tc>
          <w:tcPr>
            <w:tcW w:w="2126"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50A/380V(25KW)</w:t>
            </w:r>
          </w:p>
        </w:tc>
        <w:tc>
          <w:tcPr>
            <w:tcW w:w="147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lang w:val="en-US" w:eastAsia="zh-CN"/>
              </w:rPr>
              <w:t>3000</w:t>
            </w:r>
          </w:p>
        </w:tc>
        <w:tc>
          <w:tcPr>
            <w:tcW w:w="5103" w:type="dxa"/>
            <w:vMerge w:val="continue"/>
            <w:tcBorders>
              <w:left w:val="single" w:color="auto" w:sz="4" w:space="0"/>
              <w:right w:val="single" w:color="auto" w:sz="4" w:space="0"/>
            </w:tcBorders>
            <w:noWrap w:val="0"/>
            <w:vAlign w:val="center"/>
          </w:tcPr>
          <w:p>
            <w:pPr>
              <w:widowControl/>
              <w:ind w:firstLine="420"/>
              <w:jc w:val="center"/>
              <w:rPr>
                <w:rFonts w:ascii="仿宋_GB2312"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3" w:hRule="atLeast"/>
          <w:jc w:val="center"/>
        </w:trPr>
        <w:tc>
          <w:tcPr>
            <w:tcW w:w="2126"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63A/380V(30KW)</w:t>
            </w:r>
          </w:p>
        </w:tc>
        <w:tc>
          <w:tcPr>
            <w:tcW w:w="147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lang w:val="en-US" w:eastAsia="zh-CN"/>
              </w:rPr>
              <w:t>3600</w:t>
            </w:r>
          </w:p>
        </w:tc>
        <w:tc>
          <w:tcPr>
            <w:tcW w:w="5103" w:type="dxa"/>
            <w:vMerge w:val="continue"/>
            <w:tcBorders>
              <w:left w:val="single" w:color="auto" w:sz="4" w:space="0"/>
              <w:right w:val="single" w:color="auto" w:sz="4" w:space="0"/>
            </w:tcBorders>
            <w:noWrap w:val="0"/>
            <w:vAlign w:val="center"/>
          </w:tcPr>
          <w:p>
            <w:pPr>
              <w:widowControl/>
              <w:ind w:firstLine="420"/>
              <w:jc w:val="center"/>
              <w:rPr>
                <w:rFonts w:ascii="仿宋_GB2312"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3" w:hRule="atLeast"/>
          <w:jc w:val="center"/>
        </w:trPr>
        <w:tc>
          <w:tcPr>
            <w:tcW w:w="2126"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100A/380V(50KW)</w:t>
            </w:r>
          </w:p>
        </w:tc>
        <w:tc>
          <w:tcPr>
            <w:tcW w:w="147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lang w:val="en-US" w:eastAsia="zh-CN"/>
              </w:rPr>
              <w:t>5800</w:t>
            </w:r>
          </w:p>
        </w:tc>
        <w:tc>
          <w:tcPr>
            <w:tcW w:w="5103" w:type="dxa"/>
            <w:vMerge w:val="continue"/>
            <w:tcBorders>
              <w:left w:val="single" w:color="auto" w:sz="4" w:space="0"/>
              <w:right w:val="single" w:color="auto" w:sz="4" w:space="0"/>
            </w:tcBorders>
            <w:noWrap w:val="0"/>
            <w:vAlign w:val="center"/>
          </w:tcPr>
          <w:p>
            <w:pPr>
              <w:widowControl/>
              <w:ind w:firstLine="420"/>
              <w:jc w:val="center"/>
              <w:rPr>
                <w:rFonts w:ascii="仿宋_GB2312"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3" w:hRule="atLeast"/>
          <w:jc w:val="center"/>
        </w:trPr>
        <w:tc>
          <w:tcPr>
            <w:tcW w:w="2126"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150A/380V(75KW)</w:t>
            </w:r>
          </w:p>
        </w:tc>
        <w:tc>
          <w:tcPr>
            <w:tcW w:w="147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lang w:val="en-US" w:eastAsia="zh-CN"/>
              </w:rPr>
              <w:t>8400</w:t>
            </w:r>
          </w:p>
        </w:tc>
        <w:tc>
          <w:tcPr>
            <w:tcW w:w="5103" w:type="dxa"/>
            <w:vMerge w:val="continue"/>
            <w:tcBorders>
              <w:left w:val="single" w:color="auto" w:sz="4" w:space="0"/>
              <w:right w:val="single" w:color="auto" w:sz="4" w:space="0"/>
            </w:tcBorders>
            <w:noWrap w:val="0"/>
            <w:vAlign w:val="center"/>
          </w:tcPr>
          <w:p>
            <w:pPr>
              <w:widowControl/>
              <w:ind w:firstLine="420"/>
              <w:jc w:val="center"/>
              <w:rPr>
                <w:rFonts w:ascii="仿宋_GB2312"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3" w:hRule="atLeast"/>
          <w:jc w:val="center"/>
        </w:trPr>
        <w:tc>
          <w:tcPr>
            <w:tcW w:w="2126"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_GB2312" w:hAnsi="宋体"/>
                <w:color w:val="000000"/>
                <w:szCs w:val="21"/>
              </w:rPr>
            </w:pPr>
            <w:r>
              <w:rPr>
                <w:rFonts w:hint="eastAsia" w:ascii="仿宋_GB2312" w:hAnsi="宋体"/>
                <w:color w:val="000000"/>
                <w:szCs w:val="21"/>
              </w:rPr>
              <w:t>施</w:t>
            </w:r>
            <w:r>
              <w:rPr>
                <w:rFonts w:ascii="仿宋_GB2312" w:hAnsi="宋体"/>
                <w:color w:val="000000"/>
                <w:szCs w:val="21"/>
              </w:rPr>
              <w:t>工电箱（</w:t>
            </w:r>
            <w:r>
              <w:rPr>
                <w:rFonts w:hint="eastAsia" w:ascii="仿宋_GB2312" w:hAnsi="宋体"/>
                <w:color w:val="000000"/>
                <w:szCs w:val="21"/>
              </w:rPr>
              <w:t>10A/220V）</w:t>
            </w:r>
          </w:p>
        </w:tc>
        <w:tc>
          <w:tcPr>
            <w:tcW w:w="147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default" w:ascii="仿宋_GB2312" w:eastAsia="仿宋_GB2312"/>
                <w:color w:val="000000"/>
                <w:lang w:val="en-US" w:eastAsia="zh-CN"/>
              </w:rPr>
            </w:pPr>
            <w:r>
              <w:rPr>
                <w:rFonts w:hint="eastAsia" w:ascii="仿宋_GB2312"/>
                <w:color w:val="000000"/>
                <w:lang w:val="en-US" w:eastAsia="zh-CN"/>
              </w:rPr>
              <w:t>300</w:t>
            </w:r>
          </w:p>
        </w:tc>
        <w:tc>
          <w:tcPr>
            <w:tcW w:w="5103" w:type="dxa"/>
            <w:vMerge w:val="continue"/>
            <w:tcBorders>
              <w:left w:val="single" w:color="auto" w:sz="4" w:space="0"/>
              <w:right w:val="single" w:color="auto" w:sz="4" w:space="0"/>
            </w:tcBorders>
            <w:noWrap w:val="0"/>
            <w:vAlign w:val="center"/>
          </w:tcPr>
          <w:p>
            <w:pPr>
              <w:widowControl/>
              <w:ind w:firstLine="420"/>
              <w:jc w:val="center"/>
              <w:rPr>
                <w:rFonts w:ascii="仿宋_GB2312" w:hAnsi="宋体"/>
                <w:bCs/>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3" w:hRule="atLeast"/>
          <w:jc w:val="center"/>
        </w:trPr>
        <w:tc>
          <w:tcPr>
            <w:tcW w:w="2126"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_GB2312" w:hAnsi="宋体"/>
                <w:color w:val="000000"/>
                <w:szCs w:val="21"/>
              </w:rPr>
            </w:pPr>
            <w:r>
              <w:rPr>
                <w:rFonts w:hint="eastAsia" w:ascii="仿宋_GB2312" w:hAnsi="宋体"/>
                <w:color w:val="000000"/>
                <w:szCs w:val="21"/>
              </w:rPr>
              <w:t>施</w:t>
            </w:r>
            <w:r>
              <w:rPr>
                <w:rFonts w:ascii="仿宋_GB2312" w:hAnsi="宋体"/>
                <w:color w:val="000000"/>
                <w:szCs w:val="21"/>
              </w:rPr>
              <w:t>工电箱（</w:t>
            </w:r>
            <w:r>
              <w:rPr>
                <w:rFonts w:hint="eastAsia" w:ascii="仿宋_GB2312" w:hAnsi="宋体"/>
                <w:color w:val="000000"/>
                <w:szCs w:val="21"/>
              </w:rPr>
              <w:t>10A/</w:t>
            </w:r>
            <w:r>
              <w:rPr>
                <w:rFonts w:ascii="仿宋_GB2312" w:hAnsi="宋体"/>
                <w:color w:val="000000"/>
                <w:szCs w:val="21"/>
              </w:rPr>
              <w:t>38</w:t>
            </w:r>
            <w:r>
              <w:rPr>
                <w:rFonts w:hint="eastAsia" w:ascii="仿宋_GB2312" w:hAnsi="宋体"/>
                <w:color w:val="000000"/>
                <w:szCs w:val="21"/>
              </w:rPr>
              <w:t>0V）</w:t>
            </w:r>
          </w:p>
        </w:tc>
        <w:tc>
          <w:tcPr>
            <w:tcW w:w="147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default" w:ascii="仿宋_GB2312" w:eastAsia="仿宋_GB2312"/>
                <w:color w:val="000000"/>
                <w:lang w:val="en-US" w:eastAsia="zh-CN"/>
              </w:rPr>
            </w:pPr>
            <w:r>
              <w:rPr>
                <w:rFonts w:hint="eastAsia" w:ascii="仿宋_GB2312"/>
                <w:color w:val="000000"/>
                <w:lang w:val="en-US" w:eastAsia="zh-CN"/>
              </w:rPr>
              <w:t>600</w:t>
            </w:r>
          </w:p>
        </w:tc>
        <w:tc>
          <w:tcPr>
            <w:tcW w:w="5103" w:type="dxa"/>
            <w:vMerge w:val="continue"/>
            <w:tcBorders>
              <w:left w:val="single" w:color="auto" w:sz="4" w:space="0"/>
              <w:right w:val="single" w:color="auto" w:sz="4" w:space="0"/>
            </w:tcBorders>
            <w:noWrap w:val="0"/>
            <w:vAlign w:val="center"/>
          </w:tcPr>
          <w:p>
            <w:pPr>
              <w:widowControl/>
              <w:ind w:firstLine="0" w:firstLineChars="0"/>
              <w:rPr>
                <w:rFonts w:ascii="仿宋_GB2312" w:hAnsi="宋体"/>
                <w:bCs/>
                <w:color w:val="000000"/>
                <w:szCs w:val="21"/>
              </w:rPr>
            </w:pPr>
          </w:p>
        </w:tc>
      </w:tr>
    </w:tbl>
    <w:p>
      <w:pPr>
        <w:ind w:left="0" w:leftChars="0" w:firstLine="0" w:firstLineChars="0"/>
        <w:rPr>
          <w:color w:val="000000"/>
        </w:rPr>
      </w:pPr>
    </w:p>
    <w:tbl>
      <w:tblPr>
        <w:tblStyle w:val="35"/>
        <w:tblW w:w="93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6258"/>
        <w:gridCol w:w="1317"/>
        <w:gridCol w:w="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80" w:type="dxa"/>
            <w:tcBorders>
              <w:top w:val="nil"/>
              <w:left w:val="nil"/>
              <w:bottom w:val="single" w:color="auto" w:sz="12" w:space="0"/>
              <w:right w:val="nil"/>
            </w:tcBorders>
            <w:noWrap w:val="0"/>
            <w:vAlign w:val="center"/>
          </w:tcPr>
          <w:p>
            <w:pPr>
              <w:pageBreakBefore/>
              <w:ind w:firstLine="0" w:firstLineChars="0"/>
              <w:jc w:val="center"/>
              <w:rPr>
                <w:rFonts w:ascii="仿宋_GB2312" w:hAnsi="宋体"/>
                <w:b/>
                <w:sz w:val="28"/>
                <w:szCs w:val="28"/>
              </w:rPr>
            </w:pPr>
            <w:r>
              <w:rPr>
                <w:rFonts w:hint="eastAsia" w:ascii="仿宋_GB2312" w:hAnsi="宋体" w:cs="Arial"/>
                <w:b/>
                <w:bCs/>
                <w:sz w:val="28"/>
                <w:szCs w:val="28"/>
              </w:rPr>
              <w:t>特装展位</w:t>
            </w:r>
          </w:p>
        </w:tc>
        <w:tc>
          <w:tcPr>
            <w:tcW w:w="6258" w:type="dxa"/>
            <w:tcBorders>
              <w:top w:val="nil"/>
              <w:left w:val="nil"/>
              <w:bottom w:val="single" w:color="auto" w:sz="12" w:space="0"/>
              <w:right w:val="nil"/>
            </w:tcBorders>
            <w:noWrap w:val="0"/>
            <w:vAlign w:val="top"/>
          </w:tcPr>
          <w:p>
            <w:pPr>
              <w:pageBreakBefore/>
              <w:ind w:firstLine="0" w:firstLineChars="0"/>
              <w:jc w:val="center"/>
              <w:rPr>
                <w:rFonts w:hint="eastAsia" w:ascii="仿宋_GB2312" w:hAnsi="宋体" w:eastAsia="仿宋_GB2312"/>
                <w:b/>
                <w:sz w:val="28"/>
                <w:szCs w:val="28"/>
                <w:lang w:eastAsia="zh-CN"/>
              </w:rPr>
            </w:pPr>
            <w:r>
              <w:rPr>
                <w:rFonts w:hint="eastAsia" w:ascii="仿宋_GB2312" w:hAnsi="宋体"/>
                <w:b/>
                <w:sz w:val="28"/>
                <w:szCs w:val="28"/>
              </w:rPr>
              <w:t>截止日期：</w:t>
            </w:r>
            <w:r>
              <w:rPr>
                <w:rFonts w:hint="eastAsia" w:ascii="仿宋_GB2312" w:hAnsi="宋体"/>
                <w:b/>
                <w:sz w:val="28"/>
                <w:szCs w:val="28"/>
                <w:lang w:eastAsia="zh-CN"/>
              </w:rPr>
              <w:t>2020</w:t>
            </w:r>
            <w:r>
              <w:rPr>
                <w:rFonts w:hint="eastAsia" w:ascii="仿宋_GB2312" w:hAnsi="宋体"/>
                <w:b/>
                <w:sz w:val="28"/>
                <w:szCs w:val="28"/>
              </w:rPr>
              <w:t>年</w:t>
            </w:r>
            <w:r>
              <w:rPr>
                <w:rFonts w:hint="eastAsia" w:ascii="仿宋_GB2312" w:hAnsi="宋体"/>
                <w:b/>
                <w:sz w:val="28"/>
                <w:szCs w:val="28"/>
                <w:lang w:eastAsia="zh-CN"/>
              </w:rPr>
              <w:t>8月17日</w:t>
            </w:r>
          </w:p>
          <w:p>
            <w:pPr>
              <w:pStyle w:val="25"/>
              <w:jc w:val="center"/>
              <w:rPr>
                <w:rFonts w:ascii="仿宋_GB2312" w:hAnsi="宋体" w:eastAsia="仿宋_GB2312"/>
                <w:b/>
                <w:sz w:val="28"/>
                <w:szCs w:val="28"/>
              </w:rPr>
            </w:pPr>
            <w:bookmarkStart w:id="51" w:name="_Toc16152134"/>
            <w:bookmarkStart w:id="52" w:name="_Toc262745108"/>
            <w:r>
              <w:rPr>
                <w:rFonts w:hint="eastAsia" w:ascii="仿宋_GB2312" w:hAnsi="宋体" w:eastAsia="仿宋_GB2312"/>
                <w:b/>
                <w:sz w:val="28"/>
                <w:szCs w:val="28"/>
              </w:rPr>
              <w:t>展位装修工程申报表</w:t>
            </w:r>
            <w:bookmarkEnd w:id="51"/>
            <w:bookmarkEnd w:id="52"/>
          </w:p>
        </w:tc>
        <w:tc>
          <w:tcPr>
            <w:tcW w:w="1429" w:type="dxa"/>
            <w:gridSpan w:val="2"/>
            <w:tcBorders>
              <w:top w:val="nil"/>
              <w:left w:val="nil"/>
              <w:bottom w:val="single" w:color="auto" w:sz="12" w:space="0"/>
              <w:right w:val="nil"/>
            </w:tcBorders>
            <w:noWrap w:val="0"/>
            <w:vAlign w:val="center"/>
          </w:tcPr>
          <w:p>
            <w:pPr>
              <w:pageBreakBefore/>
              <w:ind w:firstLine="0" w:firstLineChars="0"/>
              <w:jc w:val="center"/>
              <w:rPr>
                <w:rFonts w:ascii="仿宋_GB2312" w:hAnsi="宋体" w:cs="Arial"/>
                <w:b/>
                <w:bCs/>
                <w:sz w:val="36"/>
                <w:szCs w:val="36"/>
              </w:rPr>
            </w:pPr>
            <w:r>
              <w:rPr>
                <w:rFonts w:hint="eastAsia" w:ascii="仿宋_GB2312" w:hAnsi="宋体" w:cs="Arial"/>
                <w:b/>
                <w:bCs/>
                <w:sz w:val="36"/>
                <w:szCs w:val="36"/>
              </w:rPr>
              <w:t>附表4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2" w:type="dxa"/>
          <w:jc w:val="center"/>
        </w:trPr>
        <w:tc>
          <w:tcPr>
            <w:tcW w:w="9255" w:type="dxa"/>
            <w:gridSpan w:val="3"/>
            <w:tcBorders>
              <w:top w:val="single" w:color="auto" w:sz="12" w:space="0"/>
              <w:left w:val="nil"/>
              <w:bottom w:val="single" w:color="auto" w:sz="4" w:space="0"/>
              <w:right w:val="nil"/>
            </w:tcBorders>
            <w:noWrap w:val="0"/>
            <w:vAlign w:val="top"/>
          </w:tcPr>
          <w:p>
            <w:pPr>
              <w:spacing w:line="400" w:lineRule="exact"/>
              <w:ind w:firstLine="0" w:firstLineChars="0"/>
              <w:jc w:val="left"/>
              <w:rPr>
                <w:rFonts w:ascii="仿宋_GB2312" w:hAnsi="宋体"/>
                <w:szCs w:val="21"/>
              </w:rPr>
            </w:pPr>
            <w:r>
              <w:rPr>
                <w:rFonts w:hint="eastAsia" w:ascii="仿宋_GB2312" w:hAnsi="宋体"/>
                <w:szCs w:val="21"/>
              </w:rPr>
              <w:t>请填写完整并回执：博览会组委会办公室</w:t>
            </w:r>
          </w:p>
          <w:p>
            <w:pPr>
              <w:spacing w:line="400" w:lineRule="exact"/>
              <w:ind w:firstLine="0" w:firstLineChars="0"/>
              <w:jc w:val="left"/>
              <w:rPr>
                <w:rFonts w:hint="default" w:ascii="仿宋_GB2312" w:hAnsi="宋体" w:eastAsia="仿宋_GB2312"/>
                <w:szCs w:val="21"/>
                <w:lang w:val="en-US" w:eastAsia="zh-CN"/>
              </w:rPr>
            </w:pPr>
            <w:r>
              <w:rPr>
                <w:rFonts w:hint="eastAsia" w:ascii="仿宋_GB2312" w:hAnsi="宋体"/>
                <w:szCs w:val="21"/>
              </w:rPr>
              <w:t>联系人：</w:t>
            </w:r>
            <w:r>
              <w:rPr>
                <w:rFonts w:hint="eastAsia" w:ascii="仿宋_GB2312" w:hAnsi="宋体"/>
                <w:szCs w:val="21"/>
                <w:lang w:val="en-US" w:eastAsia="zh-CN"/>
              </w:rPr>
              <w:t>柳先生</w:t>
            </w:r>
            <w:r>
              <w:rPr>
                <w:rFonts w:hint="eastAsia" w:ascii="仿宋_GB2312" w:hAnsi="宋体"/>
                <w:szCs w:val="21"/>
              </w:rPr>
              <w:t xml:space="preserve">     电话：</w:t>
            </w:r>
            <w:r>
              <w:rPr>
                <w:rFonts w:hint="eastAsia" w:ascii="仿宋_GB2312" w:hAnsi="宋体"/>
                <w:szCs w:val="21"/>
                <w:lang w:val="en-US" w:eastAsia="zh-CN"/>
              </w:rPr>
              <w:t>13923099263</w:t>
            </w:r>
            <w:r>
              <w:rPr>
                <w:rFonts w:hint="eastAsia" w:ascii="仿宋_GB2312" w:hAnsi="宋体"/>
                <w:szCs w:val="21"/>
              </w:rPr>
              <w:t xml:space="preserve">  传真：（86）20 8126 98</w:t>
            </w:r>
            <w:r>
              <w:rPr>
                <w:rFonts w:hint="eastAsia" w:ascii="仿宋_GB2312" w:hAnsi="宋体"/>
                <w:szCs w:val="21"/>
                <w:lang w:val="en-US" w:eastAsia="zh-CN"/>
              </w:rPr>
              <w:t>60</w:t>
            </w:r>
          </w:p>
        </w:tc>
      </w:tr>
    </w:tbl>
    <w:p>
      <w:pPr>
        <w:spacing w:line="240" w:lineRule="atLeast"/>
        <w:ind w:firstLine="420"/>
        <w:rPr>
          <w:rFonts w:ascii="Arial" w:hAnsi="Arial" w:cs="Arial"/>
        </w:rPr>
      </w:pPr>
      <w:r>
        <w:rPr>
          <w:rFonts w:hint="eastAsia" w:ascii="Arial" w:hAnsi="Arial" w:cs="Arial"/>
        </w:rPr>
        <w:t>进行特装施工的参展商请填写此表。</w:t>
      </w:r>
    </w:p>
    <w:tbl>
      <w:tblPr>
        <w:tblStyle w:val="35"/>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526"/>
        <w:gridCol w:w="763"/>
        <w:gridCol w:w="1524"/>
        <w:gridCol w:w="1525"/>
        <w:gridCol w:w="2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26" w:type="dxa"/>
            <w:tcBorders>
              <w:bottom w:val="single" w:color="auto" w:sz="4" w:space="0"/>
            </w:tcBorders>
            <w:noWrap w:val="0"/>
            <w:vAlign w:val="center"/>
          </w:tcPr>
          <w:p>
            <w:pPr>
              <w:spacing w:line="240" w:lineRule="atLeast"/>
              <w:ind w:firstLine="0" w:firstLineChars="0"/>
              <w:jc w:val="center"/>
              <w:rPr>
                <w:rFonts w:ascii="Arial" w:hAnsi="Arial" w:cs="Arial"/>
              </w:rPr>
            </w:pPr>
            <w:r>
              <w:rPr>
                <w:rFonts w:hint="eastAsia" w:ascii="Arial" w:hAnsi="Arial" w:cs="Arial"/>
              </w:rPr>
              <w:t>展位编号</w:t>
            </w:r>
          </w:p>
        </w:tc>
        <w:tc>
          <w:tcPr>
            <w:tcW w:w="3813" w:type="dxa"/>
            <w:gridSpan w:val="3"/>
            <w:tcBorders>
              <w:bottom w:val="single" w:color="auto" w:sz="4" w:space="0"/>
            </w:tcBorders>
            <w:noWrap w:val="0"/>
            <w:vAlign w:val="center"/>
          </w:tcPr>
          <w:p>
            <w:pPr>
              <w:spacing w:line="240" w:lineRule="atLeast"/>
              <w:ind w:firstLine="0" w:firstLineChars="0"/>
              <w:rPr>
                <w:rFonts w:ascii="Arial" w:hAnsi="Arial" w:cs="Arial"/>
              </w:rPr>
            </w:pPr>
          </w:p>
        </w:tc>
        <w:tc>
          <w:tcPr>
            <w:tcW w:w="1525" w:type="dxa"/>
            <w:tcBorders>
              <w:bottom w:val="single" w:color="auto" w:sz="4" w:space="0"/>
            </w:tcBorders>
            <w:noWrap w:val="0"/>
            <w:vAlign w:val="center"/>
          </w:tcPr>
          <w:p>
            <w:pPr>
              <w:spacing w:line="240" w:lineRule="atLeast"/>
              <w:ind w:firstLine="0" w:firstLineChars="0"/>
              <w:jc w:val="center"/>
              <w:rPr>
                <w:rFonts w:ascii="Arial" w:hAnsi="Arial" w:cs="Arial"/>
              </w:rPr>
            </w:pPr>
            <w:r>
              <w:rPr>
                <w:rFonts w:hint="eastAsia" w:ascii="Arial" w:hAnsi="Arial" w:cs="Arial"/>
              </w:rPr>
              <w:t>空地面积</w:t>
            </w:r>
          </w:p>
        </w:tc>
        <w:tc>
          <w:tcPr>
            <w:tcW w:w="2316" w:type="dxa"/>
            <w:tcBorders>
              <w:bottom w:val="single" w:color="auto" w:sz="4" w:space="0"/>
            </w:tcBorders>
            <w:noWrap w:val="0"/>
            <w:vAlign w:val="center"/>
          </w:tcPr>
          <w:p>
            <w:pPr>
              <w:spacing w:line="240" w:lineRule="atLeast"/>
              <w:ind w:firstLine="0" w:firstLineChars="0"/>
              <w:jc w:val="center"/>
              <w:rPr>
                <w:rFonts w:ascii="Arial" w:hAnsi="Arial" w:cs="Arial"/>
              </w:rPr>
            </w:pPr>
            <w:r>
              <w:rPr>
                <w:rFonts w:hint="eastAsia"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26" w:type="dxa"/>
            <w:tcBorders>
              <w:bottom w:val="single" w:color="auto" w:sz="4" w:space="0"/>
            </w:tcBorders>
            <w:noWrap w:val="0"/>
            <w:vAlign w:val="center"/>
          </w:tcPr>
          <w:p>
            <w:pPr>
              <w:spacing w:line="240" w:lineRule="atLeast"/>
              <w:ind w:firstLine="0" w:firstLineChars="0"/>
              <w:jc w:val="center"/>
              <w:rPr>
                <w:rFonts w:ascii="Arial" w:hAnsi="Arial" w:cs="Arial"/>
              </w:rPr>
            </w:pPr>
            <w:r>
              <w:rPr>
                <w:rFonts w:hint="eastAsia" w:ascii="Arial" w:hAnsi="Arial" w:cs="Arial"/>
              </w:rPr>
              <w:t>参展商</w:t>
            </w:r>
          </w:p>
        </w:tc>
        <w:tc>
          <w:tcPr>
            <w:tcW w:w="3813" w:type="dxa"/>
            <w:gridSpan w:val="3"/>
            <w:tcBorders>
              <w:bottom w:val="single" w:color="auto" w:sz="4" w:space="0"/>
            </w:tcBorders>
            <w:noWrap w:val="0"/>
            <w:vAlign w:val="center"/>
          </w:tcPr>
          <w:p>
            <w:pPr>
              <w:spacing w:line="240" w:lineRule="atLeast"/>
              <w:ind w:firstLine="0" w:firstLineChars="0"/>
              <w:rPr>
                <w:rFonts w:ascii="Arial" w:hAnsi="Arial" w:cs="Arial"/>
              </w:rPr>
            </w:pPr>
          </w:p>
        </w:tc>
        <w:tc>
          <w:tcPr>
            <w:tcW w:w="1525" w:type="dxa"/>
            <w:tcBorders>
              <w:bottom w:val="single" w:color="auto" w:sz="4" w:space="0"/>
            </w:tcBorders>
            <w:noWrap w:val="0"/>
            <w:vAlign w:val="center"/>
          </w:tcPr>
          <w:p>
            <w:pPr>
              <w:spacing w:line="240" w:lineRule="atLeast"/>
              <w:ind w:firstLine="0" w:firstLineChars="0"/>
              <w:jc w:val="center"/>
              <w:rPr>
                <w:rFonts w:ascii="Arial" w:hAnsi="Arial" w:cs="Arial"/>
              </w:rPr>
            </w:pPr>
            <w:r>
              <w:rPr>
                <w:rFonts w:hint="eastAsia" w:ascii="Arial" w:hAnsi="Arial" w:cs="Arial"/>
              </w:rPr>
              <w:t>单位地址</w:t>
            </w:r>
          </w:p>
        </w:tc>
        <w:tc>
          <w:tcPr>
            <w:tcW w:w="2316" w:type="dxa"/>
            <w:tcBorders>
              <w:bottom w:val="single" w:color="auto" w:sz="4" w:space="0"/>
            </w:tcBorders>
            <w:noWrap w:val="0"/>
            <w:vAlign w:val="center"/>
          </w:tcPr>
          <w:p>
            <w:pPr>
              <w:spacing w:line="240" w:lineRule="atLeast"/>
              <w:ind w:firstLine="0" w:firstLineChars="0"/>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26" w:type="dxa"/>
            <w:tcBorders>
              <w:bottom w:val="single" w:color="auto" w:sz="4" w:space="0"/>
            </w:tcBorders>
            <w:noWrap w:val="0"/>
            <w:vAlign w:val="center"/>
          </w:tcPr>
          <w:p>
            <w:pPr>
              <w:spacing w:line="240" w:lineRule="atLeast"/>
              <w:ind w:firstLine="0" w:firstLineChars="0"/>
              <w:jc w:val="center"/>
              <w:rPr>
                <w:rFonts w:ascii="Arial" w:hAnsi="Arial" w:cs="Arial"/>
              </w:rPr>
            </w:pPr>
            <w:r>
              <w:rPr>
                <w:rFonts w:hint="eastAsia" w:ascii="Arial" w:hAnsi="Arial" w:cs="Arial"/>
              </w:rPr>
              <w:t>参展商负责人</w:t>
            </w:r>
          </w:p>
        </w:tc>
        <w:tc>
          <w:tcPr>
            <w:tcW w:w="1526" w:type="dxa"/>
            <w:tcBorders>
              <w:bottom w:val="single" w:color="auto" w:sz="4" w:space="0"/>
            </w:tcBorders>
            <w:noWrap w:val="0"/>
            <w:vAlign w:val="center"/>
          </w:tcPr>
          <w:p>
            <w:pPr>
              <w:spacing w:line="240" w:lineRule="atLeast"/>
              <w:ind w:firstLine="0" w:firstLineChars="0"/>
              <w:rPr>
                <w:rFonts w:ascii="Arial" w:hAnsi="Arial" w:cs="Arial"/>
              </w:rPr>
            </w:pPr>
          </w:p>
        </w:tc>
        <w:tc>
          <w:tcPr>
            <w:tcW w:w="763" w:type="dxa"/>
            <w:tcBorders>
              <w:bottom w:val="single" w:color="auto" w:sz="4" w:space="0"/>
            </w:tcBorders>
            <w:noWrap w:val="0"/>
            <w:vAlign w:val="center"/>
          </w:tcPr>
          <w:p>
            <w:pPr>
              <w:spacing w:line="240" w:lineRule="atLeast"/>
              <w:ind w:firstLine="0" w:firstLineChars="0"/>
              <w:rPr>
                <w:rFonts w:ascii="Arial" w:hAnsi="Arial" w:cs="Arial"/>
              </w:rPr>
            </w:pPr>
            <w:r>
              <w:rPr>
                <w:rFonts w:hint="eastAsia" w:ascii="Arial" w:hAnsi="Arial" w:cs="Arial"/>
              </w:rPr>
              <w:t>手机</w:t>
            </w:r>
          </w:p>
        </w:tc>
        <w:tc>
          <w:tcPr>
            <w:tcW w:w="1524" w:type="dxa"/>
            <w:tcBorders>
              <w:bottom w:val="single" w:color="auto" w:sz="4" w:space="0"/>
            </w:tcBorders>
            <w:noWrap w:val="0"/>
            <w:vAlign w:val="center"/>
          </w:tcPr>
          <w:p>
            <w:pPr>
              <w:spacing w:line="240" w:lineRule="atLeast"/>
              <w:ind w:firstLine="0" w:firstLineChars="0"/>
              <w:rPr>
                <w:rFonts w:ascii="Arial" w:hAnsi="Arial" w:cs="Arial"/>
              </w:rPr>
            </w:pPr>
          </w:p>
        </w:tc>
        <w:tc>
          <w:tcPr>
            <w:tcW w:w="1525" w:type="dxa"/>
            <w:tcBorders>
              <w:bottom w:val="single" w:color="auto" w:sz="4" w:space="0"/>
            </w:tcBorders>
            <w:noWrap w:val="0"/>
            <w:vAlign w:val="center"/>
          </w:tcPr>
          <w:p>
            <w:pPr>
              <w:spacing w:line="240" w:lineRule="atLeast"/>
              <w:ind w:firstLine="0" w:firstLineChars="0"/>
              <w:jc w:val="center"/>
              <w:rPr>
                <w:rFonts w:ascii="Arial" w:hAnsi="Arial" w:cs="Arial"/>
              </w:rPr>
            </w:pPr>
            <w:r>
              <w:rPr>
                <w:rFonts w:hint="eastAsia" w:ascii="Arial" w:hAnsi="Arial" w:cs="Arial"/>
              </w:rPr>
              <w:t>身份证号码</w:t>
            </w:r>
          </w:p>
        </w:tc>
        <w:tc>
          <w:tcPr>
            <w:tcW w:w="2316" w:type="dxa"/>
            <w:tcBorders>
              <w:bottom w:val="single" w:color="auto" w:sz="4" w:space="0"/>
            </w:tcBorders>
            <w:noWrap w:val="0"/>
            <w:vAlign w:val="center"/>
          </w:tcPr>
          <w:p>
            <w:pPr>
              <w:spacing w:line="240" w:lineRule="atLeast"/>
              <w:ind w:firstLine="0" w:firstLineChars="0"/>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26" w:type="dxa"/>
            <w:tcBorders>
              <w:bottom w:val="single" w:color="auto" w:sz="4" w:space="0"/>
            </w:tcBorders>
            <w:noWrap w:val="0"/>
            <w:vAlign w:val="center"/>
          </w:tcPr>
          <w:p>
            <w:pPr>
              <w:spacing w:line="240" w:lineRule="atLeast"/>
              <w:ind w:firstLine="0" w:firstLineChars="0"/>
              <w:jc w:val="center"/>
              <w:rPr>
                <w:rFonts w:ascii="Arial" w:hAnsi="Arial" w:cs="Arial"/>
              </w:rPr>
            </w:pPr>
            <w:r>
              <w:rPr>
                <w:rFonts w:hint="eastAsia" w:ascii="Arial" w:hAnsi="Arial" w:cs="Arial"/>
              </w:rPr>
              <w:t>施工单位名称</w:t>
            </w:r>
          </w:p>
        </w:tc>
        <w:tc>
          <w:tcPr>
            <w:tcW w:w="3813" w:type="dxa"/>
            <w:gridSpan w:val="3"/>
            <w:tcBorders>
              <w:bottom w:val="single" w:color="auto" w:sz="4" w:space="0"/>
            </w:tcBorders>
            <w:noWrap w:val="0"/>
            <w:vAlign w:val="center"/>
          </w:tcPr>
          <w:p>
            <w:pPr>
              <w:spacing w:line="240" w:lineRule="atLeast"/>
              <w:ind w:firstLine="0" w:firstLineChars="0"/>
              <w:rPr>
                <w:rFonts w:ascii="Arial" w:hAnsi="Arial" w:cs="Arial"/>
              </w:rPr>
            </w:pPr>
          </w:p>
        </w:tc>
        <w:tc>
          <w:tcPr>
            <w:tcW w:w="1525" w:type="dxa"/>
            <w:tcBorders>
              <w:bottom w:val="single" w:color="auto" w:sz="4" w:space="0"/>
            </w:tcBorders>
            <w:noWrap w:val="0"/>
            <w:vAlign w:val="center"/>
          </w:tcPr>
          <w:p>
            <w:pPr>
              <w:spacing w:line="240" w:lineRule="atLeast"/>
              <w:ind w:firstLine="0" w:firstLineChars="0"/>
              <w:jc w:val="center"/>
              <w:rPr>
                <w:rFonts w:ascii="Arial" w:hAnsi="Arial" w:cs="Arial"/>
              </w:rPr>
            </w:pPr>
            <w:r>
              <w:rPr>
                <w:rFonts w:hint="eastAsia" w:ascii="Arial" w:hAnsi="Arial" w:cs="Arial"/>
              </w:rPr>
              <w:t>单位地址</w:t>
            </w:r>
          </w:p>
        </w:tc>
        <w:tc>
          <w:tcPr>
            <w:tcW w:w="2316" w:type="dxa"/>
            <w:tcBorders>
              <w:bottom w:val="single" w:color="auto" w:sz="4" w:space="0"/>
            </w:tcBorders>
            <w:noWrap w:val="0"/>
            <w:vAlign w:val="center"/>
          </w:tcPr>
          <w:p>
            <w:pPr>
              <w:spacing w:line="240" w:lineRule="atLeast"/>
              <w:ind w:firstLine="0" w:firstLineChars="0"/>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26" w:type="dxa"/>
            <w:tcBorders>
              <w:bottom w:val="single" w:color="auto" w:sz="4" w:space="0"/>
            </w:tcBorders>
            <w:noWrap w:val="0"/>
            <w:vAlign w:val="center"/>
          </w:tcPr>
          <w:p>
            <w:pPr>
              <w:spacing w:line="240" w:lineRule="atLeast"/>
              <w:ind w:firstLine="0" w:firstLineChars="0"/>
              <w:jc w:val="center"/>
              <w:rPr>
                <w:rFonts w:ascii="Arial" w:hAnsi="Arial" w:cs="Arial"/>
              </w:rPr>
            </w:pPr>
            <w:r>
              <w:rPr>
                <w:rFonts w:hint="eastAsia" w:ascii="Arial" w:hAnsi="Arial" w:cs="Arial"/>
              </w:rPr>
              <w:t>施工负责人</w:t>
            </w:r>
          </w:p>
        </w:tc>
        <w:tc>
          <w:tcPr>
            <w:tcW w:w="1526" w:type="dxa"/>
            <w:tcBorders>
              <w:bottom w:val="single" w:color="auto" w:sz="4" w:space="0"/>
            </w:tcBorders>
            <w:noWrap w:val="0"/>
            <w:vAlign w:val="center"/>
          </w:tcPr>
          <w:p>
            <w:pPr>
              <w:spacing w:line="240" w:lineRule="atLeast"/>
              <w:ind w:firstLine="0" w:firstLineChars="0"/>
              <w:rPr>
                <w:rFonts w:ascii="Arial" w:hAnsi="Arial" w:cs="Arial"/>
              </w:rPr>
            </w:pPr>
          </w:p>
        </w:tc>
        <w:tc>
          <w:tcPr>
            <w:tcW w:w="763" w:type="dxa"/>
            <w:tcBorders>
              <w:bottom w:val="single" w:color="auto" w:sz="4" w:space="0"/>
            </w:tcBorders>
            <w:noWrap w:val="0"/>
            <w:vAlign w:val="center"/>
          </w:tcPr>
          <w:p>
            <w:pPr>
              <w:spacing w:line="240" w:lineRule="atLeast"/>
              <w:ind w:firstLine="0" w:firstLineChars="0"/>
              <w:rPr>
                <w:rFonts w:ascii="Arial" w:hAnsi="Arial" w:cs="Arial"/>
              </w:rPr>
            </w:pPr>
            <w:r>
              <w:rPr>
                <w:rFonts w:hint="eastAsia" w:ascii="Arial" w:hAnsi="Arial" w:cs="Arial"/>
              </w:rPr>
              <w:t>手机</w:t>
            </w:r>
          </w:p>
        </w:tc>
        <w:tc>
          <w:tcPr>
            <w:tcW w:w="1524" w:type="dxa"/>
            <w:tcBorders>
              <w:bottom w:val="single" w:color="auto" w:sz="4" w:space="0"/>
            </w:tcBorders>
            <w:noWrap w:val="0"/>
            <w:vAlign w:val="center"/>
          </w:tcPr>
          <w:p>
            <w:pPr>
              <w:spacing w:line="240" w:lineRule="atLeast"/>
              <w:ind w:firstLine="0" w:firstLineChars="0"/>
              <w:rPr>
                <w:rFonts w:ascii="Arial" w:hAnsi="Arial" w:cs="Arial"/>
              </w:rPr>
            </w:pPr>
          </w:p>
        </w:tc>
        <w:tc>
          <w:tcPr>
            <w:tcW w:w="1525" w:type="dxa"/>
            <w:tcBorders>
              <w:bottom w:val="single" w:color="auto" w:sz="4" w:space="0"/>
            </w:tcBorders>
            <w:noWrap w:val="0"/>
            <w:vAlign w:val="center"/>
          </w:tcPr>
          <w:p>
            <w:pPr>
              <w:spacing w:line="240" w:lineRule="atLeast"/>
              <w:ind w:firstLine="0" w:firstLineChars="0"/>
              <w:jc w:val="center"/>
              <w:rPr>
                <w:rFonts w:ascii="Arial" w:hAnsi="Arial" w:cs="Arial"/>
              </w:rPr>
            </w:pPr>
            <w:r>
              <w:rPr>
                <w:rFonts w:hint="eastAsia" w:ascii="Arial" w:hAnsi="Arial" w:cs="Arial"/>
              </w:rPr>
              <w:t>传真</w:t>
            </w:r>
          </w:p>
        </w:tc>
        <w:tc>
          <w:tcPr>
            <w:tcW w:w="2316" w:type="dxa"/>
            <w:tcBorders>
              <w:bottom w:val="single" w:color="auto" w:sz="4" w:space="0"/>
            </w:tcBorders>
            <w:noWrap w:val="0"/>
            <w:vAlign w:val="center"/>
          </w:tcPr>
          <w:p>
            <w:pPr>
              <w:spacing w:line="240" w:lineRule="atLeast"/>
              <w:ind w:firstLine="0" w:firstLineChars="0"/>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26" w:type="dxa"/>
            <w:noWrap w:val="0"/>
            <w:vAlign w:val="center"/>
          </w:tcPr>
          <w:p>
            <w:pPr>
              <w:spacing w:line="240" w:lineRule="atLeast"/>
              <w:ind w:firstLine="0" w:firstLineChars="0"/>
              <w:jc w:val="center"/>
              <w:rPr>
                <w:rFonts w:ascii="Arial" w:hAnsi="Arial" w:cs="Arial"/>
              </w:rPr>
            </w:pPr>
            <w:r>
              <w:rPr>
                <w:rFonts w:hint="eastAsia" w:ascii="Arial" w:hAnsi="Arial" w:cs="Arial"/>
              </w:rPr>
              <w:t>展位搭建尺寸</w:t>
            </w:r>
          </w:p>
        </w:tc>
        <w:tc>
          <w:tcPr>
            <w:tcW w:w="3813" w:type="dxa"/>
            <w:gridSpan w:val="3"/>
            <w:noWrap w:val="0"/>
            <w:vAlign w:val="center"/>
          </w:tcPr>
          <w:p>
            <w:pPr>
              <w:spacing w:line="240" w:lineRule="atLeast"/>
              <w:ind w:firstLine="0" w:firstLineChars="0"/>
              <w:rPr>
                <w:rFonts w:ascii="Arial" w:hAnsi="Arial" w:cs="Arial"/>
              </w:rPr>
            </w:pPr>
            <w:r>
              <w:rPr>
                <w:rFonts w:hint="eastAsia" w:ascii="Arial" w:hAnsi="Arial" w:cs="Arial"/>
              </w:rPr>
              <w:t>长</w:t>
            </w:r>
            <w:r>
              <w:rPr>
                <w:rFonts w:hint="eastAsia" w:ascii="Arial" w:hAnsi="Arial" w:cs="Arial"/>
                <w:u w:val="single"/>
              </w:rPr>
              <w:t xml:space="preserve">    </w:t>
            </w:r>
            <w:r>
              <w:rPr>
                <w:rFonts w:hint="eastAsia" w:ascii="Arial" w:hAnsi="Arial" w:cs="Arial"/>
              </w:rPr>
              <w:t>米，宽</w:t>
            </w:r>
            <w:r>
              <w:rPr>
                <w:rFonts w:hint="eastAsia" w:ascii="Arial" w:hAnsi="Arial" w:cs="Arial"/>
                <w:u w:val="single"/>
              </w:rPr>
              <w:t xml:space="preserve">    </w:t>
            </w:r>
            <w:r>
              <w:rPr>
                <w:rFonts w:hint="eastAsia" w:ascii="Arial" w:hAnsi="Arial" w:cs="Arial"/>
              </w:rPr>
              <w:t>米，高</w:t>
            </w:r>
            <w:r>
              <w:rPr>
                <w:rFonts w:hint="eastAsia" w:ascii="Arial" w:hAnsi="Arial" w:cs="Arial"/>
                <w:u w:val="single"/>
              </w:rPr>
              <w:t xml:space="preserve">    </w:t>
            </w:r>
            <w:r>
              <w:rPr>
                <w:rFonts w:hint="eastAsia" w:ascii="Arial" w:hAnsi="Arial" w:cs="Arial"/>
                <w:sz w:val="24"/>
              </w:rPr>
              <w:t>米</w:t>
            </w:r>
          </w:p>
        </w:tc>
        <w:tc>
          <w:tcPr>
            <w:tcW w:w="1525" w:type="dxa"/>
            <w:noWrap w:val="0"/>
            <w:vAlign w:val="center"/>
          </w:tcPr>
          <w:p>
            <w:pPr>
              <w:spacing w:line="240" w:lineRule="atLeast"/>
              <w:ind w:firstLine="0" w:firstLineChars="0"/>
              <w:jc w:val="center"/>
              <w:rPr>
                <w:rFonts w:ascii="Arial" w:hAnsi="Arial" w:cs="Arial"/>
              </w:rPr>
            </w:pPr>
            <w:r>
              <w:rPr>
                <w:rFonts w:hint="eastAsia" w:ascii="Arial" w:hAnsi="Arial" w:cs="Arial"/>
              </w:rPr>
              <w:t>搭建面积</w:t>
            </w:r>
          </w:p>
        </w:tc>
        <w:tc>
          <w:tcPr>
            <w:tcW w:w="2316" w:type="dxa"/>
            <w:noWrap w:val="0"/>
            <w:vAlign w:val="center"/>
          </w:tcPr>
          <w:p>
            <w:pPr>
              <w:spacing w:line="240" w:lineRule="atLeast"/>
              <w:ind w:firstLine="0" w:firstLineChars="0"/>
              <w:jc w:val="center"/>
              <w:rPr>
                <w:rFonts w:ascii="Arial" w:hAnsi="Arial" w:cs="Arial"/>
              </w:rPr>
            </w:pPr>
            <w:r>
              <w:rPr>
                <w:rFonts w:hint="eastAsia"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26" w:type="dxa"/>
            <w:noWrap w:val="0"/>
            <w:vAlign w:val="center"/>
          </w:tcPr>
          <w:p>
            <w:pPr>
              <w:spacing w:line="240" w:lineRule="atLeast"/>
              <w:ind w:firstLine="0" w:firstLineChars="0"/>
              <w:jc w:val="center"/>
              <w:rPr>
                <w:rFonts w:ascii="Arial" w:hAnsi="Arial" w:cs="Arial"/>
              </w:rPr>
            </w:pPr>
            <w:r>
              <w:rPr>
                <w:rFonts w:hint="eastAsia" w:ascii="Arial" w:hAnsi="Arial" w:cs="Arial"/>
              </w:rPr>
              <w:t>搭建层数</w:t>
            </w:r>
          </w:p>
        </w:tc>
        <w:tc>
          <w:tcPr>
            <w:tcW w:w="3813" w:type="dxa"/>
            <w:gridSpan w:val="3"/>
            <w:noWrap w:val="0"/>
            <w:vAlign w:val="center"/>
          </w:tcPr>
          <w:p>
            <w:pPr>
              <w:spacing w:line="240" w:lineRule="atLeast"/>
              <w:ind w:firstLine="0" w:firstLineChars="0"/>
              <w:jc w:val="center"/>
              <w:rPr>
                <w:rFonts w:ascii="Arial" w:hAnsi="Arial" w:cs="Arial"/>
              </w:rPr>
            </w:pPr>
            <w:r>
              <w:rPr>
                <w:rFonts w:hint="eastAsia" w:ascii="Arial" w:hAnsi="Arial" w:cs="Arial"/>
              </w:rPr>
              <w:t>层</w:t>
            </w:r>
          </w:p>
        </w:tc>
        <w:tc>
          <w:tcPr>
            <w:tcW w:w="1525" w:type="dxa"/>
            <w:noWrap w:val="0"/>
            <w:vAlign w:val="center"/>
          </w:tcPr>
          <w:p>
            <w:pPr>
              <w:spacing w:line="240" w:lineRule="atLeast"/>
              <w:ind w:firstLine="0" w:firstLineChars="0"/>
              <w:jc w:val="center"/>
              <w:rPr>
                <w:rFonts w:ascii="Arial" w:hAnsi="Arial" w:cs="Arial"/>
              </w:rPr>
            </w:pPr>
            <w:r>
              <w:rPr>
                <w:rFonts w:hint="eastAsia" w:ascii="Arial" w:hAnsi="Arial" w:cs="Arial"/>
              </w:rPr>
              <w:t>第二层面积</w:t>
            </w:r>
          </w:p>
        </w:tc>
        <w:tc>
          <w:tcPr>
            <w:tcW w:w="2316" w:type="dxa"/>
            <w:noWrap w:val="0"/>
            <w:vAlign w:val="center"/>
          </w:tcPr>
          <w:p>
            <w:pPr>
              <w:spacing w:line="240" w:lineRule="atLeast"/>
              <w:ind w:firstLine="0" w:firstLineChars="0"/>
              <w:jc w:val="center"/>
              <w:rPr>
                <w:rFonts w:ascii="Arial" w:hAnsi="Arial" w:cs="Arial"/>
              </w:rPr>
            </w:pPr>
            <w:r>
              <w:rPr>
                <w:rFonts w:hint="eastAsia"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8" w:hRule="atLeast"/>
        </w:trPr>
        <w:tc>
          <w:tcPr>
            <w:tcW w:w="1526" w:type="dxa"/>
            <w:noWrap w:val="0"/>
            <w:vAlign w:val="center"/>
          </w:tcPr>
          <w:p>
            <w:pPr>
              <w:spacing w:line="240" w:lineRule="atLeast"/>
              <w:ind w:firstLine="0" w:firstLineChars="0"/>
              <w:jc w:val="center"/>
              <w:rPr>
                <w:rFonts w:ascii="宋体" w:hAnsi="宋体"/>
                <w:szCs w:val="21"/>
              </w:rPr>
            </w:pPr>
            <w:r>
              <w:rPr>
                <w:rFonts w:hint="eastAsia" w:ascii="宋体" w:hAnsi="宋体"/>
                <w:szCs w:val="21"/>
              </w:rPr>
              <w:t>简述主体结构构造和构件连接方式及其主材料使用说明</w:t>
            </w:r>
          </w:p>
        </w:tc>
        <w:tc>
          <w:tcPr>
            <w:tcW w:w="7654" w:type="dxa"/>
            <w:gridSpan w:val="5"/>
            <w:noWrap w:val="0"/>
            <w:vAlign w:val="center"/>
          </w:tcPr>
          <w:p>
            <w:pPr>
              <w:snapToGrid w:val="0"/>
              <w:spacing w:line="240" w:lineRule="atLeast"/>
              <w:ind w:firstLine="0" w:firstLineChars="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2" w:hRule="atLeast"/>
        </w:trPr>
        <w:tc>
          <w:tcPr>
            <w:tcW w:w="1526" w:type="dxa"/>
            <w:noWrap w:val="0"/>
            <w:vAlign w:val="center"/>
          </w:tcPr>
          <w:p>
            <w:pPr>
              <w:spacing w:line="240" w:lineRule="atLeast"/>
              <w:ind w:firstLine="0" w:firstLineChars="0"/>
              <w:jc w:val="center"/>
              <w:rPr>
                <w:rFonts w:ascii="宋体" w:hAnsi="宋体"/>
                <w:szCs w:val="21"/>
              </w:rPr>
            </w:pPr>
            <w:r>
              <w:rPr>
                <w:rFonts w:hint="eastAsia" w:ascii="宋体" w:hAnsi="宋体"/>
                <w:szCs w:val="21"/>
              </w:rPr>
              <w:t>参展</w:t>
            </w:r>
          </w:p>
          <w:p>
            <w:pPr>
              <w:spacing w:line="240" w:lineRule="atLeast"/>
              <w:ind w:firstLine="0" w:firstLineChars="0"/>
              <w:jc w:val="center"/>
              <w:rPr>
                <w:rFonts w:ascii="宋体" w:hAnsi="宋体"/>
                <w:szCs w:val="21"/>
              </w:rPr>
            </w:pPr>
            <w:r>
              <w:rPr>
                <w:rFonts w:hint="eastAsia" w:ascii="宋体" w:hAnsi="宋体"/>
                <w:szCs w:val="21"/>
              </w:rPr>
              <w:t>单位</w:t>
            </w:r>
          </w:p>
          <w:p>
            <w:pPr>
              <w:spacing w:line="240" w:lineRule="atLeast"/>
              <w:ind w:firstLine="0" w:firstLineChars="0"/>
              <w:jc w:val="center"/>
              <w:rPr>
                <w:rFonts w:ascii="Arial" w:hAnsi="Arial" w:cs="Arial"/>
              </w:rPr>
            </w:pPr>
            <w:r>
              <w:rPr>
                <w:rFonts w:hint="eastAsia" w:ascii="宋体" w:hAnsi="宋体"/>
                <w:szCs w:val="21"/>
              </w:rPr>
              <w:t>承诺</w:t>
            </w:r>
          </w:p>
        </w:tc>
        <w:tc>
          <w:tcPr>
            <w:tcW w:w="7654" w:type="dxa"/>
            <w:gridSpan w:val="5"/>
            <w:noWrap w:val="0"/>
            <w:vAlign w:val="center"/>
          </w:tcPr>
          <w:p>
            <w:pPr>
              <w:snapToGrid w:val="0"/>
              <w:spacing w:line="240" w:lineRule="atLeast"/>
              <w:ind w:firstLine="0" w:firstLineChars="0"/>
              <w:rPr>
                <w:rFonts w:ascii="宋体" w:hAnsi="宋体"/>
              </w:rPr>
            </w:pPr>
            <w:r>
              <w:rPr>
                <w:rFonts w:hint="eastAsia" w:ascii="宋体" w:hAnsi="宋体"/>
                <w:szCs w:val="21"/>
              </w:rPr>
              <w:t>我单位承诺，督促施工单位严格按照国家有关搭建工程强制性技术规范、标准和《展览会安全管理规定》的要求进行设计和施工。并按规定配置灭火器材，确保展览期间(含筹、撤展)的展位结构安全和施工安全。对本展位因施工安全问题所引发的展位坍塌、坠物、失火等原因造成现场人员生命及财产损失，</w:t>
            </w:r>
            <w:r>
              <w:rPr>
                <w:rFonts w:hint="eastAsia" w:ascii="宋体" w:hAnsi="宋体"/>
              </w:rPr>
              <w:t>负有不可推卸的责任并承担由此而引起的相应责任。</w:t>
            </w:r>
          </w:p>
          <w:p>
            <w:pPr>
              <w:snapToGrid w:val="0"/>
              <w:spacing w:line="240" w:lineRule="atLeast"/>
              <w:ind w:firstLine="0" w:firstLineChars="0"/>
              <w:rPr>
                <w:rFonts w:ascii="宋体" w:hAnsi="宋体"/>
                <w:szCs w:val="21"/>
              </w:rPr>
            </w:pPr>
            <w:r>
              <w:rPr>
                <w:rFonts w:hint="eastAsia" w:ascii="宋体" w:hAnsi="宋体"/>
              </w:rPr>
              <w:t>本单位承诺接受大会有关部门的监督管理，切实落实安全保障措施和整改措施，随时消除隐患，确保安全。</w:t>
            </w:r>
          </w:p>
          <w:p>
            <w:pPr>
              <w:snapToGrid w:val="0"/>
              <w:spacing w:line="240" w:lineRule="atLeast"/>
              <w:ind w:firstLine="0" w:firstLineChars="0"/>
              <w:rPr>
                <w:rFonts w:ascii="宋体" w:hAnsi="宋体"/>
                <w:szCs w:val="21"/>
              </w:rPr>
            </w:pPr>
          </w:p>
          <w:p>
            <w:pPr>
              <w:snapToGrid w:val="0"/>
              <w:spacing w:line="240" w:lineRule="atLeast"/>
              <w:ind w:firstLine="0" w:firstLineChars="0"/>
              <w:rPr>
                <w:rFonts w:ascii="宋体" w:hAnsi="宋体"/>
                <w:szCs w:val="21"/>
              </w:rPr>
            </w:pPr>
          </w:p>
          <w:p>
            <w:pPr>
              <w:snapToGrid w:val="0"/>
              <w:spacing w:line="240" w:lineRule="atLeast"/>
              <w:ind w:firstLine="0" w:firstLineChars="0"/>
              <w:rPr>
                <w:rFonts w:ascii="宋体" w:hAnsi="宋体"/>
                <w:szCs w:val="21"/>
              </w:rPr>
            </w:pPr>
            <w:r>
              <w:rPr>
                <w:rFonts w:hint="eastAsia" w:ascii="宋体" w:hAnsi="宋体"/>
                <w:szCs w:val="21"/>
              </w:rPr>
              <w:t>负责人签名：             参展单位(盖章)：</w:t>
            </w:r>
          </w:p>
          <w:p>
            <w:pPr>
              <w:spacing w:line="240" w:lineRule="atLeast"/>
              <w:ind w:firstLine="0" w:firstLineChars="0"/>
              <w:jc w:val="center"/>
              <w:rPr>
                <w:rFonts w:ascii="Arial" w:hAnsi="Arial" w:cs="Arial"/>
              </w:rPr>
            </w:pPr>
            <w:r>
              <w:rPr>
                <w:rFonts w:hint="eastAsia"/>
                <w:szCs w:val="21"/>
              </w:rPr>
              <w:t>　　　　　　　　　　　　　　　时间：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2" w:hRule="atLeast"/>
        </w:trPr>
        <w:tc>
          <w:tcPr>
            <w:tcW w:w="1526" w:type="dxa"/>
            <w:noWrap w:val="0"/>
            <w:vAlign w:val="center"/>
          </w:tcPr>
          <w:p>
            <w:pPr>
              <w:spacing w:line="240" w:lineRule="atLeast"/>
              <w:ind w:firstLine="0" w:firstLineChars="0"/>
              <w:jc w:val="center"/>
              <w:rPr>
                <w:rFonts w:ascii="宋体" w:hAnsi="宋体"/>
                <w:szCs w:val="21"/>
              </w:rPr>
            </w:pPr>
            <w:r>
              <w:rPr>
                <w:rFonts w:hint="eastAsia" w:ascii="宋体" w:hAnsi="宋体"/>
                <w:szCs w:val="21"/>
              </w:rPr>
              <w:t>施工</w:t>
            </w:r>
          </w:p>
          <w:p>
            <w:pPr>
              <w:spacing w:line="240" w:lineRule="atLeast"/>
              <w:ind w:firstLine="0" w:firstLineChars="0"/>
              <w:jc w:val="center"/>
              <w:rPr>
                <w:rFonts w:ascii="宋体" w:hAnsi="宋体"/>
                <w:szCs w:val="21"/>
              </w:rPr>
            </w:pPr>
            <w:r>
              <w:rPr>
                <w:rFonts w:hint="eastAsia" w:ascii="宋体" w:hAnsi="宋体"/>
                <w:szCs w:val="21"/>
              </w:rPr>
              <w:t>单位</w:t>
            </w:r>
          </w:p>
          <w:p>
            <w:pPr>
              <w:spacing w:line="240" w:lineRule="atLeast"/>
              <w:ind w:firstLine="0" w:firstLineChars="0"/>
              <w:jc w:val="center"/>
              <w:rPr>
                <w:rFonts w:ascii="Arial" w:hAnsi="Arial" w:cs="Arial"/>
              </w:rPr>
            </w:pPr>
            <w:r>
              <w:rPr>
                <w:rFonts w:hint="eastAsia" w:ascii="宋体" w:hAnsi="宋体"/>
                <w:szCs w:val="21"/>
              </w:rPr>
              <w:t>承诺</w:t>
            </w:r>
          </w:p>
        </w:tc>
        <w:tc>
          <w:tcPr>
            <w:tcW w:w="7654" w:type="dxa"/>
            <w:gridSpan w:val="5"/>
            <w:noWrap w:val="0"/>
            <w:vAlign w:val="center"/>
          </w:tcPr>
          <w:p>
            <w:pPr>
              <w:snapToGrid w:val="0"/>
              <w:spacing w:line="240" w:lineRule="atLeast"/>
              <w:ind w:firstLine="0" w:firstLineChars="0"/>
              <w:rPr>
                <w:rFonts w:ascii="宋体" w:hAnsi="宋体"/>
              </w:rPr>
            </w:pPr>
            <w:r>
              <w:rPr>
                <w:rFonts w:hint="eastAsia" w:ascii="宋体" w:hAnsi="宋体"/>
                <w:szCs w:val="21"/>
              </w:rPr>
              <w:t>我单位承诺，在进行展位搭建施工中，严格按照国家有关搭建工程强制性技术规范，标准和《展览会安全管理规定》的要求进行施工，并按照规定配置灭火器材，确保展览期间(含筹、撤展)的展位结构安全和施工安全。对所承建的展位因施工安全问题所引发的展位坍塌、坠物、失火等原因造成现场人员生命及财产损失，</w:t>
            </w:r>
            <w:r>
              <w:rPr>
                <w:rFonts w:hint="eastAsia" w:ascii="宋体" w:hAnsi="宋体"/>
              </w:rPr>
              <w:t>负有不可推卸的责任并承担由此而引起的所有责任。</w:t>
            </w:r>
          </w:p>
          <w:p>
            <w:pPr>
              <w:snapToGrid w:val="0"/>
              <w:spacing w:line="240" w:lineRule="atLeast"/>
              <w:ind w:firstLine="0" w:firstLineChars="0"/>
              <w:rPr>
                <w:rFonts w:ascii="宋体" w:hAnsi="宋体"/>
              </w:rPr>
            </w:pPr>
            <w:r>
              <w:rPr>
                <w:rFonts w:hint="eastAsia" w:ascii="仿宋_GB2312" w:hAnsi="宋体"/>
              </w:rPr>
              <w:t>本单位承诺接受大会有关部门的监督管理，切实落实安全保障措施和整改措施，及时消除隐患，确保安全。</w:t>
            </w:r>
          </w:p>
          <w:p>
            <w:pPr>
              <w:snapToGrid w:val="0"/>
              <w:spacing w:line="240" w:lineRule="atLeast"/>
              <w:ind w:firstLine="0" w:firstLineChars="0"/>
              <w:rPr>
                <w:rFonts w:ascii="宋体" w:hAnsi="宋体"/>
                <w:szCs w:val="21"/>
              </w:rPr>
            </w:pPr>
          </w:p>
          <w:p>
            <w:pPr>
              <w:snapToGrid w:val="0"/>
              <w:spacing w:line="240" w:lineRule="atLeast"/>
              <w:ind w:firstLine="0" w:firstLineChars="0"/>
              <w:rPr>
                <w:rFonts w:ascii="宋体" w:hAnsi="宋体"/>
                <w:szCs w:val="21"/>
              </w:rPr>
            </w:pPr>
          </w:p>
          <w:p>
            <w:pPr>
              <w:snapToGrid w:val="0"/>
              <w:spacing w:line="240" w:lineRule="atLeast"/>
              <w:ind w:left="298" w:leftChars="142" w:firstLine="0" w:firstLineChars="0"/>
              <w:rPr>
                <w:szCs w:val="21"/>
              </w:rPr>
            </w:pPr>
            <w:r>
              <w:rPr>
                <w:rFonts w:hint="eastAsia"/>
                <w:szCs w:val="21"/>
              </w:rPr>
              <w:t>负责人签名：　　　　　　施工单位（盖章）：</w:t>
            </w:r>
          </w:p>
          <w:p>
            <w:pPr>
              <w:spacing w:line="240" w:lineRule="atLeast"/>
              <w:ind w:firstLine="0" w:firstLineChars="0"/>
              <w:jc w:val="center"/>
              <w:rPr>
                <w:rFonts w:ascii="Arial" w:hAnsi="Arial" w:cs="Arial"/>
              </w:rPr>
            </w:pPr>
            <w:r>
              <w:rPr>
                <w:rFonts w:hint="eastAsia"/>
                <w:szCs w:val="21"/>
              </w:rPr>
              <w:t xml:space="preserve">                　　　　　 填报日期：      年</w:t>
            </w:r>
            <w:r>
              <w:rPr>
                <w:szCs w:val="21"/>
              </w:rPr>
              <w:t xml:space="preserve">   </w:t>
            </w:r>
            <w:r>
              <w:rPr>
                <w:rFonts w:hint="eastAsia"/>
                <w:szCs w:val="21"/>
              </w:rPr>
              <w:t>月</w:t>
            </w:r>
            <w:r>
              <w:rPr>
                <w:szCs w:val="21"/>
              </w:rPr>
              <w:t xml:space="preserve">   </w:t>
            </w:r>
            <w:r>
              <w:rPr>
                <w:rFonts w:hint="eastAsia"/>
                <w:szCs w:val="21"/>
              </w:rPr>
              <w:t>日</w:t>
            </w:r>
          </w:p>
        </w:tc>
      </w:tr>
    </w:tbl>
    <w:p>
      <w:pPr>
        <w:ind w:left="619" w:firstLine="0" w:firstLineChars="0"/>
      </w:pPr>
    </w:p>
    <w:tbl>
      <w:tblPr>
        <w:tblStyle w:val="35"/>
        <w:tblW w:w="93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431"/>
        <w:gridCol w:w="3827"/>
        <w:gridCol w:w="1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80" w:type="dxa"/>
            <w:tcBorders>
              <w:top w:val="nil"/>
              <w:left w:val="nil"/>
              <w:bottom w:val="single" w:color="auto" w:sz="12" w:space="0"/>
              <w:right w:val="nil"/>
            </w:tcBorders>
            <w:noWrap w:val="0"/>
            <w:vAlign w:val="center"/>
          </w:tcPr>
          <w:p>
            <w:pPr>
              <w:pageBreakBefore/>
              <w:ind w:firstLine="0" w:firstLineChars="0"/>
              <w:jc w:val="center"/>
              <w:rPr>
                <w:rFonts w:ascii="仿宋_GB2312" w:hAnsi="宋体"/>
                <w:b/>
                <w:sz w:val="28"/>
                <w:szCs w:val="28"/>
              </w:rPr>
            </w:pPr>
            <w:r>
              <w:rPr>
                <w:rFonts w:hint="eastAsia" w:ascii="仿宋_GB2312" w:hAnsi="宋体" w:cs="Arial"/>
                <w:b/>
                <w:bCs/>
                <w:sz w:val="28"/>
                <w:szCs w:val="28"/>
              </w:rPr>
              <w:t>特装展位</w:t>
            </w:r>
          </w:p>
        </w:tc>
        <w:tc>
          <w:tcPr>
            <w:tcW w:w="6258" w:type="dxa"/>
            <w:gridSpan w:val="2"/>
            <w:tcBorders>
              <w:top w:val="nil"/>
              <w:left w:val="nil"/>
              <w:bottom w:val="single" w:color="auto" w:sz="12" w:space="0"/>
              <w:right w:val="nil"/>
            </w:tcBorders>
            <w:noWrap w:val="0"/>
            <w:vAlign w:val="top"/>
          </w:tcPr>
          <w:p>
            <w:pPr>
              <w:pageBreakBefore/>
              <w:ind w:firstLine="0" w:firstLineChars="0"/>
              <w:jc w:val="center"/>
              <w:rPr>
                <w:rFonts w:hint="eastAsia" w:ascii="仿宋_GB2312" w:hAnsi="宋体" w:eastAsia="仿宋_GB2312"/>
                <w:b/>
                <w:sz w:val="28"/>
                <w:szCs w:val="28"/>
                <w:lang w:eastAsia="zh-CN"/>
              </w:rPr>
            </w:pPr>
            <w:r>
              <w:rPr>
                <w:rFonts w:hint="eastAsia" w:ascii="仿宋_GB2312" w:hAnsi="宋体"/>
                <w:b/>
                <w:sz w:val="28"/>
                <w:szCs w:val="28"/>
              </w:rPr>
              <w:t>截止日期：</w:t>
            </w:r>
            <w:r>
              <w:rPr>
                <w:rFonts w:hint="eastAsia" w:ascii="仿宋_GB2312" w:hAnsi="宋体"/>
                <w:b/>
                <w:sz w:val="28"/>
                <w:szCs w:val="28"/>
                <w:lang w:eastAsia="zh-CN"/>
              </w:rPr>
              <w:t>2020</w:t>
            </w:r>
            <w:r>
              <w:rPr>
                <w:rFonts w:hint="eastAsia" w:ascii="仿宋_GB2312" w:hAnsi="宋体"/>
                <w:b/>
                <w:sz w:val="28"/>
                <w:szCs w:val="28"/>
              </w:rPr>
              <w:t>年</w:t>
            </w:r>
            <w:r>
              <w:rPr>
                <w:rFonts w:hint="eastAsia" w:ascii="仿宋_GB2312" w:hAnsi="宋体"/>
                <w:b/>
                <w:sz w:val="28"/>
                <w:szCs w:val="28"/>
                <w:lang w:eastAsia="zh-CN"/>
              </w:rPr>
              <w:t>8月17日</w:t>
            </w:r>
          </w:p>
          <w:p>
            <w:pPr>
              <w:pStyle w:val="25"/>
              <w:jc w:val="center"/>
              <w:rPr>
                <w:rFonts w:ascii="仿宋_GB2312" w:hAnsi="宋体" w:eastAsia="仿宋_GB2312"/>
                <w:b/>
                <w:sz w:val="28"/>
                <w:szCs w:val="28"/>
              </w:rPr>
            </w:pPr>
            <w:bookmarkStart w:id="53" w:name="_Toc16152135"/>
            <w:r>
              <w:rPr>
                <w:rFonts w:hint="eastAsia" w:ascii="仿宋_GB2312" w:hAnsi="宋体" w:eastAsia="仿宋_GB2312"/>
                <w:b/>
                <w:sz w:val="28"/>
                <w:szCs w:val="28"/>
              </w:rPr>
              <w:t>展位安全用电责任承诺书</w:t>
            </w:r>
            <w:bookmarkEnd w:id="53"/>
          </w:p>
        </w:tc>
        <w:tc>
          <w:tcPr>
            <w:tcW w:w="1429" w:type="dxa"/>
            <w:tcBorders>
              <w:top w:val="nil"/>
              <w:left w:val="nil"/>
              <w:bottom w:val="single" w:color="auto" w:sz="12" w:space="0"/>
              <w:right w:val="nil"/>
            </w:tcBorders>
            <w:noWrap w:val="0"/>
            <w:vAlign w:val="center"/>
          </w:tcPr>
          <w:p>
            <w:pPr>
              <w:pageBreakBefore/>
              <w:ind w:firstLine="0" w:firstLineChars="0"/>
              <w:jc w:val="center"/>
              <w:rPr>
                <w:rFonts w:ascii="仿宋_GB2312" w:hAnsi="宋体" w:cs="Arial"/>
                <w:b/>
                <w:bCs/>
                <w:sz w:val="36"/>
                <w:szCs w:val="36"/>
              </w:rPr>
            </w:pPr>
            <w:r>
              <w:rPr>
                <w:rFonts w:hint="eastAsia" w:ascii="仿宋_GB2312" w:hAnsi="宋体" w:cs="Arial"/>
                <w:b/>
                <w:bCs/>
                <w:sz w:val="36"/>
                <w:szCs w:val="36"/>
              </w:rPr>
              <w:t>附表5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1" w:type="dxa"/>
            <w:gridSpan w:val="2"/>
            <w:tcBorders>
              <w:top w:val="single" w:color="auto" w:sz="12" w:space="0"/>
              <w:left w:val="nil"/>
              <w:bottom w:val="single" w:color="auto" w:sz="4" w:space="0"/>
              <w:right w:val="single" w:color="auto" w:sz="4" w:space="0"/>
            </w:tcBorders>
            <w:noWrap w:val="0"/>
            <w:vAlign w:val="top"/>
          </w:tcPr>
          <w:p>
            <w:pPr>
              <w:spacing w:line="400" w:lineRule="exact"/>
              <w:ind w:firstLine="0" w:firstLineChars="0"/>
              <w:jc w:val="left"/>
              <w:rPr>
                <w:rFonts w:ascii="仿宋_GB2312" w:hAnsi="宋体"/>
                <w:b/>
                <w:szCs w:val="21"/>
              </w:rPr>
            </w:pPr>
            <w:r>
              <w:rPr>
                <w:rFonts w:hint="eastAsia" w:ascii="仿宋_GB2312" w:hAnsi="宋体"/>
                <w:b/>
                <w:szCs w:val="21"/>
              </w:rPr>
              <w:t>请填写完整并回执：</w:t>
            </w:r>
          </w:p>
          <w:p>
            <w:pPr>
              <w:spacing w:line="400" w:lineRule="exact"/>
              <w:ind w:firstLine="0" w:firstLineChars="0"/>
              <w:jc w:val="left"/>
              <w:rPr>
                <w:rFonts w:ascii="仿宋_GB2312" w:hAnsi="宋体"/>
                <w:szCs w:val="21"/>
              </w:rPr>
            </w:pPr>
            <w:r>
              <w:rPr>
                <w:rFonts w:hint="eastAsia" w:ascii="仿宋_GB2312" w:hAnsi="宋体"/>
                <w:szCs w:val="21"/>
              </w:rPr>
              <w:t>博览会组委会办公室</w:t>
            </w:r>
          </w:p>
          <w:p>
            <w:pPr>
              <w:spacing w:line="400" w:lineRule="exact"/>
              <w:ind w:firstLine="0" w:firstLineChars="0"/>
              <w:jc w:val="left"/>
              <w:rPr>
                <w:rFonts w:hint="default" w:ascii="仿宋_GB2312" w:hAnsi="宋体" w:eastAsia="仿宋_GB2312"/>
                <w:szCs w:val="21"/>
                <w:lang w:val="en-US" w:eastAsia="zh-CN"/>
              </w:rPr>
            </w:pPr>
            <w:r>
              <w:rPr>
                <w:rFonts w:hint="eastAsia" w:ascii="仿宋_GB2312" w:hAnsi="宋体"/>
                <w:szCs w:val="21"/>
              </w:rPr>
              <w:t>联系人：</w:t>
            </w:r>
            <w:r>
              <w:rPr>
                <w:rFonts w:hint="eastAsia" w:ascii="仿宋_GB2312" w:hAnsi="宋体"/>
                <w:szCs w:val="21"/>
                <w:lang w:val="en-US" w:eastAsia="zh-CN"/>
              </w:rPr>
              <w:t>柳先生</w:t>
            </w:r>
          </w:p>
          <w:p>
            <w:pPr>
              <w:spacing w:line="400" w:lineRule="exact"/>
              <w:ind w:firstLine="0" w:firstLineChars="0"/>
              <w:jc w:val="left"/>
              <w:rPr>
                <w:rFonts w:hint="default" w:ascii="仿宋_GB2312" w:hAnsi="宋体" w:eastAsia="仿宋_GB2312"/>
                <w:szCs w:val="21"/>
                <w:lang w:val="en-US" w:eastAsia="zh-CN"/>
              </w:rPr>
            </w:pPr>
            <w:r>
              <w:rPr>
                <w:rFonts w:hint="eastAsia" w:ascii="仿宋_GB2312" w:hAnsi="宋体"/>
                <w:szCs w:val="21"/>
              </w:rPr>
              <w:t>电话：</w:t>
            </w:r>
            <w:r>
              <w:rPr>
                <w:rFonts w:hint="eastAsia" w:ascii="仿宋_GB2312" w:hAnsi="宋体"/>
                <w:szCs w:val="21"/>
                <w:lang w:val="en-US" w:eastAsia="zh-CN"/>
              </w:rPr>
              <w:t>13923099263</w:t>
            </w:r>
          </w:p>
          <w:p>
            <w:pPr>
              <w:spacing w:line="400" w:lineRule="exact"/>
              <w:ind w:firstLine="0" w:firstLineChars="0"/>
              <w:jc w:val="left"/>
              <w:rPr>
                <w:rFonts w:hint="default" w:ascii="仿宋_GB2312" w:hAnsi="宋体" w:eastAsia="仿宋_GB2312"/>
                <w:szCs w:val="21"/>
                <w:lang w:val="en-US" w:eastAsia="zh-CN"/>
              </w:rPr>
            </w:pPr>
            <w:r>
              <w:rPr>
                <w:rFonts w:hint="eastAsia" w:ascii="仿宋_GB2312" w:hAnsi="宋体"/>
                <w:szCs w:val="21"/>
              </w:rPr>
              <w:t>传真：（86）20 8126 98</w:t>
            </w:r>
            <w:r>
              <w:rPr>
                <w:rFonts w:hint="eastAsia" w:ascii="仿宋_GB2312" w:hAnsi="宋体"/>
                <w:szCs w:val="21"/>
                <w:lang w:val="en-US" w:eastAsia="zh-CN"/>
              </w:rPr>
              <w:t>60</w:t>
            </w:r>
          </w:p>
          <w:p>
            <w:pPr>
              <w:spacing w:line="400" w:lineRule="exact"/>
              <w:ind w:firstLine="0" w:firstLineChars="0"/>
              <w:jc w:val="left"/>
              <w:rPr>
                <w:rFonts w:hint="default" w:ascii="仿宋_GB2312" w:hAnsi="宋体" w:eastAsia="仿宋_GB2312"/>
                <w:sz w:val="20"/>
                <w:lang w:val="en-US" w:eastAsia="zh-CN"/>
              </w:rPr>
            </w:pPr>
            <w:r>
              <w:rPr>
                <w:rFonts w:hint="eastAsia" w:ascii="仿宋_GB2312" w:hAnsi="宋体"/>
                <w:szCs w:val="21"/>
              </w:rPr>
              <w:t>电子邮件：</w:t>
            </w:r>
            <w:r>
              <w:rPr>
                <w:rFonts w:hint="eastAsia" w:ascii="仿宋_GB2312" w:hAnsi="宋体"/>
                <w:szCs w:val="21"/>
                <w:u w:val="single"/>
                <w:lang w:val="en-US" w:eastAsia="zh-CN"/>
              </w:rPr>
              <w:t>389455906@qq.com</w:t>
            </w:r>
          </w:p>
        </w:tc>
        <w:tc>
          <w:tcPr>
            <w:tcW w:w="5256" w:type="dxa"/>
            <w:gridSpan w:val="2"/>
            <w:tcBorders>
              <w:top w:val="single" w:color="auto" w:sz="12" w:space="0"/>
              <w:left w:val="nil"/>
              <w:bottom w:val="single" w:color="auto" w:sz="4" w:space="0"/>
              <w:right w:val="nil"/>
            </w:tcBorders>
            <w:noWrap w:val="0"/>
            <w:vAlign w:val="top"/>
          </w:tcPr>
          <w:p>
            <w:pPr>
              <w:spacing w:before="156" w:beforeLines="50" w:after="156" w:afterLines="50"/>
              <w:ind w:firstLine="0" w:firstLineChars="0"/>
              <w:rPr>
                <w:rFonts w:ascii="仿宋_GB2312" w:hAnsi="宋体" w:cs="Arial"/>
                <w:szCs w:val="21"/>
              </w:rPr>
            </w:pPr>
            <w:r>
              <w:rPr>
                <w:rFonts w:hint="eastAsia" w:ascii="仿宋_GB2312" w:hAnsi="宋体" w:cs="Arial"/>
                <w:szCs w:val="21"/>
              </w:rPr>
              <w:t>展位号：________________________________</w:t>
            </w:r>
          </w:p>
          <w:p>
            <w:pPr>
              <w:spacing w:before="156" w:beforeLines="50" w:after="156" w:afterLines="50"/>
              <w:ind w:firstLine="0" w:firstLineChars="0"/>
              <w:rPr>
                <w:rFonts w:ascii="仿宋_GB2312" w:hAnsi="宋体" w:cs="Arial"/>
                <w:szCs w:val="21"/>
              </w:rPr>
            </w:pPr>
            <w:r>
              <w:rPr>
                <w:rFonts w:hint="eastAsia" w:ascii="仿宋_GB2312" w:hAnsi="宋体" w:cs="Arial"/>
                <w:szCs w:val="21"/>
              </w:rPr>
              <w:t>单位名称：______________________________</w:t>
            </w:r>
          </w:p>
          <w:p>
            <w:pPr>
              <w:spacing w:before="156" w:beforeLines="50" w:after="156" w:afterLines="50"/>
              <w:ind w:firstLine="0" w:firstLineChars="0"/>
              <w:rPr>
                <w:rFonts w:ascii="仿宋_GB2312" w:hAnsi="宋体" w:cs="Arial"/>
                <w:szCs w:val="21"/>
              </w:rPr>
            </w:pPr>
            <w:r>
              <w:rPr>
                <w:rFonts w:hint="eastAsia" w:ascii="仿宋_GB2312" w:hAnsi="宋体" w:cs="Arial"/>
                <w:szCs w:val="21"/>
              </w:rPr>
              <w:t>联 系 人：______________________________</w:t>
            </w:r>
          </w:p>
          <w:p>
            <w:pPr>
              <w:spacing w:before="156" w:beforeLines="50" w:after="156" w:afterLines="50"/>
              <w:ind w:firstLine="0" w:firstLineChars="0"/>
              <w:rPr>
                <w:rFonts w:ascii="仿宋_GB2312" w:hAnsi="宋体" w:cs="Arial"/>
                <w:szCs w:val="21"/>
              </w:rPr>
            </w:pPr>
            <w:r>
              <w:rPr>
                <w:rFonts w:hint="eastAsia" w:ascii="仿宋_GB2312" w:hAnsi="宋体" w:cs="Arial"/>
                <w:szCs w:val="21"/>
              </w:rPr>
              <w:t>电话：_________________传真：___________</w:t>
            </w:r>
          </w:p>
          <w:p>
            <w:pPr>
              <w:spacing w:before="156" w:beforeLines="50" w:after="156" w:afterLines="50"/>
              <w:ind w:firstLine="0" w:firstLineChars="0"/>
              <w:rPr>
                <w:rFonts w:ascii="仿宋_GB2312" w:hAnsi="宋体"/>
                <w:u w:val="single"/>
              </w:rPr>
            </w:pPr>
            <w:r>
              <w:rPr>
                <w:rFonts w:hint="eastAsia" w:ascii="仿宋_GB2312" w:hAnsi="宋体" w:cs="Arial"/>
                <w:szCs w:val="21"/>
              </w:rPr>
              <w:t>电子邮件：______________________________</w:t>
            </w:r>
          </w:p>
        </w:tc>
      </w:tr>
    </w:tbl>
    <w:p>
      <w:pPr>
        <w:tabs>
          <w:tab w:val="left" w:pos="720"/>
          <w:tab w:val="left" w:pos="5355"/>
        </w:tabs>
        <w:spacing w:line="360" w:lineRule="auto"/>
        <w:ind w:firstLine="480"/>
        <w:rPr>
          <w:rFonts w:ascii="仿宋_GB2312" w:hAnsi="华文宋体"/>
          <w:sz w:val="24"/>
        </w:rPr>
      </w:pPr>
      <w:r>
        <w:rPr>
          <w:rFonts w:hint="eastAsia" w:ascii="仿宋_GB2312" w:hAnsi="华文宋体"/>
          <w:sz w:val="24"/>
        </w:rPr>
        <w:t>为配合中国对外贸易中心（集团）（以下简称“展馆方”）做好广交会展馆展览展位安全用电管理工作，明确责任、规范管理、确保安全，营造用电安全可靠的展览环境，根据《广交会展馆安全用电管理规定》（以下简称《规定》），本单位</w:t>
      </w:r>
      <w:r>
        <w:rPr>
          <w:rFonts w:ascii="仿宋_GB2312" w:hAnsi="华文宋体"/>
          <w:sz w:val="24"/>
          <w:u w:val="single"/>
        </w:rPr>
        <w:t xml:space="preserve">                        </w:t>
      </w:r>
      <w:r>
        <w:rPr>
          <w:rFonts w:hint="eastAsia" w:ascii="仿宋_GB2312" w:hAnsi="华文宋体"/>
          <w:sz w:val="24"/>
        </w:rPr>
        <w:t>作为</w:t>
      </w:r>
      <w:r>
        <w:rPr>
          <w:rFonts w:ascii="仿宋_GB2312" w:hAnsi="华文宋体"/>
          <w:sz w:val="24"/>
          <w:u w:val="single"/>
        </w:rPr>
        <w:t xml:space="preserve">                      </w:t>
      </w:r>
      <w:r>
        <w:rPr>
          <w:rFonts w:hint="eastAsia" w:ascii="仿宋_GB2312" w:hAnsi="华文宋体"/>
          <w:sz w:val="24"/>
        </w:rPr>
        <w:t>博览会（展位号：</w:t>
      </w:r>
      <w:r>
        <w:rPr>
          <w:rFonts w:ascii="仿宋_GB2312" w:hAnsi="华文宋体"/>
          <w:sz w:val="24"/>
        </w:rPr>
        <w:t xml:space="preserve">      </w:t>
      </w:r>
      <w:r>
        <w:rPr>
          <w:rFonts w:hint="eastAsia" w:ascii="仿宋_GB2312" w:hAnsi="华文宋体"/>
          <w:sz w:val="24"/>
        </w:rPr>
        <w:t>）的使用单位，与该展位施工承建商</w:t>
      </w:r>
      <w:r>
        <w:rPr>
          <w:rFonts w:ascii="仿宋_GB2312" w:hAnsi="华文宋体"/>
          <w:sz w:val="24"/>
          <w:u w:val="single"/>
        </w:rPr>
        <w:t xml:space="preserve">                     </w:t>
      </w:r>
      <w:r>
        <w:rPr>
          <w:rFonts w:hint="eastAsia" w:ascii="仿宋_GB2312" w:hAnsi="华文宋体"/>
          <w:sz w:val="24"/>
        </w:rPr>
        <w:t>特向展馆方承诺：</w:t>
      </w:r>
    </w:p>
    <w:p>
      <w:pPr>
        <w:tabs>
          <w:tab w:val="left" w:pos="720"/>
          <w:tab w:val="left" w:pos="5355"/>
        </w:tabs>
        <w:spacing w:line="360" w:lineRule="auto"/>
        <w:ind w:firstLine="480"/>
        <w:jc w:val="left"/>
        <w:rPr>
          <w:rFonts w:ascii="仿宋_GB2312" w:hAnsi="华文宋体"/>
          <w:sz w:val="24"/>
        </w:rPr>
      </w:pPr>
      <w:r>
        <w:rPr>
          <w:rFonts w:hint="eastAsia" w:ascii="仿宋_GB2312" w:hAnsi="华文宋体"/>
          <w:sz w:val="24"/>
        </w:rPr>
        <w:t>一、严格遵守《规定》，对筹撤展及开展期间因电气违章安装或违章用电所引起的一切后果承担直接责任；承担相应的经济和法律责任。</w:t>
      </w:r>
    </w:p>
    <w:p>
      <w:pPr>
        <w:tabs>
          <w:tab w:val="left" w:pos="720"/>
          <w:tab w:val="left" w:pos="5355"/>
        </w:tabs>
        <w:spacing w:line="360" w:lineRule="auto"/>
        <w:ind w:firstLine="480"/>
        <w:jc w:val="left"/>
        <w:rPr>
          <w:rFonts w:ascii="仿宋_GB2312" w:hAnsi="华文宋体"/>
          <w:sz w:val="24"/>
        </w:rPr>
      </w:pPr>
      <w:r>
        <w:rPr>
          <w:rFonts w:hint="eastAsia" w:ascii="仿宋_GB2312" w:hAnsi="华文宋体"/>
          <w:sz w:val="24"/>
        </w:rPr>
        <w:t>二、指定专人负责本展位在展览筹撤展及开展期间的用电安全保障，做好筹撤展及展出期间的现场值班维护，及时消除用电安全隐患，确保展位安全。</w:t>
      </w:r>
    </w:p>
    <w:p>
      <w:pPr>
        <w:tabs>
          <w:tab w:val="left" w:pos="720"/>
          <w:tab w:val="left" w:pos="5355"/>
        </w:tabs>
        <w:spacing w:line="360" w:lineRule="auto"/>
        <w:ind w:firstLine="480"/>
        <w:jc w:val="left"/>
        <w:rPr>
          <w:rFonts w:ascii="仿宋_GB2312" w:hAnsi="华文宋体"/>
          <w:sz w:val="24"/>
        </w:rPr>
      </w:pPr>
      <w:r>
        <w:rPr>
          <w:rFonts w:hint="eastAsia" w:ascii="仿宋_GB2312" w:hAnsi="华文宋体"/>
          <w:sz w:val="24"/>
        </w:rPr>
        <w:t>三、服从展馆方有关部门的监督管理，切实落实用电安全和整改的措施。</w:t>
      </w:r>
      <w:r>
        <w:rPr>
          <w:rFonts w:ascii="仿宋_GB2312" w:hAnsi="华文宋体"/>
          <w:sz w:val="24"/>
        </w:rPr>
        <w:t xml:space="preserve"> </w:t>
      </w:r>
    </w:p>
    <w:p>
      <w:pPr>
        <w:tabs>
          <w:tab w:val="left" w:pos="720"/>
          <w:tab w:val="left" w:pos="5355"/>
        </w:tabs>
        <w:spacing w:line="360" w:lineRule="auto"/>
        <w:ind w:firstLine="480"/>
        <w:jc w:val="left"/>
        <w:rPr>
          <w:rFonts w:ascii="仿宋_GB2312" w:hAnsi="华文宋体"/>
          <w:sz w:val="24"/>
        </w:rPr>
      </w:pPr>
      <w:r>
        <w:rPr>
          <w:rFonts w:hint="eastAsia" w:ascii="仿宋_GB2312" w:hAnsi="华文宋体"/>
          <w:sz w:val="24"/>
        </w:rPr>
        <w:t>本承诺书一式四份，展馆方执两份、参展商单位和施工承建商各执一份，自加盖公章并签字之日起生效。</w:t>
      </w:r>
    </w:p>
    <w:p>
      <w:pPr>
        <w:tabs>
          <w:tab w:val="left" w:pos="720"/>
          <w:tab w:val="left" w:pos="5355"/>
        </w:tabs>
        <w:spacing w:line="360" w:lineRule="auto"/>
        <w:ind w:firstLine="480"/>
        <w:jc w:val="left"/>
        <w:rPr>
          <w:rFonts w:ascii="仿宋_GB2312" w:hAnsi="华文宋体"/>
          <w:sz w:val="24"/>
        </w:rPr>
      </w:pPr>
      <w:r>
        <w:rPr>
          <w:rFonts w:hint="eastAsia" w:ascii="仿宋_GB2312" w:hAnsi="华文宋体"/>
          <w:sz w:val="24"/>
        </w:rPr>
        <w:t>本承诺书是《展位用电申报表》的必要附件。</w:t>
      </w:r>
    </w:p>
    <w:p>
      <w:pPr>
        <w:tabs>
          <w:tab w:val="left" w:pos="720"/>
          <w:tab w:val="left" w:pos="5355"/>
        </w:tabs>
        <w:spacing w:line="360" w:lineRule="auto"/>
        <w:ind w:firstLine="0" w:firstLineChars="0"/>
        <w:jc w:val="left"/>
        <w:rPr>
          <w:rFonts w:ascii="仿宋_GB2312" w:hAnsi="华文宋体"/>
          <w:sz w:val="24"/>
        </w:rPr>
      </w:pPr>
    </w:p>
    <w:p>
      <w:pPr>
        <w:tabs>
          <w:tab w:val="left" w:pos="720"/>
          <w:tab w:val="left" w:pos="5355"/>
        </w:tabs>
        <w:spacing w:line="360" w:lineRule="auto"/>
        <w:ind w:firstLine="0" w:firstLineChars="0"/>
        <w:jc w:val="left"/>
        <w:rPr>
          <w:rFonts w:ascii="仿宋_GB2312" w:hAnsi="华文宋体"/>
          <w:sz w:val="24"/>
        </w:rPr>
      </w:pPr>
    </w:p>
    <w:p>
      <w:pPr>
        <w:tabs>
          <w:tab w:val="left" w:pos="720"/>
          <w:tab w:val="left" w:pos="5355"/>
        </w:tabs>
        <w:spacing w:line="360" w:lineRule="auto"/>
        <w:ind w:firstLine="0" w:firstLineChars="0"/>
        <w:jc w:val="left"/>
        <w:rPr>
          <w:rFonts w:ascii="仿宋_GB2312" w:hAnsi="华文宋体"/>
          <w:sz w:val="24"/>
        </w:rPr>
      </w:pPr>
    </w:p>
    <w:p>
      <w:pPr>
        <w:tabs>
          <w:tab w:val="left" w:pos="720"/>
          <w:tab w:val="left" w:pos="5355"/>
        </w:tabs>
        <w:spacing w:line="360" w:lineRule="auto"/>
        <w:ind w:firstLine="480"/>
        <w:jc w:val="left"/>
        <w:rPr>
          <w:rFonts w:ascii="仿宋_GB2312" w:hAnsi="华文宋体"/>
          <w:sz w:val="24"/>
        </w:rPr>
      </w:pPr>
      <w:r>
        <w:rPr>
          <w:rFonts w:hint="eastAsia" w:ascii="仿宋_GB2312" w:hAnsi="华文宋体"/>
          <w:sz w:val="24"/>
        </w:rPr>
        <w:t>参展商：</w:t>
      </w:r>
      <w:r>
        <w:rPr>
          <w:rFonts w:ascii="仿宋_GB2312" w:hAnsi="华文宋体"/>
          <w:sz w:val="24"/>
        </w:rPr>
        <w:t xml:space="preserve">                               </w:t>
      </w:r>
      <w:r>
        <w:rPr>
          <w:rFonts w:hint="eastAsia" w:ascii="仿宋_GB2312" w:hAnsi="华文宋体"/>
          <w:sz w:val="24"/>
        </w:rPr>
        <w:t>展位承建商：</w:t>
      </w:r>
    </w:p>
    <w:p>
      <w:pPr>
        <w:spacing w:line="360" w:lineRule="auto"/>
        <w:ind w:firstLine="480"/>
        <w:jc w:val="left"/>
        <w:rPr>
          <w:rFonts w:ascii="仿宋_GB2312" w:hAnsi="华文宋体"/>
          <w:sz w:val="24"/>
        </w:rPr>
      </w:pPr>
      <w:r>
        <w:rPr>
          <w:rFonts w:hint="eastAsia" w:ascii="仿宋_GB2312" w:hAnsi="华文宋体"/>
          <w:sz w:val="24"/>
        </w:rPr>
        <w:t>（公章）</w:t>
      </w:r>
      <w:r>
        <w:rPr>
          <w:rFonts w:ascii="仿宋_GB2312" w:hAnsi="华文宋体"/>
          <w:sz w:val="24"/>
        </w:rPr>
        <w:t xml:space="preserve">                              </w:t>
      </w:r>
      <w:r>
        <w:rPr>
          <w:rFonts w:hint="eastAsia" w:ascii="仿宋_GB2312" w:hAnsi="华文宋体"/>
          <w:sz w:val="24"/>
        </w:rPr>
        <w:t>（公章）</w:t>
      </w:r>
    </w:p>
    <w:p>
      <w:pPr>
        <w:spacing w:line="360" w:lineRule="auto"/>
        <w:ind w:firstLine="480"/>
        <w:rPr>
          <w:rFonts w:ascii="仿宋_GB2312" w:hAnsi="华文宋体"/>
          <w:sz w:val="24"/>
        </w:rPr>
      </w:pPr>
      <w:r>
        <w:rPr>
          <w:rFonts w:hint="eastAsia" w:ascii="仿宋_GB2312" w:hAnsi="华文宋体"/>
          <w:sz w:val="24"/>
        </w:rPr>
        <w:t>法定代表人或安全责任人（签名）：</w:t>
      </w:r>
      <w:r>
        <w:rPr>
          <w:rFonts w:ascii="仿宋_GB2312" w:hAnsi="华文宋体"/>
          <w:sz w:val="24"/>
        </w:rPr>
        <w:t xml:space="preserve">        </w:t>
      </w:r>
      <w:r>
        <w:rPr>
          <w:rFonts w:hint="eastAsia" w:ascii="仿宋_GB2312" w:hAnsi="华文宋体"/>
          <w:sz w:val="24"/>
        </w:rPr>
        <w:t>法定代表人或安全责任人（签名）：</w:t>
      </w:r>
    </w:p>
    <w:p>
      <w:pPr>
        <w:spacing w:line="360" w:lineRule="auto"/>
        <w:ind w:firstLine="480"/>
        <w:rPr>
          <w:rFonts w:ascii="仿宋_GB2312" w:hAnsi="华文宋体"/>
          <w:sz w:val="24"/>
        </w:rPr>
      </w:pPr>
      <w:r>
        <w:rPr>
          <w:rFonts w:hint="eastAsia" w:ascii="仿宋_GB2312" w:hAnsi="华文宋体"/>
          <w:sz w:val="24"/>
        </w:rPr>
        <w:t>现场安全责任人或现场电工：</w:t>
      </w:r>
      <w:r>
        <w:rPr>
          <w:rFonts w:ascii="仿宋_GB2312" w:hAnsi="华文宋体"/>
          <w:sz w:val="24"/>
        </w:rPr>
        <w:t xml:space="preserve">             </w:t>
      </w:r>
      <w:r>
        <w:rPr>
          <w:rFonts w:hint="eastAsia" w:ascii="仿宋_GB2312" w:hAnsi="华文宋体"/>
          <w:sz w:val="24"/>
        </w:rPr>
        <w:t>现场安全责任人或现场电工：</w:t>
      </w:r>
      <w:r>
        <w:rPr>
          <w:rFonts w:ascii="仿宋_GB2312" w:hAnsi="华文宋体"/>
          <w:sz w:val="24"/>
        </w:rPr>
        <w:t xml:space="preserve"> </w:t>
      </w:r>
    </w:p>
    <w:p>
      <w:pPr>
        <w:spacing w:line="360" w:lineRule="auto"/>
        <w:ind w:firstLine="480"/>
        <w:rPr>
          <w:rFonts w:ascii="仿宋_GB2312" w:hAnsi="华文宋体"/>
          <w:sz w:val="24"/>
        </w:rPr>
      </w:pPr>
      <w:r>
        <w:rPr>
          <w:rFonts w:hint="eastAsia" w:ascii="仿宋_GB2312" w:hAnsi="华文宋体"/>
          <w:sz w:val="24"/>
        </w:rPr>
        <w:t>联系电话：</w:t>
      </w:r>
      <w:r>
        <w:rPr>
          <w:rFonts w:ascii="仿宋_GB2312" w:hAnsi="华文宋体"/>
          <w:sz w:val="24"/>
        </w:rPr>
        <w:t xml:space="preserve">                             </w:t>
      </w:r>
      <w:r>
        <w:rPr>
          <w:rFonts w:hint="eastAsia" w:ascii="仿宋_GB2312" w:hAnsi="华文宋体"/>
          <w:sz w:val="24"/>
        </w:rPr>
        <w:t>联系电话：</w:t>
      </w:r>
      <w:r>
        <w:rPr>
          <w:rFonts w:ascii="仿宋_GB2312" w:hAnsi="华文宋体"/>
          <w:sz w:val="24"/>
        </w:rPr>
        <w:t xml:space="preserve">  </w:t>
      </w:r>
    </w:p>
    <w:p>
      <w:pPr>
        <w:spacing w:line="360" w:lineRule="auto"/>
        <w:ind w:firstLine="480"/>
        <w:rPr>
          <w:rFonts w:ascii="仿宋_GB2312" w:hAnsi="华文宋体"/>
          <w:sz w:val="24"/>
        </w:rPr>
      </w:pPr>
      <w:r>
        <w:rPr>
          <w:rFonts w:hint="eastAsia" w:ascii="仿宋_GB2312" w:hAnsi="华文宋体"/>
          <w:sz w:val="24"/>
        </w:rPr>
        <w:t>日期：     年</w:t>
      </w:r>
      <w:r>
        <w:rPr>
          <w:rFonts w:ascii="仿宋_GB2312" w:hAnsi="华文宋体"/>
          <w:sz w:val="24"/>
        </w:rPr>
        <w:t xml:space="preserve">   </w:t>
      </w:r>
      <w:r>
        <w:rPr>
          <w:rFonts w:hint="eastAsia" w:ascii="仿宋_GB2312" w:hAnsi="华文宋体"/>
          <w:sz w:val="24"/>
        </w:rPr>
        <w:t>月</w:t>
      </w:r>
      <w:r>
        <w:rPr>
          <w:rFonts w:ascii="仿宋_GB2312" w:hAnsi="华文宋体"/>
          <w:sz w:val="24"/>
        </w:rPr>
        <w:t xml:space="preserve">   </w:t>
      </w:r>
      <w:r>
        <w:rPr>
          <w:rFonts w:hint="eastAsia" w:ascii="仿宋_GB2312" w:hAnsi="华文宋体"/>
          <w:sz w:val="24"/>
        </w:rPr>
        <w:t>日</w:t>
      </w:r>
      <w:r>
        <w:rPr>
          <w:rFonts w:ascii="仿宋_GB2312" w:hAnsi="华文宋体"/>
          <w:sz w:val="24"/>
        </w:rPr>
        <w:t xml:space="preserve">                </w:t>
      </w:r>
      <w:r>
        <w:rPr>
          <w:rFonts w:hint="eastAsia" w:ascii="仿宋_GB2312" w:hAnsi="华文宋体"/>
          <w:sz w:val="24"/>
        </w:rPr>
        <w:t>日期：    年</w:t>
      </w:r>
      <w:r>
        <w:rPr>
          <w:rFonts w:ascii="仿宋_GB2312" w:hAnsi="华文宋体"/>
          <w:sz w:val="24"/>
        </w:rPr>
        <w:t xml:space="preserve">   </w:t>
      </w:r>
      <w:r>
        <w:rPr>
          <w:rFonts w:hint="eastAsia" w:ascii="仿宋_GB2312" w:hAnsi="华文宋体"/>
          <w:sz w:val="24"/>
        </w:rPr>
        <w:t>月</w:t>
      </w:r>
      <w:r>
        <w:rPr>
          <w:rFonts w:ascii="仿宋_GB2312" w:hAnsi="华文宋体"/>
          <w:sz w:val="24"/>
        </w:rPr>
        <w:t xml:space="preserve">   </w:t>
      </w:r>
      <w:r>
        <w:rPr>
          <w:rFonts w:hint="eastAsia" w:ascii="仿宋_GB2312" w:hAnsi="华文宋体"/>
          <w:sz w:val="24"/>
        </w:rPr>
        <w:t>日</w:t>
      </w:r>
    </w:p>
    <w:tbl>
      <w:tblPr>
        <w:tblStyle w:val="35"/>
        <w:tblW w:w="93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431"/>
        <w:gridCol w:w="3827"/>
        <w:gridCol w:w="1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80" w:type="dxa"/>
            <w:tcBorders>
              <w:top w:val="nil"/>
              <w:left w:val="nil"/>
              <w:bottom w:val="single" w:color="auto" w:sz="12" w:space="0"/>
              <w:right w:val="nil"/>
            </w:tcBorders>
            <w:noWrap w:val="0"/>
            <w:vAlign w:val="center"/>
          </w:tcPr>
          <w:p>
            <w:pPr>
              <w:pageBreakBefore/>
              <w:ind w:firstLine="0" w:firstLineChars="0"/>
              <w:jc w:val="center"/>
              <w:rPr>
                <w:rFonts w:ascii="仿宋_GB2312" w:hAnsi="宋体"/>
                <w:b/>
                <w:sz w:val="28"/>
                <w:szCs w:val="28"/>
              </w:rPr>
            </w:pPr>
            <w:r>
              <w:rPr>
                <w:rFonts w:hint="eastAsia" w:ascii="仿宋_GB2312" w:hAnsi="宋体" w:cs="Arial"/>
                <w:b/>
                <w:bCs/>
                <w:sz w:val="28"/>
                <w:szCs w:val="28"/>
              </w:rPr>
              <w:t>特装展位</w:t>
            </w:r>
          </w:p>
        </w:tc>
        <w:tc>
          <w:tcPr>
            <w:tcW w:w="6258" w:type="dxa"/>
            <w:gridSpan w:val="2"/>
            <w:tcBorders>
              <w:top w:val="nil"/>
              <w:left w:val="nil"/>
              <w:bottom w:val="single" w:color="auto" w:sz="12" w:space="0"/>
              <w:right w:val="nil"/>
            </w:tcBorders>
            <w:noWrap w:val="0"/>
            <w:vAlign w:val="top"/>
          </w:tcPr>
          <w:p>
            <w:pPr>
              <w:pageBreakBefore/>
              <w:ind w:firstLine="0" w:firstLineChars="0"/>
              <w:jc w:val="center"/>
              <w:rPr>
                <w:rFonts w:hint="eastAsia" w:ascii="仿宋_GB2312" w:hAnsi="宋体" w:eastAsia="仿宋_GB2312"/>
                <w:b/>
                <w:sz w:val="28"/>
                <w:szCs w:val="28"/>
                <w:lang w:eastAsia="zh-CN"/>
              </w:rPr>
            </w:pPr>
            <w:r>
              <w:rPr>
                <w:rFonts w:hint="eastAsia" w:ascii="仿宋_GB2312" w:hAnsi="宋体"/>
                <w:b/>
                <w:sz w:val="28"/>
                <w:szCs w:val="28"/>
              </w:rPr>
              <w:t>截止日期：</w:t>
            </w:r>
            <w:r>
              <w:rPr>
                <w:rFonts w:hint="eastAsia" w:ascii="仿宋_GB2312" w:hAnsi="宋体"/>
                <w:b/>
                <w:sz w:val="28"/>
                <w:szCs w:val="28"/>
                <w:lang w:eastAsia="zh-CN"/>
              </w:rPr>
              <w:t>2020</w:t>
            </w:r>
            <w:r>
              <w:rPr>
                <w:rFonts w:hint="eastAsia" w:ascii="仿宋_GB2312" w:hAnsi="宋体"/>
                <w:b/>
                <w:sz w:val="28"/>
                <w:szCs w:val="28"/>
              </w:rPr>
              <w:t>年</w:t>
            </w:r>
            <w:r>
              <w:rPr>
                <w:rFonts w:hint="eastAsia" w:ascii="仿宋_GB2312" w:hAnsi="宋体"/>
                <w:b/>
                <w:sz w:val="28"/>
                <w:szCs w:val="28"/>
                <w:lang w:eastAsia="zh-CN"/>
              </w:rPr>
              <w:t>8月17日</w:t>
            </w:r>
          </w:p>
          <w:p>
            <w:pPr>
              <w:pStyle w:val="25"/>
              <w:jc w:val="center"/>
              <w:rPr>
                <w:rFonts w:ascii="仿宋_GB2312" w:hAnsi="宋体" w:eastAsia="仿宋_GB2312"/>
                <w:b/>
                <w:sz w:val="28"/>
                <w:szCs w:val="28"/>
              </w:rPr>
            </w:pPr>
            <w:bookmarkStart w:id="54" w:name="_Toc16152136"/>
            <w:r>
              <w:rPr>
                <w:rFonts w:hint="eastAsia" w:ascii="仿宋_GB2312" w:hAnsi="宋体" w:eastAsia="仿宋_GB2312"/>
                <w:b/>
                <w:sz w:val="28"/>
                <w:szCs w:val="28"/>
              </w:rPr>
              <w:t>展位用电申报表</w:t>
            </w:r>
            <w:bookmarkEnd w:id="54"/>
          </w:p>
        </w:tc>
        <w:tc>
          <w:tcPr>
            <w:tcW w:w="1429" w:type="dxa"/>
            <w:tcBorders>
              <w:top w:val="nil"/>
              <w:left w:val="nil"/>
              <w:bottom w:val="single" w:color="auto" w:sz="12" w:space="0"/>
              <w:right w:val="nil"/>
            </w:tcBorders>
            <w:noWrap w:val="0"/>
            <w:vAlign w:val="center"/>
          </w:tcPr>
          <w:p>
            <w:pPr>
              <w:pageBreakBefore/>
              <w:ind w:firstLine="0" w:firstLineChars="0"/>
              <w:jc w:val="center"/>
              <w:rPr>
                <w:rFonts w:ascii="仿宋_GB2312" w:hAnsi="宋体" w:cs="Arial"/>
                <w:b/>
                <w:bCs/>
                <w:sz w:val="36"/>
                <w:szCs w:val="36"/>
              </w:rPr>
            </w:pPr>
            <w:r>
              <w:rPr>
                <w:rFonts w:hint="eastAsia" w:ascii="仿宋_GB2312" w:hAnsi="宋体" w:cs="Arial"/>
                <w:b/>
                <w:bCs/>
                <w:sz w:val="36"/>
                <w:szCs w:val="36"/>
              </w:rPr>
              <w:t>附表6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1" w:type="dxa"/>
            <w:gridSpan w:val="2"/>
            <w:tcBorders>
              <w:top w:val="single" w:color="auto" w:sz="12" w:space="0"/>
              <w:left w:val="nil"/>
              <w:bottom w:val="single" w:color="auto" w:sz="4" w:space="0"/>
              <w:right w:val="single" w:color="auto" w:sz="4" w:space="0"/>
            </w:tcBorders>
            <w:noWrap w:val="0"/>
            <w:vAlign w:val="top"/>
          </w:tcPr>
          <w:p>
            <w:pPr>
              <w:spacing w:line="400" w:lineRule="exact"/>
              <w:ind w:firstLine="0" w:firstLineChars="0"/>
              <w:jc w:val="left"/>
              <w:rPr>
                <w:rFonts w:ascii="仿宋_GB2312" w:hAnsi="宋体"/>
                <w:b/>
                <w:szCs w:val="21"/>
              </w:rPr>
            </w:pPr>
            <w:r>
              <w:rPr>
                <w:rFonts w:hint="eastAsia" w:ascii="仿宋_GB2312" w:hAnsi="宋体"/>
                <w:b/>
                <w:szCs w:val="21"/>
              </w:rPr>
              <w:t>请填写完整并回执：</w:t>
            </w:r>
          </w:p>
          <w:p>
            <w:pPr>
              <w:spacing w:line="400" w:lineRule="exact"/>
              <w:ind w:firstLine="0" w:firstLineChars="0"/>
              <w:jc w:val="left"/>
              <w:rPr>
                <w:rFonts w:ascii="仿宋_GB2312" w:hAnsi="宋体"/>
                <w:szCs w:val="21"/>
              </w:rPr>
            </w:pPr>
            <w:r>
              <w:rPr>
                <w:rFonts w:hint="eastAsia" w:ascii="仿宋_GB2312" w:hAnsi="宋体"/>
                <w:szCs w:val="21"/>
              </w:rPr>
              <w:t>博览会组委会办公室</w:t>
            </w:r>
          </w:p>
          <w:p>
            <w:pPr>
              <w:spacing w:line="400" w:lineRule="exact"/>
              <w:ind w:firstLine="0" w:firstLineChars="0"/>
              <w:jc w:val="left"/>
              <w:rPr>
                <w:rFonts w:hint="default" w:ascii="仿宋_GB2312" w:hAnsi="宋体" w:eastAsia="仿宋_GB2312"/>
                <w:szCs w:val="21"/>
                <w:lang w:val="en-US" w:eastAsia="zh-CN"/>
              </w:rPr>
            </w:pPr>
            <w:r>
              <w:rPr>
                <w:rFonts w:hint="eastAsia" w:ascii="仿宋_GB2312" w:hAnsi="宋体"/>
                <w:szCs w:val="21"/>
              </w:rPr>
              <w:t>联系人：</w:t>
            </w:r>
            <w:r>
              <w:rPr>
                <w:rFonts w:hint="eastAsia" w:ascii="仿宋_GB2312" w:hAnsi="宋体"/>
                <w:szCs w:val="21"/>
                <w:lang w:val="en-US" w:eastAsia="zh-CN"/>
              </w:rPr>
              <w:t>柳先生</w:t>
            </w:r>
          </w:p>
          <w:p>
            <w:pPr>
              <w:spacing w:line="400" w:lineRule="exact"/>
              <w:ind w:firstLine="0" w:firstLineChars="0"/>
              <w:jc w:val="left"/>
              <w:rPr>
                <w:rFonts w:hint="default" w:ascii="仿宋_GB2312" w:hAnsi="宋体" w:eastAsia="仿宋_GB2312"/>
                <w:szCs w:val="21"/>
                <w:lang w:val="en-US" w:eastAsia="zh-CN"/>
              </w:rPr>
            </w:pPr>
            <w:r>
              <w:rPr>
                <w:rFonts w:hint="eastAsia" w:ascii="仿宋_GB2312" w:hAnsi="宋体"/>
                <w:szCs w:val="21"/>
              </w:rPr>
              <w:t>电话：</w:t>
            </w:r>
            <w:r>
              <w:rPr>
                <w:rFonts w:hint="eastAsia" w:ascii="仿宋_GB2312" w:hAnsi="宋体"/>
                <w:szCs w:val="21"/>
                <w:lang w:val="en-US" w:eastAsia="zh-CN"/>
              </w:rPr>
              <w:t>13923099263</w:t>
            </w:r>
          </w:p>
          <w:p>
            <w:pPr>
              <w:spacing w:line="400" w:lineRule="exact"/>
              <w:ind w:firstLine="0" w:firstLineChars="0"/>
              <w:jc w:val="left"/>
              <w:rPr>
                <w:rFonts w:hint="default" w:ascii="仿宋_GB2312" w:hAnsi="宋体" w:eastAsia="仿宋_GB2312"/>
                <w:szCs w:val="21"/>
                <w:lang w:val="en-US" w:eastAsia="zh-CN"/>
              </w:rPr>
            </w:pPr>
            <w:r>
              <w:rPr>
                <w:rFonts w:hint="eastAsia" w:ascii="仿宋_GB2312" w:hAnsi="宋体"/>
                <w:szCs w:val="21"/>
              </w:rPr>
              <w:t>传真：（86）20 8126 98</w:t>
            </w:r>
            <w:r>
              <w:rPr>
                <w:rFonts w:hint="eastAsia" w:ascii="仿宋_GB2312" w:hAnsi="宋体"/>
                <w:szCs w:val="21"/>
                <w:lang w:val="en-US" w:eastAsia="zh-CN"/>
              </w:rPr>
              <w:t>60</w:t>
            </w:r>
          </w:p>
          <w:p>
            <w:pPr>
              <w:spacing w:line="400" w:lineRule="exact"/>
              <w:ind w:firstLine="0" w:firstLineChars="0"/>
              <w:jc w:val="left"/>
              <w:rPr>
                <w:rFonts w:ascii="仿宋_GB2312" w:hAnsi="宋体"/>
                <w:sz w:val="20"/>
              </w:rPr>
            </w:pPr>
            <w:r>
              <w:rPr>
                <w:rFonts w:hint="eastAsia" w:ascii="仿宋_GB2312" w:hAnsi="宋体"/>
                <w:szCs w:val="21"/>
              </w:rPr>
              <w:t>电子邮件：</w:t>
            </w:r>
            <w:r>
              <w:rPr>
                <w:rFonts w:hint="eastAsia" w:ascii="仿宋_GB2312" w:hAnsi="宋体"/>
                <w:szCs w:val="21"/>
                <w:u w:val="single"/>
                <w:lang w:val="en-US" w:eastAsia="zh-CN"/>
              </w:rPr>
              <w:t>389455906@qq.com</w:t>
            </w:r>
          </w:p>
        </w:tc>
        <w:tc>
          <w:tcPr>
            <w:tcW w:w="5256" w:type="dxa"/>
            <w:gridSpan w:val="2"/>
            <w:tcBorders>
              <w:top w:val="single" w:color="auto" w:sz="12" w:space="0"/>
              <w:left w:val="nil"/>
              <w:bottom w:val="single" w:color="auto" w:sz="4" w:space="0"/>
              <w:right w:val="nil"/>
            </w:tcBorders>
            <w:noWrap w:val="0"/>
            <w:vAlign w:val="top"/>
          </w:tcPr>
          <w:p>
            <w:pPr>
              <w:spacing w:before="156" w:beforeLines="50" w:after="156" w:afterLines="50"/>
              <w:ind w:firstLine="0" w:firstLineChars="0"/>
              <w:rPr>
                <w:rFonts w:ascii="仿宋_GB2312" w:hAnsi="宋体" w:cs="Arial"/>
                <w:szCs w:val="21"/>
              </w:rPr>
            </w:pPr>
            <w:r>
              <w:rPr>
                <w:rFonts w:hint="eastAsia" w:ascii="仿宋_GB2312" w:hAnsi="宋体" w:cs="Arial"/>
                <w:szCs w:val="21"/>
              </w:rPr>
              <w:t>展位号：________________________________</w:t>
            </w:r>
          </w:p>
          <w:p>
            <w:pPr>
              <w:spacing w:before="156" w:beforeLines="50" w:after="156" w:afterLines="50"/>
              <w:ind w:firstLine="0" w:firstLineChars="0"/>
              <w:rPr>
                <w:rFonts w:ascii="仿宋_GB2312" w:hAnsi="宋体" w:cs="Arial"/>
                <w:szCs w:val="21"/>
              </w:rPr>
            </w:pPr>
            <w:r>
              <w:rPr>
                <w:rFonts w:hint="eastAsia" w:ascii="仿宋_GB2312" w:hAnsi="宋体" w:cs="Arial"/>
                <w:szCs w:val="21"/>
              </w:rPr>
              <w:t>单位名称：______________________________</w:t>
            </w:r>
          </w:p>
          <w:p>
            <w:pPr>
              <w:spacing w:before="156" w:beforeLines="50" w:after="156" w:afterLines="50"/>
              <w:ind w:firstLine="0" w:firstLineChars="0"/>
              <w:rPr>
                <w:rFonts w:ascii="仿宋_GB2312" w:hAnsi="宋体" w:cs="Arial"/>
                <w:szCs w:val="21"/>
              </w:rPr>
            </w:pPr>
            <w:r>
              <w:rPr>
                <w:rFonts w:hint="eastAsia" w:ascii="仿宋_GB2312" w:hAnsi="宋体" w:cs="Arial"/>
                <w:szCs w:val="21"/>
              </w:rPr>
              <w:t>联 系 人：______________________________</w:t>
            </w:r>
          </w:p>
          <w:p>
            <w:pPr>
              <w:spacing w:before="156" w:beforeLines="50" w:after="156" w:afterLines="50"/>
              <w:ind w:firstLine="0" w:firstLineChars="0"/>
              <w:rPr>
                <w:rFonts w:ascii="仿宋_GB2312" w:hAnsi="宋体" w:cs="Arial"/>
                <w:szCs w:val="21"/>
              </w:rPr>
            </w:pPr>
            <w:r>
              <w:rPr>
                <w:rFonts w:hint="eastAsia" w:ascii="仿宋_GB2312" w:hAnsi="宋体" w:cs="Arial"/>
                <w:szCs w:val="21"/>
              </w:rPr>
              <w:t>电话：_________________传真：___________</w:t>
            </w:r>
          </w:p>
          <w:p>
            <w:pPr>
              <w:spacing w:before="156" w:beforeLines="50" w:after="156" w:afterLines="50"/>
              <w:ind w:firstLine="0" w:firstLineChars="0"/>
              <w:rPr>
                <w:rFonts w:ascii="仿宋_GB2312" w:hAnsi="宋体"/>
                <w:u w:val="single"/>
              </w:rPr>
            </w:pPr>
            <w:r>
              <w:rPr>
                <w:rFonts w:hint="eastAsia" w:ascii="仿宋_GB2312" w:hAnsi="宋体" w:cs="Arial"/>
                <w:szCs w:val="21"/>
              </w:rPr>
              <w:t>电子邮件：______________________________</w:t>
            </w:r>
          </w:p>
        </w:tc>
      </w:tr>
    </w:tbl>
    <w:p>
      <w:pPr>
        <w:spacing w:before="156" w:beforeLines="50" w:after="156" w:afterLines="50"/>
        <w:ind w:right="-1079" w:rightChars="-514" w:firstLine="0" w:firstLineChars="0"/>
        <w:rPr>
          <w:rFonts w:ascii="Arial" w:hAnsi="Arial" w:cs="Arial"/>
          <w:bCs/>
          <w:szCs w:val="21"/>
        </w:rPr>
      </w:pPr>
      <w:r>
        <w:rPr>
          <w:rFonts w:hint="eastAsia" w:ascii="Arial" w:hAnsi="Arial" w:cs="Arial"/>
          <w:bCs/>
          <w:szCs w:val="21"/>
        </w:rPr>
        <w:t>我们预定以下出租项目，只在展览会期间使用。</w:t>
      </w:r>
    </w:p>
    <w:tbl>
      <w:tblPr>
        <w:tblStyle w:val="35"/>
        <w:tblW w:w="1057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14"/>
        <w:gridCol w:w="2268"/>
        <w:gridCol w:w="1438"/>
        <w:gridCol w:w="1438"/>
        <w:gridCol w:w="1438"/>
        <w:gridCol w:w="1438"/>
        <w:gridCol w:w="143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_GB2312" w:hAnsi="宋体"/>
                <w:b/>
                <w:color w:val="000000"/>
                <w:szCs w:val="21"/>
              </w:rPr>
            </w:pPr>
            <w:r>
              <w:rPr>
                <w:rFonts w:hint="eastAsia" w:ascii="仿宋_GB2312" w:hAnsi="宋体"/>
                <w:b/>
                <w:color w:val="000000"/>
                <w:szCs w:val="21"/>
              </w:rPr>
              <w:t>编号</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ascii="仿宋_GB2312" w:hAnsi="宋体"/>
                <w:b/>
                <w:color w:val="000000"/>
                <w:szCs w:val="21"/>
              </w:rPr>
            </w:pPr>
            <w:r>
              <w:rPr>
                <w:rFonts w:hint="eastAsia" w:ascii="仿宋_GB2312" w:hAnsi="宋体"/>
                <w:b/>
                <w:color w:val="000000"/>
                <w:szCs w:val="21"/>
              </w:rPr>
              <w:t>电箱规格</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b/>
                <w:bCs/>
                <w:color w:val="000000"/>
                <w:szCs w:val="21"/>
                <w:lang w:val="en-US" w:eastAsia="zh-CN"/>
              </w:rPr>
            </w:pPr>
            <w:r>
              <w:rPr>
                <w:rFonts w:hint="eastAsia" w:ascii="仿宋_GB2312" w:hAnsi="宋体"/>
                <w:b/>
                <w:bCs/>
                <w:color w:val="000000"/>
                <w:szCs w:val="21"/>
                <w:lang w:val="en-US" w:eastAsia="zh-CN"/>
              </w:rPr>
              <w:t>提前申报</w:t>
            </w:r>
          </w:p>
          <w:p>
            <w:pPr>
              <w:ind w:firstLine="0" w:firstLineChars="0"/>
              <w:jc w:val="center"/>
              <w:rPr>
                <w:rFonts w:ascii="仿宋_GB2312" w:hAnsi="宋体"/>
                <w:b/>
                <w:color w:val="000000"/>
                <w:szCs w:val="21"/>
              </w:rPr>
            </w:pPr>
            <w:r>
              <w:rPr>
                <w:rFonts w:hint="eastAsia" w:ascii="仿宋_GB2312" w:hAnsi="宋体"/>
                <w:b/>
                <w:bCs/>
                <w:color w:val="000000"/>
                <w:szCs w:val="21"/>
                <w:lang w:val="en-US" w:eastAsia="zh-CN"/>
              </w:rPr>
              <w:t>（元/展期）</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b/>
                <w:bCs/>
                <w:color w:val="000000"/>
                <w:szCs w:val="21"/>
                <w:lang w:val="en-US" w:eastAsia="zh-CN"/>
              </w:rPr>
            </w:pPr>
            <w:r>
              <w:rPr>
                <w:rFonts w:hint="eastAsia" w:ascii="仿宋_GB2312" w:hAnsi="宋体"/>
                <w:b/>
                <w:bCs/>
                <w:color w:val="000000"/>
                <w:szCs w:val="21"/>
                <w:lang w:val="en-US" w:eastAsia="zh-CN"/>
              </w:rPr>
              <w:t>现场申报</w:t>
            </w:r>
          </w:p>
          <w:p>
            <w:pPr>
              <w:ind w:firstLine="0" w:firstLineChars="0"/>
              <w:jc w:val="center"/>
              <w:rPr>
                <w:rFonts w:hint="eastAsia" w:ascii="仿宋_GB2312" w:hAnsi="宋体"/>
                <w:color w:val="000000"/>
                <w:szCs w:val="21"/>
                <w:lang w:val="en-US" w:eastAsia="zh-CN"/>
              </w:rPr>
            </w:pPr>
            <w:r>
              <w:rPr>
                <w:rFonts w:hint="eastAsia" w:ascii="仿宋_GB2312" w:hAnsi="宋体"/>
                <w:b/>
                <w:bCs/>
                <w:color w:val="000000"/>
                <w:szCs w:val="21"/>
                <w:lang w:val="en-US" w:eastAsia="zh-CN"/>
              </w:rPr>
              <w:t>(元/展期)</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b/>
                <w:color w:val="000000"/>
                <w:szCs w:val="21"/>
              </w:rPr>
              <w:t>电箱</w:t>
            </w:r>
            <w:r>
              <w:rPr>
                <w:rFonts w:hint="eastAsia" w:ascii="仿宋_GB2312" w:hAnsi="宋体"/>
                <w:b/>
                <w:color w:val="000000"/>
                <w:szCs w:val="21"/>
                <w:lang w:val="en-US" w:eastAsia="zh-CN"/>
              </w:rPr>
              <w:t>租</w:t>
            </w:r>
            <w:r>
              <w:rPr>
                <w:rFonts w:hint="eastAsia" w:ascii="仿宋_GB2312" w:hAnsi="宋体"/>
                <w:b/>
                <w:color w:val="000000"/>
                <w:szCs w:val="21"/>
              </w:rPr>
              <w:t>金</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b/>
                <w:color w:val="000000"/>
                <w:szCs w:val="21"/>
              </w:rPr>
            </w:pPr>
            <w:r>
              <w:rPr>
                <w:rFonts w:hint="eastAsia" w:ascii="仿宋_GB2312" w:hAnsi="宋体"/>
                <w:b/>
                <w:bCs/>
                <w:color w:val="000000"/>
                <w:szCs w:val="21"/>
                <w:lang w:val="en-US" w:eastAsia="zh-CN"/>
              </w:rPr>
              <w:t>电箱押金</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b/>
                <w:color w:val="000000"/>
                <w:szCs w:val="21"/>
              </w:rPr>
            </w:pPr>
            <w:r>
              <w:rPr>
                <w:rFonts w:hint="eastAsia" w:ascii="仿宋_GB2312" w:hAnsi="宋体"/>
                <w:b/>
                <w:color w:val="000000"/>
                <w:szCs w:val="21"/>
              </w:rPr>
              <w:t>申请数量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firstLineChars="0"/>
              <w:jc w:val="center"/>
              <w:rPr>
                <w:rFonts w:hint="eastAsia" w:ascii="仿宋_GB2312" w:hAnsi="Arial" w:eastAsia="仿宋_GB2312"/>
                <w:color w:val="000000"/>
                <w:szCs w:val="21"/>
                <w:lang w:val="en-US" w:eastAsia="zh-CN"/>
              </w:rPr>
            </w:pPr>
            <w:r>
              <w:rPr>
                <w:rFonts w:ascii="仿宋_GB2312" w:hAnsi="Arial"/>
                <w:color w:val="000000"/>
                <w:szCs w:val="21"/>
              </w:rPr>
              <w:t>E</w:t>
            </w:r>
            <w:r>
              <w:rPr>
                <w:rFonts w:hint="eastAsia" w:ascii="仿宋_GB2312" w:hAnsi="Arial"/>
                <w:color w:val="000000"/>
                <w:szCs w:val="21"/>
              </w:rPr>
              <w:t>B—0</w:t>
            </w:r>
            <w:r>
              <w:rPr>
                <w:rFonts w:hint="eastAsia" w:ascii="仿宋_GB2312" w:hAnsi="Arial"/>
                <w:color w:val="000000"/>
                <w:szCs w:val="21"/>
                <w:lang w:val="en-US" w:eastAsia="zh-CN"/>
              </w:rPr>
              <w:t>1</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6A/220V(1.3KW)</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400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520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350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500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仿宋_GB2312" w:hAnsi="宋体"/>
                <w:bCs/>
                <w:color w:val="548DD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firstLineChars="0"/>
              <w:jc w:val="center"/>
              <w:rPr>
                <w:rFonts w:hint="eastAsia" w:ascii="仿宋_GB2312" w:hAnsi="Arial" w:eastAsia="仿宋_GB2312" w:cs="Times New Roman"/>
                <w:color w:val="000000"/>
                <w:kern w:val="2"/>
                <w:sz w:val="21"/>
                <w:szCs w:val="21"/>
                <w:lang w:val="en-US" w:eastAsia="zh-CN" w:bidi="ar-SA"/>
              </w:rPr>
            </w:pPr>
            <w:r>
              <w:rPr>
                <w:rFonts w:hint="eastAsia" w:ascii="仿宋_GB2312" w:hAnsi="Arial"/>
                <w:color w:val="000000"/>
                <w:szCs w:val="21"/>
              </w:rPr>
              <w:t>EB—0</w:t>
            </w:r>
            <w:r>
              <w:rPr>
                <w:rFonts w:hint="eastAsia" w:ascii="仿宋_GB2312" w:hAnsi="Arial"/>
                <w:color w:val="000000"/>
                <w:szCs w:val="21"/>
                <w:lang w:val="en-US" w:eastAsia="zh-CN"/>
              </w:rPr>
              <w:t>2</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10A/220V(2.2KW)</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500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650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350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500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仿宋_GB2312" w:hAnsi="宋体"/>
                <w:bCs/>
                <w:color w:val="548DD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firstLineChars="0"/>
              <w:jc w:val="center"/>
              <w:rPr>
                <w:rFonts w:hint="eastAsia" w:ascii="仿宋_GB2312" w:hAnsi="Arial" w:eastAsia="仿宋_GB2312" w:cs="Times New Roman"/>
                <w:color w:val="000000"/>
                <w:kern w:val="2"/>
                <w:sz w:val="21"/>
                <w:szCs w:val="21"/>
                <w:lang w:val="en-US" w:eastAsia="zh-CN" w:bidi="ar-SA"/>
              </w:rPr>
            </w:pPr>
            <w:r>
              <w:rPr>
                <w:rFonts w:hint="eastAsia" w:ascii="仿宋_GB2312" w:hAnsi="Arial"/>
                <w:color w:val="000000"/>
                <w:szCs w:val="21"/>
              </w:rPr>
              <w:t>EB—0</w:t>
            </w:r>
            <w:r>
              <w:rPr>
                <w:rFonts w:hint="eastAsia" w:ascii="仿宋_GB2312" w:hAnsi="Arial"/>
                <w:color w:val="000000"/>
                <w:szCs w:val="21"/>
                <w:lang w:val="en-US" w:eastAsia="zh-CN"/>
              </w:rPr>
              <w:t>3</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16A/220V(3.5KW)</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750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975</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350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500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仿宋_GB2312" w:hAnsi="宋体"/>
                <w:bCs/>
                <w:color w:val="548DD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firstLineChars="0"/>
              <w:jc w:val="center"/>
              <w:rPr>
                <w:rFonts w:hint="eastAsia" w:ascii="仿宋_GB2312" w:hAnsi="Arial" w:eastAsia="仿宋_GB2312" w:cs="Times New Roman"/>
                <w:color w:val="000000"/>
                <w:kern w:val="2"/>
                <w:sz w:val="21"/>
                <w:szCs w:val="21"/>
                <w:lang w:val="en-US" w:eastAsia="zh-CN" w:bidi="ar-SA"/>
              </w:rPr>
            </w:pPr>
            <w:r>
              <w:rPr>
                <w:rFonts w:hint="eastAsia" w:ascii="仿宋_GB2312" w:hAnsi="Arial"/>
                <w:color w:val="000000"/>
                <w:szCs w:val="21"/>
              </w:rPr>
              <w:t>EB—</w:t>
            </w:r>
            <w:r>
              <w:rPr>
                <w:rFonts w:hint="eastAsia" w:ascii="仿宋_GB2312" w:hAnsi="Arial"/>
                <w:color w:val="000000"/>
                <w:szCs w:val="21"/>
                <w:lang w:val="en-US" w:eastAsia="zh-CN"/>
              </w:rPr>
              <w:t>04</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6A/380V(3KW)</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700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910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350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500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仿宋_GB2312" w:hAnsi="宋体"/>
                <w:bCs/>
                <w:color w:val="548DD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firstLineChars="0"/>
              <w:jc w:val="center"/>
              <w:rPr>
                <w:rFonts w:hint="default" w:ascii="仿宋_GB2312" w:hAnsi="Arial" w:eastAsia="仿宋_GB2312" w:cs="Times New Roman"/>
                <w:color w:val="000000"/>
                <w:kern w:val="2"/>
                <w:sz w:val="21"/>
                <w:szCs w:val="21"/>
                <w:lang w:val="en-US" w:eastAsia="zh-CN" w:bidi="ar-SA"/>
              </w:rPr>
            </w:pPr>
            <w:r>
              <w:rPr>
                <w:rFonts w:hint="eastAsia" w:ascii="仿宋_GB2312" w:hAnsi="Arial"/>
                <w:color w:val="000000"/>
                <w:szCs w:val="21"/>
              </w:rPr>
              <w:t>EB—</w:t>
            </w:r>
            <w:r>
              <w:rPr>
                <w:rFonts w:hint="eastAsia" w:ascii="仿宋_GB2312" w:hAnsi="Arial"/>
                <w:color w:val="000000"/>
                <w:szCs w:val="21"/>
                <w:lang w:val="en-US" w:eastAsia="zh-CN"/>
              </w:rPr>
              <w:t>05</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10A/380V(5KW)</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900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1170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350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500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仿宋_GB2312" w:hAnsi="宋体"/>
                <w:bCs/>
                <w:color w:val="548DD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firstLineChars="0"/>
              <w:jc w:val="center"/>
              <w:rPr>
                <w:rFonts w:hint="default" w:ascii="仿宋_GB2312" w:hAnsi="Arial" w:eastAsia="仿宋_GB2312" w:cs="Times New Roman"/>
                <w:color w:val="000000"/>
                <w:kern w:val="2"/>
                <w:sz w:val="21"/>
                <w:szCs w:val="21"/>
                <w:lang w:val="en-US" w:eastAsia="zh-CN" w:bidi="ar-SA"/>
              </w:rPr>
            </w:pPr>
            <w:r>
              <w:rPr>
                <w:rFonts w:hint="eastAsia" w:ascii="仿宋_GB2312" w:hAnsi="Arial"/>
                <w:color w:val="000000"/>
                <w:szCs w:val="21"/>
              </w:rPr>
              <w:t>EB—</w:t>
            </w:r>
            <w:r>
              <w:rPr>
                <w:rFonts w:hint="eastAsia" w:ascii="仿宋_GB2312" w:hAnsi="Arial"/>
                <w:color w:val="000000"/>
                <w:szCs w:val="21"/>
                <w:lang w:val="en-US" w:eastAsia="zh-CN"/>
              </w:rPr>
              <w:t>06</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16A/380V(8KW)</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1500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1950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350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500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仿宋_GB2312" w:hAnsi="宋体"/>
                <w:bCs/>
                <w:color w:val="548DD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firstLineChars="0"/>
              <w:jc w:val="center"/>
              <w:rPr>
                <w:rFonts w:hint="default" w:ascii="仿宋_GB2312" w:hAnsi="Arial" w:eastAsia="仿宋_GB2312" w:cs="Times New Roman"/>
                <w:color w:val="000000"/>
                <w:kern w:val="2"/>
                <w:sz w:val="21"/>
                <w:szCs w:val="21"/>
                <w:lang w:val="en-US" w:eastAsia="zh-CN" w:bidi="ar-SA"/>
              </w:rPr>
            </w:pPr>
            <w:r>
              <w:rPr>
                <w:rFonts w:hint="eastAsia" w:ascii="仿宋_GB2312" w:hAnsi="Arial"/>
                <w:color w:val="000000"/>
                <w:szCs w:val="21"/>
              </w:rPr>
              <w:t>EB—</w:t>
            </w:r>
            <w:r>
              <w:rPr>
                <w:rFonts w:hint="eastAsia" w:ascii="仿宋_GB2312" w:hAnsi="Arial"/>
                <w:color w:val="000000"/>
                <w:szCs w:val="21"/>
                <w:lang w:val="en-US" w:eastAsia="zh-CN"/>
              </w:rPr>
              <w:t>07</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20A/380V(10KW)</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1800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2340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350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500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仿宋_GB2312" w:hAnsi="宋体"/>
                <w:bCs/>
                <w:color w:val="548DD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ind w:firstLine="0" w:firstLineChars="0"/>
              <w:jc w:val="center"/>
              <w:rPr>
                <w:rFonts w:hint="default" w:ascii="仿宋_GB2312" w:hAnsi="Arial" w:eastAsia="仿宋_GB2312" w:cs="Times New Roman"/>
                <w:color w:val="000000"/>
                <w:kern w:val="2"/>
                <w:sz w:val="21"/>
                <w:szCs w:val="21"/>
                <w:lang w:val="en-US" w:eastAsia="zh-CN" w:bidi="ar-SA"/>
              </w:rPr>
            </w:pPr>
            <w:r>
              <w:rPr>
                <w:rFonts w:hint="eastAsia" w:ascii="仿宋_GB2312" w:hAnsi="Arial"/>
                <w:color w:val="000000"/>
                <w:szCs w:val="21"/>
              </w:rPr>
              <w:t>EB—</w:t>
            </w:r>
            <w:r>
              <w:rPr>
                <w:rFonts w:hint="eastAsia" w:ascii="仿宋_GB2312" w:hAnsi="Arial"/>
                <w:color w:val="000000"/>
                <w:szCs w:val="21"/>
                <w:lang w:val="en-US" w:eastAsia="zh-CN"/>
              </w:rPr>
              <w:t>08</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25A/380V(13KW)</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2100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2730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350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500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仿宋_GB2312" w:hAnsi="宋体"/>
                <w:bCs/>
                <w:color w:val="548DD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default" w:ascii="仿宋_GB2312" w:hAnsi="Arial" w:eastAsia="仿宋_GB2312" w:cs="Times New Roman"/>
                <w:color w:val="000000"/>
                <w:kern w:val="2"/>
                <w:sz w:val="21"/>
                <w:szCs w:val="21"/>
                <w:lang w:val="en-US" w:eastAsia="zh-CN" w:bidi="ar-SA"/>
              </w:rPr>
            </w:pPr>
            <w:r>
              <w:rPr>
                <w:rFonts w:hint="eastAsia" w:ascii="仿宋_GB2312" w:hAnsi="Arial"/>
                <w:color w:val="000000"/>
                <w:szCs w:val="21"/>
              </w:rPr>
              <w:t>EB—</w:t>
            </w:r>
            <w:r>
              <w:rPr>
                <w:rFonts w:hint="eastAsia" w:ascii="仿宋_GB2312" w:hAnsi="Arial"/>
                <w:color w:val="000000"/>
                <w:szCs w:val="21"/>
                <w:lang w:val="en-US" w:eastAsia="zh-CN"/>
              </w:rPr>
              <w:t>09</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32A/380V(16KW)</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2400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3120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350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500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仿宋_GB2312" w:hAnsi="宋体"/>
                <w:bCs/>
                <w:color w:val="548DD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default" w:ascii="仿宋_GB2312" w:hAnsi="Arial" w:eastAsia="仿宋_GB2312" w:cs="Times New Roman"/>
                <w:color w:val="000000"/>
                <w:kern w:val="2"/>
                <w:sz w:val="21"/>
                <w:szCs w:val="21"/>
                <w:lang w:val="en-US" w:eastAsia="zh-CN" w:bidi="ar-SA"/>
              </w:rPr>
            </w:pPr>
            <w:r>
              <w:rPr>
                <w:rFonts w:hint="eastAsia" w:ascii="仿宋_GB2312" w:hAnsi="Arial"/>
                <w:color w:val="000000"/>
                <w:szCs w:val="21"/>
              </w:rPr>
              <w:t>EB—</w:t>
            </w:r>
            <w:r>
              <w:rPr>
                <w:rFonts w:hint="eastAsia" w:ascii="仿宋_GB2312" w:hAnsi="Arial"/>
                <w:color w:val="000000"/>
                <w:szCs w:val="21"/>
                <w:lang w:val="en-US" w:eastAsia="zh-CN"/>
              </w:rPr>
              <w:t>10</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40A/380V(20KW)</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2700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3510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350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500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仿宋_GB2312" w:hAnsi="宋体"/>
                <w:bCs/>
                <w:color w:val="548DD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default" w:ascii="Times New Roman" w:hAnsi="Times New Roman" w:eastAsia="仿宋_GB2312" w:cs="Times New Roman"/>
                <w:color w:val="000000"/>
                <w:kern w:val="2"/>
                <w:sz w:val="21"/>
                <w:szCs w:val="24"/>
                <w:lang w:val="en-US" w:eastAsia="zh-CN" w:bidi="ar-SA"/>
              </w:rPr>
            </w:pPr>
            <w:r>
              <w:rPr>
                <w:rFonts w:hint="eastAsia" w:ascii="仿宋_GB2312" w:hAnsi="Arial"/>
                <w:color w:val="000000"/>
                <w:szCs w:val="21"/>
              </w:rPr>
              <w:t>EB—</w:t>
            </w:r>
            <w:r>
              <w:rPr>
                <w:rFonts w:hint="eastAsia" w:ascii="仿宋_GB2312" w:hAnsi="Arial"/>
                <w:color w:val="000000"/>
                <w:szCs w:val="21"/>
                <w:lang w:val="en-US" w:eastAsia="zh-CN"/>
              </w:rPr>
              <w:t>11</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50A/380V(25KW)</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3000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3900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350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500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仿宋_GB2312" w:hAnsi="宋体"/>
                <w:bCs/>
                <w:color w:val="548DD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default" w:ascii="Times New Roman" w:hAnsi="Times New Roman" w:eastAsia="仿宋_GB2312" w:cs="Times New Roman"/>
                <w:color w:val="000000"/>
                <w:kern w:val="2"/>
                <w:sz w:val="21"/>
                <w:szCs w:val="24"/>
                <w:lang w:val="en-US" w:eastAsia="zh-CN" w:bidi="ar-SA"/>
              </w:rPr>
            </w:pPr>
            <w:r>
              <w:rPr>
                <w:rFonts w:hint="eastAsia" w:ascii="仿宋_GB2312" w:hAnsi="Arial"/>
                <w:color w:val="000000"/>
                <w:szCs w:val="21"/>
              </w:rPr>
              <w:t>EB—</w:t>
            </w:r>
            <w:r>
              <w:rPr>
                <w:rFonts w:hint="eastAsia" w:ascii="仿宋_GB2312" w:hAnsi="Arial"/>
                <w:color w:val="000000"/>
                <w:szCs w:val="21"/>
                <w:lang w:val="en-US" w:eastAsia="zh-CN"/>
              </w:rPr>
              <w:t>12</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63A/380V(30KW)</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3600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4680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350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500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仿宋_GB2312" w:hAnsi="宋体"/>
                <w:bCs/>
                <w:color w:val="548DD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default" w:ascii="仿宋_GB2312" w:hAnsi="Arial" w:eastAsia="仿宋_GB2312" w:cs="Times New Roman"/>
                <w:color w:val="000000"/>
                <w:kern w:val="2"/>
                <w:sz w:val="21"/>
                <w:szCs w:val="21"/>
                <w:lang w:val="en-US" w:eastAsia="zh-CN" w:bidi="ar-SA"/>
              </w:rPr>
            </w:pPr>
            <w:r>
              <w:rPr>
                <w:rFonts w:hint="eastAsia" w:ascii="仿宋_GB2312" w:hAnsi="Arial"/>
                <w:color w:val="000000"/>
                <w:szCs w:val="21"/>
              </w:rPr>
              <w:t>EB—</w:t>
            </w:r>
            <w:r>
              <w:rPr>
                <w:rFonts w:hint="eastAsia" w:ascii="仿宋_GB2312" w:hAnsi="Arial"/>
                <w:color w:val="000000"/>
                <w:szCs w:val="21"/>
                <w:lang w:val="en-US" w:eastAsia="zh-CN"/>
              </w:rPr>
              <w:t>13</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100A/380V(50KW)</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5800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7540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350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500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仿宋_GB2312" w:hAnsi="宋体"/>
                <w:bCs/>
                <w:color w:val="548DD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default" w:ascii="仿宋_GB2312" w:hAnsi="Arial" w:eastAsia="仿宋_GB2312" w:cs="Times New Roman"/>
                <w:color w:val="000000"/>
                <w:kern w:val="2"/>
                <w:sz w:val="21"/>
                <w:szCs w:val="21"/>
                <w:lang w:val="en-US" w:eastAsia="zh-CN" w:bidi="ar-SA"/>
              </w:rPr>
            </w:pPr>
            <w:r>
              <w:rPr>
                <w:rFonts w:hint="eastAsia" w:ascii="仿宋_GB2312" w:hAnsi="Arial"/>
                <w:color w:val="000000"/>
                <w:szCs w:val="21"/>
              </w:rPr>
              <w:t>EB—</w:t>
            </w:r>
            <w:r>
              <w:rPr>
                <w:rFonts w:hint="eastAsia" w:ascii="仿宋_GB2312" w:hAnsi="Arial"/>
                <w:color w:val="000000"/>
                <w:szCs w:val="21"/>
                <w:lang w:val="en-US" w:eastAsia="zh-CN"/>
              </w:rPr>
              <w:t>14</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150A/380V(75KW)</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8400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10920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350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500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仿宋_GB2312" w:hAnsi="宋体"/>
                <w:bCs/>
                <w:color w:val="548DD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default" w:ascii="仿宋_GB2312" w:hAnsi="Arial" w:eastAsia="仿宋_GB2312"/>
                <w:color w:val="000000"/>
                <w:szCs w:val="21"/>
                <w:lang w:val="en-US" w:eastAsia="zh-CN"/>
              </w:rPr>
            </w:pPr>
            <w:r>
              <w:rPr>
                <w:rFonts w:hint="eastAsia" w:ascii="仿宋_GB2312" w:hAnsi="Arial"/>
                <w:color w:val="000000"/>
                <w:szCs w:val="21"/>
              </w:rPr>
              <w:t>EB—</w:t>
            </w:r>
            <w:r>
              <w:rPr>
                <w:rFonts w:hint="eastAsia" w:ascii="仿宋_GB2312" w:hAnsi="Arial"/>
                <w:color w:val="000000"/>
                <w:szCs w:val="21"/>
                <w:lang w:val="en-US" w:eastAsia="zh-CN"/>
              </w:rPr>
              <w:t>15</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施</w:t>
            </w:r>
            <w:r>
              <w:rPr>
                <w:rFonts w:ascii="仿宋_GB2312" w:hAnsi="宋体"/>
                <w:color w:val="000000"/>
                <w:szCs w:val="21"/>
              </w:rPr>
              <w:t>工电箱（</w:t>
            </w:r>
            <w:r>
              <w:rPr>
                <w:rFonts w:hint="eastAsia" w:ascii="仿宋_GB2312" w:hAnsi="宋体"/>
                <w:color w:val="000000"/>
                <w:szCs w:val="21"/>
              </w:rPr>
              <w:t>10A/220V）</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default" w:ascii="仿宋_GB2312" w:hAnsi="宋体"/>
                <w:color w:val="000000"/>
                <w:szCs w:val="21"/>
                <w:lang w:val="en-US" w:eastAsia="zh-CN"/>
              </w:rPr>
            </w:pPr>
            <w:r>
              <w:rPr>
                <w:rFonts w:hint="eastAsia" w:ascii="仿宋_GB2312" w:hAnsi="宋体"/>
                <w:color w:val="000000"/>
                <w:szCs w:val="21"/>
                <w:lang w:val="en-US" w:eastAsia="zh-CN"/>
              </w:rPr>
              <w:t>300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390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500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仿宋_GB2312" w:hAnsi="宋体"/>
                <w:bCs/>
                <w:color w:val="548DD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14"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default" w:ascii="仿宋_GB2312" w:hAnsi="Arial"/>
                <w:color w:val="000000"/>
                <w:szCs w:val="21"/>
                <w:lang w:val="en-US"/>
              </w:rPr>
            </w:pPr>
            <w:r>
              <w:rPr>
                <w:rFonts w:hint="eastAsia" w:ascii="仿宋_GB2312" w:hAnsi="Arial"/>
                <w:color w:val="000000"/>
                <w:szCs w:val="21"/>
              </w:rPr>
              <w:t>EB—</w:t>
            </w:r>
            <w:r>
              <w:rPr>
                <w:rFonts w:hint="eastAsia" w:ascii="仿宋_GB2312" w:hAnsi="Arial"/>
                <w:color w:val="000000"/>
                <w:szCs w:val="21"/>
                <w:lang w:val="en-US" w:eastAsia="zh-CN"/>
              </w:rPr>
              <w:t>16</w:t>
            </w:r>
          </w:p>
        </w:tc>
        <w:tc>
          <w:tcPr>
            <w:tcW w:w="226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rPr>
            </w:pPr>
            <w:r>
              <w:rPr>
                <w:rFonts w:hint="eastAsia" w:ascii="仿宋_GB2312" w:hAnsi="宋体"/>
                <w:color w:val="000000"/>
                <w:szCs w:val="21"/>
              </w:rPr>
              <w:t>施</w:t>
            </w:r>
            <w:r>
              <w:rPr>
                <w:rFonts w:ascii="仿宋_GB2312" w:hAnsi="宋体"/>
                <w:color w:val="000000"/>
                <w:szCs w:val="21"/>
              </w:rPr>
              <w:t>工电箱（</w:t>
            </w:r>
            <w:r>
              <w:rPr>
                <w:rFonts w:hint="eastAsia" w:ascii="仿宋_GB2312" w:hAnsi="宋体"/>
                <w:color w:val="000000"/>
                <w:szCs w:val="21"/>
              </w:rPr>
              <w:t>10A/</w:t>
            </w:r>
            <w:r>
              <w:rPr>
                <w:rFonts w:ascii="仿宋_GB2312" w:hAnsi="宋体"/>
                <w:color w:val="000000"/>
                <w:szCs w:val="21"/>
              </w:rPr>
              <w:t>38</w:t>
            </w:r>
            <w:r>
              <w:rPr>
                <w:rFonts w:hint="eastAsia" w:ascii="仿宋_GB2312" w:hAnsi="宋体"/>
                <w:color w:val="000000"/>
                <w:szCs w:val="21"/>
              </w:rPr>
              <w:t>0V）</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default" w:ascii="仿宋_GB2312" w:hAnsi="宋体"/>
                <w:color w:val="000000"/>
                <w:szCs w:val="21"/>
                <w:lang w:val="en-US" w:eastAsia="zh-CN"/>
              </w:rPr>
            </w:pPr>
            <w:r>
              <w:rPr>
                <w:rFonts w:hint="eastAsia" w:ascii="仿宋_GB2312" w:hAnsi="宋体"/>
                <w:color w:val="000000"/>
                <w:szCs w:val="21"/>
                <w:lang w:val="en-US" w:eastAsia="zh-CN"/>
              </w:rPr>
              <w:t>600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780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p>
        </w:tc>
        <w:tc>
          <w:tcPr>
            <w:tcW w:w="1438"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_GB2312" w:hAnsi="宋体"/>
                <w:color w:val="000000"/>
                <w:szCs w:val="21"/>
                <w:lang w:val="en-US" w:eastAsia="zh-CN"/>
              </w:rPr>
            </w:pPr>
            <w:r>
              <w:rPr>
                <w:rFonts w:hint="eastAsia" w:ascii="仿宋_GB2312" w:hAnsi="宋体"/>
                <w:color w:val="000000"/>
                <w:szCs w:val="21"/>
                <w:lang w:val="en-US" w:eastAsia="zh-CN"/>
              </w:rPr>
              <w:t>500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仿宋_GB2312" w:hAnsi="宋体"/>
                <w:bCs/>
                <w:color w:val="548DD4"/>
                <w:szCs w:val="21"/>
              </w:rPr>
            </w:pPr>
          </w:p>
        </w:tc>
      </w:tr>
    </w:tbl>
    <w:p>
      <w:pPr>
        <w:pStyle w:val="27"/>
        <w:tabs>
          <w:tab w:val="left" w:pos="0"/>
          <w:tab w:val="left" w:pos="138"/>
        </w:tabs>
        <w:spacing w:after="0" w:line="360" w:lineRule="auto"/>
        <w:ind w:left="0" w:leftChars="0" w:firstLine="0" w:firstLineChars="0"/>
        <w:jc w:val="left"/>
        <w:rPr>
          <w:rFonts w:ascii="仿宋_GB2312" w:hAnsi="宋体"/>
          <w:b/>
          <w:bCs/>
          <w:color w:val="000000"/>
          <w:sz w:val="21"/>
          <w:szCs w:val="21"/>
        </w:rPr>
      </w:pPr>
      <w:r>
        <w:rPr>
          <w:rFonts w:hint="eastAsia" w:ascii="仿宋_GB2312" w:hAnsi="宋体"/>
          <w:b/>
          <w:bCs/>
          <w:color w:val="000000"/>
          <w:sz w:val="21"/>
          <w:szCs w:val="21"/>
        </w:rPr>
        <w:t>备注：</w:t>
      </w:r>
    </w:p>
    <w:p>
      <w:pPr>
        <w:ind w:left="-176" w:firstLine="420"/>
        <w:rPr>
          <w:rFonts w:hint="eastAsia" w:ascii="仿宋_GB2312" w:hAnsi="宋体"/>
          <w:bCs/>
          <w:szCs w:val="21"/>
          <w:lang w:val="en-US" w:eastAsia="zh-CN"/>
        </w:rPr>
      </w:pPr>
      <w:r>
        <w:rPr>
          <w:rFonts w:hint="eastAsia" w:ascii="仿宋_GB2312" w:hAnsi="宋体"/>
          <w:bCs/>
          <w:szCs w:val="21"/>
          <w:lang w:val="en-US" w:eastAsia="zh-CN"/>
        </w:rPr>
        <w:t>1.对63A及其以下用电功率，本费用含：电费、电箱租金、电缆费、辅料及人工费、电箱押金；</w:t>
      </w:r>
    </w:p>
    <w:p>
      <w:pPr>
        <w:ind w:left="-176" w:firstLine="420"/>
        <w:rPr>
          <w:rFonts w:ascii="仿宋_GB2312" w:hAnsi="宋体"/>
          <w:bCs/>
          <w:szCs w:val="21"/>
        </w:rPr>
      </w:pPr>
      <w:r>
        <w:rPr>
          <w:rFonts w:hint="eastAsia" w:ascii="仿宋_GB2312" w:hAnsi="宋体"/>
          <w:bCs/>
          <w:szCs w:val="21"/>
          <w:lang w:val="en-US" w:eastAsia="zh-CN"/>
        </w:rPr>
        <w:t>2</w:t>
      </w:r>
      <w:r>
        <w:rPr>
          <w:rFonts w:hint="eastAsia" w:ascii="仿宋_GB2312" w:hAnsi="宋体"/>
          <w:bCs/>
          <w:szCs w:val="21"/>
        </w:rPr>
        <w:t>.对63A以上用电功率，本费用含：电费、电箱租金、30米电缆费、辅料及人工费</w:t>
      </w:r>
      <w:r>
        <w:rPr>
          <w:rFonts w:hint="eastAsia" w:ascii="仿宋_GB2312" w:hAnsi="宋体"/>
          <w:bCs/>
          <w:szCs w:val="21"/>
          <w:lang w:eastAsia="zh-CN"/>
        </w:rPr>
        <w:t>、</w:t>
      </w:r>
      <w:r>
        <w:rPr>
          <w:rFonts w:hint="eastAsia" w:ascii="仿宋_GB2312" w:hAnsi="宋体"/>
          <w:bCs/>
          <w:szCs w:val="21"/>
          <w:lang w:val="en-US" w:eastAsia="zh-CN"/>
        </w:rPr>
        <w:t>电箱押金</w:t>
      </w:r>
      <w:r>
        <w:rPr>
          <w:rFonts w:hint="eastAsia" w:ascii="仿宋_GB2312" w:hAnsi="宋体"/>
          <w:bCs/>
          <w:szCs w:val="21"/>
        </w:rPr>
        <w:t>，如使用电缆长度超出30米，另行加收电缆费用（63A-100A:25元/米、150A:40元/米、200A:50元/米、250A:70元/米、300A及以上:90元/米）。</w:t>
      </w:r>
    </w:p>
    <w:p>
      <w:pPr>
        <w:ind w:left="-176" w:firstLine="420"/>
        <w:rPr>
          <w:rFonts w:ascii="仿宋_GB2312" w:hAnsi="宋体"/>
          <w:bCs/>
          <w:szCs w:val="21"/>
        </w:rPr>
      </w:pPr>
      <w:r>
        <w:rPr>
          <w:rFonts w:hint="eastAsia" w:ascii="仿宋_GB2312" w:hAnsi="宋体"/>
          <w:bCs/>
          <w:szCs w:val="21"/>
          <w:lang w:val="en-US" w:eastAsia="zh-CN"/>
        </w:rPr>
        <w:t>3</w:t>
      </w:r>
      <w:r>
        <w:rPr>
          <w:rFonts w:hint="eastAsia" w:ascii="仿宋_GB2312" w:hAnsi="宋体"/>
          <w:bCs/>
          <w:szCs w:val="21"/>
        </w:rPr>
        <w:t>.租用24小时用电电箱请提前10天报消防部门批准后，按相应用电费用收费标准的2倍计收用电费用。</w:t>
      </w:r>
    </w:p>
    <w:p>
      <w:pPr>
        <w:ind w:left="-176" w:firstLine="420"/>
        <w:rPr>
          <w:rFonts w:ascii="仿宋_GB2312" w:hAnsi="宋体"/>
          <w:bCs/>
          <w:szCs w:val="21"/>
        </w:rPr>
      </w:pPr>
      <w:r>
        <w:rPr>
          <w:rFonts w:hint="eastAsia" w:ascii="仿宋_GB2312" w:hAnsi="宋体"/>
          <w:bCs/>
          <w:szCs w:val="21"/>
          <w:lang w:val="en-US" w:eastAsia="zh-CN"/>
        </w:rPr>
        <w:t>4</w:t>
      </w:r>
      <w:r>
        <w:rPr>
          <w:rFonts w:hint="eastAsia" w:ascii="仿宋_GB2312" w:hAnsi="宋体"/>
          <w:bCs/>
          <w:szCs w:val="21"/>
        </w:rPr>
        <w:t>.</w:t>
      </w:r>
      <w:r>
        <w:rPr>
          <w:rFonts w:hint="eastAsia"/>
          <w:b/>
          <w:szCs w:val="21"/>
        </w:rPr>
        <w:t xml:space="preserve"> 施</w:t>
      </w:r>
      <w:r>
        <w:rPr>
          <w:b/>
          <w:szCs w:val="21"/>
        </w:rPr>
        <w:t>工</w:t>
      </w:r>
      <w:r>
        <w:rPr>
          <w:rFonts w:hint="eastAsia"/>
          <w:b/>
          <w:szCs w:val="21"/>
        </w:rPr>
        <w:t>用</w:t>
      </w:r>
      <w:r>
        <w:rPr>
          <w:b/>
          <w:szCs w:val="21"/>
        </w:rPr>
        <w:t>电必须申请施工</w:t>
      </w:r>
      <w:r>
        <w:rPr>
          <w:rFonts w:hint="eastAsia"/>
          <w:b/>
          <w:szCs w:val="21"/>
        </w:rPr>
        <w:t>电</w:t>
      </w:r>
      <w:r>
        <w:rPr>
          <w:b/>
          <w:szCs w:val="21"/>
        </w:rPr>
        <w:t>箱；施工电箱只能用</w:t>
      </w:r>
      <w:r>
        <w:rPr>
          <w:rFonts w:hint="eastAsia"/>
          <w:b/>
          <w:szCs w:val="21"/>
        </w:rPr>
        <w:t>于</w:t>
      </w:r>
      <w:r>
        <w:rPr>
          <w:b/>
          <w:szCs w:val="21"/>
        </w:rPr>
        <w:t>气泵、</w:t>
      </w:r>
      <w:r>
        <w:rPr>
          <w:rFonts w:hint="eastAsia"/>
          <w:b/>
          <w:szCs w:val="21"/>
        </w:rPr>
        <w:t>工</w:t>
      </w:r>
      <w:r>
        <w:rPr>
          <w:b/>
          <w:szCs w:val="21"/>
        </w:rPr>
        <w:t>具充电</w:t>
      </w:r>
      <w:r>
        <w:rPr>
          <w:rFonts w:hint="eastAsia"/>
          <w:b/>
          <w:szCs w:val="21"/>
        </w:rPr>
        <w:t>等</w:t>
      </w:r>
      <w:r>
        <w:rPr>
          <w:b/>
          <w:szCs w:val="21"/>
        </w:rPr>
        <w:t>，不允许用于</w:t>
      </w:r>
      <w:r>
        <w:rPr>
          <w:rFonts w:hint="eastAsia"/>
          <w:b/>
          <w:szCs w:val="21"/>
        </w:rPr>
        <w:t>试</w:t>
      </w:r>
      <w:r>
        <w:rPr>
          <w:b/>
          <w:szCs w:val="21"/>
        </w:rPr>
        <w:t>灯或者设备测试</w:t>
      </w:r>
      <w:r>
        <w:rPr>
          <w:rFonts w:hint="eastAsia"/>
          <w:szCs w:val="21"/>
        </w:rPr>
        <w:t>。</w:t>
      </w:r>
    </w:p>
    <w:p>
      <w:pPr>
        <w:ind w:right="-82" w:rightChars="-39" w:firstLine="0" w:firstLineChars="0"/>
        <w:rPr>
          <w:rFonts w:cs="Arial"/>
          <w:szCs w:val="21"/>
        </w:rPr>
      </w:pPr>
      <w:r>
        <w:rPr>
          <w:rFonts w:hint="eastAsia" w:ascii="仿宋_GB2312" w:hAnsi="Arial" w:cs="Arial"/>
          <w:b/>
          <w:szCs w:val="21"/>
          <w:u w:val="single"/>
        </w:rPr>
        <w:t>支付条款</w:t>
      </w:r>
      <w:r>
        <w:rPr>
          <w:rFonts w:hint="eastAsia" w:ascii="仿宋_GB2312" w:hAnsi="Arial" w:cs="Arial"/>
          <w:szCs w:val="21"/>
        </w:rPr>
        <w:t>：</w:t>
      </w:r>
      <w:r>
        <w:rPr>
          <w:rFonts w:hint="eastAsia" w:ascii="仿宋_GB2312" w:hAnsi="宋体" w:cs="Arial"/>
          <w:b/>
          <w:szCs w:val="21"/>
          <w:u w:val="single"/>
        </w:rPr>
        <w:t>请于</w:t>
      </w:r>
      <w:r>
        <w:rPr>
          <w:rFonts w:hint="eastAsia" w:ascii="仿宋_GB2312" w:hAnsi="宋体" w:cs="Arial"/>
          <w:b/>
          <w:szCs w:val="21"/>
          <w:u w:val="single"/>
          <w:lang w:eastAsia="zh-CN"/>
        </w:rPr>
        <w:t>8月17日</w:t>
      </w:r>
      <w:r>
        <w:rPr>
          <w:rFonts w:hint="eastAsia" w:ascii="仿宋_GB2312" w:hAnsi="宋体" w:cs="Arial"/>
          <w:b/>
          <w:szCs w:val="21"/>
          <w:u w:val="single"/>
        </w:rPr>
        <w:t>前申报，展馆现场付款；</w:t>
      </w:r>
      <w:r>
        <w:rPr>
          <w:rFonts w:hint="eastAsia" w:ascii="仿宋_GB2312" w:hAnsi="宋体"/>
          <w:b/>
          <w:bCs/>
          <w:szCs w:val="21"/>
          <w:u w:val="single"/>
        </w:rPr>
        <w:t>现场申请加收30%的附加费用。</w:t>
      </w:r>
    </w:p>
    <w:tbl>
      <w:tblPr>
        <w:tblStyle w:val="35"/>
        <w:tblW w:w="9720" w:type="dxa"/>
        <w:jc w:val="center"/>
        <w:tblLayout w:type="fixed"/>
        <w:tblCellMar>
          <w:top w:w="0" w:type="dxa"/>
          <w:left w:w="108" w:type="dxa"/>
          <w:bottom w:w="0" w:type="dxa"/>
          <w:right w:w="108" w:type="dxa"/>
        </w:tblCellMar>
      </w:tblPr>
      <w:tblGrid>
        <w:gridCol w:w="1680"/>
        <w:gridCol w:w="660"/>
        <w:gridCol w:w="1771"/>
        <w:gridCol w:w="2729"/>
        <w:gridCol w:w="1098"/>
        <w:gridCol w:w="1429"/>
        <w:gridCol w:w="353"/>
      </w:tblGrid>
      <w:tr>
        <w:tblPrEx>
          <w:tblCellMar>
            <w:top w:w="0" w:type="dxa"/>
            <w:left w:w="108" w:type="dxa"/>
            <w:bottom w:w="0" w:type="dxa"/>
            <w:right w:w="108" w:type="dxa"/>
          </w:tblCellMar>
        </w:tblPrEx>
        <w:trPr>
          <w:trHeight w:val="949" w:hRule="atLeast"/>
          <w:jc w:val="center"/>
        </w:trPr>
        <w:tc>
          <w:tcPr>
            <w:tcW w:w="2340" w:type="dxa"/>
            <w:gridSpan w:val="2"/>
            <w:noWrap w:val="0"/>
            <w:vAlign w:val="top"/>
          </w:tcPr>
          <w:p>
            <w:pPr>
              <w:ind w:firstLine="0" w:firstLineChars="0"/>
              <w:rPr>
                <w:rFonts w:ascii="仿宋_GB2312" w:hAnsi="Arial"/>
                <w:szCs w:val="21"/>
              </w:rPr>
            </w:pPr>
          </w:p>
          <w:p>
            <w:pPr>
              <w:ind w:left="108" w:firstLine="0" w:firstLineChars="0"/>
              <w:rPr>
                <w:rFonts w:ascii="仿宋_GB2312" w:hAnsi="Arial"/>
                <w:szCs w:val="21"/>
              </w:rPr>
            </w:pPr>
            <w:r>
              <w:rPr>
                <w:rFonts w:hint="eastAsia" w:ascii="仿宋_GB2312" w:hAnsi="Arial"/>
                <w:szCs w:val="21"/>
              </w:rPr>
              <w:t>_________________</w:t>
            </w:r>
          </w:p>
          <w:p>
            <w:pPr>
              <w:ind w:left="108" w:firstLine="420"/>
              <w:rPr>
                <w:rFonts w:ascii="仿宋_GB2312" w:hAnsi="Arial"/>
                <w:szCs w:val="21"/>
              </w:rPr>
            </w:pPr>
            <w:r>
              <w:rPr>
                <w:rFonts w:hint="eastAsia" w:ascii="仿宋_GB2312" w:hAnsi="Arial" w:cs="Arial"/>
              </w:rPr>
              <w:t>日期</w:t>
            </w:r>
          </w:p>
        </w:tc>
        <w:tc>
          <w:tcPr>
            <w:tcW w:w="4500" w:type="dxa"/>
            <w:gridSpan w:val="2"/>
            <w:noWrap w:val="0"/>
            <w:vAlign w:val="top"/>
          </w:tcPr>
          <w:p>
            <w:pPr>
              <w:ind w:firstLine="0" w:firstLineChars="0"/>
              <w:rPr>
                <w:rFonts w:ascii="仿宋_GB2312" w:hAnsi="Arial"/>
                <w:szCs w:val="21"/>
              </w:rPr>
            </w:pPr>
          </w:p>
        </w:tc>
        <w:tc>
          <w:tcPr>
            <w:tcW w:w="2880" w:type="dxa"/>
            <w:gridSpan w:val="3"/>
            <w:noWrap w:val="0"/>
            <w:vAlign w:val="top"/>
          </w:tcPr>
          <w:p>
            <w:pPr>
              <w:ind w:firstLine="420"/>
              <w:rPr>
                <w:rFonts w:ascii="仿宋_GB2312" w:hAnsi="Arial"/>
                <w:szCs w:val="21"/>
                <w:lang w:eastAsia="zh-TW"/>
              </w:rPr>
            </w:pPr>
          </w:p>
          <w:p>
            <w:pPr>
              <w:ind w:firstLine="420"/>
              <w:rPr>
                <w:rFonts w:ascii="仿宋_GB2312" w:hAnsi="Arial"/>
                <w:szCs w:val="21"/>
              </w:rPr>
            </w:pPr>
            <w:r>
              <w:rPr>
                <w:rFonts w:hint="eastAsia" w:ascii="仿宋_GB2312" w:hAnsi="Arial"/>
                <w:szCs w:val="21"/>
              </w:rPr>
              <w:t>_______________</w:t>
            </w:r>
          </w:p>
          <w:p>
            <w:pPr>
              <w:ind w:right="491" w:rightChars="234" w:firstLine="420"/>
              <w:rPr>
                <w:rFonts w:ascii="仿宋_GB2312" w:hAnsi="Arial" w:cs="Arial"/>
              </w:rPr>
            </w:pPr>
            <w:r>
              <w:rPr>
                <w:rFonts w:hint="eastAsia" w:ascii="仿宋_GB2312" w:hAnsi="Arial" w:cs="Arial"/>
              </w:rPr>
              <w:t>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3" w:type="dxa"/>
          <w:cantSplit/>
          <w:jc w:val="center"/>
        </w:trPr>
        <w:tc>
          <w:tcPr>
            <w:tcW w:w="1680" w:type="dxa"/>
            <w:tcBorders>
              <w:top w:val="nil"/>
              <w:left w:val="nil"/>
              <w:bottom w:val="single" w:color="auto" w:sz="12" w:space="0"/>
              <w:right w:val="nil"/>
            </w:tcBorders>
            <w:noWrap w:val="0"/>
            <w:vAlign w:val="center"/>
          </w:tcPr>
          <w:p>
            <w:pPr>
              <w:pageBreakBefore/>
              <w:ind w:firstLine="0" w:firstLineChars="0"/>
              <w:jc w:val="center"/>
              <w:rPr>
                <w:rFonts w:ascii="仿宋_GB2312" w:hAnsi="宋体"/>
                <w:b/>
                <w:sz w:val="28"/>
                <w:szCs w:val="28"/>
              </w:rPr>
            </w:pPr>
            <w:r>
              <w:rPr>
                <w:rFonts w:hint="eastAsia" w:ascii="仿宋_GB2312" w:hAnsi="宋体" w:cs="Arial"/>
                <w:b/>
                <w:bCs/>
                <w:sz w:val="28"/>
                <w:szCs w:val="28"/>
              </w:rPr>
              <w:t>特装展位</w:t>
            </w:r>
          </w:p>
        </w:tc>
        <w:tc>
          <w:tcPr>
            <w:tcW w:w="6258" w:type="dxa"/>
            <w:gridSpan w:val="4"/>
            <w:tcBorders>
              <w:top w:val="nil"/>
              <w:left w:val="nil"/>
              <w:bottom w:val="single" w:color="auto" w:sz="12" w:space="0"/>
              <w:right w:val="nil"/>
            </w:tcBorders>
            <w:noWrap w:val="0"/>
            <w:vAlign w:val="top"/>
          </w:tcPr>
          <w:p>
            <w:pPr>
              <w:pageBreakBefore/>
              <w:ind w:firstLine="0" w:firstLineChars="0"/>
              <w:jc w:val="center"/>
              <w:rPr>
                <w:rFonts w:hint="eastAsia" w:ascii="仿宋_GB2312" w:hAnsi="宋体" w:eastAsia="仿宋_GB2312"/>
                <w:b/>
                <w:sz w:val="28"/>
                <w:szCs w:val="28"/>
                <w:lang w:eastAsia="zh-CN"/>
              </w:rPr>
            </w:pPr>
            <w:r>
              <w:rPr>
                <w:rFonts w:hint="eastAsia" w:ascii="仿宋_GB2312" w:hAnsi="宋体"/>
                <w:b/>
                <w:sz w:val="28"/>
                <w:szCs w:val="28"/>
              </w:rPr>
              <w:t>截止日期：</w:t>
            </w:r>
            <w:r>
              <w:rPr>
                <w:rFonts w:hint="eastAsia" w:ascii="仿宋_GB2312" w:hAnsi="宋体"/>
                <w:b/>
                <w:sz w:val="28"/>
                <w:szCs w:val="28"/>
                <w:lang w:eastAsia="zh-CN"/>
              </w:rPr>
              <w:t>2020</w:t>
            </w:r>
            <w:r>
              <w:rPr>
                <w:rFonts w:hint="eastAsia" w:ascii="仿宋_GB2312" w:hAnsi="宋体"/>
                <w:b/>
                <w:sz w:val="28"/>
                <w:szCs w:val="28"/>
              </w:rPr>
              <w:t>年</w:t>
            </w:r>
            <w:r>
              <w:rPr>
                <w:rFonts w:hint="eastAsia" w:ascii="仿宋_GB2312" w:hAnsi="宋体"/>
                <w:b/>
                <w:sz w:val="28"/>
                <w:szCs w:val="28"/>
                <w:lang w:eastAsia="zh-CN"/>
              </w:rPr>
              <w:t>8月17日</w:t>
            </w:r>
          </w:p>
          <w:p>
            <w:pPr>
              <w:pStyle w:val="25"/>
              <w:jc w:val="center"/>
              <w:rPr>
                <w:rFonts w:ascii="仿宋_GB2312" w:hAnsi="宋体" w:eastAsia="仿宋_GB2312"/>
                <w:b/>
                <w:sz w:val="28"/>
                <w:szCs w:val="28"/>
              </w:rPr>
            </w:pPr>
            <w:bookmarkStart w:id="55" w:name="_Toc16152137"/>
            <w:r>
              <w:rPr>
                <w:rFonts w:hint="eastAsia" w:ascii="仿宋_GB2312" w:hAnsi="宋体" w:eastAsia="仿宋_GB2312"/>
                <w:b/>
                <w:sz w:val="28"/>
                <w:szCs w:val="28"/>
              </w:rPr>
              <w:t>24小时用电申请表</w:t>
            </w:r>
            <w:bookmarkEnd w:id="55"/>
          </w:p>
        </w:tc>
        <w:tc>
          <w:tcPr>
            <w:tcW w:w="1429" w:type="dxa"/>
            <w:tcBorders>
              <w:top w:val="nil"/>
              <w:left w:val="nil"/>
              <w:bottom w:val="single" w:color="auto" w:sz="12" w:space="0"/>
              <w:right w:val="nil"/>
            </w:tcBorders>
            <w:noWrap w:val="0"/>
            <w:vAlign w:val="center"/>
          </w:tcPr>
          <w:p>
            <w:pPr>
              <w:pageBreakBefore/>
              <w:ind w:firstLine="0" w:firstLineChars="0"/>
              <w:jc w:val="center"/>
              <w:rPr>
                <w:rFonts w:ascii="仿宋_GB2312" w:hAnsi="宋体" w:cs="Arial"/>
                <w:b/>
                <w:bCs/>
                <w:sz w:val="36"/>
                <w:szCs w:val="36"/>
              </w:rPr>
            </w:pPr>
            <w:r>
              <w:rPr>
                <w:rFonts w:hint="eastAsia" w:ascii="仿宋_GB2312" w:hAnsi="宋体" w:cs="Arial"/>
                <w:b/>
                <w:bCs/>
                <w:sz w:val="36"/>
                <w:szCs w:val="36"/>
              </w:rPr>
              <w:t>附表7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3" w:type="dxa"/>
          <w:jc w:val="center"/>
        </w:trPr>
        <w:tc>
          <w:tcPr>
            <w:tcW w:w="4111" w:type="dxa"/>
            <w:gridSpan w:val="3"/>
            <w:tcBorders>
              <w:top w:val="single" w:color="auto" w:sz="12" w:space="0"/>
              <w:left w:val="nil"/>
              <w:bottom w:val="single" w:color="auto" w:sz="4" w:space="0"/>
              <w:right w:val="single" w:color="auto" w:sz="4" w:space="0"/>
            </w:tcBorders>
            <w:noWrap w:val="0"/>
            <w:vAlign w:val="top"/>
          </w:tcPr>
          <w:p>
            <w:pPr>
              <w:spacing w:line="400" w:lineRule="exact"/>
              <w:ind w:firstLine="0" w:firstLineChars="0"/>
              <w:jc w:val="left"/>
              <w:rPr>
                <w:rFonts w:ascii="仿宋_GB2312" w:hAnsi="宋体"/>
                <w:b/>
                <w:szCs w:val="21"/>
              </w:rPr>
            </w:pPr>
            <w:r>
              <w:rPr>
                <w:rFonts w:hint="eastAsia" w:ascii="仿宋_GB2312" w:hAnsi="宋体"/>
                <w:b/>
                <w:szCs w:val="21"/>
              </w:rPr>
              <w:t>请填写完整并回执：</w:t>
            </w:r>
          </w:p>
          <w:p>
            <w:pPr>
              <w:spacing w:line="400" w:lineRule="exact"/>
              <w:ind w:firstLine="0" w:firstLineChars="0"/>
              <w:jc w:val="left"/>
              <w:rPr>
                <w:rFonts w:ascii="仿宋_GB2312" w:hAnsi="宋体"/>
                <w:szCs w:val="21"/>
              </w:rPr>
            </w:pPr>
            <w:r>
              <w:rPr>
                <w:rFonts w:hint="eastAsia" w:ascii="仿宋_GB2312" w:hAnsi="宋体"/>
                <w:szCs w:val="21"/>
              </w:rPr>
              <w:t>博览会组委会办公室</w:t>
            </w:r>
          </w:p>
          <w:p>
            <w:pPr>
              <w:spacing w:line="400" w:lineRule="exact"/>
              <w:ind w:firstLine="0" w:firstLineChars="0"/>
              <w:jc w:val="left"/>
              <w:rPr>
                <w:rFonts w:hint="default" w:ascii="仿宋_GB2312" w:hAnsi="宋体" w:eastAsia="仿宋_GB2312"/>
                <w:szCs w:val="21"/>
                <w:lang w:val="en-US" w:eastAsia="zh-CN"/>
              </w:rPr>
            </w:pPr>
            <w:r>
              <w:rPr>
                <w:rFonts w:hint="eastAsia" w:ascii="仿宋_GB2312" w:hAnsi="宋体"/>
                <w:szCs w:val="21"/>
              </w:rPr>
              <w:t>联系人：</w:t>
            </w:r>
            <w:r>
              <w:rPr>
                <w:rFonts w:hint="eastAsia" w:ascii="仿宋_GB2312" w:hAnsi="宋体"/>
                <w:szCs w:val="21"/>
                <w:lang w:val="en-US" w:eastAsia="zh-CN"/>
              </w:rPr>
              <w:t>柳先生</w:t>
            </w:r>
          </w:p>
          <w:p>
            <w:pPr>
              <w:spacing w:line="400" w:lineRule="exact"/>
              <w:ind w:firstLine="0" w:firstLineChars="0"/>
              <w:jc w:val="left"/>
              <w:rPr>
                <w:rFonts w:hint="default" w:ascii="仿宋_GB2312" w:hAnsi="宋体" w:eastAsia="仿宋_GB2312"/>
                <w:szCs w:val="21"/>
                <w:lang w:val="en-US" w:eastAsia="zh-CN"/>
              </w:rPr>
            </w:pPr>
            <w:r>
              <w:rPr>
                <w:rFonts w:hint="eastAsia" w:ascii="仿宋_GB2312" w:hAnsi="宋体"/>
                <w:szCs w:val="21"/>
              </w:rPr>
              <w:t>电话：</w:t>
            </w:r>
            <w:r>
              <w:rPr>
                <w:rFonts w:hint="eastAsia" w:ascii="仿宋_GB2312" w:hAnsi="宋体"/>
                <w:szCs w:val="21"/>
                <w:lang w:val="en-US" w:eastAsia="zh-CN"/>
              </w:rPr>
              <w:t>13923099263</w:t>
            </w:r>
          </w:p>
          <w:p>
            <w:pPr>
              <w:spacing w:line="400" w:lineRule="exact"/>
              <w:ind w:firstLine="0" w:firstLineChars="0"/>
              <w:jc w:val="left"/>
              <w:rPr>
                <w:rFonts w:hint="default" w:ascii="仿宋_GB2312" w:hAnsi="宋体" w:eastAsia="仿宋_GB2312"/>
                <w:szCs w:val="21"/>
                <w:lang w:val="en-US" w:eastAsia="zh-CN"/>
              </w:rPr>
            </w:pPr>
            <w:r>
              <w:rPr>
                <w:rFonts w:hint="eastAsia" w:ascii="仿宋_GB2312" w:hAnsi="宋体"/>
                <w:szCs w:val="21"/>
              </w:rPr>
              <w:t>传真：（86）20 8126 98</w:t>
            </w:r>
            <w:r>
              <w:rPr>
                <w:rFonts w:hint="eastAsia" w:ascii="仿宋_GB2312" w:hAnsi="宋体"/>
                <w:szCs w:val="21"/>
                <w:lang w:val="en-US" w:eastAsia="zh-CN"/>
              </w:rPr>
              <w:t>60</w:t>
            </w:r>
          </w:p>
          <w:p>
            <w:pPr>
              <w:spacing w:line="400" w:lineRule="exact"/>
              <w:ind w:firstLine="0" w:firstLineChars="0"/>
              <w:jc w:val="left"/>
              <w:rPr>
                <w:rFonts w:ascii="仿宋_GB2312" w:hAnsi="宋体"/>
                <w:sz w:val="20"/>
              </w:rPr>
            </w:pPr>
            <w:r>
              <w:rPr>
                <w:rFonts w:hint="eastAsia" w:ascii="仿宋_GB2312" w:hAnsi="宋体"/>
                <w:szCs w:val="21"/>
              </w:rPr>
              <w:t>电子邮件：</w:t>
            </w:r>
            <w:r>
              <w:rPr>
                <w:rFonts w:hint="eastAsia" w:ascii="仿宋_GB2312" w:hAnsi="宋体"/>
                <w:szCs w:val="21"/>
                <w:u w:val="single"/>
                <w:lang w:val="en-US" w:eastAsia="zh-CN"/>
              </w:rPr>
              <w:t>389455906@qq.com</w:t>
            </w:r>
          </w:p>
        </w:tc>
        <w:tc>
          <w:tcPr>
            <w:tcW w:w="5256" w:type="dxa"/>
            <w:gridSpan w:val="3"/>
            <w:tcBorders>
              <w:top w:val="single" w:color="auto" w:sz="12" w:space="0"/>
              <w:left w:val="nil"/>
              <w:bottom w:val="single" w:color="auto" w:sz="4" w:space="0"/>
              <w:right w:val="nil"/>
            </w:tcBorders>
            <w:noWrap w:val="0"/>
            <w:vAlign w:val="top"/>
          </w:tcPr>
          <w:p>
            <w:pPr>
              <w:spacing w:before="156" w:beforeLines="50" w:after="156" w:afterLines="50"/>
              <w:ind w:firstLine="0" w:firstLineChars="0"/>
              <w:rPr>
                <w:rFonts w:ascii="仿宋_GB2312" w:hAnsi="宋体" w:cs="Arial"/>
                <w:szCs w:val="21"/>
              </w:rPr>
            </w:pPr>
            <w:r>
              <w:rPr>
                <w:rFonts w:hint="eastAsia" w:ascii="仿宋_GB2312" w:hAnsi="宋体" w:cs="Arial"/>
                <w:szCs w:val="21"/>
              </w:rPr>
              <w:t>展位号：________________________________</w:t>
            </w:r>
          </w:p>
          <w:p>
            <w:pPr>
              <w:spacing w:before="156" w:beforeLines="50" w:after="156" w:afterLines="50"/>
              <w:ind w:firstLine="0" w:firstLineChars="0"/>
              <w:rPr>
                <w:rFonts w:ascii="仿宋_GB2312" w:hAnsi="宋体" w:cs="Arial"/>
                <w:szCs w:val="21"/>
              </w:rPr>
            </w:pPr>
            <w:r>
              <w:rPr>
                <w:rFonts w:hint="eastAsia" w:ascii="仿宋_GB2312" w:hAnsi="宋体" w:cs="Arial"/>
                <w:szCs w:val="21"/>
              </w:rPr>
              <w:t>单位名称：______________________________</w:t>
            </w:r>
          </w:p>
          <w:p>
            <w:pPr>
              <w:spacing w:before="156" w:beforeLines="50" w:after="156" w:afterLines="50"/>
              <w:ind w:firstLine="0" w:firstLineChars="0"/>
              <w:rPr>
                <w:rFonts w:ascii="仿宋_GB2312" w:hAnsi="宋体" w:cs="Arial"/>
                <w:szCs w:val="21"/>
              </w:rPr>
            </w:pPr>
            <w:r>
              <w:rPr>
                <w:rFonts w:hint="eastAsia" w:ascii="仿宋_GB2312" w:hAnsi="宋体" w:cs="Arial"/>
                <w:szCs w:val="21"/>
              </w:rPr>
              <w:t>联 系 人：______________________________</w:t>
            </w:r>
          </w:p>
          <w:p>
            <w:pPr>
              <w:spacing w:before="156" w:beforeLines="50" w:after="156" w:afterLines="50"/>
              <w:ind w:firstLine="0" w:firstLineChars="0"/>
              <w:rPr>
                <w:rFonts w:ascii="仿宋_GB2312" w:hAnsi="宋体" w:cs="Arial"/>
                <w:szCs w:val="21"/>
              </w:rPr>
            </w:pPr>
            <w:r>
              <w:rPr>
                <w:rFonts w:hint="eastAsia" w:ascii="仿宋_GB2312" w:hAnsi="宋体" w:cs="Arial"/>
                <w:szCs w:val="21"/>
              </w:rPr>
              <w:t>电话：_________________传真：___________</w:t>
            </w:r>
          </w:p>
          <w:p>
            <w:pPr>
              <w:spacing w:before="156" w:beforeLines="50" w:after="156" w:afterLines="50"/>
              <w:ind w:firstLine="0" w:firstLineChars="0"/>
              <w:rPr>
                <w:rFonts w:ascii="仿宋_GB2312" w:hAnsi="宋体"/>
                <w:u w:val="single"/>
              </w:rPr>
            </w:pPr>
            <w:r>
              <w:rPr>
                <w:rFonts w:hint="eastAsia" w:ascii="仿宋_GB2312" w:hAnsi="宋体" w:cs="Arial"/>
                <w:szCs w:val="21"/>
              </w:rPr>
              <w:t>电子邮件：______________________________</w:t>
            </w:r>
          </w:p>
        </w:tc>
      </w:tr>
    </w:tbl>
    <w:p>
      <w:pPr>
        <w:spacing w:line="360" w:lineRule="auto"/>
        <w:ind w:right="-1079" w:rightChars="-514" w:firstLine="0" w:firstLineChars="0"/>
        <w:rPr>
          <w:rFonts w:ascii="仿宋_GB2312" w:hAnsi="Arial" w:cs="Arial"/>
          <w:szCs w:val="21"/>
        </w:rPr>
      </w:pPr>
    </w:p>
    <w:tbl>
      <w:tblPr>
        <w:tblStyle w:val="35"/>
        <w:tblW w:w="9731" w:type="dxa"/>
        <w:tblInd w:w="97" w:type="dxa"/>
        <w:tblLayout w:type="fixed"/>
        <w:tblCellMar>
          <w:top w:w="0" w:type="dxa"/>
          <w:left w:w="108" w:type="dxa"/>
          <w:bottom w:w="0" w:type="dxa"/>
          <w:right w:w="108" w:type="dxa"/>
        </w:tblCellMar>
      </w:tblPr>
      <w:tblGrid>
        <w:gridCol w:w="11"/>
        <w:gridCol w:w="1440"/>
        <w:gridCol w:w="303"/>
        <w:gridCol w:w="1932"/>
        <w:gridCol w:w="236"/>
        <w:gridCol w:w="355"/>
        <w:gridCol w:w="1134"/>
        <w:gridCol w:w="2837"/>
        <w:gridCol w:w="1261"/>
        <w:gridCol w:w="222"/>
      </w:tblGrid>
      <w:tr>
        <w:tblPrEx>
          <w:tblCellMar>
            <w:top w:w="0" w:type="dxa"/>
            <w:left w:w="108" w:type="dxa"/>
            <w:bottom w:w="0" w:type="dxa"/>
            <w:right w:w="108" w:type="dxa"/>
          </w:tblCellMar>
        </w:tblPrEx>
        <w:trPr>
          <w:gridAfter w:val="1"/>
          <w:wAfter w:w="222" w:type="dxa"/>
          <w:trHeight w:val="799" w:hRule="atLeast"/>
        </w:trPr>
        <w:tc>
          <w:tcPr>
            <w:tcW w:w="1451" w:type="dxa"/>
            <w:gridSpan w:val="2"/>
            <w:tcBorders>
              <w:top w:val="single" w:color="auto" w:sz="4" w:space="0"/>
              <w:left w:val="single" w:color="auto" w:sz="4" w:space="0"/>
              <w:bottom w:val="single" w:color="auto" w:sz="4" w:space="0"/>
              <w:right w:val="single" w:color="auto" w:sz="4" w:space="0"/>
            </w:tcBorders>
            <w:noWrap/>
            <w:vAlign w:val="center"/>
          </w:tcPr>
          <w:p>
            <w:pPr>
              <w:widowControl/>
              <w:ind w:firstLine="0" w:firstLineChars="0"/>
              <w:jc w:val="center"/>
              <w:rPr>
                <w:rFonts w:ascii="宋体" w:cs="宋体"/>
                <w:kern w:val="0"/>
                <w:sz w:val="24"/>
              </w:rPr>
            </w:pPr>
            <w:r>
              <w:rPr>
                <w:rFonts w:hint="eastAsia" w:ascii="宋体" w:hAnsi="宋体" w:cs="宋体"/>
                <w:kern w:val="0"/>
                <w:sz w:val="24"/>
              </w:rPr>
              <w:t>用电单位</w:t>
            </w:r>
          </w:p>
        </w:tc>
        <w:tc>
          <w:tcPr>
            <w:tcW w:w="2235" w:type="dxa"/>
            <w:gridSpan w:val="2"/>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宋体" w:cs="宋体"/>
                <w:kern w:val="0"/>
                <w:sz w:val="24"/>
              </w:rPr>
            </w:pPr>
          </w:p>
        </w:tc>
        <w:tc>
          <w:tcPr>
            <w:tcW w:w="1725" w:type="dxa"/>
            <w:gridSpan w:val="3"/>
            <w:tcBorders>
              <w:top w:val="single" w:color="auto" w:sz="4" w:space="0"/>
              <w:left w:val="single" w:color="auto" w:sz="4" w:space="0"/>
              <w:bottom w:val="single" w:color="auto" w:sz="4" w:space="0"/>
              <w:right w:val="single" w:color="auto" w:sz="4" w:space="0"/>
            </w:tcBorders>
            <w:noWrap/>
            <w:vAlign w:val="center"/>
          </w:tcPr>
          <w:p>
            <w:pPr>
              <w:widowControl/>
              <w:ind w:firstLine="0" w:firstLineChars="0"/>
              <w:jc w:val="center"/>
              <w:rPr>
                <w:rFonts w:ascii="宋体" w:cs="宋体"/>
                <w:kern w:val="0"/>
                <w:sz w:val="24"/>
              </w:rPr>
            </w:pPr>
            <w:r>
              <w:rPr>
                <w:rFonts w:hint="eastAsia" w:ascii="宋体" w:hAnsi="宋体" w:cs="宋体"/>
                <w:kern w:val="0"/>
                <w:sz w:val="24"/>
              </w:rPr>
              <w:t>展位号</w:t>
            </w:r>
          </w:p>
        </w:tc>
        <w:tc>
          <w:tcPr>
            <w:tcW w:w="4098" w:type="dxa"/>
            <w:gridSpan w:val="2"/>
            <w:tcBorders>
              <w:top w:val="single" w:color="auto" w:sz="4" w:space="0"/>
              <w:left w:val="single" w:color="auto" w:sz="4" w:space="0"/>
              <w:bottom w:val="single" w:color="auto" w:sz="4" w:space="0"/>
              <w:right w:val="single" w:color="auto" w:sz="4" w:space="0"/>
            </w:tcBorders>
            <w:noWrap w:val="0"/>
            <w:vAlign w:val="center"/>
          </w:tcPr>
          <w:p>
            <w:pPr>
              <w:widowControl/>
              <w:ind w:firstLine="0" w:firstLineChars="0"/>
              <w:jc w:val="center"/>
              <w:rPr>
                <w:rFonts w:ascii="宋体" w:cs="宋体"/>
                <w:kern w:val="0"/>
                <w:sz w:val="24"/>
              </w:rPr>
            </w:pPr>
          </w:p>
        </w:tc>
      </w:tr>
      <w:tr>
        <w:tblPrEx>
          <w:tblCellMar>
            <w:top w:w="0" w:type="dxa"/>
            <w:left w:w="108" w:type="dxa"/>
            <w:bottom w:w="0" w:type="dxa"/>
            <w:right w:w="108" w:type="dxa"/>
          </w:tblCellMar>
        </w:tblPrEx>
        <w:trPr>
          <w:gridAfter w:val="1"/>
          <w:wAfter w:w="222" w:type="dxa"/>
          <w:trHeight w:val="799" w:hRule="atLeast"/>
        </w:trPr>
        <w:tc>
          <w:tcPr>
            <w:tcW w:w="1451" w:type="dxa"/>
            <w:gridSpan w:val="2"/>
            <w:tcBorders>
              <w:top w:val="nil"/>
              <w:left w:val="single" w:color="auto" w:sz="4" w:space="0"/>
              <w:bottom w:val="single" w:color="auto" w:sz="4" w:space="0"/>
              <w:right w:val="single" w:color="auto" w:sz="4" w:space="0"/>
            </w:tcBorders>
            <w:noWrap/>
            <w:vAlign w:val="center"/>
          </w:tcPr>
          <w:p>
            <w:pPr>
              <w:widowControl/>
              <w:ind w:firstLine="0" w:firstLineChars="0"/>
              <w:jc w:val="center"/>
              <w:rPr>
                <w:rFonts w:ascii="宋体" w:cs="宋体"/>
                <w:kern w:val="0"/>
                <w:sz w:val="24"/>
              </w:rPr>
            </w:pPr>
            <w:r>
              <w:rPr>
                <w:rFonts w:hint="eastAsia" w:ascii="宋体" w:hAnsi="宋体" w:cs="宋体"/>
                <w:kern w:val="0"/>
                <w:sz w:val="24"/>
              </w:rPr>
              <w:t>联系人</w:t>
            </w:r>
          </w:p>
        </w:tc>
        <w:tc>
          <w:tcPr>
            <w:tcW w:w="2235" w:type="dxa"/>
            <w:gridSpan w:val="2"/>
            <w:tcBorders>
              <w:top w:val="nil"/>
              <w:left w:val="single" w:color="auto" w:sz="4" w:space="0"/>
              <w:bottom w:val="single" w:color="auto" w:sz="4" w:space="0"/>
              <w:right w:val="single" w:color="auto" w:sz="4" w:space="0"/>
            </w:tcBorders>
            <w:noWrap w:val="0"/>
            <w:vAlign w:val="center"/>
          </w:tcPr>
          <w:p>
            <w:pPr>
              <w:widowControl/>
              <w:ind w:firstLine="0" w:firstLineChars="0"/>
              <w:jc w:val="center"/>
              <w:rPr>
                <w:rFonts w:ascii="宋体" w:cs="宋体"/>
                <w:kern w:val="0"/>
                <w:sz w:val="24"/>
              </w:rPr>
            </w:pPr>
          </w:p>
        </w:tc>
        <w:tc>
          <w:tcPr>
            <w:tcW w:w="1725" w:type="dxa"/>
            <w:gridSpan w:val="3"/>
            <w:tcBorders>
              <w:top w:val="nil"/>
              <w:left w:val="nil"/>
              <w:bottom w:val="single" w:color="auto" w:sz="4" w:space="0"/>
              <w:right w:val="single" w:color="auto" w:sz="4" w:space="0"/>
            </w:tcBorders>
            <w:noWrap/>
            <w:vAlign w:val="center"/>
          </w:tcPr>
          <w:p>
            <w:pPr>
              <w:widowControl/>
              <w:ind w:firstLine="0" w:firstLineChars="0"/>
              <w:jc w:val="center"/>
              <w:rPr>
                <w:rFonts w:ascii="宋体" w:cs="宋体"/>
                <w:kern w:val="0"/>
                <w:sz w:val="24"/>
              </w:rPr>
            </w:pPr>
            <w:r>
              <w:rPr>
                <w:rFonts w:hint="eastAsia" w:ascii="宋体" w:hAnsi="宋体" w:cs="宋体"/>
                <w:kern w:val="0"/>
                <w:sz w:val="24"/>
              </w:rPr>
              <w:t>电</w:t>
            </w:r>
            <w:r>
              <w:rPr>
                <w:rFonts w:ascii="宋体" w:hAnsi="宋体" w:cs="宋体"/>
                <w:kern w:val="0"/>
                <w:sz w:val="24"/>
              </w:rPr>
              <w:t xml:space="preserve">  </w:t>
            </w:r>
            <w:r>
              <w:rPr>
                <w:rFonts w:hint="eastAsia" w:ascii="宋体" w:hAnsi="宋体" w:cs="宋体"/>
                <w:kern w:val="0"/>
                <w:sz w:val="24"/>
              </w:rPr>
              <w:t>话</w:t>
            </w:r>
          </w:p>
        </w:tc>
        <w:tc>
          <w:tcPr>
            <w:tcW w:w="4098" w:type="dxa"/>
            <w:gridSpan w:val="2"/>
            <w:tcBorders>
              <w:top w:val="nil"/>
              <w:left w:val="nil"/>
              <w:bottom w:val="single" w:color="auto" w:sz="4" w:space="0"/>
              <w:right w:val="single" w:color="auto" w:sz="4" w:space="0"/>
            </w:tcBorders>
            <w:noWrap w:val="0"/>
            <w:vAlign w:val="center"/>
          </w:tcPr>
          <w:p>
            <w:pPr>
              <w:widowControl/>
              <w:ind w:firstLine="0" w:firstLineChars="0"/>
              <w:jc w:val="center"/>
              <w:rPr>
                <w:rFonts w:ascii="宋体" w:cs="宋体"/>
                <w:kern w:val="0"/>
                <w:sz w:val="24"/>
              </w:rPr>
            </w:pPr>
          </w:p>
        </w:tc>
      </w:tr>
      <w:tr>
        <w:tblPrEx>
          <w:tblCellMar>
            <w:top w:w="0" w:type="dxa"/>
            <w:left w:w="108" w:type="dxa"/>
            <w:bottom w:w="0" w:type="dxa"/>
            <w:right w:w="108" w:type="dxa"/>
          </w:tblCellMar>
        </w:tblPrEx>
        <w:trPr>
          <w:gridAfter w:val="1"/>
          <w:wAfter w:w="222" w:type="dxa"/>
          <w:trHeight w:val="1329" w:hRule="atLeast"/>
        </w:trPr>
        <w:tc>
          <w:tcPr>
            <w:tcW w:w="3686" w:type="dxa"/>
            <w:gridSpan w:val="4"/>
            <w:tcBorders>
              <w:top w:val="nil"/>
              <w:left w:val="single" w:color="auto" w:sz="4" w:space="0"/>
              <w:bottom w:val="single" w:color="auto" w:sz="4" w:space="0"/>
              <w:right w:val="single" w:color="auto" w:sz="4" w:space="0"/>
            </w:tcBorders>
            <w:noWrap w:val="0"/>
            <w:vAlign w:val="center"/>
          </w:tcPr>
          <w:p>
            <w:pPr>
              <w:widowControl/>
              <w:ind w:firstLine="0" w:firstLineChars="0"/>
              <w:jc w:val="center"/>
              <w:rPr>
                <w:rFonts w:ascii="宋体" w:cs="宋体"/>
                <w:kern w:val="0"/>
                <w:sz w:val="24"/>
              </w:rPr>
            </w:pPr>
            <w:r>
              <w:rPr>
                <w:rFonts w:hint="eastAsia" w:ascii="宋体" w:hAnsi="宋体" w:cs="宋体"/>
                <w:kern w:val="0"/>
                <w:sz w:val="24"/>
              </w:rPr>
              <w:t>用电申请单位确认</w:t>
            </w:r>
          </w:p>
        </w:tc>
        <w:tc>
          <w:tcPr>
            <w:tcW w:w="5823" w:type="dxa"/>
            <w:gridSpan w:val="5"/>
            <w:tcBorders>
              <w:top w:val="single" w:color="auto" w:sz="4" w:space="0"/>
              <w:left w:val="nil"/>
              <w:bottom w:val="single" w:color="auto" w:sz="4" w:space="0"/>
              <w:right w:val="single" w:color="000000" w:sz="4" w:space="0"/>
            </w:tcBorders>
            <w:noWrap/>
            <w:vAlign w:val="bottom"/>
          </w:tcPr>
          <w:p>
            <w:pPr>
              <w:widowControl/>
              <w:ind w:firstLine="0" w:firstLineChars="0"/>
              <w:jc w:val="left"/>
              <w:rPr>
                <w:rFonts w:ascii="宋体" w:cs="宋体"/>
                <w:kern w:val="0"/>
                <w:sz w:val="24"/>
              </w:rPr>
            </w:pPr>
            <w:r>
              <w:rPr>
                <w:rFonts w:ascii="宋体" w:hAnsi="宋体" w:cs="宋体"/>
                <w:kern w:val="0"/>
                <w:sz w:val="24"/>
              </w:rPr>
              <w:t xml:space="preserve">                                     </w:t>
            </w:r>
          </w:p>
        </w:tc>
      </w:tr>
      <w:tr>
        <w:tblPrEx>
          <w:tblCellMar>
            <w:top w:w="0" w:type="dxa"/>
            <w:left w:w="108" w:type="dxa"/>
            <w:bottom w:w="0" w:type="dxa"/>
            <w:right w:w="108" w:type="dxa"/>
          </w:tblCellMar>
        </w:tblPrEx>
        <w:trPr>
          <w:gridAfter w:val="1"/>
          <w:wAfter w:w="222" w:type="dxa"/>
          <w:trHeight w:val="935" w:hRule="atLeast"/>
        </w:trPr>
        <w:tc>
          <w:tcPr>
            <w:tcW w:w="3686" w:type="dxa"/>
            <w:gridSpan w:val="4"/>
            <w:tcBorders>
              <w:top w:val="nil"/>
              <w:left w:val="single" w:color="auto" w:sz="4" w:space="0"/>
              <w:bottom w:val="single" w:color="auto" w:sz="4" w:space="0"/>
              <w:right w:val="single" w:color="auto" w:sz="4" w:space="0"/>
            </w:tcBorders>
            <w:noWrap w:val="0"/>
            <w:vAlign w:val="center"/>
          </w:tcPr>
          <w:p>
            <w:pPr>
              <w:widowControl/>
              <w:ind w:firstLine="0" w:firstLineChars="0"/>
              <w:jc w:val="center"/>
              <w:rPr>
                <w:rFonts w:ascii="宋体" w:cs="宋体"/>
                <w:kern w:val="0"/>
                <w:sz w:val="24"/>
              </w:rPr>
            </w:pPr>
            <w:r>
              <w:rPr>
                <w:rFonts w:hint="eastAsia" w:ascii="宋体" w:hAnsi="宋体" w:cs="宋体"/>
                <w:kern w:val="0"/>
                <w:sz w:val="24"/>
              </w:rPr>
              <w:t>使用电器品牌及型号、功率</w:t>
            </w:r>
          </w:p>
        </w:tc>
        <w:tc>
          <w:tcPr>
            <w:tcW w:w="5823" w:type="dxa"/>
            <w:gridSpan w:val="5"/>
            <w:tcBorders>
              <w:top w:val="single" w:color="auto" w:sz="4" w:space="0"/>
              <w:left w:val="nil"/>
              <w:bottom w:val="single" w:color="auto" w:sz="4" w:space="0"/>
              <w:right w:val="single" w:color="000000" w:sz="4" w:space="0"/>
            </w:tcBorders>
            <w:noWrap/>
            <w:vAlign w:val="center"/>
          </w:tcPr>
          <w:p>
            <w:pPr>
              <w:widowControl/>
              <w:ind w:firstLine="0" w:firstLineChars="0"/>
              <w:jc w:val="center"/>
              <w:rPr>
                <w:rFonts w:asci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gridAfter w:val="1"/>
          <w:wAfter w:w="222" w:type="dxa"/>
          <w:trHeight w:val="1304" w:hRule="atLeast"/>
        </w:trPr>
        <w:tc>
          <w:tcPr>
            <w:tcW w:w="3686" w:type="dxa"/>
            <w:gridSpan w:val="4"/>
            <w:tcBorders>
              <w:top w:val="nil"/>
              <w:left w:val="single" w:color="auto" w:sz="4" w:space="0"/>
              <w:bottom w:val="single" w:color="auto" w:sz="4" w:space="0"/>
              <w:right w:val="single" w:color="auto" w:sz="4" w:space="0"/>
            </w:tcBorders>
            <w:noWrap w:val="0"/>
            <w:vAlign w:val="center"/>
          </w:tcPr>
          <w:p>
            <w:pPr>
              <w:widowControl/>
              <w:ind w:firstLine="0" w:firstLineChars="0"/>
              <w:jc w:val="center"/>
              <w:rPr>
                <w:rFonts w:ascii="宋体" w:cs="宋体"/>
                <w:kern w:val="0"/>
                <w:sz w:val="24"/>
              </w:rPr>
            </w:pPr>
            <w:r>
              <w:rPr>
                <w:rFonts w:hint="eastAsia" w:ascii="宋体" w:hAnsi="宋体" w:cs="宋体"/>
                <w:kern w:val="0"/>
                <w:sz w:val="24"/>
              </w:rPr>
              <w:t>主办单位意见</w:t>
            </w:r>
          </w:p>
        </w:tc>
        <w:tc>
          <w:tcPr>
            <w:tcW w:w="5823" w:type="dxa"/>
            <w:gridSpan w:val="5"/>
            <w:tcBorders>
              <w:top w:val="single" w:color="auto" w:sz="4" w:space="0"/>
              <w:left w:val="nil"/>
              <w:bottom w:val="single" w:color="auto" w:sz="4" w:space="0"/>
              <w:right w:val="single" w:color="000000" w:sz="4" w:space="0"/>
            </w:tcBorders>
            <w:noWrap/>
            <w:vAlign w:val="center"/>
          </w:tcPr>
          <w:p>
            <w:pPr>
              <w:widowControl/>
              <w:ind w:firstLine="0" w:firstLineChars="0"/>
              <w:jc w:val="center"/>
              <w:rPr>
                <w:rFonts w:asci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gridAfter w:val="1"/>
          <w:wAfter w:w="222" w:type="dxa"/>
          <w:trHeight w:val="1236" w:hRule="atLeast"/>
        </w:trPr>
        <w:tc>
          <w:tcPr>
            <w:tcW w:w="3686" w:type="dxa"/>
            <w:gridSpan w:val="4"/>
            <w:tcBorders>
              <w:top w:val="nil"/>
              <w:left w:val="single" w:color="auto" w:sz="4" w:space="0"/>
              <w:bottom w:val="single" w:color="auto" w:sz="4" w:space="0"/>
              <w:right w:val="single" w:color="auto" w:sz="4" w:space="0"/>
            </w:tcBorders>
            <w:noWrap w:val="0"/>
            <w:vAlign w:val="center"/>
          </w:tcPr>
          <w:p>
            <w:pPr>
              <w:widowControl/>
              <w:ind w:firstLine="0" w:firstLineChars="0"/>
              <w:jc w:val="center"/>
              <w:rPr>
                <w:rFonts w:ascii="宋体" w:cs="宋体"/>
                <w:kern w:val="0"/>
                <w:sz w:val="24"/>
              </w:rPr>
            </w:pPr>
            <w:r>
              <w:rPr>
                <w:rFonts w:hint="eastAsia" w:ascii="宋体" w:hAnsi="宋体" w:cs="宋体"/>
                <w:kern w:val="0"/>
                <w:sz w:val="24"/>
              </w:rPr>
              <w:t>展馆安保部意见</w:t>
            </w:r>
          </w:p>
        </w:tc>
        <w:tc>
          <w:tcPr>
            <w:tcW w:w="5823" w:type="dxa"/>
            <w:gridSpan w:val="5"/>
            <w:tcBorders>
              <w:top w:val="single" w:color="auto" w:sz="4" w:space="0"/>
              <w:left w:val="nil"/>
              <w:bottom w:val="single" w:color="auto" w:sz="4" w:space="0"/>
              <w:right w:val="single" w:color="000000" w:sz="4" w:space="0"/>
            </w:tcBorders>
            <w:noWrap/>
            <w:vAlign w:val="center"/>
          </w:tcPr>
          <w:p>
            <w:pPr>
              <w:widowControl/>
              <w:ind w:firstLine="0" w:firstLineChars="0"/>
              <w:jc w:val="center"/>
              <w:rPr>
                <w:rFonts w:asci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gridAfter w:val="1"/>
          <w:wAfter w:w="222" w:type="dxa"/>
          <w:trHeight w:val="1238" w:hRule="atLeast"/>
        </w:trPr>
        <w:tc>
          <w:tcPr>
            <w:tcW w:w="3686" w:type="dxa"/>
            <w:gridSpan w:val="4"/>
            <w:tcBorders>
              <w:top w:val="nil"/>
              <w:left w:val="single" w:color="auto" w:sz="4" w:space="0"/>
              <w:bottom w:val="single" w:color="auto" w:sz="4" w:space="0"/>
              <w:right w:val="single" w:color="auto" w:sz="4" w:space="0"/>
            </w:tcBorders>
            <w:noWrap/>
            <w:vAlign w:val="center"/>
          </w:tcPr>
          <w:p>
            <w:pPr>
              <w:widowControl/>
              <w:ind w:firstLine="0" w:firstLineChars="0"/>
              <w:jc w:val="center"/>
              <w:rPr>
                <w:rFonts w:ascii="宋体" w:cs="宋体"/>
                <w:kern w:val="0"/>
                <w:sz w:val="24"/>
              </w:rPr>
            </w:pPr>
            <w:r>
              <w:rPr>
                <w:rFonts w:hint="eastAsia" w:ascii="宋体" w:hAnsi="宋体" w:cs="宋体"/>
                <w:kern w:val="0"/>
                <w:sz w:val="24"/>
              </w:rPr>
              <w:t>技术设备部意见</w:t>
            </w:r>
          </w:p>
        </w:tc>
        <w:tc>
          <w:tcPr>
            <w:tcW w:w="5823" w:type="dxa"/>
            <w:gridSpan w:val="5"/>
            <w:tcBorders>
              <w:top w:val="single" w:color="auto" w:sz="4" w:space="0"/>
              <w:left w:val="nil"/>
              <w:bottom w:val="single" w:color="auto" w:sz="4" w:space="0"/>
              <w:right w:val="single" w:color="000000" w:sz="4" w:space="0"/>
            </w:tcBorders>
            <w:noWrap w:val="0"/>
            <w:vAlign w:val="center"/>
          </w:tcPr>
          <w:p>
            <w:pPr>
              <w:widowControl/>
              <w:ind w:firstLine="0" w:firstLineChars="0"/>
              <w:jc w:val="left"/>
              <w:rPr>
                <w:rFonts w:ascii="宋体" w:cs="宋体"/>
                <w:kern w:val="0"/>
                <w:sz w:val="24"/>
              </w:rPr>
            </w:pPr>
          </w:p>
        </w:tc>
      </w:tr>
      <w:tr>
        <w:tblPrEx>
          <w:tblCellMar>
            <w:top w:w="0" w:type="dxa"/>
            <w:left w:w="108" w:type="dxa"/>
            <w:bottom w:w="0" w:type="dxa"/>
            <w:right w:w="108" w:type="dxa"/>
          </w:tblCellMar>
        </w:tblPrEx>
        <w:trPr>
          <w:gridAfter w:val="1"/>
          <w:wAfter w:w="222" w:type="dxa"/>
          <w:trHeight w:val="1707" w:hRule="atLeast"/>
        </w:trPr>
        <w:tc>
          <w:tcPr>
            <w:tcW w:w="9509" w:type="dxa"/>
            <w:gridSpan w:val="9"/>
            <w:tcBorders>
              <w:top w:val="nil"/>
              <w:left w:val="single" w:color="auto" w:sz="4" w:space="0"/>
              <w:bottom w:val="single" w:color="auto" w:sz="4" w:space="0"/>
              <w:right w:val="single" w:color="000000" w:sz="4" w:space="0"/>
            </w:tcBorders>
            <w:noWrap/>
            <w:vAlign w:val="center"/>
          </w:tcPr>
          <w:p>
            <w:pPr>
              <w:widowControl/>
              <w:ind w:firstLine="0" w:firstLineChars="0"/>
              <w:jc w:val="left"/>
              <w:rPr>
                <w:rFonts w:ascii="宋体" w:cs="宋体"/>
                <w:kern w:val="0"/>
                <w:sz w:val="24"/>
              </w:rPr>
            </w:pPr>
            <w:r>
              <w:rPr>
                <w:rFonts w:hint="eastAsia" w:ascii="宋体" w:hAnsi="宋体" w:cs="宋体"/>
                <w:kern w:val="0"/>
                <w:sz w:val="24"/>
              </w:rPr>
              <w:t>重要提示</w:t>
            </w:r>
          </w:p>
          <w:p>
            <w:pPr>
              <w:widowControl/>
              <w:ind w:firstLine="0" w:firstLineChars="0"/>
              <w:jc w:val="left"/>
              <w:rPr>
                <w:rFonts w:ascii="宋体" w:cs="宋体"/>
                <w:kern w:val="0"/>
                <w:sz w:val="24"/>
              </w:rPr>
            </w:pPr>
            <w:r>
              <w:rPr>
                <w:rFonts w:ascii="宋体" w:hAnsi="宋体" w:cs="宋体"/>
                <w:kern w:val="0"/>
                <w:sz w:val="24"/>
              </w:rPr>
              <w:t>1</w:t>
            </w:r>
            <w:r>
              <w:rPr>
                <w:rFonts w:hint="eastAsia" w:ascii="宋体" w:hAnsi="宋体" w:cs="宋体"/>
                <w:kern w:val="0"/>
                <w:sz w:val="24"/>
              </w:rPr>
              <w:t>.</w:t>
            </w:r>
            <w:r>
              <w:rPr>
                <w:rFonts w:ascii="宋体" w:hAnsi="宋体" w:cs="宋体"/>
                <w:kern w:val="0"/>
                <w:sz w:val="24"/>
              </w:rPr>
              <w:t>24</w:t>
            </w:r>
            <w:r>
              <w:rPr>
                <w:rFonts w:hint="eastAsia" w:ascii="宋体" w:hAnsi="宋体" w:cs="宋体"/>
                <w:kern w:val="0"/>
                <w:sz w:val="24"/>
              </w:rPr>
              <w:t>小时用电的电器必须使用符合消防安全的合格产品；</w:t>
            </w:r>
            <w:r>
              <w:rPr>
                <w:rFonts w:ascii="宋体" w:cs="宋体"/>
                <w:kern w:val="0"/>
                <w:sz w:val="24"/>
              </w:rPr>
              <w:br w:type="textWrapping"/>
            </w:r>
            <w:r>
              <w:rPr>
                <w:rFonts w:ascii="宋体" w:hAnsi="宋体" w:cs="宋体"/>
                <w:kern w:val="0"/>
                <w:sz w:val="24"/>
              </w:rPr>
              <w:t>2</w:t>
            </w:r>
            <w:r>
              <w:rPr>
                <w:rFonts w:hint="eastAsia" w:ascii="宋体" w:hAnsi="宋体" w:cs="宋体"/>
                <w:kern w:val="0"/>
                <w:sz w:val="24"/>
              </w:rPr>
              <w:t>.必须专线专用、独立电箱，清理易燃杂物；</w:t>
            </w:r>
            <w:r>
              <w:rPr>
                <w:rFonts w:ascii="宋体" w:cs="宋体"/>
                <w:kern w:val="0"/>
                <w:sz w:val="24"/>
              </w:rPr>
              <w:br w:type="textWrapping"/>
            </w:r>
            <w:r>
              <w:rPr>
                <w:rFonts w:ascii="宋体" w:hAnsi="宋体" w:cs="宋体"/>
                <w:kern w:val="0"/>
                <w:sz w:val="24"/>
              </w:rPr>
              <w:t>3</w:t>
            </w:r>
            <w:r>
              <w:rPr>
                <w:rFonts w:hint="eastAsia" w:ascii="宋体" w:hAnsi="宋体" w:cs="宋体"/>
                <w:kern w:val="0"/>
                <w:sz w:val="24"/>
              </w:rPr>
              <w:t>.必须有专人负责</w:t>
            </w:r>
            <w:r>
              <w:rPr>
                <w:rFonts w:ascii="宋体" w:cs="宋体"/>
                <w:kern w:val="0"/>
                <w:sz w:val="24"/>
              </w:rPr>
              <w:t>,</w:t>
            </w:r>
            <w:r>
              <w:rPr>
                <w:rFonts w:hint="eastAsia" w:ascii="宋体" w:hAnsi="宋体" w:cs="宋体"/>
                <w:kern w:val="0"/>
                <w:sz w:val="24"/>
              </w:rPr>
              <w:t>并服从保卫人员的管理。</w:t>
            </w:r>
          </w:p>
        </w:tc>
      </w:tr>
      <w:tr>
        <w:tblPrEx>
          <w:tblCellMar>
            <w:top w:w="0" w:type="dxa"/>
            <w:left w:w="108" w:type="dxa"/>
            <w:bottom w:w="0" w:type="dxa"/>
            <w:right w:w="108" w:type="dxa"/>
          </w:tblCellMar>
        </w:tblPrEx>
        <w:trPr>
          <w:gridAfter w:val="1"/>
          <w:wAfter w:w="222" w:type="dxa"/>
          <w:trHeight w:val="285" w:hRule="atLeast"/>
        </w:trPr>
        <w:tc>
          <w:tcPr>
            <w:tcW w:w="3686" w:type="dxa"/>
            <w:gridSpan w:val="4"/>
            <w:tcBorders>
              <w:top w:val="nil"/>
              <w:left w:val="nil"/>
              <w:bottom w:val="nil"/>
              <w:right w:val="nil"/>
            </w:tcBorders>
            <w:noWrap/>
            <w:vAlign w:val="bottom"/>
          </w:tcPr>
          <w:p>
            <w:pPr>
              <w:widowControl/>
              <w:ind w:firstLine="480"/>
              <w:jc w:val="left"/>
              <w:rPr>
                <w:rFonts w:ascii="宋体" w:cs="宋体"/>
                <w:kern w:val="0"/>
                <w:sz w:val="24"/>
              </w:rPr>
            </w:pPr>
          </w:p>
        </w:tc>
        <w:tc>
          <w:tcPr>
            <w:tcW w:w="236" w:type="dxa"/>
            <w:tcBorders>
              <w:top w:val="nil"/>
              <w:left w:val="nil"/>
              <w:bottom w:val="nil"/>
              <w:right w:val="nil"/>
            </w:tcBorders>
            <w:noWrap/>
            <w:vAlign w:val="bottom"/>
          </w:tcPr>
          <w:p>
            <w:pPr>
              <w:widowControl/>
              <w:ind w:firstLine="480"/>
              <w:jc w:val="left"/>
              <w:rPr>
                <w:rFonts w:ascii="宋体" w:cs="宋体"/>
                <w:kern w:val="0"/>
                <w:sz w:val="24"/>
              </w:rPr>
            </w:pPr>
          </w:p>
        </w:tc>
        <w:tc>
          <w:tcPr>
            <w:tcW w:w="5587" w:type="dxa"/>
            <w:gridSpan w:val="4"/>
            <w:tcBorders>
              <w:top w:val="nil"/>
              <w:left w:val="nil"/>
              <w:bottom w:val="nil"/>
              <w:right w:val="nil"/>
            </w:tcBorders>
            <w:noWrap/>
            <w:vAlign w:val="bottom"/>
          </w:tcPr>
          <w:p>
            <w:pPr>
              <w:widowControl/>
              <w:ind w:firstLine="480"/>
              <w:jc w:val="right"/>
              <w:rPr>
                <w:rFonts w:ascii="宋体" w:cs="宋体"/>
                <w:kern w:val="0"/>
                <w:sz w:val="24"/>
              </w:rPr>
            </w:pPr>
            <w:r>
              <w:rPr>
                <w:rFonts w:hint="eastAsia" w:ascii="宋体" w:hAnsi="宋体" w:cs="宋体"/>
                <w:kern w:val="0"/>
                <w:sz w:val="24"/>
              </w:rPr>
              <w:t>年</w:t>
            </w:r>
            <w:r>
              <w:rPr>
                <w:rFonts w:ascii="宋体" w:hAnsi="宋体" w:cs="宋体"/>
                <w:kern w:val="0"/>
                <w:sz w:val="24"/>
              </w:rPr>
              <w:t xml:space="preserve">    </w:t>
            </w:r>
            <w:r>
              <w:rPr>
                <w:rFonts w:hint="eastAsia" w:ascii="宋体" w:hAnsi="宋体" w:cs="宋体"/>
                <w:kern w:val="0"/>
                <w:sz w:val="24"/>
              </w:rPr>
              <w:t>月</w:t>
            </w:r>
            <w:r>
              <w:rPr>
                <w:rFonts w:ascii="宋体" w:hAnsi="宋体" w:cs="宋体"/>
                <w:kern w:val="0"/>
                <w:sz w:val="24"/>
              </w:rPr>
              <w:t xml:space="preserve">    </w:t>
            </w:r>
            <w:r>
              <w:rPr>
                <w:rFonts w:hint="eastAsia" w:ascii="宋体" w:hAnsi="宋体" w:cs="宋体"/>
                <w:kern w:val="0"/>
                <w:sz w:val="24"/>
              </w:rPr>
              <w:t>日</w:t>
            </w:r>
            <w:r>
              <w:rPr>
                <w:rFonts w:ascii="宋体" w:hAnsi="宋体" w:cs="宋体"/>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1" w:type="dxa"/>
          <w:cantSplit/>
        </w:trPr>
        <w:tc>
          <w:tcPr>
            <w:tcW w:w="1743" w:type="dxa"/>
            <w:gridSpan w:val="2"/>
            <w:tcBorders>
              <w:top w:val="nil"/>
              <w:left w:val="nil"/>
              <w:bottom w:val="single" w:color="auto" w:sz="12" w:space="0"/>
              <w:right w:val="nil"/>
            </w:tcBorders>
            <w:noWrap w:val="0"/>
            <w:vAlign w:val="center"/>
          </w:tcPr>
          <w:p>
            <w:pPr>
              <w:pageBreakBefore/>
              <w:ind w:firstLine="0" w:firstLineChars="0"/>
              <w:jc w:val="center"/>
              <w:rPr>
                <w:rFonts w:ascii="仿宋_GB2312" w:hAnsi="宋体"/>
                <w:b/>
                <w:sz w:val="28"/>
                <w:szCs w:val="28"/>
              </w:rPr>
            </w:pPr>
            <w:r>
              <w:rPr>
                <w:rFonts w:hint="eastAsia" w:ascii="仿宋_GB2312" w:hAnsi="宋体" w:cs="Arial"/>
                <w:b/>
                <w:bCs/>
                <w:sz w:val="28"/>
                <w:szCs w:val="28"/>
              </w:rPr>
              <w:t>特装展位</w:t>
            </w:r>
          </w:p>
        </w:tc>
        <w:tc>
          <w:tcPr>
            <w:tcW w:w="6494" w:type="dxa"/>
            <w:gridSpan w:val="5"/>
            <w:tcBorders>
              <w:top w:val="nil"/>
              <w:left w:val="nil"/>
              <w:bottom w:val="single" w:color="auto" w:sz="12" w:space="0"/>
              <w:right w:val="nil"/>
            </w:tcBorders>
            <w:noWrap w:val="0"/>
            <w:vAlign w:val="top"/>
          </w:tcPr>
          <w:p>
            <w:pPr>
              <w:pageBreakBefore/>
              <w:ind w:firstLine="0" w:firstLineChars="0"/>
              <w:jc w:val="center"/>
              <w:rPr>
                <w:rFonts w:hint="eastAsia" w:ascii="仿宋_GB2312" w:hAnsi="宋体" w:eastAsia="仿宋_GB2312"/>
                <w:b/>
                <w:sz w:val="28"/>
                <w:szCs w:val="28"/>
                <w:lang w:eastAsia="zh-CN"/>
              </w:rPr>
            </w:pPr>
            <w:r>
              <w:rPr>
                <w:rFonts w:hint="eastAsia" w:ascii="仿宋_GB2312" w:hAnsi="宋体"/>
                <w:b/>
                <w:sz w:val="28"/>
                <w:szCs w:val="28"/>
              </w:rPr>
              <w:t>截止日期：</w:t>
            </w:r>
            <w:r>
              <w:rPr>
                <w:rFonts w:hint="eastAsia" w:ascii="仿宋_GB2312" w:hAnsi="宋体"/>
                <w:b/>
                <w:sz w:val="28"/>
                <w:szCs w:val="28"/>
                <w:lang w:eastAsia="zh-CN"/>
              </w:rPr>
              <w:t>2020</w:t>
            </w:r>
            <w:r>
              <w:rPr>
                <w:rFonts w:hint="eastAsia" w:ascii="仿宋_GB2312" w:hAnsi="宋体"/>
                <w:b/>
                <w:sz w:val="28"/>
                <w:szCs w:val="28"/>
              </w:rPr>
              <w:t>年</w:t>
            </w:r>
            <w:r>
              <w:rPr>
                <w:rFonts w:hint="eastAsia" w:ascii="仿宋_GB2312" w:hAnsi="宋体"/>
                <w:b/>
                <w:sz w:val="28"/>
                <w:szCs w:val="28"/>
                <w:lang w:eastAsia="zh-CN"/>
              </w:rPr>
              <w:t>8月17日</w:t>
            </w:r>
          </w:p>
          <w:p>
            <w:pPr>
              <w:pStyle w:val="25"/>
              <w:jc w:val="center"/>
              <w:rPr>
                <w:rFonts w:ascii="仿宋_GB2312" w:hAnsi="宋体" w:eastAsia="仿宋_GB2312"/>
                <w:b/>
                <w:sz w:val="28"/>
                <w:szCs w:val="28"/>
              </w:rPr>
            </w:pPr>
            <w:bookmarkStart w:id="56" w:name="_Toc16152138"/>
            <w:r>
              <w:rPr>
                <w:rFonts w:hint="eastAsia" w:ascii="仿宋_GB2312" w:hAnsi="宋体" w:eastAsia="仿宋_GB2312"/>
                <w:b/>
                <w:sz w:val="28"/>
                <w:szCs w:val="28"/>
              </w:rPr>
              <w:t>施工单位进场人员名单</w:t>
            </w:r>
            <w:bookmarkEnd w:id="56"/>
          </w:p>
        </w:tc>
        <w:tc>
          <w:tcPr>
            <w:tcW w:w="1483" w:type="dxa"/>
            <w:gridSpan w:val="2"/>
            <w:tcBorders>
              <w:top w:val="nil"/>
              <w:left w:val="nil"/>
              <w:bottom w:val="single" w:color="auto" w:sz="12" w:space="0"/>
              <w:right w:val="nil"/>
            </w:tcBorders>
            <w:noWrap w:val="0"/>
            <w:vAlign w:val="center"/>
          </w:tcPr>
          <w:p>
            <w:pPr>
              <w:pageBreakBefore/>
              <w:ind w:firstLine="0" w:firstLineChars="0"/>
              <w:jc w:val="center"/>
              <w:rPr>
                <w:rFonts w:ascii="仿宋_GB2312" w:hAnsi="宋体" w:cs="Arial"/>
                <w:b/>
                <w:bCs/>
                <w:sz w:val="36"/>
                <w:szCs w:val="36"/>
              </w:rPr>
            </w:pPr>
            <w:r>
              <w:rPr>
                <w:rFonts w:hint="eastAsia" w:ascii="仿宋_GB2312" w:hAnsi="宋体" w:cs="Arial"/>
                <w:b/>
                <w:bCs/>
                <w:sz w:val="36"/>
                <w:szCs w:val="36"/>
              </w:rPr>
              <w:t>附表8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1" w:type="dxa"/>
        </w:trPr>
        <w:tc>
          <w:tcPr>
            <w:tcW w:w="4266" w:type="dxa"/>
            <w:gridSpan w:val="5"/>
            <w:tcBorders>
              <w:top w:val="single" w:color="auto" w:sz="12" w:space="0"/>
              <w:left w:val="nil"/>
              <w:bottom w:val="single" w:color="auto" w:sz="4" w:space="0"/>
              <w:right w:val="single" w:color="auto" w:sz="4" w:space="0"/>
            </w:tcBorders>
            <w:noWrap w:val="0"/>
            <w:vAlign w:val="top"/>
          </w:tcPr>
          <w:p>
            <w:pPr>
              <w:spacing w:line="400" w:lineRule="exact"/>
              <w:ind w:firstLine="0" w:firstLineChars="0"/>
              <w:jc w:val="left"/>
              <w:rPr>
                <w:rFonts w:ascii="仿宋_GB2312" w:hAnsi="宋体"/>
                <w:b/>
                <w:szCs w:val="21"/>
              </w:rPr>
            </w:pPr>
            <w:r>
              <w:rPr>
                <w:rFonts w:hint="eastAsia" w:ascii="仿宋_GB2312" w:hAnsi="宋体"/>
                <w:b/>
                <w:szCs w:val="21"/>
              </w:rPr>
              <w:t>请填写完整并回执：</w:t>
            </w:r>
          </w:p>
          <w:p>
            <w:pPr>
              <w:spacing w:line="400" w:lineRule="exact"/>
              <w:ind w:firstLine="0" w:firstLineChars="0"/>
              <w:jc w:val="left"/>
              <w:rPr>
                <w:rFonts w:ascii="仿宋_GB2312" w:hAnsi="宋体"/>
                <w:szCs w:val="21"/>
              </w:rPr>
            </w:pPr>
            <w:r>
              <w:rPr>
                <w:rFonts w:hint="eastAsia" w:ascii="仿宋_GB2312" w:hAnsi="宋体"/>
                <w:szCs w:val="21"/>
              </w:rPr>
              <w:t>博览会组委会办公室</w:t>
            </w:r>
          </w:p>
          <w:p>
            <w:pPr>
              <w:spacing w:line="400" w:lineRule="exact"/>
              <w:ind w:firstLine="0" w:firstLineChars="0"/>
              <w:jc w:val="left"/>
              <w:rPr>
                <w:rFonts w:hint="default" w:ascii="仿宋_GB2312" w:hAnsi="宋体" w:eastAsia="仿宋_GB2312"/>
                <w:szCs w:val="21"/>
                <w:lang w:val="en-US" w:eastAsia="zh-CN"/>
              </w:rPr>
            </w:pPr>
            <w:r>
              <w:rPr>
                <w:rFonts w:hint="eastAsia" w:ascii="仿宋_GB2312" w:hAnsi="宋体"/>
                <w:szCs w:val="21"/>
              </w:rPr>
              <w:t>联系人：</w:t>
            </w:r>
            <w:r>
              <w:rPr>
                <w:rFonts w:hint="eastAsia" w:ascii="仿宋_GB2312" w:hAnsi="宋体"/>
                <w:szCs w:val="21"/>
                <w:lang w:val="en-US" w:eastAsia="zh-CN"/>
              </w:rPr>
              <w:t>柳先生</w:t>
            </w:r>
          </w:p>
          <w:p>
            <w:pPr>
              <w:spacing w:line="400" w:lineRule="exact"/>
              <w:ind w:firstLine="0" w:firstLineChars="0"/>
              <w:jc w:val="left"/>
              <w:rPr>
                <w:rFonts w:hint="default" w:ascii="仿宋_GB2312" w:hAnsi="宋体" w:eastAsia="仿宋_GB2312"/>
                <w:szCs w:val="21"/>
                <w:lang w:val="en-US" w:eastAsia="zh-CN"/>
              </w:rPr>
            </w:pPr>
            <w:r>
              <w:rPr>
                <w:rFonts w:hint="eastAsia" w:ascii="仿宋_GB2312" w:hAnsi="宋体"/>
                <w:szCs w:val="21"/>
              </w:rPr>
              <w:t>电话：</w:t>
            </w:r>
            <w:r>
              <w:rPr>
                <w:rFonts w:hint="eastAsia" w:ascii="仿宋_GB2312" w:hAnsi="宋体"/>
                <w:szCs w:val="21"/>
                <w:lang w:val="en-US" w:eastAsia="zh-CN"/>
              </w:rPr>
              <w:t>13923099263</w:t>
            </w:r>
          </w:p>
          <w:p>
            <w:pPr>
              <w:spacing w:line="400" w:lineRule="exact"/>
              <w:ind w:firstLine="0" w:firstLineChars="0"/>
              <w:jc w:val="left"/>
              <w:rPr>
                <w:rFonts w:hint="default" w:ascii="仿宋_GB2312" w:hAnsi="宋体" w:eastAsia="仿宋_GB2312"/>
                <w:szCs w:val="21"/>
                <w:lang w:val="en-US" w:eastAsia="zh-CN"/>
              </w:rPr>
            </w:pPr>
            <w:r>
              <w:rPr>
                <w:rFonts w:hint="eastAsia" w:ascii="仿宋_GB2312" w:hAnsi="宋体"/>
                <w:szCs w:val="21"/>
              </w:rPr>
              <w:t>传真：（86）20 8126 98</w:t>
            </w:r>
            <w:r>
              <w:rPr>
                <w:rFonts w:hint="eastAsia" w:ascii="仿宋_GB2312" w:hAnsi="宋体"/>
                <w:szCs w:val="21"/>
                <w:lang w:val="en-US" w:eastAsia="zh-CN"/>
              </w:rPr>
              <w:t>60</w:t>
            </w:r>
          </w:p>
          <w:p>
            <w:pPr>
              <w:spacing w:line="400" w:lineRule="exact"/>
              <w:ind w:firstLine="0" w:firstLineChars="0"/>
              <w:jc w:val="left"/>
              <w:rPr>
                <w:rFonts w:ascii="仿宋_GB2312" w:hAnsi="宋体"/>
                <w:sz w:val="20"/>
              </w:rPr>
            </w:pPr>
            <w:r>
              <w:rPr>
                <w:rFonts w:hint="eastAsia" w:ascii="仿宋_GB2312" w:hAnsi="宋体"/>
                <w:szCs w:val="21"/>
              </w:rPr>
              <w:t>电子邮件：</w:t>
            </w:r>
            <w:r>
              <w:rPr>
                <w:rFonts w:hint="eastAsia" w:ascii="仿宋_GB2312" w:hAnsi="宋体"/>
                <w:szCs w:val="21"/>
                <w:u w:val="single"/>
                <w:lang w:val="en-US" w:eastAsia="zh-CN"/>
              </w:rPr>
              <w:t>389455906@qq.com</w:t>
            </w:r>
          </w:p>
        </w:tc>
        <w:tc>
          <w:tcPr>
            <w:tcW w:w="5454" w:type="dxa"/>
            <w:gridSpan w:val="4"/>
            <w:tcBorders>
              <w:top w:val="single" w:color="auto" w:sz="12" w:space="0"/>
              <w:left w:val="nil"/>
              <w:bottom w:val="single" w:color="auto" w:sz="4" w:space="0"/>
              <w:right w:val="nil"/>
            </w:tcBorders>
            <w:noWrap w:val="0"/>
            <w:vAlign w:val="top"/>
          </w:tcPr>
          <w:p>
            <w:pPr>
              <w:spacing w:before="156" w:beforeLines="50" w:after="156" w:afterLines="50"/>
              <w:ind w:firstLine="0" w:firstLineChars="0"/>
              <w:rPr>
                <w:rFonts w:ascii="仿宋_GB2312" w:hAnsi="宋体" w:cs="Arial"/>
                <w:szCs w:val="21"/>
              </w:rPr>
            </w:pPr>
            <w:r>
              <w:rPr>
                <w:rFonts w:hint="eastAsia" w:ascii="仿宋_GB2312" w:hAnsi="宋体" w:cs="Arial"/>
                <w:szCs w:val="21"/>
              </w:rPr>
              <w:t>展位号：________________________________</w:t>
            </w:r>
          </w:p>
          <w:p>
            <w:pPr>
              <w:spacing w:before="156" w:beforeLines="50" w:after="156" w:afterLines="50"/>
              <w:ind w:firstLine="0" w:firstLineChars="0"/>
              <w:rPr>
                <w:rFonts w:ascii="仿宋_GB2312" w:hAnsi="宋体" w:cs="Arial"/>
                <w:szCs w:val="21"/>
              </w:rPr>
            </w:pPr>
            <w:r>
              <w:rPr>
                <w:rFonts w:hint="eastAsia" w:ascii="仿宋_GB2312" w:hAnsi="宋体" w:cs="Arial"/>
                <w:szCs w:val="21"/>
              </w:rPr>
              <w:t>单位名称：______________________________</w:t>
            </w:r>
          </w:p>
          <w:p>
            <w:pPr>
              <w:spacing w:before="156" w:beforeLines="50" w:after="156" w:afterLines="50"/>
              <w:ind w:firstLine="0" w:firstLineChars="0"/>
              <w:rPr>
                <w:rFonts w:ascii="仿宋_GB2312" w:hAnsi="宋体" w:cs="Arial"/>
                <w:szCs w:val="21"/>
              </w:rPr>
            </w:pPr>
            <w:r>
              <w:rPr>
                <w:rFonts w:hint="eastAsia" w:ascii="仿宋_GB2312" w:hAnsi="宋体" w:cs="Arial"/>
                <w:szCs w:val="21"/>
              </w:rPr>
              <w:t>联 系 人：______________________________</w:t>
            </w:r>
          </w:p>
          <w:p>
            <w:pPr>
              <w:spacing w:before="156" w:beforeLines="50" w:after="156" w:afterLines="50"/>
              <w:ind w:firstLine="0" w:firstLineChars="0"/>
              <w:rPr>
                <w:rFonts w:ascii="仿宋_GB2312" w:hAnsi="宋体" w:cs="Arial"/>
                <w:szCs w:val="21"/>
              </w:rPr>
            </w:pPr>
            <w:r>
              <w:rPr>
                <w:rFonts w:hint="eastAsia" w:ascii="仿宋_GB2312" w:hAnsi="宋体" w:cs="Arial"/>
                <w:szCs w:val="21"/>
              </w:rPr>
              <w:t>电话：_________________传真：___________</w:t>
            </w:r>
          </w:p>
          <w:p>
            <w:pPr>
              <w:spacing w:before="156" w:beforeLines="50" w:after="156" w:afterLines="50"/>
              <w:ind w:firstLine="0" w:firstLineChars="0"/>
              <w:rPr>
                <w:rFonts w:ascii="仿宋_GB2312" w:hAnsi="宋体"/>
                <w:u w:val="single"/>
              </w:rPr>
            </w:pPr>
            <w:r>
              <w:rPr>
                <w:rFonts w:hint="eastAsia" w:ascii="仿宋_GB2312" w:hAnsi="宋体" w:cs="Arial"/>
                <w:szCs w:val="21"/>
              </w:rPr>
              <w:t>电子邮件：______________________________</w:t>
            </w:r>
          </w:p>
        </w:tc>
      </w:tr>
    </w:tbl>
    <w:p>
      <w:pPr>
        <w:spacing w:line="360" w:lineRule="auto"/>
        <w:ind w:firstLine="0" w:firstLineChars="0"/>
        <w:rPr>
          <w:rFonts w:ascii="Arial" w:hAnsi="Arial"/>
          <w:szCs w:val="21"/>
        </w:rPr>
      </w:pPr>
    </w:p>
    <w:tbl>
      <w:tblPr>
        <w:tblStyle w:val="35"/>
        <w:tblW w:w="94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254"/>
        <w:gridCol w:w="792"/>
        <w:gridCol w:w="1020"/>
        <w:gridCol w:w="3008"/>
        <w:gridCol w:w="1132"/>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noWrap w:val="0"/>
            <w:vAlign w:val="center"/>
          </w:tcPr>
          <w:p>
            <w:pPr>
              <w:ind w:firstLine="0" w:firstLineChars="0"/>
              <w:jc w:val="center"/>
              <w:rPr>
                <w:rFonts w:ascii="Arial" w:hAnsi="Arial"/>
                <w:b/>
                <w:szCs w:val="21"/>
              </w:rPr>
            </w:pPr>
            <w:r>
              <w:rPr>
                <w:rFonts w:hint="eastAsia" w:ascii="Arial" w:hAnsi="Arial"/>
                <w:b/>
                <w:szCs w:val="21"/>
              </w:rPr>
              <w:t>序号</w:t>
            </w:r>
          </w:p>
        </w:tc>
        <w:tc>
          <w:tcPr>
            <w:tcW w:w="1254" w:type="dxa"/>
            <w:noWrap w:val="0"/>
            <w:vAlign w:val="center"/>
          </w:tcPr>
          <w:p>
            <w:pPr>
              <w:ind w:firstLine="0" w:firstLineChars="0"/>
              <w:jc w:val="center"/>
              <w:rPr>
                <w:rFonts w:ascii="Arial" w:hAnsi="Arial"/>
                <w:b/>
                <w:szCs w:val="21"/>
              </w:rPr>
            </w:pPr>
            <w:r>
              <w:rPr>
                <w:rFonts w:hint="eastAsia" w:ascii="Arial" w:hAnsi="Arial"/>
                <w:b/>
                <w:szCs w:val="21"/>
              </w:rPr>
              <w:t>姓名</w:t>
            </w:r>
          </w:p>
        </w:tc>
        <w:tc>
          <w:tcPr>
            <w:tcW w:w="792" w:type="dxa"/>
            <w:noWrap w:val="0"/>
            <w:vAlign w:val="center"/>
          </w:tcPr>
          <w:p>
            <w:pPr>
              <w:ind w:firstLine="0" w:firstLineChars="0"/>
              <w:jc w:val="center"/>
              <w:rPr>
                <w:rFonts w:ascii="Arial" w:hAnsi="Arial"/>
                <w:b/>
                <w:szCs w:val="21"/>
              </w:rPr>
            </w:pPr>
            <w:r>
              <w:rPr>
                <w:rFonts w:hint="eastAsia" w:ascii="Arial" w:hAnsi="Arial"/>
                <w:b/>
                <w:szCs w:val="21"/>
              </w:rPr>
              <w:t>性别</w:t>
            </w:r>
          </w:p>
        </w:tc>
        <w:tc>
          <w:tcPr>
            <w:tcW w:w="1020" w:type="dxa"/>
            <w:noWrap w:val="0"/>
            <w:vAlign w:val="center"/>
          </w:tcPr>
          <w:p>
            <w:pPr>
              <w:ind w:firstLine="0" w:firstLineChars="0"/>
              <w:jc w:val="center"/>
              <w:rPr>
                <w:rFonts w:ascii="Arial" w:hAnsi="Arial"/>
                <w:b/>
                <w:szCs w:val="21"/>
              </w:rPr>
            </w:pPr>
            <w:r>
              <w:rPr>
                <w:rFonts w:hint="eastAsia" w:ascii="Arial" w:hAnsi="Arial"/>
                <w:b/>
                <w:szCs w:val="21"/>
              </w:rPr>
              <w:t>职务</w:t>
            </w:r>
          </w:p>
        </w:tc>
        <w:tc>
          <w:tcPr>
            <w:tcW w:w="3008" w:type="dxa"/>
            <w:noWrap w:val="0"/>
            <w:vAlign w:val="center"/>
          </w:tcPr>
          <w:p>
            <w:pPr>
              <w:ind w:firstLine="0" w:firstLineChars="0"/>
              <w:jc w:val="center"/>
              <w:rPr>
                <w:rFonts w:ascii="Arial" w:hAnsi="Arial"/>
                <w:b/>
                <w:szCs w:val="21"/>
              </w:rPr>
            </w:pPr>
            <w:r>
              <w:rPr>
                <w:rFonts w:hint="eastAsia" w:ascii="Arial" w:hAnsi="Arial"/>
                <w:b/>
                <w:szCs w:val="21"/>
              </w:rPr>
              <w:t>身份证号码</w:t>
            </w:r>
          </w:p>
        </w:tc>
        <w:tc>
          <w:tcPr>
            <w:tcW w:w="1132" w:type="dxa"/>
            <w:noWrap w:val="0"/>
            <w:vAlign w:val="center"/>
          </w:tcPr>
          <w:p>
            <w:pPr>
              <w:ind w:firstLine="0" w:firstLineChars="0"/>
              <w:jc w:val="center"/>
              <w:rPr>
                <w:rFonts w:ascii="Arial" w:hAnsi="Arial"/>
                <w:b/>
                <w:szCs w:val="21"/>
              </w:rPr>
            </w:pPr>
            <w:r>
              <w:rPr>
                <w:rFonts w:hint="eastAsia" w:ascii="Arial" w:hAnsi="Arial"/>
                <w:b/>
                <w:szCs w:val="21"/>
              </w:rPr>
              <w:t>证件类型</w:t>
            </w:r>
          </w:p>
        </w:tc>
        <w:tc>
          <w:tcPr>
            <w:tcW w:w="1419" w:type="dxa"/>
            <w:noWrap w:val="0"/>
            <w:vAlign w:val="center"/>
          </w:tcPr>
          <w:p>
            <w:pPr>
              <w:ind w:firstLine="0" w:firstLineChars="0"/>
              <w:jc w:val="center"/>
              <w:rPr>
                <w:rFonts w:ascii="Arial" w:hAnsi="Arial"/>
                <w:b/>
                <w:szCs w:val="21"/>
              </w:rPr>
            </w:pPr>
            <w:r>
              <w:rPr>
                <w:rFonts w:hint="eastAsia" w:ascii="Arial" w:hAnsi="Arial"/>
                <w:b/>
                <w:szCs w:val="21"/>
              </w:rPr>
              <w:t>证件有效期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noWrap w:val="0"/>
            <w:vAlign w:val="top"/>
          </w:tcPr>
          <w:p>
            <w:pPr>
              <w:spacing w:line="360" w:lineRule="auto"/>
              <w:ind w:firstLine="420"/>
              <w:rPr>
                <w:rFonts w:ascii="Arial" w:hAnsi="Arial"/>
                <w:szCs w:val="21"/>
              </w:rPr>
            </w:pPr>
          </w:p>
        </w:tc>
        <w:tc>
          <w:tcPr>
            <w:tcW w:w="1254" w:type="dxa"/>
            <w:noWrap w:val="0"/>
            <w:vAlign w:val="top"/>
          </w:tcPr>
          <w:p>
            <w:pPr>
              <w:spacing w:line="360" w:lineRule="auto"/>
              <w:ind w:firstLine="420"/>
              <w:rPr>
                <w:rFonts w:ascii="Arial" w:hAnsi="Arial"/>
                <w:szCs w:val="21"/>
              </w:rPr>
            </w:pPr>
          </w:p>
        </w:tc>
        <w:tc>
          <w:tcPr>
            <w:tcW w:w="792" w:type="dxa"/>
            <w:noWrap w:val="0"/>
            <w:vAlign w:val="top"/>
          </w:tcPr>
          <w:p>
            <w:pPr>
              <w:spacing w:line="360" w:lineRule="auto"/>
              <w:ind w:firstLine="420"/>
              <w:rPr>
                <w:rFonts w:ascii="Arial" w:hAnsi="Arial"/>
                <w:szCs w:val="21"/>
              </w:rPr>
            </w:pPr>
          </w:p>
        </w:tc>
        <w:tc>
          <w:tcPr>
            <w:tcW w:w="1020" w:type="dxa"/>
            <w:noWrap w:val="0"/>
            <w:vAlign w:val="top"/>
          </w:tcPr>
          <w:p>
            <w:pPr>
              <w:spacing w:line="360" w:lineRule="auto"/>
              <w:ind w:firstLine="420"/>
              <w:rPr>
                <w:rFonts w:ascii="Arial" w:hAnsi="Arial"/>
                <w:szCs w:val="21"/>
              </w:rPr>
            </w:pPr>
          </w:p>
        </w:tc>
        <w:tc>
          <w:tcPr>
            <w:tcW w:w="3008" w:type="dxa"/>
            <w:noWrap w:val="0"/>
            <w:vAlign w:val="top"/>
          </w:tcPr>
          <w:p>
            <w:pPr>
              <w:spacing w:line="360" w:lineRule="auto"/>
              <w:ind w:firstLine="420"/>
              <w:rPr>
                <w:rFonts w:ascii="Arial" w:hAnsi="Arial"/>
                <w:szCs w:val="21"/>
              </w:rPr>
            </w:pPr>
          </w:p>
        </w:tc>
        <w:tc>
          <w:tcPr>
            <w:tcW w:w="1132" w:type="dxa"/>
            <w:noWrap w:val="0"/>
            <w:vAlign w:val="top"/>
          </w:tcPr>
          <w:p>
            <w:pPr>
              <w:spacing w:line="360" w:lineRule="auto"/>
              <w:ind w:firstLine="420"/>
              <w:rPr>
                <w:rFonts w:ascii="Arial" w:hAnsi="Arial"/>
                <w:szCs w:val="21"/>
              </w:rPr>
            </w:pPr>
          </w:p>
        </w:tc>
        <w:tc>
          <w:tcPr>
            <w:tcW w:w="1419" w:type="dxa"/>
            <w:noWrap w:val="0"/>
            <w:vAlign w:val="top"/>
          </w:tcPr>
          <w:p>
            <w:pPr>
              <w:spacing w:line="360" w:lineRule="auto"/>
              <w:ind w:firstLine="420"/>
              <w:rPr>
                <w:rFonts w:ascii="Arial" w:hAnsi="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noWrap w:val="0"/>
            <w:vAlign w:val="top"/>
          </w:tcPr>
          <w:p>
            <w:pPr>
              <w:spacing w:line="360" w:lineRule="auto"/>
              <w:ind w:firstLine="420"/>
              <w:rPr>
                <w:rFonts w:ascii="Arial" w:hAnsi="Arial"/>
                <w:szCs w:val="21"/>
              </w:rPr>
            </w:pPr>
          </w:p>
        </w:tc>
        <w:tc>
          <w:tcPr>
            <w:tcW w:w="1254" w:type="dxa"/>
            <w:noWrap w:val="0"/>
            <w:vAlign w:val="top"/>
          </w:tcPr>
          <w:p>
            <w:pPr>
              <w:spacing w:line="360" w:lineRule="auto"/>
              <w:ind w:firstLine="420"/>
              <w:rPr>
                <w:rFonts w:ascii="Arial" w:hAnsi="Arial"/>
                <w:szCs w:val="21"/>
              </w:rPr>
            </w:pPr>
          </w:p>
        </w:tc>
        <w:tc>
          <w:tcPr>
            <w:tcW w:w="792" w:type="dxa"/>
            <w:noWrap w:val="0"/>
            <w:vAlign w:val="top"/>
          </w:tcPr>
          <w:p>
            <w:pPr>
              <w:spacing w:line="360" w:lineRule="auto"/>
              <w:ind w:firstLine="420"/>
              <w:rPr>
                <w:rFonts w:ascii="Arial" w:hAnsi="Arial"/>
                <w:szCs w:val="21"/>
              </w:rPr>
            </w:pPr>
          </w:p>
        </w:tc>
        <w:tc>
          <w:tcPr>
            <w:tcW w:w="1020" w:type="dxa"/>
            <w:noWrap w:val="0"/>
            <w:vAlign w:val="top"/>
          </w:tcPr>
          <w:p>
            <w:pPr>
              <w:spacing w:line="360" w:lineRule="auto"/>
              <w:ind w:firstLine="420"/>
              <w:rPr>
                <w:rFonts w:ascii="Arial" w:hAnsi="Arial"/>
                <w:szCs w:val="21"/>
              </w:rPr>
            </w:pPr>
          </w:p>
        </w:tc>
        <w:tc>
          <w:tcPr>
            <w:tcW w:w="3008" w:type="dxa"/>
            <w:noWrap w:val="0"/>
            <w:vAlign w:val="top"/>
          </w:tcPr>
          <w:p>
            <w:pPr>
              <w:spacing w:line="360" w:lineRule="auto"/>
              <w:ind w:firstLine="420"/>
              <w:rPr>
                <w:rFonts w:ascii="Arial" w:hAnsi="Arial"/>
                <w:szCs w:val="21"/>
              </w:rPr>
            </w:pPr>
          </w:p>
        </w:tc>
        <w:tc>
          <w:tcPr>
            <w:tcW w:w="1132" w:type="dxa"/>
            <w:noWrap w:val="0"/>
            <w:vAlign w:val="top"/>
          </w:tcPr>
          <w:p>
            <w:pPr>
              <w:spacing w:line="360" w:lineRule="auto"/>
              <w:ind w:firstLine="420"/>
              <w:rPr>
                <w:rFonts w:ascii="Arial" w:hAnsi="Arial"/>
                <w:szCs w:val="21"/>
              </w:rPr>
            </w:pPr>
          </w:p>
        </w:tc>
        <w:tc>
          <w:tcPr>
            <w:tcW w:w="1419" w:type="dxa"/>
            <w:noWrap w:val="0"/>
            <w:vAlign w:val="top"/>
          </w:tcPr>
          <w:p>
            <w:pPr>
              <w:spacing w:line="360" w:lineRule="auto"/>
              <w:ind w:firstLine="420"/>
              <w:rPr>
                <w:rFonts w:ascii="Arial" w:hAnsi="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noWrap w:val="0"/>
            <w:vAlign w:val="top"/>
          </w:tcPr>
          <w:p>
            <w:pPr>
              <w:spacing w:line="360" w:lineRule="auto"/>
              <w:ind w:firstLine="420"/>
              <w:rPr>
                <w:rFonts w:ascii="Arial" w:hAnsi="Arial"/>
                <w:szCs w:val="21"/>
              </w:rPr>
            </w:pPr>
          </w:p>
        </w:tc>
        <w:tc>
          <w:tcPr>
            <w:tcW w:w="1254" w:type="dxa"/>
            <w:noWrap w:val="0"/>
            <w:vAlign w:val="top"/>
          </w:tcPr>
          <w:p>
            <w:pPr>
              <w:spacing w:line="360" w:lineRule="auto"/>
              <w:ind w:firstLine="420"/>
              <w:rPr>
                <w:rFonts w:ascii="Arial" w:hAnsi="Arial"/>
                <w:szCs w:val="21"/>
              </w:rPr>
            </w:pPr>
          </w:p>
        </w:tc>
        <w:tc>
          <w:tcPr>
            <w:tcW w:w="792" w:type="dxa"/>
            <w:noWrap w:val="0"/>
            <w:vAlign w:val="top"/>
          </w:tcPr>
          <w:p>
            <w:pPr>
              <w:spacing w:line="360" w:lineRule="auto"/>
              <w:ind w:firstLine="420"/>
              <w:rPr>
                <w:rFonts w:ascii="Arial" w:hAnsi="Arial"/>
                <w:szCs w:val="21"/>
              </w:rPr>
            </w:pPr>
          </w:p>
        </w:tc>
        <w:tc>
          <w:tcPr>
            <w:tcW w:w="1020" w:type="dxa"/>
            <w:noWrap w:val="0"/>
            <w:vAlign w:val="top"/>
          </w:tcPr>
          <w:p>
            <w:pPr>
              <w:spacing w:line="360" w:lineRule="auto"/>
              <w:ind w:firstLine="420"/>
              <w:rPr>
                <w:rFonts w:ascii="Arial" w:hAnsi="Arial"/>
                <w:szCs w:val="21"/>
              </w:rPr>
            </w:pPr>
          </w:p>
        </w:tc>
        <w:tc>
          <w:tcPr>
            <w:tcW w:w="3008" w:type="dxa"/>
            <w:noWrap w:val="0"/>
            <w:vAlign w:val="top"/>
          </w:tcPr>
          <w:p>
            <w:pPr>
              <w:spacing w:line="360" w:lineRule="auto"/>
              <w:ind w:firstLine="420"/>
              <w:rPr>
                <w:rFonts w:ascii="Arial" w:hAnsi="Arial"/>
                <w:szCs w:val="21"/>
              </w:rPr>
            </w:pPr>
          </w:p>
        </w:tc>
        <w:tc>
          <w:tcPr>
            <w:tcW w:w="1132" w:type="dxa"/>
            <w:noWrap w:val="0"/>
            <w:vAlign w:val="top"/>
          </w:tcPr>
          <w:p>
            <w:pPr>
              <w:spacing w:line="360" w:lineRule="auto"/>
              <w:ind w:firstLine="420"/>
              <w:rPr>
                <w:rFonts w:ascii="Arial" w:hAnsi="Arial"/>
                <w:szCs w:val="21"/>
              </w:rPr>
            </w:pPr>
          </w:p>
        </w:tc>
        <w:tc>
          <w:tcPr>
            <w:tcW w:w="1419" w:type="dxa"/>
            <w:noWrap w:val="0"/>
            <w:vAlign w:val="top"/>
          </w:tcPr>
          <w:p>
            <w:pPr>
              <w:spacing w:line="360" w:lineRule="auto"/>
              <w:ind w:firstLine="420"/>
              <w:rPr>
                <w:rFonts w:ascii="Arial" w:hAnsi="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noWrap w:val="0"/>
            <w:vAlign w:val="top"/>
          </w:tcPr>
          <w:p>
            <w:pPr>
              <w:spacing w:line="360" w:lineRule="auto"/>
              <w:ind w:firstLine="420"/>
              <w:rPr>
                <w:rFonts w:ascii="Arial" w:hAnsi="Arial"/>
                <w:szCs w:val="21"/>
              </w:rPr>
            </w:pPr>
          </w:p>
        </w:tc>
        <w:tc>
          <w:tcPr>
            <w:tcW w:w="1254" w:type="dxa"/>
            <w:noWrap w:val="0"/>
            <w:vAlign w:val="top"/>
          </w:tcPr>
          <w:p>
            <w:pPr>
              <w:spacing w:line="360" w:lineRule="auto"/>
              <w:ind w:firstLine="420"/>
              <w:rPr>
                <w:rFonts w:ascii="Arial" w:hAnsi="Arial"/>
                <w:szCs w:val="21"/>
              </w:rPr>
            </w:pPr>
          </w:p>
        </w:tc>
        <w:tc>
          <w:tcPr>
            <w:tcW w:w="792" w:type="dxa"/>
            <w:noWrap w:val="0"/>
            <w:vAlign w:val="top"/>
          </w:tcPr>
          <w:p>
            <w:pPr>
              <w:spacing w:line="360" w:lineRule="auto"/>
              <w:ind w:firstLine="420"/>
              <w:rPr>
                <w:rFonts w:ascii="Arial" w:hAnsi="Arial"/>
                <w:szCs w:val="21"/>
              </w:rPr>
            </w:pPr>
          </w:p>
        </w:tc>
        <w:tc>
          <w:tcPr>
            <w:tcW w:w="1020" w:type="dxa"/>
            <w:noWrap w:val="0"/>
            <w:vAlign w:val="top"/>
          </w:tcPr>
          <w:p>
            <w:pPr>
              <w:spacing w:line="360" w:lineRule="auto"/>
              <w:ind w:firstLine="420"/>
              <w:rPr>
                <w:rFonts w:ascii="Arial" w:hAnsi="Arial"/>
                <w:szCs w:val="21"/>
              </w:rPr>
            </w:pPr>
          </w:p>
        </w:tc>
        <w:tc>
          <w:tcPr>
            <w:tcW w:w="3008" w:type="dxa"/>
            <w:noWrap w:val="0"/>
            <w:vAlign w:val="top"/>
          </w:tcPr>
          <w:p>
            <w:pPr>
              <w:spacing w:line="360" w:lineRule="auto"/>
              <w:ind w:firstLine="420"/>
              <w:rPr>
                <w:rFonts w:ascii="Arial" w:hAnsi="Arial"/>
                <w:szCs w:val="21"/>
              </w:rPr>
            </w:pPr>
          </w:p>
        </w:tc>
        <w:tc>
          <w:tcPr>
            <w:tcW w:w="1132" w:type="dxa"/>
            <w:noWrap w:val="0"/>
            <w:vAlign w:val="top"/>
          </w:tcPr>
          <w:p>
            <w:pPr>
              <w:spacing w:line="360" w:lineRule="auto"/>
              <w:ind w:firstLine="420"/>
              <w:rPr>
                <w:rFonts w:ascii="Arial" w:hAnsi="Arial"/>
                <w:szCs w:val="21"/>
              </w:rPr>
            </w:pPr>
          </w:p>
        </w:tc>
        <w:tc>
          <w:tcPr>
            <w:tcW w:w="1419" w:type="dxa"/>
            <w:noWrap w:val="0"/>
            <w:vAlign w:val="top"/>
          </w:tcPr>
          <w:p>
            <w:pPr>
              <w:spacing w:line="360" w:lineRule="auto"/>
              <w:ind w:firstLine="420"/>
              <w:rPr>
                <w:rFonts w:ascii="Arial" w:hAnsi="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noWrap w:val="0"/>
            <w:vAlign w:val="top"/>
          </w:tcPr>
          <w:p>
            <w:pPr>
              <w:spacing w:line="360" w:lineRule="auto"/>
              <w:ind w:firstLine="420"/>
              <w:rPr>
                <w:rFonts w:ascii="Arial" w:hAnsi="Arial"/>
                <w:szCs w:val="21"/>
              </w:rPr>
            </w:pPr>
          </w:p>
        </w:tc>
        <w:tc>
          <w:tcPr>
            <w:tcW w:w="1254" w:type="dxa"/>
            <w:noWrap w:val="0"/>
            <w:vAlign w:val="top"/>
          </w:tcPr>
          <w:p>
            <w:pPr>
              <w:spacing w:line="360" w:lineRule="auto"/>
              <w:ind w:firstLine="420"/>
              <w:rPr>
                <w:rFonts w:ascii="Arial" w:hAnsi="Arial"/>
                <w:szCs w:val="21"/>
              </w:rPr>
            </w:pPr>
          </w:p>
        </w:tc>
        <w:tc>
          <w:tcPr>
            <w:tcW w:w="792" w:type="dxa"/>
            <w:noWrap w:val="0"/>
            <w:vAlign w:val="top"/>
          </w:tcPr>
          <w:p>
            <w:pPr>
              <w:spacing w:line="360" w:lineRule="auto"/>
              <w:ind w:firstLine="420"/>
              <w:rPr>
                <w:rFonts w:ascii="Arial" w:hAnsi="Arial"/>
                <w:szCs w:val="21"/>
              </w:rPr>
            </w:pPr>
          </w:p>
        </w:tc>
        <w:tc>
          <w:tcPr>
            <w:tcW w:w="1020" w:type="dxa"/>
            <w:noWrap w:val="0"/>
            <w:vAlign w:val="top"/>
          </w:tcPr>
          <w:p>
            <w:pPr>
              <w:spacing w:line="360" w:lineRule="auto"/>
              <w:ind w:firstLine="420"/>
              <w:rPr>
                <w:rFonts w:ascii="Arial" w:hAnsi="Arial"/>
                <w:szCs w:val="21"/>
              </w:rPr>
            </w:pPr>
          </w:p>
        </w:tc>
        <w:tc>
          <w:tcPr>
            <w:tcW w:w="3008" w:type="dxa"/>
            <w:noWrap w:val="0"/>
            <w:vAlign w:val="top"/>
          </w:tcPr>
          <w:p>
            <w:pPr>
              <w:spacing w:line="360" w:lineRule="auto"/>
              <w:ind w:firstLine="420"/>
              <w:rPr>
                <w:rFonts w:ascii="Arial" w:hAnsi="Arial"/>
                <w:szCs w:val="21"/>
              </w:rPr>
            </w:pPr>
          </w:p>
        </w:tc>
        <w:tc>
          <w:tcPr>
            <w:tcW w:w="1132" w:type="dxa"/>
            <w:noWrap w:val="0"/>
            <w:vAlign w:val="top"/>
          </w:tcPr>
          <w:p>
            <w:pPr>
              <w:spacing w:line="360" w:lineRule="auto"/>
              <w:ind w:firstLine="420"/>
              <w:rPr>
                <w:rFonts w:ascii="Arial" w:hAnsi="Arial"/>
                <w:szCs w:val="21"/>
              </w:rPr>
            </w:pPr>
          </w:p>
        </w:tc>
        <w:tc>
          <w:tcPr>
            <w:tcW w:w="1419" w:type="dxa"/>
            <w:noWrap w:val="0"/>
            <w:vAlign w:val="top"/>
          </w:tcPr>
          <w:p>
            <w:pPr>
              <w:spacing w:line="360" w:lineRule="auto"/>
              <w:ind w:firstLine="420"/>
              <w:rPr>
                <w:rFonts w:ascii="Arial" w:hAnsi="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noWrap w:val="0"/>
            <w:vAlign w:val="top"/>
          </w:tcPr>
          <w:p>
            <w:pPr>
              <w:spacing w:line="360" w:lineRule="auto"/>
              <w:ind w:firstLine="420"/>
              <w:rPr>
                <w:rFonts w:ascii="Arial" w:hAnsi="Arial"/>
                <w:szCs w:val="21"/>
              </w:rPr>
            </w:pPr>
          </w:p>
        </w:tc>
        <w:tc>
          <w:tcPr>
            <w:tcW w:w="1254" w:type="dxa"/>
            <w:noWrap w:val="0"/>
            <w:vAlign w:val="top"/>
          </w:tcPr>
          <w:p>
            <w:pPr>
              <w:spacing w:line="360" w:lineRule="auto"/>
              <w:ind w:firstLine="420"/>
              <w:rPr>
                <w:rFonts w:ascii="Arial" w:hAnsi="Arial"/>
                <w:szCs w:val="21"/>
              </w:rPr>
            </w:pPr>
          </w:p>
        </w:tc>
        <w:tc>
          <w:tcPr>
            <w:tcW w:w="792" w:type="dxa"/>
            <w:noWrap w:val="0"/>
            <w:vAlign w:val="top"/>
          </w:tcPr>
          <w:p>
            <w:pPr>
              <w:spacing w:line="360" w:lineRule="auto"/>
              <w:ind w:firstLine="420"/>
              <w:rPr>
                <w:rFonts w:ascii="Arial" w:hAnsi="Arial"/>
                <w:szCs w:val="21"/>
              </w:rPr>
            </w:pPr>
          </w:p>
        </w:tc>
        <w:tc>
          <w:tcPr>
            <w:tcW w:w="1020" w:type="dxa"/>
            <w:noWrap w:val="0"/>
            <w:vAlign w:val="top"/>
          </w:tcPr>
          <w:p>
            <w:pPr>
              <w:spacing w:line="360" w:lineRule="auto"/>
              <w:ind w:firstLine="420"/>
              <w:rPr>
                <w:rFonts w:ascii="Arial" w:hAnsi="Arial"/>
                <w:szCs w:val="21"/>
              </w:rPr>
            </w:pPr>
          </w:p>
        </w:tc>
        <w:tc>
          <w:tcPr>
            <w:tcW w:w="3008" w:type="dxa"/>
            <w:noWrap w:val="0"/>
            <w:vAlign w:val="top"/>
          </w:tcPr>
          <w:p>
            <w:pPr>
              <w:spacing w:line="360" w:lineRule="auto"/>
              <w:ind w:firstLine="420"/>
              <w:rPr>
                <w:rFonts w:ascii="Arial" w:hAnsi="Arial"/>
                <w:szCs w:val="21"/>
              </w:rPr>
            </w:pPr>
          </w:p>
        </w:tc>
        <w:tc>
          <w:tcPr>
            <w:tcW w:w="1132" w:type="dxa"/>
            <w:noWrap w:val="0"/>
            <w:vAlign w:val="top"/>
          </w:tcPr>
          <w:p>
            <w:pPr>
              <w:spacing w:line="360" w:lineRule="auto"/>
              <w:ind w:firstLine="420"/>
              <w:rPr>
                <w:rFonts w:ascii="Arial" w:hAnsi="Arial"/>
                <w:szCs w:val="21"/>
              </w:rPr>
            </w:pPr>
          </w:p>
        </w:tc>
        <w:tc>
          <w:tcPr>
            <w:tcW w:w="1419" w:type="dxa"/>
            <w:noWrap w:val="0"/>
            <w:vAlign w:val="top"/>
          </w:tcPr>
          <w:p>
            <w:pPr>
              <w:spacing w:line="360" w:lineRule="auto"/>
              <w:ind w:firstLine="420"/>
              <w:rPr>
                <w:rFonts w:ascii="Arial" w:hAnsi="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noWrap w:val="0"/>
            <w:vAlign w:val="top"/>
          </w:tcPr>
          <w:p>
            <w:pPr>
              <w:spacing w:line="360" w:lineRule="auto"/>
              <w:ind w:firstLine="420"/>
              <w:rPr>
                <w:rFonts w:ascii="Arial" w:hAnsi="Arial"/>
                <w:szCs w:val="21"/>
              </w:rPr>
            </w:pPr>
          </w:p>
        </w:tc>
        <w:tc>
          <w:tcPr>
            <w:tcW w:w="1254" w:type="dxa"/>
            <w:noWrap w:val="0"/>
            <w:vAlign w:val="top"/>
          </w:tcPr>
          <w:p>
            <w:pPr>
              <w:spacing w:line="360" w:lineRule="auto"/>
              <w:ind w:firstLine="420"/>
              <w:rPr>
                <w:rFonts w:ascii="Arial" w:hAnsi="Arial"/>
                <w:szCs w:val="21"/>
              </w:rPr>
            </w:pPr>
          </w:p>
        </w:tc>
        <w:tc>
          <w:tcPr>
            <w:tcW w:w="792" w:type="dxa"/>
            <w:noWrap w:val="0"/>
            <w:vAlign w:val="top"/>
          </w:tcPr>
          <w:p>
            <w:pPr>
              <w:spacing w:line="360" w:lineRule="auto"/>
              <w:ind w:firstLine="420"/>
              <w:rPr>
                <w:rFonts w:ascii="Arial" w:hAnsi="Arial"/>
                <w:szCs w:val="21"/>
              </w:rPr>
            </w:pPr>
          </w:p>
        </w:tc>
        <w:tc>
          <w:tcPr>
            <w:tcW w:w="1020" w:type="dxa"/>
            <w:noWrap w:val="0"/>
            <w:vAlign w:val="top"/>
          </w:tcPr>
          <w:p>
            <w:pPr>
              <w:spacing w:line="360" w:lineRule="auto"/>
              <w:ind w:firstLine="420"/>
              <w:rPr>
                <w:rFonts w:ascii="Arial" w:hAnsi="Arial"/>
                <w:szCs w:val="21"/>
              </w:rPr>
            </w:pPr>
          </w:p>
        </w:tc>
        <w:tc>
          <w:tcPr>
            <w:tcW w:w="3008" w:type="dxa"/>
            <w:noWrap w:val="0"/>
            <w:vAlign w:val="top"/>
          </w:tcPr>
          <w:p>
            <w:pPr>
              <w:spacing w:line="360" w:lineRule="auto"/>
              <w:ind w:firstLine="420"/>
              <w:rPr>
                <w:rFonts w:ascii="Arial" w:hAnsi="Arial"/>
                <w:szCs w:val="21"/>
              </w:rPr>
            </w:pPr>
          </w:p>
        </w:tc>
        <w:tc>
          <w:tcPr>
            <w:tcW w:w="1132" w:type="dxa"/>
            <w:noWrap w:val="0"/>
            <w:vAlign w:val="top"/>
          </w:tcPr>
          <w:p>
            <w:pPr>
              <w:spacing w:line="360" w:lineRule="auto"/>
              <w:ind w:firstLine="420"/>
              <w:rPr>
                <w:rFonts w:ascii="Arial" w:hAnsi="Arial"/>
                <w:szCs w:val="21"/>
              </w:rPr>
            </w:pPr>
          </w:p>
        </w:tc>
        <w:tc>
          <w:tcPr>
            <w:tcW w:w="1419" w:type="dxa"/>
            <w:noWrap w:val="0"/>
            <w:vAlign w:val="top"/>
          </w:tcPr>
          <w:p>
            <w:pPr>
              <w:spacing w:line="360" w:lineRule="auto"/>
              <w:ind w:firstLine="420"/>
              <w:rPr>
                <w:rFonts w:ascii="Arial" w:hAnsi="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noWrap w:val="0"/>
            <w:vAlign w:val="top"/>
          </w:tcPr>
          <w:p>
            <w:pPr>
              <w:spacing w:line="360" w:lineRule="auto"/>
              <w:ind w:firstLine="420"/>
              <w:rPr>
                <w:rFonts w:ascii="Arial" w:hAnsi="Arial"/>
                <w:szCs w:val="21"/>
              </w:rPr>
            </w:pPr>
          </w:p>
        </w:tc>
        <w:tc>
          <w:tcPr>
            <w:tcW w:w="1254" w:type="dxa"/>
            <w:noWrap w:val="0"/>
            <w:vAlign w:val="top"/>
          </w:tcPr>
          <w:p>
            <w:pPr>
              <w:spacing w:line="360" w:lineRule="auto"/>
              <w:ind w:firstLine="420"/>
              <w:rPr>
                <w:rFonts w:ascii="Arial" w:hAnsi="Arial"/>
                <w:szCs w:val="21"/>
              </w:rPr>
            </w:pPr>
          </w:p>
        </w:tc>
        <w:tc>
          <w:tcPr>
            <w:tcW w:w="792" w:type="dxa"/>
            <w:noWrap w:val="0"/>
            <w:vAlign w:val="top"/>
          </w:tcPr>
          <w:p>
            <w:pPr>
              <w:spacing w:line="360" w:lineRule="auto"/>
              <w:ind w:firstLine="420"/>
              <w:rPr>
                <w:rFonts w:ascii="Arial" w:hAnsi="Arial"/>
                <w:szCs w:val="21"/>
              </w:rPr>
            </w:pPr>
          </w:p>
        </w:tc>
        <w:tc>
          <w:tcPr>
            <w:tcW w:w="1020" w:type="dxa"/>
            <w:noWrap w:val="0"/>
            <w:vAlign w:val="top"/>
          </w:tcPr>
          <w:p>
            <w:pPr>
              <w:spacing w:line="360" w:lineRule="auto"/>
              <w:ind w:firstLine="420"/>
              <w:rPr>
                <w:rFonts w:ascii="Arial" w:hAnsi="Arial"/>
                <w:szCs w:val="21"/>
              </w:rPr>
            </w:pPr>
          </w:p>
        </w:tc>
        <w:tc>
          <w:tcPr>
            <w:tcW w:w="3008" w:type="dxa"/>
            <w:noWrap w:val="0"/>
            <w:vAlign w:val="top"/>
          </w:tcPr>
          <w:p>
            <w:pPr>
              <w:spacing w:line="360" w:lineRule="auto"/>
              <w:ind w:firstLine="420"/>
              <w:rPr>
                <w:rFonts w:ascii="Arial" w:hAnsi="Arial"/>
                <w:szCs w:val="21"/>
              </w:rPr>
            </w:pPr>
          </w:p>
        </w:tc>
        <w:tc>
          <w:tcPr>
            <w:tcW w:w="1132" w:type="dxa"/>
            <w:noWrap w:val="0"/>
            <w:vAlign w:val="top"/>
          </w:tcPr>
          <w:p>
            <w:pPr>
              <w:spacing w:line="360" w:lineRule="auto"/>
              <w:ind w:firstLine="420"/>
              <w:rPr>
                <w:rFonts w:ascii="Arial" w:hAnsi="Arial"/>
                <w:szCs w:val="21"/>
              </w:rPr>
            </w:pPr>
          </w:p>
        </w:tc>
        <w:tc>
          <w:tcPr>
            <w:tcW w:w="1419" w:type="dxa"/>
            <w:noWrap w:val="0"/>
            <w:vAlign w:val="top"/>
          </w:tcPr>
          <w:p>
            <w:pPr>
              <w:spacing w:line="360" w:lineRule="auto"/>
              <w:ind w:firstLine="420"/>
              <w:rPr>
                <w:rFonts w:ascii="Arial" w:hAnsi="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noWrap w:val="0"/>
            <w:vAlign w:val="top"/>
          </w:tcPr>
          <w:p>
            <w:pPr>
              <w:spacing w:line="360" w:lineRule="auto"/>
              <w:ind w:firstLine="420"/>
              <w:rPr>
                <w:rFonts w:ascii="Arial" w:hAnsi="Arial"/>
                <w:szCs w:val="21"/>
              </w:rPr>
            </w:pPr>
          </w:p>
        </w:tc>
        <w:tc>
          <w:tcPr>
            <w:tcW w:w="1254" w:type="dxa"/>
            <w:noWrap w:val="0"/>
            <w:vAlign w:val="top"/>
          </w:tcPr>
          <w:p>
            <w:pPr>
              <w:spacing w:line="360" w:lineRule="auto"/>
              <w:ind w:firstLine="420"/>
              <w:rPr>
                <w:rFonts w:ascii="Arial" w:hAnsi="Arial"/>
                <w:szCs w:val="21"/>
              </w:rPr>
            </w:pPr>
          </w:p>
        </w:tc>
        <w:tc>
          <w:tcPr>
            <w:tcW w:w="792" w:type="dxa"/>
            <w:noWrap w:val="0"/>
            <w:vAlign w:val="top"/>
          </w:tcPr>
          <w:p>
            <w:pPr>
              <w:spacing w:line="360" w:lineRule="auto"/>
              <w:ind w:firstLine="420"/>
              <w:rPr>
                <w:rFonts w:ascii="Arial" w:hAnsi="Arial"/>
                <w:szCs w:val="21"/>
              </w:rPr>
            </w:pPr>
          </w:p>
        </w:tc>
        <w:tc>
          <w:tcPr>
            <w:tcW w:w="1020" w:type="dxa"/>
            <w:noWrap w:val="0"/>
            <w:vAlign w:val="top"/>
          </w:tcPr>
          <w:p>
            <w:pPr>
              <w:spacing w:line="360" w:lineRule="auto"/>
              <w:ind w:firstLine="420"/>
              <w:rPr>
                <w:rFonts w:ascii="Arial" w:hAnsi="Arial"/>
                <w:szCs w:val="21"/>
              </w:rPr>
            </w:pPr>
          </w:p>
        </w:tc>
        <w:tc>
          <w:tcPr>
            <w:tcW w:w="3008" w:type="dxa"/>
            <w:noWrap w:val="0"/>
            <w:vAlign w:val="top"/>
          </w:tcPr>
          <w:p>
            <w:pPr>
              <w:spacing w:line="360" w:lineRule="auto"/>
              <w:ind w:firstLine="420"/>
              <w:rPr>
                <w:rFonts w:ascii="Arial" w:hAnsi="Arial"/>
                <w:szCs w:val="21"/>
              </w:rPr>
            </w:pPr>
          </w:p>
        </w:tc>
        <w:tc>
          <w:tcPr>
            <w:tcW w:w="1132" w:type="dxa"/>
            <w:noWrap w:val="0"/>
            <w:vAlign w:val="top"/>
          </w:tcPr>
          <w:p>
            <w:pPr>
              <w:spacing w:line="360" w:lineRule="auto"/>
              <w:ind w:firstLine="420"/>
              <w:rPr>
                <w:rFonts w:ascii="Arial" w:hAnsi="Arial"/>
                <w:szCs w:val="21"/>
              </w:rPr>
            </w:pPr>
          </w:p>
        </w:tc>
        <w:tc>
          <w:tcPr>
            <w:tcW w:w="1419" w:type="dxa"/>
            <w:noWrap w:val="0"/>
            <w:vAlign w:val="top"/>
          </w:tcPr>
          <w:p>
            <w:pPr>
              <w:spacing w:line="360" w:lineRule="auto"/>
              <w:ind w:firstLine="420"/>
              <w:rPr>
                <w:rFonts w:ascii="Arial" w:hAnsi="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noWrap w:val="0"/>
            <w:vAlign w:val="top"/>
          </w:tcPr>
          <w:p>
            <w:pPr>
              <w:spacing w:line="360" w:lineRule="auto"/>
              <w:ind w:firstLine="420"/>
              <w:rPr>
                <w:rFonts w:ascii="Arial" w:hAnsi="Arial"/>
                <w:szCs w:val="21"/>
              </w:rPr>
            </w:pPr>
          </w:p>
        </w:tc>
        <w:tc>
          <w:tcPr>
            <w:tcW w:w="1254" w:type="dxa"/>
            <w:noWrap w:val="0"/>
            <w:vAlign w:val="top"/>
          </w:tcPr>
          <w:p>
            <w:pPr>
              <w:spacing w:line="360" w:lineRule="auto"/>
              <w:ind w:firstLine="420"/>
              <w:rPr>
                <w:rFonts w:ascii="Arial" w:hAnsi="Arial"/>
                <w:szCs w:val="21"/>
              </w:rPr>
            </w:pPr>
          </w:p>
        </w:tc>
        <w:tc>
          <w:tcPr>
            <w:tcW w:w="792" w:type="dxa"/>
            <w:noWrap w:val="0"/>
            <w:vAlign w:val="top"/>
          </w:tcPr>
          <w:p>
            <w:pPr>
              <w:spacing w:line="360" w:lineRule="auto"/>
              <w:ind w:firstLine="420"/>
              <w:rPr>
                <w:rFonts w:ascii="Arial" w:hAnsi="Arial"/>
                <w:szCs w:val="21"/>
              </w:rPr>
            </w:pPr>
          </w:p>
        </w:tc>
        <w:tc>
          <w:tcPr>
            <w:tcW w:w="1020" w:type="dxa"/>
            <w:noWrap w:val="0"/>
            <w:vAlign w:val="top"/>
          </w:tcPr>
          <w:p>
            <w:pPr>
              <w:spacing w:line="360" w:lineRule="auto"/>
              <w:ind w:firstLine="420"/>
              <w:rPr>
                <w:rFonts w:ascii="Arial" w:hAnsi="Arial"/>
                <w:szCs w:val="21"/>
              </w:rPr>
            </w:pPr>
          </w:p>
        </w:tc>
        <w:tc>
          <w:tcPr>
            <w:tcW w:w="3008" w:type="dxa"/>
            <w:noWrap w:val="0"/>
            <w:vAlign w:val="top"/>
          </w:tcPr>
          <w:p>
            <w:pPr>
              <w:spacing w:line="360" w:lineRule="auto"/>
              <w:ind w:firstLine="420"/>
              <w:rPr>
                <w:rFonts w:ascii="Arial" w:hAnsi="Arial"/>
                <w:szCs w:val="21"/>
              </w:rPr>
            </w:pPr>
          </w:p>
        </w:tc>
        <w:tc>
          <w:tcPr>
            <w:tcW w:w="1132" w:type="dxa"/>
            <w:noWrap w:val="0"/>
            <w:vAlign w:val="top"/>
          </w:tcPr>
          <w:p>
            <w:pPr>
              <w:spacing w:line="360" w:lineRule="auto"/>
              <w:ind w:firstLine="420"/>
              <w:rPr>
                <w:rFonts w:ascii="Arial" w:hAnsi="Arial"/>
                <w:szCs w:val="21"/>
              </w:rPr>
            </w:pPr>
          </w:p>
        </w:tc>
        <w:tc>
          <w:tcPr>
            <w:tcW w:w="1419" w:type="dxa"/>
            <w:noWrap w:val="0"/>
            <w:vAlign w:val="top"/>
          </w:tcPr>
          <w:p>
            <w:pPr>
              <w:spacing w:line="360" w:lineRule="auto"/>
              <w:ind w:firstLine="420"/>
              <w:rPr>
                <w:rFonts w:ascii="Arial" w:hAnsi="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noWrap w:val="0"/>
            <w:vAlign w:val="top"/>
          </w:tcPr>
          <w:p>
            <w:pPr>
              <w:spacing w:line="360" w:lineRule="auto"/>
              <w:ind w:firstLine="420"/>
              <w:rPr>
                <w:rFonts w:ascii="Arial" w:hAnsi="Arial"/>
                <w:szCs w:val="21"/>
              </w:rPr>
            </w:pPr>
          </w:p>
        </w:tc>
        <w:tc>
          <w:tcPr>
            <w:tcW w:w="1254" w:type="dxa"/>
            <w:noWrap w:val="0"/>
            <w:vAlign w:val="top"/>
          </w:tcPr>
          <w:p>
            <w:pPr>
              <w:spacing w:line="360" w:lineRule="auto"/>
              <w:ind w:firstLine="420"/>
              <w:rPr>
                <w:rFonts w:ascii="Arial" w:hAnsi="Arial"/>
                <w:szCs w:val="21"/>
              </w:rPr>
            </w:pPr>
          </w:p>
        </w:tc>
        <w:tc>
          <w:tcPr>
            <w:tcW w:w="792" w:type="dxa"/>
            <w:noWrap w:val="0"/>
            <w:vAlign w:val="top"/>
          </w:tcPr>
          <w:p>
            <w:pPr>
              <w:spacing w:line="360" w:lineRule="auto"/>
              <w:ind w:firstLine="420"/>
              <w:rPr>
                <w:rFonts w:ascii="Arial" w:hAnsi="Arial"/>
                <w:szCs w:val="21"/>
              </w:rPr>
            </w:pPr>
          </w:p>
        </w:tc>
        <w:tc>
          <w:tcPr>
            <w:tcW w:w="1020" w:type="dxa"/>
            <w:noWrap w:val="0"/>
            <w:vAlign w:val="top"/>
          </w:tcPr>
          <w:p>
            <w:pPr>
              <w:spacing w:line="360" w:lineRule="auto"/>
              <w:ind w:firstLine="420"/>
              <w:rPr>
                <w:rFonts w:ascii="Arial" w:hAnsi="Arial"/>
                <w:szCs w:val="21"/>
              </w:rPr>
            </w:pPr>
          </w:p>
        </w:tc>
        <w:tc>
          <w:tcPr>
            <w:tcW w:w="3008" w:type="dxa"/>
            <w:noWrap w:val="0"/>
            <w:vAlign w:val="top"/>
          </w:tcPr>
          <w:p>
            <w:pPr>
              <w:spacing w:line="360" w:lineRule="auto"/>
              <w:ind w:firstLine="420"/>
              <w:rPr>
                <w:rFonts w:ascii="Arial" w:hAnsi="Arial"/>
                <w:szCs w:val="21"/>
              </w:rPr>
            </w:pPr>
          </w:p>
        </w:tc>
        <w:tc>
          <w:tcPr>
            <w:tcW w:w="1132" w:type="dxa"/>
            <w:noWrap w:val="0"/>
            <w:vAlign w:val="top"/>
          </w:tcPr>
          <w:p>
            <w:pPr>
              <w:spacing w:line="360" w:lineRule="auto"/>
              <w:ind w:firstLine="420"/>
              <w:rPr>
                <w:rFonts w:ascii="Arial" w:hAnsi="Arial"/>
                <w:szCs w:val="21"/>
              </w:rPr>
            </w:pPr>
          </w:p>
        </w:tc>
        <w:tc>
          <w:tcPr>
            <w:tcW w:w="1419" w:type="dxa"/>
            <w:noWrap w:val="0"/>
            <w:vAlign w:val="top"/>
          </w:tcPr>
          <w:p>
            <w:pPr>
              <w:spacing w:line="360" w:lineRule="auto"/>
              <w:ind w:firstLine="420"/>
              <w:rPr>
                <w:rFonts w:ascii="Arial" w:hAnsi="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noWrap w:val="0"/>
            <w:vAlign w:val="top"/>
          </w:tcPr>
          <w:p>
            <w:pPr>
              <w:spacing w:line="360" w:lineRule="auto"/>
              <w:ind w:firstLine="420"/>
              <w:rPr>
                <w:rFonts w:ascii="Arial" w:hAnsi="Arial"/>
                <w:szCs w:val="21"/>
              </w:rPr>
            </w:pPr>
          </w:p>
        </w:tc>
        <w:tc>
          <w:tcPr>
            <w:tcW w:w="1254" w:type="dxa"/>
            <w:noWrap w:val="0"/>
            <w:vAlign w:val="top"/>
          </w:tcPr>
          <w:p>
            <w:pPr>
              <w:spacing w:line="360" w:lineRule="auto"/>
              <w:ind w:firstLine="420"/>
              <w:rPr>
                <w:rFonts w:ascii="Arial" w:hAnsi="Arial"/>
                <w:szCs w:val="21"/>
              </w:rPr>
            </w:pPr>
          </w:p>
        </w:tc>
        <w:tc>
          <w:tcPr>
            <w:tcW w:w="792" w:type="dxa"/>
            <w:noWrap w:val="0"/>
            <w:vAlign w:val="top"/>
          </w:tcPr>
          <w:p>
            <w:pPr>
              <w:spacing w:line="360" w:lineRule="auto"/>
              <w:ind w:firstLine="420"/>
              <w:rPr>
                <w:rFonts w:ascii="Arial" w:hAnsi="Arial"/>
                <w:szCs w:val="21"/>
              </w:rPr>
            </w:pPr>
          </w:p>
        </w:tc>
        <w:tc>
          <w:tcPr>
            <w:tcW w:w="1020" w:type="dxa"/>
            <w:noWrap w:val="0"/>
            <w:vAlign w:val="top"/>
          </w:tcPr>
          <w:p>
            <w:pPr>
              <w:spacing w:line="360" w:lineRule="auto"/>
              <w:ind w:firstLine="420"/>
              <w:rPr>
                <w:rFonts w:ascii="Arial" w:hAnsi="Arial"/>
                <w:szCs w:val="21"/>
              </w:rPr>
            </w:pPr>
          </w:p>
        </w:tc>
        <w:tc>
          <w:tcPr>
            <w:tcW w:w="3008" w:type="dxa"/>
            <w:noWrap w:val="0"/>
            <w:vAlign w:val="top"/>
          </w:tcPr>
          <w:p>
            <w:pPr>
              <w:spacing w:line="360" w:lineRule="auto"/>
              <w:ind w:firstLine="420"/>
              <w:rPr>
                <w:rFonts w:ascii="Arial" w:hAnsi="Arial"/>
                <w:szCs w:val="21"/>
              </w:rPr>
            </w:pPr>
          </w:p>
        </w:tc>
        <w:tc>
          <w:tcPr>
            <w:tcW w:w="1132" w:type="dxa"/>
            <w:noWrap w:val="0"/>
            <w:vAlign w:val="top"/>
          </w:tcPr>
          <w:p>
            <w:pPr>
              <w:spacing w:line="360" w:lineRule="auto"/>
              <w:ind w:firstLine="420"/>
              <w:rPr>
                <w:rFonts w:ascii="Arial" w:hAnsi="Arial"/>
                <w:szCs w:val="21"/>
              </w:rPr>
            </w:pPr>
          </w:p>
        </w:tc>
        <w:tc>
          <w:tcPr>
            <w:tcW w:w="1419" w:type="dxa"/>
            <w:noWrap w:val="0"/>
            <w:vAlign w:val="top"/>
          </w:tcPr>
          <w:p>
            <w:pPr>
              <w:spacing w:line="360" w:lineRule="auto"/>
              <w:ind w:firstLine="420"/>
              <w:rPr>
                <w:rFonts w:ascii="Arial" w:hAnsi="Arial"/>
                <w:szCs w:val="21"/>
              </w:rPr>
            </w:pPr>
          </w:p>
        </w:tc>
      </w:tr>
    </w:tbl>
    <w:p>
      <w:pPr>
        <w:spacing w:line="360" w:lineRule="auto"/>
        <w:ind w:firstLine="420"/>
        <w:rPr>
          <w:rFonts w:ascii="Arial" w:hAnsi="Arial"/>
          <w:szCs w:val="21"/>
        </w:rPr>
      </w:pPr>
      <w:r>
        <w:rPr>
          <w:rFonts w:hint="eastAsia" w:ascii="Arial" w:hAnsi="Arial"/>
          <w:szCs w:val="21"/>
        </w:rPr>
        <w:t>本单位保证以上人员为本单位员工。若本单位的人员因任何原因在展馆各展区内引起任何后果，我单位愿意承担有关法律责任及赔偿因此所造成的一切损失。</w:t>
      </w:r>
    </w:p>
    <w:p>
      <w:pPr>
        <w:spacing w:line="360" w:lineRule="auto"/>
        <w:ind w:firstLine="420"/>
        <w:rPr>
          <w:rFonts w:ascii="Arial" w:hAnsi="Arial"/>
          <w:szCs w:val="21"/>
        </w:rPr>
      </w:pPr>
    </w:p>
    <w:p>
      <w:pPr>
        <w:spacing w:line="360" w:lineRule="auto"/>
        <w:ind w:firstLine="420"/>
        <w:jc w:val="center"/>
        <w:rPr>
          <w:rFonts w:ascii="Arial" w:hAnsi="Arial"/>
          <w:szCs w:val="21"/>
        </w:rPr>
      </w:pPr>
      <w:r>
        <w:rPr>
          <w:rFonts w:hint="eastAsia" w:ascii="Arial" w:hAnsi="Arial"/>
          <w:szCs w:val="21"/>
        </w:rPr>
        <w:t>企业签章：</w:t>
      </w:r>
    </w:p>
    <w:p>
      <w:pPr>
        <w:spacing w:line="360" w:lineRule="auto"/>
        <w:ind w:firstLine="420"/>
        <w:rPr>
          <w:rFonts w:ascii="Arial" w:hAnsi="Arial"/>
          <w:szCs w:val="21"/>
        </w:rPr>
      </w:pPr>
      <w:r>
        <w:rPr>
          <w:rFonts w:hint="eastAsia" w:ascii="Arial" w:hAnsi="Arial"/>
          <w:szCs w:val="21"/>
        </w:rPr>
        <w:t xml:space="preserve">                                                      年    月     日</w:t>
      </w:r>
    </w:p>
    <w:p>
      <w:pPr>
        <w:numPr>
          <w:ilvl w:val="0"/>
          <w:numId w:val="4"/>
        </w:numPr>
        <w:spacing w:line="360" w:lineRule="auto"/>
        <w:ind w:firstLineChars="0"/>
        <w:rPr>
          <w:rFonts w:ascii="Arial" w:hAnsi="Arial"/>
          <w:szCs w:val="21"/>
          <w:u w:val="single"/>
        </w:rPr>
      </w:pPr>
      <w:r>
        <w:rPr>
          <w:rFonts w:hint="eastAsia" w:ascii="Arial" w:hAnsi="Arial"/>
          <w:b/>
          <w:szCs w:val="21"/>
          <w:u w:val="single"/>
        </w:rPr>
        <w:t>所有</w:t>
      </w:r>
      <w:r>
        <w:rPr>
          <w:rFonts w:hint="eastAsia" w:ascii="仿宋_GB2312"/>
          <w:b/>
          <w:u w:val="single"/>
        </w:rPr>
        <w:t>进场人员必须佩戴安全帽，否则安检人员有权拒绝其进入展馆。</w:t>
      </w:r>
    </w:p>
    <w:p>
      <w:pPr>
        <w:numPr>
          <w:ilvl w:val="0"/>
          <w:numId w:val="4"/>
        </w:numPr>
        <w:spacing w:line="360" w:lineRule="auto"/>
        <w:ind w:firstLineChars="0"/>
        <w:rPr>
          <w:rFonts w:ascii="Arial" w:hAnsi="Arial"/>
          <w:szCs w:val="21"/>
        </w:rPr>
      </w:pPr>
      <w:r>
        <w:rPr>
          <w:rFonts w:hint="eastAsia" w:ascii="Arial" w:hAnsi="Arial"/>
          <w:szCs w:val="21"/>
        </w:rPr>
        <w:t>上述进场人员名单需要提供身份证复印件，并由企业盖章，统一提交给展会主场承建商。</w:t>
      </w:r>
    </w:p>
    <w:p>
      <w:pPr>
        <w:numPr>
          <w:ilvl w:val="0"/>
          <w:numId w:val="4"/>
        </w:numPr>
        <w:spacing w:line="360" w:lineRule="auto"/>
        <w:ind w:firstLineChars="0"/>
        <w:rPr>
          <w:rFonts w:ascii="Arial" w:hAnsi="Arial"/>
          <w:szCs w:val="21"/>
        </w:rPr>
      </w:pPr>
      <w:r>
        <w:rPr>
          <w:rFonts w:hint="eastAsia" w:ascii="Arial" w:hAnsi="Arial"/>
          <w:szCs w:val="21"/>
        </w:rPr>
        <w:t>本表格填写完，可复印一张，序号顺次延续。</w:t>
      </w:r>
    </w:p>
    <w:p>
      <w:pPr>
        <w:pStyle w:val="25"/>
        <w:pageBreakBefore/>
        <w:jc w:val="center"/>
        <w:rPr>
          <w:rFonts w:ascii="仿宋_GB2312" w:eastAsia="仿宋_GB2312"/>
          <w:b/>
          <w:sz w:val="28"/>
          <w:szCs w:val="28"/>
          <w:lang w:val="en-GB"/>
        </w:rPr>
      </w:pPr>
      <w:bookmarkStart w:id="57" w:name="_Toc16152139"/>
      <w:r>
        <w:rPr>
          <w:rFonts w:hint="eastAsia" w:ascii="仿宋_GB2312" w:eastAsia="仿宋_GB2312"/>
          <w:b/>
          <w:sz w:val="28"/>
          <w:szCs w:val="28"/>
          <w:lang w:val="en-GB"/>
        </w:rPr>
        <w:t>特装申报图例</w:t>
      </w:r>
      <w:bookmarkEnd w:id="57"/>
    </w:p>
    <w:p>
      <w:pPr>
        <w:ind w:firstLine="420"/>
        <w:rPr>
          <w:rFonts w:ascii="仿宋_GB2312" w:hAnsi="宋体"/>
          <w:lang w:val="en-GB"/>
        </w:rPr>
      </w:pPr>
      <w:r>
        <w:rPr>
          <w:rFonts w:hint="eastAsia" w:ascii="仿宋_GB2312" w:hAnsi="宋体"/>
          <w:lang w:val="en-GB"/>
        </w:rPr>
        <w:t>以下六张图作为各特装单位报图的参考，各特装单位应严格参照，每张图均以A4纸彩色打印报送。</w:t>
      </w:r>
    </w:p>
    <w:p>
      <w:pPr>
        <w:ind w:firstLine="420"/>
        <w:rPr>
          <w:lang w:val="en-GB"/>
        </w:rPr>
      </w:pPr>
      <w:r>
        <w:drawing>
          <wp:inline distT="0" distB="0" distL="114300" distR="114300">
            <wp:extent cx="5748655" cy="4070985"/>
            <wp:effectExtent l="0" t="0" r="4445" b="5715"/>
            <wp:docPr id="13" name="图片 14"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image027"/>
                    <pic:cNvPicPr>
                      <a:picLocks noChangeAspect="1"/>
                    </pic:cNvPicPr>
                  </pic:nvPicPr>
                  <pic:blipFill>
                    <a:blip r:embed="rId11"/>
                    <a:stretch>
                      <a:fillRect/>
                    </a:stretch>
                  </pic:blipFill>
                  <pic:spPr>
                    <a:xfrm>
                      <a:off x="0" y="0"/>
                      <a:ext cx="5748655" cy="4070985"/>
                    </a:xfrm>
                    <a:prstGeom prst="rect">
                      <a:avLst/>
                    </a:prstGeom>
                    <a:noFill/>
                    <a:ln>
                      <a:noFill/>
                    </a:ln>
                  </pic:spPr>
                </pic:pic>
              </a:graphicData>
            </a:graphic>
          </wp:inline>
        </w:drawing>
      </w:r>
    </w:p>
    <w:p>
      <w:pPr>
        <w:ind w:firstLine="420"/>
        <w:rPr>
          <w:lang w:val="en-GB"/>
        </w:rPr>
      </w:pPr>
    </w:p>
    <w:p>
      <w:pPr>
        <w:ind w:firstLine="420"/>
        <w:rPr>
          <w:lang w:val="en-GB"/>
        </w:rPr>
      </w:pPr>
      <w:r>
        <w:drawing>
          <wp:inline distT="0" distB="0" distL="114300" distR="114300">
            <wp:extent cx="5748655" cy="4070985"/>
            <wp:effectExtent l="0" t="0" r="4445" b="5715"/>
            <wp:docPr id="14" name="图片 15"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image029"/>
                    <pic:cNvPicPr>
                      <a:picLocks noChangeAspect="1"/>
                    </pic:cNvPicPr>
                  </pic:nvPicPr>
                  <pic:blipFill>
                    <a:blip r:embed="rId12"/>
                    <a:stretch>
                      <a:fillRect/>
                    </a:stretch>
                  </pic:blipFill>
                  <pic:spPr>
                    <a:xfrm>
                      <a:off x="0" y="0"/>
                      <a:ext cx="5748655" cy="4070985"/>
                    </a:xfrm>
                    <a:prstGeom prst="rect">
                      <a:avLst/>
                    </a:prstGeom>
                    <a:noFill/>
                    <a:ln>
                      <a:noFill/>
                    </a:ln>
                  </pic:spPr>
                </pic:pic>
              </a:graphicData>
            </a:graphic>
          </wp:inline>
        </w:drawing>
      </w:r>
    </w:p>
    <w:p>
      <w:pPr>
        <w:ind w:firstLine="420"/>
        <w:rPr>
          <w:lang w:val="en-GB"/>
        </w:rPr>
      </w:pPr>
    </w:p>
    <w:p>
      <w:pPr>
        <w:ind w:firstLine="420"/>
        <w:rPr>
          <w:lang w:val="en-GB"/>
        </w:rPr>
      </w:pPr>
      <w:r>
        <w:drawing>
          <wp:inline distT="0" distB="0" distL="114300" distR="114300">
            <wp:extent cx="5748655" cy="4070985"/>
            <wp:effectExtent l="0" t="0" r="4445" b="5715"/>
            <wp:docPr id="15" name="图片 16"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image031"/>
                    <pic:cNvPicPr>
                      <a:picLocks noChangeAspect="1"/>
                    </pic:cNvPicPr>
                  </pic:nvPicPr>
                  <pic:blipFill>
                    <a:blip r:embed="rId13"/>
                    <a:stretch>
                      <a:fillRect/>
                    </a:stretch>
                  </pic:blipFill>
                  <pic:spPr>
                    <a:xfrm>
                      <a:off x="0" y="0"/>
                      <a:ext cx="5748655" cy="4070985"/>
                    </a:xfrm>
                    <a:prstGeom prst="rect">
                      <a:avLst/>
                    </a:prstGeom>
                    <a:noFill/>
                    <a:ln>
                      <a:noFill/>
                    </a:ln>
                  </pic:spPr>
                </pic:pic>
              </a:graphicData>
            </a:graphic>
          </wp:inline>
        </w:drawing>
      </w:r>
    </w:p>
    <w:p>
      <w:pPr>
        <w:ind w:firstLine="420"/>
        <w:rPr>
          <w:lang w:val="en-GB"/>
        </w:rPr>
      </w:pPr>
    </w:p>
    <w:p>
      <w:pPr>
        <w:ind w:firstLine="420"/>
        <w:rPr>
          <w:lang w:val="en-GB"/>
        </w:rPr>
      </w:pPr>
    </w:p>
    <w:p>
      <w:pPr>
        <w:ind w:firstLine="420"/>
        <w:rPr>
          <w:lang w:val="en-GB"/>
        </w:rPr>
      </w:pPr>
    </w:p>
    <w:p>
      <w:pPr>
        <w:ind w:firstLine="420"/>
        <w:rPr>
          <w:lang w:val="en-GB"/>
        </w:rPr>
      </w:pPr>
      <w:r>
        <w:drawing>
          <wp:inline distT="0" distB="0" distL="114300" distR="114300">
            <wp:extent cx="5748655" cy="4070985"/>
            <wp:effectExtent l="0" t="0" r="4445" b="5715"/>
            <wp:docPr id="16" name="图片 17"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image033"/>
                    <pic:cNvPicPr>
                      <a:picLocks noChangeAspect="1"/>
                    </pic:cNvPicPr>
                  </pic:nvPicPr>
                  <pic:blipFill>
                    <a:blip r:embed="rId14"/>
                    <a:stretch>
                      <a:fillRect/>
                    </a:stretch>
                  </pic:blipFill>
                  <pic:spPr>
                    <a:xfrm>
                      <a:off x="0" y="0"/>
                      <a:ext cx="5748655" cy="4070985"/>
                    </a:xfrm>
                    <a:prstGeom prst="rect">
                      <a:avLst/>
                    </a:prstGeom>
                    <a:noFill/>
                    <a:ln>
                      <a:noFill/>
                    </a:ln>
                  </pic:spPr>
                </pic:pic>
              </a:graphicData>
            </a:graphic>
          </wp:inline>
        </w:drawing>
      </w:r>
    </w:p>
    <w:p>
      <w:pPr>
        <w:ind w:firstLine="420"/>
        <w:rPr>
          <w:lang w:val="en-GB"/>
        </w:rPr>
      </w:pPr>
    </w:p>
    <w:p>
      <w:pPr>
        <w:ind w:firstLine="420"/>
        <w:rPr>
          <w:lang w:val="en-GB"/>
        </w:rPr>
      </w:pPr>
      <w:r>
        <w:drawing>
          <wp:inline distT="0" distB="0" distL="114300" distR="114300">
            <wp:extent cx="5748655" cy="4063365"/>
            <wp:effectExtent l="0" t="0" r="4445" b="13335"/>
            <wp:docPr id="17" name="图片 18"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image035"/>
                    <pic:cNvPicPr>
                      <a:picLocks noChangeAspect="1"/>
                    </pic:cNvPicPr>
                  </pic:nvPicPr>
                  <pic:blipFill>
                    <a:blip r:embed="rId15"/>
                    <a:stretch>
                      <a:fillRect/>
                    </a:stretch>
                  </pic:blipFill>
                  <pic:spPr>
                    <a:xfrm>
                      <a:off x="0" y="0"/>
                      <a:ext cx="5748655" cy="4063365"/>
                    </a:xfrm>
                    <a:prstGeom prst="rect">
                      <a:avLst/>
                    </a:prstGeom>
                    <a:noFill/>
                    <a:ln>
                      <a:noFill/>
                    </a:ln>
                  </pic:spPr>
                </pic:pic>
              </a:graphicData>
            </a:graphic>
          </wp:inline>
        </w:drawing>
      </w:r>
    </w:p>
    <w:p>
      <w:pPr>
        <w:ind w:firstLine="420"/>
        <w:rPr>
          <w:lang w:val="en-GB"/>
        </w:rPr>
      </w:pPr>
    </w:p>
    <w:p>
      <w:pPr>
        <w:ind w:firstLine="420"/>
        <w:rPr>
          <w:lang w:val="en-GB"/>
        </w:rPr>
      </w:pPr>
    </w:p>
    <w:p>
      <w:pPr>
        <w:ind w:firstLine="420"/>
        <w:rPr>
          <w:lang w:val="en-GB"/>
        </w:rPr>
      </w:pPr>
      <w:r>
        <w:drawing>
          <wp:inline distT="0" distB="0" distL="114300" distR="114300">
            <wp:extent cx="5748655" cy="4070985"/>
            <wp:effectExtent l="0" t="0" r="4445" b="5715"/>
            <wp:docPr id="18" name="图片 19"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image037"/>
                    <pic:cNvPicPr>
                      <a:picLocks noChangeAspect="1"/>
                    </pic:cNvPicPr>
                  </pic:nvPicPr>
                  <pic:blipFill>
                    <a:blip r:embed="rId16"/>
                    <a:stretch>
                      <a:fillRect/>
                    </a:stretch>
                  </pic:blipFill>
                  <pic:spPr>
                    <a:xfrm>
                      <a:off x="0" y="0"/>
                      <a:ext cx="5748655" cy="4070985"/>
                    </a:xfrm>
                    <a:prstGeom prst="rect">
                      <a:avLst/>
                    </a:prstGeom>
                    <a:noFill/>
                    <a:ln>
                      <a:noFill/>
                    </a:ln>
                  </pic:spPr>
                </pic:pic>
              </a:graphicData>
            </a:graphic>
          </wp:inline>
        </w:drawing>
      </w:r>
    </w:p>
    <w:p>
      <w:pPr>
        <w:pStyle w:val="32"/>
        <w:numPr>
          <w:numId w:val="0"/>
        </w:numPr>
        <w:spacing w:before="312" w:after="312"/>
        <w:ind w:left="1050" w:leftChars="0"/>
        <w:jc w:val="center"/>
      </w:pPr>
      <w:bookmarkStart w:id="58" w:name="_Toc16152140"/>
      <w:r>
        <w:rPr>
          <w:rFonts w:hint="eastAsia"/>
          <w:lang w:val="en-US" w:eastAsia="zh-CN"/>
        </w:rPr>
        <w:t xml:space="preserve">第五章  </w:t>
      </w:r>
      <w:r>
        <w:rPr>
          <w:rFonts w:hint="eastAsia"/>
        </w:rPr>
        <w:t>展馆</w:t>
      </w:r>
      <w:r>
        <w:t>管理规定</w:t>
      </w:r>
      <w:bookmarkEnd w:id="58"/>
    </w:p>
    <w:p>
      <w:pPr>
        <w:pStyle w:val="25"/>
      </w:pPr>
      <w:bookmarkStart w:id="59" w:name="_Toc16152141"/>
      <w:bookmarkStart w:id="60" w:name="_Toc245721712"/>
      <w:r>
        <w:rPr>
          <w:rFonts w:hint="eastAsia"/>
        </w:rPr>
        <w:t>一、消防安全管理规定</w:t>
      </w:r>
      <w:bookmarkEnd w:id="59"/>
    </w:p>
    <w:p>
      <w:pPr>
        <w:pStyle w:val="40"/>
        <w:spacing w:line="300" w:lineRule="exact"/>
        <w:ind w:firstLine="420" w:firstLineChars="200"/>
        <w:rPr>
          <w:rFonts w:ascii="仿宋_GB2312" w:eastAsia="仿宋_GB2312"/>
          <w:color w:val="auto"/>
          <w:sz w:val="21"/>
          <w:szCs w:val="21"/>
        </w:rPr>
      </w:pPr>
      <w:r>
        <w:rPr>
          <w:rFonts w:hint="eastAsia" w:ascii="仿宋_GB2312" w:eastAsia="仿宋_GB2312"/>
          <w:color w:val="auto"/>
          <w:sz w:val="21"/>
          <w:szCs w:val="21"/>
        </w:rPr>
        <w:t>所有参展商、承建商及工作人员等必须遵守中华人民共和国消防法以及中国进出口商品交易会琶洲展馆的有关消防安全规定。</w:t>
      </w:r>
    </w:p>
    <w:p>
      <w:pPr>
        <w:pStyle w:val="40"/>
        <w:spacing w:line="300" w:lineRule="exact"/>
        <w:ind w:firstLine="420" w:firstLineChars="200"/>
        <w:rPr>
          <w:rFonts w:ascii="仿宋_GB2312" w:eastAsia="仿宋_GB2312"/>
          <w:color w:val="auto"/>
          <w:sz w:val="21"/>
          <w:szCs w:val="21"/>
        </w:rPr>
      </w:pPr>
      <w:r>
        <w:rPr>
          <w:rFonts w:hint="eastAsia" w:ascii="仿宋_GB2312" w:eastAsia="仿宋_GB2312"/>
          <w:color w:val="auto"/>
          <w:sz w:val="21"/>
          <w:szCs w:val="21"/>
        </w:rPr>
        <w:t>(一)展馆内严禁吸烟。</w:t>
      </w:r>
    </w:p>
    <w:p>
      <w:pPr>
        <w:pStyle w:val="40"/>
        <w:spacing w:line="300" w:lineRule="exact"/>
        <w:ind w:firstLine="420" w:firstLineChars="200"/>
        <w:rPr>
          <w:rFonts w:ascii="仿宋_GB2312" w:eastAsia="仿宋_GB2312"/>
          <w:color w:val="auto"/>
          <w:sz w:val="21"/>
          <w:szCs w:val="21"/>
        </w:rPr>
      </w:pPr>
      <w:r>
        <w:rPr>
          <w:rFonts w:hint="eastAsia" w:ascii="仿宋_GB2312" w:eastAsia="仿宋_GB2312"/>
          <w:color w:val="auto"/>
          <w:sz w:val="21"/>
          <w:szCs w:val="21"/>
        </w:rPr>
        <w:t>(二)保持通道畅通，主通道宽度不得小于7米。疏散门要打开畅通，不得加锁。严禁在通道和楼（电）梯前布展和摆放展样品，违者责令其拆除。</w:t>
      </w:r>
    </w:p>
    <w:p>
      <w:pPr>
        <w:pStyle w:val="40"/>
        <w:spacing w:line="300" w:lineRule="exact"/>
        <w:ind w:firstLine="420" w:firstLineChars="200"/>
        <w:rPr>
          <w:rFonts w:ascii="仿宋_GB2312" w:eastAsia="仿宋_GB2312"/>
          <w:color w:val="auto"/>
          <w:sz w:val="21"/>
          <w:szCs w:val="21"/>
        </w:rPr>
      </w:pPr>
      <w:r>
        <w:rPr>
          <w:rFonts w:hint="eastAsia" w:ascii="仿宋_GB2312" w:eastAsia="仿宋_GB2312"/>
          <w:color w:val="auto"/>
          <w:sz w:val="21"/>
          <w:szCs w:val="21"/>
        </w:rPr>
        <w:t>(三)严禁乱接、乱拉电线和擅自安装电气设备（含照明灯、广告灯饰）。确需要安装者，事先务必向大会承建商申报，经大会审核批准，电工必须持证上岗。装搭材料必须是合格产品，如违反规定使用不合格产品所引起的事故和纠纷，由参展商负责。安装时应使用阻燃电线和遵守用电安全规程，经验收合格后方可供电使用。</w:t>
      </w:r>
    </w:p>
    <w:p>
      <w:pPr>
        <w:pStyle w:val="40"/>
        <w:spacing w:line="300" w:lineRule="exact"/>
        <w:ind w:firstLine="420" w:firstLineChars="200"/>
        <w:rPr>
          <w:rFonts w:ascii="仿宋_GB2312" w:eastAsia="仿宋_GB2312"/>
          <w:color w:val="auto"/>
          <w:sz w:val="21"/>
          <w:szCs w:val="21"/>
        </w:rPr>
      </w:pPr>
      <w:r>
        <w:rPr>
          <w:rFonts w:hint="eastAsia" w:ascii="仿宋_GB2312" w:eastAsia="仿宋_GB2312"/>
          <w:color w:val="auto"/>
          <w:sz w:val="21"/>
          <w:szCs w:val="21"/>
        </w:rPr>
        <w:t>（四)自行装修展场，搭建摊位、展台（架）、广告牌（架）等，事先必须向大会承建商申报，经批准后方可施工。装修材料应使用阻燃夹板或不燃材料，否则一律视为违章，并责令拆除。</w:t>
      </w:r>
    </w:p>
    <w:p>
      <w:pPr>
        <w:pStyle w:val="40"/>
        <w:spacing w:line="300" w:lineRule="exact"/>
        <w:ind w:firstLine="420" w:firstLineChars="200"/>
        <w:rPr>
          <w:rFonts w:ascii="仿宋_GB2312" w:eastAsia="仿宋_GB2312"/>
          <w:color w:val="auto"/>
          <w:sz w:val="21"/>
          <w:szCs w:val="21"/>
        </w:rPr>
      </w:pPr>
      <w:r>
        <w:rPr>
          <w:rFonts w:hint="eastAsia" w:ascii="仿宋_GB2312" w:eastAsia="仿宋_GB2312"/>
          <w:color w:val="auto"/>
          <w:sz w:val="21"/>
          <w:szCs w:val="21"/>
        </w:rPr>
        <w:t>（五)展馆天花及固定设施上不允许悬挂任何物品。展位与电箱的距离不少于80CM，在施工、装修、布展中不得阻挡、挪用、圈占、损坏消防栓等消防设施。</w:t>
      </w:r>
    </w:p>
    <w:p>
      <w:pPr>
        <w:pStyle w:val="40"/>
        <w:spacing w:line="300" w:lineRule="exact"/>
        <w:ind w:firstLine="420" w:firstLineChars="200"/>
        <w:rPr>
          <w:rFonts w:ascii="仿宋_GB2312" w:eastAsia="仿宋_GB2312"/>
          <w:color w:val="auto"/>
          <w:sz w:val="21"/>
          <w:szCs w:val="21"/>
        </w:rPr>
      </w:pPr>
      <w:r>
        <w:rPr>
          <w:rFonts w:hint="eastAsia" w:ascii="仿宋_GB2312" w:eastAsia="仿宋_GB2312"/>
          <w:color w:val="auto"/>
          <w:sz w:val="21"/>
          <w:szCs w:val="21"/>
        </w:rPr>
        <w:t>（六)在展馆内严禁使用电炉、电水壶、电熨斗、碘钨灯等电热器具及大功率灯具，展馆内严禁使用霓虹灯。</w:t>
      </w:r>
    </w:p>
    <w:p>
      <w:pPr>
        <w:pStyle w:val="40"/>
        <w:spacing w:line="300" w:lineRule="exact"/>
        <w:ind w:firstLine="420" w:firstLineChars="200"/>
        <w:rPr>
          <w:rFonts w:ascii="仿宋_GB2312" w:eastAsia="仿宋_GB2312"/>
          <w:color w:val="auto"/>
          <w:sz w:val="21"/>
          <w:szCs w:val="21"/>
        </w:rPr>
      </w:pPr>
      <w:r>
        <w:rPr>
          <w:rFonts w:hint="eastAsia" w:ascii="仿宋_GB2312" w:eastAsia="仿宋_GB2312"/>
          <w:color w:val="auto"/>
          <w:sz w:val="21"/>
          <w:szCs w:val="21"/>
        </w:rPr>
        <w:t>（七)严禁将有毒或危险品带入展场，包括：易燃液体、压缩气体和有危险、剧毒性的化工产品等，此类展样品只准用代用品。若施工、表演确系需要，事前必须报保卫部门审批，使用时派专人负责，以确保安全。</w:t>
      </w:r>
    </w:p>
    <w:p>
      <w:pPr>
        <w:pStyle w:val="40"/>
        <w:spacing w:line="300" w:lineRule="exact"/>
        <w:ind w:firstLine="420" w:firstLineChars="200"/>
        <w:rPr>
          <w:rFonts w:ascii="仿宋_GB2312" w:eastAsia="仿宋_GB2312"/>
          <w:color w:val="auto"/>
          <w:sz w:val="21"/>
          <w:szCs w:val="21"/>
        </w:rPr>
      </w:pPr>
      <w:r>
        <w:rPr>
          <w:rFonts w:hint="eastAsia" w:ascii="仿宋_GB2312" w:eastAsia="仿宋_GB2312"/>
          <w:color w:val="auto"/>
          <w:sz w:val="21"/>
          <w:szCs w:val="21"/>
        </w:rPr>
        <w:t>（八)在施工、表演时，严禁明火作业（电焊、气焊等）。</w:t>
      </w:r>
    </w:p>
    <w:p>
      <w:pPr>
        <w:pStyle w:val="40"/>
        <w:spacing w:line="300" w:lineRule="exact"/>
        <w:ind w:firstLine="420" w:firstLineChars="200"/>
        <w:rPr>
          <w:rFonts w:ascii="仿宋_GB2312" w:eastAsia="仿宋_GB2312"/>
          <w:color w:val="auto"/>
          <w:sz w:val="21"/>
          <w:szCs w:val="21"/>
        </w:rPr>
      </w:pPr>
      <w:r>
        <w:rPr>
          <w:rFonts w:hint="eastAsia" w:ascii="仿宋_GB2312" w:eastAsia="仿宋_GB2312"/>
          <w:color w:val="auto"/>
          <w:sz w:val="21"/>
          <w:szCs w:val="21"/>
        </w:rPr>
        <w:t>（九)参展样品的包装箱、杂物、纸屑和多余的展样品务必及时清理并运出展区，严禁将其存放在摊位内、柜台顶及展位的背面或者展位间的通道上。违者予以处罚并责令清理。</w:t>
      </w:r>
    </w:p>
    <w:p>
      <w:pPr>
        <w:pStyle w:val="40"/>
        <w:spacing w:line="300" w:lineRule="exact"/>
        <w:ind w:firstLine="420" w:firstLineChars="200"/>
        <w:rPr>
          <w:rFonts w:ascii="仿宋_GB2312" w:eastAsia="仿宋_GB2312"/>
          <w:color w:val="000000"/>
          <w:sz w:val="21"/>
          <w:szCs w:val="21"/>
        </w:rPr>
      </w:pPr>
      <w:r>
        <w:rPr>
          <w:rFonts w:hint="eastAsia" w:ascii="仿宋_GB2312" w:eastAsia="仿宋_GB2312"/>
          <w:color w:val="000000"/>
          <w:sz w:val="21"/>
          <w:szCs w:val="21"/>
        </w:rPr>
        <w:t>（十)任何参展样车油箱内的汽油存放量不得超过4公升，否则由此而引起的消防安全责任由参展商承担。所有参展样车必须在</w:t>
      </w:r>
      <w:r>
        <w:rPr>
          <w:rFonts w:hint="eastAsia" w:ascii="仿宋_GB2312" w:eastAsia="仿宋_GB2312"/>
          <w:color w:val="000000"/>
          <w:sz w:val="21"/>
          <w:szCs w:val="21"/>
          <w:lang w:eastAsia="zh-CN"/>
        </w:rPr>
        <w:t>8月17日</w:t>
      </w:r>
      <w:r>
        <w:rPr>
          <w:rFonts w:hint="eastAsia" w:ascii="仿宋_GB2312" w:eastAsia="仿宋_GB2312"/>
          <w:color w:val="000000"/>
          <w:sz w:val="21"/>
          <w:szCs w:val="21"/>
        </w:rPr>
        <w:t>前提交</w:t>
      </w:r>
      <w:r>
        <w:rPr>
          <w:rFonts w:hint="eastAsia" w:ascii="仿宋_GB2312" w:hAnsi="仿宋_GB2312" w:eastAsia="仿宋_GB2312"/>
          <w:sz w:val="21"/>
          <w:szCs w:val="21"/>
        </w:rPr>
        <w:t>《样车进馆申请书》，并遵照其上的相关规定要求</w:t>
      </w:r>
      <w:r>
        <w:rPr>
          <w:rFonts w:hint="eastAsia" w:ascii="仿宋_GB2312" w:eastAsia="仿宋_GB2312"/>
          <w:color w:val="000000"/>
          <w:sz w:val="21"/>
          <w:szCs w:val="21"/>
        </w:rPr>
        <w:t>，否则车辆不能进馆；具体事项联系主场承建商</w:t>
      </w:r>
      <w:r>
        <w:rPr>
          <w:rFonts w:hint="eastAsia" w:ascii="仿宋_GB2312" w:eastAsia="仿宋_GB2312" w:cs="Arial"/>
          <w:color w:val="000000"/>
          <w:sz w:val="21"/>
          <w:szCs w:val="21"/>
          <w:lang w:val="en-GB"/>
        </w:rPr>
        <w:t>。</w:t>
      </w:r>
      <w:r>
        <w:rPr>
          <w:rFonts w:hint="eastAsia" w:ascii="仿宋_GB2312" w:eastAsia="仿宋_GB2312"/>
          <w:color w:val="000000"/>
          <w:sz w:val="21"/>
          <w:szCs w:val="21"/>
        </w:rPr>
        <w:t xml:space="preserve"> </w:t>
      </w:r>
    </w:p>
    <w:p>
      <w:pPr>
        <w:pStyle w:val="40"/>
        <w:spacing w:line="300" w:lineRule="exact"/>
        <w:ind w:firstLine="420" w:firstLineChars="200"/>
        <w:rPr>
          <w:rFonts w:ascii="仿宋_GB2312" w:eastAsia="仿宋_GB2312"/>
          <w:color w:val="000000"/>
          <w:sz w:val="21"/>
          <w:szCs w:val="21"/>
        </w:rPr>
      </w:pPr>
      <w:r>
        <w:rPr>
          <w:rFonts w:hint="eastAsia" w:ascii="仿宋_GB2312" w:eastAsia="仿宋_GB2312"/>
          <w:color w:val="000000"/>
          <w:sz w:val="21"/>
          <w:szCs w:val="21"/>
        </w:rPr>
        <w:t>（十一)任何人员发现安全隐患时，请立即通知大会。遇有紧急情况，请保持冷静，服从大会工作人员统一指挥，有序撤离。</w:t>
      </w:r>
    </w:p>
    <w:p>
      <w:pPr>
        <w:pStyle w:val="40"/>
        <w:spacing w:line="300" w:lineRule="exact"/>
        <w:ind w:firstLine="420" w:firstLineChars="200"/>
        <w:rPr>
          <w:rFonts w:ascii="仿宋_GB2312" w:eastAsia="仿宋_GB2312"/>
          <w:color w:val="000000"/>
          <w:sz w:val="21"/>
          <w:szCs w:val="21"/>
        </w:rPr>
      </w:pPr>
      <w:r>
        <w:rPr>
          <w:rFonts w:hint="eastAsia" w:eastAsia="仿宋_GB2312"/>
          <w:color w:val="000000"/>
          <w:sz w:val="21"/>
          <w:szCs w:val="21"/>
        </w:rPr>
        <w:t>（</w:t>
      </w:r>
      <w:r>
        <w:rPr>
          <w:rFonts w:eastAsia="仿宋_GB2312"/>
          <w:color w:val="000000"/>
          <w:sz w:val="21"/>
          <w:szCs w:val="21"/>
        </w:rPr>
        <w:t>十</w:t>
      </w:r>
      <w:r>
        <w:rPr>
          <w:rFonts w:hint="eastAsia" w:eastAsia="仿宋_GB2312"/>
          <w:color w:val="000000"/>
          <w:sz w:val="21"/>
          <w:szCs w:val="21"/>
        </w:rPr>
        <w:t>二</w:t>
      </w:r>
      <w:r>
        <w:rPr>
          <w:rFonts w:eastAsia="仿宋_GB2312"/>
          <w:color w:val="000000"/>
          <w:sz w:val="21"/>
          <w:szCs w:val="21"/>
        </w:rPr>
        <w:t>）</w:t>
      </w:r>
      <w:r>
        <w:rPr>
          <w:rFonts w:hint="eastAsia" w:eastAsia="仿宋_GB2312"/>
          <w:color w:val="000000"/>
          <w:sz w:val="21"/>
          <w:szCs w:val="21"/>
        </w:rPr>
        <w:t>每个展位需配置至少2个手提式灭火器（建议5KG干粉灭火器）</w:t>
      </w:r>
    </w:p>
    <w:p>
      <w:pPr>
        <w:spacing w:line="300" w:lineRule="exact"/>
        <w:ind w:firstLine="420"/>
        <w:rPr>
          <w:rFonts w:ascii="仿宋_GB2312"/>
          <w:b/>
          <w:color w:val="000000"/>
          <w:szCs w:val="21"/>
        </w:rPr>
      </w:pPr>
      <w:r>
        <w:rPr>
          <w:rFonts w:hint="eastAsia" w:ascii="仿宋_GB2312"/>
          <w:color w:val="000000"/>
          <w:szCs w:val="21"/>
        </w:rPr>
        <w:t>（十三）</w:t>
      </w:r>
      <w:r>
        <w:rPr>
          <w:rFonts w:hint="eastAsia" w:ascii="仿宋_GB2312"/>
          <w:b/>
          <w:color w:val="000000"/>
          <w:szCs w:val="21"/>
        </w:rPr>
        <w:t>责任</w:t>
      </w:r>
    </w:p>
    <w:p>
      <w:pPr>
        <w:spacing w:line="300" w:lineRule="exact"/>
        <w:ind w:firstLine="420"/>
        <w:rPr>
          <w:rFonts w:ascii="仿宋_GB2312"/>
          <w:color w:val="000000"/>
          <w:szCs w:val="21"/>
        </w:rPr>
      </w:pPr>
      <w:r>
        <w:rPr>
          <w:rFonts w:hint="eastAsia" w:ascii="仿宋_GB2312"/>
          <w:color w:val="000000"/>
          <w:szCs w:val="21"/>
        </w:rPr>
        <w:t>1、在布展、展出及撤展期间，参展商须承担及负责赔偿与其有关人士及购物引起的支出或赔偿要求，从而保障主办单位及场地负责人的利益；</w:t>
      </w:r>
    </w:p>
    <w:p>
      <w:pPr>
        <w:spacing w:line="300" w:lineRule="exact"/>
        <w:ind w:firstLine="420"/>
        <w:rPr>
          <w:rFonts w:ascii="仿宋_GB2312"/>
          <w:color w:val="000000"/>
          <w:szCs w:val="21"/>
        </w:rPr>
      </w:pPr>
      <w:r>
        <w:rPr>
          <w:rFonts w:hint="eastAsia" w:ascii="仿宋_GB2312"/>
          <w:color w:val="000000"/>
          <w:szCs w:val="21"/>
        </w:rPr>
        <w:t>2、在承办机构不能控制的情况下，由于任何条件限制，导致展台不能搭建、改建、拆卸或展览中心不能提供某项服务或规定与守则有任何更改，承办机构概不负责；</w:t>
      </w:r>
    </w:p>
    <w:p>
      <w:pPr>
        <w:spacing w:line="300" w:lineRule="exact"/>
        <w:ind w:firstLine="420"/>
        <w:rPr>
          <w:rFonts w:ascii="仿宋_GB2312"/>
          <w:color w:val="000000"/>
          <w:szCs w:val="21"/>
          <w:u w:val="single"/>
        </w:rPr>
      </w:pPr>
      <w:r>
        <w:rPr>
          <w:rFonts w:hint="eastAsia" w:ascii="仿宋_GB2312"/>
          <w:color w:val="000000"/>
          <w:szCs w:val="21"/>
        </w:rPr>
        <w:t>3、承办机构保留完全取消展览、取消部分展览或延期举行展览的权利。届时展位费将视具体情况作出安排。</w:t>
      </w:r>
    </w:p>
    <w:p>
      <w:pPr>
        <w:pStyle w:val="40"/>
        <w:spacing w:line="300" w:lineRule="exact"/>
        <w:rPr>
          <w:rFonts w:ascii="仿宋_GB2312" w:eastAsia="仿宋_GB2312"/>
          <w:b/>
          <w:color w:val="000000"/>
          <w:sz w:val="21"/>
          <w:szCs w:val="21"/>
        </w:rPr>
      </w:pPr>
    </w:p>
    <w:p>
      <w:pPr>
        <w:pStyle w:val="25"/>
      </w:pPr>
      <w:bookmarkStart w:id="61" w:name="_Toc16152142"/>
      <w:r>
        <w:rPr>
          <w:rFonts w:hint="eastAsia"/>
        </w:rPr>
        <w:t>二、用电安全管理规定</w:t>
      </w:r>
      <w:bookmarkEnd w:id="61"/>
    </w:p>
    <w:p>
      <w:pPr>
        <w:pStyle w:val="40"/>
        <w:spacing w:line="300" w:lineRule="exact"/>
        <w:ind w:firstLine="420" w:firstLineChars="200"/>
        <w:rPr>
          <w:rFonts w:ascii="仿宋_GB2312" w:eastAsia="仿宋_GB2312"/>
          <w:color w:val="000000"/>
          <w:sz w:val="21"/>
          <w:szCs w:val="21"/>
        </w:rPr>
      </w:pPr>
      <w:r>
        <w:rPr>
          <w:rFonts w:hint="eastAsia" w:ascii="仿宋_GB2312" w:eastAsia="仿宋_GB2312"/>
          <w:color w:val="000000"/>
          <w:sz w:val="21"/>
          <w:szCs w:val="21"/>
        </w:rPr>
        <w:t>（一）电力供应:大会提供基本展览馆照明。</w:t>
      </w:r>
    </w:p>
    <w:p>
      <w:pPr>
        <w:pStyle w:val="40"/>
        <w:spacing w:line="300" w:lineRule="exact"/>
        <w:ind w:firstLine="420" w:firstLineChars="200"/>
        <w:rPr>
          <w:rFonts w:ascii="仿宋_GB2312" w:eastAsia="仿宋_GB2312"/>
          <w:color w:val="000000"/>
          <w:sz w:val="21"/>
          <w:szCs w:val="21"/>
        </w:rPr>
      </w:pPr>
      <w:r>
        <w:rPr>
          <w:rFonts w:hint="eastAsia" w:ascii="仿宋_GB2312" w:eastAsia="仿宋_GB2312"/>
          <w:color w:val="000000"/>
          <w:sz w:val="21"/>
          <w:szCs w:val="21"/>
        </w:rPr>
        <w:t>（二）标准电力供应为：三相五线制，380伏特/220伏特（V）50赫（Hz），最大负荷100安培，如有更大电力需求,应事先提出申请。</w:t>
      </w:r>
    </w:p>
    <w:p>
      <w:pPr>
        <w:pStyle w:val="40"/>
        <w:spacing w:line="300" w:lineRule="exact"/>
        <w:ind w:firstLine="420" w:firstLineChars="200"/>
        <w:rPr>
          <w:rFonts w:ascii="仿宋_GB2312" w:eastAsia="仿宋_GB2312"/>
          <w:color w:val="000000"/>
          <w:sz w:val="21"/>
          <w:szCs w:val="21"/>
        </w:rPr>
      </w:pPr>
      <w:r>
        <w:rPr>
          <w:rFonts w:hint="eastAsia" w:ascii="仿宋_GB2312" w:eastAsia="仿宋_GB2312"/>
          <w:color w:val="000000"/>
          <w:sz w:val="21"/>
          <w:szCs w:val="21"/>
        </w:rPr>
        <w:t>（三）摊位水电供应将于每日展览会结束后三十分钟关闭，若需要二十四小时电力供应，或延时断电,断水请尽早与大会承建商联系，并需另付费用。</w:t>
      </w:r>
    </w:p>
    <w:p>
      <w:pPr>
        <w:pStyle w:val="41"/>
        <w:tabs>
          <w:tab w:val="left" w:pos="720"/>
          <w:tab w:val="left" w:pos="5355"/>
        </w:tabs>
        <w:spacing w:line="240" w:lineRule="atLeast"/>
        <w:jc w:val="left"/>
        <w:rPr>
          <w:rFonts w:ascii="仿宋_GB2312" w:hAnsi="仿宋"/>
          <w:color w:val="000000"/>
          <w:szCs w:val="21"/>
        </w:rPr>
      </w:pPr>
      <w:r>
        <w:rPr>
          <w:rFonts w:hint="eastAsia" w:ascii="仿宋_GB2312" w:hAnsi="仿宋"/>
          <w:color w:val="000000"/>
          <w:szCs w:val="21"/>
        </w:rPr>
        <w:t>（四）展览电气安装基本技术要求</w:t>
      </w:r>
    </w:p>
    <w:p>
      <w:pPr>
        <w:pStyle w:val="31"/>
        <w:spacing w:before="0" w:beforeAutospacing="0" w:after="0" w:afterAutospacing="0" w:line="240" w:lineRule="atLeast"/>
        <w:ind w:firstLine="420" w:firstLineChars="200"/>
        <w:rPr>
          <w:rFonts w:ascii="仿宋_GB2312" w:hAnsi="仿宋" w:eastAsia="仿宋_GB2312"/>
          <w:color w:val="000000"/>
          <w:kern w:val="2"/>
          <w:sz w:val="21"/>
          <w:szCs w:val="21"/>
        </w:rPr>
      </w:pPr>
      <w:r>
        <w:rPr>
          <w:rFonts w:hint="eastAsia" w:ascii="仿宋_GB2312" w:hAnsi="仿宋" w:eastAsia="仿宋_GB2312"/>
          <w:color w:val="000000"/>
          <w:kern w:val="2"/>
          <w:sz w:val="21"/>
          <w:szCs w:val="21"/>
        </w:rPr>
        <w:t>1、电气设施安装必须符合国家电力行业的规范规程，严格按照国家《低压配电设计规范（GB50054-95）》、《施工现场临时用电安全技术规范（JGJ 46—2005 J 405）》、《建筑电气工程施工质量验收规范（GB50303—2002）》、《通用用电设备配电设计规范（GB50055－94）》等规范，以及展馆方有关消防安全规定和本规定的具体要求实施，按经展馆方审核批准的方案图纸施工；总控制电箱必须使用金属材质电箱。</w:t>
      </w:r>
    </w:p>
    <w:p>
      <w:pPr>
        <w:pStyle w:val="31"/>
        <w:spacing w:before="0" w:beforeAutospacing="0" w:after="0" w:afterAutospacing="0"/>
        <w:ind w:firstLine="420" w:firstLineChars="200"/>
        <w:rPr>
          <w:rFonts w:ascii="仿宋_GB2312" w:hAnsi="仿宋" w:eastAsia="仿宋_GB2312"/>
          <w:color w:val="000000"/>
          <w:kern w:val="2"/>
          <w:sz w:val="21"/>
          <w:szCs w:val="21"/>
        </w:rPr>
      </w:pPr>
      <w:r>
        <w:rPr>
          <w:rFonts w:hint="eastAsia" w:ascii="仿宋_GB2312" w:hAnsi="仿宋" w:eastAsia="仿宋_GB2312"/>
          <w:color w:val="000000"/>
          <w:kern w:val="2"/>
          <w:sz w:val="21"/>
          <w:szCs w:val="21"/>
        </w:rPr>
        <w:t>2、展馆低压供电系统采用三相五线制。电压等级380V/220V，50HZ。展区（展位）配电应采用三相五线制或单相三线制。如参展设备所要求的电压和频率与展馆等级不同，参展方或承建商应自带电源转换装置加以解决。</w:t>
      </w:r>
    </w:p>
    <w:p>
      <w:pPr>
        <w:pStyle w:val="31"/>
        <w:spacing w:before="0" w:beforeAutospacing="0" w:after="0" w:afterAutospacing="0"/>
        <w:ind w:firstLine="420" w:firstLineChars="200"/>
        <w:rPr>
          <w:rFonts w:ascii="仿宋_GB2312" w:hAnsi="仿宋" w:eastAsia="仿宋_GB2312"/>
          <w:color w:val="000000"/>
          <w:kern w:val="2"/>
          <w:sz w:val="21"/>
          <w:szCs w:val="21"/>
        </w:rPr>
      </w:pPr>
      <w:r>
        <w:rPr>
          <w:rFonts w:hint="eastAsia" w:ascii="仿宋_GB2312" w:hAnsi="仿宋" w:eastAsia="仿宋_GB2312"/>
          <w:color w:val="000000"/>
          <w:kern w:val="2"/>
          <w:sz w:val="21"/>
          <w:szCs w:val="21"/>
        </w:rPr>
        <w:t>3、照明配电每一保护回路的用电设备（包括灯具、插座）数量不得超过25具，总容量小于3KW或16A电流；</w:t>
      </w:r>
    </w:p>
    <w:p>
      <w:pPr>
        <w:pStyle w:val="31"/>
        <w:spacing w:before="0" w:beforeAutospacing="0" w:after="0" w:afterAutospacing="0"/>
        <w:ind w:firstLine="420" w:firstLineChars="200"/>
        <w:rPr>
          <w:rFonts w:ascii="仿宋_GB2312" w:hAnsi="仿宋" w:eastAsia="仿宋_GB2312"/>
          <w:color w:val="000000"/>
          <w:kern w:val="2"/>
          <w:sz w:val="21"/>
          <w:szCs w:val="21"/>
        </w:rPr>
      </w:pPr>
      <w:r>
        <w:rPr>
          <w:rFonts w:hint="eastAsia" w:ascii="仿宋_GB2312" w:hAnsi="仿宋" w:eastAsia="仿宋_GB2312"/>
          <w:color w:val="000000"/>
          <w:kern w:val="2"/>
          <w:sz w:val="21"/>
          <w:szCs w:val="21"/>
        </w:rPr>
        <w:t>4、三相非机械动力用电负荷大于或等于20A电流的，必须设空气断路开关分级保护。单相负荷大于16A电流的，应采用三相电源配电，平均分配用电负荷，达到三相用电分布平衡；</w:t>
      </w:r>
    </w:p>
    <w:p>
      <w:pPr>
        <w:pStyle w:val="31"/>
        <w:spacing w:before="0" w:beforeAutospacing="0" w:after="0" w:afterAutospacing="0"/>
        <w:ind w:firstLine="420" w:firstLineChars="200"/>
        <w:rPr>
          <w:rFonts w:ascii="仿宋_GB2312" w:hAnsi="仿宋" w:eastAsia="仿宋_GB2312"/>
          <w:color w:val="000000"/>
          <w:kern w:val="2"/>
          <w:sz w:val="21"/>
          <w:szCs w:val="21"/>
        </w:rPr>
      </w:pPr>
      <w:r>
        <w:rPr>
          <w:rFonts w:hint="eastAsia" w:ascii="仿宋_GB2312" w:hAnsi="仿宋" w:eastAsia="仿宋_GB2312"/>
          <w:color w:val="000000"/>
          <w:kern w:val="2"/>
          <w:sz w:val="21"/>
          <w:szCs w:val="21"/>
        </w:rPr>
        <w:t>5、展位必须自备展位用电总控制电箱，按规范配备安全可靠的空气断路器和漏电保护器（30mA，动作时间小于0.1S），安装在安全、明显、方便操作和检查的位置；</w:t>
      </w:r>
    </w:p>
    <w:p>
      <w:pPr>
        <w:pStyle w:val="31"/>
        <w:spacing w:before="0" w:beforeAutospacing="0" w:after="0" w:afterAutospacing="0"/>
        <w:ind w:firstLine="420" w:firstLineChars="200"/>
        <w:rPr>
          <w:rFonts w:ascii="仿宋_GB2312" w:hAnsi="仿宋" w:eastAsia="仿宋_GB2312"/>
          <w:color w:val="000000"/>
          <w:kern w:val="2"/>
          <w:sz w:val="21"/>
          <w:szCs w:val="21"/>
        </w:rPr>
      </w:pPr>
      <w:r>
        <w:rPr>
          <w:rFonts w:hint="eastAsia" w:ascii="仿宋_GB2312" w:hAnsi="仿宋" w:eastAsia="仿宋_GB2312"/>
          <w:color w:val="000000"/>
          <w:kern w:val="2"/>
          <w:sz w:val="21"/>
          <w:szCs w:val="21"/>
        </w:rPr>
        <w:t>6、展位用电总控制电箱的总开关保护整定值应低于或等于接入展馆固定电源箱开关保护整定值的80%，确保展馆供电系统的安全运行。如展位开关保护整定值不能适配，参展方或施工承建商应自行调整用电，直至符合此要求；</w:t>
      </w:r>
    </w:p>
    <w:p>
      <w:pPr>
        <w:pStyle w:val="31"/>
        <w:spacing w:before="0" w:beforeAutospacing="0" w:after="0" w:afterAutospacing="0"/>
        <w:ind w:firstLine="420" w:firstLineChars="200"/>
        <w:rPr>
          <w:rFonts w:ascii="仿宋_GB2312" w:hAnsi="仿宋" w:eastAsia="仿宋_GB2312"/>
          <w:color w:val="000000"/>
          <w:kern w:val="2"/>
          <w:sz w:val="21"/>
          <w:szCs w:val="21"/>
        </w:rPr>
      </w:pPr>
      <w:r>
        <w:rPr>
          <w:rFonts w:hint="eastAsia" w:ascii="仿宋_GB2312" w:hAnsi="仿宋" w:eastAsia="仿宋_GB2312"/>
          <w:color w:val="000000"/>
          <w:kern w:val="2"/>
          <w:sz w:val="21"/>
          <w:szCs w:val="21"/>
        </w:rPr>
        <w:t>7、选用的电气材料和设备设施应符合国家产品质量标准和认证，符合广州市消防安全要求。电气材料必须配备充足的安全载流量。电线应使用ZR-BVV（难燃双塑铜芯电线）、ZR-RVVB护套线或ZR-VV电缆，禁止使用双绞线（花线）和铝芯电线。灯具整流器和触发器须选用消防部门检验合格产品；</w:t>
      </w:r>
    </w:p>
    <w:p>
      <w:pPr>
        <w:pStyle w:val="31"/>
        <w:spacing w:before="0" w:beforeAutospacing="0" w:after="0" w:afterAutospacing="0"/>
        <w:ind w:firstLine="420" w:firstLineChars="200"/>
        <w:rPr>
          <w:rFonts w:ascii="仿宋_GB2312" w:hAnsi="仿宋" w:eastAsia="仿宋_GB2312"/>
          <w:color w:val="000000"/>
          <w:kern w:val="2"/>
          <w:sz w:val="21"/>
          <w:szCs w:val="21"/>
        </w:rPr>
      </w:pPr>
      <w:r>
        <w:rPr>
          <w:rFonts w:hint="eastAsia" w:ascii="仿宋_GB2312" w:hAnsi="仿宋" w:eastAsia="仿宋_GB2312"/>
          <w:color w:val="000000"/>
          <w:kern w:val="2"/>
          <w:sz w:val="21"/>
          <w:szCs w:val="21"/>
        </w:rPr>
        <w:t>8、普通照明类，机械动力类，变频设备、可控硅控制设备、舞台调光设备类，扩音设备类和24小时用电设备应按分类设立独立回路，严禁共用同一回路。重要的电气设备和重要场合、位置用电应安装一主一备双回路供电。</w:t>
      </w:r>
    </w:p>
    <w:p>
      <w:pPr>
        <w:tabs>
          <w:tab w:val="left" w:pos="720"/>
          <w:tab w:val="left" w:pos="5355"/>
        </w:tabs>
        <w:ind w:firstLine="420"/>
        <w:jc w:val="left"/>
        <w:rPr>
          <w:rFonts w:ascii="仿宋_GB2312" w:hAnsi="仿宋"/>
          <w:color w:val="000000"/>
          <w:szCs w:val="21"/>
        </w:rPr>
      </w:pPr>
      <w:r>
        <w:rPr>
          <w:rFonts w:hint="eastAsia" w:ascii="仿宋_GB2312" w:hAnsi="仿宋"/>
          <w:color w:val="000000"/>
          <w:szCs w:val="21"/>
        </w:rPr>
        <w:t>（五）电气施工安全管理</w:t>
      </w:r>
    </w:p>
    <w:p>
      <w:pPr>
        <w:tabs>
          <w:tab w:val="left" w:pos="420"/>
          <w:tab w:val="left" w:pos="720"/>
          <w:tab w:val="left" w:pos="5355"/>
        </w:tabs>
        <w:ind w:firstLine="420"/>
        <w:jc w:val="left"/>
        <w:rPr>
          <w:rFonts w:ascii="仿宋_GB2312" w:hAnsi="仿宋"/>
          <w:color w:val="000000"/>
          <w:szCs w:val="21"/>
        </w:rPr>
      </w:pPr>
      <w:r>
        <w:rPr>
          <w:rFonts w:hint="eastAsia" w:ascii="仿宋_GB2312" w:hAnsi="仿宋"/>
          <w:color w:val="000000"/>
          <w:szCs w:val="21"/>
        </w:rPr>
        <w:t>1、现场从事用电施工人员应随身携带国家技监部门颁发的有效电工操作证，服从展馆方核查。展馆方禁止无电工有效操作证件的人员从事电气安装；</w:t>
      </w:r>
    </w:p>
    <w:p>
      <w:pPr>
        <w:tabs>
          <w:tab w:val="left" w:pos="420"/>
          <w:tab w:val="left" w:pos="720"/>
          <w:tab w:val="left" w:pos="5355"/>
        </w:tabs>
        <w:ind w:firstLine="420"/>
        <w:jc w:val="left"/>
        <w:rPr>
          <w:rFonts w:ascii="仿宋_GB2312" w:hAnsi="仿宋"/>
          <w:color w:val="000000"/>
          <w:szCs w:val="21"/>
        </w:rPr>
      </w:pPr>
      <w:r>
        <w:rPr>
          <w:rFonts w:hint="eastAsia" w:ascii="仿宋_GB2312" w:hAnsi="仿宋"/>
          <w:color w:val="000000"/>
          <w:szCs w:val="21"/>
        </w:rPr>
        <w:t>2、办理好用电手续，由展馆方提供临时施工用电。未办理进场施工手续和缴纳相关费用的，展馆方不予供电；</w:t>
      </w:r>
    </w:p>
    <w:p>
      <w:pPr>
        <w:pStyle w:val="41"/>
        <w:tabs>
          <w:tab w:val="left" w:pos="420"/>
          <w:tab w:val="left" w:pos="720"/>
          <w:tab w:val="left" w:pos="5355"/>
        </w:tabs>
        <w:jc w:val="left"/>
        <w:rPr>
          <w:rFonts w:ascii="仿宋_GB2312" w:hAnsi="仿宋"/>
          <w:color w:val="000000"/>
          <w:szCs w:val="21"/>
        </w:rPr>
      </w:pPr>
      <w:r>
        <w:rPr>
          <w:rFonts w:hint="eastAsia" w:ascii="仿宋_GB2312" w:hAnsi="仿宋"/>
          <w:color w:val="000000"/>
          <w:szCs w:val="21"/>
        </w:rPr>
        <w:t>3、严格按照展馆方审核批准的方案、图纸进行电气施工，用电负荷控制在批准的总负荷量内。如现场确实需要增加电器及其他用电设备而超出申报负荷量的，应及时申报办理有关手续，并按规定交纳相关费用；</w:t>
      </w:r>
    </w:p>
    <w:p>
      <w:pPr>
        <w:pStyle w:val="41"/>
        <w:tabs>
          <w:tab w:val="left" w:pos="420"/>
          <w:tab w:val="left" w:pos="720"/>
          <w:tab w:val="left" w:pos="5355"/>
        </w:tabs>
        <w:jc w:val="left"/>
        <w:rPr>
          <w:rFonts w:ascii="仿宋_GB2312" w:hAnsi="仿宋"/>
          <w:color w:val="000000"/>
          <w:szCs w:val="21"/>
        </w:rPr>
      </w:pPr>
      <w:r>
        <w:rPr>
          <w:rFonts w:hint="eastAsia" w:ascii="仿宋_GB2312" w:hAnsi="仿宋"/>
          <w:color w:val="000000"/>
          <w:szCs w:val="21"/>
        </w:rPr>
        <w:t>4.承建商必须自备施工配电箱（配置漏电保护开关）；所有电气的安装应由持有有效证件的电工装接；施工使用的电动工具应经检验符合安全要求；施工临时电源线应采用带护套铜芯软线，中间不得有接驳头，必须配置保护开关；严禁将电源线直接插入电源插座内或挂在开关刀闸端用电，必须采用插头和紧固端口镙丝连接；</w:t>
      </w:r>
    </w:p>
    <w:p>
      <w:pPr>
        <w:tabs>
          <w:tab w:val="left" w:pos="420"/>
          <w:tab w:val="left" w:pos="720"/>
          <w:tab w:val="left" w:pos="5355"/>
        </w:tabs>
        <w:ind w:firstLine="420"/>
        <w:jc w:val="left"/>
        <w:rPr>
          <w:rFonts w:ascii="仿宋_GB2312" w:hAnsi="仿宋"/>
          <w:color w:val="000000"/>
          <w:szCs w:val="21"/>
        </w:rPr>
      </w:pPr>
      <w:r>
        <w:rPr>
          <w:rFonts w:hint="eastAsia" w:ascii="仿宋_GB2312" w:hAnsi="仿宋"/>
          <w:color w:val="000000"/>
          <w:szCs w:val="21"/>
        </w:rPr>
        <w:t>5、展位用电总控制电箱的总开关及电源接入线（缆）应符合规范标准要求，参照用电总功率，选择用电电压、电流等级相符的开关和线材；根据展馆的供电系统配置和安全技术要求，各种用电的接电应服从展馆方指定的接引电源方式、路线和地点，且须在供配电设施的端子排上或专用取电插接器上取电，不允许随意接入展馆电箱和插座上；严禁展位用电总控制电箱总开关保护整定值大于接入展馆固定配电设施电源开关保护整定值的80%；</w:t>
      </w:r>
    </w:p>
    <w:p>
      <w:pPr>
        <w:pStyle w:val="41"/>
        <w:jc w:val="left"/>
        <w:rPr>
          <w:rFonts w:ascii="仿宋_GB2312" w:hAnsi="仿宋"/>
          <w:color w:val="000000"/>
          <w:szCs w:val="21"/>
        </w:rPr>
      </w:pPr>
      <w:r>
        <w:rPr>
          <w:rFonts w:hint="eastAsia" w:ascii="仿宋_GB2312" w:hAnsi="仿宋"/>
          <w:color w:val="000000"/>
          <w:szCs w:val="21"/>
        </w:rPr>
        <w:t>6、所有金属构架、设备设施金属外壳必须可靠接地（使用不小于 2.5mm</w:t>
      </w:r>
      <w:r>
        <w:rPr>
          <w:rFonts w:hint="eastAsia" w:ascii="仿宋_GB2312" w:hAnsi="仿宋"/>
          <w:color w:val="000000"/>
          <w:szCs w:val="21"/>
          <w:vertAlign w:val="superscript"/>
        </w:rPr>
        <w:t>2</w:t>
      </w:r>
      <w:r>
        <w:rPr>
          <w:rFonts w:hint="eastAsia" w:ascii="仿宋_GB2312" w:hAnsi="仿宋"/>
          <w:color w:val="000000"/>
          <w:szCs w:val="21"/>
        </w:rPr>
        <w:t>多股软芯铜线）。电气线路敷设必须固定，不得随意敷设在展架、地面和通道上。电气线路穿越人行走道时必须有过桥板保护，通过地毯和暗敷设在装修物内的电线，中间不能有接口，必须用套管（金属管或难燃塑料管）保护，金属管做好接地体跨接。禁止利用天花和管道悬挂电线、照明装置和其他物件；</w:t>
      </w:r>
    </w:p>
    <w:p>
      <w:pPr>
        <w:pStyle w:val="41"/>
        <w:jc w:val="left"/>
        <w:rPr>
          <w:rFonts w:ascii="仿宋_GB2312" w:hAnsi="仿宋"/>
          <w:color w:val="000000"/>
          <w:szCs w:val="21"/>
        </w:rPr>
      </w:pPr>
      <w:r>
        <w:rPr>
          <w:rFonts w:hint="eastAsia" w:ascii="仿宋_GB2312" w:hAnsi="仿宋"/>
          <w:color w:val="000000"/>
          <w:szCs w:val="21"/>
        </w:rPr>
        <w:t>7、展位不得使用500W以上大功率灯具。使用发热量大的灯具（如石英灯、碘钨灯）必须加装防护罩。筒灯、石英灯必须有隔热垫防护。广告灯箱和灯柱内必须留有对流的散热孔。室外露天展位的电器和照明设备必须采用防水型，并有可靠的防雨、防潮、防风等安全措施；</w:t>
      </w:r>
    </w:p>
    <w:p>
      <w:pPr>
        <w:pStyle w:val="41"/>
        <w:jc w:val="left"/>
        <w:rPr>
          <w:rFonts w:ascii="仿宋_GB2312" w:hAnsi="仿宋"/>
          <w:color w:val="000000"/>
          <w:szCs w:val="21"/>
        </w:rPr>
      </w:pPr>
      <w:r>
        <w:rPr>
          <w:rFonts w:hint="eastAsia" w:ascii="仿宋_GB2312" w:hAnsi="仿宋"/>
          <w:color w:val="000000"/>
          <w:szCs w:val="21"/>
        </w:rPr>
        <w:t>8、所有安装的灯具与展样品等物品之间应保持30cm以上的距离。所有带热源设备设施安装应与展馆固定配电设施保持3米以上距离，不得面向固定配电设施排放热量；</w:t>
      </w:r>
    </w:p>
    <w:p>
      <w:pPr>
        <w:ind w:firstLine="420"/>
        <w:jc w:val="left"/>
        <w:rPr>
          <w:rFonts w:ascii="仿宋_GB2312" w:hAnsi="仿宋"/>
          <w:color w:val="000000"/>
          <w:szCs w:val="21"/>
        </w:rPr>
      </w:pPr>
      <w:r>
        <w:rPr>
          <w:rFonts w:hint="eastAsia" w:ascii="仿宋_GB2312" w:hAnsi="仿宋"/>
          <w:color w:val="000000"/>
          <w:szCs w:val="21"/>
        </w:rPr>
        <w:t>9、展位布展不得遮挡展馆的照明、动力电箱（柜）、电话配线箱。必须保证留有不小于60cm的通道及足够的操作空间，以便安全检查及故障处理；</w:t>
      </w:r>
    </w:p>
    <w:p>
      <w:pPr>
        <w:ind w:firstLine="420"/>
        <w:jc w:val="left"/>
        <w:rPr>
          <w:rFonts w:ascii="仿宋_GB2312" w:hAnsi="仿宋"/>
          <w:color w:val="000000"/>
          <w:szCs w:val="21"/>
        </w:rPr>
      </w:pPr>
      <w:r>
        <w:rPr>
          <w:rFonts w:hint="eastAsia" w:ascii="仿宋_GB2312" w:hAnsi="仿宋"/>
          <w:color w:val="000000"/>
          <w:szCs w:val="21"/>
        </w:rPr>
        <w:t>10、展位电气施工安装完成后，在正式供电前，参展方和承建商应做好配电系统的安全自查工作。展馆方电工与承建商电工共同检验确认合格无误后，才能合闸供电；</w:t>
      </w:r>
    </w:p>
    <w:p>
      <w:pPr>
        <w:ind w:firstLine="420"/>
        <w:jc w:val="left"/>
        <w:rPr>
          <w:rFonts w:ascii="仿宋_GB2312" w:hAnsi="仿宋"/>
          <w:color w:val="000000"/>
          <w:szCs w:val="21"/>
        </w:rPr>
      </w:pPr>
      <w:r>
        <w:rPr>
          <w:rFonts w:hint="eastAsia" w:ascii="仿宋_GB2312" w:hAnsi="仿宋"/>
          <w:color w:val="000000"/>
          <w:szCs w:val="21"/>
        </w:rPr>
        <w:t>11、展览期间，参展方或承建商必须安排展位值班电工，发现问题及时处理，确保用电安全。在布展和展览期间（特别是闭馆前），每天应检查安装在展位内的灯具是否脱落，如发现灯具脱落应立即处理，避免损坏展样品，造成安全事故；</w:t>
      </w:r>
    </w:p>
    <w:p>
      <w:pPr>
        <w:ind w:firstLine="420"/>
        <w:jc w:val="left"/>
        <w:rPr>
          <w:rFonts w:ascii="仿宋_GB2312" w:hAnsi="仿宋"/>
          <w:color w:val="000000"/>
          <w:szCs w:val="21"/>
        </w:rPr>
      </w:pPr>
      <w:r>
        <w:rPr>
          <w:rFonts w:hint="eastAsia" w:ascii="仿宋_GB2312" w:hAnsi="仿宋"/>
          <w:color w:val="000000"/>
          <w:szCs w:val="21"/>
        </w:rPr>
        <w:t>12、施工承建商应对其施工人员进行文明施工和安全教育，施工人员应在申报批准的期限和工作区域内施工，未经批准不得在非工作区域和时间施工。如违反本规定造成一切安全事故和责任，施工承建商应负全责，并承担由此给展馆方和第三方造成的所有经济损失；</w:t>
      </w:r>
    </w:p>
    <w:p>
      <w:pPr>
        <w:ind w:firstLine="420"/>
        <w:jc w:val="left"/>
        <w:rPr>
          <w:rFonts w:ascii="仿宋_GB2312" w:hAnsi="仿宋"/>
          <w:color w:val="000000"/>
          <w:szCs w:val="21"/>
        </w:rPr>
      </w:pPr>
      <w:r>
        <w:rPr>
          <w:rFonts w:hint="eastAsia" w:ascii="仿宋_GB2312" w:hAnsi="仿宋"/>
          <w:color w:val="000000"/>
          <w:szCs w:val="21"/>
        </w:rPr>
        <w:t>13、任何参展方、承建商和个人未经展馆方批准或授权，无权操作展馆固定和配置的任何电气设施，不得私自连接使用，违者追究责任并赔偿由此造成的损失。</w:t>
      </w:r>
    </w:p>
    <w:p>
      <w:pPr>
        <w:pStyle w:val="41"/>
        <w:numPr>
          <w:ilvl w:val="0"/>
          <w:numId w:val="5"/>
        </w:numPr>
        <w:ind w:firstLineChars="0"/>
        <w:jc w:val="left"/>
        <w:rPr>
          <w:rFonts w:ascii="仿宋_GB2312" w:hAnsi="仿宋"/>
          <w:color w:val="000000"/>
          <w:szCs w:val="21"/>
        </w:rPr>
      </w:pPr>
      <w:r>
        <w:rPr>
          <w:rFonts w:hint="eastAsia" w:ascii="仿宋_GB2312" w:hAnsi="仿宋"/>
          <w:color w:val="000000"/>
          <w:szCs w:val="21"/>
        </w:rPr>
        <w:t>用电故障应急处理</w:t>
      </w:r>
    </w:p>
    <w:p>
      <w:pPr>
        <w:ind w:firstLine="420"/>
        <w:jc w:val="left"/>
        <w:rPr>
          <w:rFonts w:ascii="仿宋_GB2312" w:hAnsi="仿宋"/>
          <w:color w:val="000000"/>
          <w:szCs w:val="21"/>
        </w:rPr>
      </w:pPr>
      <w:r>
        <w:rPr>
          <w:rFonts w:hint="eastAsia" w:ascii="仿宋_GB2312" w:hAnsi="仿宋"/>
          <w:color w:val="000000"/>
          <w:szCs w:val="21"/>
        </w:rPr>
        <w:t>1、展位的故障处理由参展方或承建商负责。展览期间，展位用电发生故障时，展位值班电工应及时处理，排除故障，严禁带故障合电闸；</w:t>
      </w:r>
    </w:p>
    <w:p>
      <w:pPr>
        <w:ind w:firstLine="420"/>
        <w:jc w:val="left"/>
        <w:rPr>
          <w:rFonts w:ascii="仿宋_GB2312" w:hAnsi="仿宋"/>
          <w:color w:val="000000"/>
          <w:szCs w:val="21"/>
        </w:rPr>
      </w:pPr>
      <w:r>
        <w:rPr>
          <w:rFonts w:hint="eastAsia" w:ascii="仿宋_GB2312" w:hAnsi="仿宋"/>
          <w:color w:val="000000"/>
          <w:szCs w:val="21"/>
        </w:rPr>
        <w:t>2、若展馆固定配电设施开关保护跳闸引致展位停电，展位值班电工应先自查电气设备和线路是否有故障并排除，同时立即通知展馆方电工到场处理，严禁未查明原因而擅自重新合闸送电。因擅自合闸而造成事故和经济损失的，将追究相关人员和单位的责任；</w:t>
      </w:r>
    </w:p>
    <w:p>
      <w:pPr>
        <w:pStyle w:val="41"/>
        <w:jc w:val="left"/>
        <w:rPr>
          <w:rFonts w:ascii="仿宋_GB2312" w:hAnsi="仿宋"/>
          <w:color w:val="000000"/>
          <w:szCs w:val="21"/>
        </w:rPr>
      </w:pPr>
      <w:r>
        <w:rPr>
          <w:rFonts w:hint="eastAsia" w:ascii="仿宋_GB2312" w:hAnsi="仿宋"/>
          <w:color w:val="000000"/>
          <w:szCs w:val="21"/>
        </w:rPr>
        <w:t>3、展览期间若展位出现用电故障，为保证展览用电安全, 展馆方有权调整展览用电线路和负荷，参展方和承建商必须配合；</w:t>
      </w:r>
    </w:p>
    <w:p>
      <w:pPr>
        <w:ind w:firstLine="420"/>
        <w:jc w:val="left"/>
        <w:rPr>
          <w:rFonts w:ascii="仿宋_GB2312" w:hAnsi="仿宋"/>
          <w:color w:val="000000"/>
          <w:szCs w:val="21"/>
        </w:rPr>
      </w:pPr>
      <w:r>
        <w:rPr>
          <w:rFonts w:hint="eastAsia" w:ascii="仿宋_GB2312" w:hAnsi="仿宋"/>
          <w:color w:val="000000"/>
          <w:szCs w:val="21"/>
        </w:rPr>
        <w:t>4、展馆方发现展位用电的安全隐患，通知展位值班电工到场处理，亦可采取如切断电源等强制措施以保证安全。如发现严重的安全隐患或违反规定的行为，为确保安全，展馆方有权在不通知的情况下停止供电。</w:t>
      </w:r>
    </w:p>
    <w:p>
      <w:pPr>
        <w:ind w:firstLine="420"/>
        <w:jc w:val="left"/>
        <w:rPr>
          <w:rFonts w:ascii="仿宋_GB2312" w:hAnsi="仿宋"/>
          <w:color w:val="000000"/>
          <w:szCs w:val="21"/>
        </w:rPr>
      </w:pPr>
      <w:r>
        <w:rPr>
          <w:rFonts w:hint="eastAsia" w:ascii="仿宋_GB2312" w:hAnsi="仿宋"/>
          <w:color w:val="000000"/>
          <w:szCs w:val="21"/>
        </w:rPr>
        <w:t>（七）展位用电设备需要24小时供电的，应填写《展览24小时用电申报审批表》。24小时用电设备应配置独立用电回路，配置合适可靠的保护开关，确保设备无故障隐患。参展方要安排电工24小时值班，确保展厅用电安全。</w:t>
      </w:r>
    </w:p>
    <w:p>
      <w:pPr>
        <w:ind w:firstLine="420"/>
        <w:jc w:val="left"/>
        <w:rPr>
          <w:rFonts w:ascii="仿宋_GB2312" w:hAnsi="仿宋"/>
          <w:color w:val="000000"/>
          <w:szCs w:val="21"/>
        </w:rPr>
      </w:pPr>
      <w:r>
        <w:rPr>
          <w:rFonts w:hint="eastAsia" w:ascii="仿宋_GB2312" w:hAnsi="仿宋"/>
          <w:color w:val="000000"/>
          <w:szCs w:val="21"/>
        </w:rPr>
        <w:t>（八）机械动力用电和硅控舞台调光设备等特殊用电的配电线路如不允许(或不合适)安装30mA漏电保护器，参展商或承建商要通过主（承）办单位批准后向客户服务中心申请批准，并签署《拆除地井漏电保护开关装置申请》及《自愿放弃漏电保护装置承诺书》；在实施过程中，参展商或承建商要采取严格和充分的保护措施，确保供电系统和人身安全。</w:t>
      </w:r>
    </w:p>
    <w:p>
      <w:pPr>
        <w:ind w:firstLine="420"/>
        <w:jc w:val="left"/>
        <w:rPr>
          <w:rFonts w:ascii="仿宋_GB2312" w:hAnsi="仿宋"/>
          <w:color w:val="000000"/>
          <w:szCs w:val="21"/>
        </w:rPr>
      </w:pPr>
      <w:r>
        <w:rPr>
          <w:rFonts w:hint="eastAsia" w:ascii="仿宋_GB2312" w:hAnsi="仿宋"/>
          <w:color w:val="000000"/>
          <w:szCs w:val="21"/>
        </w:rPr>
        <w:t>（九）计算机、精密仪器等设备应加装不间断电源加以保护，因供电中断造成计算机、精密仪器等设备数据丢失和损坏，展馆方不负责赔偿。</w:t>
      </w:r>
    </w:p>
    <w:p>
      <w:pPr>
        <w:ind w:firstLine="420"/>
        <w:jc w:val="left"/>
        <w:rPr>
          <w:rFonts w:ascii="仿宋_GB2312" w:hAnsi="仿宋"/>
          <w:color w:val="000000"/>
          <w:szCs w:val="21"/>
        </w:rPr>
      </w:pPr>
      <w:r>
        <w:rPr>
          <w:rFonts w:hint="eastAsia" w:ascii="仿宋_GB2312" w:hAnsi="仿宋"/>
          <w:color w:val="000000"/>
          <w:szCs w:val="21"/>
        </w:rPr>
        <w:t>（十）不得使用大功率电热设备(如电水壶、电炉、电烫斗)，如确需用电，必须向客户服务中心申请批准后方可使用。</w:t>
      </w:r>
    </w:p>
    <w:p>
      <w:pPr>
        <w:ind w:firstLine="420"/>
        <w:jc w:val="left"/>
        <w:rPr>
          <w:rFonts w:ascii="仿宋_GB2312" w:hAnsi="仿宋"/>
          <w:color w:val="000000"/>
          <w:szCs w:val="21"/>
        </w:rPr>
      </w:pPr>
      <w:r>
        <w:rPr>
          <w:rFonts w:hint="eastAsia" w:ascii="仿宋_GB2312" w:hAnsi="仿宋"/>
          <w:color w:val="000000"/>
          <w:szCs w:val="21"/>
        </w:rPr>
        <w:t>（十一）参展方或承建商使用自带压缩机，在用电申报时必须说明。所有带入展馆的压缩机应遵守有关安全标准和规定，必须放置在展馆方指定的位置，以免影响展览环境和安全。</w:t>
      </w:r>
    </w:p>
    <w:p>
      <w:pPr>
        <w:ind w:firstLine="420"/>
        <w:jc w:val="left"/>
        <w:rPr>
          <w:rFonts w:ascii="仿宋_GB2312" w:hAnsi="仿宋"/>
          <w:color w:val="000000"/>
          <w:szCs w:val="21"/>
        </w:rPr>
      </w:pPr>
      <w:r>
        <w:rPr>
          <w:rFonts w:hint="eastAsia" w:ascii="仿宋_GB2312" w:hAnsi="仿宋"/>
          <w:color w:val="000000"/>
          <w:szCs w:val="21"/>
        </w:rPr>
        <w:t>（十二）出现下列情况，参展方或承建商承担一切责任：</w:t>
      </w:r>
    </w:p>
    <w:p>
      <w:pPr>
        <w:ind w:firstLine="420"/>
        <w:jc w:val="left"/>
        <w:rPr>
          <w:rFonts w:ascii="仿宋_GB2312" w:hAnsi="仿宋"/>
          <w:color w:val="000000"/>
          <w:szCs w:val="21"/>
        </w:rPr>
      </w:pPr>
      <w:r>
        <w:rPr>
          <w:rFonts w:hint="eastAsia" w:ascii="仿宋_GB2312" w:hAnsi="仿宋"/>
          <w:color w:val="000000"/>
          <w:szCs w:val="21"/>
        </w:rPr>
        <w:t>1、展位的设备和电气线路故障导致展馆电源开关保护动作断电而造成的损失；</w:t>
      </w:r>
    </w:p>
    <w:p>
      <w:pPr>
        <w:ind w:firstLine="420"/>
        <w:jc w:val="left"/>
        <w:rPr>
          <w:rFonts w:ascii="仿宋_GB2312" w:hAnsi="仿宋"/>
          <w:color w:val="000000"/>
          <w:szCs w:val="21"/>
        </w:rPr>
      </w:pPr>
      <w:r>
        <w:rPr>
          <w:rFonts w:hint="eastAsia" w:ascii="仿宋_GB2312" w:hAnsi="仿宋"/>
          <w:color w:val="000000"/>
          <w:szCs w:val="21"/>
        </w:rPr>
        <w:t>2、不按规定、规范设计和安装的配电线路，在使用过程中出现供电故障所造成的损失；不按申报获批准的图纸施工、与申报审核不符的配电线路和负荷，在使用过程出现供电故障所造成的损失；</w:t>
      </w:r>
    </w:p>
    <w:p>
      <w:pPr>
        <w:pStyle w:val="41"/>
        <w:jc w:val="left"/>
        <w:rPr>
          <w:rFonts w:ascii="仿宋_GB2312" w:hAnsi="仿宋"/>
          <w:color w:val="000000"/>
          <w:szCs w:val="21"/>
        </w:rPr>
      </w:pPr>
      <w:r>
        <w:rPr>
          <w:rFonts w:hint="eastAsia" w:ascii="仿宋_GB2312" w:hAnsi="仿宋"/>
          <w:color w:val="000000"/>
          <w:szCs w:val="21"/>
        </w:rPr>
        <w:t>3、无参展方或承建商电工值班，不能及时处理断电故障所造成的损失；</w:t>
      </w:r>
    </w:p>
    <w:p>
      <w:pPr>
        <w:ind w:firstLine="420"/>
        <w:jc w:val="left"/>
        <w:rPr>
          <w:rFonts w:ascii="仿宋_GB2312" w:hAnsi="仿宋"/>
          <w:color w:val="000000"/>
          <w:szCs w:val="21"/>
        </w:rPr>
      </w:pPr>
      <w:r>
        <w:rPr>
          <w:rFonts w:hint="eastAsia" w:ascii="仿宋_GB2312" w:hAnsi="仿宋"/>
          <w:color w:val="000000"/>
          <w:szCs w:val="21"/>
        </w:rPr>
        <w:t>4、发现严重的安全隐患或违反规定行为，为确保安全，展馆方采取切断电源等强制措施所造成的损失；</w:t>
      </w:r>
    </w:p>
    <w:p>
      <w:pPr>
        <w:ind w:firstLine="420"/>
        <w:jc w:val="left"/>
        <w:rPr>
          <w:rFonts w:ascii="仿宋_GB2312" w:hAnsi="仿宋"/>
          <w:color w:val="000000"/>
          <w:szCs w:val="21"/>
        </w:rPr>
      </w:pPr>
      <w:r>
        <w:rPr>
          <w:rFonts w:hint="eastAsia" w:ascii="仿宋_GB2312" w:hAnsi="仿宋"/>
          <w:color w:val="000000"/>
          <w:szCs w:val="21"/>
        </w:rPr>
        <w:t>5、未采取特别保护措施（如自备应急电源装置等）的重要的、昂贵的、有特殊要求的用电设备设施和展品遇断电所造成的损失；</w:t>
      </w:r>
    </w:p>
    <w:p>
      <w:pPr>
        <w:pStyle w:val="41"/>
        <w:jc w:val="left"/>
        <w:rPr>
          <w:rFonts w:ascii="仿宋_GB2312" w:hAnsi="仿宋"/>
          <w:color w:val="000000"/>
          <w:szCs w:val="21"/>
        </w:rPr>
      </w:pPr>
      <w:r>
        <w:rPr>
          <w:rFonts w:hint="eastAsia" w:ascii="仿宋_GB2312" w:hAnsi="仿宋"/>
          <w:color w:val="000000"/>
          <w:szCs w:val="21"/>
        </w:rPr>
        <w:t>6、其他因参展方或承建商的过失而导致的损失。</w:t>
      </w:r>
    </w:p>
    <w:p>
      <w:pPr>
        <w:ind w:firstLine="420"/>
        <w:jc w:val="left"/>
        <w:rPr>
          <w:rFonts w:ascii="仿宋_GB2312" w:hAnsi="仿宋"/>
          <w:color w:val="000000"/>
          <w:szCs w:val="21"/>
        </w:rPr>
      </w:pPr>
      <w:r>
        <w:rPr>
          <w:rFonts w:hint="eastAsia" w:ascii="仿宋_GB2312" w:hAnsi="仿宋"/>
          <w:color w:val="000000"/>
          <w:szCs w:val="21"/>
        </w:rPr>
        <w:t>（十三）因地震、洪水等自然灾害，市电网停电，政府紧急状态等不可抗拒因素导致的损失，展馆方和参展方、承建商互相免责。</w:t>
      </w:r>
    </w:p>
    <w:p>
      <w:pPr>
        <w:ind w:firstLine="420"/>
        <w:jc w:val="left"/>
        <w:rPr>
          <w:rFonts w:ascii="仿宋_GB2312" w:hAnsi="仿宋"/>
          <w:color w:val="000000"/>
          <w:szCs w:val="21"/>
        </w:rPr>
      </w:pPr>
      <w:r>
        <w:rPr>
          <w:rFonts w:hint="eastAsia" w:ascii="仿宋_GB2312" w:hAnsi="仿宋"/>
          <w:color w:val="000000"/>
          <w:szCs w:val="21"/>
        </w:rPr>
        <w:t>（十四）展览每天闭馆时段和展览闭幕撤展时，展馆方将对展位采取停电的安全措施，在此期间如要临时保留用电的，应提前向展馆现场服务点书面提出用电申请。</w:t>
      </w:r>
    </w:p>
    <w:p>
      <w:pPr>
        <w:pStyle w:val="40"/>
        <w:spacing w:line="300" w:lineRule="exact"/>
        <w:ind w:firstLine="420" w:firstLineChars="200"/>
        <w:rPr>
          <w:rFonts w:ascii="仿宋_GB2312" w:eastAsia="仿宋_GB2312"/>
          <w:color w:val="000000"/>
          <w:sz w:val="21"/>
          <w:szCs w:val="21"/>
        </w:rPr>
      </w:pPr>
    </w:p>
    <w:bookmarkEnd w:id="60"/>
    <w:p>
      <w:pPr>
        <w:pStyle w:val="25"/>
      </w:pPr>
      <w:bookmarkStart w:id="62" w:name="_Toc16152143"/>
      <w:r>
        <w:rPr>
          <w:rFonts w:hint="eastAsia"/>
        </w:rPr>
        <w:t>三、展位搭建与施工指引</w:t>
      </w:r>
      <w:bookmarkEnd w:id="62"/>
    </w:p>
    <w:p>
      <w:pPr>
        <w:ind w:firstLine="420"/>
        <w:rPr>
          <w:rFonts w:ascii="仿宋_GB2312"/>
          <w:b/>
          <w:color w:val="000000"/>
          <w:szCs w:val="21"/>
        </w:rPr>
      </w:pPr>
      <w:r>
        <w:rPr>
          <w:rFonts w:hint="eastAsia" w:ascii="仿宋_GB2312"/>
          <w:color w:val="000000"/>
          <w:szCs w:val="21"/>
        </w:rPr>
        <w:t>（一）特装展位的施工人员要持证上岗（筹展证、撤展证、电工证等），严格按照展会相关要求按图施工，接受展馆方的监督管理，并佩戴安全帽进场施工。施工单位切勿乱建、乱拆展位，所有特装布展展位的设计与布展，其垂直正投影不得超出预留空地的范围。</w:t>
      </w:r>
    </w:p>
    <w:p>
      <w:pPr>
        <w:ind w:firstLine="420"/>
        <w:rPr>
          <w:rFonts w:ascii="仿宋_GB2312"/>
          <w:b/>
          <w:color w:val="000000"/>
          <w:szCs w:val="21"/>
        </w:rPr>
      </w:pPr>
      <w:r>
        <w:rPr>
          <w:rFonts w:hint="eastAsia" w:ascii="仿宋_GB2312"/>
          <w:color w:val="000000"/>
          <w:szCs w:val="21"/>
        </w:rPr>
        <w:t>（二）施工单位要安全文明施工，高空作业要做好防护措施，佩戴及系好安全帽及安全带，确保安全，避免跌落造成人员伤亡。请勿在现场使用切割机、电锯和电焊机，不得在现场刷、喷油漆；未经批准，请勿在展位以外的通道上搭建或跨吊各类装饰造型；所有装修框架必须牢固可靠，展样品的放置必须稳固，避免倒塌、掉落造成人员伤亡和财物损失；拆除特装展位时切勿野蛮拆卸。如因上述行为而造成人员财产损失，一切责任由施工单位负责。</w:t>
      </w:r>
    </w:p>
    <w:p>
      <w:pPr>
        <w:ind w:firstLine="420"/>
        <w:rPr>
          <w:rFonts w:ascii="仿宋_GB2312"/>
          <w:b/>
          <w:color w:val="000000"/>
          <w:szCs w:val="21"/>
        </w:rPr>
      </w:pPr>
      <w:r>
        <w:rPr>
          <w:rFonts w:hint="eastAsia" w:ascii="仿宋_GB2312"/>
          <w:color w:val="000000"/>
          <w:szCs w:val="21"/>
        </w:rPr>
        <w:t>（三）特装展位的搭建，限高4.5米。用玻璃或木板材料封顶的一律安装悬挂式6公斤干粉灭火器，每20㎡配置一个，20～30㎡配置两个，以此类推。用布质材料封顶的，布与布之间需留有20公分间隔，并按每5㎡/公斤喷涂阻燃剂（尼龙布、网孔布按8㎡/公斤）。如未按要求留有间隔使用布质材料封顶的，按照木板材料处理。</w:t>
      </w:r>
    </w:p>
    <w:p>
      <w:pPr>
        <w:ind w:firstLine="420"/>
        <w:rPr>
          <w:rFonts w:ascii="仿宋_GB2312"/>
          <w:b/>
          <w:color w:val="000000"/>
          <w:szCs w:val="21"/>
        </w:rPr>
      </w:pPr>
      <w:r>
        <w:rPr>
          <w:rFonts w:hint="eastAsia" w:ascii="仿宋_GB2312"/>
          <w:color w:val="000000"/>
          <w:szCs w:val="21"/>
        </w:rPr>
        <w:t>（四）所有装修材料均应采用不燃或难燃材料。请勿在展馆内使用草、竹、藤、纸、树皮、泡沫、芦苇、可燃塑料板（万通板）、可燃地毯、布料和木板等物品作装修用料。已经制定成品或半成品的构件，因特殊原因未使用难燃材料，在进场前应向客户服务中心保卫部申报，经批准后可方按每平方米涂0.5公斤防火漆进行处理。经展馆方验收合格后方可安装。</w:t>
      </w:r>
    </w:p>
    <w:p>
      <w:pPr>
        <w:ind w:firstLine="420"/>
        <w:rPr>
          <w:rFonts w:ascii="仿宋_GB2312"/>
          <w:b/>
          <w:color w:val="000000"/>
          <w:szCs w:val="21"/>
        </w:rPr>
      </w:pPr>
      <w:r>
        <w:rPr>
          <w:rFonts w:hint="eastAsia" w:ascii="仿宋_GB2312"/>
          <w:color w:val="000000"/>
          <w:szCs w:val="21"/>
        </w:rPr>
        <w:t>（五）展位搭建涉及玻璃展具的，需遵循以下规定：</w:t>
      </w:r>
    </w:p>
    <w:p>
      <w:pPr>
        <w:ind w:firstLine="420"/>
        <w:rPr>
          <w:rFonts w:ascii="仿宋_GB2312"/>
          <w:b/>
          <w:color w:val="000000"/>
          <w:szCs w:val="21"/>
        </w:rPr>
      </w:pPr>
      <w:r>
        <w:rPr>
          <w:rFonts w:hint="eastAsia" w:ascii="仿宋_GB2312"/>
          <w:color w:val="000000"/>
          <w:szCs w:val="21"/>
        </w:rPr>
        <w:t>①展位装修的玻璃面积超过1.5㎡或玻璃的安装高度超过1.5m，需用钢化玻璃；</w:t>
      </w:r>
    </w:p>
    <w:p>
      <w:pPr>
        <w:ind w:firstLine="420"/>
        <w:rPr>
          <w:rFonts w:ascii="仿宋_GB2312"/>
          <w:b/>
          <w:color w:val="000000"/>
          <w:szCs w:val="21"/>
        </w:rPr>
      </w:pPr>
      <w:r>
        <w:rPr>
          <w:rFonts w:hint="eastAsia" w:ascii="仿宋_GB2312"/>
          <w:color w:val="000000"/>
          <w:szCs w:val="21"/>
        </w:rPr>
        <w:t>②玻璃安装在1.5 m以上位置的，不论面积大小一律使用钢化玻璃。每块玻璃安装必须压条、加码，并且不得用于承重支撑。</w:t>
      </w:r>
    </w:p>
    <w:p>
      <w:pPr>
        <w:ind w:firstLine="420"/>
        <w:rPr>
          <w:rFonts w:ascii="仿宋_GB2312"/>
          <w:b/>
          <w:color w:val="000000"/>
          <w:szCs w:val="21"/>
        </w:rPr>
      </w:pPr>
      <w:r>
        <w:rPr>
          <w:rFonts w:hint="eastAsia" w:ascii="仿宋_GB2312"/>
          <w:color w:val="000000"/>
          <w:szCs w:val="21"/>
        </w:rPr>
        <w:t>（六）特装展位密闭设置面积超过60㎡（含60㎡），需设置2个出口；每个特装展位内至少保留一个地坑电箱检查活动口。</w:t>
      </w:r>
    </w:p>
    <w:p>
      <w:pPr>
        <w:ind w:firstLine="420"/>
        <w:rPr>
          <w:rFonts w:ascii="仿宋_GB2312" w:hAnsi="宋体"/>
          <w:color w:val="000000"/>
          <w:szCs w:val="21"/>
        </w:rPr>
      </w:pPr>
      <w:r>
        <w:rPr>
          <w:rFonts w:hint="eastAsia" w:ascii="仿宋_GB2312" w:hAnsi="宋体"/>
          <w:color w:val="000000"/>
          <w:szCs w:val="21"/>
        </w:rPr>
        <w:t>（七）</w:t>
      </w:r>
      <w:r>
        <w:rPr>
          <w:rFonts w:hint="eastAsia" w:ascii="仿宋_GB2312"/>
          <w:color w:val="000000"/>
          <w:szCs w:val="21"/>
        </w:rPr>
        <w:t>特装承建单位和参展单位</w:t>
      </w:r>
      <w:r>
        <w:rPr>
          <w:rFonts w:hint="eastAsia" w:ascii="仿宋_GB2312" w:hAnsi="宋体"/>
          <w:color w:val="000000"/>
          <w:szCs w:val="21"/>
        </w:rPr>
        <w:t>对展位施工安全质量承担责任，如因展台坍塌、坠物、失火等原因造成现场人员生命及财产损失的，均由</w:t>
      </w:r>
      <w:r>
        <w:rPr>
          <w:rFonts w:hint="eastAsia" w:ascii="仿宋_GB2312"/>
          <w:color w:val="000000"/>
          <w:szCs w:val="21"/>
        </w:rPr>
        <w:t>特装承建单位和参展单位</w:t>
      </w:r>
      <w:r>
        <w:rPr>
          <w:rFonts w:hint="eastAsia" w:ascii="仿宋_GB2312" w:hAnsi="宋体"/>
          <w:color w:val="000000"/>
          <w:szCs w:val="21"/>
        </w:rPr>
        <w:t>承担赔偿责任，展馆方、组委会及主场承建商不承担任何损害赔偿责任及连带责任。</w:t>
      </w:r>
    </w:p>
    <w:p>
      <w:pPr>
        <w:ind w:firstLine="420"/>
        <w:rPr>
          <w:rFonts w:ascii="仿宋_GB2312" w:hAnsi="宋体"/>
          <w:color w:val="000000"/>
          <w:szCs w:val="21"/>
        </w:rPr>
      </w:pPr>
      <w:r>
        <w:rPr>
          <w:rFonts w:hint="eastAsia" w:ascii="仿宋_GB2312" w:hAnsi="宋体"/>
          <w:color w:val="000000"/>
          <w:szCs w:val="21"/>
        </w:rPr>
        <w:t>（八）使用露天场地的展览还需注意以下事项：</w:t>
      </w:r>
    </w:p>
    <w:p>
      <w:pPr>
        <w:ind w:firstLine="420"/>
        <w:jc w:val="left"/>
        <w:rPr>
          <w:rFonts w:ascii="仿宋_GB2312" w:hAnsi="宋体"/>
          <w:color w:val="000000"/>
          <w:szCs w:val="21"/>
        </w:rPr>
      </w:pPr>
      <w:r>
        <w:rPr>
          <w:rFonts w:hint="eastAsia" w:ascii="仿宋_GB2312"/>
          <w:color w:val="000000"/>
          <w:szCs w:val="21"/>
        </w:rPr>
        <w:t>1、</w:t>
      </w:r>
      <w:r>
        <w:rPr>
          <w:rFonts w:hint="eastAsia" w:ascii="仿宋_GB2312" w:hAnsi="宋体"/>
          <w:color w:val="000000"/>
          <w:szCs w:val="21"/>
        </w:rPr>
        <w:t>参展商露天用电的漏电保护开关（电箱）须离地10-15CM，请勿露天裸露放置，注意防水。</w:t>
      </w:r>
    </w:p>
    <w:p>
      <w:pPr>
        <w:ind w:firstLine="420"/>
        <w:jc w:val="left"/>
        <w:rPr>
          <w:rFonts w:ascii="仿宋_GB2312" w:hAnsi="宋体"/>
          <w:color w:val="000000"/>
          <w:szCs w:val="21"/>
        </w:rPr>
      </w:pPr>
      <w:r>
        <w:rPr>
          <w:rFonts w:hint="eastAsia" w:ascii="仿宋_GB2312"/>
          <w:color w:val="000000"/>
          <w:szCs w:val="21"/>
        </w:rPr>
        <w:t>2、</w:t>
      </w:r>
      <w:r>
        <w:rPr>
          <w:rFonts w:hint="eastAsia" w:ascii="仿宋_GB2312" w:hAnsi="宋体"/>
          <w:color w:val="000000"/>
          <w:szCs w:val="21"/>
        </w:rPr>
        <w:t>如遇风灾、暴雨等自然灾害天气，组展方需通知参展商及早采取防护措施，并配合展馆方的有关安排。</w:t>
      </w:r>
    </w:p>
    <w:p>
      <w:pPr>
        <w:ind w:firstLine="420"/>
        <w:rPr>
          <w:rFonts w:ascii="仿宋_GB2312" w:hAnsi="宋体"/>
          <w:color w:val="000000"/>
          <w:szCs w:val="21"/>
        </w:rPr>
      </w:pPr>
      <w:r>
        <w:rPr>
          <w:rFonts w:hint="eastAsia" w:ascii="仿宋_GB2312" w:hAnsi="宋体"/>
          <w:color w:val="000000"/>
          <w:szCs w:val="21"/>
        </w:rPr>
        <w:t>（九）室外展棚由于没有喷淋保护，防火等级降低，如需铺设地毯，应使用阻燃地毯或进行防火处理（喷阻燃剂）。</w:t>
      </w:r>
    </w:p>
    <w:p>
      <w:pPr>
        <w:ind w:firstLine="420"/>
        <w:rPr>
          <w:rFonts w:ascii="仿宋_GB2312" w:hAnsi="宋体"/>
          <w:color w:val="000000"/>
          <w:szCs w:val="21"/>
        </w:rPr>
      </w:pPr>
      <w:r>
        <w:rPr>
          <w:rFonts w:hint="eastAsia" w:ascii="仿宋_GB2312" w:hAnsi="宋体"/>
          <w:color w:val="000000"/>
          <w:szCs w:val="21"/>
        </w:rPr>
        <w:t>（十）大型特装展位面积超过100m</w:t>
      </w:r>
      <w:r>
        <w:rPr>
          <w:rFonts w:hint="eastAsia" w:ascii="仿宋_GB2312" w:hAnsi="宋体"/>
          <w:color w:val="000000"/>
          <w:szCs w:val="21"/>
          <w:vertAlign w:val="superscript"/>
        </w:rPr>
        <w:t>2</w:t>
      </w:r>
      <w:r>
        <w:rPr>
          <w:rFonts w:hint="eastAsia" w:ascii="仿宋_GB2312" w:hAnsi="宋体"/>
          <w:color w:val="000000"/>
          <w:szCs w:val="21"/>
        </w:rPr>
        <w:t>以上,如有电话安装需求，由该展位承建商按电话线路布放标准和使用位置敷设展位内部电话线路，终端设置RJ11接线盒，电话线路集中引至展位靠主通道背板的接线箱内，接线箱离地30cm，并在箱内预留1m以上长度的线路，以便集中接入施工和维护。</w:t>
      </w:r>
    </w:p>
    <w:p>
      <w:pPr>
        <w:ind w:firstLine="420"/>
        <w:jc w:val="left"/>
        <w:rPr>
          <w:rFonts w:ascii="仿宋_GB2312" w:hAnsi="仿宋_GB2312" w:cs="仿宋_GB2312"/>
          <w:color w:val="000000"/>
          <w:szCs w:val="21"/>
        </w:rPr>
      </w:pPr>
      <w:r>
        <w:rPr>
          <w:rFonts w:hint="eastAsia" w:ascii="仿宋_GB2312" w:hAnsi="仿宋_GB2312" w:cs="仿宋_GB2312"/>
          <w:color w:val="000000"/>
          <w:szCs w:val="21"/>
        </w:rPr>
        <w:t>四、施工安全管理规范</w:t>
      </w:r>
    </w:p>
    <w:p>
      <w:pPr>
        <w:ind w:firstLine="420"/>
        <w:jc w:val="left"/>
        <w:rPr>
          <w:rFonts w:ascii="仿宋_GB2312" w:hAnsi="仿宋_GB2312" w:cs="仿宋_GB2312"/>
          <w:color w:val="000000"/>
          <w:szCs w:val="21"/>
        </w:rPr>
      </w:pPr>
      <w:r>
        <w:rPr>
          <w:rFonts w:hint="eastAsia" w:ascii="仿宋_GB2312" w:hAnsi="仿宋_GB2312" w:cs="仿宋_GB2312"/>
          <w:color w:val="000000"/>
          <w:szCs w:val="21"/>
        </w:rPr>
        <w:t>1.高空作业要求</w:t>
      </w:r>
    </w:p>
    <w:p>
      <w:pPr>
        <w:ind w:firstLine="420"/>
        <w:rPr>
          <w:rFonts w:ascii="仿宋_GB2312" w:hAnsi="仿宋_GB2312" w:cs="仿宋_GB2312"/>
          <w:color w:val="000000"/>
          <w:szCs w:val="21"/>
        </w:rPr>
      </w:pPr>
      <w:r>
        <w:rPr>
          <w:rFonts w:hint="eastAsia" w:ascii="仿宋_GB2312" w:hAnsi="仿宋_GB2312" w:cs="仿宋_GB2312"/>
          <w:color w:val="000000"/>
          <w:szCs w:val="21"/>
        </w:rPr>
        <w:t>（1）禁止使用木质结构人字梯或简陋拼接型人字梯；</w:t>
      </w:r>
    </w:p>
    <w:p>
      <w:pPr>
        <w:ind w:firstLine="420"/>
        <w:rPr>
          <w:rFonts w:ascii="仿宋_GB2312" w:hAnsi="仿宋_GB2312" w:cs="仿宋_GB2312"/>
          <w:color w:val="000000"/>
          <w:szCs w:val="21"/>
        </w:rPr>
      </w:pPr>
      <w:r>
        <w:rPr>
          <w:rFonts w:hint="eastAsia" w:ascii="仿宋_GB2312" w:hAnsi="仿宋_GB2312" w:cs="仿宋_GB2312"/>
          <w:color w:val="000000"/>
          <w:szCs w:val="21"/>
        </w:rPr>
        <w:t>（2）上梯前必须对人字梯进行安全检查，保证工具安全可靠；</w:t>
      </w:r>
    </w:p>
    <w:p>
      <w:pPr>
        <w:ind w:firstLine="420"/>
        <w:rPr>
          <w:rFonts w:ascii="仿宋_GB2312" w:hAnsi="仿宋_GB2312" w:cs="仿宋_GB2312"/>
          <w:color w:val="000000"/>
          <w:szCs w:val="21"/>
        </w:rPr>
      </w:pPr>
      <w:r>
        <w:rPr>
          <w:rFonts w:hint="eastAsia" w:ascii="仿宋_GB2312"/>
          <w:color w:val="000000"/>
          <w:szCs w:val="21"/>
        </w:rPr>
        <w:t>（3）展馆人字梯限高2m，梯上只允许1人作业，且不可站在人字梯最顶端作业；</w:t>
      </w:r>
    </w:p>
    <w:p>
      <w:pPr>
        <w:ind w:firstLine="420"/>
        <w:rPr>
          <w:rFonts w:ascii="仿宋_GB2312" w:hAnsi="仿宋_GB2312" w:cs="仿宋_GB2312"/>
          <w:color w:val="000000"/>
          <w:szCs w:val="21"/>
        </w:rPr>
      </w:pPr>
      <w:r>
        <w:rPr>
          <w:rFonts w:hint="eastAsia" w:ascii="仿宋_GB2312" w:hAnsi="仿宋_GB2312" w:cs="仿宋_GB2312"/>
          <w:color w:val="000000"/>
          <w:szCs w:val="21"/>
        </w:rPr>
        <w:t>（4）上梯作业期间，梯下必须安排专人监护；</w:t>
      </w:r>
    </w:p>
    <w:p>
      <w:pPr>
        <w:ind w:firstLine="420"/>
        <w:rPr>
          <w:rFonts w:ascii="仿宋_GB2312" w:hAnsi="仿宋_GB2312" w:cs="仿宋_GB2312"/>
          <w:color w:val="000000"/>
          <w:szCs w:val="21"/>
        </w:rPr>
      </w:pPr>
      <w:r>
        <w:rPr>
          <w:rFonts w:hint="eastAsia" w:ascii="仿宋_GB2312" w:hAnsi="仿宋_GB2312" w:cs="仿宋_GB2312"/>
          <w:color w:val="000000"/>
          <w:szCs w:val="21"/>
        </w:rPr>
        <w:t>（5）施工人员不得利用人字梯进行移动；</w:t>
      </w:r>
    </w:p>
    <w:p>
      <w:pPr>
        <w:ind w:firstLine="420"/>
        <w:jc w:val="left"/>
        <w:rPr>
          <w:rFonts w:ascii="仿宋_GB2312"/>
          <w:color w:val="000000"/>
          <w:szCs w:val="21"/>
        </w:rPr>
      </w:pPr>
      <w:r>
        <w:rPr>
          <w:rFonts w:hint="eastAsia" w:ascii="仿宋_GB2312"/>
          <w:color w:val="000000"/>
          <w:szCs w:val="21"/>
        </w:rPr>
        <w:t>（6）超过2m以上高度施工需用脚手架，且不超过2层；</w:t>
      </w:r>
    </w:p>
    <w:p>
      <w:pPr>
        <w:ind w:firstLine="420"/>
        <w:rPr>
          <w:rFonts w:ascii="仿宋_GB2312"/>
          <w:color w:val="000000"/>
          <w:szCs w:val="21"/>
        </w:rPr>
      </w:pPr>
      <w:r>
        <w:rPr>
          <w:rFonts w:hint="eastAsia" w:ascii="仿宋_GB2312"/>
          <w:color w:val="000000"/>
          <w:szCs w:val="21"/>
        </w:rPr>
        <w:t>（7）脚手架上最多容纳2人同时作业，施工时必须系上安全带（安全扣需扣在架上），若脚手架底部带滑轮，需安排1-2人帮扶固定</w:t>
      </w:r>
    </w:p>
    <w:p>
      <w:pPr>
        <w:ind w:firstLine="420"/>
        <w:rPr>
          <w:rFonts w:ascii="仿宋_GB2312"/>
          <w:color w:val="000000"/>
          <w:szCs w:val="21"/>
        </w:rPr>
      </w:pPr>
      <w:r>
        <w:rPr>
          <w:rFonts w:hint="eastAsia" w:ascii="仿宋_GB2312"/>
          <w:color w:val="000000"/>
          <w:szCs w:val="21"/>
        </w:rPr>
        <w:t>（8）施工作业超过2层脚手架高度，施工时需用工程升降车；</w:t>
      </w:r>
    </w:p>
    <w:p>
      <w:pPr>
        <w:ind w:firstLine="420"/>
        <w:rPr>
          <w:rFonts w:ascii="仿宋_GB2312" w:hAnsi="仿宋_GB2312" w:cs="仿宋_GB2312"/>
          <w:color w:val="000000"/>
          <w:szCs w:val="21"/>
        </w:rPr>
      </w:pPr>
      <w:r>
        <w:rPr>
          <w:rFonts w:hint="eastAsia" w:ascii="仿宋_GB2312" w:hAnsi="仿宋_GB2312" w:cs="仿宋_GB2312"/>
          <w:color w:val="000000"/>
          <w:szCs w:val="21"/>
        </w:rPr>
        <w:t>（9）施工人员高空作业时禁止进行工具抛递传送。</w:t>
      </w:r>
    </w:p>
    <w:p>
      <w:pPr>
        <w:ind w:firstLine="420"/>
        <w:rPr>
          <w:rFonts w:ascii="仿宋_GB2312" w:hAnsi="仿宋_GB2312" w:cs="仿宋_GB2312"/>
          <w:color w:val="000000"/>
          <w:szCs w:val="21"/>
        </w:rPr>
      </w:pPr>
      <w:r>
        <w:rPr>
          <w:rFonts w:hint="eastAsia" w:ascii="仿宋_GB2312" w:hAnsi="仿宋_GB2312" w:cs="仿宋_GB2312"/>
          <w:color w:val="000000"/>
          <w:szCs w:val="21"/>
        </w:rPr>
        <w:t xml:space="preserve">2. </w:t>
      </w:r>
      <w:r>
        <w:rPr>
          <w:rFonts w:hint="eastAsia" w:ascii="仿宋_GB2312" w:hAnsi="宋体"/>
          <w:color w:val="000000"/>
          <w:szCs w:val="21"/>
        </w:rPr>
        <w:t>展馆内（包括办公室、大厅、会议室、展位、珠江散步道、仓库、走廊通道、天桥、楼（电）梯前室、卫生间、咖啡室等地）禁止动用明火，禁止吸烟。</w:t>
      </w:r>
    </w:p>
    <w:p>
      <w:pPr>
        <w:ind w:firstLine="420"/>
        <w:rPr>
          <w:rFonts w:ascii="仿宋_GB2312" w:hAnsi="仿宋_GB2312" w:cs="仿宋_GB2312"/>
          <w:color w:val="000000"/>
          <w:szCs w:val="21"/>
        </w:rPr>
      </w:pPr>
      <w:r>
        <w:rPr>
          <w:rFonts w:hint="eastAsia" w:ascii="仿宋_GB2312" w:hAnsi="仿宋_GB2312" w:cs="仿宋_GB2312"/>
          <w:color w:val="000000"/>
          <w:szCs w:val="21"/>
        </w:rPr>
        <w:t>3.手持电工工具操作要求</w:t>
      </w:r>
    </w:p>
    <w:p>
      <w:pPr>
        <w:ind w:firstLine="420"/>
        <w:rPr>
          <w:rFonts w:ascii="仿宋_GB2312" w:hAnsi="仿宋_GB2312" w:cs="仿宋_GB2312"/>
          <w:color w:val="000000"/>
          <w:szCs w:val="21"/>
        </w:rPr>
      </w:pPr>
      <w:r>
        <w:rPr>
          <w:rFonts w:hint="eastAsia" w:ascii="仿宋_GB2312" w:hAnsi="仿宋_GB2312" w:cs="仿宋_GB2312"/>
          <w:color w:val="000000"/>
          <w:szCs w:val="21"/>
        </w:rPr>
        <w:t>（1）确认现场电源电压、频率与手持电动工具铭牌标识相符，手持电动工具启动后，先空载运行，检查并确认工具联动灵活无阻时再作业； </w:t>
      </w:r>
    </w:p>
    <w:p>
      <w:pPr>
        <w:ind w:firstLine="420"/>
        <w:rPr>
          <w:rFonts w:ascii="仿宋_GB2312" w:hAnsi="仿宋_GB2312" w:cs="仿宋_GB2312"/>
          <w:color w:val="000000"/>
          <w:szCs w:val="21"/>
        </w:rPr>
      </w:pPr>
      <w:r>
        <w:rPr>
          <w:rFonts w:hint="eastAsia" w:ascii="仿宋_GB2312" w:hAnsi="仿宋_GB2312" w:cs="仿宋_GB2312"/>
          <w:color w:val="000000"/>
          <w:szCs w:val="21"/>
        </w:rPr>
        <w:t>（2）操作人员站在平稳处，保持身体平衡，使用电动工具期间，必须装设防溅型漏电保护器，并将漏电保护器安装在狭窄场所外面，工作时有专人监护；</w:t>
      </w:r>
    </w:p>
    <w:p>
      <w:pPr>
        <w:ind w:firstLine="420"/>
        <w:rPr>
          <w:rFonts w:ascii="仿宋_GB2312" w:hAnsi="仿宋_GB2312" w:cs="仿宋_GB2312"/>
          <w:color w:val="000000"/>
          <w:szCs w:val="21"/>
        </w:rPr>
      </w:pPr>
      <w:r>
        <w:rPr>
          <w:rFonts w:hint="eastAsia" w:ascii="仿宋_GB2312" w:hAnsi="仿宋_GB2312" w:cs="仿宋_GB2312"/>
          <w:color w:val="000000"/>
          <w:szCs w:val="21"/>
        </w:rPr>
        <w:t>（3）在一般场所作业时，手持电动工具并装设额定动作电流小于15mA，额定动作时间小于0.1s的漏电保护器，且操作人员必须戴绝缘手套进行作业；</w:t>
      </w:r>
    </w:p>
    <w:p>
      <w:pPr>
        <w:ind w:firstLine="420"/>
        <w:rPr>
          <w:rFonts w:ascii="仿宋_GB2312" w:hAnsi="仿宋_GB2312" w:cs="仿宋_GB2312"/>
          <w:color w:val="000000"/>
          <w:szCs w:val="21"/>
        </w:rPr>
      </w:pPr>
      <w:r>
        <w:rPr>
          <w:rFonts w:hint="eastAsia" w:ascii="仿宋_GB2312" w:hAnsi="仿宋_GB2312" w:cs="仿宋_GB2312"/>
          <w:color w:val="000000"/>
          <w:szCs w:val="21"/>
        </w:rPr>
        <w:t>（4）手持电动工具电源线在地面拖行时，应采取防护措施，防止被碾压、绊倒人员；</w:t>
      </w:r>
    </w:p>
    <w:p>
      <w:pPr>
        <w:ind w:firstLine="420"/>
        <w:rPr>
          <w:rFonts w:ascii="仿宋_GB2312" w:hAnsi="仿宋_GB2312" w:cs="仿宋_GB2312"/>
          <w:color w:val="000000"/>
          <w:szCs w:val="21"/>
        </w:rPr>
      </w:pPr>
      <w:r>
        <w:rPr>
          <w:rFonts w:hint="eastAsia" w:ascii="仿宋_GB2312" w:hAnsi="仿宋_GB2312" w:cs="仿宋_GB2312"/>
          <w:color w:val="000000"/>
          <w:szCs w:val="21"/>
        </w:rPr>
        <w:t>（5）作业时，加力应平稳，避免用力过猛，工件应固定牢固，防止作业过程中发生位移； </w:t>
      </w:r>
    </w:p>
    <w:p>
      <w:pPr>
        <w:ind w:firstLine="420"/>
        <w:rPr>
          <w:rFonts w:ascii="仿宋_GB2312" w:hAnsi="仿宋_GB2312" w:cs="仿宋_GB2312"/>
          <w:color w:val="000000"/>
          <w:szCs w:val="21"/>
        </w:rPr>
      </w:pPr>
      <w:r>
        <w:rPr>
          <w:rFonts w:hint="eastAsia" w:ascii="仿宋_GB2312" w:hAnsi="仿宋_GB2312" w:cs="仿宋_GB2312"/>
          <w:color w:val="000000"/>
          <w:szCs w:val="21"/>
        </w:rPr>
        <w:t>（6）严禁提拉手持电动工具的电源线移动工具，或拔插头时猛拽电源线，防止电源线受损，绝缘层破裂； </w:t>
      </w:r>
    </w:p>
    <w:p>
      <w:pPr>
        <w:ind w:firstLine="420"/>
        <w:rPr>
          <w:rFonts w:ascii="仿宋_GB2312" w:hAnsi="仿宋_GB2312" w:cs="仿宋_GB2312"/>
          <w:color w:val="000000"/>
          <w:szCs w:val="21"/>
        </w:rPr>
      </w:pPr>
      <w:r>
        <w:rPr>
          <w:rFonts w:hint="eastAsia" w:ascii="仿宋_GB2312" w:hAnsi="仿宋_GB2312" w:cs="仿宋_GB2312"/>
          <w:color w:val="000000"/>
          <w:szCs w:val="21"/>
        </w:rPr>
        <w:t>（7）作业过程中密切观察声响和工具温度变化，发现异常应立即停机进行检查；工具温度过高时，应暂停作业，待工具自然冷却后再继续作业；严禁用手触碰钻头、砂轮等部件，发现其有磨钝、变形、破损等情况时，应立即修整或更换，正常后再继续作业；</w:t>
      </w:r>
    </w:p>
    <w:p>
      <w:pPr>
        <w:ind w:firstLine="420"/>
        <w:rPr>
          <w:rFonts w:ascii="仿宋_GB2312" w:hAnsi="仿宋_GB2312" w:cs="仿宋_GB2312"/>
          <w:color w:val="000000"/>
          <w:szCs w:val="21"/>
        </w:rPr>
      </w:pPr>
      <w:r>
        <w:rPr>
          <w:rFonts w:hint="eastAsia" w:ascii="仿宋_GB2312" w:hAnsi="仿宋_GB2312" w:cs="仿宋_GB2312"/>
          <w:color w:val="000000"/>
          <w:szCs w:val="21"/>
        </w:rPr>
        <w:t>（8）出现意外停机时，应立即关闭手持电动工具上的开关，防止工具突然运转造成伤害。 </w:t>
      </w:r>
    </w:p>
    <w:p>
      <w:pPr>
        <w:ind w:firstLine="420"/>
        <w:rPr>
          <w:rFonts w:ascii="仿宋_GB2312" w:hAnsi="仿宋_GB2312" w:cs="仿宋_GB2312"/>
          <w:color w:val="000000"/>
          <w:szCs w:val="21"/>
        </w:rPr>
      </w:pPr>
      <w:r>
        <w:rPr>
          <w:rFonts w:hint="eastAsia" w:ascii="仿宋_GB2312" w:hAnsi="仿宋_GB2312" w:cs="仿宋_GB2312"/>
          <w:color w:val="000000"/>
          <w:szCs w:val="21"/>
        </w:rPr>
        <w:t>（9）作业过程中暂时不使用手持电动工具时，应关闭工具开关，断开电源，防止意外触碰工具启动键，工具突然运转，导致人员受伤； </w:t>
      </w:r>
    </w:p>
    <w:p>
      <w:pPr>
        <w:ind w:firstLine="420"/>
        <w:rPr>
          <w:rFonts w:ascii="仿宋_GB2312" w:hAnsi="仿宋_GB2312" w:cs="仿宋_GB2312"/>
          <w:color w:val="000000"/>
          <w:szCs w:val="21"/>
        </w:rPr>
      </w:pPr>
      <w:r>
        <w:rPr>
          <w:rFonts w:hint="eastAsia" w:ascii="仿宋_GB2312" w:hAnsi="仿宋_GB2312" w:cs="仿宋_GB2312"/>
          <w:color w:val="000000"/>
          <w:szCs w:val="21"/>
        </w:rPr>
        <w:t>（10）清理铁屑、木屑及其他杂物时，应使用专门工具或戴手套，防止割伤；接触发烫工件时，应使用专门工具或戴手套，防止烫伤；</w:t>
      </w:r>
    </w:p>
    <w:p>
      <w:pPr>
        <w:ind w:firstLine="420"/>
        <w:rPr>
          <w:rFonts w:ascii="仿宋_GB2312" w:hAnsi="仿宋_GB2312" w:cs="仿宋_GB2312"/>
          <w:color w:val="000000"/>
          <w:szCs w:val="21"/>
        </w:rPr>
      </w:pPr>
      <w:r>
        <w:rPr>
          <w:rFonts w:hint="eastAsia" w:ascii="仿宋_GB2312" w:hAnsi="仿宋_GB2312" w:cs="仿宋_GB2312"/>
          <w:color w:val="000000"/>
          <w:szCs w:val="21"/>
        </w:rPr>
        <w:t>（11）严禁擅自拆卸工具的机械安全防护装置，严禁无安全防护装置作业。</w:t>
      </w:r>
    </w:p>
    <w:p>
      <w:pPr>
        <w:ind w:firstLine="420"/>
        <w:jc w:val="left"/>
        <w:rPr>
          <w:rFonts w:ascii="仿宋_GB2312" w:hAnsi="仿宋_GB2312" w:cs="仿宋_GB2312"/>
          <w:color w:val="000000"/>
          <w:szCs w:val="21"/>
        </w:rPr>
      </w:pPr>
      <w:r>
        <w:rPr>
          <w:rFonts w:hint="eastAsia" w:ascii="仿宋_GB2312" w:hAnsi="仿宋_GB2312" w:cs="仿宋_GB2312"/>
          <w:color w:val="000000"/>
          <w:szCs w:val="21"/>
        </w:rPr>
        <w:t>4.安全帽佩戴要求</w:t>
      </w:r>
    </w:p>
    <w:p>
      <w:pPr>
        <w:ind w:firstLine="420"/>
        <w:jc w:val="left"/>
        <w:rPr>
          <w:rFonts w:ascii="仿宋_GB2312" w:hAnsi="仿宋_GB2312" w:cs="仿宋_GB2312"/>
          <w:color w:val="000000"/>
          <w:szCs w:val="21"/>
        </w:rPr>
      </w:pPr>
      <w:r>
        <w:rPr>
          <w:rFonts w:hint="eastAsia" w:ascii="仿宋_GB2312" w:hAnsi="仿宋_GB2312" w:cs="仿宋_GB2312"/>
          <w:color w:val="000000"/>
          <w:szCs w:val="21"/>
        </w:rPr>
        <w:t>（1）筹、撤期间所有进馆人员必须佩戴安全帽；</w:t>
      </w:r>
    </w:p>
    <w:p>
      <w:pPr>
        <w:ind w:firstLine="420"/>
        <w:rPr>
          <w:rFonts w:ascii="仿宋_GB2312" w:hAnsi="仿宋_GB2312" w:cs="仿宋_GB2312"/>
          <w:color w:val="000000"/>
          <w:szCs w:val="21"/>
        </w:rPr>
      </w:pPr>
      <w:r>
        <w:rPr>
          <w:rFonts w:hint="eastAsia" w:ascii="仿宋_GB2312"/>
          <w:color w:val="000000"/>
          <w:szCs w:val="21"/>
        </w:rPr>
        <w:t>（2）安全帽必须符合国家质量标准《安全帽（GB2811-2007）》、《建筑施工高处作业安全技术规范（JGJ80-2016）》等，有出厂合格证标签或安鉴认证，且在保质期内</w:t>
      </w:r>
      <w:r>
        <w:rPr>
          <w:rFonts w:hint="eastAsia" w:ascii="仿宋_GB2312" w:hAnsi="仿宋_GB2312" w:cs="仿宋_GB2312"/>
          <w:color w:val="000000"/>
          <w:szCs w:val="21"/>
        </w:rPr>
        <w:t>；</w:t>
      </w:r>
    </w:p>
    <w:p>
      <w:pPr>
        <w:ind w:firstLine="420"/>
        <w:rPr>
          <w:rFonts w:ascii="仿宋_GB2312" w:hAnsi="仿宋_GB2312" w:cs="仿宋_GB2312"/>
          <w:color w:val="000000"/>
          <w:szCs w:val="21"/>
        </w:rPr>
      </w:pPr>
      <w:r>
        <w:rPr>
          <w:rFonts w:hint="eastAsia" w:ascii="仿宋_GB2312" w:hAnsi="仿宋_GB2312" w:cs="仿宋_GB2312"/>
          <w:color w:val="000000"/>
          <w:szCs w:val="21"/>
        </w:rPr>
        <w:t>（3）安全帽必须</w:t>
      </w:r>
      <w:r>
        <w:rPr>
          <w:rFonts w:hint="eastAsia" w:ascii="仿宋_GB2312"/>
          <w:color w:val="000000"/>
          <w:szCs w:val="21"/>
        </w:rPr>
        <w:t>调整好松紧大小，系紧下颚带，防止脱落</w:t>
      </w:r>
      <w:r>
        <w:rPr>
          <w:rFonts w:hint="eastAsia" w:ascii="仿宋_GB2312" w:hAnsi="仿宋_GB2312" w:cs="仿宋_GB2312"/>
          <w:color w:val="000000"/>
          <w:szCs w:val="21"/>
        </w:rPr>
        <w:t>，避免发生人体坠落或二次击打时安全帽脱落。</w:t>
      </w:r>
    </w:p>
    <w:p>
      <w:pPr>
        <w:ind w:firstLine="420"/>
        <w:rPr>
          <w:rFonts w:ascii="仿宋_GB2312" w:hAnsi="仿宋_GB2312" w:cs="仿宋_GB2312"/>
          <w:color w:val="000000"/>
          <w:szCs w:val="21"/>
        </w:rPr>
      </w:pPr>
      <w:r>
        <w:rPr>
          <w:rFonts w:hint="eastAsia" w:ascii="仿宋_GB2312" w:hAnsi="仿宋_GB2312" w:cs="仿宋_GB2312"/>
          <w:color w:val="000000"/>
          <w:szCs w:val="21"/>
        </w:rPr>
        <w:t>5.施工人员要求</w:t>
      </w:r>
    </w:p>
    <w:p>
      <w:pPr>
        <w:ind w:firstLine="420"/>
        <w:rPr>
          <w:rFonts w:ascii="仿宋_GB2312" w:hAnsi="仿宋_GB2312" w:cs="仿宋_GB2312"/>
          <w:color w:val="000000"/>
          <w:szCs w:val="21"/>
        </w:rPr>
      </w:pPr>
      <w:r>
        <w:rPr>
          <w:rFonts w:hint="eastAsia" w:ascii="仿宋_GB2312" w:hAnsi="仿宋_GB2312" w:cs="仿宋_GB2312"/>
          <w:color w:val="000000"/>
          <w:szCs w:val="21"/>
        </w:rPr>
        <w:t>（1）所有进馆作业施工人员必须佩戴施工证；</w:t>
      </w:r>
    </w:p>
    <w:p>
      <w:pPr>
        <w:ind w:firstLine="420"/>
        <w:rPr>
          <w:rFonts w:ascii="仿宋_GB2312" w:hAnsi="仿宋_GB2312" w:cs="仿宋_GB2312"/>
          <w:color w:val="000000"/>
          <w:szCs w:val="21"/>
        </w:rPr>
      </w:pPr>
      <w:r>
        <w:rPr>
          <w:rFonts w:hint="eastAsia" w:ascii="仿宋_GB2312" w:hAnsi="仿宋_GB2312" w:cs="仿宋_GB2312"/>
          <w:color w:val="000000"/>
          <w:szCs w:val="21"/>
        </w:rPr>
        <w:t>（2）所有特种作业工作人员必须佩戴相关特种作业证件，如电工证、特种设备作业人员证等；</w:t>
      </w:r>
    </w:p>
    <w:p>
      <w:pPr>
        <w:ind w:firstLine="420"/>
        <w:rPr>
          <w:rFonts w:ascii="仿宋_GB2312" w:hAnsi="仿宋_GB2312" w:cs="仿宋_GB2312"/>
          <w:color w:val="000000"/>
          <w:szCs w:val="21"/>
        </w:rPr>
      </w:pPr>
      <w:r>
        <w:rPr>
          <w:rFonts w:hint="eastAsia" w:ascii="仿宋_GB2312" w:hAnsi="仿宋_GB2312" w:cs="仿宋_GB2312"/>
          <w:color w:val="000000"/>
          <w:szCs w:val="21"/>
        </w:rPr>
        <w:t>（3）施工人员不得穿拖鞋、凉鞋等鞋子进馆作业，着装不得露肩赤膊；</w:t>
      </w:r>
    </w:p>
    <w:p>
      <w:pPr>
        <w:ind w:firstLine="420"/>
        <w:rPr>
          <w:rFonts w:ascii="仿宋_GB2312" w:hAnsi="仿宋_GB2312" w:cs="仿宋_GB2312"/>
          <w:color w:val="000000"/>
          <w:szCs w:val="21"/>
        </w:rPr>
      </w:pPr>
      <w:r>
        <w:rPr>
          <w:rFonts w:hint="eastAsia" w:ascii="仿宋_GB2312" w:hAnsi="仿宋_GB2312" w:cs="仿宋_GB2312"/>
          <w:color w:val="000000"/>
          <w:szCs w:val="21"/>
        </w:rPr>
        <w:t>（4）施工人员酒后、带病或身体不适者，严禁进入施工现场；</w:t>
      </w:r>
    </w:p>
    <w:p>
      <w:pPr>
        <w:ind w:firstLine="420"/>
        <w:rPr>
          <w:rFonts w:ascii="仿宋_GB2312" w:hAnsi="仿宋_GB2312" w:cs="仿宋_GB2312"/>
          <w:color w:val="000000"/>
          <w:szCs w:val="21"/>
        </w:rPr>
      </w:pPr>
      <w:r>
        <w:rPr>
          <w:rFonts w:hint="eastAsia" w:ascii="仿宋_GB2312" w:hAnsi="仿宋_GB2312" w:cs="仿宋_GB2312"/>
          <w:color w:val="000000"/>
          <w:szCs w:val="21"/>
        </w:rPr>
        <w:t>（5）施工期间应遵守展馆安全生产规章制度，进行文明施工，不得进行暴力、野蛮作业等行为；</w:t>
      </w:r>
    </w:p>
    <w:p>
      <w:pPr>
        <w:ind w:firstLine="420"/>
        <w:rPr>
          <w:rFonts w:ascii="仿宋_GB2312" w:hAnsi="仿宋_GB2312" w:cs="仿宋_GB2312"/>
          <w:color w:val="000000"/>
          <w:szCs w:val="21"/>
        </w:rPr>
      </w:pPr>
      <w:r>
        <w:rPr>
          <w:rFonts w:hint="eastAsia" w:ascii="仿宋_GB2312" w:hAnsi="仿宋_GB2312" w:cs="仿宋_GB2312"/>
          <w:color w:val="000000"/>
          <w:szCs w:val="21"/>
        </w:rPr>
        <w:t>（6）施工人员作业期间需佩戴、穿着相应的防护道具或装备；</w:t>
      </w:r>
    </w:p>
    <w:p>
      <w:pPr>
        <w:ind w:firstLine="420"/>
        <w:rPr>
          <w:rFonts w:ascii="仿宋_GB2312" w:hAnsi="仿宋_GB2312" w:cs="仿宋_GB2312"/>
          <w:color w:val="000000"/>
          <w:szCs w:val="21"/>
        </w:rPr>
      </w:pPr>
      <w:r>
        <w:rPr>
          <w:rFonts w:hint="eastAsia" w:ascii="仿宋_GB2312" w:hAnsi="仿宋_GB2312" w:cs="仿宋_GB2312"/>
          <w:color w:val="000000"/>
          <w:szCs w:val="21"/>
        </w:rPr>
        <w:t>（7）应在申报批准的期限和工作区域内施工，未经批准不得在非工作区域和时间施工，且必须服从展馆方现场管理，并自觉接受展馆方监督。</w:t>
      </w:r>
    </w:p>
    <w:p>
      <w:pPr>
        <w:ind w:firstLine="420"/>
        <w:rPr>
          <w:rFonts w:ascii="仿宋_GB2312" w:hAnsi="仿宋_GB2312" w:cs="仿宋_GB2312"/>
          <w:color w:val="000000"/>
          <w:szCs w:val="21"/>
        </w:rPr>
      </w:pPr>
      <w:r>
        <w:rPr>
          <w:rFonts w:hint="eastAsia" w:ascii="仿宋_GB2312" w:hAnsi="仿宋_GB2312" w:cs="仿宋_GB2312"/>
          <w:color w:val="000000"/>
          <w:szCs w:val="21"/>
        </w:rPr>
        <w:t>五、搭建安全管理规范</w:t>
      </w:r>
    </w:p>
    <w:p>
      <w:pPr>
        <w:ind w:firstLine="420"/>
        <w:rPr>
          <w:rFonts w:ascii="仿宋_GB2312" w:hAnsi="仿宋_GB2312" w:cs="仿宋_GB2312"/>
          <w:color w:val="000000"/>
          <w:szCs w:val="21"/>
        </w:rPr>
      </w:pPr>
      <w:r>
        <w:rPr>
          <w:rFonts w:hint="eastAsia" w:ascii="仿宋_GB2312" w:hAnsi="仿宋_GB2312" w:cs="仿宋_GB2312"/>
          <w:color w:val="000000"/>
          <w:szCs w:val="21"/>
        </w:rPr>
        <w:t>1.施工单位要安全文明施工。</w:t>
      </w:r>
    </w:p>
    <w:p>
      <w:pPr>
        <w:ind w:firstLine="420"/>
        <w:rPr>
          <w:rFonts w:ascii="仿宋_GB2312" w:hAnsi="仿宋_GB2312" w:cs="仿宋_GB2312"/>
          <w:color w:val="000000"/>
          <w:szCs w:val="21"/>
        </w:rPr>
      </w:pPr>
      <w:r>
        <w:rPr>
          <w:rFonts w:hint="eastAsia" w:ascii="仿宋_GB2312" w:hAnsi="仿宋_GB2312" w:cs="仿宋_GB2312"/>
          <w:color w:val="000000"/>
          <w:szCs w:val="21"/>
        </w:rPr>
        <w:t>（1）高空作业要做好防护措施，佩戴及系好安全帽及安全带，确保安全，避免跌落造成人员伤亡。如人字梯使用、手脚架使用、高空作业车辆使用等相关工具设施。</w:t>
      </w:r>
    </w:p>
    <w:p>
      <w:pPr>
        <w:ind w:firstLine="420"/>
        <w:rPr>
          <w:rFonts w:ascii="仿宋_GB2312" w:hAnsi="仿宋_GB2312" w:cs="仿宋_GB2312"/>
          <w:color w:val="000000"/>
          <w:szCs w:val="21"/>
        </w:rPr>
      </w:pPr>
      <w:r>
        <w:rPr>
          <w:rFonts w:hint="eastAsia" w:ascii="仿宋_GB2312" w:hAnsi="仿宋_GB2312" w:cs="仿宋_GB2312"/>
          <w:color w:val="000000"/>
          <w:szCs w:val="21"/>
        </w:rPr>
        <w:t>（2）禁止在展馆现场明火作业，如切割机、电锯和电焊；禁止在现场刷、喷油漆造成空气污染。</w:t>
      </w:r>
    </w:p>
    <w:p>
      <w:pPr>
        <w:ind w:firstLine="420"/>
        <w:rPr>
          <w:rFonts w:ascii="仿宋_GB2312" w:hAnsi="仿宋_GB2312" w:cs="仿宋_GB2312"/>
          <w:color w:val="000000"/>
          <w:szCs w:val="21"/>
        </w:rPr>
      </w:pPr>
      <w:r>
        <w:rPr>
          <w:rFonts w:hint="eastAsia" w:ascii="仿宋_GB2312" w:hAnsi="仿宋_GB2312" w:cs="仿宋_GB2312"/>
          <w:color w:val="000000"/>
          <w:szCs w:val="21"/>
        </w:rPr>
        <w:t>（3）未经批准，不得在展位以外的通道上搭建或跨吊各类装饰造型，影响车辆行驶和阻碍消防通道。</w:t>
      </w:r>
    </w:p>
    <w:p>
      <w:pPr>
        <w:ind w:firstLine="420"/>
        <w:rPr>
          <w:rFonts w:ascii="仿宋_GB2312" w:hAnsi="仿宋_GB2312" w:cs="仿宋_GB2312"/>
          <w:color w:val="000000"/>
          <w:szCs w:val="21"/>
        </w:rPr>
      </w:pPr>
      <w:r>
        <w:rPr>
          <w:rFonts w:hint="eastAsia" w:ascii="仿宋_GB2312" w:hAnsi="仿宋_GB2312" w:cs="仿宋_GB2312"/>
          <w:color w:val="000000"/>
          <w:szCs w:val="21"/>
        </w:rPr>
        <w:t>（4）所有装修框架必须牢固可靠，展样品的放置必须稳固，避免倒塌、掉落造成人员伤亡和财物损失。</w:t>
      </w:r>
    </w:p>
    <w:p>
      <w:pPr>
        <w:ind w:firstLine="420"/>
        <w:rPr>
          <w:rFonts w:ascii="仿宋_GB2312" w:hAnsi="宋体"/>
          <w:color w:val="000000"/>
          <w:szCs w:val="21"/>
        </w:rPr>
      </w:pPr>
      <w:r>
        <w:rPr>
          <w:rFonts w:hint="eastAsia" w:ascii="仿宋_GB2312" w:hAnsi="仿宋_GB2312" w:cs="仿宋_GB2312"/>
          <w:color w:val="000000"/>
          <w:szCs w:val="21"/>
        </w:rPr>
        <w:t>（5）拆除特装展位时切勿野蛮拆卸，如强行推到、破坏展板等行为。</w:t>
      </w:r>
    </w:p>
    <w:p>
      <w:pPr>
        <w:tabs>
          <w:tab w:val="left" w:pos="960"/>
        </w:tabs>
        <w:ind w:firstLine="0" w:firstLineChars="0"/>
        <w:rPr>
          <w:rFonts w:ascii="仿宋_GB2312" w:hAnsi="宋体"/>
          <w:b/>
          <w:szCs w:val="21"/>
        </w:rPr>
      </w:pPr>
    </w:p>
    <w:p>
      <w:pPr>
        <w:tabs>
          <w:tab w:val="left" w:pos="960"/>
        </w:tabs>
        <w:ind w:firstLineChars="0"/>
        <w:rPr>
          <w:rFonts w:ascii="黑体" w:hAnsi="黑体" w:eastAsia="黑体"/>
          <w:b/>
          <w:szCs w:val="21"/>
        </w:rPr>
      </w:pPr>
      <w:r>
        <w:rPr>
          <w:rFonts w:hint="eastAsia" w:ascii="黑体" w:hAnsi="黑体" w:eastAsia="黑体"/>
          <w:b/>
          <w:szCs w:val="21"/>
        </w:rPr>
        <w:t>四、展馆宽带服务管理规定</w:t>
      </w:r>
    </w:p>
    <w:p>
      <w:pPr>
        <w:ind w:firstLine="420"/>
        <w:rPr>
          <w:rFonts w:ascii="仿宋_GB2312"/>
        </w:rPr>
      </w:pPr>
      <w:r>
        <w:rPr>
          <w:rFonts w:hint="eastAsia" w:ascii="仿宋_GB2312"/>
        </w:rPr>
        <w:t>为加强展馆宽带网络安全管理工作，保证展馆网络系统的正常运行和网络用户的使用权益，营造安全、稳定、高效的网络使用环境，根据《中华人民共和国计算机信息网络国际互联网管理暂行规定》和有关计算机网络法律法规，结合展馆的实际情况，特制定本规定。</w:t>
      </w:r>
    </w:p>
    <w:p>
      <w:pPr>
        <w:ind w:firstLine="420"/>
        <w:rPr>
          <w:rFonts w:ascii="仿宋_GB2312"/>
        </w:rPr>
      </w:pPr>
      <w:r>
        <w:rPr>
          <w:rFonts w:hint="eastAsia" w:ascii="仿宋_GB2312"/>
        </w:rPr>
        <w:t>参展方、承建商和其他需通过展馆方提供宽带服务的单位及人员适用本规定。</w:t>
      </w:r>
    </w:p>
    <w:p>
      <w:pPr>
        <w:ind w:firstLine="422"/>
        <w:rPr>
          <w:rFonts w:ascii="仿宋_GB2312"/>
          <w:b/>
          <w:u w:val="single"/>
          <w:lang w:val="en-GB"/>
        </w:rPr>
      </w:pPr>
      <w:bookmarkStart w:id="63" w:name="_Toc253474123"/>
      <w:r>
        <w:rPr>
          <w:rFonts w:hint="eastAsia" w:ascii="仿宋_GB2312"/>
          <w:b/>
          <w:lang w:val="en-GB"/>
        </w:rPr>
        <w:t>3.1</w:t>
      </w:r>
      <w:r>
        <w:rPr>
          <w:rFonts w:hint="eastAsia" w:ascii="仿宋_GB2312"/>
          <w:b/>
          <w:u w:val="single"/>
          <w:lang w:val="en-GB"/>
        </w:rPr>
        <w:t>展馆宽带概况</w:t>
      </w:r>
      <w:bookmarkEnd w:id="63"/>
    </w:p>
    <w:p>
      <w:pPr>
        <w:ind w:firstLine="420"/>
        <w:rPr>
          <w:rFonts w:ascii="仿宋_GB2312"/>
        </w:rPr>
      </w:pPr>
      <w:r>
        <w:rPr>
          <w:rFonts w:hint="eastAsia" w:ascii="仿宋_GB2312"/>
        </w:rPr>
        <w:t>展馆提供的宽带服务是指有线宽带及无线宽带服务，所提供的标准服务包括</w:t>
      </w:r>
      <w:r>
        <w:rPr>
          <w:rFonts w:hint="eastAsia" w:ascii="仿宋_GB2312" w:hAnsi="宋体"/>
          <w:kern w:val="0"/>
        </w:rPr>
        <w:t>HTTP、QQ、MSN、E-mail服务。</w:t>
      </w:r>
      <w:r>
        <w:rPr>
          <w:rFonts w:hint="eastAsia" w:ascii="仿宋_GB2312" w:hAnsi="宋体"/>
          <w:bCs/>
        </w:rPr>
        <w:t>对标准服务以外的</w:t>
      </w:r>
      <w:r>
        <w:rPr>
          <w:rFonts w:hint="eastAsia" w:ascii="仿宋_GB2312"/>
          <w:bCs/>
        </w:rPr>
        <w:t>互联网服务</w:t>
      </w:r>
      <w:r>
        <w:rPr>
          <w:rFonts w:hint="eastAsia" w:ascii="仿宋_GB2312" w:hAnsi="宋体"/>
          <w:bCs/>
        </w:rPr>
        <w:t>，如</w:t>
      </w:r>
      <w:r>
        <w:rPr>
          <w:rFonts w:hint="eastAsia" w:ascii="仿宋_GB2312" w:hAnsi="宋体"/>
          <w:kern w:val="0"/>
        </w:rPr>
        <w:t>使用证券软件、VPN等需使用特殊协议端口的业务软件进行联网，需另外交费申请开放权限端口服务（</w:t>
      </w:r>
      <w:r>
        <w:rPr>
          <w:rFonts w:hint="eastAsia" w:ascii="仿宋_GB2312"/>
        </w:rPr>
        <w:t>BT、迅雷、游戏等网络端口除外）。</w:t>
      </w:r>
      <w:r>
        <w:rPr>
          <w:rFonts w:hint="eastAsia" w:ascii="仿宋_GB2312"/>
          <w:b/>
        </w:rPr>
        <w:t>注：展馆提供的无线宽带服务</w:t>
      </w:r>
      <w:r>
        <w:rPr>
          <w:rFonts w:hint="eastAsia" w:ascii="仿宋_GB2312" w:hAnsi="宋体"/>
          <w:b/>
          <w:kern w:val="0"/>
        </w:rPr>
        <w:t>不提供权限端口开放服务</w:t>
      </w:r>
      <w:r>
        <w:rPr>
          <w:rFonts w:hint="eastAsia" w:ascii="仿宋_GB2312" w:hAnsi="宋体"/>
          <w:kern w:val="0"/>
        </w:rPr>
        <w:t>。</w:t>
      </w:r>
    </w:p>
    <w:p>
      <w:pPr>
        <w:ind w:firstLine="422"/>
        <w:rPr>
          <w:rFonts w:ascii="仿宋_GB2312"/>
          <w:b/>
          <w:u w:val="single"/>
          <w:lang w:val="en-GB"/>
        </w:rPr>
      </w:pPr>
      <w:bookmarkStart w:id="64" w:name="_Toc253474124"/>
      <w:r>
        <w:rPr>
          <w:rFonts w:hint="eastAsia" w:ascii="仿宋_GB2312"/>
          <w:b/>
          <w:lang w:val="en-GB"/>
        </w:rPr>
        <w:t>3.2</w:t>
      </w:r>
      <w:r>
        <w:rPr>
          <w:rFonts w:hint="eastAsia" w:ascii="仿宋_GB2312"/>
          <w:b/>
          <w:u w:val="single"/>
          <w:lang w:val="en-GB"/>
        </w:rPr>
        <w:t>展馆宽带上网申请</w:t>
      </w:r>
      <w:bookmarkEnd w:id="64"/>
    </w:p>
    <w:p>
      <w:pPr>
        <w:ind w:firstLine="420"/>
        <w:rPr>
          <w:rFonts w:ascii="仿宋_GB2312"/>
        </w:rPr>
      </w:pPr>
      <w:r>
        <w:rPr>
          <w:rFonts w:hint="eastAsia" w:ascii="仿宋_GB2312"/>
        </w:rPr>
        <w:t>参展商于各展览筹展期间，到现场服务点进行宽带付款申请（收费标准请参看《宽带接入和信息设备出租收费标准》），申请通过后，展馆方将按展馆规定时间内完成施工，网络正式开通时间为开幕当天，开幕后不提供有线宽带接入申请服务。当参展商在使用展馆宽带上网过程中出现故障，可拨打展馆宽带报障电话进行报障。</w:t>
      </w:r>
    </w:p>
    <w:p>
      <w:pPr>
        <w:ind w:firstLine="422"/>
        <w:rPr>
          <w:rFonts w:ascii="仿宋_GB2312"/>
          <w:b/>
          <w:u w:val="single"/>
          <w:lang w:val="en-GB"/>
        </w:rPr>
      </w:pPr>
      <w:bookmarkStart w:id="65" w:name="_Toc253474125"/>
      <w:r>
        <w:rPr>
          <w:rFonts w:hint="eastAsia" w:ascii="仿宋_GB2312"/>
          <w:b/>
          <w:lang w:val="en-GB"/>
        </w:rPr>
        <w:t>3.3</w:t>
      </w:r>
      <w:r>
        <w:rPr>
          <w:rFonts w:hint="eastAsia" w:ascii="仿宋_GB2312"/>
          <w:b/>
          <w:u w:val="single"/>
          <w:lang w:val="en-GB"/>
        </w:rPr>
        <w:t>展馆宽带网络使用和管理</w:t>
      </w:r>
      <w:bookmarkEnd w:id="65"/>
    </w:p>
    <w:p>
      <w:pPr>
        <w:ind w:firstLine="420"/>
        <w:rPr>
          <w:rFonts w:ascii="仿宋_GB2312" w:hAnsi="华文宋体"/>
        </w:rPr>
      </w:pPr>
      <w:r>
        <w:rPr>
          <w:rFonts w:hint="eastAsia" w:ascii="仿宋_GB2312" w:hAnsi="华文宋体"/>
        </w:rPr>
        <w:t>3.3.1</w:t>
      </w:r>
      <w:r>
        <w:rPr>
          <w:rFonts w:hint="eastAsia" w:ascii="仿宋_GB2312"/>
        </w:rPr>
        <w:t>用户成功申报宽带服务并缴纳相应费用后，展馆方将按展馆规定时间内完成施工，网络正式开通时间为开幕当天。</w:t>
      </w:r>
    </w:p>
    <w:p>
      <w:pPr>
        <w:ind w:firstLine="420"/>
        <w:rPr>
          <w:rFonts w:ascii="仿宋_GB2312"/>
        </w:rPr>
      </w:pPr>
      <w:r>
        <w:rPr>
          <w:rFonts w:hint="eastAsia" w:ascii="仿宋_GB2312" w:hAnsi="华文宋体"/>
        </w:rPr>
        <w:t>3.3.2</w:t>
      </w:r>
      <w:r>
        <w:rPr>
          <w:rFonts w:hint="eastAsia" w:ascii="仿宋_GB2312"/>
        </w:rPr>
        <w:t>展馆宽带接入为配对制，即申请数量与使用的电脑数量相等，多台电脑需申请同等数量的宽带接入或申请宽带组网。</w:t>
      </w:r>
    </w:p>
    <w:p>
      <w:pPr>
        <w:ind w:firstLine="420"/>
        <w:rPr>
          <w:rFonts w:ascii="仿宋_GB2312" w:hAnsi="华文宋体"/>
        </w:rPr>
      </w:pPr>
      <w:r>
        <w:rPr>
          <w:rFonts w:hint="eastAsia" w:ascii="仿宋_GB2312" w:hAnsi="华文宋体"/>
        </w:rPr>
        <w:t>3.3.3</w:t>
      </w:r>
      <w:r>
        <w:rPr>
          <w:rFonts w:hint="eastAsia" w:ascii="仿宋_GB2312"/>
        </w:rPr>
        <w:t>用户不得私自使用交换机、集线器和其他网络交换设备利用展馆方提供的宽带服务接入多台电脑上网。</w:t>
      </w:r>
    </w:p>
    <w:p>
      <w:pPr>
        <w:ind w:firstLine="420"/>
        <w:rPr>
          <w:rFonts w:ascii="仿宋_GB2312" w:hAnsi="华文宋体"/>
        </w:rPr>
      </w:pPr>
      <w:r>
        <w:rPr>
          <w:rFonts w:hint="eastAsia" w:ascii="仿宋_GB2312" w:hAnsi="华文宋体"/>
        </w:rPr>
        <w:t>3.3.4</w:t>
      </w:r>
      <w:r>
        <w:rPr>
          <w:rFonts w:hint="eastAsia" w:ascii="仿宋_GB2312"/>
        </w:rPr>
        <w:t>用户不得私自使用无线路由器、无线AP进行自行组网，同时不得使用任何其他可能干扰展馆无线网络信号的设备连接或干扰展馆网络。</w:t>
      </w:r>
    </w:p>
    <w:p>
      <w:pPr>
        <w:ind w:firstLine="420"/>
        <w:rPr>
          <w:rFonts w:ascii="仿宋_GB2312" w:hAnsi="华文宋体"/>
        </w:rPr>
      </w:pPr>
      <w:r>
        <w:rPr>
          <w:rFonts w:hint="eastAsia" w:ascii="仿宋_GB2312" w:hAnsi="华文宋体"/>
        </w:rPr>
        <w:t>3.3.5</w:t>
      </w:r>
      <w:r>
        <w:rPr>
          <w:rFonts w:hint="eastAsia" w:ascii="仿宋_GB2312"/>
        </w:rPr>
        <w:t>严禁用户安装盗号木马软件、病毒工具和其他恶意电脑程序对展馆网络进行非法攻击或侵入，干扰其他用户的正常使用。</w:t>
      </w:r>
    </w:p>
    <w:p>
      <w:pPr>
        <w:ind w:firstLine="420"/>
        <w:rPr>
          <w:rFonts w:ascii="仿宋_GB2312" w:hAnsi="华文宋体"/>
        </w:rPr>
      </w:pPr>
      <w:r>
        <w:rPr>
          <w:rFonts w:hint="eastAsia" w:ascii="仿宋_GB2312" w:hAnsi="华文宋体"/>
        </w:rPr>
        <w:t>3.3.6</w:t>
      </w:r>
      <w:r>
        <w:rPr>
          <w:rFonts w:hint="eastAsia" w:ascii="仿宋_GB2312"/>
        </w:rPr>
        <w:t>严禁用户使用迅雷、网际快车、BT、电驴等多线程或P2P下载软件下载电影、视频以及其他占用网络带宽较大的应用软件。</w:t>
      </w:r>
    </w:p>
    <w:p>
      <w:pPr>
        <w:ind w:firstLine="420"/>
        <w:rPr>
          <w:rFonts w:ascii="仿宋_GB2312" w:hAnsi="华文宋体"/>
        </w:rPr>
      </w:pPr>
      <w:r>
        <w:rPr>
          <w:rFonts w:hint="eastAsia" w:ascii="仿宋_GB2312" w:hAnsi="华文宋体"/>
        </w:rPr>
        <w:t>3.3.7</w:t>
      </w:r>
      <w:r>
        <w:rPr>
          <w:rFonts w:hint="eastAsia" w:ascii="仿宋_GB2312"/>
        </w:rPr>
        <w:t>用户必须确实保护好由展馆方提供的网络线缆、无线网卡、交换机以及其他网络设备，撤展前需通知展馆方进行确认回收。</w:t>
      </w:r>
    </w:p>
    <w:p>
      <w:pPr>
        <w:ind w:firstLine="422"/>
        <w:rPr>
          <w:rFonts w:ascii="仿宋_GB2312"/>
          <w:b/>
          <w:u w:val="single"/>
          <w:lang w:val="en-GB"/>
        </w:rPr>
      </w:pPr>
      <w:bookmarkStart w:id="66" w:name="_Toc253474126"/>
      <w:r>
        <w:rPr>
          <w:rFonts w:hint="eastAsia" w:ascii="仿宋_GB2312"/>
          <w:b/>
          <w:lang w:val="en-GB"/>
        </w:rPr>
        <w:t>3.4</w:t>
      </w:r>
      <w:r>
        <w:rPr>
          <w:rFonts w:hint="eastAsia" w:ascii="仿宋_GB2312"/>
          <w:b/>
          <w:u w:val="single"/>
          <w:lang w:val="en-GB"/>
        </w:rPr>
        <w:t>违规处理及免责说明</w:t>
      </w:r>
      <w:bookmarkEnd w:id="66"/>
    </w:p>
    <w:p>
      <w:pPr>
        <w:ind w:firstLine="420"/>
        <w:rPr>
          <w:rFonts w:ascii="仿宋_GB2312" w:hAnsi="华文宋体"/>
        </w:rPr>
      </w:pPr>
      <w:r>
        <w:rPr>
          <w:rFonts w:hint="eastAsia" w:ascii="仿宋_GB2312" w:hAnsi="华文宋体"/>
        </w:rPr>
        <w:t>3.4.1</w:t>
      </w:r>
      <w:r>
        <w:rPr>
          <w:rFonts w:hint="eastAsia" w:ascii="仿宋_GB2312"/>
        </w:rPr>
        <w:t>展馆提供的宽带服务，仅指为用户提供接入因特网的物理链接，展馆方不承担用户使用宽带服务产生的任何责任和风险。</w:t>
      </w:r>
      <w:r>
        <w:rPr>
          <w:rFonts w:hint="eastAsia" w:ascii="仿宋_GB2312" w:hAnsi="宋体"/>
          <w:bCs/>
        </w:rPr>
        <w:t>用户一旦使用展馆的宽带服务即意味着该用户明白且愿意独自承担使用此服务所产生的任何责任和风险。</w:t>
      </w:r>
    </w:p>
    <w:p>
      <w:pPr>
        <w:ind w:firstLine="420"/>
        <w:rPr>
          <w:rFonts w:ascii="仿宋_GB2312" w:hAnsi="华文宋体"/>
        </w:rPr>
      </w:pPr>
      <w:r>
        <w:rPr>
          <w:rFonts w:hint="eastAsia" w:ascii="仿宋_GB2312" w:hAnsi="华文宋体"/>
        </w:rPr>
        <w:t>3.4.2</w:t>
      </w:r>
      <w:r>
        <w:rPr>
          <w:rFonts w:hint="eastAsia" w:ascii="仿宋_GB2312"/>
        </w:rPr>
        <w:t>若用户私自使用有线或无线路由器、集线器和其他交换设备连接展馆有线宽带网络，展馆方有权制止该用户的行为，并将视情节轻重保留对违规方追收宽带服务费或不予退还宽带接入押金的权利。</w:t>
      </w:r>
    </w:p>
    <w:p>
      <w:pPr>
        <w:ind w:firstLine="420"/>
        <w:rPr>
          <w:rFonts w:ascii="仿宋_GB2312" w:hAnsi="华文宋体"/>
        </w:rPr>
      </w:pPr>
      <w:r>
        <w:rPr>
          <w:rFonts w:hint="eastAsia" w:ascii="仿宋_GB2312" w:hAnsi="华文宋体"/>
        </w:rPr>
        <w:t>3.4.3</w:t>
      </w:r>
      <w:r>
        <w:rPr>
          <w:rFonts w:hint="eastAsia" w:ascii="仿宋_GB2312"/>
        </w:rPr>
        <w:t>若用户私自使用无线AP、无线路由器或其他具有无线发射功能的设备自行组网</w:t>
      </w:r>
      <w:r>
        <w:rPr>
          <w:rFonts w:hint="eastAsia" w:ascii="仿宋_GB2312" w:hAnsi="宋体" w:cs="宋体"/>
        </w:rPr>
        <w:t>或</w:t>
      </w:r>
      <w:r>
        <w:rPr>
          <w:rFonts w:hint="eastAsia" w:ascii="仿宋_GB2312"/>
        </w:rPr>
        <w:t>连接展馆无线网络，而干扰展馆无线网络信号，影响其他用户的正常使用，展馆方有权制止该用户的行为或立即终止其无线网络的使用，并将视情节轻重对违规方追究进一步责任。</w:t>
      </w:r>
    </w:p>
    <w:p>
      <w:pPr>
        <w:ind w:firstLine="420"/>
        <w:rPr>
          <w:rFonts w:ascii="仿宋_GB2312"/>
        </w:rPr>
      </w:pPr>
      <w:r>
        <w:rPr>
          <w:rFonts w:hint="eastAsia" w:ascii="仿宋_GB2312" w:hAnsi="华文宋体"/>
        </w:rPr>
        <w:t>3.4.4</w:t>
      </w:r>
      <w:r>
        <w:rPr>
          <w:rFonts w:hint="eastAsia" w:ascii="仿宋_GB2312"/>
        </w:rPr>
        <w:t>用户安装盗号木马软件、病毒工具和其他恶意电脑程序对展馆网络进行非法攻击或侵入、干扰其他用户的正常使用的，展馆方有权立即终止其正使用的宽带服务而无须承担任何责任以及终止服务所产生的任何损失，并将视情节轻重对违规方追究进一步责任。</w:t>
      </w:r>
    </w:p>
    <w:p>
      <w:pPr>
        <w:ind w:firstLine="420"/>
        <w:rPr>
          <w:rFonts w:ascii="仿宋_GB2312"/>
        </w:rPr>
      </w:pPr>
      <w:r>
        <w:rPr>
          <w:rFonts w:hint="eastAsia" w:ascii="仿宋_GB2312"/>
        </w:rPr>
        <w:t>3.4.5当展馆方发现使用宽带服务的用户恶意攻击展馆网络或利用展馆网络进行违法犯罪活动时，展馆方有权立即终止其正使用的宽带服务而无须承担任何责任，并且不予退还宽带接入费用及押金，同时保留追究其刑事或民事责任的权利。</w:t>
      </w:r>
    </w:p>
    <w:p>
      <w:pPr>
        <w:ind w:firstLine="422"/>
        <w:rPr>
          <w:rFonts w:ascii="仿宋_GB2312"/>
          <w:b/>
          <w:u w:val="single"/>
          <w:lang w:val="en-GB"/>
        </w:rPr>
      </w:pPr>
      <w:bookmarkStart w:id="67" w:name="_Toc253474127"/>
      <w:r>
        <w:rPr>
          <w:rFonts w:hint="eastAsia" w:ascii="仿宋_GB2312"/>
          <w:b/>
          <w:lang w:val="en-GB"/>
        </w:rPr>
        <w:t>3.5</w:t>
      </w:r>
      <w:r>
        <w:rPr>
          <w:rFonts w:hint="eastAsia" w:ascii="仿宋_GB2312"/>
          <w:b/>
          <w:u w:val="single"/>
          <w:lang w:val="en-GB"/>
        </w:rPr>
        <w:t>注意事项及特别说明</w:t>
      </w:r>
      <w:bookmarkEnd w:id="67"/>
    </w:p>
    <w:p>
      <w:pPr>
        <w:ind w:firstLine="420"/>
        <w:rPr>
          <w:rFonts w:ascii="仿宋_GB2312"/>
        </w:rPr>
      </w:pPr>
      <w:bookmarkStart w:id="68" w:name="_Toc253472898"/>
      <w:bookmarkStart w:id="69" w:name="_Toc253125417"/>
      <w:bookmarkStart w:id="70" w:name="_Toc250990689"/>
      <w:bookmarkStart w:id="71" w:name="_Toc253474128"/>
      <w:bookmarkStart w:id="72" w:name="_Toc251057472"/>
      <w:bookmarkStart w:id="73" w:name="_Toc250985676"/>
      <w:bookmarkStart w:id="74" w:name="_Toc251075909"/>
      <w:r>
        <w:rPr>
          <w:rFonts w:hint="eastAsia" w:ascii="仿宋_GB2312"/>
        </w:rPr>
        <w:t>3.5.1展馆宽带网络是进行网络通讯、公司产品展示以及网上贸易的平台，各网络用户应该自觉遵守有关网络法律法规，文明上网。</w:t>
      </w:r>
      <w:bookmarkEnd w:id="68"/>
      <w:bookmarkEnd w:id="69"/>
      <w:bookmarkEnd w:id="70"/>
      <w:bookmarkEnd w:id="71"/>
      <w:bookmarkEnd w:id="72"/>
      <w:bookmarkEnd w:id="73"/>
      <w:bookmarkEnd w:id="74"/>
    </w:p>
    <w:p>
      <w:pPr>
        <w:ind w:firstLine="420"/>
        <w:rPr>
          <w:rFonts w:ascii="仿宋_GB2312"/>
        </w:rPr>
      </w:pPr>
      <w:bookmarkStart w:id="75" w:name="_Toc251057473"/>
      <w:bookmarkStart w:id="76" w:name="_Toc253474129"/>
      <w:bookmarkStart w:id="77" w:name="_Toc253125418"/>
      <w:bookmarkStart w:id="78" w:name="_Toc251075910"/>
      <w:bookmarkStart w:id="79" w:name="_Toc250985677"/>
      <w:bookmarkStart w:id="80" w:name="_Toc253472899"/>
      <w:bookmarkStart w:id="81" w:name="_Toc250990690"/>
      <w:r>
        <w:rPr>
          <w:rFonts w:hint="eastAsia" w:ascii="仿宋_GB2312"/>
        </w:rPr>
        <w:t>3.5.2使用宽带服务的用户务必在其使用的电脑上安装正版防病毒软件和更新最新病毒库。若展馆方发现用户的电脑已感染计算机病毒或存在威协展馆网络安全的可能时，有权立即终止其正使用的宽带服务而无须承担任何责任和终止服务所产生的任何损失。</w:t>
      </w:r>
      <w:bookmarkEnd w:id="75"/>
      <w:bookmarkEnd w:id="76"/>
      <w:bookmarkEnd w:id="77"/>
      <w:bookmarkEnd w:id="78"/>
      <w:bookmarkEnd w:id="79"/>
      <w:bookmarkEnd w:id="80"/>
      <w:bookmarkEnd w:id="81"/>
    </w:p>
    <w:p>
      <w:pPr>
        <w:ind w:firstLine="420"/>
        <w:rPr>
          <w:rFonts w:ascii="仿宋_GB2312" w:hAnsi="??"/>
          <w:bCs/>
        </w:rPr>
      </w:pPr>
      <w:bookmarkStart w:id="82" w:name="_Toc253472900"/>
      <w:bookmarkStart w:id="83" w:name="_Toc251057474"/>
      <w:bookmarkStart w:id="84" w:name="_Toc251075911"/>
      <w:bookmarkStart w:id="85" w:name="_Toc250985678"/>
      <w:bookmarkStart w:id="86" w:name="_Toc250990691"/>
      <w:bookmarkStart w:id="87" w:name="_Toc253474130"/>
      <w:bookmarkStart w:id="88" w:name="_Toc253125419"/>
      <w:r>
        <w:rPr>
          <w:rFonts w:hint="eastAsia" w:ascii="仿宋_GB2312"/>
        </w:rPr>
        <w:t>3.5.3</w:t>
      </w:r>
      <w:r>
        <w:rPr>
          <w:rFonts w:hint="eastAsia" w:ascii="仿宋_GB2312" w:hAnsi="??"/>
          <w:bCs/>
        </w:rPr>
        <w:t>展馆方保留在不事先通知用户的情况下随时中断或终止部分或全部无线网络服务的权利，对于所有无线网络服务的中断或终止而造成的任何损失，展馆方无需对用户承担任何责任。</w:t>
      </w:r>
      <w:bookmarkEnd w:id="82"/>
      <w:bookmarkEnd w:id="83"/>
      <w:bookmarkEnd w:id="84"/>
      <w:bookmarkEnd w:id="85"/>
      <w:bookmarkEnd w:id="86"/>
      <w:bookmarkEnd w:id="87"/>
      <w:bookmarkEnd w:id="88"/>
    </w:p>
    <w:p>
      <w:pPr>
        <w:ind w:firstLine="420"/>
        <w:rPr>
          <w:rFonts w:ascii="仿宋_GB2312" w:hAnsi="??"/>
          <w:bCs/>
        </w:rPr>
      </w:pPr>
      <w:bookmarkStart w:id="89" w:name="_Toc251057475"/>
      <w:bookmarkStart w:id="90" w:name="_Toc250985679"/>
      <w:bookmarkStart w:id="91" w:name="_Toc251075912"/>
      <w:bookmarkStart w:id="92" w:name="_Toc253474131"/>
      <w:bookmarkStart w:id="93" w:name="_Toc250990692"/>
      <w:bookmarkStart w:id="94" w:name="_Toc253472901"/>
      <w:bookmarkStart w:id="95" w:name="_Toc253125420"/>
      <w:r>
        <w:rPr>
          <w:rFonts w:hint="eastAsia" w:ascii="仿宋_GB2312" w:hAnsi="??"/>
          <w:bCs/>
        </w:rPr>
        <w:t>3.5.4展馆方保留在因更换服务器、调整展馆网络、设备故障、光缆损坏、遭受网络攻击等其它不可预料的情况下中断或终止部分或全部有线网络服务的权利，对于所有有线网络服务的中断或终止而造成的任何损失，展馆方无需对用户承担任何责任。</w:t>
      </w:r>
      <w:bookmarkEnd w:id="89"/>
      <w:bookmarkEnd w:id="90"/>
      <w:bookmarkEnd w:id="91"/>
      <w:bookmarkEnd w:id="92"/>
      <w:bookmarkEnd w:id="93"/>
      <w:bookmarkEnd w:id="94"/>
      <w:bookmarkEnd w:id="95"/>
    </w:p>
    <w:p>
      <w:pPr>
        <w:ind w:firstLine="420"/>
        <w:rPr>
          <w:rFonts w:ascii="仿宋_GB2312"/>
        </w:rPr>
      </w:pPr>
      <w:bookmarkStart w:id="96" w:name="_Toc250985680"/>
      <w:bookmarkStart w:id="97" w:name="_Toc251075913"/>
      <w:bookmarkStart w:id="98" w:name="_Toc251057476"/>
      <w:bookmarkStart w:id="99" w:name="_Toc250990693"/>
      <w:bookmarkStart w:id="100" w:name="_Toc253125421"/>
      <w:bookmarkStart w:id="101" w:name="_Toc253472902"/>
      <w:bookmarkStart w:id="102" w:name="_Toc253474132"/>
      <w:r>
        <w:rPr>
          <w:rFonts w:hint="eastAsia" w:ascii="仿宋_GB2312" w:hAnsi="??"/>
          <w:bCs/>
        </w:rPr>
        <w:t>3.5.5</w:t>
      </w:r>
      <w:r>
        <w:rPr>
          <w:rFonts w:hint="eastAsia" w:ascii="仿宋_GB2312"/>
        </w:rPr>
        <w:t>对于不认同本规定所制定的各项条款的，可自行申请其他运营商的宽带服务。</w:t>
      </w:r>
      <w:bookmarkEnd w:id="96"/>
      <w:bookmarkEnd w:id="97"/>
      <w:bookmarkEnd w:id="98"/>
      <w:bookmarkEnd w:id="99"/>
      <w:bookmarkEnd w:id="100"/>
      <w:bookmarkEnd w:id="101"/>
      <w:bookmarkEnd w:id="102"/>
    </w:p>
    <w:p>
      <w:pPr>
        <w:ind w:firstLine="420"/>
        <w:rPr>
          <w:rFonts w:ascii="仿宋_GB2312" w:hAnsi="华文宋体"/>
        </w:rPr>
      </w:pPr>
      <w:bookmarkStart w:id="103" w:name="_Toc250985681"/>
      <w:bookmarkStart w:id="104" w:name="_Toc250990694"/>
      <w:bookmarkStart w:id="105" w:name="_Toc253474133"/>
      <w:bookmarkStart w:id="106" w:name="_Toc251057477"/>
      <w:bookmarkStart w:id="107" w:name="_Toc253125422"/>
      <w:bookmarkStart w:id="108" w:name="_Toc251075914"/>
      <w:bookmarkStart w:id="109" w:name="_Toc253472903"/>
      <w:r>
        <w:rPr>
          <w:rFonts w:hint="eastAsia" w:ascii="仿宋_GB2312"/>
        </w:rPr>
        <w:t>3.5.6本规定自2009年8月1日实施，展馆方保留本规定的最终解释权。</w:t>
      </w:r>
      <w:bookmarkEnd w:id="103"/>
      <w:bookmarkEnd w:id="104"/>
      <w:bookmarkEnd w:id="105"/>
      <w:bookmarkEnd w:id="106"/>
      <w:bookmarkEnd w:id="107"/>
      <w:bookmarkEnd w:id="108"/>
      <w:bookmarkEnd w:id="109"/>
    </w:p>
    <w:p>
      <w:pPr>
        <w:tabs>
          <w:tab w:val="left" w:pos="960"/>
        </w:tabs>
        <w:ind w:firstLine="0" w:firstLineChars="0"/>
        <w:rPr>
          <w:rFonts w:ascii="仿宋_GB2312" w:hAnsi="宋体"/>
          <w:b/>
          <w:szCs w:val="21"/>
        </w:rPr>
      </w:pPr>
    </w:p>
    <w:p>
      <w:pPr>
        <w:pStyle w:val="25"/>
        <w:rPr>
          <w:rFonts w:hAnsi="宋体"/>
          <w:szCs w:val="21"/>
        </w:rPr>
      </w:pPr>
      <w:bookmarkStart w:id="110" w:name="_Toc16152144"/>
      <w:r>
        <w:rPr>
          <w:rFonts w:hint="eastAsia" w:hAnsi="宋体"/>
          <w:szCs w:val="21"/>
        </w:rPr>
        <w:t>五</w:t>
      </w:r>
      <w:r>
        <w:rPr>
          <w:rFonts w:hAnsi="宋体"/>
          <w:szCs w:val="21"/>
        </w:rPr>
        <w:t>、</w:t>
      </w:r>
      <w:r>
        <w:rPr>
          <w:rFonts w:hint="eastAsia"/>
        </w:rPr>
        <w:t>车辆管理指引</w:t>
      </w:r>
      <w:bookmarkEnd w:id="110"/>
    </w:p>
    <w:p>
      <w:pPr>
        <w:ind w:firstLine="420"/>
        <w:rPr>
          <w:rFonts w:ascii="仿宋_GB2312"/>
        </w:rPr>
      </w:pPr>
      <w:r>
        <w:rPr>
          <w:rFonts w:hint="eastAsia" w:ascii="仿宋_GB2312"/>
        </w:rPr>
        <w:t>4.1筹撤展期间，不允许小轿车、15座以下客车驶入展馆，进入二层（含二层以上）展馆车辆限长10米（含10米），限重5吨（含5吨），限高3.8米（含3.8米）。超长、超重、超高车辆必须在展馆方指定的停车场卸货、过车，另行运货上二层以上展馆。凡因超标车辆驶入上述限行路段，而造成的一切后果，由车主或货主负责。所有进入二层以上展馆筹（撤）展参展单位，车辆按展馆方的安排，依次驶上二层以上展馆。车辆须经展馆方指定路线进出，所有装卸设备须在展馆方指定的区域内作业。禁止筹、撤展车辆进入展厅乱行乱放，司机不可远离车辆，要服从展馆方调度，以较快的速度装卸好物品后驶离展厅。</w:t>
      </w:r>
    </w:p>
    <w:p>
      <w:pPr>
        <w:ind w:firstLine="420"/>
        <w:rPr>
          <w:rFonts w:ascii="仿宋_GB2312"/>
        </w:rPr>
      </w:pPr>
      <w:r>
        <w:rPr>
          <w:rFonts w:hint="eastAsia" w:ascii="仿宋_GB2312"/>
        </w:rPr>
        <w:t>4.2开展期间，所有车辆必须服从展馆方的调度和指挥，按指定的停车场停放，停放时间为：08：28—17：00，停放车辆不允许过夜。超时停放的一切后果由车主负责。漏油和载有易燃、易爆、有毒、放射性或污染性物品的车辆禁止进入停车场。停车场内严禁吸烟、使用明火、洗车和维修车辆，车辆停好后应及时关闭发动机。</w:t>
      </w:r>
    </w:p>
    <w:p>
      <w:pPr>
        <w:ind w:firstLine="420"/>
        <w:rPr>
          <w:rFonts w:ascii="仿宋_GB2312"/>
        </w:rPr>
      </w:pPr>
      <w:r>
        <w:rPr>
          <w:rFonts w:hint="eastAsia" w:ascii="仿宋_GB2312"/>
        </w:rPr>
        <w:t>4.3车辆进入展馆范围区域应按会展期间规定的路线行驶，行驶速度不得超过10公里/小时。超过2.2米高的车辆禁止进入展馆地下停车场。小型客车停放于地下停车场及展馆方指定的临时停车场，禁止进入展馆。自行车不得进入地下停车场。</w:t>
      </w:r>
    </w:p>
    <w:p>
      <w:pPr>
        <w:ind w:firstLine="420"/>
        <w:rPr>
          <w:rFonts w:ascii="仿宋_GB2312"/>
        </w:rPr>
      </w:pPr>
      <w:r>
        <w:rPr>
          <w:rFonts w:hint="eastAsia" w:ascii="仿宋_GB2312"/>
        </w:rPr>
        <w:t>4.4停车卡应随身携带，没有停车卡或无法证明当事人为车主恕不放行离场，并予以报警处理。强行冲卡者，所造成的一切后果自负。</w:t>
      </w:r>
    </w:p>
    <w:p>
      <w:pPr>
        <w:ind w:firstLine="420"/>
        <w:rPr>
          <w:rFonts w:ascii="仿宋_GB2312"/>
        </w:rPr>
      </w:pPr>
      <w:r>
        <w:rPr>
          <w:rFonts w:hint="eastAsia" w:ascii="仿宋_GB2312"/>
        </w:rPr>
        <w:t>4.5垃圾清运车要遵守展会的有关安全规定，车辆停放、垃圾堆放不得占用、阻挡消防设施。</w:t>
      </w:r>
    </w:p>
    <w:p>
      <w:pPr>
        <w:pStyle w:val="32"/>
        <w:numPr>
          <w:numId w:val="0"/>
        </w:numPr>
        <w:spacing w:before="312" w:after="312"/>
        <w:ind w:left="1050" w:leftChars="0"/>
        <w:jc w:val="center"/>
      </w:pPr>
      <w:bookmarkStart w:id="111" w:name="_Toc16152145"/>
      <w:r>
        <w:rPr>
          <w:rFonts w:hint="eastAsia"/>
          <w:lang w:val="en-US" w:eastAsia="zh-CN"/>
        </w:rPr>
        <w:t xml:space="preserve">第六章  </w:t>
      </w:r>
      <w:r>
        <w:rPr>
          <w:rFonts w:hint="eastAsia"/>
        </w:rPr>
        <w:t>展品运输服务指南</w:t>
      </w:r>
      <w:bookmarkEnd w:id="111"/>
    </w:p>
    <w:p>
      <w:pPr>
        <w:ind w:firstLine="562"/>
        <w:rPr>
          <w:rFonts w:ascii="仿宋_GB2312"/>
          <w:b/>
          <w:bCs/>
          <w:iCs/>
          <w:sz w:val="28"/>
        </w:rPr>
      </w:pPr>
      <w:bookmarkStart w:id="112" w:name="_Toc264556993"/>
      <w:r>
        <w:rPr>
          <w:rFonts w:hint="eastAsia" w:ascii="仿宋_GB2312"/>
          <w:b/>
          <w:bCs/>
          <w:iCs/>
          <w:sz w:val="28"/>
        </w:rPr>
        <w:t>一、展品进馆时间：</w:t>
      </w:r>
      <w:r>
        <w:rPr>
          <w:rFonts w:hint="eastAsia" w:ascii="仿宋_GB2312"/>
          <w:b/>
          <w:bCs/>
          <w:iCs/>
          <w:sz w:val="28"/>
          <w:lang w:eastAsia="zh-CN"/>
        </w:rPr>
        <w:t>2020</w:t>
      </w:r>
      <w:r>
        <w:rPr>
          <w:rFonts w:hint="eastAsia" w:ascii="仿宋_GB2312"/>
          <w:b/>
          <w:bCs/>
          <w:iCs/>
          <w:sz w:val="28"/>
        </w:rPr>
        <w:t>年8月</w:t>
      </w:r>
      <w:r>
        <w:rPr>
          <w:rFonts w:hint="eastAsia" w:ascii="仿宋_GB2312"/>
          <w:b/>
          <w:bCs/>
          <w:iCs/>
          <w:sz w:val="28"/>
          <w:lang w:val="en-US" w:eastAsia="zh-CN"/>
        </w:rPr>
        <w:t>25</w:t>
      </w:r>
      <w:r>
        <w:rPr>
          <w:rFonts w:hint="eastAsia" w:ascii="仿宋_GB2312"/>
          <w:b/>
          <w:bCs/>
          <w:iCs/>
          <w:sz w:val="28"/>
        </w:rPr>
        <w:t>日—</w:t>
      </w:r>
      <w:r>
        <w:rPr>
          <w:rFonts w:hint="eastAsia" w:ascii="仿宋_GB2312"/>
          <w:b/>
          <w:bCs/>
          <w:iCs/>
          <w:sz w:val="28"/>
          <w:lang w:val="en-US" w:eastAsia="zh-CN"/>
        </w:rPr>
        <w:t>27</w:t>
      </w:r>
      <w:r>
        <w:rPr>
          <w:rFonts w:hint="eastAsia" w:ascii="仿宋_GB2312"/>
          <w:b/>
          <w:bCs/>
          <w:iCs/>
          <w:sz w:val="28"/>
        </w:rPr>
        <w:t>日</w:t>
      </w:r>
    </w:p>
    <w:p>
      <w:pPr>
        <w:ind w:firstLine="562"/>
        <w:rPr>
          <w:rFonts w:ascii="仿宋_GB2312"/>
          <w:b/>
          <w:bCs/>
          <w:iCs/>
          <w:sz w:val="28"/>
        </w:rPr>
      </w:pPr>
      <w:r>
        <w:rPr>
          <w:rFonts w:hint="eastAsia" w:ascii="仿宋_GB2312"/>
          <w:b/>
          <w:bCs/>
          <w:iCs/>
          <w:sz w:val="28"/>
        </w:rPr>
        <w:t>二、展品出馆时间：</w:t>
      </w:r>
      <w:r>
        <w:rPr>
          <w:rFonts w:hint="eastAsia" w:ascii="仿宋_GB2312"/>
          <w:b/>
          <w:bCs/>
          <w:iCs/>
          <w:sz w:val="28"/>
          <w:lang w:eastAsia="zh-CN"/>
        </w:rPr>
        <w:t>2020</w:t>
      </w:r>
      <w:r>
        <w:rPr>
          <w:rFonts w:hint="eastAsia" w:ascii="仿宋_GB2312"/>
          <w:b/>
          <w:bCs/>
          <w:iCs/>
          <w:sz w:val="28"/>
        </w:rPr>
        <w:t>年8月</w:t>
      </w:r>
      <w:r>
        <w:rPr>
          <w:rFonts w:hint="eastAsia" w:ascii="仿宋_GB2312"/>
          <w:b/>
          <w:bCs/>
          <w:iCs/>
          <w:sz w:val="28"/>
          <w:lang w:val="en-US" w:eastAsia="zh-CN"/>
        </w:rPr>
        <w:t>31</w:t>
      </w:r>
      <w:r>
        <w:rPr>
          <w:rFonts w:hint="eastAsia" w:ascii="仿宋_GB2312"/>
          <w:b/>
          <w:bCs/>
          <w:iCs/>
          <w:sz w:val="28"/>
        </w:rPr>
        <w:t>日下午</w:t>
      </w:r>
    </w:p>
    <w:p>
      <w:pPr>
        <w:pStyle w:val="7"/>
        <w:ind w:firstLine="562"/>
        <w:rPr>
          <w:rFonts w:ascii="仿宋_GB2312" w:hAnsi="MingLiU"/>
          <w:b/>
          <w:sz w:val="28"/>
          <w:szCs w:val="28"/>
        </w:rPr>
      </w:pPr>
      <w:r>
        <w:rPr>
          <w:rFonts w:hint="eastAsia" w:ascii="仿宋_GB2312"/>
          <w:b/>
          <w:bCs/>
          <w:iCs/>
          <w:sz w:val="28"/>
        </w:rPr>
        <w:t>三、</w:t>
      </w:r>
      <w:r>
        <w:rPr>
          <w:rFonts w:hint="eastAsia" w:ascii="仿宋_GB2312"/>
          <w:b/>
          <w:bCs/>
          <w:iCs/>
          <w:sz w:val="28"/>
          <w:szCs w:val="24"/>
        </w:rPr>
        <w:t>大会推荐展品运输商：</w:t>
      </w:r>
      <w:r>
        <w:rPr>
          <w:rFonts w:ascii="仿宋_GB2312"/>
          <w:b/>
          <w:bCs/>
          <w:iCs/>
          <w:sz w:val="28"/>
          <w:szCs w:val="24"/>
        </w:rPr>
        <w:t>广州金怡展览服务有限公司</w:t>
      </w:r>
      <w:r>
        <w:rPr>
          <w:rFonts w:hint="eastAsia" w:ascii="仿宋_GB2312"/>
          <w:b/>
          <w:bCs/>
          <w:iCs/>
          <w:sz w:val="28"/>
          <w:szCs w:val="24"/>
        </w:rPr>
        <w:t>、上海国际展览运输有限公司，</w:t>
      </w:r>
      <w:r>
        <w:rPr>
          <w:rFonts w:hint="eastAsia" w:ascii="仿宋_GB2312"/>
          <w:b/>
          <w:bCs/>
          <w:iCs/>
          <w:sz w:val="28"/>
        </w:rPr>
        <w:t>关于运输相关服务及价格请参展商与推荐展品运输商自行约定。</w:t>
      </w:r>
      <w:r>
        <w:rPr>
          <w:rFonts w:ascii="Arial Narrow" w:hAnsi="Arial Narrow" w:eastAsia="MingLiU"/>
          <w:b/>
          <w:sz w:val="20"/>
        </w:rPr>
        <w:tab/>
      </w:r>
      <w:r>
        <w:rPr>
          <w:rFonts w:hint="eastAsia" w:ascii="仿宋_GB2312" w:hAnsi="MingLiU"/>
          <w:b/>
          <w:sz w:val="28"/>
          <w:szCs w:val="28"/>
        </w:rPr>
        <w:t xml:space="preserve"> 四、博览会推荐展品运输商联系方式：</w:t>
      </w:r>
    </w:p>
    <w:p>
      <w:pPr>
        <w:ind w:firstLine="551" w:firstLineChars="196"/>
        <w:rPr>
          <w:rFonts w:ascii="仿宋_GB2312" w:hAnsi="Arial Narrow"/>
          <w:b/>
          <w:sz w:val="28"/>
          <w:szCs w:val="28"/>
        </w:rPr>
      </w:pPr>
      <w:r>
        <w:rPr>
          <w:rFonts w:hint="eastAsia" w:ascii="仿宋_GB2312" w:hAnsi="MingLiU"/>
          <w:b/>
          <w:sz w:val="28"/>
          <w:szCs w:val="28"/>
        </w:rPr>
        <w:t>1.广州金怡展览服务有限公司（负责B区运输服务）</w:t>
      </w:r>
    </w:p>
    <w:p>
      <w:pPr>
        <w:widowControl/>
        <w:overflowPunct w:val="0"/>
        <w:autoSpaceDE w:val="0"/>
        <w:autoSpaceDN w:val="0"/>
        <w:adjustRightInd w:val="0"/>
        <w:ind w:firstLine="560"/>
        <w:jc w:val="left"/>
        <w:textAlignment w:val="baseline"/>
        <w:rPr>
          <w:rFonts w:ascii="仿宋_GB2312" w:hAnsi="Arial Narrow"/>
          <w:kern w:val="0"/>
          <w:sz w:val="28"/>
          <w:szCs w:val="28"/>
        </w:rPr>
      </w:pPr>
      <w:r>
        <w:rPr>
          <w:rFonts w:hint="eastAsia" w:ascii="仿宋_GB2312" w:hAnsi="Arial Narrow"/>
          <w:kern w:val="0"/>
          <w:sz w:val="28"/>
          <w:szCs w:val="28"/>
        </w:rPr>
        <w:t>地址：</w:t>
      </w:r>
      <w:r>
        <w:rPr>
          <w:rFonts w:hint="eastAsia" w:ascii="仿宋_GB2312" w:hAnsi="MingLiU"/>
          <w:kern w:val="0"/>
          <w:sz w:val="28"/>
          <w:szCs w:val="28"/>
        </w:rPr>
        <w:t>广州市东风中路</w:t>
      </w:r>
      <w:r>
        <w:rPr>
          <w:rFonts w:hint="eastAsia" w:ascii="仿宋_GB2312" w:hAnsi="Arial Narrow"/>
          <w:kern w:val="0"/>
          <w:sz w:val="28"/>
          <w:szCs w:val="28"/>
        </w:rPr>
        <w:t>501</w:t>
      </w:r>
      <w:r>
        <w:rPr>
          <w:rFonts w:hint="eastAsia" w:ascii="仿宋_GB2312" w:hAnsi="MingLiU"/>
          <w:kern w:val="0"/>
          <w:sz w:val="28"/>
          <w:szCs w:val="28"/>
        </w:rPr>
        <w:t>号东建大厦西座</w:t>
      </w:r>
      <w:r>
        <w:rPr>
          <w:rFonts w:hint="eastAsia" w:ascii="仿宋_GB2312" w:hAnsi="Arial Narrow"/>
          <w:kern w:val="0"/>
          <w:sz w:val="28"/>
          <w:szCs w:val="28"/>
        </w:rPr>
        <w:t>2005</w:t>
      </w:r>
      <w:r>
        <w:rPr>
          <w:rFonts w:hint="eastAsia" w:ascii="仿宋_GB2312" w:hAnsi="MingLiU"/>
          <w:kern w:val="0"/>
          <w:sz w:val="28"/>
          <w:szCs w:val="28"/>
        </w:rPr>
        <w:t>室</w:t>
      </w:r>
    </w:p>
    <w:p>
      <w:pPr>
        <w:widowControl/>
        <w:overflowPunct w:val="0"/>
        <w:autoSpaceDE w:val="0"/>
        <w:autoSpaceDN w:val="0"/>
        <w:adjustRightInd w:val="0"/>
        <w:ind w:firstLine="560"/>
        <w:jc w:val="left"/>
        <w:textAlignment w:val="baseline"/>
        <w:rPr>
          <w:rFonts w:ascii="仿宋_GB2312" w:hAnsi="Arial Narrow"/>
          <w:kern w:val="0"/>
          <w:sz w:val="28"/>
          <w:szCs w:val="28"/>
        </w:rPr>
      </w:pPr>
      <w:r>
        <w:rPr>
          <w:rFonts w:hint="eastAsia" w:ascii="仿宋_GB2312" w:hAnsi="MingLiU"/>
          <w:kern w:val="0"/>
          <w:sz w:val="28"/>
          <w:szCs w:val="28"/>
        </w:rPr>
        <w:t>邮编</w:t>
      </w:r>
      <w:r>
        <w:rPr>
          <w:rFonts w:hint="eastAsia" w:ascii="仿宋_GB2312" w:hAnsi="Arial Narrow"/>
          <w:kern w:val="0"/>
          <w:sz w:val="28"/>
          <w:szCs w:val="28"/>
        </w:rPr>
        <w:t xml:space="preserve">: 510045    </w:t>
      </w:r>
      <w:r>
        <w:rPr>
          <w:rFonts w:hint="eastAsia" w:ascii="仿宋_GB2312" w:hAnsi="MingLiU"/>
          <w:kern w:val="0"/>
          <w:sz w:val="28"/>
          <w:szCs w:val="28"/>
        </w:rPr>
        <w:t>电话</w:t>
      </w:r>
      <w:r>
        <w:rPr>
          <w:rFonts w:hint="eastAsia" w:ascii="仿宋_GB2312" w:hAnsi="Arial Narrow"/>
          <w:kern w:val="0"/>
          <w:sz w:val="28"/>
          <w:szCs w:val="28"/>
        </w:rPr>
        <w:t>:020-83559738,83558653</w:t>
      </w:r>
    </w:p>
    <w:p>
      <w:pPr>
        <w:widowControl/>
        <w:overflowPunct w:val="0"/>
        <w:autoSpaceDE w:val="0"/>
        <w:autoSpaceDN w:val="0"/>
        <w:adjustRightInd w:val="0"/>
        <w:ind w:firstLine="560"/>
        <w:jc w:val="left"/>
        <w:textAlignment w:val="baseline"/>
        <w:rPr>
          <w:rFonts w:ascii="仿宋_GB2312" w:hAnsi="Arial Narrow"/>
          <w:kern w:val="0"/>
          <w:sz w:val="28"/>
          <w:szCs w:val="28"/>
          <w:lang w:eastAsia="zh-TW"/>
        </w:rPr>
      </w:pPr>
      <w:r>
        <w:rPr>
          <w:rFonts w:hint="eastAsia" w:ascii="仿宋_GB2312" w:hAnsi="MingLiU"/>
          <w:kern w:val="0"/>
          <w:sz w:val="28"/>
          <w:szCs w:val="28"/>
        </w:rPr>
        <w:t>传真</w:t>
      </w:r>
      <w:r>
        <w:rPr>
          <w:rFonts w:hint="eastAsia" w:ascii="仿宋_GB2312" w:hAnsi="Arial Narrow"/>
          <w:kern w:val="0"/>
          <w:sz w:val="28"/>
          <w:szCs w:val="28"/>
        </w:rPr>
        <w:t xml:space="preserve">: 020-83553765   </w:t>
      </w:r>
      <w:r>
        <w:rPr>
          <w:rFonts w:hint="eastAsia" w:ascii="仿宋_GB2312" w:hAnsi="MingLiU"/>
          <w:kern w:val="0"/>
          <w:sz w:val="28"/>
          <w:szCs w:val="28"/>
        </w:rPr>
        <w:t>电邮</w:t>
      </w:r>
      <w:r>
        <w:rPr>
          <w:rFonts w:hint="eastAsia" w:ascii="仿宋_GB2312" w:hAnsi="Arial Narrow"/>
          <w:kern w:val="0"/>
          <w:sz w:val="28"/>
          <w:szCs w:val="28"/>
        </w:rPr>
        <w:t xml:space="preserve">: </w:t>
      </w:r>
      <w:r>
        <w:rPr>
          <w:rFonts w:hint="eastAsia" w:ascii="仿宋_GB2312" w:hAnsi="Arial Narrow"/>
          <w:kern w:val="0"/>
          <w:sz w:val="28"/>
          <w:szCs w:val="28"/>
        </w:rPr>
        <w:tab/>
      </w:r>
      <w:r>
        <w:rPr>
          <w:rFonts w:hint="eastAsia" w:ascii="仿宋_GB2312" w:hAnsi="Arial Narrow"/>
          <w:kern w:val="0"/>
          <w:sz w:val="28"/>
          <w:szCs w:val="28"/>
        </w:rPr>
        <w:t>frank@jes.com.hk</w:t>
      </w:r>
    </w:p>
    <w:p>
      <w:pPr>
        <w:widowControl/>
        <w:overflowPunct w:val="0"/>
        <w:autoSpaceDE w:val="0"/>
        <w:autoSpaceDN w:val="0"/>
        <w:adjustRightInd w:val="0"/>
        <w:ind w:firstLine="560"/>
        <w:jc w:val="left"/>
        <w:textAlignment w:val="baseline"/>
        <w:rPr>
          <w:rFonts w:ascii="仿宋_GB2312" w:hAnsi="MingLiU"/>
          <w:kern w:val="0"/>
          <w:sz w:val="28"/>
          <w:szCs w:val="28"/>
        </w:rPr>
      </w:pPr>
      <w:r>
        <w:rPr>
          <w:rFonts w:hint="eastAsia" w:ascii="仿宋_GB2312" w:hAnsi="MingLiU"/>
          <w:kern w:val="0"/>
          <w:sz w:val="28"/>
          <w:szCs w:val="28"/>
        </w:rPr>
        <w:t>联系人</w:t>
      </w:r>
      <w:r>
        <w:rPr>
          <w:rFonts w:hint="eastAsia" w:ascii="仿宋_GB2312" w:hAnsi="Arial Narrow"/>
          <w:kern w:val="0"/>
          <w:sz w:val="28"/>
          <w:szCs w:val="28"/>
        </w:rPr>
        <w:t xml:space="preserve">:  </w:t>
      </w:r>
      <w:r>
        <w:rPr>
          <w:rFonts w:hint="eastAsia" w:ascii="仿宋_GB2312" w:hAnsi="MingLiU"/>
          <w:kern w:val="0"/>
          <w:sz w:val="28"/>
          <w:szCs w:val="28"/>
        </w:rPr>
        <w:t>梁锦常  手机：13570499960</w:t>
      </w:r>
    </w:p>
    <w:p>
      <w:pPr>
        <w:widowControl/>
        <w:overflowPunct w:val="0"/>
        <w:autoSpaceDE w:val="0"/>
        <w:autoSpaceDN w:val="0"/>
        <w:adjustRightInd w:val="0"/>
        <w:ind w:firstLine="551" w:firstLineChars="196"/>
        <w:jc w:val="left"/>
        <w:textAlignment w:val="baseline"/>
        <w:rPr>
          <w:rFonts w:ascii="仿宋_GB2312" w:hAnsi="Arial Narrow"/>
          <w:b/>
          <w:kern w:val="0"/>
          <w:sz w:val="28"/>
          <w:szCs w:val="28"/>
          <w:lang w:eastAsia="zh-TW"/>
        </w:rPr>
      </w:pPr>
      <w:r>
        <w:rPr>
          <w:rFonts w:hint="eastAsia" w:ascii="仿宋_GB2312" w:hAnsi="MingLiU"/>
          <w:b/>
          <w:kern w:val="0"/>
          <w:sz w:val="28"/>
          <w:szCs w:val="28"/>
        </w:rPr>
        <w:t>2.上海国际展览运输有限公司（广州办事处）（负责A区运输服务）</w:t>
      </w:r>
    </w:p>
    <w:p>
      <w:pPr>
        <w:widowControl/>
        <w:overflowPunct w:val="0"/>
        <w:autoSpaceDE w:val="0"/>
        <w:autoSpaceDN w:val="0"/>
        <w:adjustRightInd w:val="0"/>
        <w:ind w:firstLine="560"/>
        <w:jc w:val="left"/>
        <w:textAlignment w:val="baseline"/>
        <w:rPr>
          <w:rFonts w:ascii="仿宋_GB2312" w:hAnsi="Arial Narrow"/>
          <w:kern w:val="0"/>
          <w:sz w:val="28"/>
          <w:szCs w:val="28"/>
        </w:rPr>
      </w:pPr>
      <w:r>
        <w:rPr>
          <w:rFonts w:hint="eastAsia" w:ascii="仿宋_GB2312" w:hAnsi="Arial Narrow"/>
          <w:kern w:val="0"/>
          <w:sz w:val="28"/>
          <w:szCs w:val="28"/>
        </w:rPr>
        <w:t>地址：广州市环市东路368号花园酒店花园大厦1018室</w:t>
      </w:r>
    </w:p>
    <w:p>
      <w:pPr>
        <w:widowControl/>
        <w:overflowPunct w:val="0"/>
        <w:autoSpaceDE w:val="0"/>
        <w:autoSpaceDN w:val="0"/>
        <w:adjustRightInd w:val="0"/>
        <w:ind w:firstLine="560"/>
        <w:jc w:val="left"/>
        <w:textAlignment w:val="baseline"/>
        <w:rPr>
          <w:rFonts w:ascii="仿宋_GB2312" w:hAnsi="Arial Narrow"/>
          <w:kern w:val="0"/>
          <w:sz w:val="28"/>
          <w:szCs w:val="28"/>
        </w:rPr>
      </w:pPr>
      <w:r>
        <w:rPr>
          <w:rFonts w:hint="eastAsia" w:ascii="仿宋_GB2312" w:hAnsi="MingLiU"/>
          <w:kern w:val="0"/>
          <w:sz w:val="28"/>
          <w:szCs w:val="28"/>
        </w:rPr>
        <w:t>邮编</w:t>
      </w:r>
      <w:r>
        <w:rPr>
          <w:rFonts w:hint="eastAsia" w:ascii="仿宋_GB2312" w:hAnsi="Arial Narrow"/>
          <w:kern w:val="0"/>
          <w:sz w:val="28"/>
          <w:szCs w:val="28"/>
        </w:rPr>
        <w:t xml:space="preserve">: 510000    </w:t>
      </w:r>
      <w:r>
        <w:rPr>
          <w:rFonts w:hint="eastAsia" w:ascii="仿宋_GB2312" w:hAnsi="MingLiU"/>
          <w:kern w:val="0"/>
          <w:sz w:val="28"/>
          <w:szCs w:val="28"/>
        </w:rPr>
        <w:t>电话</w:t>
      </w:r>
      <w:r>
        <w:rPr>
          <w:rFonts w:hint="eastAsia" w:ascii="仿宋_GB2312" w:hAnsi="Arial Narrow"/>
          <w:kern w:val="0"/>
          <w:sz w:val="28"/>
          <w:szCs w:val="28"/>
        </w:rPr>
        <w:t>:020-83524315</w:t>
      </w:r>
    </w:p>
    <w:p>
      <w:pPr>
        <w:widowControl/>
        <w:overflowPunct w:val="0"/>
        <w:autoSpaceDE w:val="0"/>
        <w:autoSpaceDN w:val="0"/>
        <w:adjustRightInd w:val="0"/>
        <w:ind w:firstLine="560"/>
        <w:jc w:val="left"/>
        <w:textAlignment w:val="baseline"/>
        <w:rPr>
          <w:rFonts w:ascii="仿宋_GB2312" w:hAnsi="Arial Narrow"/>
          <w:kern w:val="0"/>
          <w:sz w:val="28"/>
          <w:szCs w:val="28"/>
          <w:lang w:eastAsia="zh-TW"/>
        </w:rPr>
      </w:pPr>
      <w:r>
        <w:rPr>
          <w:rFonts w:hint="eastAsia" w:ascii="仿宋_GB2312" w:hAnsi="MingLiU"/>
          <w:kern w:val="0"/>
          <w:sz w:val="28"/>
          <w:szCs w:val="28"/>
        </w:rPr>
        <w:t>传真</w:t>
      </w:r>
      <w:r>
        <w:rPr>
          <w:rFonts w:hint="eastAsia" w:ascii="仿宋_GB2312" w:hAnsi="Arial Narrow"/>
          <w:kern w:val="0"/>
          <w:sz w:val="28"/>
          <w:szCs w:val="28"/>
        </w:rPr>
        <w:t xml:space="preserve">: 020-83524315   </w:t>
      </w:r>
      <w:r>
        <w:rPr>
          <w:rFonts w:hint="eastAsia" w:ascii="仿宋_GB2312" w:hAnsi="MingLiU"/>
          <w:kern w:val="0"/>
          <w:sz w:val="28"/>
          <w:szCs w:val="28"/>
        </w:rPr>
        <w:t>电邮</w:t>
      </w:r>
      <w:r>
        <w:rPr>
          <w:rFonts w:hint="eastAsia" w:ascii="仿宋_GB2312" w:hAnsi="Arial Narrow"/>
          <w:kern w:val="0"/>
          <w:sz w:val="28"/>
          <w:szCs w:val="28"/>
        </w:rPr>
        <w:t xml:space="preserve">: </w:t>
      </w:r>
      <w:r>
        <w:rPr>
          <w:rFonts w:hint="eastAsia" w:ascii="仿宋_GB2312" w:hAnsi="Arial Narrow"/>
          <w:kern w:val="0"/>
          <w:sz w:val="28"/>
          <w:szCs w:val="28"/>
        </w:rPr>
        <w:tab/>
      </w:r>
      <w:r>
        <w:rPr>
          <w:rFonts w:hint="eastAsia" w:ascii="仿宋_GB2312" w:hAnsi="Arial Narrow"/>
          <w:kern w:val="0"/>
          <w:sz w:val="28"/>
          <w:szCs w:val="28"/>
        </w:rPr>
        <w:t>ruanweijian@xptrs.com.cn</w:t>
      </w:r>
    </w:p>
    <w:p>
      <w:pPr>
        <w:widowControl/>
        <w:overflowPunct w:val="0"/>
        <w:autoSpaceDE w:val="0"/>
        <w:autoSpaceDN w:val="0"/>
        <w:adjustRightInd w:val="0"/>
        <w:ind w:firstLine="560"/>
        <w:jc w:val="left"/>
        <w:textAlignment w:val="baseline"/>
        <w:rPr>
          <w:rFonts w:ascii="仿宋_GB2312" w:hAnsi="MingLiU"/>
          <w:kern w:val="0"/>
          <w:sz w:val="28"/>
          <w:szCs w:val="28"/>
        </w:rPr>
      </w:pPr>
      <w:r>
        <w:rPr>
          <w:rFonts w:hint="eastAsia" w:ascii="仿宋_GB2312" w:hAnsi="MingLiU"/>
          <w:kern w:val="0"/>
          <w:sz w:val="28"/>
          <w:szCs w:val="28"/>
        </w:rPr>
        <w:t>联系人</w:t>
      </w:r>
      <w:r>
        <w:rPr>
          <w:rFonts w:hint="eastAsia" w:ascii="仿宋_GB2312" w:hAnsi="Arial Narrow"/>
          <w:kern w:val="0"/>
          <w:sz w:val="28"/>
          <w:szCs w:val="28"/>
        </w:rPr>
        <w:t xml:space="preserve">:  </w:t>
      </w:r>
      <w:r>
        <w:rPr>
          <w:rFonts w:hint="eastAsia" w:ascii="仿宋_GB2312" w:hAnsi="MingLiU"/>
          <w:kern w:val="0"/>
          <w:sz w:val="28"/>
          <w:szCs w:val="28"/>
        </w:rPr>
        <w:t>阮伟坚、常淑敏  手机：13929546345、</w:t>
      </w:r>
      <w:r>
        <w:rPr>
          <w:rFonts w:ascii="仿宋_GB2312" w:hAnsi="MingLiU"/>
          <w:kern w:val="0"/>
          <w:sz w:val="28"/>
          <w:szCs w:val="28"/>
        </w:rPr>
        <w:t>13189650597</w:t>
      </w:r>
    </w:p>
    <w:p>
      <w:pPr>
        <w:ind w:firstLine="0" w:firstLineChars="0"/>
        <w:rPr>
          <w:rFonts w:ascii="Arial Narrow" w:hAnsi="Arial Narrow" w:eastAsia="宋体"/>
          <w:sz w:val="20"/>
          <w:szCs w:val="20"/>
        </w:rPr>
      </w:pPr>
      <w:r>
        <w:rPr>
          <w:rFonts w:ascii="Arial Narrow" w:hAnsi="Arial Narrow" w:eastAsia="MingLiU"/>
          <w:b/>
          <w:sz w:val="20"/>
          <w:szCs w:val="20"/>
        </w:rPr>
        <w:tab/>
      </w:r>
      <w:r>
        <w:rPr>
          <w:rFonts w:ascii="Arial Narrow" w:hAnsi="Arial Narrow" w:eastAsia="MingLiU"/>
          <w:sz w:val="20"/>
          <w:szCs w:val="20"/>
        </w:rPr>
        <w:tab/>
      </w:r>
      <w:r>
        <w:rPr>
          <w:rFonts w:ascii="Arial Narrow" w:hAnsi="Arial Narrow" w:eastAsia="MingLiU"/>
          <w:sz w:val="20"/>
          <w:szCs w:val="20"/>
        </w:rPr>
        <w:tab/>
      </w:r>
      <w:r>
        <w:rPr>
          <w:rFonts w:ascii="Arial Narrow" w:hAnsi="Arial Narrow" w:eastAsia="MingLiU"/>
          <w:sz w:val="20"/>
          <w:szCs w:val="20"/>
        </w:rPr>
        <w:tab/>
      </w:r>
      <w:r>
        <w:rPr>
          <w:rFonts w:ascii="Arial Narrow" w:hAnsi="Arial Narrow" w:eastAsia="MingLiU"/>
          <w:sz w:val="20"/>
          <w:szCs w:val="20"/>
        </w:rPr>
        <w:tab/>
      </w:r>
      <w:r>
        <w:rPr>
          <w:rFonts w:ascii="Arial Narrow" w:hAnsi="Arial Narrow" w:eastAsia="MingLiU"/>
          <w:sz w:val="20"/>
          <w:szCs w:val="20"/>
        </w:rPr>
        <w:tab/>
      </w:r>
      <w:r>
        <w:rPr>
          <w:rFonts w:ascii="Arial Narrow" w:hAnsi="Arial Narrow" w:eastAsia="MingLiU"/>
          <w:sz w:val="20"/>
          <w:szCs w:val="20"/>
        </w:rPr>
        <w:tab/>
      </w:r>
    </w:p>
    <w:p>
      <w:pPr>
        <w:ind w:firstLine="0" w:firstLineChars="0"/>
        <w:rPr>
          <w:rFonts w:ascii="仿宋_GB2312" w:hAnsi="MingLiU"/>
          <w:b/>
          <w:sz w:val="28"/>
          <w:szCs w:val="28"/>
        </w:rPr>
      </w:pPr>
      <w:r>
        <w:rPr>
          <w:rFonts w:hint="eastAsia" w:ascii="仿宋_GB2312" w:hAnsi="MingLiU"/>
          <w:b/>
          <w:sz w:val="28"/>
          <w:szCs w:val="28"/>
        </w:rPr>
        <w:t xml:space="preserve">    </w:t>
      </w:r>
      <w:bookmarkEnd w:id="112"/>
    </w:p>
    <w:p>
      <w:pPr>
        <w:ind w:firstLine="0" w:firstLineChars="0"/>
        <w:rPr>
          <w:rFonts w:ascii="仿宋_GB2312" w:hAnsi="MingLiU"/>
          <w:b/>
          <w:sz w:val="28"/>
          <w:szCs w:val="28"/>
        </w:rPr>
      </w:pPr>
    </w:p>
    <w:p>
      <w:pPr>
        <w:ind w:firstLine="0" w:firstLineChars="0"/>
        <w:rPr>
          <w:rFonts w:ascii="仿宋_GB2312" w:hAnsi="MingLiU"/>
          <w:b/>
          <w:sz w:val="28"/>
          <w:szCs w:val="28"/>
        </w:rPr>
      </w:pPr>
    </w:p>
    <w:p>
      <w:pPr>
        <w:ind w:firstLine="0" w:firstLineChars="0"/>
        <w:rPr>
          <w:rFonts w:ascii="仿宋_GB2312" w:hAnsi="MingLiU"/>
          <w:b/>
          <w:sz w:val="28"/>
          <w:szCs w:val="28"/>
        </w:rPr>
      </w:pPr>
    </w:p>
    <w:p>
      <w:pPr>
        <w:ind w:firstLine="0" w:firstLineChars="0"/>
        <w:rPr>
          <w:rFonts w:ascii="仿宋_GB2312" w:hAnsi="MingLiU"/>
          <w:b/>
          <w:sz w:val="28"/>
          <w:szCs w:val="28"/>
        </w:rPr>
      </w:pPr>
    </w:p>
    <w:p>
      <w:pPr>
        <w:pStyle w:val="32"/>
        <w:numPr>
          <w:numId w:val="0"/>
        </w:numPr>
        <w:spacing w:before="312" w:after="312"/>
        <w:ind w:left="1050" w:leftChars="0"/>
        <w:jc w:val="center"/>
      </w:pPr>
      <w:bookmarkStart w:id="113" w:name="_Toc16152146"/>
      <w:r>
        <w:rPr>
          <w:rFonts w:hint="eastAsia"/>
          <w:lang w:val="en-US" w:eastAsia="zh-CN"/>
        </w:rPr>
        <w:t xml:space="preserve">第七章  </w:t>
      </w:r>
      <w:bookmarkStart w:id="114" w:name="_GoBack"/>
      <w:bookmarkEnd w:id="114"/>
      <w:r>
        <w:rPr>
          <w:rFonts w:hint="eastAsia"/>
        </w:rPr>
        <w:t>搭建资质认定企业</w:t>
      </w:r>
      <w:bookmarkEnd w:id="113"/>
    </w:p>
    <w:tbl>
      <w:tblPr>
        <w:tblStyle w:val="35"/>
        <w:tblW w:w="10193"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3618"/>
        <w:gridCol w:w="915"/>
        <w:gridCol w:w="1421"/>
        <w:gridCol w:w="1609"/>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193" w:type="dxa"/>
            <w:gridSpan w:val="6"/>
            <w:noWrap w:val="0"/>
            <w:vAlign w:val="top"/>
          </w:tcPr>
          <w:p>
            <w:pPr>
              <w:ind w:firstLine="0" w:firstLineChars="0"/>
              <w:jc w:val="center"/>
              <w:rPr>
                <w:rFonts w:eastAsia="宋体"/>
              </w:rPr>
            </w:pPr>
            <w:r>
              <w:rPr>
                <w:rFonts w:hint="eastAsia" w:ascii="仿宋_GB2312" w:hAnsi="宋体" w:cs="宋体"/>
                <w:b/>
                <w:bCs/>
                <w:kern w:val="0"/>
                <w:sz w:val="32"/>
                <w:szCs w:val="32"/>
              </w:rPr>
              <w:t>博览会搭建公司推荐名单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0" w:firstLineChars="0"/>
              <w:jc w:val="center"/>
              <w:rPr>
                <w:rFonts w:ascii="仿宋_GB2312" w:hAnsi="Arial" w:cs="Arial"/>
                <w:color w:val="5A5A5A"/>
                <w:kern w:val="0"/>
                <w:szCs w:val="21"/>
              </w:rPr>
            </w:pPr>
            <w:r>
              <w:rPr>
                <w:rFonts w:hint="eastAsia" w:ascii="仿宋_GB2312" w:hAnsi="Arial" w:cs="Arial"/>
                <w:color w:val="5A5A5A"/>
                <w:kern w:val="0"/>
                <w:szCs w:val="21"/>
              </w:rPr>
              <w:t>序号</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0" w:firstLineChars="0"/>
              <w:jc w:val="center"/>
              <w:rPr>
                <w:rFonts w:ascii="仿宋_GB2312" w:hAnsi="Arial" w:cs="Arial"/>
                <w:color w:val="5A5A5A"/>
                <w:kern w:val="0"/>
                <w:szCs w:val="21"/>
              </w:rPr>
            </w:pPr>
            <w:r>
              <w:rPr>
                <w:rFonts w:hint="eastAsia" w:ascii="仿宋_GB2312" w:hAnsi="Arial" w:cs="Arial"/>
                <w:color w:val="5A5A5A"/>
                <w:kern w:val="0"/>
                <w:szCs w:val="21"/>
              </w:rPr>
              <w:t>公司名称</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0" w:firstLineChars="0"/>
              <w:jc w:val="center"/>
              <w:rPr>
                <w:rFonts w:ascii="仿宋_GB2312" w:hAnsi="Arial" w:cs="Arial"/>
                <w:color w:val="5A5A5A"/>
                <w:kern w:val="0"/>
                <w:szCs w:val="21"/>
              </w:rPr>
            </w:pPr>
            <w:r>
              <w:rPr>
                <w:rFonts w:hint="eastAsia" w:ascii="仿宋_GB2312" w:hAnsi="Arial" w:cs="Arial"/>
                <w:color w:val="5A5A5A"/>
                <w:kern w:val="0"/>
                <w:szCs w:val="21"/>
              </w:rPr>
              <w:t>联系人</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0" w:firstLineChars="0"/>
              <w:jc w:val="center"/>
              <w:rPr>
                <w:rFonts w:ascii="仿宋_GB2312" w:hAnsi="Arial" w:cs="Arial"/>
                <w:color w:val="5A5A5A"/>
                <w:kern w:val="0"/>
                <w:szCs w:val="21"/>
              </w:rPr>
            </w:pPr>
            <w:r>
              <w:rPr>
                <w:rFonts w:hint="eastAsia" w:ascii="仿宋_GB2312" w:hAnsi="Arial" w:cs="Arial"/>
                <w:color w:val="5A5A5A"/>
                <w:kern w:val="0"/>
                <w:szCs w:val="21"/>
              </w:rPr>
              <w:t>手机号码</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0" w:firstLineChars="0"/>
              <w:jc w:val="center"/>
              <w:rPr>
                <w:rFonts w:ascii="仿宋_GB2312" w:hAnsi="Arial" w:cs="Arial"/>
                <w:color w:val="5A5A5A"/>
                <w:kern w:val="0"/>
                <w:szCs w:val="21"/>
              </w:rPr>
            </w:pPr>
            <w:r>
              <w:rPr>
                <w:rFonts w:hint="eastAsia" w:ascii="仿宋_GB2312" w:hAnsi="Arial" w:cs="Arial"/>
                <w:color w:val="5A5A5A"/>
                <w:kern w:val="0"/>
                <w:szCs w:val="21"/>
              </w:rPr>
              <w:t>固话号码</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0" w:firstLineChars="0"/>
              <w:jc w:val="center"/>
              <w:rPr>
                <w:rFonts w:ascii="仿宋_GB2312" w:hAnsi="Arial" w:cs="Arial"/>
                <w:color w:val="5A5A5A"/>
                <w:kern w:val="0"/>
                <w:szCs w:val="21"/>
              </w:rPr>
            </w:pPr>
            <w:r>
              <w:rPr>
                <w:rFonts w:hint="eastAsia" w:ascii="仿宋_GB2312" w:hAnsi="Arial" w:cs="Arial"/>
                <w:color w:val="5A5A5A"/>
                <w:kern w:val="0"/>
                <w:szCs w:val="21"/>
              </w:rPr>
              <w:t>传真号码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ascii="仿宋_GB2312" w:hAnsi="Arial" w:cs="Arial"/>
                <w:color w:val="5A5A5A"/>
                <w:kern w:val="0"/>
                <w:szCs w:val="21"/>
              </w:rPr>
            </w:pPr>
            <w:r>
              <w:rPr>
                <w:rFonts w:hint="eastAsia" w:ascii="仿宋_GB2312" w:hAnsi="Arial" w:cs="Arial"/>
                <w:kern w:val="0"/>
                <w:szCs w:val="21"/>
              </w:rPr>
              <w:t>1</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rPr>
              <w:t>广州市会展服务中心有限公司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lang w:val="en-US" w:eastAsia="zh-CN"/>
              </w:rPr>
              <w:t>柳创炜</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lang w:val="en-US" w:eastAsia="zh-CN"/>
              </w:rPr>
              <w:t>13923099263</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lang w:val="en-US" w:eastAsia="zh-CN"/>
              </w:rPr>
              <w:t>81269858</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389455906@qq.com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2</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rPr>
              <w:t>广州商桥展览策划有限公司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路广荣</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13902280220</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020-82037875</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020-82000662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3</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lang w:val="en-US" w:eastAsia="zh-CN"/>
              </w:rPr>
              <w:t>广州市昊明展览服务有限公司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陈佩青</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13802746181</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020-34261153</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4</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lang w:val="en-US" w:eastAsia="zh-CN"/>
              </w:rPr>
              <w:t>广州市高艺创展展览工程有限公司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罗惠琼</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13501523938</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020-87556232</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020-85573690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5</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rPr>
              <w:t>广州市栢色图展示工程有限公司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江浩</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13928872686</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020-893094</w:t>
            </w:r>
            <w:r>
              <w:rPr>
                <w:rFonts w:hint="eastAsia" w:ascii="仿宋_GB2312" w:hAnsi="Arial" w:cs="Arial"/>
                <w:kern w:val="0"/>
                <w:szCs w:val="21"/>
                <w:lang w:val="en-US" w:eastAsia="zh-CN"/>
              </w:rPr>
              <w:t>50</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020-89309450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6</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lang w:val="en-US" w:eastAsia="zh-CN"/>
              </w:rPr>
              <w:t>广州贸泰展览服务有限公司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杨许</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13925096766</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020-34399005</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020-34399273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7</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lang w:val="en-US" w:eastAsia="zh-CN"/>
              </w:rPr>
              <w:t>广州天唯展览服务有限公司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杨柳娜</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13926003811</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020-89232665</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8</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lang w:val="en-US" w:eastAsia="zh-CN"/>
              </w:rPr>
              <w:t>广州和一会展服务有限公司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李顶</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13302212079</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020-34026903</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020-34026335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9</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lang w:val="en-US" w:eastAsia="zh-CN"/>
              </w:rPr>
              <w:t>广州枫烨展览服务有限公司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陈碧琪</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13642633277</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020-85643651</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10</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lang w:val="en-US" w:eastAsia="zh-CN"/>
              </w:rPr>
              <w:t>广州力牧装饰工程有限公司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肖运苗</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18028625799</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020-34099783</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020-34099395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11</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lang w:val="en-US" w:eastAsia="zh-CN"/>
              </w:rPr>
              <w:t>广州展美装饰工程有限公司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朱鑫</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13424047958</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020-89114011</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020-31950073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12</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rPr>
              <w:t>广州中博展览服务有限公司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詹永翔</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13005110253</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020-81325931</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020-81326256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13</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rPr>
              <w:t>广州市尚雅展示设计有限公司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郭燕旗</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13802427284</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020-83516683</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020-83556546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14</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rPr>
              <w:t>广州市精诚展览设计有限公司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周喜</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13570367112</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020-34028075</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020-89442467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15</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rPr>
              <w:t>广州雨点展览设计有限公司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姚丽冰</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13543434164</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020-87596997</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020-87593553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16</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rPr>
              <w:t>广东林志国际会展服务有限公司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尹娟</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18666071080</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020-82303850</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020-32204100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17</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rPr>
              <w:t>广州市锦色拾方广告有限公司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杨冬</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13902289503</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020-38681</w:t>
            </w:r>
            <w:r>
              <w:rPr>
                <w:rFonts w:hint="eastAsia" w:ascii="仿宋_GB2312" w:hAnsi="Arial" w:cs="Arial"/>
                <w:kern w:val="0"/>
                <w:szCs w:val="21"/>
                <w:lang w:val="en-US" w:eastAsia="zh-CN"/>
              </w:rPr>
              <w:t>801</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020-3868180</w:t>
            </w:r>
            <w:r>
              <w:rPr>
                <w:rFonts w:hint="eastAsia" w:ascii="仿宋_GB2312" w:hAnsi="Arial" w:cs="Arial"/>
                <w:kern w:val="0"/>
                <w:szCs w:val="21"/>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18</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rPr>
              <w:t>广州艺佰度</w:t>
            </w:r>
            <w:r>
              <w:rPr>
                <w:rFonts w:hint="eastAsia" w:ascii="仿宋_GB2312" w:hAnsi="Arial" w:cs="Arial"/>
                <w:kern w:val="0"/>
                <w:szCs w:val="21"/>
                <w:lang w:val="en-US" w:eastAsia="zh-CN"/>
              </w:rPr>
              <w:t>展示科技有限公司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赵</w:t>
            </w:r>
            <w:r>
              <w:rPr>
                <w:rFonts w:hint="eastAsia" w:ascii="仿宋_GB2312" w:hAnsi="Arial" w:cs="Arial"/>
                <w:kern w:val="0"/>
                <w:szCs w:val="21"/>
                <w:lang w:val="en-US" w:eastAsia="zh-CN"/>
              </w:rPr>
              <w:t>先生</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13332884119</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020-82316011</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020-82316011-8011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19</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lang w:val="en-US" w:eastAsia="zh-CN"/>
              </w:rPr>
              <w:t>广州市金贯装饰工程有限公司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熊家桥</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13710651665</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020-34479190</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20</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lang w:val="en-US" w:eastAsia="zh-CN"/>
              </w:rPr>
              <w:t>中融文化传媒投资（广州）有限公司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陈国庆</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13725193546</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13378682163</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82028025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21</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lang w:val="en-US" w:eastAsia="zh-CN"/>
              </w:rPr>
              <w:t>广州土星铱人文化传媒科技有限公司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方桂荣</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13602715045</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020-61275333</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020-61275332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22</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rPr>
              <w:t>广州花时展览设计有限公司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黄云</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13822186313</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13822186313</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23</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rPr>
              <w:t>广州振威国际展览有限公司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刘文艳</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13751894671</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020-83953298</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020-83953200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24</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rPr>
              <w:t>广州春秋华艺展览有限公司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焦坤</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13502418946</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020-34030369</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020-34030405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25</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lang w:val="en-US" w:eastAsia="zh-CN"/>
              </w:rPr>
              <w:t>广州尚观展览工程有限公司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颜盛</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13725333033</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13202086488</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34073411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26</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rPr>
              <w:t>广州波谱展示设计有限公司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姚稳丽</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13048009194</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020-82314770</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27</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rPr>
              <w:t>广州市亚坤展览有限公司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张兆旗</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18903051111</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020-86805029</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28</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lang w:val="en-US" w:eastAsia="zh-CN"/>
              </w:rPr>
              <w:t>伟联（广东）展示设计工程有限公司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赖观福</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13480218146</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020-34173133</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020-34173598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29</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lang w:val="en-US" w:eastAsia="zh-CN"/>
              </w:rPr>
              <w:t>广州力弘展示工程有限公司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官梁梅</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13802430178</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020-85633911</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30</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rPr>
              <w:t>广州市邦宁装饰工程有限公司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甄小姐</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15626200128</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13556008860</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31</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rPr>
              <w:t>广州创尔森展览有限公司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邹海萍</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13922354933</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020-87373977</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020-37653977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32</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rPr>
              <w:t>广州市华毅展示设计有限公司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黄海军</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13719266700</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020-87290110</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020-87294810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33</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lang w:val="en-US" w:eastAsia="zh-CN"/>
              </w:rPr>
              <w:t>广州市旺昌展览策划有限公司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徐业博</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13570940816</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13430333256</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34</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rPr>
              <w:t>广州市展弘装饰设计工程有限公司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陈</w:t>
            </w:r>
            <w:r>
              <w:rPr>
                <w:rFonts w:hint="eastAsia" w:ascii="仿宋_GB2312" w:hAnsi="Arial" w:cs="Arial"/>
                <w:kern w:val="0"/>
                <w:szCs w:val="21"/>
                <w:lang w:val="en-US" w:eastAsia="zh-CN"/>
              </w:rPr>
              <w:t>妙</w:t>
            </w:r>
            <w:r>
              <w:rPr>
                <w:rFonts w:hint="eastAsia" w:ascii="仿宋_GB2312" w:hAnsi="Arial" w:cs="Arial"/>
                <w:kern w:val="0"/>
                <w:szCs w:val="21"/>
              </w:rPr>
              <w:t>宁</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13798105588</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020-29071588</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35</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lang w:val="en-US" w:eastAsia="zh-CN"/>
              </w:rPr>
              <w:t>广州创博广告工程有限公司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夏小姐</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13826473980</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13826473980</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020-28135787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36</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rPr>
              <w:t>广州顶美展览工程有限公司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谭艳青</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13556098726</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020-83548795</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37</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lang w:val="en-US" w:eastAsia="zh-CN"/>
              </w:rPr>
              <w:t>广东宏进展览有限公司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尹江永</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13580932248</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0769-22996328</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0769-22996328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38</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rPr>
              <w:t>广州艾创展览服务有限公司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宾志成</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13002012689</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020-22233579</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lang w:val="en-US" w:eastAsia="zh-CN"/>
              </w:rPr>
              <w:t>020-22233579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default" w:ascii="仿宋_GB2312" w:hAnsi="Arial" w:eastAsia="仿宋_GB2312" w:cs="Arial"/>
                <w:kern w:val="0"/>
                <w:szCs w:val="21"/>
                <w:lang w:val="en-US" w:eastAsia="zh-CN"/>
              </w:rPr>
            </w:pPr>
            <w:r>
              <w:rPr>
                <w:rFonts w:hint="eastAsia" w:ascii="仿宋_GB2312" w:hAnsi="Arial" w:cs="Arial"/>
                <w:kern w:val="0"/>
                <w:szCs w:val="21"/>
                <w:lang w:val="en-US" w:eastAsia="zh-CN"/>
              </w:rPr>
              <w:t>39</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hint="eastAsia" w:ascii="仿宋_GB2312" w:hAnsi="Arial" w:cs="Arial"/>
                <w:kern w:val="0"/>
                <w:szCs w:val="21"/>
              </w:rPr>
            </w:pPr>
            <w:r>
              <w:rPr>
                <w:rFonts w:hint="eastAsia" w:ascii="仿宋_GB2312" w:hAnsi="Arial" w:cs="Arial"/>
                <w:kern w:val="0"/>
                <w:szCs w:val="21"/>
              </w:rPr>
              <w:t>珠海再生时代文化传播有限公司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李国东</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18578221100</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0756-3959152</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eastAsia" w:ascii="仿宋_GB2312" w:hAnsi="Arial" w:cs="Arial"/>
                <w:kern w:val="0"/>
                <w:szCs w:val="21"/>
              </w:rPr>
            </w:pPr>
            <w:r>
              <w:rPr>
                <w:rFonts w:hint="eastAsia" w:ascii="仿宋_GB2312" w:hAnsi="Arial" w:cs="Arial"/>
                <w:kern w:val="0"/>
                <w:szCs w:val="21"/>
              </w:rPr>
              <w:t>0756-3959266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67" w:hRule="exact"/>
        </w:trPr>
        <w:tc>
          <w:tcPr>
            <w:tcW w:w="5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hint="default" w:ascii="仿宋_GB2312" w:hAnsi="Arial" w:eastAsia="仿宋_GB2312" w:cs="Arial"/>
                <w:kern w:val="0"/>
                <w:szCs w:val="21"/>
                <w:lang w:val="en-US" w:eastAsia="zh-CN"/>
              </w:rPr>
            </w:pPr>
            <w:r>
              <w:rPr>
                <w:rFonts w:hint="eastAsia" w:ascii="仿宋_GB2312" w:hAnsi="Arial" w:cs="Arial"/>
                <w:kern w:val="0"/>
                <w:szCs w:val="21"/>
                <w:lang w:val="en-US" w:eastAsia="zh-CN"/>
              </w:rPr>
              <w:t>40</w:t>
            </w:r>
          </w:p>
        </w:tc>
        <w:tc>
          <w:tcPr>
            <w:tcW w:w="3618"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center"/>
              <w:rPr>
                <w:rFonts w:ascii="仿宋_GB2312" w:hAnsi="Arial" w:cs="Arial"/>
                <w:kern w:val="0"/>
                <w:szCs w:val="21"/>
              </w:rPr>
            </w:pPr>
            <w:r>
              <w:rPr>
                <w:rFonts w:hint="eastAsia" w:ascii="仿宋_GB2312" w:hAnsi="Arial" w:cs="Arial"/>
                <w:kern w:val="0"/>
                <w:szCs w:val="21"/>
              </w:rPr>
              <w:t>广州市泓美展示设计有限公司</w:t>
            </w:r>
          </w:p>
        </w:tc>
        <w:tc>
          <w:tcPr>
            <w:tcW w:w="91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ascii="仿宋_GB2312" w:hAnsi="Arial" w:cs="Arial"/>
                <w:kern w:val="0"/>
                <w:szCs w:val="21"/>
              </w:rPr>
            </w:pPr>
            <w:r>
              <w:rPr>
                <w:rFonts w:hint="eastAsia" w:ascii="仿宋_GB2312" w:hAnsi="Arial" w:cs="Arial"/>
                <w:kern w:val="0"/>
                <w:szCs w:val="21"/>
              </w:rPr>
              <w:t>陈志明</w:t>
            </w:r>
          </w:p>
        </w:tc>
        <w:tc>
          <w:tcPr>
            <w:tcW w:w="1421"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ascii="仿宋_GB2312" w:hAnsi="Arial" w:cs="Arial"/>
                <w:kern w:val="0"/>
                <w:szCs w:val="21"/>
              </w:rPr>
            </w:pPr>
            <w:r>
              <w:rPr>
                <w:rFonts w:hint="eastAsia" w:ascii="仿宋_GB2312" w:hAnsi="Arial" w:cs="Arial"/>
                <w:kern w:val="0"/>
                <w:szCs w:val="21"/>
              </w:rPr>
              <w:t>13725406419</w:t>
            </w:r>
          </w:p>
        </w:tc>
        <w:tc>
          <w:tcPr>
            <w:tcW w:w="1609"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ascii="仿宋_GB2312" w:hAnsi="Arial" w:cs="Arial"/>
                <w:kern w:val="0"/>
                <w:szCs w:val="21"/>
              </w:rPr>
            </w:pPr>
            <w:r>
              <w:rPr>
                <w:rFonts w:hint="eastAsia" w:ascii="仿宋_GB2312" w:hAnsi="Arial" w:cs="Arial"/>
                <w:kern w:val="0"/>
                <w:szCs w:val="21"/>
              </w:rPr>
              <w:t>020-34073818</w:t>
            </w:r>
          </w:p>
        </w:tc>
        <w:tc>
          <w:tcPr>
            <w:tcW w:w="205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line="252" w:lineRule="atLeast"/>
              <w:ind w:firstLine="199" w:firstLineChars="95"/>
              <w:jc w:val="left"/>
              <w:rPr>
                <w:rFonts w:ascii="仿宋_GB2312" w:hAnsi="Arial" w:cs="Arial"/>
                <w:kern w:val="0"/>
                <w:szCs w:val="21"/>
              </w:rPr>
            </w:pPr>
            <w:r>
              <w:rPr>
                <w:rFonts w:hint="eastAsia" w:ascii="仿宋_GB2312" w:hAnsi="Arial" w:cs="Arial"/>
                <w:kern w:val="0"/>
                <w:szCs w:val="21"/>
              </w:rPr>
              <w:t>020-34073940</w:t>
            </w:r>
          </w:p>
        </w:tc>
      </w:tr>
    </w:tbl>
    <w:p>
      <w:pPr>
        <w:ind w:firstLine="0" w:firstLineChars="0"/>
        <w:rPr>
          <w:rFonts w:ascii="仿宋_GB2312"/>
          <w:b/>
          <w:bCs/>
          <w:iCs/>
          <w:sz w:val="28"/>
          <w:u w:val="single"/>
        </w:rPr>
      </w:pPr>
    </w:p>
    <w:sectPr>
      <w:headerReference r:id="rId5" w:type="first"/>
      <w:footerReference r:id="rId8" w:type="first"/>
      <w:headerReference r:id="rId3" w:type="default"/>
      <w:footerReference r:id="rId6" w:type="default"/>
      <w:headerReference r:id="rId4" w:type="even"/>
      <w:footerReference r:id="rId7" w:type="even"/>
      <w:pgSz w:w="11906" w:h="16838"/>
      <w:pgMar w:top="1134" w:right="1134" w:bottom="1134" w:left="1134" w:header="284" w:footer="284"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s²Ó©úÅé">
    <w:altName w:val="MingLiU-ExtB"/>
    <w:panose1 w:val="00000000000000000000"/>
    <w:charset w:val="88"/>
    <w:family w:val="auto"/>
    <w:pitch w:val="default"/>
    <w:sig w:usb0="00000000" w:usb1="00000000" w:usb2="00000010" w:usb3="00000000" w:csb0="00100000" w:csb1="00000000"/>
  </w:font>
  <w:font w:name="MingLiU">
    <w:altName w:val="PMingLiU-ExtB"/>
    <w:panose1 w:val="02020509000000000000"/>
    <w:charset w:val="88"/>
    <w:family w:val="modern"/>
    <w:pitch w:val="default"/>
    <w:sig w:usb0="00000000" w:usb1="00000000" w:usb2="00000016" w:usb3="00000000" w:csb0="00100001" w:csb1="00000000"/>
  </w:font>
  <w:font w:name="楷体_GB2312">
    <w:altName w:val="楷体"/>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仿宋">
    <w:panose1 w:val="02010609060101010101"/>
    <w:charset w:val="86"/>
    <w:family w:val="modern"/>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
    <w:altName w:val="Times New Roman"/>
    <w:panose1 w:val="00000000000000000000"/>
    <w:charset w:val="00"/>
    <w:family w:val="roman"/>
    <w:pitch w:val="default"/>
    <w:sig w:usb0="00000000" w:usb1="00000000" w:usb2="00000000" w:usb3="00000000" w:csb0="00000001" w:csb1="00000000"/>
  </w:font>
  <w:font w:name="FZCSK--GBK1-0">
    <w:altName w:val="宋体"/>
    <w:panose1 w:val="00000000000000000000"/>
    <w:charset w:val="86"/>
    <w:family w:val="auto"/>
    <w:pitch w:val="default"/>
    <w:sig w:usb0="00000000" w:usb1="00000000" w:usb2="00000010" w:usb3="00000000" w:csb0="00040000" w:csb1="00000000"/>
  </w:font>
  <w:font w:name="PMingLiU-ExtB">
    <w:panose1 w:val="02020500000000000000"/>
    <w:charset w:val="88"/>
    <w:family w:val="auto"/>
    <w:pitch w:val="default"/>
    <w:sig w:usb0="8000002F" w:usb1="02000008" w:usb2="00000000" w:usb3="00000000" w:csb0="00100001" w:csb1="00000000"/>
  </w:font>
  <w:font w:name="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center"/>
    </w:pPr>
    <w:r>
      <w:fldChar w:fldCharType="begin"/>
    </w:r>
    <w:r>
      <w:instrText xml:space="preserve"> PAGE   \* MERGEFORMAT </w:instrText>
    </w:r>
    <w:r>
      <w:fldChar w:fldCharType="separate"/>
    </w:r>
    <w:r>
      <w:rPr>
        <w:lang w:val="zh-CN"/>
      </w:rPr>
      <w:t>8</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420"/>
      <w:jc w:val="right"/>
      <w:rPr>
        <w:rFonts w:ascii="宋体" w:hAnsi="宋体" w:eastAsia="宋体"/>
        <w:i/>
        <w:color w:val="FFFFFF"/>
        <w:sz w:val="21"/>
        <w:szCs w:val="21"/>
      </w:rPr>
    </w:pPr>
    <w:r>
      <w:rPr>
        <w:rFonts w:hint="eastAsia" w:ascii="宋体" w:hAnsi="宋体" w:eastAsia="宋体"/>
        <w:i/>
        <w:color w:val="FFFFFF"/>
        <w:sz w:val="21"/>
        <w:szCs w:val="21"/>
      </w:rPr>
      <w:t>201会</w:t>
    </w:r>
  </w:p>
  <w:p>
    <w:pPr>
      <w:pStyle w:val="23"/>
      <w:ind w:firstLine="400"/>
      <w:jc w:val="right"/>
      <w:rPr>
        <w:rFonts w:ascii="宋体" w:hAnsi="宋体" w:eastAsia="宋体"/>
        <w:i/>
        <w:color w:val="FFFFFF"/>
        <w:sz w:val="21"/>
        <w:szCs w:val="21"/>
      </w:rPr>
    </w:pPr>
    <w:r>
      <w:rPr>
        <w:rFonts w:hint="eastAsia" w:ascii="FZCSK--GBK1-0" w:hAnsi="Calibri" w:eastAsia="FZCSK--GBK1-0" w:cs="FZCSK--GBK1-0"/>
        <w:color w:val="FFFFFF"/>
        <w:kern w:val="0"/>
        <w:sz w:val="20"/>
        <w:szCs w:val="20"/>
        <w:lang w:eastAsia="zh-CN"/>
      </w:rPr>
      <w:t>2020</w:t>
    </w:r>
    <w:r>
      <w:rPr>
        <w:rFonts w:hint="eastAsia" w:ascii="FZCSK--GBK1-0" w:hAnsi="Calibri" w:eastAsia="FZCSK--GBK1-0" w:cs="FZCSK--GBK1-0"/>
        <w:color w:val="FFFFFF"/>
        <w:kern w:val="0"/>
        <w:sz w:val="20"/>
        <w:szCs w:val="20"/>
      </w:rPr>
      <w:t xml:space="preserve"> </w:t>
    </w:r>
    <w:r>
      <w:rPr>
        <w:rFonts w:ascii="FZCSK--GBK1-0" w:hAnsi="Calibri" w:eastAsia="FZCSK--GBK1-0" w:cs="FZCSK--GBK1-0"/>
        <w:color w:val="FFFFFF"/>
        <w:kern w:val="0"/>
        <w:sz w:val="20"/>
        <w:szCs w:val="20"/>
      </w:rPr>
      <w:t xml:space="preserve">Guangdong 21 </w:t>
    </w:r>
    <w:r>
      <w:rPr>
        <w:rFonts w:ascii="FZCSK--GBK1-0" w:hAnsi="Calibri" w:eastAsia="FZCSK--GBK1-0" w:cs="FZCSK--GBK1-0"/>
        <w:color w:val="FFFFFF"/>
        <w:kern w:val="0"/>
        <w:sz w:val="12"/>
        <w:szCs w:val="12"/>
      </w:rPr>
      <w:t xml:space="preserve">st </w:t>
    </w:r>
    <w:r>
      <w:rPr>
        <w:rFonts w:ascii="FZCSK--GBK1-0" w:hAnsi="Calibri" w:eastAsia="FZCSK--GBK1-0" w:cs="FZCSK--GBK1-0"/>
        <w:color w:val="FFFFFF"/>
        <w:kern w:val="0"/>
        <w:sz w:val="20"/>
        <w:szCs w:val="20"/>
      </w:rPr>
      <w:t>Ceo</w:t>
    </w:r>
  </w:p>
  <w:p>
    <w:pPr>
      <w:pStyle w:val="23"/>
      <w:ind w:firstLine="420"/>
      <w:jc w:val="right"/>
      <w:rPr>
        <w:rFonts w:ascii="宋体" w:hAnsi="宋体" w:eastAsia="宋体"/>
        <w:i/>
        <w:color w:val="FFFFFF"/>
        <w:sz w:val="21"/>
        <w:szCs w:val="21"/>
      </w:rPr>
    </w:pPr>
    <w:r>
      <w:rPr>
        <w:rFonts w:hint="eastAsia" w:ascii="宋体" w:hAnsi="宋体" w:eastAsia="宋体"/>
        <w:i/>
        <w:color w:val="FFFFFF"/>
        <w:sz w:val="21"/>
        <w:szCs w:val="21"/>
      </w:rPr>
      <w:t>第27</w:t>
    </w:r>
  </w:p>
  <w:p>
    <w:pPr>
      <w:pStyle w:val="23"/>
      <w:ind w:firstLine="420"/>
      <w:jc w:val="right"/>
      <w:rPr>
        <w:rFonts w:ascii="宋体" w:hAnsi="宋体" w:eastAsia="宋体"/>
        <w:i/>
        <w:sz w:val="21"/>
        <w:szCs w:val="21"/>
      </w:rPr>
    </w:pPr>
    <w:r>
      <w:rPr>
        <w:rFonts w:hint="eastAsia" w:ascii="宋体" w:hAnsi="宋体" w:eastAsia="宋体"/>
        <w:i/>
        <w:sz w:val="21"/>
        <w:szCs w:val="21"/>
      </w:rPr>
      <w:t>第2</w:t>
    </w:r>
    <w:r>
      <w:rPr>
        <w:rFonts w:hint="eastAsia" w:ascii="宋体" w:hAnsi="宋体" w:eastAsia="宋体"/>
        <w:i/>
        <w:sz w:val="21"/>
        <w:szCs w:val="21"/>
        <w:lang w:val="en-US" w:eastAsia="zh-CN"/>
      </w:rPr>
      <w:t>8</w:t>
    </w:r>
    <w:r>
      <w:rPr>
        <w:rFonts w:hint="eastAsia" w:ascii="宋体" w:hAnsi="宋体" w:eastAsia="宋体"/>
        <w:i/>
        <w:sz w:val="21"/>
        <w:szCs w:val="21"/>
      </w:rPr>
      <w:t>届广州博览会</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34"/>
      <w:lvlText w:val=""/>
      <w:lvlJc w:val="left"/>
      <w:pPr>
        <w:tabs>
          <w:tab w:val="left" w:pos="361"/>
        </w:tabs>
        <w:ind w:left="361" w:hanging="360"/>
      </w:pPr>
      <w:rPr>
        <w:rFonts w:hint="default" w:ascii="Wingdings" w:hAnsi="Wingdings"/>
      </w:rPr>
    </w:lvl>
  </w:abstractNum>
  <w:abstractNum w:abstractNumId="1">
    <w:nsid w:val="0DBE58EF"/>
    <w:multiLevelType w:val="multilevel"/>
    <w:tmpl w:val="0DBE58E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92D23C1"/>
    <w:multiLevelType w:val="multilevel"/>
    <w:tmpl w:val="392D23C1"/>
    <w:lvl w:ilvl="0" w:tentative="0">
      <w:start w:val="1"/>
      <w:numFmt w:val="japaneseCounting"/>
      <w:lvlText w:val="第%1章"/>
      <w:lvlJc w:val="left"/>
      <w:pPr>
        <w:ind w:left="2490" w:hanging="1440"/>
      </w:pPr>
      <w:rPr>
        <w:rFonts w:hint="default" w:eastAsia="黑体" w:cs="Times New Roman"/>
        <w:color w:val="auto"/>
      </w:r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3">
    <w:nsid w:val="653200C6"/>
    <w:multiLevelType w:val="multilevel"/>
    <w:tmpl w:val="653200C6"/>
    <w:lvl w:ilvl="0" w:tentative="0">
      <w:start w:val="6"/>
      <w:numFmt w:val="japaneseCounting"/>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766318D6"/>
    <w:multiLevelType w:val="multilevel"/>
    <w:tmpl w:val="766318D6"/>
    <w:lvl w:ilvl="0" w:tentative="0">
      <w:start w:val="1"/>
      <w:numFmt w:val="bullet"/>
      <w:lvlText w:val=""/>
      <w:lvlJc w:val="left"/>
      <w:pPr>
        <w:tabs>
          <w:tab w:val="left" w:pos="360"/>
        </w:tabs>
        <w:ind w:left="0" w:firstLine="0"/>
      </w:pPr>
      <w:rPr>
        <w:rFonts w:hint="default" w:ascii="Wingdings" w:hAnsi="Wingdings"/>
      </w:rPr>
    </w:lvl>
    <w:lvl w:ilvl="1" w:tentative="0">
      <w:start w:val="0"/>
      <w:numFmt w:val="bullet"/>
      <w:lvlText w:val="□"/>
      <w:lvlJc w:val="left"/>
      <w:pPr>
        <w:tabs>
          <w:tab w:val="left" w:pos="780"/>
        </w:tabs>
        <w:ind w:left="780" w:hanging="360"/>
      </w:pPr>
      <w:rPr>
        <w:rFonts w:hint="eastAsia" w:ascii="宋体" w:hAnsi="宋体" w:eastAsia="宋体" w:cs="Arial"/>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7E4"/>
    <w:rsid w:val="000012C4"/>
    <w:rsid w:val="0000143F"/>
    <w:rsid w:val="00001A68"/>
    <w:rsid w:val="00001B39"/>
    <w:rsid w:val="00002D05"/>
    <w:rsid w:val="0000318E"/>
    <w:rsid w:val="000036FE"/>
    <w:rsid w:val="00004747"/>
    <w:rsid w:val="00004986"/>
    <w:rsid w:val="000062FB"/>
    <w:rsid w:val="00006FD6"/>
    <w:rsid w:val="000077DF"/>
    <w:rsid w:val="00007A24"/>
    <w:rsid w:val="0001147A"/>
    <w:rsid w:val="00014E6A"/>
    <w:rsid w:val="0001517E"/>
    <w:rsid w:val="00016704"/>
    <w:rsid w:val="00017CAE"/>
    <w:rsid w:val="0002031E"/>
    <w:rsid w:val="0002046B"/>
    <w:rsid w:val="00020A17"/>
    <w:rsid w:val="00022023"/>
    <w:rsid w:val="00023441"/>
    <w:rsid w:val="00023FA1"/>
    <w:rsid w:val="000242BF"/>
    <w:rsid w:val="000249B9"/>
    <w:rsid w:val="000271A4"/>
    <w:rsid w:val="0003023B"/>
    <w:rsid w:val="00030291"/>
    <w:rsid w:val="00030806"/>
    <w:rsid w:val="000318F8"/>
    <w:rsid w:val="000320A1"/>
    <w:rsid w:val="00032F71"/>
    <w:rsid w:val="00033D4E"/>
    <w:rsid w:val="00036B40"/>
    <w:rsid w:val="000370F7"/>
    <w:rsid w:val="000401E7"/>
    <w:rsid w:val="00040F0D"/>
    <w:rsid w:val="0004194F"/>
    <w:rsid w:val="00042390"/>
    <w:rsid w:val="000423DD"/>
    <w:rsid w:val="000431F6"/>
    <w:rsid w:val="000433DF"/>
    <w:rsid w:val="000451B5"/>
    <w:rsid w:val="00045686"/>
    <w:rsid w:val="00045B40"/>
    <w:rsid w:val="00045D4D"/>
    <w:rsid w:val="00047952"/>
    <w:rsid w:val="00047F42"/>
    <w:rsid w:val="000518CC"/>
    <w:rsid w:val="00051C84"/>
    <w:rsid w:val="00052E8C"/>
    <w:rsid w:val="00053673"/>
    <w:rsid w:val="00055229"/>
    <w:rsid w:val="0005788A"/>
    <w:rsid w:val="00060272"/>
    <w:rsid w:val="00060E2D"/>
    <w:rsid w:val="00060E6B"/>
    <w:rsid w:val="00061258"/>
    <w:rsid w:val="000614E6"/>
    <w:rsid w:val="0006382B"/>
    <w:rsid w:val="00063A83"/>
    <w:rsid w:val="00064B7B"/>
    <w:rsid w:val="00065844"/>
    <w:rsid w:val="00066427"/>
    <w:rsid w:val="00066CA6"/>
    <w:rsid w:val="00066CC6"/>
    <w:rsid w:val="000702B1"/>
    <w:rsid w:val="000708E2"/>
    <w:rsid w:val="000761E7"/>
    <w:rsid w:val="00080615"/>
    <w:rsid w:val="0008248C"/>
    <w:rsid w:val="00082777"/>
    <w:rsid w:val="00083C1E"/>
    <w:rsid w:val="000877B7"/>
    <w:rsid w:val="000879CA"/>
    <w:rsid w:val="00092197"/>
    <w:rsid w:val="0009517A"/>
    <w:rsid w:val="0009689E"/>
    <w:rsid w:val="00096DAD"/>
    <w:rsid w:val="000A1565"/>
    <w:rsid w:val="000A1C1F"/>
    <w:rsid w:val="000A1DE9"/>
    <w:rsid w:val="000A1EB0"/>
    <w:rsid w:val="000A2E4C"/>
    <w:rsid w:val="000A3A90"/>
    <w:rsid w:val="000A3EC6"/>
    <w:rsid w:val="000A52DF"/>
    <w:rsid w:val="000A6037"/>
    <w:rsid w:val="000A6BEA"/>
    <w:rsid w:val="000B001A"/>
    <w:rsid w:val="000B27BF"/>
    <w:rsid w:val="000B3DC5"/>
    <w:rsid w:val="000B4214"/>
    <w:rsid w:val="000B44D4"/>
    <w:rsid w:val="000B5F2D"/>
    <w:rsid w:val="000B6827"/>
    <w:rsid w:val="000B7CA5"/>
    <w:rsid w:val="000C3410"/>
    <w:rsid w:val="000C47DC"/>
    <w:rsid w:val="000C4C14"/>
    <w:rsid w:val="000C4EBC"/>
    <w:rsid w:val="000C5118"/>
    <w:rsid w:val="000C532F"/>
    <w:rsid w:val="000C6A61"/>
    <w:rsid w:val="000C6EAC"/>
    <w:rsid w:val="000C737B"/>
    <w:rsid w:val="000D1A1B"/>
    <w:rsid w:val="000D2CF3"/>
    <w:rsid w:val="000D4945"/>
    <w:rsid w:val="000E2241"/>
    <w:rsid w:val="000E48F1"/>
    <w:rsid w:val="000E601C"/>
    <w:rsid w:val="000E68CA"/>
    <w:rsid w:val="000E6B88"/>
    <w:rsid w:val="000E7176"/>
    <w:rsid w:val="000F05E9"/>
    <w:rsid w:val="000F1C6C"/>
    <w:rsid w:val="000F23B1"/>
    <w:rsid w:val="000F2828"/>
    <w:rsid w:val="000F33A8"/>
    <w:rsid w:val="000F3B38"/>
    <w:rsid w:val="000F5FDC"/>
    <w:rsid w:val="000F7C70"/>
    <w:rsid w:val="00100493"/>
    <w:rsid w:val="00101BC5"/>
    <w:rsid w:val="0010631C"/>
    <w:rsid w:val="00106F74"/>
    <w:rsid w:val="00107228"/>
    <w:rsid w:val="0011014C"/>
    <w:rsid w:val="00110B6D"/>
    <w:rsid w:val="00115D0C"/>
    <w:rsid w:val="00116135"/>
    <w:rsid w:val="00117C21"/>
    <w:rsid w:val="001225F0"/>
    <w:rsid w:val="0012395D"/>
    <w:rsid w:val="001240DF"/>
    <w:rsid w:val="00125A5B"/>
    <w:rsid w:val="00125AB2"/>
    <w:rsid w:val="00125E1F"/>
    <w:rsid w:val="00126274"/>
    <w:rsid w:val="0012701A"/>
    <w:rsid w:val="0012738E"/>
    <w:rsid w:val="001305F8"/>
    <w:rsid w:val="00130B2C"/>
    <w:rsid w:val="001311B3"/>
    <w:rsid w:val="00131265"/>
    <w:rsid w:val="00131395"/>
    <w:rsid w:val="00134807"/>
    <w:rsid w:val="00136AD5"/>
    <w:rsid w:val="00136CB0"/>
    <w:rsid w:val="00136F82"/>
    <w:rsid w:val="001412A2"/>
    <w:rsid w:val="001430A1"/>
    <w:rsid w:val="0014471B"/>
    <w:rsid w:val="00145E04"/>
    <w:rsid w:val="0014648D"/>
    <w:rsid w:val="001508CE"/>
    <w:rsid w:val="00152D2E"/>
    <w:rsid w:val="001534D0"/>
    <w:rsid w:val="00155E46"/>
    <w:rsid w:val="00156BED"/>
    <w:rsid w:val="00156C33"/>
    <w:rsid w:val="0015743E"/>
    <w:rsid w:val="0015747D"/>
    <w:rsid w:val="001627ED"/>
    <w:rsid w:val="00164FCF"/>
    <w:rsid w:val="00165717"/>
    <w:rsid w:val="00166C29"/>
    <w:rsid w:val="00166EA8"/>
    <w:rsid w:val="0017392B"/>
    <w:rsid w:val="001754E9"/>
    <w:rsid w:val="00175685"/>
    <w:rsid w:val="00175B41"/>
    <w:rsid w:val="00180682"/>
    <w:rsid w:val="00180E26"/>
    <w:rsid w:val="00180E68"/>
    <w:rsid w:val="001816A5"/>
    <w:rsid w:val="0018244B"/>
    <w:rsid w:val="00182A43"/>
    <w:rsid w:val="001837BE"/>
    <w:rsid w:val="0018422A"/>
    <w:rsid w:val="001842D5"/>
    <w:rsid w:val="001853C1"/>
    <w:rsid w:val="00186697"/>
    <w:rsid w:val="00187663"/>
    <w:rsid w:val="001906E1"/>
    <w:rsid w:val="00191440"/>
    <w:rsid w:val="00191EFA"/>
    <w:rsid w:val="00193747"/>
    <w:rsid w:val="00195218"/>
    <w:rsid w:val="001A03A7"/>
    <w:rsid w:val="001A08F8"/>
    <w:rsid w:val="001A2921"/>
    <w:rsid w:val="001A2DD8"/>
    <w:rsid w:val="001A31A9"/>
    <w:rsid w:val="001A4118"/>
    <w:rsid w:val="001A62E3"/>
    <w:rsid w:val="001A6D7A"/>
    <w:rsid w:val="001B038F"/>
    <w:rsid w:val="001B0D83"/>
    <w:rsid w:val="001B3098"/>
    <w:rsid w:val="001B3332"/>
    <w:rsid w:val="001B56FB"/>
    <w:rsid w:val="001B59D2"/>
    <w:rsid w:val="001B6E5D"/>
    <w:rsid w:val="001C004E"/>
    <w:rsid w:val="001C0F9C"/>
    <w:rsid w:val="001C139B"/>
    <w:rsid w:val="001C1572"/>
    <w:rsid w:val="001C2DE3"/>
    <w:rsid w:val="001C500A"/>
    <w:rsid w:val="001C5F6D"/>
    <w:rsid w:val="001C6A00"/>
    <w:rsid w:val="001D065C"/>
    <w:rsid w:val="001D0AC1"/>
    <w:rsid w:val="001D0FDF"/>
    <w:rsid w:val="001D1F5F"/>
    <w:rsid w:val="001D3B93"/>
    <w:rsid w:val="001D5CA6"/>
    <w:rsid w:val="001E0309"/>
    <w:rsid w:val="001E1E5B"/>
    <w:rsid w:val="001E2332"/>
    <w:rsid w:val="001E346A"/>
    <w:rsid w:val="001E54A6"/>
    <w:rsid w:val="001E629E"/>
    <w:rsid w:val="001E68C7"/>
    <w:rsid w:val="001E6E70"/>
    <w:rsid w:val="001F21CE"/>
    <w:rsid w:val="001F247A"/>
    <w:rsid w:val="001F4EEA"/>
    <w:rsid w:val="001F5048"/>
    <w:rsid w:val="001F570C"/>
    <w:rsid w:val="001F619B"/>
    <w:rsid w:val="00201EAC"/>
    <w:rsid w:val="0020228A"/>
    <w:rsid w:val="00202949"/>
    <w:rsid w:val="00205742"/>
    <w:rsid w:val="00205909"/>
    <w:rsid w:val="00211B47"/>
    <w:rsid w:val="0021211C"/>
    <w:rsid w:val="0021263A"/>
    <w:rsid w:val="002147B9"/>
    <w:rsid w:val="002152F4"/>
    <w:rsid w:val="00216672"/>
    <w:rsid w:val="00216C0D"/>
    <w:rsid w:val="00220C7E"/>
    <w:rsid w:val="00221889"/>
    <w:rsid w:val="002219EB"/>
    <w:rsid w:val="002243FD"/>
    <w:rsid w:val="00224AD4"/>
    <w:rsid w:val="00227048"/>
    <w:rsid w:val="0022792E"/>
    <w:rsid w:val="00227AB3"/>
    <w:rsid w:val="00227E9D"/>
    <w:rsid w:val="00231DCD"/>
    <w:rsid w:val="00233942"/>
    <w:rsid w:val="00233D7F"/>
    <w:rsid w:val="002355F0"/>
    <w:rsid w:val="002368BF"/>
    <w:rsid w:val="00236FB4"/>
    <w:rsid w:val="00237284"/>
    <w:rsid w:val="00240CBB"/>
    <w:rsid w:val="00244A89"/>
    <w:rsid w:val="00244B75"/>
    <w:rsid w:val="002454B2"/>
    <w:rsid w:val="00245E89"/>
    <w:rsid w:val="002467F3"/>
    <w:rsid w:val="00247285"/>
    <w:rsid w:val="002513F0"/>
    <w:rsid w:val="00252263"/>
    <w:rsid w:val="002532DE"/>
    <w:rsid w:val="00255A39"/>
    <w:rsid w:val="0025709B"/>
    <w:rsid w:val="00257C1F"/>
    <w:rsid w:val="002672E5"/>
    <w:rsid w:val="00271086"/>
    <w:rsid w:val="00272045"/>
    <w:rsid w:val="00273574"/>
    <w:rsid w:val="00273A80"/>
    <w:rsid w:val="00273BC5"/>
    <w:rsid w:val="00273C40"/>
    <w:rsid w:val="00275DB2"/>
    <w:rsid w:val="00282529"/>
    <w:rsid w:val="002834A0"/>
    <w:rsid w:val="002852A5"/>
    <w:rsid w:val="002861D6"/>
    <w:rsid w:val="00286C6C"/>
    <w:rsid w:val="002871FB"/>
    <w:rsid w:val="00287D3F"/>
    <w:rsid w:val="00287FF1"/>
    <w:rsid w:val="002900CD"/>
    <w:rsid w:val="00290FA8"/>
    <w:rsid w:val="00291B75"/>
    <w:rsid w:val="00292317"/>
    <w:rsid w:val="00296396"/>
    <w:rsid w:val="002A17A8"/>
    <w:rsid w:val="002A1D7B"/>
    <w:rsid w:val="002A21DB"/>
    <w:rsid w:val="002A2476"/>
    <w:rsid w:val="002A29EC"/>
    <w:rsid w:val="002A2C51"/>
    <w:rsid w:val="002A48F0"/>
    <w:rsid w:val="002A5047"/>
    <w:rsid w:val="002A5B89"/>
    <w:rsid w:val="002A6E04"/>
    <w:rsid w:val="002B05F9"/>
    <w:rsid w:val="002B27DF"/>
    <w:rsid w:val="002B2D9E"/>
    <w:rsid w:val="002B5BCF"/>
    <w:rsid w:val="002C04D6"/>
    <w:rsid w:val="002C1D0B"/>
    <w:rsid w:val="002C2B05"/>
    <w:rsid w:val="002C6B6D"/>
    <w:rsid w:val="002D2841"/>
    <w:rsid w:val="002D4DB1"/>
    <w:rsid w:val="002D6987"/>
    <w:rsid w:val="002D71C8"/>
    <w:rsid w:val="002D7708"/>
    <w:rsid w:val="002E1413"/>
    <w:rsid w:val="002E1953"/>
    <w:rsid w:val="002E1E95"/>
    <w:rsid w:val="002E29C1"/>
    <w:rsid w:val="002E314F"/>
    <w:rsid w:val="002E4842"/>
    <w:rsid w:val="002E4C0B"/>
    <w:rsid w:val="002E5B86"/>
    <w:rsid w:val="002E6C92"/>
    <w:rsid w:val="002E6EB2"/>
    <w:rsid w:val="002E6F90"/>
    <w:rsid w:val="002F0983"/>
    <w:rsid w:val="002F1D4F"/>
    <w:rsid w:val="002F4AA6"/>
    <w:rsid w:val="002F5B20"/>
    <w:rsid w:val="002F735D"/>
    <w:rsid w:val="002F7479"/>
    <w:rsid w:val="002F7B9B"/>
    <w:rsid w:val="00300F8B"/>
    <w:rsid w:val="00301164"/>
    <w:rsid w:val="00304CAC"/>
    <w:rsid w:val="0030623E"/>
    <w:rsid w:val="00307A6E"/>
    <w:rsid w:val="0031223E"/>
    <w:rsid w:val="00312DFB"/>
    <w:rsid w:val="00312EAD"/>
    <w:rsid w:val="0031438E"/>
    <w:rsid w:val="0031701E"/>
    <w:rsid w:val="00317763"/>
    <w:rsid w:val="00322495"/>
    <w:rsid w:val="0032277A"/>
    <w:rsid w:val="00323049"/>
    <w:rsid w:val="00323610"/>
    <w:rsid w:val="00323D7B"/>
    <w:rsid w:val="00324655"/>
    <w:rsid w:val="00324897"/>
    <w:rsid w:val="00324DC2"/>
    <w:rsid w:val="003255E0"/>
    <w:rsid w:val="00325EAD"/>
    <w:rsid w:val="00325F64"/>
    <w:rsid w:val="003279D9"/>
    <w:rsid w:val="0033003F"/>
    <w:rsid w:val="00331CA9"/>
    <w:rsid w:val="0033252F"/>
    <w:rsid w:val="00332918"/>
    <w:rsid w:val="0033755F"/>
    <w:rsid w:val="00340ECA"/>
    <w:rsid w:val="003414C2"/>
    <w:rsid w:val="00343CDC"/>
    <w:rsid w:val="0034542D"/>
    <w:rsid w:val="0034560B"/>
    <w:rsid w:val="00346035"/>
    <w:rsid w:val="00346434"/>
    <w:rsid w:val="0034691E"/>
    <w:rsid w:val="00346DCB"/>
    <w:rsid w:val="00347315"/>
    <w:rsid w:val="00347FF6"/>
    <w:rsid w:val="003517E8"/>
    <w:rsid w:val="00351C82"/>
    <w:rsid w:val="003521BE"/>
    <w:rsid w:val="00352B74"/>
    <w:rsid w:val="003533D2"/>
    <w:rsid w:val="003536B4"/>
    <w:rsid w:val="003537E4"/>
    <w:rsid w:val="00354409"/>
    <w:rsid w:val="0035476C"/>
    <w:rsid w:val="00356095"/>
    <w:rsid w:val="003565B8"/>
    <w:rsid w:val="0035735B"/>
    <w:rsid w:val="00357C06"/>
    <w:rsid w:val="00361B3C"/>
    <w:rsid w:val="00361CC5"/>
    <w:rsid w:val="0036669C"/>
    <w:rsid w:val="00366EA2"/>
    <w:rsid w:val="00370A4D"/>
    <w:rsid w:val="003713BA"/>
    <w:rsid w:val="00373ACE"/>
    <w:rsid w:val="00374393"/>
    <w:rsid w:val="003753FB"/>
    <w:rsid w:val="00375923"/>
    <w:rsid w:val="0037615D"/>
    <w:rsid w:val="00376777"/>
    <w:rsid w:val="00377B9B"/>
    <w:rsid w:val="003815BC"/>
    <w:rsid w:val="003825F9"/>
    <w:rsid w:val="00385572"/>
    <w:rsid w:val="00385D10"/>
    <w:rsid w:val="0038699E"/>
    <w:rsid w:val="00386DC0"/>
    <w:rsid w:val="0038746B"/>
    <w:rsid w:val="00387539"/>
    <w:rsid w:val="00390B18"/>
    <w:rsid w:val="00393A42"/>
    <w:rsid w:val="003940F0"/>
    <w:rsid w:val="0039472D"/>
    <w:rsid w:val="003950E4"/>
    <w:rsid w:val="0039610F"/>
    <w:rsid w:val="00397BF4"/>
    <w:rsid w:val="003A050A"/>
    <w:rsid w:val="003A1298"/>
    <w:rsid w:val="003A158C"/>
    <w:rsid w:val="003A22CD"/>
    <w:rsid w:val="003A2C0F"/>
    <w:rsid w:val="003A3E4E"/>
    <w:rsid w:val="003A57E9"/>
    <w:rsid w:val="003A62DE"/>
    <w:rsid w:val="003A649D"/>
    <w:rsid w:val="003A6BAC"/>
    <w:rsid w:val="003B082B"/>
    <w:rsid w:val="003B16D5"/>
    <w:rsid w:val="003B1B99"/>
    <w:rsid w:val="003B1D36"/>
    <w:rsid w:val="003B36EE"/>
    <w:rsid w:val="003B53F8"/>
    <w:rsid w:val="003B68E7"/>
    <w:rsid w:val="003B7E27"/>
    <w:rsid w:val="003C0941"/>
    <w:rsid w:val="003C0CDA"/>
    <w:rsid w:val="003C2933"/>
    <w:rsid w:val="003C2FDF"/>
    <w:rsid w:val="003C605A"/>
    <w:rsid w:val="003D09AF"/>
    <w:rsid w:val="003D183F"/>
    <w:rsid w:val="003D3A5E"/>
    <w:rsid w:val="003D3AC1"/>
    <w:rsid w:val="003D55FA"/>
    <w:rsid w:val="003D5CE8"/>
    <w:rsid w:val="003D5D62"/>
    <w:rsid w:val="003E056F"/>
    <w:rsid w:val="003E0FFD"/>
    <w:rsid w:val="003E21B1"/>
    <w:rsid w:val="003E4100"/>
    <w:rsid w:val="003E7146"/>
    <w:rsid w:val="003E7A5C"/>
    <w:rsid w:val="003F0803"/>
    <w:rsid w:val="003F1A17"/>
    <w:rsid w:val="003F1B3C"/>
    <w:rsid w:val="003F2544"/>
    <w:rsid w:val="003F3269"/>
    <w:rsid w:val="003F37E8"/>
    <w:rsid w:val="003F5171"/>
    <w:rsid w:val="003F6349"/>
    <w:rsid w:val="003F77EF"/>
    <w:rsid w:val="00401079"/>
    <w:rsid w:val="00401DA7"/>
    <w:rsid w:val="00401F9F"/>
    <w:rsid w:val="00402300"/>
    <w:rsid w:val="00402C00"/>
    <w:rsid w:val="00404245"/>
    <w:rsid w:val="0040499E"/>
    <w:rsid w:val="00404FE9"/>
    <w:rsid w:val="00405174"/>
    <w:rsid w:val="00405F22"/>
    <w:rsid w:val="0041149F"/>
    <w:rsid w:val="004115EA"/>
    <w:rsid w:val="00412890"/>
    <w:rsid w:val="004176A9"/>
    <w:rsid w:val="00417EC1"/>
    <w:rsid w:val="00423375"/>
    <w:rsid w:val="0042346C"/>
    <w:rsid w:val="00423C30"/>
    <w:rsid w:val="0042546C"/>
    <w:rsid w:val="004266AA"/>
    <w:rsid w:val="0043054E"/>
    <w:rsid w:val="0043174D"/>
    <w:rsid w:val="00432242"/>
    <w:rsid w:val="0043262E"/>
    <w:rsid w:val="004329D5"/>
    <w:rsid w:val="00433A26"/>
    <w:rsid w:val="004343EF"/>
    <w:rsid w:val="0043484A"/>
    <w:rsid w:val="004366D3"/>
    <w:rsid w:val="00440FE9"/>
    <w:rsid w:val="004433E4"/>
    <w:rsid w:val="00443B2C"/>
    <w:rsid w:val="00444236"/>
    <w:rsid w:val="004454C6"/>
    <w:rsid w:val="00450C00"/>
    <w:rsid w:val="00452CBC"/>
    <w:rsid w:val="00453F5A"/>
    <w:rsid w:val="0045442A"/>
    <w:rsid w:val="0045610B"/>
    <w:rsid w:val="00461272"/>
    <w:rsid w:val="00466912"/>
    <w:rsid w:val="00466EF0"/>
    <w:rsid w:val="00467417"/>
    <w:rsid w:val="004676A1"/>
    <w:rsid w:val="004701DB"/>
    <w:rsid w:val="004702F7"/>
    <w:rsid w:val="004713BE"/>
    <w:rsid w:val="004733B6"/>
    <w:rsid w:val="0047477E"/>
    <w:rsid w:val="004749F9"/>
    <w:rsid w:val="004769A8"/>
    <w:rsid w:val="00477F30"/>
    <w:rsid w:val="00477F50"/>
    <w:rsid w:val="0048153A"/>
    <w:rsid w:val="00481C8B"/>
    <w:rsid w:val="00481C8F"/>
    <w:rsid w:val="00482EF3"/>
    <w:rsid w:val="004844C0"/>
    <w:rsid w:val="004846F7"/>
    <w:rsid w:val="00484809"/>
    <w:rsid w:val="004851F6"/>
    <w:rsid w:val="004857CC"/>
    <w:rsid w:val="004905FF"/>
    <w:rsid w:val="00490D7E"/>
    <w:rsid w:val="004919DF"/>
    <w:rsid w:val="004921F1"/>
    <w:rsid w:val="0049259F"/>
    <w:rsid w:val="00493430"/>
    <w:rsid w:val="00493CFB"/>
    <w:rsid w:val="00494643"/>
    <w:rsid w:val="00494D40"/>
    <w:rsid w:val="00494E02"/>
    <w:rsid w:val="0049551B"/>
    <w:rsid w:val="004977D4"/>
    <w:rsid w:val="004A0090"/>
    <w:rsid w:val="004A1E5F"/>
    <w:rsid w:val="004A25D1"/>
    <w:rsid w:val="004A4938"/>
    <w:rsid w:val="004A5650"/>
    <w:rsid w:val="004A6E2D"/>
    <w:rsid w:val="004A73C3"/>
    <w:rsid w:val="004B049A"/>
    <w:rsid w:val="004B1738"/>
    <w:rsid w:val="004B1FBA"/>
    <w:rsid w:val="004B4727"/>
    <w:rsid w:val="004B588E"/>
    <w:rsid w:val="004B5BE0"/>
    <w:rsid w:val="004B6D64"/>
    <w:rsid w:val="004B7AF8"/>
    <w:rsid w:val="004C0057"/>
    <w:rsid w:val="004C0989"/>
    <w:rsid w:val="004C1176"/>
    <w:rsid w:val="004C1BA6"/>
    <w:rsid w:val="004C38CA"/>
    <w:rsid w:val="004C4B69"/>
    <w:rsid w:val="004C7A5E"/>
    <w:rsid w:val="004D1805"/>
    <w:rsid w:val="004D2494"/>
    <w:rsid w:val="004D3A29"/>
    <w:rsid w:val="004D487C"/>
    <w:rsid w:val="004D4F56"/>
    <w:rsid w:val="004D5AF1"/>
    <w:rsid w:val="004E52A6"/>
    <w:rsid w:val="004E5D8F"/>
    <w:rsid w:val="004E6EC4"/>
    <w:rsid w:val="004E7FFD"/>
    <w:rsid w:val="004F0022"/>
    <w:rsid w:val="004F0766"/>
    <w:rsid w:val="004F1064"/>
    <w:rsid w:val="004F1CFA"/>
    <w:rsid w:val="004F2326"/>
    <w:rsid w:val="004F2B0E"/>
    <w:rsid w:val="004F3354"/>
    <w:rsid w:val="004F3726"/>
    <w:rsid w:val="004F3C5B"/>
    <w:rsid w:val="004F6B73"/>
    <w:rsid w:val="005009D1"/>
    <w:rsid w:val="00500EB6"/>
    <w:rsid w:val="00501164"/>
    <w:rsid w:val="005033DF"/>
    <w:rsid w:val="00504AE8"/>
    <w:rsid w:val="00505CE0"/>
    <w:rsid w:val="00507385"/>
    <w:rsid w:val="00507449"/>
    <w:rsid w:val="005079F6"/>
    <w:rsid w:val="00507EFB"/>
    <w:rsid w:val="00507F7F"/>
    <w:rsid w:val="00512A0B"/>
    <w:rsid w:val="005134C0"/>
    <w:rsid w:val="0051613F"/>
    <w:rsid w:val="0051661A"/>
    <w:rsid w:val="00521EB4"/>
    <w:rsid w:val="0052209D"/>
    <w:rsid w:val="005232D7"/>
    <w:rsid w:val="00523514"/>
    <w:rsid w:val="005261D1"/>
    <w:rsid w:val="00526953"/>
    <w:rsid w:val="00526F70"/>
    <w:rsid w:val="00527F1F"/>
    <w:rsid w:val="00527F99"/>
    <w:rsid w:val="005306AB"/>
    <w:rsid w:val="00530800"/>
    <w:rsid w:val="00531662"/>
    <w:rsid w:val="00532F15"/>
    <w:rsid w:val="00533A95"/>
    <w:rsid w:val="0053484D"/>
    <w:rsid w:val="00535954"/>
    <w:rsid w:val="0053616F"/>
    <w:rsid w:val="00536344"/>
    <w:rsid w:val="00536625"/>
    <w:rsid w:val="00537507"/>
    <w:rsid w:val="00541458"/>
    <w:rsid w:val="00541C80"/>
    <w:rsid w:val="005427F3"/>
    <w:rsid w:val="00546E94"/>
    <w:rsid w:val="005475AE"/>
    <w:rsid w:val="00550374"/>
    <w:rsid w:val="00550AD1"/>
    <w:rsid w:val="005515A9"/>
    <w:rsid w:val="00551E0B"/>
    <w:rsid w:val="005521BE"/>
    <w:rsid w:val="00553169"/>
    <w:rsid w:val="00553800"/>
    <w:rsid w:val="005549A1"/>
    <w:rsid w:val="00554A8A"/>
    <w:rsid w:val="00556DF3"/>
    <w:rsid w:val="005622B1"/>
    <w:rsid w:val="00566C0D"/>
    <w:rsid w:val="005716F8"/>
    <w:rsid w:val="005726D8"/>
    <w:rsid w:val="0057492B"/>
    <w:rsid w:val="0057565E"/>
    <w:rsid w:val="00575E0B"/>
    <w:rsid w:val="00576B42"/>
    <w:rsid w:val="005803E0"/>
    <w:rsid w:val="00581392"/>
    <w:rsid w:val="005819BF"/>
    <w:rsid w:val="00582616"/>
    <w:rsid w:val="00582A5C"/>
    <w:rsid w:val="00583B09"/>
    <w:rsid w:val="00584094"/>
    <w:rsid w:val="00584B82"/>
    <w:rsid w:val="00585943"/>
    <w:rsid w:val="0058693C"/>
    <w:rsid w:val="005873C2"/>
    <w:rsid w:val="00592D6A"/>
    <w:rsid w:val="005947D4"/>
    <w:rsid w:val="005948CB"/>
    <w:rsid w:val="005948EC"/>
    <w:rsid w:val="00597115"/>
    <w:rsid w:val="00597215"/>
    <w:rsid w:val="005A026B"/>
    <w:rsid w:val="005A0F04"/>
    <w:rsid w:val="005A240D"/>
    <w:rsid w:val="005A349C"/>
    <w:rsid w:val="005A6515"/>
    <w:rsid w:val="005A6D49"/>
    <w:rsid w:val="005A6E45"/>
    <w:rsid w:val="005A732D"/>
    <w:rsid w:val="005B0186"/>
    <w:rsid w:val="005B0D70"/>
    <w:rsid w:val="005B248D"/>
    <w:rsid w:val="005B43DE"/>
    <w:rsid w:val="005B5857"/>
    <w:rsid w:val="005B6D9C"/>
    <w:rsid w:val="005B73DF"/>
    <w:rsid w:val="005C217F"/>
    <w:rsid w:val="005C2505"/>
    <w:rsid w:val="005C2772"/>
    <w:rsid w:val="005C4A95"/>
    <w:rsid w:val="005C4F37"/>
    <w:rsid w:val="005C5393"/>
    <w:rsid w:val="005C583A"/>
    <w:rsid w:val="005C74B4"/>
    <w:rsid w:val="005C758F"/>
    <w:rsid w:val="005C7E37"/>
    <w:rsid w:val="005D0B4C"/>
    <w:rsid w:val="005D148A"/>
    <w:rsid w:val="005D33D7"/>
    <w:rsid w:val="005D3583"/>
    <w:rsid w:val="005D44E4"/>
    <w:rsid w:val="005D4558"/>
    <w:rsid w:val="005D47C1"/>
    <w:rsid w:val="005D5ABE"/>
    <w:rsid w:val="005D5CAC"/>
    <w:rsid w:val="005D6606"/>
    <w:rsid w:val="005D7576"/>
    <w:rsid w:val="005D7D9D"/>
    <w:rsid w:val="005E1CF4"/>
    <w:rsid w:val="005E354D"/>
    <w:rsid w:val="005E3EDE"/>
    <w:rsid w:val="005E5D74"/>
    <w:rsid w:val="005E6EF5"/>
    <w:rsid w:val="005F19E2"/>
    <w:rsid w:val="005F2566"/>
    <w:rsid w:val="005F2ACE"/>
    <w:rsid w:val="005F6213"/>
    <w:rsid w:val="005F6F26"/>
    <w:rsid w:val="005F740D"/>
    <w:rsid w:val="005F76EA"/>
    <w:rsid w:val="00610FC1"/>
    <w:rsid w:val="00612265"/>
    <w:rsid w:val="00613C03"/>
    <w:rsid w:val="00613E11"/>
    <w:rsid w:val="006144BC"/>
    <w:rsid w:val="006170EE"/>
    <w:rsid w:val="006209D7"/>
    <w:rsid w:val="0062151D"/>
    <w:rsid w:val="00621947"/>
    <w:rsid w:val="00623601"/>
    <w:rsid w:val="0062433A"/>
    <w:rsid w:val="00625DFA"/>
    <w:rsid w:val="00625E60"/>
    <w:rsid w:val="00625FBF"/>
    <w:rsid w:val="00630B60"/>
    <w:rsid w:val="0064543C"/>
    <w:rsid w:val="0064574A"/>
    <w:rsid w:val="00645C9F"/>
    <w:rsid w:val="00647202"/>
    <w:rsid w:val="006517C0"/>
    <w:rsid w:val="0065263C"/>
    <w:rsid w:val="00654695"/>
    <w:rsid w:val="00657D2A"/>
    <w:rsid w:val="00660F0B"/>
    <w:rsid w:val="00662CAC"/>
    <w:rsid w:val="006646E4"/>
    <w:rsid w:val="0066517A"/>
    <w:rsid w:val="00667387"/>
    <w:rsid w:val="00670E66"/>
    <w:rsid w:val="00671348"/>
    <w:rsid w:val="00673408"/>
    <w:rsid w:val="00674B0B"/>
    <w:rsid w:val="0067621A"/>
    <w:rsid w:val="00676D44"/>
    <w:rsid w:val="006770C5"/>
    <w:rsid w:val="00680625"/>
    <w:rsid w:val="006807EA"/>
    <w:rsid w:val="006815C1"/>
    <w:rsid w:val="00681BF2"/>
    <w:rsid w:val="0068328C"/>
    <w:rsid w:val="00684AAE"/>
    <w:rsid w:val="006910F1"/>
    <w:rsid w:val="00691B1F"/>
    <w:rsid w:val="00692737"/>
    <w:rsid w:val="00693143"/>
    <w:rsid w:val="00693C14"/>
    <w:rsid w:val="006941A8"/>
    <w:rsid w:val="0069425B"/>
    <w:rsid w:val="00695336"/>
    <w:rsid w:val="00695493"/>
    <w:rsid w:val="00696E81"/>
    <w:rsid w:val="00697BF2"/>
    <w:rsid w:val="006A187D"/>
    <w:rsid w:val="006A1891"/>
    <w:rsid w:val="006A422B"/>
    <w:rsid w:val="006A6440"/>
    <w:rsid w:val="006A7F6D"/>
    <w:rsid w:val="006B0E61"/>
    <w:rsid w:val="006B1744"/>
    <w:rsid w:val="006B1FB6"/>
    <w:rsid w:val="006B3489"/>
    <w:rsid w:val="006B408D"/>
    <w:rsid w:val="006B44B2"/>
    <w:rsid w:val="006C0A59"/>
    <w:rsid w:val="006C3666"/>
    <w:rsid w:val="006C36FC"/>
    <w:rsid w:val="006C44B0"/>
    <w:rsid w:val="006C5B7B"/>
    <w:rsid w:val="006C6021"/>
    <w:rsid w:val="006C6BE7"/>
    <w:rsid w:val="006C6F71"/>
    <w:rsid w:val="006C7E09"/>
    <w:rsid w:val="006D1F77"/>
    <w:rsid w:val="006D2326"/>
    <w:rsid w:val="006D29EE"/>
    <w:rsid w:val="006D5EC1"/>
    <w:rsid w:val="006D63E2"/>
    <w:rsid w:val="006D6DD6"/>
    <w:rsid w:val="006D7058"/>
    <w:rsid w:val="006D74D5"/>
    <w:rsid w:val="006E0A9C"/>
    <w:rsid w:val="006E3249"/>
    <w:rsid w:val="006E366B"/>
    <w:rsid w:val="006E3E9D"/>
    <w:rsid w:val="006E4313"/>
    <w:rsid w:val="006E4403"/>
    <w:rsid w:val="006E5341"/>
    <w:rsid w:val="006E7022"/>
    <w:rsid w:val="006F0789"/>
    <w:rsid w:val="006F1180"/>
    <w:rsid w:val="006F1986"/>
    <w:rsid w:val="006F25A0"/>
    <w:rsid w:val="006F47C2"/>
    <w:rsid w:val="006F501D"/>
    <w:rsid w:val="006F67A0"/>
    <w:rsid w:val="006F7716"/>
    <w:rsid w:val="006F7823"/>
    <w:rsid w:val="006F7D59"/>
    <w:rsid w:val="007022DB"/>
    <w:rsid w:val="00703656"/>
    <w:rsid w:val="007041EC"/>
    <w:rsid w:val="007046B1"/>
    <w:rsid w:val="00704749"/>
    <w:rsid w:val="00706182"/>
    <w:rsid w:val="00706347"/>
    <w:rsid w:val="00706516"/>
    <w:rsid w:val="007101D5"/>
    <w:rsid w:val="007107EC"/>
    <w:rsid w:val="00711DE0"/>
    <w:rsid w:val="00711E9C"/>
    <w:rsid w:val="007121A7"/>
    <w:rsid w:val="00712A46"/>
    <w:rsid w:val="007156D8"/>
    <w:rsid w:val="00717D8A"/>
    <w:rsid w:val="00720F4E"/>
    <w:rsid w:val="007216E4"/>
    <w:rsid w:val="00722A84"/>
    <w:rsid w:val="0072427E"/>
    <w:rsid w:val="00731199"/>
    <w:rsid w:val="0073164F"/>
    <w:rsid w:val="0073220C"/>
    <w:rsid w:val="007363CA"/>
    <w:rsid w:val="00736553"/>
    <w:rsid w:val="00736743"/>
    <w:rsid w:val="00736E96"/>
    <w:rsid w:val="00737CD7"/>
    <w:rsid w:val="00742793"/>
    <w:rsid w:val="00742A1C"/>
    <w:rsid w:val="007430A5"/>
    <w:rsid w:val="00743126"/>
    <w:rsid w:val="007501F4"/>
    <w:rsid w:val="00752035"/>
    <w:rsid w:val="0075298C"/>
    <w:rsid w:val="00753AE8"/>
    <w:rsid w:val="00753F63"/>
    <w:rsid w:val="00754CBF"/>
    <w:rsid w:val="007559EC"/>
    <w:rsid w:val="007577F3"/>
    <w:rsid w:val="00764E2E"/>
    <w:rsid w:val="00765C9C"/>
    <w:rsid w:val="00770241"/>
    <w:rsid w:val="00770422"/>
    <w:rsid w:val="007709CC"/>
    <w:rsid w:val="007714B2"/>
    <w:rsid w:val="00771904"/>
    <w:rsid w:val="00774152"/>
    <w:rsid w:val="0077680A"/>
    <w:rsid w:val="0078082C"/>
    <w:rsid w:val="0078574A"/>
    <w:rsid w:val="007867E5"/>
    <w:rsid w:val="00786856"/>
    <w:rsid w:val="007868A9"/>
    <w:rsid w:val="00787A6C"/>
    <w:rsid w:val="00790E8A"/>
    <w:rsid w:val="00791411"/>
    <w:rsid w:val="00791ED1"/>
    <w:rsid w:val="00792423"/>
    <w:rsid w:val="00792CD9"/>
    <w:rsid w:val="007954C3"/>
    <w:rsid w:val="00796494"/>
    <w:rsid w:val="00796F76"/>
    <w:rsid w:val="007A0253"/>
    <w:rsid w:val="007A2064"/>
    <w:rsid w:val="007A2BB1"/>
    <w:rsid w:val="007A3FC2"/>
    <w:rsid w:val="007A4493"/>
    <w:rsid w:val="007A4546"/>
    <w:rsid w:val="007A5280"/>
    <w:rsid w:val="007A61A9"/>
    <w:rsid w:val="007A74D3"/>
    <w:rsid w:val="007B412A"/>
    <w:rsid w:val="007B4931"/>
    <w:rsid w:val="007B6AB1"/>
    <w:rsid w:val="007B737D"/>
    <w:rsid w:val="007C0596"/>
    <w:rsid w:val="007C2D64"/>
    <w:rsid w:val="007C4076"/>
    <w:rsid w:val="007C4532"/>
    <w:rsid w:val="007C61AA"/>
    <w:rsid w:val="007C7AC9"/>
    <w:rsid w:val="007C7D95"/>
    <w:rsid w:val="007D082A"/>
    <w:rsid w:val="007D1888"/>
    <w:rsid w:val="007D3A98"/>
    <w:rsid w:val="007D3B5B"/>
    <w:rsid w:val="007D42C4"/>
    <w:rsid w:val="007D46B5"/>
    <w:rsid w:val="007D551B"/>
    <w:rsid w:val="007D68FA"/>
    <w:rsid w:val="007E0353"/>
    <w:rsid w:val="007E1DBC"/>
    <w:rsid w:val="007E473C"/>
    <w:rsid w:val="007F116C"/>
    <w:rsid w:val="007F1EDB"/>
    <w:rsid w:val="007F2443"/>
    <w:rsid w:val="007F31CB"/>
    <w:rsid w:val="007F4BF7"/>
    <w:rsid w:val="007F5255"/>
    <w:rsid w:val="007F5352"/>
    <w:rsid w:val="007F7539"/>
    <w:rsid w:val="007F7958"/>
    <w:rsid w:val="00801E81"/>
    <w:rsid w:val="00802D03"/>
    <w:rsid w:val="00803E58"/>
    <w:rsid w:val="00810E21"/>
    <w:rsid w:val="00812F3C"/>
    <w:rsid w:val="00813994"/>
    <w:rsid w:val="00815416"/>
    <w:rsid w:val="008169BA"/>
    <w:rsid w:val="0081734D"/>
    <w:rsid w:val="00817443"/>
    <w:rsid w:val="0082081B"/>
    <w:rsid w:val="0082137F"/>
    <w:rsid w:val="008216CE"/>
    <w:rsid w:val="0082299A"/>
    <w:rsid w:val="00824541"/>
    <w:rsid w:val="00826878"/>
    <w:rsid w:val="00826ADD"/>
    <w:rsid w:val="00827042"/>
    <w:rsid w:val="008270BE"/>
    <w:rsid w:val="00827BD5"/>
    <w:rsid w:val="0083089E"/>
    <w:rsid w:val="00830944"/>
    <w:rsid w:val="008336FE"/>
    <w:rsid w:val="008363D6"/>
    <w:rsid w:val="00836F7B"/>
    <w:rsid w:val="0083715C"/>
    <w:rsid w:val="00841BE2"/>
    <w:rsid w:val="00842AE5"/>
    <w:rsid w:val="0084302F"/>
    <w:rsid w:val="0084754E"/>
    <w:rsid w:val="00847FEB"/>
    <w:rsid w:val="00850407"/>
    <w:rsid w:val="00850B1C"/>
    <w:rsid w:val="00850BE9"/>
    <w:rsid w:val="00852024"/>
    <w:rsid w:val="0085345A"/>
    <w:rsid w:val="00854C4E"/>
    <w:rsid w:val="0085546D"/>
    <w:rsid w:val="008559E7"/>
    <w:rsid w:val="00856600"/>
    <w:rsid w:val="00857F39"/>
    <w:rsid w:val="00860E5F"/>
    <w:rsid w:val="00861E71"/>
    <w:rsid w:val="0086215E"/>
    <w:rsid w:val="00862F1A"/>
    <w:rsid w:val="00863396"/>
    <w:rsid w:val="0086378F"/>
    <w:rsid w:val="008639F9"/>
    <w:rsid w:val="0086564C"/>
    <w:rsid w:val="00865A14"/>
    <w:rsid w:val="008702C7"/>
    <w:rsid w:val="0087079E"/>
    <w:rsid w:val="0087096B"/>
    <w:rsid w:val="00872B16"/>
    <w:rsid w:val="00874B88"/>
    <w:rsid w:val="00874E02"/>
    <w:rsid w:val="00874ED8"/>
    <w:rsid w:val="00875785"/>
    <w:rsid w:val="0089004F"/>
    <w:rsid w:val="00893874"/>
    <w:rsid w:val="00893A0E"/>
    <w:rsid w:val="00896333"/>
    <w:rsid w:val="008968CE"/>
    <w:rsid w:val="00897673"/>
    <w:rsid w:val="00897909"/>
    <w:rsid w:val="00897A8C"/>
    <w:rsid w:val="00897E47"/>
    <w:rsid w:val="008A0D8F"/>
    <w:rsid w:val="008A10EC"/>
    <w:rsid w:val="008A1DD6"/>
    <w:rsid w:val="008A2AFC"/>
    <w:rsid w:val="008A2BC4"/>
    <w:rsid w:val="008A4609"/>
    <w:rsid w:val="008A4902"/>
    <w:rsid w:val="008B1CA2"/>
    <w:rsid w:val="008B31AF"/>
    <w:rsid w:val="008B569D"/>
    <w:rsid w:val="008B64CA"/>
    <w:rsid w:val="008B6673"/>
    <w:rsid w:val="008B6E9A"/>
    <w:rsid w:val="008B76F5"/>
    <w:rsid w:val="008C02A7"/>
    <w:rsid w:val="008C1FA3"/>
    <w:rsid w:val="008C57C1"/>
    <w:rsid w:val="008C59B2"/>
    <w:rsid w:val="008C5EDB"/>
    <w:rsid w:val="008C7A30"/>
    <w:rsid w:val="008D0968"/>
    <w:rsid w:val="008D27A9"/>
    <w:rsid w:val="008D2AB7"/>
    <w:rsid w:val="008D2D16"/>
    <w:rsid w:val="008D31BD"/>
    <w:rsid w:val="008D33B6"/>
    <w:rsid w:val="008D4D5A"/>
    <w:rsid w:val="008D4EDC"/>
    <w:rsid w:val="008D5844"/>
    <w:rsid w:val="008E2515"/>
    <w:rsid w:val="008E27DF"/>
    <w:rsid w:val="008E2A54"/>
    <w:rsid w:val="008E2BE9"/>
    <w:rsid w:val="008E3F8C"/>
    <w:rsid w:val="008E7BF0"/>
    <w:rsid w:val="008F5AFC"/>
    <w:rsid w:val="008F691A"/>
    <w:rsid w:val="008F69F3"/>
    <w:rsid w:val="008F6C9A"/>
    <w:rsid w:val="008F75EB"/>
    <w:rsid w:val="0090052D"/>
    <w:rsid w:val="00900940"/>
    <w:rsid w:val="00901079"/>
    <w:rsid w:val="00901654"/>
    <w:rsid w:val="0090197D"/>
    <w:rsid w:val="00902B3B"/>
    <w:rsid w:val="00902C8E"/>
    <w:rsid w:val="00906509"/>
    <w:rsid w:val="009068B7"/>
    <w:rsid w:val="00906C51"/>
    <w:rsid w:val="00910258"/>
    <w:rsid w:val="00911424"/>
    <w:rsid w:val="00917B0F"/>
    <w:rsid w:val="00920919"/>
    <w:rsid w:val="00921C61"/>
    <w:rsid w:val="0092259F"/>
    <w:rsid w:val="0092306E"/>
    <w:rsid w:val="00924380"/>
    <w:rsid w:val="00924E94"/>
    <w:rsid w:val="00930CAC"/>
    <w:rsid w:val="00931797"/>
    <w:rsid w:val="00931F58"/>
    <w:rsid w:val="009326F9"/>
    <w:rsid w:val="00933B7E"/>
    <w:rsid w:val="0094034F"/>
    <w:rsid w:val="00940607"/>
    <w:rsid w:val="009409F0"/>
    <w:rsid w:val="00941292"/>
    <w:rsid w:val="00941CE0"/>
    <w:rsid w:val="00941DB8"/>
    <w:rsid w:val="00946C84"/>
    <w:rsid w:val="009506BC"/>
    <w:rsid w:val="009507D2"/>
    <w:rsid w:val="00952ED7"/>
    <w:rsid w:val="00954F1C"/>
    <w:rsid w:val="00955D2E"/>
    <w:rsid w:val="00956996"/>
    <w:rsid w:val="00957096"/>
    <w:rsid w:val="00957D36"/>
    <w:rsid w:val="00963C7C"/>
    <w:rsid w:val="00964024"/>
    <w:rsid w:val="00964924"/>
    <w:rsid w:val="00965B98"/>
    <w:rsid w:val="00965FFA"/>
    <w:rsid w:val="009706A5"/>
    <w:rsid w:val="0097084B"/>
    <w:rsid w:val="00972375"/>
    <w:rsid w:val="00972C4C"/>
    <w:rsid w:val="00973B87"/>
    <w:rsid w:val="009767E4"/>
    <w:rsid w:val="00976BAA"/>
    <w:rsid w:val="00977005"/>
    <w:rsid w:val="00984376"/>
    <w:rsid w:val="00984625"/>
    <w:rsid w:val="00986081"/>
    <w:rsid w:val="00986BAC"/>
    <w:rsid w:val="00987A3F"/>
    <w:rsid w:val="009911CD"/>
    <w:rsid w:val="0099122B"/>
    <w:rsid w:val="00993AD4"/>
    <w:rsid w:val="00995261"/>
    <w:rsid w:val="00995C6C"/>
    <w:rsid w:val="00995FE9"/>
    <w:rsid w:val="009A0202"/>
    <w:rsid w:val="009A2D77"/>
    <w:rsid w:val="009A3109"/>
    <w:rsid w:val="009A37CC"/>
    <w:rsid w:val="009A3A91"/>
    <w:rsid w:val="009A45C2"/>
    <w:rsid w:val="009A518D"/>
    <w:rsid w:val="009A5DF2"/>
    <w:rsid w:val="009B29FB"/>
    <w:rsid w:val="009B3C24"/>
    <w:rsid w:val="009B4024"/>
    <w:rsid w:val="009B5131"/>
    <w:rsid w:val="009B5B47"/>
    <w:rsid w:val="009B7745"/>
    <w:rsid w:val="009B77A0"/>
    <w:rsid w:val="009C151B"/>
    <w:rsid w:val="009C2242"/>
    <w:rsid w:val="009C2A2D"/>
    <w:rsid w:val="009C3EB5"/>
    <w:rsid w:val="009C41C7"/>
    <w:rsid w:val="009C4A2E"/>
    <w:rsid w:val="009C4F96"/>
    <w:rsid w:val="009C61AE"/>
    <w:rsid w:val="009C6B4B"/>
    <w:rsid w:val="009D0111"/>
    <w:rsid w:val="009D2028"/>
    <w:rsid w:val="009D36BB"/>
    <w:rsid w:val="009D51D5"/>
    <w:rsid w:val="009E07E4"/>
    <w:rsid w:val="009E1194"/>
    <w:rsid w:val="009E1390"/>
    <w:rsid w:val="009E1BEF"/>
    <w:rsid w:val="009E2DEE"/>
    <w:rsid w:val="009E45AD"/>
    <w:rsid w:val="009E4664"/>
    <w:rsid w:val="009E5FE9"/>
    <w:rsid w:val="009E6794"/>
    <w:rsid w:val="009E7AD8"/>
    <w:rsid w:val="009F0DBC"/>
    <w:rsid w:val="009F1F0E"/>
    <w:rsid w:val="009F4EED"/>
    <w:rsid w:val="009F5AD5"/>
    <w:rsid w:val="009F696D"/>
    <w:rsid w:val="009F69F8"/>
    <w:rsid w:val="009F6A5A"/>
    <w:rsid w:val="009F760A"/>
    <w:rsid w:val="009F7D0D"/>
    <w:rsid w:val="00A01002"/>
    <w:rsid w:val="00A03229"/>
    <w:rsid w:val="00A05280"/>
    <w:rsid w:val="00A06111"/>
    <w:rsid w:val="00A063FC"/>
    <w:rsid w:val="00A07795"/>
    <w:rsid w:val="00A105CD"/>
    <w:rsid w:val="00A11350"/>
    <w:rsid w:val="00A1335F"/>
    <w:rsid w:val="00A13471"/>
    <w:rsid w:val="00A13D7A"/>
    <w:rsid w:val="00A14918"/>
    <w:rsid w:val="00A174CC"/>
    <w:rsid w:val="00A17A93"/>
    <w:rsid w:val="00A2025D"/>
    <w:rsid w:val="00A20E81"/>
    <w:rsid w:val="00A21404"/>
    <w:rsid w:val="00A22AD0"/>
    <w:rsid w:val="00A23CD8"/>
    <w:rsid w:val="00A24820"/>
    <w:rsid w:val="00A2677C"/>
    <w:rsid w:val="00A27CAE"/>
    <w:rsid w:val="00A27DF6"/>
    <w:rsid w:val="00A303BD"/>
    <w:rsid w:val="00A33DC8"/>
    <w:rsid w:val="00A34AA4"/>
    <w:rsid w:val="00A36775"/>
    <w:rsid w:val="00A3745F"/>
    <w:rsid w:val="00A40B7C"/>
    <w:rsid w:val="00A441DB"/>
    <w:rsid w:val="00A44906"/>
    <w:rsid w:val="00A45194"/>
    <w:rsid w:val="00A46875"/>
    <w:rsid w:val="00A477E1"/>
    <w:rsid w:val="00A4796B"/>
    <w:rsid w:val="00A479AC"/>
    <w:rsid w:val="00A5153D"/>
    <w:rsid w:val="00A51F7C"/>
    <w:rsid w:val="00A52F87"/>
    <w:rsid w:val="00A53A09"/>
    <w:rsid w:val="00A53CEE"/>
    <w:rsid w:val="00A54F31"/>
    <w:rsid w:val="00A5556E"/>
    <w:rsid w:val="00A55869"/>
    <w:rsid w:val="00A578C3"/>
    <w:rsid w:val="00A57F0D"/>
    <w:rsid w:val="00A60452"/>
    <w:rsid w:val="00A612A6"/>
    <w:rsid w:val="00A61A85"/>
    <w:rsid w:val="00A62E63"/>
    <w:rsid w:val="00A637E3"/>
    <w:rsid w:val="00A65E59"/>
    <w:rsid w:val="00A66EC5"/>
    <w:rsid w:val="00A72DBB"/>
    <w:rsid w:val="00A74B15"/>
    <w:rsid w:val="00A75FC4"/>
    <w:rsid w:val="00A80405"/>
    <w:rsid w:val="00A81113"/>
    <w:rsid w:val="00A81BB6"/>
    <w:rsid w:val="00A8319C"/>
    <w:rsid w:val="00A83829"/>
    <w:rsid w:val="00A83F4B"/>
    <w:rsid w:val="00A843DA"/>
    <w:rsid w:val="00A85C51"/>
    <w:rsid w:val="00A85DB2"/>
    <w:rsid w:val="00A85EA6"/>
    <w:rsid w:val="00A862C7"/>
    <w:rsid w:val="00A86AC8"/>
    <w:rsid w:val="00A8722D"/>
    <w:rsid w:val="00A92D23"/>
    <w:rsid w:val="00A93315"/>
    <w:rsid w:val="00AA009F"/>
    <w:rsid w:val="00AA0E62"/>
    <w:rsid w:val="00AA165D"/>
    <w:rsid w:val="00AA28C7"/>
    <w:rsid w:val="00AA4BFF"/>
    <w:rsid w:val="00AA5A29"/>
    <w:rsid w:val="00AA634D"/>
    <w:rsid w:val="00AA714B"/>
    <w:rsid w:val="00AA7B0D"/>
    <w:rsid w:val="00AB4807"/>
    <w:rsid w:val="00AB4E4C"/>
    <w:rsid w:val="00AB654E"/>
    <w:rsid w:val="00AC0537"/>
    <w:rsid w:val="00AC1600"/>
    <w:rsid w:val="00AC1CAE"/>
    <w:rsid w:val="00AC3BAA"/>
    <w:rsid w:val="00AC4CE7"/>
    <w:rsid w:val="00AC597D"/>
    <w:rsid w:val="00AC7DD1"/>
    <w:rsid w:val="00AD15EF"/>
    <w:rsid w:val="00AD2B86"/>
    <w:rsid w:val="00AD7488"/>
    <w:rsid w:val="00AE0921"/>
    <w:rsid w:val="00AE417C"/>
    <w:rsid w:val="00AE4ED9"/>
    <w:rsid w:val="00AE51DA"/>
    <w:rsid w:val="00AE5A66"/>
    <w:rsid w:val="00AE627A"/>
    <w:rsid w:val="00AE7085"/>
    <w:rsid w:val="00AF0A0F"/>
    <w:rsid w:val="00AF3467"/>
    <w:rsid w:val="00AF4D24"/>
    <w:rsid w:val="00AF69B8"/>
    <w:rsid w:val="00AF6E5F"/>
    <w:rsid w:val="00AF74EC"/>
    <w:rsid w:val="00AF7509"/>
    <w:rsid w:val="00AF7FD0"/>
    <w:rsid w:val="00B00692"/>
    <w:rsid w:val="00B00A1F"/>
    <w:rsid w:val="00B05C1A"/>
    <w:rsid w:val="00B06E99"/>
    <w:rsid w:val="00B1071C"/>
    <w:rsid w:val="00B120B1"/>
    <w:rsid w:val="00B1410F"/>
    <w:rsid w:val="00B14355"/>
    <w:rsid w:val="00B14593"/>
    <w:rsid w:val="00B14E14"/>
    <w:rsid w:val="00B15374"/>
    <w:rsid w:val="00B1566A"/>
    <w:rsid w:val="00B16619"/>
    <w:rsid w:val="00B174A7"/>
    <w:rsid w:val="00B17D59"/>
    <w:rsid w:val="00B17DCE"/>
    <w:rsid w:val="00B17F71"/>
    <w:rsid w:val="00B25ABA"/>
    <w:rsid w:val="00B25F7A"/>
    <w:rsid w:val="00B262CF"/>
    <w:rsid w:val="00B27C20"/>
    <w:rsid w:val="00B31DED"/>
    <w:rsid w:val="00B32EAD"/>
    <w:rsid w:val="00B33622"/>
    <w:rsid w:val="00B34037"/>
    <w:rsid w:val="00B355D4"/>
    <w:rsid w:val="00B370A3"/>
    <w:rsid w:val="00B40172"/>
    <w:rsid w:val="00B403DB"/>
    <w:rsid w:val="00B40A55"/>
    <w:rsid w:val="00B42684"/>
    <w:rsid w:val="00B43189"/>
    <w:rsid w:val="00B4475F"/>
    <w:rsid w:val="00B45BCD"/>
    <w:rsid w:val="00B45CE4"/>
    <w:rsid w:val="00B476D6"/>
    <w:rsid w:val="00B47757"/>
    <w:rsid w:val="00B47BFB"/>
    <w:rsid w:val="00B500ED"/>
    <w:rsid w:val="00B50170"/>
    <w:rsid w:val="00B51CBE"/>
    <w:rsid w:val="00B526C2"/>
    <w:rsid w:val="00B53632"/>
    <w:rsid w:val="00B53C3B"/>
    <w:rsid w:val="00B56F27"/>
    <w:rsid w:val="00B57772"/>
    <w:rsid w:val="00B57969"/>
    <w:rsid w:val="00B57C8D"/>
    <w:rsid w:val="00B57FF0"/>
    <w:rsid w:val="00B60A26"/>
    <w:rsid w:val="00B62A0A"/>
    <w:rsid w:val="00B63043"/>
    <w:rsid w:val="00B63ADD"/>
    <w:rsid w:val="00B64EE1"/>
    <w:rsid w:val="00B6578B"/>
    <w:rsid w:val="00B65B2E"/>
    <w:rsid w:val="00B65B77"/>
    <w:rsid w:val="00B66BCD"/>
    <w:rsid w:val="00B67A82"/>
    <w:rsid w:val="00B67B08"/>
    <w:rsid w:val="00B67BBE"/>
    <w:rsid w:val="00B7008A"/>
    <w:rsid w:val="00B709D0"/>
    <w:rsid w:val="00B71ABB"/>
    <w:rsid w:val="00B7329C"/>
    <w:rsid w:val="00B73307"/>
    <w:rsid w:val="00B742B5"/>
    <w:rsid w:val="00B748DA"/>
    <w:rsid w:val="00B75CAF"/>
    <w:rsid w:val="00B76391"/>
    <w:rsid w:val="00B765CB"/>
    <w:rsid w:val="00B774B3"/>
    <w:rsid w:val="00B7777C"/>
    <w:rsid w:val="00B80858"/>
    <w:rsid w:val="00B80D81"/>
    <w:rsid w:val="00B82083"/>
    <w:rsid w:val="00B846A4"/>
    <w:rsid w:val="00B85EA3"/>
    <w:rsid w:val="00B86514"/>
    <w:rsid w:val="00B87357"/>
    <w:rsid w:val="00B87DAA"/>
    <w:rsid w:val="00B92F9F"/>
    <w:rsid w:val="00B9359A"/>
    <w:rsid w:val="00B937E1"/>
    <w:rsid w:val="00B96360"/>
    <w:rsid w:val="00B96FF0"/>
    <w:rsid w:val="00B97CAE"/>
    <w:rsid w:val="00BA0418"/>
    <w:rsid w:val="00BA07F6"/>
    <w:rsid w:val="00BA385D"/>
    <w:rsid w:val="00BA5AD6"/>
    <w:rsid w:val="00BA6451"/>
    <w:rsid w:val="00BA67DD"/>
    <w:rsid w:val="00BA6BDB"/>
    <w:rsid w:val="00BB0FFA"/>
    <w:rsid w:val="00BB1AAD"/>
    <w:rsid w:val="00BB2F29"/>
    <w:rsid w:val="00BB7E09"/>
    <w:rsid w:val="00BC0C44"/>
    <w:rsid w:val="00BC13E0"/>
    <w:rsid w:val="00BC27D3"/>
    <w:rsid w:val="00BC32C2"/>
    <w:rsid w:val="00BC4B3C"/>
    <w:rsid w:val="00BC57CA"/>
    <w:rsid w:val="00BC5B73"/>
    <w:rsid w:val="00BC6710"/>
    <w:rsid w:val="00BC7C34"/>
    <w:rsid w:val="00BD329D"/>
    <w:rsid w:val="00BD4DC0"/>
    <w:rsid w:val="00BD527D"/>
    <w:rsid w:val="00BD666A"/>
    <w:rsid w:val="00BD71C0"/>
    <w:rsid w:val="00BD7FAC"/>
    <w:rsid w:val="00BE55BF"/>
    <w:rsid w:val="00BE76EA"/>
    <w:rsid w:val="00BF097A"/>
    <w:rsid w:val="00BF0A3E"/>
    <w:rsid w:val="00BF77C6"/>
    <w:rsid w:val="00C01467"/>
    <w:rsid w:val="00C01492"/>
    <w:rsid w:val="00C01A58"/>
    <w:rsid w:val="00C01DCA"/>
    <w:rsid w:val="00C02968"/>
    <w:rsid w:val="00C04609"/>
    <w:rsid w:val="00C10C76"/>
    <w:rsid w:val="00C1165F"/>
    <w:rsid w:val="00C12E64"/>
    <w:rsid w:val="00C136E7"/>
    <w:rsid w:val="00C16866"/>
    <w:rsid w:val="00C2058D"/>
    <w:rsid w:val="00C21871"/>
    <w:rsid w:val="00C23A01"/>
    <w:rsid w:val="00C23A6E"/>
    <w:rsid w:val="00C258B5"/>
    <w:rsid w:val="00C25A35"/>
    <w:rsid w:val="00C30739"/>
    <w:rsid w:val="00C30B08"/>
    <w:rsid w:val="00C319B7"/>
    <w:rsid w:val="00C31AB2"/>
    <w:rsid w:val="00C31FD7"/>
    <w:rsid w:val="00C32111"/>
    <w:rsid w:val="00C34082"/>
    <w:rsid w:val="00C349B6"/>
    <w:rsid w:val="00C354B3"/>
    <w:rsid w:val="00C358C3"/>
    <w:rsid w:val="00C35AC3"/>
    <w:rsid w:val="00C35E1F"/>
    <w:rsid w:val="00C403F1"/>
    <w:rsid w:val="00C409B3"/>
    <w:rsid w:val="00C41BBC"/>
    <w:rsid w:val="00C4375B"/>
    <w:rsid w:val="00C43A32"/>
    <w:rsid w:val="00C51526"/>
    <w:rsid w:val="00C51F8F"/>
    <w:rsid w:val="00C52407"/>
    <w:rsid w:val="00C52A0C"/>
    <w:rsid w:val="00C52B28"/>
    <w:rsid w:val="00C53C29"/>
    <w:rsid w:val="00C54B07"/>
    <w:rsid w:val="00C54E2E"/>
    <w:rsid w:val="00C573B9"/>
    <w:rsid w:val="00C60ABC"/>
    <w:rsid w:val="00C61196"/>
    <w:rsid w:val="00C62265"/>
    <w:rsid w:val="00C6455A"/>
    <w:rsid w:val="00C65D16"/>
    <w:rsid w:val="00C65FAC"/>
    <w:rsid w:val="00C678E1"/>
    <w:rsid w:val="00C71425"/>
    <w:rsid w:val="00C71456"/>
    <w:rsid w:val="00C72263"/>
    <w:rsid w:val="00C74614"/>
    <w:rsid w:val="00C76AF4"/>
    <w:rsid w:val="00C77596"/>
    <w:rsid w:val="00C804F8"/>
    <w:rsid w:val="00C809C8"/>
    <w:rsid w:val="00C80F4D"/>
    <w:rsid w:val="00C811F6"/>
    <w:rsid w:val="00C82F06"/>
    <w:rsid w:val="00C8305C"/>
    <w:rsid w:val="00C84051"/>
    <w:rsid w:val="00C846FD"/>
    <w:rsid w:val="00C849E4"/>
    <w:rsid w:val="00C84ADD"/>
    <w:rsid w:val="00C84BA0"/>
    <w:rsid w:val="00C84C37"/>
    <w:rsid w:val="00C84EC2"/>
    <w:rsid w:val="00C855A7"/>
    <w:rsid w:val="00C85D47"/>
    <w:rsid w:val="00C90AE2"/>
    <w:rsid w:val="00C91389"/>
    <w:rsid w:val="00C92219"/>
    <w:rsid w:val="00C926DB"/>
    <w:rsid w:val="00C928D8"/>
    <w:rsid w:val="00C9456D"/>
    <w:rsid w:val="00C948AF"/>
    <w:rsid w:val="00C94E4A"/>
    <w:rsid w:val="00C95E5C"/>
    <w:rsid w:val="00C964D7"/>
    <w:rsid w:val="00C965E7"/>
    <w:rsid w:val="00CA0498"/>
    <w:rsid w:val="00CA0691"/>
    <w:rsid w:val="00CA0D16"/>
    <w:rsid w:val="00CA435A"/>
    <w:rsid w:val="00CA5E14"/>
    <w:rsid w:val="00CB18E8"/>
    <w:rsid w:val="00CB24D2"/>
    <w:rsid w:val="00CB27D8"/>
    <w:rsid w:val="00CB367F"/>
    <w:rsid w:val="00CB3C52"/>
    <w:rsid w:val="00CB53CB"/>
    <w:rsid w:val="00CB54D8"/>
    <w:rsid w:val="00CB5856"/>
    <w:rsid w:val="00CB6832"/>
    <w:rsid w:val="00CB6BF2"/>
    <w:rsid w:val="00CB6C57"/>
    <w:rsid w:val="00CB7508"/>
    <w:rsid w:val="00CC4086"/>
    <w:rsid w:val="00CC4976"/>
    <w:rsid w:val="00CC4CAD"/>
    <w:rsid w:val="00CC51FB"/>
    <w:rsid w:val="00CD00DD"/>
    <w:rsid w:val="00CD063B"/>
    <w:rsid w:val="00CD0BBD"/>
    <w:rsid w:val="00CD0E9D"/>
    <w:rsid w:val="00CD230E"/>
    <w:rsid w:val="00CD3543"/>
    <w:rsid w:val="00CD3C24"/>
    <w:rsid w:val="00CD3C65"/>
    <w:rsid w:val="00CD5CF0"/>
    <w:rsid w:val="00CD62E9"/>
    <w:rsid w:val="00CD7F81"/>
    <w:rsid w:val="00CE0388"/>
    <w:rsid w:val="00CE0F39"/>
    <w:rsid w:val="00CE1784"/>
    <w:rsid w:val="00CE40EA"/>
    <w:rsid w:val="00CE4608"/>
    <w:rsid w:val="00CE53D7"/>
    <w:rsid w:val="00CE5C2D"/>
    <w:rsid w:val="00CE66C7"/>
    <w:rsid w:val="00CE6BCB"/>
    <w:rsid w:val="00CE6D30"/>
    <w:rsid w:val="00CE6F35"/>
    <w:rsid w:val="00CE7AB2"/>
    <w:rsid w:val="00CF25B1"/>
    <w:rsid w:val="00CF26D6"/>
    <w:rsid w:val="00CF2874"/>
    <w:rsid w:val="00CF4385"/>
    <w:rsid w:val="00CF6594"/>
    <w:rsid w:val="00CF6C1D"/>
    <w:rsid w:val="00D0080A"/>
    <w:rsid w:val="00D01459"/>
    <w:rsid w:val="00D01AF6"/>
    <w:rsid w:val="00D01BA5"/>
    <w:rsid w:val="00D01BB4"/>
    <w:rsid w:val="00D0387A"/>
    <w:rsid w:val="00D04BB6"/>
    <w:rsid w:val="00D05D06"/>
    <w:rsid w:val="00D05D0E"/>
    <w:rsid w:val="00D05E45"/>
    <w:rsid w:val="00D075ED"/>
    <w:rsid w:val="00D110B8"/>
    <w:rsid w:val="00D1129F"/>
    <w:rsid w:val="00D114BC"/>
    <w:rsid w:val="00D128F9"/>
    <w:rsid w:val="00D128FE"/>
    <w:rsid w:val="00D140D3"/>
    <w:rsid w:val="00D16A43"/>
    <w:rsid w:val="00D16E49"/>
    <w:rsid w:val="00D173F7"/>
    <w:rsid w:val="00D17ED1"/>
    <w:rsid w:val="00D20401"/>
    <w:rsid w:val="00D208AE"/>
    <w:rsid w:val="00D221FD"/>
    <w:rsid w:val="00D22C9A"/>
    <w:rsid w:val="00D25965"/>
    <w:rsid w:val="00D2617F"/>
    <w:rsid w:val="00D307C0"/>
    <w:rsid w:val="00D310F5"/>
    <w:rsid w:val="00D34122"/>
    <w:rsid w:val="00D35306"/>
    <w:rsid w:val="00D375C5"/>
    <w:rsid w:val="00D40CDF"/>
    <w:rsid w:val="00D47448"/>
    <w:rsid w:val="00D501E2"/>
    <w:rsid w:val="00D50452"/>
    <w:rsid w:val="00D5164D"/>
    <w:rsid w:val="00D53856"/>
    <w:rsid w:val="00D53892"/>
    <w:rsid w:val="00D53FF1"/>
    <w:rsid w:val="00D54565"/>
    <w:rsid w:val="00D55773"/>
    <w:rsid w:val="00D568C1"/>
    <w:rsid w:val="00D63CBC"/>
    <w:rsid w:val="00D640C2"/>
    <w:rsid w:val="00D640E7"/>
    <w:rsid w:val="00D67A90"/>
    <w:rsid w:val="00D67C2F"/>
    <w:rsid w:val="00D71423"/>
    <w:rsid w:val="00D7180E"/>
    <w:rsid w:val="00D72443"/>
    <w:rsid w:val="00D73FC2"/>
    <w:rsid w:val="00D7517F"/>
    <w:rsid w:val="00D775CC"/>
    <w:rsid w:val="00D81769"/>
    <w:rsid w:val="00D822ED"/>
    <w:rsid w:val="00D82D77"/>
    <w:rsid w:val="00D85459"/>
    <w:rsid w:val="00D87371"/>
    <w:rsid w:val="00D90FB9"/>
    <w:rsid w:val="00D910AE"/>
    <w:rsid w:val="00D97D13"/>
    <w:rsid w:val="00DA027B"/>
    <w:rsid w:val="00DA2040"/>
    <w:rsid w:val="00DA2B96"/>
    <w:rsid w:val="00DA3260"/>
    <w:rsid w:val="00DA3FEC"/>
    <w:rsid w:val="00DA4722"/>
    <w:rsid w:val="00DA5949"/>
    <w:rsid w:val="00DB00EE"/>
    <w:rsid w:val="00DB0DF7"/>
    <w:rsid w:val="00DB1461"/>
    <w:rsid w:val="00DB2F7A"/>
    <w:rsid w:val="00DB44DD"/>
    <w:rsid w:val="00DB490D"/>
    <w:rsid w:val="00DB6B07"/>
    <w:rsid w:val="00DB6C2F"/>
    <w:rsid w:val="00DB7319"/>
    <w:rsid w:val="00DB79AC"/>
    <w:rsid w:val="00DC090E"/>
    <w:rsid w:val="00DC0EEC"/>
    <w:rsid w:val="00DC32DA"/>
    <w:rsid w:val="00DC3E05"/>
    <w:rsid w:val="00DC5BAD"/>
    <w:rsid w:val="00DC5FA9"/>
    <w:rsid w:val="00DD0521"/>
    <w:rsid w:val="00DD1C21"/>
    <w:rsid w:val="00DD3B33"/>
    <w:rsid w:val="00DD3F56"/>
    <w:rsid w:val="00DD50E8"/>
    <w:rsid w:val="00DD536A"/>
    <w:rsid w:val="00DD5E9F"/>
    <w:rsid w:val="00DD79AF"/>
    <w:rsid w:val="00DD7E2E"/>
    <w:rsid w:val="00DE004A"/>
    <w:rsid w:val="00DE77A0"/>
    <w:rsid w:val="00DF0127"/>
    <w:rsid w:val="00DF066B"/>
    <w:rsid w:val="00DF1548"/>
    <w:rsid w:val="00DF193C"/>
    <w:rsid w:val="00DF3474"/>
    <w:rsid w:val="00DF3C83"/>
    <w:rsid w:val="00DF7802"/>
    <w:rsid w:val="00DF78D4"/>
    <w:rsid w:val="00DF7D7E"/>
    <w:rsid w:val="00E01D5C"/>
    <w:rsid w:val="00E01DE2"/>
    <w:rsid w:val="00E03D26"/>
    <w:rsid w:val="00E0455E"/>
    <w:rsid w:val="00E04B51"/>
    <w:rsid w:val="00E05F65"/>
    <w:rsid w:val="00E06396"/>
    <w:rsid w:val="00E10DEE"/>
    <w:rsid w:val="00E1155D"/>
    <w:rsid w:val="00E14AE6"/>
    <w:rsid w:val="00E14B0C"/>
    <w:rsid w:val="00E14B63"/>
    <w:rsid w:val="00E16D8E"/>
    <w:rsid w:val="00E207E7"/>
    <w:rsid w:val="00E20828"/>
    <w:rsid w:val="00E210EC"/>
    <w:rsid w:val="00E2186E"/>
    <w:rsid w:val="00E21A07"/>
    <w:rsid w:val="00E21C94"/>
    <w:rsid w:val="00E2228B"/>
    <w:rsid w:val="00E23E36"/>
    <w:rsid w:val="00E23F7B"/>
    <w:rsid w:val="00E26CA6"/>
    <w:rsid w:val="00E26D03"/>
    <w:rsid w:val="00E27CBF"/>
    <w:rsid w:val="00E305F9"/>
    <w:rsid w:val="00E3599F"/>
    <w:rsid w:val="00E3666A"/>
    <w:rsid w:val="00E36D06"/>
    <w:rsid w:val="00E370A6"/>
    <w:rsid w:val="00E37CAB"/>
    <w:rsid w:val="00E40977"/>
    <w:rsid w:val="00E42291"/>
    <w:rsid w:val="00E42556"/>
    <w:rsid w:val="00E45838"/>
    <w:rsid w:val="00E45924"/>
    <w:rsid w:val="00E466F8"/>
    <w:rsid w:val="00E53B06"/>
    <w:rsid w:val="00E54042"/>
    <w:rsid w:val="00E5424A"/>
    <w:rsid w:val="00E61CC0"/>
    <w:rsid w:val="00E6330B"/>
    <w:rsid w:val="00E6365E"/>
    <w:rsid w:val="00E65776"/>
    <w:rsid w:val="00E65886"/>
    <w:rsid w:val="00E65F6C"/>
    <w:rsid w:val="00E67515"/>
    <w:rsid w:val="00E716B0"/>
    <w:rsid w:val="00E73B79"/>
    <w:rsid w:val="00E75EAD"/>
    <w:rsid w:val="00E765CA"/>
    <w:rsid w:val="00E77DA7"/>
    <w:rsid w:val="00E803AB"/>
    <w:rsid w:val="00E809EA"/>
    <w:rsid w:val="00E83429"/>
    <w:rsid w:val="00E835B0"/>
    <w:rsid w:val="00E83A09"/>
    <w:rsid w:val="00E8471E"/>
    <w:rsid w:val="00E8554F"/>
    <w:rsid w:val="00E86164"/>
    <w:rsid w:val="00E878CE"/>
    <w:rsid w:val="00E90DE8"/>
    <w:rsid w:val="00E92AD5"/>
    <w:rsid w:val="00E94A3E"/>
    <w:rsid w:val="00E957BD"/>
    <w:rsid w:val="00E9624F"/>
    <w:rsid w:val="00E9643C"/>
    <w:rsid w:val="00EA40BE"/>
    <w:rsid w:val="00EA56EC"/>
    <w:rsid w:val="00EA5BBC"/>
    <w:rsid w:val="00EA5F46"/>
    <w:rsid w:val="00EA79C7"/>
    <w:rsid w:val="00EA7EE3"/>
    <w:rsid w:val="00EB08BB"/>
    <w:rsid w:val="00EB1AE0"/>
    <w:rsid w:val="00EB1F3B"/>
    <w:rsid w:val="00EB2437"/>
    <w:rsid w:val="00EB2E47"/>
    <w:rsid w:val="00EB3037"/>
    <w:rsid w:val="00EB3ED6"/>
    <w:rsid w:val="00EB51DB"/>
    <w:rsid w:val="00EB6778"/>
    <w:rsid w:val="00EB7196"/>
    <w:rsid w:val="00EB7372"/>
    <w:rsid w:val="00EB73A8"/>
    <w:rsid w:val="00EC0749"/>
    <w:rsid w:val="00EC0EF0"/>
    <w:rsid w:val="00EC20FC"/>
    <w:rsid w:val="00EC2760"/>
    <w:rsid w:val="00EC3327"/>
    <w:rsid w:val="00EC50EA"/>
    <w:rsid w:val="00EC58D7"/>
    <w:rsid w:val="00ED2932"/>
    <w:rsid w:val="00ED3568"/>
    <w:rsid w:val="00ED3BBF"/>
    <w:rsid w:val="00ED490D"/>
    <w:rsid w:val="00ED4BD7"/>
    <w:rsid w:val="00ED4D1B"/>
    <w:rsid w:val="00ED65CB"/>
    <w:rsid w:val="00ED78E9"/>
    <w:rsid w:val="00EE03B9"/>
    <w:rsid w:val="00EE34EF"/>
    <w:rsid w:val="00EE7715"/>
    <w:rsid w:val="00EF0BFF"/>
    <w:rsid w:val="00EF1A52"/>
    <w:rsid w:val="00EF2C3F"/>
    <w:rsid w:val="00EF32B5"/>
    <w:rsid w:val="00EF4375"/>
    <w:rsid w:val="00EF5F00"/>
    <w:rsid w:val="00EF5F2C"/>
    <w:rsid w:val="00EF7A3B"/>
    <w:rsid w:val="00F01043"/>
    <w:rsid w:val="00F016B1"/>
    <w:rsid w:val="00F03CA5"/>
    <w:rsid w:val="00F04D64"/>
    <w:rsid w:val="00F118B5"/>
    <w:rsid w:val="00F14113"/>
    <w:rsid w:val="00F14ABA"/>
    <w:rsid w:val="00F1712C"/>
    <w:rsid w:val="00F179C9"/>
    <w:rsid w:val="00F20F9A"/>
    <w:rsid w:val="00F220BB"/>
    <w:rsid w:val="00F22884"/>
    <w:rsid w:val="00F23272"/>
    <w:rsid w:val="00F24643"/>
    <w:rsid w:val="00F24682"/>
    <w:rsid w:val="00F24B3C"/>
    <w:rsid w:val="00F255F6"/>
    <w:rsid w:val="00F27E35"/>
    <w:rsid w:val="00F311B2"/>
    <w:rsid w:val="00F3245A"/>
    <w:rsid w:val="00F337D1"/>
    <w:rsid w:val="00F341D1"/>
    <w:rsid w:val="00F35214"/>
    <w:rsid w:val="00F35CFB"/>
    <w:rsid w:val="00F3634F"/>
    <w:rsid w:val="00F36590"/>
    <w:rsid w:val="00F3775F"/>
    <w:rsid w:val="00F40952"/>
    <w:rsid w:val="00F41961"/>
    <w:rsid w:val="00F41C75"/>
    <w:rsid w:val="00F43037"/>
    <w:rsid w:val="00F436C5"/>
    <w:rsid w:val="00F44A76"/>
    <w:rsid w:val="00F45968"/>
    <w:rsid w:val="00F47161"/>
    <w:rsid w:val="00F500DA"/>
    <w:rsid w:val="00F52076"/>
    <w:rsid w:val="00F5610F"/>
    <w:rsid w:val="00F5620C"/>
    <w:rsid w:val="00F563D8"/>
    <w:rsid w:val="00F575B6"/>
    <w:rsid w:val="00F579BF"/>
    <w:rsid w:val="00F60F6E"/>
    <w:rsid w:val="00F60F94"/>
    <w:rsid w:val="00F62E28"/>
    <w:rsid w:val="00F630C7"/>
    <w:rsid w:val="00F63350"/>
    <w:rsid w:val="00F637EB"/>
    <w:rsid w:val="00F63C9C"/>
    <w:rsid w:val="00F64910"/>
    <w:rsid w:val="00F6635A"/>
    <w:rsid w:val="00F66852"/>
    <w:rsid w:val="00F66E37"/>
    <w:rsid w:val="00F6705C"/>
    <w:rsid w:val="00F702F4"/>
    <w:rsid w:val="00F71A3A"/>
    <w:rsid w:val="00F7363C"/>
    <w:rsid w:val="00F74B0F"/>
    <w:rsid w:val="00F779F1"/>
    <w:rsid w:val="00F77F63"/>
    <w:rsid w:val="00F81B44"/>
    <w:rsid w:val="00F829A2"/>
    <w:rsid w:val="00F8570F"/>
    <w:rsid w:val="00F8588A"/>
    <w:rsid w:val="00F859D6"/>
    <w:rsid w:val="00F87970"/>
    <w:rsid w:val="00F92EE6"/>
    <w:rsid w:val="00F94814"/>
    <w:rsid w:val="00F95252"/>
    <w:rsid w:val="00F95F07"/>
    <w:rsid w:val="00F96406"/>
    <w:rsid w:val="00F96444"/>
    <w:rsid w:val="00F9741A"/>
    <w:rsid w:val="00F97F0F"/>
    <w:rsid w:val="00FA153D"/>
    <w:rsid w:val="00FA2552"/>
    <w:rsid w:val="00FA2C80"/>
    <w:rsid w:val="00FA2C87"/>
    <w:rsid w:val="00FA3E24"/>
    <w:rsid w:val="00FA46DE"/>
    <w:rsid w:val="00FA52B4"/>
    <w:rsid w:val="00FA5871"/>
    <w:rsid w:val="00FA676C"/>
    <w:rsid w:val="00FA7A90"/>
    <w:rsid w:val="00FB2D07"/>
    <w:rsid w:val="00FB4EC2"/>
    <w:rsid w:val="00FB5A2A"/>
    <w:rsid w:val="00FB5CB5"/>
    <w:rsid w:val="00FC0B0F"/>
    <w:rsid w:val="00FC1D62"/>
    <w:rsid w:val="00FC3B23"/>
    <w:rsid w:val="00FC3C28"/>
    <w:rsid w:val="00FC52BC"/>
    <w:rsid w:val="00FC57E8"/>
    <w:rsid w:val="00FC5E60"/>
    <w:rsid w:val="00FD0560"/>
    <w:rsid w:val="00FD1D7E"/>
    <w:rsid w:val="00FD1EF1"/>
    <w:rsid w:val="00FD240D"/>
    <w:rsid w:val="00FD42AF"/>
    <w:rsid w:val="00FD643C"/>
    <w:rsid w:val="00FD77B3"/>
    <w:rsid w:val="00FD78F0"/>
    <w:rsid w:val="00FE06B0"/>
    <w:rsid w:val="00FE18D5"/>
    <w:rsid w:val="00FE37A4"/>
    <w:rsid w:val="00FE4089"/>
    <w:rsid w:val="00FE7FC9"/>
    <w:rsid w:val="00FF4496"/>
    <w:rsid w:val="00FF6EF4"/>
    <w:rsid w:val="00FF6FFD"/>
    <w:rsid w:val="00FF7DB7"/>
    <w:rsid w:val="01A25220"/>
    <w:rsid w:val="03F446E8"/>
    <w:rsid w:val="073D3C7F"/>
    <w:rsid w:val="07845818"/>
    <w:rsid w:val="0BDC3B5F"/>
    <w:rsid w:val="0C547E6E"/>
    <w:rsid w:val="0FB127BE"/>
    <w:rsid w:val="12F57A96"/>
    <w:rsid w:val="13D3446D"/>
    <w:rsid w:val="167325FB"/>
    <w:rsid w:val="18A46FA9"/>
    <w:rsid w:val="19CC7971"/>
    <w:rsid w:val="1B9C0AB7"/>
    <w:rsid w:val="1BB028F8"/>
    <w:rsid w:val="1CFD5EF1"/>
    <w:rsid w:val="1D5564F2"/>
    <w:rsid w:val="20322E8F"/>
    <w:rsid w:val="27656B80"/>
    <w:rsid w:val="27A82A2B"/>
    <w:rsid w:val="27EC6BEE"/>
    <w:rsid w:val="30E459DB"/>
    <w:rsid w:val="343B4FB2"/>
    <w:rsid w:val="36B45E0C"/>
    <w:rsid w:val="38434F1E"/>
    <w:rsid w:val="3CCE42BE"/>
    <w:rsid w:val="3F0B2017"/>
    <w:rsid w:val="41991CA0"/>
    <w:rsid w:val="43BA7A5B"/>
    <w:rsid w:val="449F04A7"/>
    <w:rsid w:val="49DD45F5"/>
    <w:rsid w:val="4EE63F59"/>
    <w:rsid w:val="50414E12"/>
    <w:rsid w:val="50AD2C05"/>
    <w:rsid w:val="536D0988"/>
    <w:rsid w:val="56D109DA"/>
    <w:rsid w:val="56DD12C5"/>
    <w:rsid w:val="57A479C9"/>
    <w:rsid w:val="57BA7636"/>
    <w:rsid w:val="5FBE2072"/>
    <w:rsid w:val="63631249"/>
    <w:rsid w:val="63C45403"/>
    <w:rsid w:val="694F174A"/>
    <w:rsid w:val="6982731C"/>
    <w:rsid w:val="6BA8451A"/>
    <w:rsid w:val="6EAB7674"/>
    <w:rsid w:val="71A94B4C"/>
    <w:rsid w:val="76F0671B"/>
    <w:rsid w:val="786806D4"/>
    <w:rsid w:val="7C8826E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qFormat="1" w:unhideWhenUsed="0" w:uiPriority="0" w:semiHidden="0" w:name="Message Header"/>
    <w:lsdException w:qFormat="1" w:unhideWhenUsed="0" w:uiPriority="11" w:semiHidden="0" w:name="Subtitle"/>
    <w:lsdException w:unhideWhenUsed="0" w:uiPriority="0" w:semiHidden="0"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iPriority="99" w:semiHidden="0" w:name="Body Text Indent 2"/>
    <w:lsdException w:qFormat="1" w:uiPriority="99" w:semiHidden="0" w:name="Body Text Indent 3"/>
    <w:lsdException w:qFormat="1" w:unhideWhenUsed="0" w:uiPriority="0" w:semiHidden="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imes New Roman" w:hAnsi="Times New Roman" w:eastAsia="仿宋_GB2312" w:cs="Times New Roman"/>
      <w:kern w:val="2"/>
      <w:sz w:val="21"/>
      <w:szCs w:val="24"/>
      <w:lang w:val="en-US" w:eastAsia="zh-CN" w:bidi="ar-SA"/>
    </w:rPr>
  </w:style>
  <w:style w:type="paragraph" w:styleId="2">
    <w:name w:val="heading 1"/>
    <w:basedOn w:val="1"/>
    <w:next w:val="1"/>
    <w:link w:val="54"/>
    <w:qFormat/>
    <w:uiPriority w:val="9"/>
    <w:pPr>
      <w:keepNext/>
      <w:keepLines/>
      <w:pageBreakBefore/>
      <w:adjustRightInd w:val="0"/>
      <w:spacing w:beforeLines="100" w:afterLines="100"/>
      <w:jc w:val="left"/>
      <w:outlineLvl w:val="0"/>
    </w:pPr>
    <w:rPr>
      <w:rFonts w:ascii="Arial" w:hAnsi="Arial" w:eastAsia="黑体"/>
      <w:bCs/>
      <w:kern w:val="44"/>
      <w:sz w:val="44"/>
      <w:szCs w:val="44"/>
    </w:rPr>
  </w:style>
  <w:style w:type="paragraph" w:styleId="3">
    <w:name w:val="heading 2"/>
    <w:basedOn w:val="1"/>
    <w:next w:val="1"/>
    <w:link w:val="48"/>
    <w:qFormat/>
    <w:uiPriority w:val="9"/>
    <w:pPr>
      <w:keepNext/>
      <w:keepLines/>
      <w:spacing w:before="260" w:after="260" w:line="416" w:lineRule="auto"/>
      <w:outlineLvl w:val="1"/>
    </w:pPr>
    <w:rPr>
      <w:rFonts w:ascii="Cambria" w:hAnsi="Cambria" w:eastAsia="宋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qFormat/>
    <w:uiPriority w:val="0"/>
    <w:pPr>
      <w:keepNext/>
      <w:ind w:left="3840" w:firstLine="480" w:firstLineChars="0"/>
      <w:jc w:val="left"/>
      <w:outlineLvl w:val="4"/>
    </w:pPr>
    <w:rPr>
      <w:rFonts w:eastAsia="PMingLiU"/>
      <w:b/>
      <w:sz w:val="24"/>
      <w:u w:val="single"/>
      <w:lang w:eastAsia="zh-TW"/>
    </w:rPr>
  </w:style>
  <w:style w:type="paragraph" w:styleId="8">
    <w:name w:val="heading 6"/>
    <w:basedOn w:val="1"/>
    <w:next w:val="1"/>
    <w:qFormat/>
    <w:uiPriority w:val="0"/>
    <w:pPr>
      <w:keepNext/>
      <w:spacing w:line="720" w:lineRule="auto"/>
      <w:ind w:left="200" w:leftChars="200" w:firstLine="0" w:firstLineChars="0"/>
      <w:outlineLvl w:val="5"/>
    </w:pPr>
    <w:rPr>
      <w:rFonts w:ascii="Arial" w:hAnsi="Arial" w:eastAsia="PMingLiU"/>
      <w:sz w:val="36"/>
      <w:szCs w:val="36"/>
    </w:rPr>
  </w:style>
  <w:style w:type="paragraph" w:styleId="9">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37">
    <w:name w:val="Default Paragraph Font"/>
    <w:unhideWhenUsed/>
    <w:qFormat/>
    <w:uiPriority w:val="1"/>
  </w:style>
  <w:style w:type="table" w:default="1" w:styleId="35">
    <w:name w:val="Normal Table"/>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10">
    <w:name w:val="List Bullet"/>
    <w:basedOn w:val="1"/>
    <w:qFormat/>
    <w:uiPriority w:val="0"/>
    <w:pPr>
      <w:adjustRightInd w:val="0"/>
      <w:ind w:left="420" w:hanging="420"/>
      <w:textAlignment w:val="baseline"/>
    </w:pPr>
    <w:rPr>
      <w:rFonts w:eastAsia="·s²Ó©úÅé"/>
      <w:kern w:val="0"/>
      <w:sz w:val="22"/>
      <w:szCs w:val="20"/>
    </w:rPr>
  </w:style>
  <w:style w:type="paragraph" w:styleId="11">
    <w:name w:val="annotation text"/>
    <w:basedOn w:val="1"/>
    <w:link w:val="52"/>
    <w:semiHidden/>
    <w:qFormat/>
    <w:uiPriority w:val="0"/>
    <w:pPr>
      <w:autoSpaceDE w:val="0"/>
      <w:autoSpaceDN w:val="0"/>
      <w:adjustRightInd w:val="0"/>
      <w:ind w:firstLine="0" w:firstLineChars="0"/>
      <w:jc w:val="left"/>
    </w:pPr>
    <w:rPr>
      <w:rFonts w:ascii="MingLiU" w:eastAsia="MingLiU"/>
      <w:kern w:val="0"/>
      <w:sz w:val="24"/>
      <w:szCs w:val="20"/>
      <w:lang w:eastAsia="zh-TW"/>
    </w:rPr>
  </w:style>
  <w:style w:type="paragraph" w:styleId="12">
    <w:name w:val="Body Text 3"/>
    <w:basedOn w:val="1"/>
    <w:qFormat/>
    <w:uiPriority w:val="0"/>
    <w:pPr>
      <w:spacing w:after="120"/>
    </w:pPr>
    <w:rPr>
      <w:sz w:val="16"/>
      <w:szCs w:val="16"/>
    </w:rPr>
  </w:style>
  <w:style w:type="paragraph" w:styleId="13">
    <w:name w:val="Body Text"/>
    <w:basedOn w:val="1"/>
    <w:qFormat/>
    <w:uiPriority w:val="0"/>
    <w:pPr>
      <w:spacing w:after="120"/>
    </w:pPr>
  </w:style>
  <w:style w:type="paragraph" w:styleId="14">
    <w:name w:val="Body Text Indent"/>
    <w:basedOn w:val="1"/>
    <w:link w:val="50"/>
    <w:qFormat/>
    <w:uiPriority w:val="0"/>
    <w:pPr>
      <w:spacing w:line="440" w:lineRule="exact"/>
      <w:ind w:firstLine="420"/>
    </w:pPr>
    <w:rPr>
      <w:rFonts w:ascii="楷体_GB2312" w:eastAsia="楷体_GB2312"/>
      <w:lang w:val="en-GB"/>
    </w:rPr>
  </w:style>
  <w:style w:type="paragraph" w:styleId="15">
    <w:name w:val="List 2"/>
    <w:basedOn w:val="1"/>
    <w:qFormat/>
    <w:uiPriority w:val="0"/>
    <w:pPr>
      <w:adjustRightInd w:val="0"/>
      <w:ind w:left="100" w:leftChars="400" w:hanging="200" w:hangingChars="200"/>
      <w:textAlignment w:val="baseline"/>
    </w:pPr>
    <w:rPr>
      <w:rFonts w:eastAsia="·s²Ó©úÅé"/>
      <w:kern w:val="0"/>
      <w:sz w:val="22"/>
      <w:szCs w:val="20"/>
    </w:rPr>
  </w:style>
  <w:style w:type="paragraph" w:styleId="16">
    <w:name w:val="Block Text"/>
    <w:basedOn w:val="1"/>
    <w:qFormat/>
    <w:uiPriority w:val="0"/>
    <w:pPr>
      <w:tabs>
        <w:tab w:val="left" w:pos="-720"/>
        <w:tab w:val="left" w:pos="420"/>
      </w:tabs>
      <w:spacing w:line="192" w:lineRule="atLeast"/>
      <w:ind w:left="420" w:right="180" w:hanging="420" w:firstLineChars="0"/>
    </w:pPr>
    <w:rPr>
      <w:rFonts w:eastAsia="PMingLiU"/>
      <w:sz w:val="18"/>
      <w:lang w:eastAsia="zh-TW"/>
    </w:rPr>
  </w:style>
  <w:style w:type="paragraph" w:styleId="17">
    <w:name w:val="List Bullet 2"/>
    <w:basedOn w:val="1"/>
    <w:qFormat/>
    <w:uiPriority w:val="0"/>
    <w:pPr>
      <w:adjustRightInd w:val="0"/>
      <w:ind w:left="675" w:hanging="360"/>
      <w:textAlignment w:val="baseline"/>
    </w:pPr>
    <w:rPr>
      <w:rFonts w:eastAsia="·s²Ó©úÅé"/>
      <w:kern w:val="0"/>
      <w:sz w:val="22"/>
      <w:szCs w:val="20"/>
    </w:rPr>
  </w:style>
  <w:style w:type="paragraph" w:styleId="18">
    <w:name w:val="Plain Text"/>
    <w:basedOn w:val="1"/>
    <w:link w:val="58"/>
    <w:qFormat/>
    <w:uiPriority w:val="0"/>
    <w:pPr>
      <w:autoSpaceDE w:val="0"/>
      <w:autoSpaceDN w:val="0"/>
      <w:adjustRightInd w:val="0"/>
      <w:ind w:firstLine="0" w:firstLineChars="0"/>
    </w:pPr>
    <w:rPr>
      <w:rFonts w:ascii="宋体" w:eastAsia="宋体"/>
      <w:kern w:val="0"/>
      <w:szCs w:val="20"/>
    </w:rPr>
  </w:style>
  <w:style w:type="paragraph" w:styleId="19">
    <w:name w:val="Date"/>
    <w:basedOn w:val="1"/>
    <w:next w:val="1"/>
    <w:link w:val="53"/>
    <w:unhideWhenUsed/>
    <w:qFormat/>
    <w:uiPriority w:val="99"/>
    <w:pPr>
      <w:ind w:left="100" w:leftChars="2500"/>
    </w:pPr>
  </w:style>
  <w:style w:type="paragraph" w:styleId="20">
    <w:name w:val="Body Text Indent 2"/>
    <w:basedOn w:val="1"/>
    <w:link w:val="45"/>
    <w:unhideWhenUsed/>
    <w:qFormat/>
    <w:uiPriority w:val="99"/>
    <w:pPr>
      <w:spacing w:after="120" w:line="480" w:lineRule="auto"/>
      <w:ind w:left="420" w:leftChars="200"/>
    </w:pPr>
  </w:style>
  <w:style w:type="paragraph" w:styleId="21">
    <w:name w:val="Balloon Text"/>
    <w:basedOn w:val="1"/>
    <w:link w:val="57"/>
    <w:unhideWhenUsed/>
    <w:qFormat/>
    <w:uiPriority w:val="99"/>
    <w:rPr>
      <w:sz w:val="18"/>
      <w:szCs w:val="18"/>
    </w:rPr>
  </w:style>
  <w:style w:type="paragraph" w:styleId="22">
    <w:name w:val="footer"/>
    <w:basedOn w:val="1"/>
    <w:link w:val="46"/>
    <w:unhideWhenUsed/>
    <w:qFormat/>
    <w:uiPriority w:val="99"/>
    <w:pPr>
      <w:tabs>
        <w:tab w:val="center" w:pos="4153"/>
        <w:tab w:val="right" w:pos="8306"/>
      </w:tabs>
      <w:snapToGrid w:val="0"/>
      <w:jc w:val="left"/>
    </w:pPr>
    <w:rPr>
      <w:sz w:val="18"/>
      <w:szCs w:val="18"/>
    </w:rPr>
  </w:style>
  <w:style w:type="paragraph" w:styleId="23">
    <w:name w:val="header"/>
    <w:basedOn w:val="1"/>
    <w:link w:val="55"/>
    <w:unhideWhenUsed/>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unhideWhenUsed/>
    <w:qFormat/>
    <w:uiPriority w:val="39"/>
    <w:pPr>
      <w:tabs>
        <w:tab w:val="left" w:pos="1260"/>
        <w:tab w:val="right" w:leader="dot" w:pos="9639"/>
      </w:tabs>
      <w:spacing w:line="360" w:lineRule="auto"/>
      <w:ind w:firstLine="420" w:firstLineChars="199"/>
    </w:pPr>
    <w:rPr>
      <w:rFonts w:ascii="仿宋_GB2312" w:hAnsi="宋体"/>
      <w:b/>
      <w:szCs w:val="21"/>
    </w:rPr>
  </w:style>
  <w:style w:type="paragraph" w:styleId="25">
    <w:name w:val="Subtitle"/>
    <w:basedOn w:val="1"/>
    <w:next w:val="1"/>
    <w:link w:val="51"/>
    <w:qFormat/>
    <w:uiPriority w:val="11"/>
    <w:pPr>
      <w:ind w:firstLine="0" w:firstLineChars="0"/>
      <w:jc w:val="left"/>
      <w:outlineLvl w:val="1"/>
    </w:pPr>
    <w:rPr>
      <w:rFonts w:ascii="Arial" w:hAnsi="Arial" w:eastAsia="黑体"/>
      <w:bCs/>
      <w:kern w:val="28"/>
      <w:szCs w:val="32"/>
    </w:rPr>
  </w:style>
  <w:style w:type="paragraph" w:styleId="26">
    <w:name w:val="List"/>
    <w:basedOn w:val="1"/>
    <w:qFormat/>
    <w:uiPriority w:val="0"/>
    <w:pPr>
      <w:adjustRightInd w:val="0"/>
      <w:ind w:left="100" w:leftChars="200" w:hanging="200" w:hangingChars="200"/>
      <w:textAlignment w:val="baseline"/>
    </w:pPr>
    <w:rPr>
      <w:rFonts w:eastAsia="·s²Ó©úÅé"/>
      <w:kern w:val="0"/>
      <w:sz w:val="22"/>
      <w:szCs w:val="20"/>
    </w:rPr>
  </w:style>
  <w:style w:type="paragraph" w:styleId="27">
    <w:name w:val="Body Text Indent 3"/>
    <w:basedOn w:val="1"/>
    <w:link w:val="56"/>
    <w:unhideWhenUsed/>
    <w:qFormat/>
    <w:uiPriority w:val="99"/>
    <w:pPr>
      <w:spacing w:after="120"/>
      <w:ind w:left="420" w:leftChars="200"/>
    </w:pPr>
    <w:rPr>
      <w:sz w:val="16"/>
      <w:szCs w:val="16"/>
    </w:rPr>
  </w:style>
  <w:style w:type="paragraph" w:styleId="28">
    <w:name w:val="toc 2"/>
    <w:basedOn w:val="1"/>
    <w:next w:val="1"/>
    <w:unhideWhenUsed/>
    <w:qFormat/>
    <w:uiPriority w:val="39"/>
    <w:pPr>
      <w:tabs>
        <w:tab w:val="right" w:leader="dot" w:pos="9628"/>
      </w:tabs>
      <w:spacing w:line="360" w:lineRule="auto"/>
      <w:ind w:left="420" w:leftChars="200" w:firstLine="420"/>
    </w:pPr>
  </w:style>
  <w:style w:type="paragraph" w:styleId="29">
    <w:name w:val="Body Text 2"/>
    <w:basedOn w:val="1"/>
    <w:qFormat/>
    <w:uiPriority w:val="0"/>
    <w:pPr>
      <w:spacing w:after="120" w:line="480" w:lineRule="auto"/>
    </w:pPr>
  </w:style>
  <w:style w:type="paragraph" w:styleId="30">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adjustRightInd w:val="0"/>
      <w:ind w:left="1080" w:leftChars="400" w:hanging="1080" w:hangingChars="400"/>
      <w:textAlignment w:val="baseline"/>
    </w:pPr>
    <w:rPr>
      <w:rFonts w:ascii="Arial" w:hAnsi="Arial" w:eastAsia="·s²Ó©úÅé" w:cs="Arial"/>
      <w:kern w:val="0"/>
      <w:sz w:val="24"/>
    </w:rPr>
  </w:style>
  <w:style w:type="paragraph" w:styleId="31">
    <w:name w:val="Normal (Web)"/>
    <w:basedOn w:val="1"/>
    <w:qFormat/>
    <w:uiPriority w:val="99"/>
    <w:pPr>
      <w:widowControl/>
      <w:spacing w:before="100" w:beforeAutospacing="1" w:after="100" w:afterAutospacing="1"/>
      <w:ind w:firstLine="0" w:firstLineChars="0"/>
      <w:jc w:val="left"/>
    </w:pPr>
    <w:rPr>
      <w:rFonts w:ascii="宋体" w:hAnsi="宋体" w:eastAsia="宋体"/>
      <w:kern w:val="0"/>
      <w:sz w:val="24"/>
    </w:rPr>
  </w:style>
  <w:style w:type="paragraph" w:styleId="32">
    <w:name w:val="Title"/>
    <w:basedOn w:val="1"/>
    <w:next w:val="1"/>
    <w:link w:val="43"/>
    <w:qFormat/>
    <w:uiPriority w:val="10"/>
    <w:pPr>
      <w:pageBreakBefore/>
      <w:spacing w:beforeLines="100" w:afterLines="100"/>
      <w:jc w:val="center"/>
      <w:outlineLvl w:val="0"/>
    </w:pPr>
    <w:rPr>
      <w:rFonts w:ascii="Cambria" w:hAnsi="Cambria" w:eastAsia="黑体"/>
      <w:b/>
      <w:bCs/>
      <w:sz w:val="44"/>
      <w:szCs w:val="32"/>
    </w:rPr>
  </w:style>
  <w:style w:type="paragraph" w:styleId="33">
    <w:name w:val="Body Text First Indent"/>
    <w:basedOn w:val="13"/>
    <w:qFormat/>
    <w:uiPriority w:val="0"/>
    <w:pPr>
      <w:adjustRightInd w:val="0"/>
      <w:ind w:firstLine="210" w:firstLineChars="100"/>
      <w:textAlignment w:val="baseline"/>
    </w:pPr>
    <w:rPr>
      <w:rFonts w:eastAsia="·s²Ó©úÅé"/>
      <w:kern w:val="0"/>
      <w:sz w:val="22"/>
      <w:szCs w:val="20"/>
    </w:rPr>
  </w:style>
  <w:style w:type="paragraph" w:styleId="34">
    <w:name w:val="Body Text First Indent 2"/>
    <w:basedOn w:val="14"/>
    <w:qFormat/>
    <w:uiPriority w:val="0"/>
    <w:pPr>
      <w:numPr>
        <w:ilvl w:val="0"/>
        <w:numId w:val="1"/>
      </w:numPr>
      <w:tabs>
        <w:tab w:val="clear" w:pos="361"/>
      </w:tabs>
      <w:adjustRightInd w:val="0"/>
      <w:spacing w:after="120" w:line="240" w:lineRule="auto"/>
      <w:ind w:left="480" w:firstLine="210" w:firstLineChars="100"/>
      <w:textAlignment w:val="baseline"/>
    </w:pPr>
    <w:rPr>
      <w:rFonts w:ascii="Times New Roman" w:eastAsia="·s²Ó©úÅé"/>
      <w:kern w:val="0"/>
      <w:sz w:val="22"/>
      <w:szCs w:val="20"/>
      <w:lang w:val="en-US"/>
    </w:rPr>
  </w:style>
  <w:style w:type="table" w:styleId="36">
    <w:name w:val="Table Grid"/>
    <w:basedOn w:val="3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8">
    <w:name w:val="page number"/>
    <w:basedOn w:val="37"/>
    <w:qFormat/>
    <w:uiPriority w:val="0"/>
  </w:style>
  <w:style w:type="character" w:styleId="39">
    <w:name w:val="Hyperlink"/>
    <w:basedOn w:val="37"/>
    <w:unhideWhenUsed/>
    <w:qFormat/>
    <w:uiPriority w:val="99"/>
    <w:rPr>
      <w:color w:val="0000FF"/>
      <w:u w:val="single"/>
    </w:rPr>
  </w:style>
  <w:style w:type="paragraph" w:customStyle="1" w:styleId="40">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41">
    <w:name w:val="List Paragraph"/>
    <w:basedOn w:val="1"/>
    <w:qFormat/>
    <w:uiPriority w:val="99"/>
    <w:pPr>
      <w:ind w:firstLine="420"/>
    </w:pPr>
  </w:style>
  <w:style w:type="paragraph" w:customStyle="1" w:styleId="42">
    <w:name w:val="内文"/>
    <w:qFormat/>
    <w:uiPriority w:val="0"/>
    <w:pPr>
      <w:widowControl w:val="0"/>
      <w:autoSpaceDE w:val="0"/>
      <w:autoSpaceDN w:val="0"/>
    </w:pPr>
    <w:rPr>
      <w:rFonts w:ascii="Times New Roman" w:hAnsi="Times New Roman" w:eastAsia="PMingLiU" w:cs="Times New Roman"/>
      <w:lang w:val="en-US" w:eastAsia="zh-CN" w:bidi="ar-SA"/>
    </w:rPr>
  </w:style>
  <w:style w:type="character" w:customStyle="1" w:styleId="43">
    <w:name w:val="标题 Char"/>
    <w:basedOn w:val="37"/>
    <w:link w:val="32"/>
    <w:qFormat/>
    <w:uiPriority w:val="10"/>
    <w:rPr>
      <w:rFonts w:ascii="Cambria" w:hAnsi="Cambria" w:eastAsia="黑体" w:cs="Times New Roman"/>
      <w:b/>
      <w:bCs/>
      <w:kern w:val="2"/>
      <w:sz w:val="44"/>
      <w:szCs w:val="32"/>
    </w:rPr>
  </w:style>
  <w:style w:type="character" w:customStyle="1" w:styleId="44">
    <w:name w:val="字元 字元 字元"/>
    <w:basedOn w:val="37"/>
    <w:qFormat/>
    <w:uiPriority w:val="0"/>
    <w:rPr>
      <w:rFonts w:ascii="宋体" w:eastAsia="宋体"/>
      <w:sz w:val="21"/>
      <w:lang w:val="en-US" w:eastAsia="zh-CN" w:bidi="ar-SA"/>
    </w:rPr>
  </w:style>
  <w:style w:type="character" w:customStyle="1" w:styleId="45">
    <w:name w:val="正文文本缩进 2 Char"/>
    <w:basedOn w:val="37"/>
    <w:link w:val="20"/>
    <w:semiHidden/>
    <w:qFormat/>
    <w:uiPriority w:val="99"/>
    <w:rPr>
      <w:rFonts w:ascii="Times New Roman" w:hAnsi="Times New Roman" w:eastAsia="仿宋_GB2312"/>
      <w:kern w:val="2"/>
      <w:sz w:val="21"/>
      <w:szCs w:val="24"/>
    </w:rPr>
  </w:style>
  <w:style w:type="character" w:customStyle="1" w:styleId="46">
    <w:name w:val="页脚 Char"/>
    <w:basedOn w:val="37"/>
    <w:link w:val="22"/>
    <w:qFormat/>
    <w:uiPriority w:val="99"/>
    <w:rPr>
      <w:sz w:val="18"/>
      <w:szCs w:val="18"/>
    </w:rPr>
  </w:style>
  <w:style w:type="character" w:customStyle="1" w:styleId="47">
    <w:name w:val="純文字 字元"/>
    <w:basedOn w:val="37"/>
    <w:qFormat/>
    <w:uiPriority w:val="0"/>
    <w:rPr>
      <w:rFonts w:ascii="宋体" w:eastAsia="宋体"/>
      <w:sz w:val="21"/>
      <w:lang w:val="en-US" w:eastAsia="zh-CN" w:bidi="ar-SA"/>
    </w:rPr>
  </w:style>
  <w:style w:type="character" w:customStyle="1" w:styleId="48">
    <w:name w:val="标题 2 Char"/>
    <w:basedOn w:val="37"/>
    <w:link w:val="3"/>
    <w:qFormat/>
    <w:uiPriority w:val="9"/>
    <w:rPr>
      <w:rFonts w:ascii="Cambria" w:hAnsi="Cambria" w:eastAsia="宋体" w:cs="Times New Roman"/>
      <w:b/>
      <w:bCs/>
      <w:kern w:val="2"/>
      <w:sz w:val="32"/>
      <w:szCs w:val="32"/>
    </w:rPr>
  </w:style>
  <w:style w:type="character" w:customStyle="1" w:styleId="49">
    <w:name w:val="word"/>
    <w:basedOn w:val="37"/>
    <w:qFormat/>
    <w:uiPriority w:val="0"/>
  </w:style>
  <w:style w:type="character" w:customStyle="1" w:styleId="50">
    <w:name w:val="正文文本缩进 Char"/>
    <w:basedOn w:val="37"/>
    <w:link w:val="14"/>
    <w:qFormat/>
    <w:uiPriority w:val="0"/>
    <w:rPr>
      <w:rFonts w:ascii="楷体_GB2312" w:hAnsi="Times New Roman" w:eastAsia="楷体_GB2312"/>
      <w:kern w:val="2"/>
      <w:sz w:val="21"/>
      <w:szCs w:val="24"/>
      <w:lang w:val="en-GB"/>
    </w:rPr>
  </w:style>
  <w:style w:type="character" w:customStyle="1" w:styleId="51">
    <w:name w:val="副标题 Char"/>
    <w:basedOn w:val="37"/>
    <w:link w:val="25"/>
    <w:qFormat/>
    <w:uiPriority w:val="11"/>
    <w:rPr>
      <w:rFonts w:ascii="Arial" w:hAnsi="Arial" w:eastAsia="黑体" w:cs="Times New Roman"/>
      <w:bCs/>
      <w:kern w:val="28"/>
      <w:sz w:val="21"/>
      <w:szCs w:val="32"/>
    </w:rPr>
  </w:style>
  <w:style w:type="character" w:customStyle="1" w:styleId="52">
    <w:name w:val="批注文字 Char"/>
    <w:basedOn w:val="37"/>
    <w:link w:val="11"/>
    <w:semiHidden/>
    <w:qFormat/>
    <w:uiPriority w:val="0"/>
    <w:rPr>
      <w:rFonts w:ascii="MingLiU" w:hAnsi="Times New Roman" w:eastAsia="MingLiU"/>
      <w:sz w:val="24"/>
      <w:lang w:eastAsia="zh-TW"/>
    </w:rPr>
  </w:style>
  <w:style w:type="character" w:customStyle="1" w:styleId="53">
    <w:name w:val="日期 Char"/>
    <w:basedOn w:val="37"/>
    <w:link w:val="19"/>
    <w:semiHidden/>
    <w:qFormat/>
    <w:uiPriority w:val="99"/>
    <w:rPr>
      <w:rFonts w:ascii="Times New Roman" w:hAnsi="Times New Roman" w:eastAsia="仿宋_GB2312"/>
      <w:kern w:val="2"/>
      <w:sz w:val="21"/>
      <w:szCs w:val="24"/>
    </w:rPr>
  </w:style>
  <w:style w:type="character" w:customStyle="1" w:styleId="54">
    <w:name w:val="标题 1 Char"/>
    <w:basedOn w:val="37"/>
    <w:link w:val="2"/>
    <w:qFormat/>
    <w:uiPriority w:val="9"/>
    <w:rPr>
      <w:rFonts w:ascii="Arial" w:hAnsi="Arial" w:eastAsia="黑体"/>
      <w:bCs/>
      <w:kern w:val="44"/>
      <w:sz w:val="44"/>
      <w:szCs w:val="44"/>
    </w:rPr>
  </w:style>
  <w:style w:type="character" w:customStyle="1" w:styleId="55">
    <w:name w:val="页眉 Char"/>
    <w:basedOn w:val="37"/>
    <w:link w:val="23"/>
    <w:qFormat/>
    <w:uiPriority w:val="99"/>
    <w:rPr>
      <w:sz w:val="18"/>
      <w:szCs w:val="18"/>
    </w:rPr>
  </w:style>
  <w:style w:type="character" w:customStyle="1" w:styleId="56">
    <w:name w:val="正文文本缩进 3 Char"/>
    <w:basedOn w:val="37"/>
    <w:link w:val="27"/>
    <w:semiHidden/>
    <w:qFormat/>
    <w:uiPriority w:val="99"/>
    <w:rPr>
      <w:rFonts w:ascii="Times New Roman" w:hAnsi="Times New Roman" w:eastAsia="仿宋_GB2312"/>
      <w:kern w:val="2"/>
      <w:sz w:val="16"/>
      <w:szCs w:val="16"/>
    </w:rPr>
  </w:style>
  <w:style w:type="character" w:customStyle="1" w:styleId="57">
    <w:name w:val="批注框文本 Char"/>
    <w:basedOn w:val="37"/>
    <w:link w:val="21"/>
    <w:semiHidden/>
    <w:qFormat/>
    <w:uiPriority w:val="99"/>
    <w:rPr>
      <w:rFonts w:ascii="Times New Roman" w:hAnsi="Times New Roman"/>
      <w:kern w:val="2"/>
      <w:sz w:val="18"/>
      <w:szCs w:val="18"/>
    </w:rPr>
  </w:style>
  <w:style w:type="character" w:customStyle="1" w:styleId="58">
    <w:name w:val="纯文本 Char"/>
    <w:basedOn w:val="37"/>
    <w:link w:val="18"/>
    <w:qFormat/>
    <w:uiPriority w:val="0"/>
    <w:rPr>
      <w:rFonts w:ascii="宋体" w:hAnsi="Times New Roman"/>
      <w:sz w:val="21"/>
    </w:rPr>
  </w:style>
  <w:style w:type="character" w:customStyle="1" w:styleId="59">
    <w:name w:val="字元 Char Char"/>
    <w:basedOn w:val="37"/>
    <w:qFormat/>
    <w:uiPriority w:val="0"/>
    <w:rPr>
      <w:rFonts w:ascii="宋体" w:eastAsia="宋体"/>
      <w:sz w:val="21"/>
      <w:lang w:val="en-US" w:eastAsia="zh-CN" w:bidi="ar-SA"/>
    </w:rPr>
  </w:style>
  <w:style w:type="paragraph" w:customStyle="1" w:styleId="60">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40</Pages>
  <Words>5608</Words>
  <Characters>31968</Characters>
  <Lines>266</Lines>
  <Paragraphs>75</Paragraphs>
  <TotalTime>3</TotalTime>
  <ScaleCrop>false</ScaleCrop>
  <LinksUpToDate>false</LinksUpToDate>
  <CharactersWithSpaces>37501</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2019-08-09T06:42:00Z</dcterms:created>
  <dc:creator>Fiona</dc:creator>
  <cp:lastModifiedBy>柳</cp:lastModifiedBy>
  <cp:lastPrinted>2019-08-07T08:21:00Z</cp:lastPrinted>
  <dcterms:modified xsi:type="dcterms:W3CDTF">2020-08-10T08:25:33Z</dcterms:modified>
  <dc:title>2010年广州博览会参展商手册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