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wordWrap w:val="0"/>
        <w:jc w:val="center"/>
        <w:rPr>
          <w:rFonts w:cs="Times New Roman"/>
          <w:kern w:val="2"/>
          <w:sz w:val="52"/>
          <w:szCs w:val="52"/>
          <w:highlight w:val="none"/>
        </w:rPr>
      </w:pPr>
    </w:p>
    <w:p>
      <w:pPr>
        <w:wordWrap w:val="0"/>
        <w:spacing w:line="360" w:lineRule="auto"/>
        <w:jc w:val="center"/>
        <w:rPr>
          <w:rFonts w:hint="eastAsia" w:ascii="华文隶书" w:hAnsi="宋体" w:eastAsia="华文隶书"/>
          <w:sz w:val="44"/>
          <w:szCs w:val="44"/>
          <w:highlight w:val="yellow"/>
          <w:lang w:val="en-US" w:eastAsia="zh-CN"/>
        </w:rPr>
      </w:pPr>
      <w:r>
        <w:rPr>
          <w:rFonts w:hint="eastAsia" w:ascii="华文隶书" w:hAnsi="宋体" w:eastAsia="华文隶书"/>
          <w:sz w:val="44"/>
          <w:szCs w:val="44"/>
          <w:highlight w:val="yellow"/>
          <w:lang w:val="en-US" w:eastAsia="zh-CN"/>
        </w:rPr>
        <w:t>咸安区社会福利院整体搬迁工程项目</w:t>
      </w:r>
    </w:p>
    <w:p>
      <w:pPr>
        <w:wordWrap w:val="0"/>
        <w:spacing w:line="360" w:lineRule="auto"/>
        <w:jc w:val="center"/>
        <w:rPr>
          <w:rFonts w:hint="eastAsia" w:ascii="华文隶书" w:hAnsi="宋体" w:eastAsia="华文隶书"/>
          <w:sz w:val="44"/>
          <w:szCs w:val="44"/>
          <w:highlight w:val="none"/>
          <w:lang w:val="en-US" w:eastAsia="zh-CN"/>
        </w:rPr>
      </w:pPr>
      <w:r>
        <w:rPr>
          <w:rFonts w:hint="eastAsia" w:ascii="华文隶书" w:hAnsi="宋体" w:eastAsia="华文隶书"/>
          <w:sz w:val="44"/>
          <w:szCs w:val="44"/>
          <w:highlight w:val="none"/>
          <w:lang w:val="en-US" w:eastAsia="zh-CN"/>
        </w:rPr>
        <w:t>电梯设备</w:t>
      </w:r>
      <w:r>
        <w:rPr>
          <w:rFonts w:hint="eastAsia" w:ascii="华文隶书" w:hAnsi="宋体" w:eastAsia="华文隶书"/>
          <w:sz w:val="44"/>
          <w:szCs w:val="44"/>
          <w:highlight w:val="none"/>
          <w:lang w:val="en-US" w:eastAsia="zh-Hans"/>
        </w:rPr>
        <w:t>采购</w:t>
      </w:r>
      <w:r>
        <w:rPr>
          <w:rFonts w:hint="eastAsia" w:ascii="华文隶书" w:hAnsi="宋体" w:eastAsia="华文隶书"/>
          <w:sz w:val="44"/>
          <w:szCs w:val="44"/>
          <w:highlight w:val="none"/>
          <w:lang w:val="en-US" w:eastAsia="zh-CN"/>
        </w:rPr>
        <w:t>及安装</w:t>
      </w:r>
    </w:p>
    <w:p>
      <w:pPr>
        <w:wordWrap w:val="0"/>
        <w:rPr>
          <w:rFonts w:ascii="楷体_GB2312" w:hAnsi="黑体" w:eastAsia="楷体_GB2312"/>
          <w:b/>
          <w:sz w:val="144"/>
          <w:szCs w:val="144"/>
          <w:highlight w:val="none"/>
        </w:rPr>
      </w:pPr>
    </w:p>
    <w:p>
      <w:pPr>
        <w:wordWrap w:val="0"/>
        <w:ind w:firstLine="578" w:firstLineChars="240"/>
        <w:rPr>
          <w:rFonts w:ascii="楷体_GB2312" w:hAnsi="黑体" w:eastAsia="楷体_GB2312"/>
          <w:b/>
          <w:sz w:val="24"/>
          <w:highlight w:val="none"/>
        </w:rPr>
      </w:pPr>
    </w:p>
    <w:p>
      <w:pPr>
        <w:wordWrap w:val="0"/>
        <w:ind w:firstLine="2304" w:firstLineChars="240"/>
        <w:rPr>
          <w:rFonts w:ascii="微软雅黑" w:hAnsi="微软雅黑" w:eastAsia="微软雅黑"/>
          <w:sz w:val="96"/>
          <w:szCs w:val="96"/>
          <w:highlight w:val="none"/>
        </w:rPr>
      </w:pPr>
      <w:r>
        <w:rPr>
          <w:rFonts w:hint="eastAsia" w:ascii="微软雅黑" w:hAnsi="微软雅黑" w:eastAsia="微软雅黑"/>
          <w:sz w:val="96"/>
          <w:szCs w:val="96"/>
          <w:highlight w:val="none"/>
        </w:rPr>
        <w:t>招标文件</w:t>
      </w:r>
    </w:p>
    <w:p>
      <w:pPr>
        <w:wordWrap w:val="0"/>
        <w:spacing w:line="360" w:lineRule="auto"/>
        <w:jc w:val="center"/>
        <w:rPr>
          <w:rFonts w:ascii="宋体"/>
          <w:b/>
          <w:sz w:val="32"/>
          <w:highlight w:val="none"/>
        </w:rPr>
      </w:pPr>
    </w:p>
    <w:p>
      <w:pPr>
        <w:wordWrap w:val="0"/>
        <w:spacing w:line="360" w:lineRule="auto"/>
        <w:jc w:val="center"/>
        <w:rPr>
          <w:rFonts w:ascii="宋体"/>
          <w:b/>
          <w:sz w:val="32"/>
          <w:highlight w:val="none"/>
        </w:rPr>
      </w:pPr>
    </w:p>
    <w:p>
      <w:pPr>
        <w:wordWrap w:val="0"/>
        <w:spacing w:line="360" w:lineRule="auto"/>
        <w:jc w:val="left"/>
        <w:rPr>
          <w:rFonts w:ascii="黑体" w:hAnsi="宋体" w:eastAsia="黑体"/>
          <w:b/>
          <w:sz w:val="32"/>
          <w:szCs w:val="32"/>
          <w:highlight w:val="none"/>
        </w:rPr>
      </w:pPr>
    </w:p>
    <w:p>
      <w:pPr>
        <w:wordWrap w:val="0"/>
        <w:spacing w:line="360" w:lineRule="auto"/>
        <w:jc w:val="right"/>
        <w:rPr>
          <w:rFonts w:ascii="黑体" w:hAnsi="宋体" w:eastAsia="黑体"/>
          <w:b/>
          <w:sz w:val="32"/>
          <w:szCs w:val="32"/>
          <w:highlight w:val="none"/>
        </w:rPr>
      </w:pPr>
    </w:p>
    <w:p>
      <w:pPr>
        <w:wordWrap w:val="0"/>
        <w:spacing w:line="360" w:lineRule="auto"/>
        <w:rPr>
          <w:rFonts w:ascii="黑体" w:hAnsi="宋体" w:eastAsia="黑体"/>
          <w:b/>
          <w:sz w:val="32"/>
          <w:highlight w:val="none"/>
        </w:rPr>
      </w:pPr>
    </w:p>
    <w:p>
      <w:pPr>
        <w:wordWrap w:val="0"/>
        <w:spacing w:line="480" w:lineRule="auto"/>
        <w:ind w:firstLine="1800" w:firstLineChars="600"/>
        <w:rPr>
          <w:rFonts w:hint="eastAsia" w:ascii="宋体" w:hAnsi="宋体" w:eastAsia="宋体"/>
          <w:sz w:val="30"/>
          <w:szCs w:val="30"/>
          <w:highlight w:val="none"/>
          <w:lang w:eastAsia="zh-CN"/>
        </w:rPr>
      </w:pPr>
      <w:r>
        <w:rPr>
          <w:rFonts w:hint="eastAsia" w:ascii="宋体" w:hAnsi="宋体"/>
          <w:sz w:val="30"/>
          <w:szCs w:val="30"/>
          <w:highlight w:val="none"/>
        </w:rPr>
        <w:t>项目编号：</w:t>
      </w:r>
      <w:r>
        <w:rPr>
          <w:rFonts w:hint="eastAsia" w:ascii="宋体" w:hAnsi="宋体"/>
          <w:sz w:val="30"/>
          <w:szCs w:val="30"/>
          <w:highlight w:val="none"/>
          <w:lang w:eastAsia="zh-CN"/>
        </w:rPr>
        <w:t>2022--</w:t>
      </w:r>
      <w:r>
        <w:rPr>
          <w:rFonts w:hint="eastAsia" w:ascii="宋体" w:hAnsi="宋体"/>
          <w:sz w:val="30"/>
          <w:szCs w:val="30"/>
          <w:highlight w:val="none"/>
          <w:lang w:val="en-US" w:eastAsia="zh-CN"/>
        </w:rPr>
        <w:t>FLY</w:t>
      </w:r>
      <w:r>
        <w:rPr>
          <w:rFonts w:hint="eastAsia" w:ascii="宋体" w:hAnsi="宋体"/>
          <w:sz w:val="30"/>
          <w:szCs w:val="30"/>
          <w:highlight w:val="none"/>
          <w:lang w:eastAsia="zh-Hans"/>
        </w:rPr>
        <w:t>-</w:t>
      </w:r>
      <w:r>
        <w:rPr>
          <w:rFonts w:hint="eastAsia" w:ascii="宋体" w:hAnsi="宋体"/>
          <w:sz w:val="30"/>
          <w:szCs w:val="30"/>
          <w:highlight w:val="none"/>
          <w:lang w:eastAsia="zh-CN"/>
        </w:rPr>
        <w:t>001</w:t>
      </w:r>
    </w:p>
    <w:p>
      <w:pPr>
        <w:wordWrap w:val="0"/>
        <w:spacing w:line="480" w:lineRule="auto"/>
        <w:ind w:firstLine="1800" w:firstLineChars="600"/>
        <w:rPr>
          <w:rFonts w:hint="eastAsia" w:ascii="宋体" w:eastAsia="宋体" w:cs="宋体"/>
          <w:bCs/>
          <w:kern w:val="0"/>
          <w:sz w:val="30"/>
          <w:szCs w:val="30"/>
          <w:highlight w:val="none"/>
          <w:lang w:eastAsia="zh-CN"/>
        </w:rPr>
      </w:pPr>
      <w:r>
        <w:rPr>
          <w:rFonts w:hint="eastAsia" w:ascii="宋体" w:hAnsi="宋体" w:cs="宋体"/>
          <w:bCs/>
          <w:kern w:val="0"/>
          <w:sz w:val="30"/>
          <w:szCs w:val="30"/>
          <w:highlight w:val="none"/>
          <w:lang w:val="en-US" w:eastAsia="zh-CN"/>
        </w:rPr>
        <w:t>采购</w:t>
      </w:r>
      <w:r>
        <w:rPr>
          <w:rFonts w:hint="eastAsia" w:ascii="宋体" w:hAnsi="宋体" w:cs="宋体"/>
          <w:bCs/>
          <w:kern w:val="0"/>
          <w:sz w:val="30"/>
          <w:szCs w:val="30"/>
          <w:highlight w:val="none"/>
        </w:rPr>
        <w:t>单</w:t>
      </w:r>
      <w:r>
        <w:rPr>
          <w:rFonts w:hint="eastAsia" w:ascii="宋体" w:hAnsi="宋体"/>
          <w:sz w:val="30"/>
          <w:szCs w:val="30"/>
          <w:highlight w:val="none"/>
        </w:rPr>
        <w:t>位：</w:t>
      </w:r>
      <w:r>
        <w:rPr>
          <w:rFonts w:hint="eastAsia" w:ascii="宋体" w:hAnsi="宋体"/>
          <w:sz w:val="30"/>
          <w:szCs w:val="30"/>
          <w:highlight w:val="none"/>
          <w:lang w:val="en-US" w:eastAsia="zh-CN"/>
        </w:rPr>
        <w:t>咸宁市宁安建筑工程有限公司</w:t>
      </w:r>
    </w:p>
    <w:p>
      <w:pPr>
        <w:wordWrap w:val="0"/>
        <w:spacing w:line="480" w:lineRule="auto"/>
        <w:ind w:firstLine="1800" w:firstLineChars="600"/>
        <w:rPr>
          <w:rFonts w:hint="eastAsia" w:ascii="宋体" w:eastAsia="宋体" w:cs="宋体"/>
          <w:bCs/>
          <w:kern w:val="0"/>
          <w:sz w:val="30"/>
          <w:szCs w:val="30"/>
          <w:highlight w:val="none"/>
          <w:lang w:eastAsia="zh-CN"/>
        </w:rPr>
      </w:pPr>
      <w:r>
        <w:rPr>
          <w:rFonts w:hint="eastAsia" w:ascii="宋体" w:hAnsi="宋体"/>
          <w:sz w:val="30"/>
          <w:szCs w:val="30"/>
          <w:highlight w:val="none"/>
        </w:rPr>
        <w:t>编制时间：</w:t>
      </w:r>
      <w:r>
        <w:rPr>
          <w:rFonts w:hint="eastAsia" w:ascii="宋体" w:hAnsi="宋体"/>
          <w:sz w:val="30"/>
          <w:szCs w:val="30"/>
          <w:highlight w:val="none"/>
          <w:lang w:eastAsia="zh-CN"/>
        </w:rPr>
        <w:t>二零</w:t>
      </w:r>
      <w:r>
        <w:rPr>
          <w:rFonts w:hint="eastAsia" w:ascii="宋体" w:hAnsi="宋体"/>
          <w:sz w:val="30"/>
          <w:szCs w:val="30"/>
          <w:highlight w:val="none"/>
          <w:lang w:val="en-US" w:eastAsia="zh-CN"/>
        </w:rPr>
        <w:t>二二</w:t>
      </w:r>
      <w:r>
        <w:rPr>
          <w:rFonts w:hint="eastAsia" w:ascii="宋体" w:hAnsi="宋体"/>
          <w:sz w:val="30"/>
          <w:szCs w:val="30"/>
          <w:highlight w:val="none"/>
          <w:lang w:eastAsia="zh-CN"/>
        </w:rPr>
        <w:t>年</w:t>
      </w:r>
      <w:r>
        <w:rPr>
          <w:rFonts w:hint="eastAsia" w:ascii="宋体" w:hAnsi="宋体"/>
          <w:sz w:val="30"/>
          <w:szCs w:val="30"/>
          <w:highlight w:val="none"/>
          <w:lang w:val="en-US" w:eastAsia="zh-CN"/>
        </w:rPr>
        <w:t>九</w:t>
      </w:r>
      <w:r>
        <w:rPr>
          <w:rFonts w:hint="eastAsia" w:ascii="宋体" w:hAnsi="宋体"/>
          <w:sz w:val="30"/>
          <w:szCs w:val="30"/>
          <w:highlight w:val="none"/>
          <w:lang w:eastAsia="zh-CN"/>
        </w:rPr>
        <w:t>月</w:t>
      </w:r>
    </w:p>
    <w:p>
      <w:pPr>
        <w:wordWrap w:val="0"/>
        <w:spacing w:line="300" w:lineRule="auto"/>
        <w:jc w:val="center"/>
        <w:rPr>
          <w:rFonts w:ascii="宋体" w:cs="Arial"/>
          <w:b/>
          <w:bCs/>
          <w:sz w:val="24"/>
          <w:highlight w:val="none"/>
          <w:lang w:val="en-GB"/>
        </w:rPr>
        <w:sectPr>
          <w:footerReference r:id="rId6" w:type="first"/>
          <w:headerReference r:id="rId3" w:type="default"/>
          <w:footerReference r:id="rId4" w:type="default"/>
          <w:footerReference r:id="rId5" w:type="even"/>
          <w:pgSz w:w="11907" w:h="16840"/>
          <w:pgMar w:top="1000" w:right="1474" w:bottom="1000" w:left="1474" w:header="907" w:footer="907" w:gutter="0"/>
          <w:pgBorders>
            <w:top w:val="none" w:sz="0" w:space="0"/>
            <w:left w:val="none" w:sz="0" w:space="0"/>
            <w:bottom w:val="none" w:sz="0" w:space="0"/>
            <w:right w:val="none" w:sz="0" w:space="0"/>
          </w:pgBorders>
          <w:pgNumType w:start="1"/>
          <w:cols w:space="720" w:num="1"/>
          <w:titlePg/>
          <w:docGrid w:linePitch="312" w:charSpace="0"/>
        </w:sectPr>
      </w:pPr>
    </w:p>
    <w:p>
      <w:pPr>
        <w:tabs>
          <w:tab w:val="center" w:pos="4536"/>
        </w:tabs>
        <w:wordWrap w:val="0"/>
        <w:spacing w:line="560" w:lineRule="exact"/>
        <w:jc w:val="left"/>
        <w:rPr>
          <w:highlight w:val="none"/>
        </w:rPr>
      </w:pPr>
      <w:r>
        <w:rPr>
          <w:rFonts w:ascii="黑体" w:hAnsi="宋体" w:eastAsia="黑体" w:cs="Arial"/>
          <w:b/>
          <w:bCs/>
          <w:sz w:val="52"/>
          <w:szCs w:val="52"/>
          <w:highlight w:val="none"/>
        </w:rPr>
        <w:tab/>
      </w:r>
      <w:bookmarkStart w:id="0" w:name="_Hlk528226535"/>
      <w:bookmarkStart w:id="1" w:name="_Toc535815709"/>
      <w:bookmarkStart w:id="2" w:name="_Toc136229088"/>
      <w:bookmarkStart w:id="3" w:name="_Toc535814464"/>
      <w:bookmarkStart w:id="4" w:name="_Toc120411791"/>
      <w:bookmarkStart w:id="5" w:name="_Toc426449721"/>
    </w:p>
    <w:sdt>
      <w:sdtPr>
        <w:rPr>
          <w:rFonts w:ascii="宋体" w:hAnsi="宋体" w:eastAsia="宋体" w:cs="Times New Roman"/>
          <w:b/>
          <w:bCs/>
          <w:kern w:val="2"/>
          <w:sz w:val="32"/>
          <w:szCs w:val="32"/>
          <w:highlight w:val="none"/>
          <w:lang w:val="en-US" w:eastAsia="zh-CN" w:bidi="ar-SA"/>
        </w:rPr>
        <w:id w:val="147451877"/>
        <w15:color w:val="DBDBDB"/>
        <w:docPartObj>
          <w:docPartGallery w:val="Table of Contents"/>
          <w:docPartUnique/>
        </w:docPartObj>
      </w:sdtPr>
      <w:sdtEndPr>
        <w:rPr>
          <w:rFonts w:hint="eastAsia" w:ascii="Times New Roman" w:hAnsi="Times New Roman" w:eastAsia="宋体" w:cs="Times New Roman"/>
          <w:b/>
          <w:bCs w:val="0"/>
          <w:caps w:val="0"/>
          <w:kern w:val="2"/>
          <w:sz w:val="24"/>
          <w:szCs w:val="24"/>
          <w:highlight w:val="none"/>
          <w:lang w:val="en-US" w:eastAsia="zh-CN" w:bidi="ar-SA"/>
        </w:rPr>
      </w:sdtEndPr>
      <w:sdtContent>
        <w:p>
          <w:pPr>
            <w:tabs>
              <w:tab w:val="center" w:pos="4536"/>
            </w:tabs>
            <w:wordWrap w:val="0"/>
            <w:spacing w:line="560" w:lineRule="exact"/>
            <w:jc w:val="center"/>
            <w:rPr>
              <w:b/>
              <w:bCs/>
              <w:sz w:val="32"/>
              <w:szCs w:val="32"/>
              <w:highlight w:val="none"/>
            </w:rPr>
          </w:pPr>
          <w:r>
            <w:rPr>
              <w:rFonts w:ascii="宋体" w:hAnsi="宋体" w:eastAsia="宋体"/>
              <w:b/>
              <w:bCs/>
              <w:sz w:val="32"/>
              <w:szCs w:val="32"/>
              <w:highlight w:val="none"/>
            </w:rPr>
            <w:t>目录</w:t>
          </w:r>
        </w:p>
        <w:p>
          <w:pPr>
            <w:pStyle w:val="156"/>
            <w:tabs>
              <w:tab w:val="right" w:leader="dot" w:pos="8958"/>
            </w:tabs>
            <w:rPr>
              <w:b/>
              <w:sz w:val="28"/>
              <w:szCs w:val="28"/>
              <w:highlight w:val="none"/>
            </w:rPr>
          </w:pPr>
          <w:r>
            <w:rPr>
              <w:rFonts w:hint="eastAsia" w:ascii="Times New Roman" w:hAnsi="Times New Roman" w:eastAsia="宋体"/>
              <w:b w:val="0"/>
              <w:bCs w:val="0"/>
              <w:caps w:val="0"/>
              <w:sz w:val="21"/>
              <w:szCs w:val="24"/>
              <w:highlight w:val="none"/>
              <w:lang w:val="en-US" w:eastAsia="zh-CN"/>
            </w:rPr>
            <w:fldChar w:fldCharType="begin"/>
          </w:r>
          <w:r>
            <w:rPr>
              <w:rFonts w:hint="eastAsia" w:ascii="Times New Roman" w:hAnsi="Times New Roman" w:eastAsia="宋体"/>
              <w:b w:val="0"/>
              <w:bCs w:val="0"/>
              <w:caps w:val="0"/>
              <w:sz w:val="21"/>
              <w:szCs w:val="24"/>
              <w:highlight w:val="none"/>
              <w:lang w:val="en-US" w:eastAsia="zh-CN"/>
            </w:rPr>
            <w:instrText xml:space="preserve">TOC \o "1-2" \h \u </w:instrText>
          </w:r>
          <w:r>
            <w:rPr>
              <w:rFonts w:hint="eastAsia" w:ascii="Times New Roman" w:hAnsi="Times New Roman" w:eastAsia="宋体"/>
              <w:b w:val="0"/>
              <w:bCs w:val="0"/>
              <w:caps w:val="0"/>
              <w:sz w:val="21"/>
              <w:szCs w:val="24"/>
              <w:highlight w:val="none"/>
              <w:lang w:val="en-US" w:eastAsia="zh-CN"/>
            </w:rPr>
            <w:fldChar w:fldCharType="separate"/>
          </w:r>
          <w:r>
            <w:rPr>
              <w:rFonts w:hint="eastAsia" w:ascii="Times New Roman" w:hAnsi="Times New Roman" w:eastAsia="宋体"/>
              <w:b/>
              <w:bCs w:val="0"/>
              <w:caps w:val="0"/>
              <w:sz w:val="28"/>
              <w:szCs w:val="28"/>
              <w:highlight w:val="none"/>
              <w:lang w:val="en-US" w:eastAsia="zh-CN"/>
            </w:rPr>
            <w:fldChar w:fldCharType="begin"/>
          </w:r>
          <w:r>
            <w:rPr>
              <w:rFonts w:hint="eastAsia" w:ascii="Times New Roman" w:hAnsi="Times New Roman" w:eastAsia="宋体"/>
              <w:b/>
              <w:bCs w:val="0"/>
              <w:caps w:val="0"/>
              <w:sz w:val="28"/>
              <w:szCs w:val="28"/>
              <w:highlight w:val="none"/>
              <w:lang w:val="en-US" w:eastAsia="zh-CN"/>
            </w:rPr>
            <w:instrText xml:space="preserve"> HYPERLINK \l _Toc12546 </w:instrText>
          </w:r>
          <w:r>
            <w:rPr>
              <w:rFonts w:hint="eastAsia" w:ascii="Times New Roman" w:hAnsi="Times New Roman" w:eastAsia="宋体"/>
              <w:b/>
              <w:bCs w:val="0"/>
              <w:caps w:val="0"/>
              <w:sz w:val="28"/>
              <w:szCs w:val="28"/>
              <w:highlight w:val="none"/>
              <w:lang w:val="en-US" w:eastAsia="zh-CN"/>
            </w:rPr>
            <w:fldChar w:fldCharType="separate"/>
          </w:r>
          <w:r>
            <w:rPr>
              <w:rFonts w:hint="eastAsia" w:ascii="黑体" w:eastAsia="黑体"/>
              <w:b/>
              <w:sz w:val="28"/>
              <w:szCs w:val="28"/>
              <w:highlight w:val="none"/>
            </w:rPr>
            <w:t xml:space="preserve">第一章 </w:t>
          </w:r>
          <w:r>
            <w:rPr>
              <w:rFonts w:ascii="黑体" w:eastAsia="黑体"/>
              <w:b/>
              <w:sz w:val="28"/>
              <w:szCs w:val="28"/>
              <w:highlight w:val="none"/>
            </w:rPr>
            <w:t xml:space="preserve"> </w:t>
          </w:r>
          <w:r>
            <w:rPr>
              <w:rFonts w:hint="eastAsia" w:ascii="黑体" w:eastAsia="黑体"/>
              <w:b/>
              <w:sz w:val="28"/>
              <w:szCs w:val="28"/>
              <w:highlight w:val="none"/>
            </w:rPr>
            <w:t>投标邀请函</w:t>
          </w:r>
          <w:r>
            <w:rPr>
              <w:b/>
              <w:sz w:val="28"/>
              <w:szCs w:val="28"/>
              <w:highlight w:val="none"/>
            </w:rPr>
            <w:tab/>
          </w:r>
          <w:r>
            <w:rPr>
              <w:b/>
              <w:sz w:val="28"/>
              <w:szCs w:val="28"/>
              <w:highlight w:val="none"/>
            </w:rPr>
            <w:fldChar w:fldCharType="begin"/>
          </w:r>
          <w:r>
            <w:rPr>
              <w:b/>
              <w:sz w:val="28"/>
              <w:szCs w:val="28"/>
              <w:highlight w:val="none"/>
            </w:rPr>
            <w:instrText xml:space="preserve"> PAGEREF _Toc12546 \h </w:instrText>
          </w:r>
          <w:r>
            <w:rPr>
              <w:b/>
              <w:sz w:val="28"/>
              <w:szCs w:val="28"/>
              <w:highlight w:val="none"/>
            </w:rPr>
            <w:fldChar w:fldCharType="separate"/>
          </w:r>
          <w:r>
            <w:rPr>
              <w:b/>
              <w:sz w:val="28"/>
              <w:szCs w:val="28"/>
              <w:highlight w:val="none"/>
            </w:rPr>
            <w:t>1</w:t>
          </w:r>
          <w:r>
            <w:rPr>
              <w:b/>
              <w:sz w:val="28"/>
              <w:szCs w:val="28"/>
              <w:highlight w:val="none"/>
            </w:rPr>
            <w:fldChar w:fldCharType="end"/>
          </w:r>
          <w:r>
            <w:rPr>
              <w:rFonts w:hint="eastAsia" w:ascii="Times New Roman" w:hAnsi="Times New Roman" w:eastAsia="宋体"/>
              <w:b/>
              <w:bCs w:val="0"/>
              <w:caps w:val="0"/>
              <w:sz w:val="28"/>
              <w:szCs w:val="28"/>
              <w:highlight w:val="none"/>
              <w:lang w:val="en-US" w:eastAsia="zh-CN"/>
            </w:rPr>
            <w:fldChar w:fldCharType="end"/>
          </w:r>
        </w:p>
        <w:p>
          <w:pPr>
            <w:pStyle w:val="157"/>
            <w:tabs>
              <w:tab w:val="right" w:leader="dot" w:pos="8958"/>
            </w:tabs>
            <w:rPr>
              <w:sz w:val="28"/>
              <w:szCs w:val="28"/>
              <w:highlight w:val="none"/>
            </w:rPr>
          </w:pPr>
          <w:r>
            <w:rPr>
              <w:rFonts w:hint="eastAsia" w:ascii="Times New Roman" w:hAnsi="Times New Roman" w:eastAsia="宋体"/>
              <w:bCs w:val="0"/>
              <w:caps w:val="0"/>
              <w:sz w:val="28"/>
              <w:szCs w:val="28"/>
              <w:highlight w:val="none"/>
              <w:lang w:val="en-US" w:eastAsia="zh-CN"/>
            </w:rPr>
            <w:fldChar w:fldCharType="begin"/>
          </w:r>
          <w:r>
            <w:rPr>
              <w:rFonts w:hint="eastAsia" w:ascii="Times New Roman" w:hAnsi="Times New Roman" w:eastAsia="宋体"/>
              <w:bCs w:val="0"/>
              <w:caps w:val="0"/>
              <w:sz w:val="28"/>
              <w:szCs w:val="28"/>
              <w:highlight w:val="none"/>
              <w:lang w:val="en-US" w:eastAsia="zh-CN"/>
            </w:rPr>
            <w:instrText xml:space="preserve"> HYPERLINK \l _Toc6950 </w:instrText>
          </w:r>
          <w:r>
            <w:rPr>
              <w:rFonts w:hint="eastAsia" w:ascii="Times New Roman" w:hAnsi="Times New Roman" w:eastAsia="宋体"/>
              <w:bCs w:val="0"/>
              <w:caps w:val="0"/>
              <w:sz w:val="28"/>
              <w:szCs w:val="28"/>
              <w:highlight w:val="none"/>
              <w:lang w:val="en-US" w:eastAsia="zh-CN"/>
            </w:rPr>
            <w:fldChar w:fldCharType="separate"/>
          </w:r>
          <w:r>
            <w:rPr>
              <w:rFonts w:hint="eastAsia" w:asciiTheme="minorEastAsia" w:hAnsiTheme="minorEastAsia" w:eastAsiaTheme="minorEastAsia" w:cstheme="minorEastAsia"/>
              <w:kern w:val="0"/>
              <w:sz w:val="28"/>
              <w:szCs w:val="28"/>
              <w:highlight w:val="none"/>
            </w:rPr>
            <w:t>一、采购项目概况</w:t>
          </w:r>
          <w:r>
            <w:rPr>
              <w:sz w:val="28"/>
              <w:szCs w:val="28"/>
              <w:highlight w:val="none"/>
            </w:rPr>
            <w:tab/>
          </w:r>
          <w:r>
            <w:rPr>
              <w:sz w:val="28"/>
              <w:szCs w:val="28"/>
              <w:highlight w:val="none"/>
            </w:rPr>
            <w:fldChar w:fldCharType="begin"/>
          </w:r>
          <w:r>
            <w:rPr>
              <w:sz w:val="28"/>
              <w:szCs w:val="28"/>
              <w:highlight w:val="none"/>
            </w:rPr>
            <w:instrText xml:space="preserve"> PAGEREF _Toc6950 \h </w:instrText>
          </w:r>
          <w:r>
            <w:rPr>
              <w:sz w:val="28"/>
              <w:szCs w:val="28"/>
              <w:highlight w:val="none"/>
            </w:rPr>
            <w:fldChar w:fldCharType="separate"/>
          </w:r>
          <w:r>
            <w:rPr>
              <w:sz w:val="28"/>
              <w:szCs w:val="28"/>
              <w:highlight w:val="none"/>
            </w:rPr>
            <w:t>1</w:t>
          </w:r>
          <w:r>
            <w:rPr>
              <w:sz w:val="28"/>
              <w:szCs w:val="28"/>
              <w:highlight w:val="none"/>
            </w:rPr>
            <w:fldChar w:fldCharType="end"/>
          </w:r>
          <w:r>
            <w:rPr>
              <w:rFonts w:hint="eastAsia" w:ascii="Times New Roman" w:hAnsi="Times New Roman" w:eastAsia="宋体"/>
              <w:bCs w:val="0"/>
              <w:caps w:val="0"/>
              <w:sz w:val="28"/>
              <w:szCs w:val="28"/>
              <w:highlight w:val="none"/>
              <w:lang w:val="en-US" w:eastAsia="zh-CN"/>
            </w:rPr>
            <w:fldChar w:fldCharType="end"/>
          </w:r>
        </w:p>
        <w:p>
          <w:pPr>
            <w:pStyle w:val="157"/>
            <w:tabs>
              <w:tab w:val="right" w:leader="dot" w:pos="8958"/>
            </w:tabs>
            <w:rPr>
              <w:sz w:val="28"/>
              <w:szCs w:val="28"/>
              <w:highlight w:val="none"/>
            </w:rPr>
          </w:pPr>
          <w:r>
            <w:rPr>
              <w:rFonts w:hint="eastAsia" w:ascii="Times New Roman" w:hAnsi="Times New Roman" w:eastAsia="宋体"/>
              <w:bCs w:val="0"/>
              <w:caps w:val="0"/>
              <w:sz w:val="28"/>
              <w:szCs w:val="28"/>
              <w:highlight w:val="none"/>
              <w:lang w:val="en-US" w:eastAsia="zh-CN"/>
            </w:rPr>
            <w:fldChar w:fldCharType="begin"/>
          </w:r>
          <w:r>
            <w:rPr>
              <w:rFonts w:hint="eastAsia" w:ascii="Times New Roman" w:hAnsi="Times New Roman" w:eastAsia="宋体"/>
              <w:bCs w:val="0"/>
              <w:caps w:val="0"/>
              <w:sz w:val="28"/>
              <w:szCs w:val="28"/>
              <w:highlight w:val="none"/>
              <w:lang w:val="en-US" w:eastAsia="zh-CN"/>
            </w:rPr>
            <w:instrText xml:space="preserve"> HYPERLINK \l _Toc13958 </w:instrText>
          </w:r>
          <w:r>
            <w:rPr>
              <w:rFonts w:hint="eastAsia" w:ascii="Times New Roman" w:hAnsi="Times New Roman" w:eastAsia="宋体"/>
              <w:bCs w:val="0"/>
              <w:caps w:val="0"/>
              <w:sz w:val="28"/>
              <w:szCs w:val="28"/>
              <w:highlight w:val="none"/>
              <w:lang w:val="en-US" w:eastAsia="zh-CN"/>
            </w:rPr>
            <w:fldChar w:fldCharType="separate"/>
          </w:r>
          <w:r>
            <w:rPr>
              <w:rFonts w:hint="eastAsia" w:asciiTheme="minorEastAsia" w:hAnsiTheme="minorEastAsia" w:eastAsiaTheme="minorEastAsia" w:cstheme="minorEastAsia"/>
              <w:kern w:val="0"/>
              <w:sz w:val="28"/>
              <w:szCs w:val="28"/>
              <w:highlight w:val="none"/>
            </w:rPr>
            <w:t>二、投标人的资格</w:t>
          </w:r>
          <w:r>
            <w:rPr>
              <w:sz w:val="28"/>
              <w:szCs w:val="28"/>
              <w:highlight w:val="none"/>
            </w:rPr>
            <w:tab/>
          </w:r>
          <w:r>
            <w:rPr>
              <w:sz w:val="28"/>
              <w:szCs w:val="28"/>
              <w:highlight w:val="none"/>
            </w:rPr>
            <w:fldChar w:fldCharType="begin"/>
          </w:r>
          <w:r>
            <w:rPr>
              <w:sz w:val="28"/>
              <w:szCs w:val="28"/>
              <w:highlight w:val="none"/>
            </w:rPr>
            <w:instrText xml:space="preserve"> PAGEREF _Toc13958 \h </w:instrText>
          </w:r>
          <w:r>
            <w:rPr>
              <w:sz w:val="28"/>
              <w:szCs w:val="28"/>
              <w:highlight w:val="none"/>
            </w:rPr>
            <w:fldChar w:fldCharType="separate"/>
          </w:r>
          <w:r>
            <w:rPr>
              <w:sz w:val="28"/>
              <w:szCs w:val="28"/>
              <w:highlight w:val="none"/>
            </w:rPr>
            <w:t>1</w:t>
          </w:r>
          <w:r>
            <w:rPr>
              <w:sz w:val="28"/>
              <w:szCs w:val="28"/>
              <w:highlight w:val="none"/>
            </w:rPr>
            <w:fldChar w:fldCharType="end"/>
          </w:r>
          <w:r>
            <w:rPr>
              <w:rFonts w:hint="eastAsia" w:ascii="Times New Roman" w:hAnsi="Times New Roman" w:eastAsia="宋体"/>
              <w:bCs w:val="0"/>
              <w:caps w:val="0"/>
              <w:sz w:val="28"/>
              <w:szCs w:val="28"/>
              <w:highlight w:val="none"/>
              <w:lang w:val="en-US" w:eastAsia="zh-CN"/>
            </w:rPr>
            <w:fldChar w:fldCharType="end"/>
          </w:r>
        </w:p>
        <w:p>
          <w:pPr>
            <w:pStyle w:val="157"/>
            <w:tabs>
              <w:tab w:val="right" w:leader="dot" w:pos="8958"/>
            </w:tabs>
            <w:rPr>
              <w:sz w:val="28"/>
              <w:szCs w:val="28"/>
              <w:highlight w:val="none"/>
            </w:rPr>
          </w:pPr>
          <w:r>
            <w:rPr>
              <w:rFonts w:hint="eastAsia" w:ascii="Times New Roman" w:hAnsi="Times New Roman" w:eastAsia="宋体"/>
              <w:bCs w:val="0"/>
              <w:caps w:val="0"/>
              <w:sz w:val="28"/>
              <w:szCs w:val="28"/>
              <w:highlight w:val="none"/>
              <w:lang w:val="en-US" w:eastAsia="zh-CN"/>
            </w:rPr>
            <w:fldChar w:fldCharType="begin"/>
          </w:r>
          <w:r>
            <w:rPr>
              <w:rFonts w:hint="eastAsia" w:ascii="Times New Roman" w:hAnsi="Times New Roman" w:eastAsia="宋体"/>
              <w:bCs w:val="0"/>
              <w:caps w:val="0"/>
              <w:sz w:val="28"/>
              <w:szCs w:val="28"/>
              <w:highlight w:val="none"/>
              <w:lang w:val="en-US" w:eastAsia="zh-CN"/>
            </w:rPr>
            <w:instrText xml:space="preserve"> HYPERLINK \l _Toc13167 </w:instrText>
          </w:r>
          <w:r>
            <w:rPr>
              <w:rFonts w:hint="eastAsia" w:ascii="Times New Roman" w:hAnsi="Times New Roman" w:eastAsia="宋体"/>
              <w:bCs w:val="0"/>
              <w:caps w:val="0"/>
              <w:sz w:val="28"/>
              <w:szCs w:val="28"/>
              <w:highlight w:val="none"/>
              <w:lang w:val="en-US" w:eastAsia="zh-CN"/>
            </w:rPr>
            <w:fldChar w:fldCharType="separate"/>
          </w:r>
          <w:r>
            <w:rPr>
              <w:rFonts w:hint="eastAsia" w:asciiTheme="minorEastAsia" w:hAnsiTheme="minorEastAsia" w:eastAsiaTheme="minorEastAsia" w:cstheme="minorEastAsia"/>
              <w:kern w:val="0"/>
              <w:sz w:val="28"/>
              <w:szCs w:val="28"/>
              <w:highlight w:val="none"/>
            </w:rPr>
            <w:t>三、招标文件获取</w:t>
          </w:r>
          <w:r>
            <w:rPr>
              <w:sz w:val="28"/>
              <w:szCs w:val="28"/>
              <w:highlight w:val="none"/>
            </w:rPr>
            <w:tab/>
          </w:r>
          <w:r>
            <w:rPr>
              <w:sz w:val="28"/>
              <w:szCs w:val="28"/>
              <w:highlight w:val="none"/>
            </w:rPr>
            <w:fldChar w:fldCharType="begin"/>
          </w:r>
          <w:r>
            <w:rPr>
              <w:sz w:val="28"/>
              <w:szCs w:val="28"/>
              <w:highlight w:val="none"/>
            </w:rPr>
            <w:instrText xml:space="preserve"> PAGEREF _Toc13167 \h </w:instrText>
          </w:r>
          <w:r>
            <w:rPr>
              <w:sz w:val="28"/>
              <w:szCs w:val="28"/>
              <w:highlight w:val="none"/>
            </w:rPr>
            <w:fldChar w:fldCharType="separate"/>
          </w:r>
          <w:r>
            <w:rPr>
              <w:sz w:val="28"/>
              <w:szCs w:val="28"/>
              <w:highlight w:val="none"/>
            </w:rPr>
            <w:t>2</w:t>
          </w:r>
          <w:r>
            <w:rPr>
              <w:sz w:val="28"/>
              <w:szCs w:val="28"/>
              <w:highlight w:val="none"/>
            </w:rPr>
            <w:fldChar w:fldCharType="end"/>
          </w:r>
          <w:r>
            <w:rPr>
              <w:rFonts w:hint="eastAsia" w:ascii="Times New Roman" w:hAnsi="Times New Roman" w:eastAsia="宋体"/>
              <w:bCs w:val="0"/>
              <w:caps w:val="0"/>
              <w:sz w:val="28"/>
              <w:szCs w:val="28"/>
              <w:highlight w:val="none"/>
              <w:lang w:val="en-US" w:eastAsia="zh-CN"/>
            </w:rPr>
            <w:fldChar w:fldCharType="end"/>
          </w:r>
        </w:p>
        <w:p>
          <w:pPr>
            <w:pStyle w:val="157"/>
            <w:tabs>
              <w:tab w:val="right" w:leader="dot" w:pos="8958"/>
            </w:tabs>
            <w:rPr>
              <w:sz w:val="28"/>
              <w:szCs w:val="28"/>
              <w:highlight w:val="none"/>
            </w:rPr>
          </w:pPr>
          <w:r>
            <w:rPr>
              <w:rFonts w:hint="eastAsia" w:ascii="Times New Roman" w:hAnsi="Times New Roman" w:eastAsia="宋体"/>
              <w:bCs w:val="0"/>
              <w:caps w:val="0"/>
              <w:sz w:val="28"/>
              <w:szCs w:val="28"/>
              <w:highlight w:val="none"/>
              <w:lang w:val="en-US" w:eastAsia="zh-CN"/>
            </w:rPr>
            <w:fldChar w:fldCharType="begin"/>
          </w:r>
          <w:r>
            <w:rPr>
              <w:rFonts w:hint="eastAsia" w:ascii="Times New Roman" w:hAnsi="Times New Roman" w:eastAsia="宋体"/>
              <w:bCs w:val="0"/>
              <w:caps w:val="0"/>
              <w:sz w:val="28"/>
              <w:szCs w:val="28"/>
              <w:highlight w:val="none"/>
              <w:lang w:val="en-US" w:eastAsia="zh-CN"/>
            </w:rPr>
            <w:instrText xml:space="preserve"> HYPERLINK \l _Toc31299 </w:instrText>
          </w:r>
          <w:r>
            <w:rPr>
              <w:rFonts w:hint="eastAsia" w:ascii="Times New Roman" w:hAnsi="Times New Roman" w:eastAsia="宋体"/>
              <w:bCs w:val="0"/>
              <w:caps w:val="0"/>
              <w:sz w:val="28"/>
              <w:szCs w:val="28"/>
              <w:highlight w:val="none"/>
              <w:lang w:val="en-US" w:eastAsia="zh-CN"/>
            </w:rPr>
            <w:fldChar w:fldCharType="separate"/>
          </w:r>
          <w:r>
            <w:rPr>
              <w:rFonts w:hint="eastAsia" w:asciiTheme="minorEastAsia" w:hAnsiTheme="minorEastAsia" w:eastAsiaTheme="minorEastAsia" w:cstheme="minorEastAsia"/>
              <w:kern w:val="0"/>
              <w:sz w:val="28"/>
              <w:szCs w:val="28"/>
              <w:highlight w:val="none"/>
            </w:rPr>
            <w:t>四、投标文件递交</w:t>
          </w:r>
          <w:r>
            <w:rPr>
              <w:sz w:val="28"/>
              <w:szCs w:val="28"/>
              <w:highlight w:val="none"/>
            </w:rPr>
            <w:tab/>
          </w:r>
          <w:r>
            <w:rPr>
              <w:sz w:val="28"/>
              <w:szCs w:val="28"/>
              <w:highlight w:val="none"/>
            </w:rPr>
            <w:fldChar w:fldCharType="begin"/>
          </w:r>
          <w:r>
            <w:rPr>
              <w:sz w:val="28"/>
              <w:szCs w:val="28"/>
              <w:highlight w:val="none"/>
            </w:rPr>
            <w:instrText xml:space="preserve"> PAGEREF _Toc31299 \h </w:instrText>
          </w:r>
          <w:r>
            <w:rPr>
              <w:sz w:val="28"/>
              <w:szCs w:val="28"/>
              <w:highlight w:val="none"/>
            </w:rPr>
            <w:fldChar w:fldCharType="separate"/>
          </w:r>
          <w:r>
            <w:rPr>
              <w:sz w:val="28"/>
              <w:szCs w:val="28"/>
              <w:highlight w:val="none"/>
            </w:rPr>
            <w:t>2</w:t>
          </w:r>
          <w:r>
            <w:rPr>
              <w:sz w:val="28"/>
              <w:szCs w:val="28"/>
              <w:highlight w:val="none"/>
            </w:rPr>
            <w:fldChar w:fldCharType="end"/>
          </w:r>
          <w:r>
            <w:rPr>
              <w:rFonts w:hint="eastAsia" w:ascii="Times New Roman" w:hAnsi="Times New Roman" w:eastAsia="宋体"/>
              <w:bCs w:val="0"/>
              <w:caps w:val="0"/>
              <w:sz w:val="28"/>
              <w:szCs w:val="28"/>
              <w:highlight w:val="none"/>
              <w:lang w:val="en-US" w:eastAsia="zh-CN"/>
            </w:rPr>
            <w:fldChar w:fldCharType="end"/>
          </w:r>
        </w:p>
        <w:p>
          <w:pPr>
            <w:pStyle w:val="157"/>
            <w:tabs>
              <w:tab w:val="right" w:leader="dot" w:pos="8958"/>
            </w:tabs>
            <w:rPr>
              <w:sz w:val="28"/>
              <w:szCs w:val="28"/>
              <w:highlight w:val="none"/>
            </w:rPr>
          </w:pPr>
          <w:r>
            <w:rPr>
              <w:rFonts w:hint="eastAsia" w:ascii="Times New Roman" w:hAnsi="Times New Roman" w:eastAsia="宋体"/>
              <w:bCs w:val="0"/>
              <w:caps w:val="0"/>
              <w:sz w:val="28"/>
              <w:szCs w:val="28"/>
              <w:highlight w:val="none"/>
              <w:lang w:val="en-US" w:eastAsia="zh-CN"/>
            </w:rPr>
            <w:fldChar w:fldCharType="begin"/>
          </w:r>
          <w:r>
            <w:rPr>
              <w:rFonts w:hint="eastAsia" w:ascii="Times New Roman" w:hAnsi="Times New Roman" w:eastAsia="宋体"/>
              <w:bCs w:val="0"/>
              <w:caps w:val="0"/>
              <w:sz w:val="28"/>
              <w:szCs w:val="28"/>
              <w:highlight w:val="none"/>
              <w:lang w:val="en-US" w:eastAsia="zh-CN"/>
            </w:rPr>
            <w:instrText xml:space="preserve"> HYPERLINK \l _Toc11531 </w:instrText>
          </w:r>
          <w:r>
            <w:rPr>
              <w:rFonts w:hint="eastAsia" w:ascii="Times New Roman" w:hAnsi="Times New Roman" w:eastAsia="宋体"/>
              <w:bCs w:val="0"/>
              <w:caps w:val="0"/>
              <w:sz w:val="28"/>
              <w:szCs w:val="28"/>
              <w:highlight w:val="none"/>
              <w:lang w:val="en-US" w:eastAsia="zh-CN"/>
            </w:rPr>
            <w:fldChar w:fldCharType="separate"/>
          </w:r>
          <w:r>
            <w:rPr>
              <w:rFonts w:hint="eastAsia" w:asciiTheme="minorEastAsia" w:hAnsiTheme="minorEastAsia" w:eastAsiaTheme="minorEastAsia" w:cstheme="minorEastAsia"/>
              <w:kern w:val="0"/>
              <w:sz w:val="28"/>
              <w:szCs w:val="28"/>
              <w:highlight w:val="none"/>
            </w:rPr>
            <w:t>五、开标地点时间</w:t>
          </w:r>
          <w:r>
            <w:rPr>
              <w:sz w:val="28"/>
              <w:szCs w:val="28"/>
              <w:highlight w:val="none"/>
            </w:rPr>
            <w:tab/>
          </w:r>
          <w:r>
            <w:rPr>
              <w:sz w:val="28"/>
              <w:szCs w:val="28"/>
              <w:highlight w:val="none"/>
            </w:rPr>
            <w:fldChar w:fldCharType="begin"/>
          </w:r>
          <w:r>
            <w:rPr>
              <w:sz w:val="28"/>
              <w:szCs w:val="28"/>
              <w:highlight w:val="none"/>
            </w:rPr>
            <w:instrText xml:space="preserve"> PAGEREF _Toc11531 \h </w:instrText>
          </w:r>
          <w:r>
            <w:rPr>
              <w:sz w:val="28"/>
              <w:szCs w:val="28"/>
              <w:highlight w:val="none"/>
            </w:rPr>
            <w:fldChar w:fldCharType="separate"/>
          </w:r>
          <w:r>
            <w:rPr>
              <w:sz w:val="28"/>
              <w:szCs w:val="28"/>
              <w:highlight w:val="none"/>
            </w:rPr>
            <w:t>2</w:t>
          </w:r>
          <w:r>
            <w:rPr>
              <w:sz w:val="28"/>
              <w:szCs w:val="28"/>
              <w:highlight w:val="none"/>
            </w:rPr>
            <w:fldChar w:fldCharType="end"/>
          </w:r>
          <w:r>
            <w:rPr>
              <w:rFonts w:hint="eastAsia" w:ascii="Times New Roman" w:hAnsi="Times New Roman" w:eastAsia="宋体"/>
              <w:bCs w:val="0"/>
              <w:caps w:val="0"/>
              <w:sz w:val="28"/>
              <w:szCs w:val="28"/>
              <w:highlight w:val="none"/>
              <w:lang w:val="en-US" w:eastAsia="zh-CN"/>
            </w:rPr>
            <w:fldChar w:fldCharType="end"/>
          </w:r>
        </w:p>
        <w:p>
          <w:pPr>
            <w:pStyle w:val="157"/>
            <w:tabs>
              <w:tab w:val="right" w:leader="dot" w:pos="8958"/>
            </w:tabs>
            <w:rPr>
              <w:sz w:val="28"/>
              <w:szCs w:val="28"/>
              <w:highlight w:val="none"/>
            </w:rPr>
          </w:pPr>
          <w:r>
            <w:rPr>
              <w:rFonts w:hint="eastAsia" w:ascii="Times New Roman" w:hAnsi="Times New Roman" w:eastAsia="宋体"/>
              <w:bCs w:val="0"/>
              <w:caps w:val="0"/>
              <w:sz w:val="28"/>
              <w:szCs w:val="28"/>
              <w:highlight w:val="none"/>
              <w:lang w:val="en-US" w:eastAsia="zh-CN"/>
            </w:rPr>
            <w:fldChar w:fldCharType="begin"/>
          </w:r>
          <w:r>
            <w:rPr>
              <w:rFonts w:hint="eastAsia" w:ascii="Times New Roman" w:hAnsi="Times New Roman" w:eastAsia="宋体"/>
              <w:bCs w:val="0"/>
              <w:caps w:val="0"/>
              <w:sz w:val="28"/>
              <w:szCs w:val="28"/>
              <w:highlight w:val="none"/>
              <w:lang w:val="en-US" w:eastAsia="zh-CN"/>
            </w:rPr>
            <w:instrText xml:space="preserve"> HYPERLINK \l _Toc32540 </w:instrText>
          </w:r>
          <w:r>
            <w:rPr>
              <w:rFonts w:hint="eastAsia" w:ascii="Times New Roman" w:hAnsi="Times New Roman" w:eastAsia="宋体"/>
              <w:bCs w:val="0"/>
              <w:caps w:val="0"/>
              <w:sz w:val="28"/>
              <w:szCs w:val="28"/>
              <w:highlight w:val="none"/>
              <w:lang w:val="en-US" w:eastAsia="zh-CN"/>
            </w:rPr>
            <w:fldChar w:fldCharType="separate"/>
          </w:r>
          <w:r>
            <w:rPr>
              <w:rFonts w:hint="eastAsia" w:asciiTheme="minorEastAsia" w:hAnsiTheme="minorEastAsia" w:eastAsiaTheme="minorEastAsia" w:cstheme="minorEastAsia"/>
              <w:bCs/>
              <w:snapToGrid w:val="0"/>
              <w:kern w:val="0"/>
              <w:sz w:val="28"/>
              <w:szCs w:val="28"/>
              <w:highlight w:val="none"/>
            </w:rPr>
            <w:t>六、相关联系方式</w:t>
          </w:r>
          <w:r>
            <w:rPr>
              <w:sz w:val="28"/>
              <w:szCs w:val="28"/>
              <w:highlight w:val="none"/>
            </w:rPr>
            <w:tab/>
          </w:r>
          <w:r>
            <w:rPr>
              <w:sz w:val="28"/>
              <w:szCs w:val="28"/>
              <w:highlight w:val="none"/>
            </w:rPr>
            <w:fldChar w:fldCharType="begin"/>
          </w:r>
          <w:r>
            <w:rPr>
              <w:sz w:val="28"/>
              <w:szCs w:val="28"/>
              <w:highlight w:val="none"/>
            </w:rPr>
            <w:instrText xml:space="preserve"> PAGEREF _Toc32540 \h </w:instrText>
          </w:r>
          <w:r>
            <w:rPr>
              <w:sz w:val="28"/>
              <w:szCs w:val="28"/>
              <w:highlight w:val="none"/>
            </w:rPr>
            <w:fldChar w:fldCharType="separate"/>
          </w:r>
          <w:r>
            <w:rPr>
              <w:sz w:val="28"/>
              <w:szCs w:val="28"/>
              <w:highlight w:val="none"/>
            </w:rPr>
            <w:t>2</w:t>
          </w:r>
          <w:r>
            <w:rPr>
              <w:sz w:val="28"/>
              <w:szCs w:val="28"/>
              <w:highlight w:val="none"/>
            </w:rPr>
            <w:fldChar w:fldCharType="end"/>
          </w:r>
          <w:r>
            <w:rPr>
              <w:rFonts w:hint="eastAsia" w:ascii="Times New Roman" w:hAnsi="Times New Roman" w:eastAsia="宋体"/>
              <w:bCs w:val="0"/>
              <w:caps w:val="0"/>
              <w:sz w:val="28"/>
              <w:szCs w:val="28"/>
              <w:highlight w:val="none"/>
              <w:lang w:val="en-US" w:eastAsia="zh-CN"/>
            </w:rPr>
            <w:fldChar w:fldCharType="end"/>
          </w:r>
        </w:p>
        <w:p>
          <w:pPr>
            <w:pStyle w:val="157"/>
            <w:tabs>
              <w:tab w:val="right" w:leader="dot" w:pos="8958"/>
            </w:tabs>
            <w:rPr>
              <w:sz w:val="28"/>
              <w:szCs w:val="28"/>
              <w:highlight w:val="none"/>
            </w:rPr>
          </w:pPr>
          <w:r>
            <w:rPr>
              <w:rFonts w:hint="eastAsia" w:ascii="Times New Roman" w:hAnsi="Times New Roman" w:eastAsia="宋体"/>
              <w:bCs w:val="0"/>
              <w:caps w:val="0"/>
              <w:sz w:val="28"/>
              <w:szCs w:val="28"/>
              <w:highlight w:val="none"/>
              <w:lang w:val="en-US" w:eastAsia="zh-CN"/>
            </w:rPr>
            <w:fldChar w:fldCharType="begin"/>
          </w:r>
          <w:r>
            <w:rPr>
              <w:rFonts w:hint="eastAsia" w:ascii="Times New Roman" w:hAnsi="Times New Roman" w:eastAsia="宋体"/>
              <w:bCs w:val="0"/>
              <w:caps w:val="0"/>
              <w:sz w:val="28"/>
              <w:szCs w:val="28"/>
              <w:highlight w:val="none"/>
              <w:lang w:val="en-US" w:eastAsia="zh-CN"/>
            </w:rPr>
            <w:instrText xml:space="preserve"> HYPERLINK \l _Toc2333 </w:instrText>
          </w:r>
          <w:r>
            <w:rPr>
              <w:rFonts w:hint="eastAsia" w:ascii="Times New Roman" w:hAnsi="Times New Roman" w:eastAsia="宋体"/>
              <w:bCs w:val="0"/>
              <w:caps w:val="0"/>
              <w:sz w:val="28"/>
              <w:szCs w:val="28"/>
              <w:highlight w:val="none"/>
              <w:lang w:val="en-US" w:eastAsia="zh-CN"/>
            </w:rPr>
            <w:fldChar w:fldCharType="separate"/>
          </w:r>
          <w:r>
            <w:rPr>
              <w:rFonts w:hint="eastAsia" w:asciiTheme="minorEastAsia" w:hAnsiTheme="minorEastAsia" w:eastAsiaTheme="minorEastAsia" w:cstheme="minorEastAsia"/>
              <w:bCs/>
              <w:snapToGrid w:val="0"/>
              <w:kern w:val="0"/>
              <w:sz w:val="28"/>
              <w:szCs w:val="28"/>
              <w:highlight w:val="none"/>
            </w:rPr>
            <w:t>七、信息发布媒体</w:t>
          </w:r>
          <w:r>
            <w:rPr>
              <w:sz w:val="28"/>
              <w:szCs w:val="28"/>
              <w:highlight w:val="none"/>
            </w:rPr>
            <w:tab/>
          </w:r>
          <w:r>
            <w:rPr>
              <w:sz w:val="28"/>
              <w:szCs w:val="28"/>
              <w:highlight w:val="none"/>
            </w:rPr>
            <w:fldChar w:fldCharType="begin"/>
          </w:r>
          <w:r>
            <w:rPr>
              <w:sz w:val="28"/>
              <w:szCs w:val="28"/>
              <w:highlight w:val="none"/>
            </w:rPr>
            <w:instrText xml:space="preserve"> PAGEREF _Toc2333 \h </w:instrText>
          </w:r>
          <w:r>
            <w:rPr>
              <w:sz w:val="28"/>
              <w:szCs w:val="28"/>
              <w:highlight w:val="none"/>
            </w:rPr>
            <w:fldChar w:fldCharType="separate"/>
          </w:r>
          <w:r>
            <w:rPr>
              <w:sz w:val="28"/>
              <w:szCs w:val="28"/>
              <w:highlight w:val="none"/>
            </w:rPr>
            <w:t>3</w:t>
          </w:r>
          <w:r>
            <w:rPr>
              <w:sz w:val="28"/>
              <w:szCs w:val="28"/>
              <w:highlight w:val="none"/>
            </w:rPr>
            <w:fldChar w:fldCharType="end"/>
          </w:r>
          <w:r>
            <w:rPr>
              <w:rFonts w:hint="eastAsia" w:ascii="Times New Roman" w:hAnsi="Times New Roman" w:eastAsia="宋体"/>
              <w:bCs w:val="0"/>
              <w:caps w:val="0"/>
              <w:sz w:val="28"/>
              <w:szCs w:val="28"/>
              <w:highlight w:val="none"/>
              <w:lang w:val="en-US" w:eastAsia="zh-CN"/>
            </w:rPr>
            <w:fldChar w:fldCharType="end"/>
          </w:r>
        </w:p>
        <w:p>
          <w:pPr>
            <w:pStyle w:val="156"/>
            <w:tabs>
              <w:tab w:val="right" w:leader="dot" w:pos="8958"/>
            </w:tabs>
            <w:rPr>
              <w:b/>
              <w:sz w:val="28"/>
              <w:szCs w:val="28"/>
              <w:highlight w:val="none"/>
            </w:rPr>
          </w:pPr>
          <w:r>
            <w:rPr>
              <w:rFonts w:hint="eastAsia" w:ascii="Times New Roman" w:hAnsi="Times New Roman" w:eastAsia="宋体"/>
              <w:b/>
              <w:bCs w:val="0"/>
              <w:caps w:val="0"/>
              <w:sz w:val="28"/>
              <w:szCs w:val="28"/>
              <w:highlight w:val="none"/>
              <w:lang w:val="en-US" w:eastAsia="zh-CN"/>
            </w:rPr>
            <w:fldChar w:fldCharType="begin"/>
          </w:r>
          <w:r>
            <w:rPr>
              <w:rFonts w:hint="eastAsia" w:ascii="Times New Roman" w:hAnsi="Times New Roman" w:eastAsia="宋体"/>
              <w:b/>
              <w:bCs w:val="0"/>
              <w:caps w:val="0"/>
              <w:sz w:val="28"/>
              <w:szCs w:val="28"/>
              <w:highlight w:val="none"/>
              <w:lang w:val="en-US" w:eastAsia="zh-CN"/>
            </w:rPr>
            <w:instrText xml:space="preserve"> HYPERLINK \l _Toc27693 </w:instrText>
          </w:r>
          <w:r>
            <w:rPr>
              <w:rFonts w:hint="eastAsia" w:ascii="Times New Roman" w:hAnsi="Times New Roman" w:eastAsia="宋体"/>
              <w:b/>
              <w:bCs w:val="0"/>
              <w:caps w:val="0"/>
              <w:sz w:val="28"/>
              <w:szCs w:val="28"/>
              <w:highlight w:val="none"/>
              <w:lang w:val="en-US" w:eastAsia="zh-CN"/>
            </w:rPr>
            <w:fldChar w:fldCharType="separate"/>
          </w:r>
          <w:r>
            <w:rPr>
              <w:rFonts w:hint="eastAsia" w:ascii="黑体" w:eastAsia="黑体"/>
              <w:b/>
              <w:sz w:val="28"/>
              <w:szCs w:val="28"/>
              <w:highlight w:val="none"/>
            </w:rPr>
            <w:t xml:space="preserve">第二章 </w:t>
          </w:r>
          <w:r>
            <w:rPr>
              <w:rFonts w:ascii="黑体" w:eastAsia="黑体"/>
              <w:b/>
              <w:sz w:val="28"/>
              <w:szCs w:val="28"/>
              <w:highlight w:val="none"/>
            </w:rPr>
            <w:t xml:space="preserve"> </w:t>
          </w:r>
          <w:r>
            <w:rPr>
              <w:rFonts w:hint="eastAsia" w:ascii="黑体" w:eastAsia="黑体"/>
              <w:b/>
              <w:sz w:val="28"/>
              <w:szCs w:val="28"/>
              <w:highlight w:val="none"/>
            </w:rPr>
            <w:t>投标人须知</w:t>
          </w:r>
          <w:r>
            <w:rPr>
              <w:b/>
              <w:sz w:val="28"/>
              <w:szCs w:val="28"/>
              <w:highlight w:val="none"/>
            </w:rPr>
            <w:tab/>
          </w:r>
          <w:r>
            <w:rPr>
              <w:b/>
              <w:sz w:val="28"/>
              <w:szCs w:val="28"/>
              <w:highlight w:val="none"/>
            </w:rPr>
            <w:fldChar w:fldCharType="begin"/>
          </w:r>
          <w:r>
            <w:rPr>
              <w:b/>
              <w:sz w:val="28"/>
              <w:szCs w:val="28"/>
              <w:highlight w:val="none"/>
            </w:rPr>
            <w:instrText xml:space="preserve"> PAGEREF _Toc27693 \h </w:instrText>
          </w:r>
          <w:r>
            <w:rPr>
              <w:b/>
              <w:sz w:val="28"/>
              <w:szCs w:val="28"/>
              <w:highlight w:val="none"/>
            </w:rPr>
            <w:fldChar w:fldCharType="separate"/>
          </w:r>
          <w:r>
            <w:rPr>
              <w:b/>
              <w:sz w:val="28"/>
              <w:szCs w:val="28"/>
              <w:highlight w:val="none"/>
            </w:rPr>
            <w:t>4</w:t>
          </w:r>
          <w:r>
            <w:rPr>
              <w:b/>
              <w:sz w:val="28"/>
              <w:szCs w:val="28"/>
              <w:highlight w:val="none"/>
            </w:rPr>
            <w:fldChar w:fldCharType="end"/>
          </w:r>
          <w:r>
            <w:rPr>
              <w:rFonts w:hint="eastAsia" w:ascii="Times New Roman" w:hAnsi="Times New Roman" w:eastAsia="宋体"/>
              <w:b/>
              <w:bCs w:val="0"/>
              <w:caps w:val="0"/>
              <w:sz w:val="28"/>
              <w:szCs w:val="28"/>
              <w:highlight w:val="none"/>
              <w:lang w:val="en-US" w:eastAsia="zh-CN"/>
            </w:rPr>
            <w:fldChar w:fldCharType="end"/>
          </w:r>
        </w:p>
        <w:p>
          <w:pPr>
            <w:pStyle w:val="157"/>
            <w:tabs>
              <w:tab w:val="right" w:leader="dot" w:pos="8958"/>
            </w:tabs>
            <w:rPr>
              <w:sz w:val="28"/>
              <w:szCs w:val="28"/>
              <w:highlight w:val="none"/>
            </w:rPr>
          </w:pPr>
          <w:r>
            <w:rPr>
              <w:rFonts w:hint="eastAsia" w:ascii="Times New Roman" w:hAnsi="Times New Roman" w:eastAsia="宋体"/>
              <w:bCs w:val="0"/>
              <w:caps w:val="0"/>
              <w:sz w:val="28"/>
              <w:szCs w:val="28"/>
              <w:highlight w:val="none"/>
              <w:lang w:val="en-US" w:eastAsia="zh-CN"/>
            </w:rPr>
            <w:fldChar w:fldCharType="begin"/>
          </w:r>
          <w:r>
            <w:rPr>
              <w:rFonts w:hint="eastAsia" w:ascii="Times New Roman" w:hAnsi="Times New Roman" w:eastAsia="宋体"/>
              <w:bCs w:val="0"/>
              <w:caps w:val="0"/>
              <w:sz w:val="28"/>
              <w:szCs w:val="28"/>
              <w:highlight w:val="none"/>
              <w:lang w:val="en-US" w:eastAsia="zh-CN"/>
            </w:rPr>
            <w:instrText xml:space="preserve"> HYPERLINK \l _Toc31416 </w:instrText>
          </w:r>
          <w:r>
            <w:rPr>
              <w:rFonts w:hint="eastAsia" w:ascii="Times New Roman" w:hAnsi="Times New Roman" w:eastAsia="宋体"/>
              <w:bCs w:val="0"/>
              <w:caps w:val="0"/>
              <w:sz w:val="28"/>
              <w:szCs w:val="28"/>
              <w:highlight w:val="none"/>
              <w:lang w:val="en-US" w:eastAsia="zh-CN"/>
            </w:rPr>
            <w:fldChar w:fldCharType="separate"/>
          </w:r>
          <w:r>
            <w:rPr>
              <w:rFonts w:hint="default" w:ascii="黑体" w:hAnsi="宋体" w:eastAsia="黑体" w:cs="Times New Roman"/>
              <w:sz w:val="28"/>
              <w:szCs w:val="28"/>
              <w:highlight w:val="none"/>
            </w:rPr>
            <w:t xml:space="preserve">一、 </w:t>
          </w:r>
          <w:r>
            <w:rPr>
              <w:rFonts w:hint="eastAsia" w:ascii="黑体" w:hAnsi="黑体" w:eastAsia="黑体" w:cs="黑体"/>
              <w:sz w:val="28"/>
              <w:szCs w:val="28"/>
              <w:highlight w:val="none"/>
            </w:rPr>
            <w:t>供应商须知附表</w:t>
          </w:r>
          <w:r>
            <w:rPr>
              <w:sz w:val="28"/>
              <w:szCs w:val="28"/>
              <w:highlight w:val="none"/>
            </w:rPr>
            <w:tab/>
          </w:r>
          <w:r>
            <w:rPr>
              <w:sz w:val="28"/>
              <w:szCs w:val="28"/>
              <w:highlight w:val="none"/>
            </w:rPr>
            <w:fldChar w:fldCharType="begin"/>
          </w:r>
          <w:r>
            <w:rPr>
              <w:sz w:val="28"/>
              <w:szCs w:val="28"/>
              <w:highlight w:val="none"/>
            </w:rPr>
            <w:instrText xml:space="preserve"> PAGEREF _Toc31416 \h </w:instrText>
          </w:r>
          <w:r>
            <w:rPr>
              <w:sz w:val="28"/>
              <w:szCs w:val="28"/>
              <w:highlight w:val="none"/>
            </w:rPr>
            <w:fldChar w:fldCharType="separate"/>
          </w:r>
          <w:r>
            <w:rPr>
              <w:sz w:val="28"/>
              <w:szCs w:val="28"/>
              <w:highlight w:val="none"/>
            </w:rPr>
            <w:t>4</w:t>
          </w:r>
          <w:r>
            <w:rPr>
              <w:sz w:val="28"/>
              <w:szCs w:val="28"/>
              <w:highlight w:val="none"/>
            </w:rPr>
            <w:fldChar w:fldCharType="end"/>
          </w:r>
          <w:r>
            <w:rPr>
              <w:rFonts w:hint="eastAsia" w:ascii="Times New Roman" w:hAnsi="Times New Roman" w:eastAsia="宋体"/>
              <w:bCs w:val="0"/>
              <w:caps w:val="0"/>
              <w:sz w:val="28"/>
              <w:szCs w:val="28"/>
              <w:highlight w:val="none"/>
              <w:lang w:val="en-US" w:eastAsia="zh-CN"/>
            </w:rPr>
            <w:fldChar w:fldCharType="end"/>
          </w:r>
        </w:p>
        <w:p>
          <w:pPr>
            <w:pStyle w:val="157"/>
            <w:tabs>
              <w:tab w:val="right" w:leader="dot" w:pos="8958"/>
            </w:tabs>
            <w:rPr>
              <w:sz w:val="28"/>
              <w:szCs w:val="28"/>
              <w:highlight w:val="none"/>
            </w:rPr>
          </w:pPr>
          <w:r>
            <w:rPr>
              <w:rFonts w:hint="eastAsia" w:ascii="Times New Roman" w:hAnsi="Times New Roman" w:eastAsia="宋体"/>
              <w:bCs w:val="0"/>
              <w:caps w:val="0"/>
              <w:sz w:val="28"/>
              <w:szCs w:val="28"/>
              <w:highlight w:val="none"/>
              <w:lang w:val="en-US" w:eastAsia="zh-CN"/>
            </w:rPr>
            <w:fldChar w:fldCharType="begin"/>
          </w:r>
          <w:r>
            <w:rPr>
              <w:rFonts w:hint="eastAsia" w:ascii="Times New Roman" w:hAnsi="Times New Roman" w:eastAsia="宋体"/>
              <w:bCs w:val="0"/>
              <w:caps w:val="0"/>
              <w:sz w:val="28"/>
              <w:szCs w:val="28"/>
              <w:highlight w:val="none"/>
              <w:lang w:val="en-US" w:eastAsia="zh-CN"/>
            </w:rPr>
            <w:instrText xml:space="preserve"> HYPERLINK \l _Toc14104 </w:instrText>
          </w:r>
          <w:r>
            <w:rPr>
              <w:rFonts w:hint="eastAsia" w:ascii="Times New Roman" w:hAnsi="Times New Roman" w:eastAsia="宋体"/>
              <w:bCs w:val="0"/>
              <w:caps w:val="0"/>
              <w:sz w:val="28"/>
              <w:szCs w:val="28"/>
              <w:highlight w:val="none"/>
              <w:lang w:val="en-US" w:eastAsia="zh-CN"/>
            </w:rPr>
            <w:fldChar w:fldCharType="separate"/>
          </w:r>
          <w:r>
            <w:rPr>
              <w:rFonts w:hint="default" w:ascii="黑体" w:hAnsi="宋体" w:eastAsia="黑体" w:cs="Times New Roman"/>
              <w:sz w:val="28"/>
              <w:szCs w:val="28"/>
              <w:highlight w:val="none"/>
            </w:rPr>
            <w:t xml:space="preserve">二、 </w:t>
          </w:r>
          <w:r>
            <w:rPr>
              <w:rFonts w:hint="eastAsia" w:ascii="黑体" w:hAnsi="黑体" w:eastAsia="黑体" w:cs="黑体"/>
              <w:sz w:val="28"/>
              <w:szCs w:val="28"/>
              <w:highlight w:val="none"/>
            </w:rPr>
            <w:t>相关定义说明</w:t>
          </w:r>
          <w:r>
            <w:rPr>
              <w:sz w:val="28"/>
              <w:szCs w:val="28"/>
              <w:highlight w:val="none"/>
            </w:rPr>
            <w:tab/>
          </w:r>
          <w:r>
            <w:rPr>
              <w:sz w:val="28"/>
              <w:szCs w:val="28"/>
              <w:highlight w:val="none"/>
            </w:rPr>
            <w:fldChar w:fldCharType="begin"/>
          </w:r>
          <w:r>
            <w:rPr>
              <w:sz w:val="28"/>
              <w:szCs w:val="28"/>
              <w:highlight w:val="none"/>
            </w:rPr>
            <w:instrText xml:space="preserve"> PAGEREF _Toc14104 \h </w:instrText>
          </w:r>
          <w:r>
            <w:rPr>
              <w:sz w:val="28"/>
              <w:szCs w:val="28"/>
              <w:highlight w:val="none"/>
            </w:rPr>
            <w:fldChar w:fldCharType="separate"/>
          </w:r>
          <w:r>
            <w:rPr>
              <w:sz w:val="28"/>
              <w:szCs w:val="28"/>
              <w:highlight w:val="none"/>
            </w:rPr>
            <w:t>5</w:t>
          </w:r>
          <w:r>
            <w:rPr>
              <w:sz w:val="28"/>
              <w:szCs w:val="28"/>
              <w:highlight w:val="none"/>
            </w:rPr>
            <w:fldChar w:fldCharType="end"/>
          </w:r>
          <w:r>
            <w:rPr>
              <w:rFonts w:hint="eastAsia" w:ascii="Times New Roman" w:hAnsi="Times New Roman" w:eastAsia="宋体"/>
              <w:bCs w:val="0"/>
              <w:caps w:val="0"/>
              <w:sz w:val="28"/>
              <w:szCs w:val="28"/>
              <w:highlight w:val="none"/>
              <w:lang w:val="en-US" w:eastAsia="zh-CN"/>
            </w:rPr>
            <w:fldChar w:fldCharType="end"/>
          </w:r>
        </w:p>
        <w:p>
          <w:pPr>
            <w:pStyle w:val="157"/>
            <w:tabs>
              <w:tab w:val="right" w:leader="dot" w:pos="8958"/>
            </w:tabs>
            <w:rPr>
              <w:sz w:val="28"/>
              <w:szCs w:val="28"/>
              <w:highlight w:val="none"/>
            </w:rPr>
          </w:pPr>
          <w:r>
            <w:rPr>
              <w:rFonts w:hint="eastAsia" w:ascii="Times New Roman" w:hAnsi="Times New Roman" w:eastAsia="宋体"/>
              <w:bCs w:val="0"/>
              <w:caps w:val="0"/>
              <w:sz w:val="28"/>
              <w:szCs w:val="28"/>
              <w:highlight w:val="none"/>
              <w:lang w:val="en-US" w:eastAsia="zh-CN"/>
            </w:rPr>
            <w:fldChar w:fldCharType="begin"/>
          </w:r>
          <w:r>
            <w:rPr>
              <w:rFonts w:hint="eastAsia" w:ascii="Times New Roman" w:hAnsi="Times New Roman" w:eastAsia="宋体"/>
              <w:bCs w:val="0"/>
              <w:caps w:val="0"/>
              <w:sz w:val="28"/>
              <w:szCs w:val="28"/>
              <w:highlight w:val="none"/>
              <w:lang w:val="en-US" w:eastAsia="zh-CN"/>
            </w:rPr>
            <w:instrText xml:space="preserve"> HYPERLINK \l _Toc23648 </w:instrText>
          </w:r>
          <w:r>
            <w:rPr>
              <w:rFonts w:hint="eastAsia" w:ascii="Times New Roman" w:hAnsi="Times New Roman" w:eastAsia="宋体"/>
              <w:bCs w:val="0"/>
              <w:caps w:val="0"/>
              <w:sz w:val="28"/>
              <w:szCs w:val="28"/>
              <w:highlight w:val="none"/>
              <w:lang w:val="en-US" w:eastAsia="zh-CN"/>
            </w:rPr>
            <w:fldChar w:fldCharType="separate"/>
          </w:r>
          <w:r>
            <w:rPr>
              <w:rFonts w:hint="default" w:ascii="黑体" w:hAnsi="宋体" w:eastAsia="黑体" w:cs="Times New Roman"/>
              <w:sz w:val="28"/>
              <w:szCs w:val="28"/>
              <w:highlight w:val="none"/>
            </w:rPr>
            <w:t xml:space="preserve">三、 </w:t>
          </w:r>
          <w:r>
            <w:rPr>
              <w:rFonts w:hint="eastAsia" w:ascii="黑体" w:hAnsi="黑体" w:eastAsia="黑体" w:cs="黑体"/>
              <w:sz w:val="28"/>
              <w:szCs w:val="28"/>
              <w:highlight w:val="none"/>
            </w:rPr>
            <w:t>招标文件说明</w:t>
          </w:r>
          <w:r>
            <w:rPr>
              <w:sz w:val="28"/>
              <w:szCs w:val="28"/>
              <w:highlight w:val="none"/>
            </w:rPr>
            <w:tab/>
          </w:r>
          <w:r>
            <w:rPr>
              <w:sz w:val="28"/>
              <w:szCs w:val="28"/>
              <w:highlight w:val="none"/>
            </w:rPr>
            <w:fldChar w:fldCharType="begin"/>
          </w:r>
          <w:r>
            <w:rPr>
              <w:sz w:val="28"/>
              <w:szCs w:val="28"/>
              <w:highlight w:val="none"/>
            </w:rPr>
            <w:instrText xml:space="preserve"> PAGEREF _Toc23648 \h </w:instrText>
          </w:r>
          <w:r>
            <w:rPr>
              <w:sz w:val="28"/>
              <w:szCs w:val="28"/>
              <w:highlight w:val="none"/>
            </w:rPr>
            <w:fldChar w:fldCharType="separate"/>
          </w:r>
          <w:r>
            <w:rPr>
              <w:sz w:val="28"/>
              <w:szCs w:val="28"/>
              <w:highlight w:val="none"/>
            </w:rPr>
            <w:t>6</w:t>
          </w:r>
          <w:r>
            <w:rPr>
              <w:sz w:val="28"/>
              <w:szCs w:val="28"/>
              <w:highlight w:val="none"/>
            </w:rPr>
            <w:fldChar w:fldCharType="end"/>
          </w:r>
          <w:r>
            <w:rPr>
              <w:rFonts w:hint="eastAsia" w:ascii="Times New Roman" w:hAnsi="Times New Roman" w:eastAsia="宋体"/>
              <w:bCs w:val="0"/>
              <w:caps w:val="0"/>
              <w:sz w:val="28"/>
              <w:szCs w:val="28"/>
              <w:highlight w:val="none"/>
              <w:lang w:val="en-US" w:eastAsia="zh-CN"/>
            </w:rPr>
            <w:fldChar w:fldCharType="end"/>
          </w:r>
        </w:p>
        <w:p>
          <w:pPr>
            <w:pStyle w:val="157"/>
            <w:tabs>
              <w:tab w:val="right" w:leader="dot" w:pos="8958"/>
            </w:tabs>
            <w:rPr>
              <w:sz w:val="28"/>
              <w:szCs w:val="28"/>
              <w:highlight w:val="none"/>
            </w:rPr>
          </w:pPr>
          <w:r>
            <w:rPr>
              <w:rFonts w:hint="eastAsia" w:ascii="Times New Roman" w:hAnsi="Times New Roman" w:eastAsia="宋体"/>
              <w:bCs w:val="0"/>
              <w:caps w:val="0"/>
              <w:sz w:val="28"/>
              <w:szCs w:val="28"/>
              <w:highlight w:val="none"/>
              <w:lang w:val="en-US" w:eastAsia="zh-CN"/>
            </w:rPr>
            <w:fldChar w:fldCharType="begin"/>
          </w:r>
          <w:r>
            <w:rPr>
              <w:rFonts w:hint="eastAsia" w:ascii="Times New Roman" w:hAnsi="Times New Roman" w:eastAsia="宋体"/>
              <w:bCs w:val="0"/>
              <w:caps w:val="0"/>
              <w:sz w:val="28"/>
              <w:szCs w:val="28"/>
              <w:highlight w:val="none"/>
              <w:lang w:val="en-US" w:eastAsia="zh-CN"/>
            </w:rPr>
            <w:instrText xml:space="preserve"> HYPERLINK \l _Toc26106 </w:instrText>
          </w:r>
          <w:r>
            <w:rPr>
              <w:rFonts w:hint="eastAsia" w:ascii="Times New Roman" w:hAnsi="Times New Roman" w:eastAsia="宋体"/>
              <w:bCs w:val="0"/>
              <w:caps w:val="0"/>
              <w:sz w:val="28"/>
              <w:szCs w:val="28"/>
              <w:highlight w:val="none"/>
              <w:lang w:val="en-US" w:eastAsia="zh-CN"/>
            </w:rPr>
            <w:fldChar w:fldCharType="separate"/>
          </w:r>
          <w:r>
            <w:rPr>
              <w:rFonts w:hint="default" w:ascii="黑体" w:hAnsi="宋体" w:eastAsia="黑体" w:cs="Times New Roman"/>
              <w:sz w:val="28"/>
              <w:szCs w:val="28"/>
              <w:highlight w:val="none"/>
            </w:rPr>
            <w:t xml:space="preserve">四、 </w:t>
          </w:r>
          <w:r>
            <w:rPr>
              <w:rFonts w:hint="eastAsia" w:ascii="黑体" w:hAnsi="黑体" w:eastAsia="黑体" w:cs="黑体"/>
              <w:sz w:val="28"/>
              <w:szCs w:val="28"/>
              <w:highlight w:val="none"/>
            </w:rPr>
            <w:t>投标文件编制</w:t>
          </w:r>
          <w:r>
            <w:rPr>
              <w:sz w:val="28"/>
              <w:szCs w:val="28"/>
              <w:highlight w:val="none"/>
            </w:rPr>
            <w:tab/>
          </w:r>
          <w:r>
            <w:rPr>
              <w:sz w:val="28"/>
              <w:szCs w:val="28"/>
              <w:highlight w:val="none"/>
            </w:rPr>
            <w:fldChar w:fldCharType="begin"/>
          </w:r>
          <w:r>
            <w:rPr>
              <w:sz w:val="28"/>
              <w:szCs w:val="28"/>
              <w:highlight w:val="none"/>
            </w:rPr>
            <w:instrText xml:space="preserve"> PAGEREF _Toc26106 \h </w:instrText>
          </w:r>
          <w:r>
            <w:rPr>
              <w:sz w:val="28"/>
              <w:szCs w:val="28"/>
              <w:highlight w:val="none"/>
            </w:rPr>
            <w:fldChar w:fldCharType="separate"/>
          </w:r>
          <w:r>
            <w:rPr>
              <w:sz w:val="28"/>
              <w:szCs w:val="28"/>
              <w:highlight w:val="none"/>
            </w:rPr>
            <w:t>7</w:t>
          </w:r>
          <w:r>
            <w:rPr>
              <w:sz w:val="28"/>
              <w:szCs w:val="28"/>
              <w:highlight w:val="none"/>
            </w:rPr>
            <w:fldChar w:fldCharType="end"/>
          </w:r>
          <w:r>
            <w:rPr>
              <w:rFonts w:hint="eastAsia" w:ascii="Times New Roman" w:hAnsi="Times New Roman" w:eastAsia="宋体"/>
              <w:bCs w:val="0"/>
              <w:caps w:val="0"/>
              <w:sz w:val="28"/>
              <w:szCs w:val="28"/>
              <w:highlight w:val="none"/>
              <w:lang w:val="en-US" w:eastAsia="zh-CN"/>
            </w:rPr>
            <w:fldChar w:fldCharType="end"/>
          </w:r>
        </w:p>
        <w:p>
          <w:pPr>
            <w:pStyle w:val="157"/>
            <w:tabs>
              <w:tab w:val="right" w:leader="dot" w:pos="8958"/>
            </w:tabs>
            <w:rPr>
              <w:sz w:val="28"/>
              <w:szCs w:val="28"/>
              <w:highlight w:val="none"/>
            </w:rPr>
          </w:pPr>
          <w:r>
            <w:rPr>
              <w:rFonts w:hint="eastAsia" w:ascii="Times New Roman" w:hAnsi="Times New Roman" w:eastAsia="宋体"/>
              <w:bCs w:val="0"/>
              <w:caps w:val="0"/>
              <w:sz w:val="28"/>
              <w:szCs w:val="28"/>
              <w:highlight w:val="none"/>
              <w:lang w:val="en-US" w:eastAsia="zh-CN"/>
            </w:rPr>
            <w:fldChar w:fldCharType="begin"/>
          </w:r>
          <w:r>
            <w:rPr>
              <w:rFonts w:hint="eastAsia" w:ascii="Times New Roman" w:hAnsi="Times New Roman" w:eastAsia="宋体"/>
              <w:bCs w:val="0"/>
              <w:caps w:val="0"/>
              <w:sz w:val="28"/>
              <w:szCs w:val="28"/>
              <w:highlight w:val="none"/>
              <w:lang w:val="en-US" w:eastAsia="zh-CN"/>
            </w:rPr>
            <w:instrText xml:space="preserve"> HYPERLINK \l _Toc715 </w:instrText>
          </w:r>
          <w:r>
            <w:rPr>
              <w:rFonts w:hint="eastAsia" w:ascii="Times New Roman" w:hAnsi="Times New Roman" w:eastAsia="宋体"/>
              <w:bCs w:val="0"/>
              <w:caps w:val="0"/>
              <w:sz w:val="28"/>
              <w:szCs w:val="28"/>
              <w:highlight w:val="none"/>
              <w:lang w:val="en-US" w:eastAsia="zh-CN"/>
            </w:rPr>
            <w:fldChar w:fldCharType="separate"/>
          </w:r>
          <w:r>
            <w:rPr>
              <w:rFonts w:hint="default" w:ascii="黑体" w:hAnsi="宋体" w:eastAsia="黑体" w:cs="Times New Roman"/>
              <w:sz w:val="28"/>
              <w:szCs w:val="28"/>
              <w:highlight w:val="none"/>
            </w:rPr>
            <w:t xml:space="preserve">五、 </w:t>
          </w:r>
          <w:r>
            <w:rPr>
              <w:rFonts w:hint="eastAsia" w:ascii="黑体" w:hAnsi="黑体" w:eastAsia="黑体" w:cs="黑体"/>
              <w:sz w:val="28"/>
              <w:szCs w:val="28"/>
              <w:highlight w:val="none"/>
            </w:rPr>
            <w:t>投标文件递交</w:t>
          </w:r>
          <w:r>
            <w:rPr>
              <w:sz w:val="28"/>
              <w:szCs w:val="28"/>
              <w:highlight w:val="none"/>
            </w:rPr>
            <w:tab/>
          </w:r>
          <w:r>
            <w:rPr>
              <w:sz w:val="28"/>
              <w:szCs w:val="28"/>
              <w:highlight w:val="none"/>
            </w:rPr>
            <w:fldChar w:fldCharType="begin"/>
          </w:r>
          <w:r>
            <w:rPr>
              <w:sz w:val="28"/>
              <w:szCs w:val="28"/>
              <w:highlight w:val="none"/>
            </w:rPr>
            <w:instrText xml:space="preserve"> PAGEREF _Toc715 \h </w:instrText>
          </w:r>
          <w:r>
            <w:rPr>
              <w:sz w:val="28"/>
              <w:szCs w:val="28"/>
              <w:highlight w:val="none"/>
            </w:rPr>
            <w:fldChar w:fldCharType="separate"/>
          </w:r>
          <w:r>
            <w:rPr>
              <w:sz w:val="28"/>
              <w:szCs w:val="28"/>
              <w:highlight w:val="none"/>
            </w:rPr>
            <w:t>9</w:t>
          </w:r>
          <w:r>
            <w:rPr>
              <w:sz w:val="28"/>
              <w:szCs w:val="28"/>
              <w:highlight w:val="none"/>
            </w:rPr>
            <w:fldChar w:fldCharType="end"/>
          </w:r>
          <w:r>
            <w:rPr>
              <w:rFonts w:hint="eastAsia" w:ascii="Times New Roman" w:hAnsi="Times New Roman" w:eastAsia="宋体"/>
              <w:bCs w:val="0"/>
              <w:caps w:val="0"/>
              <w:sz w:val="28"/>
              <w:szCs w:val="28"/>
              <w:highlight w:val="none"/>
              <w:lang w:val="en-US" w:eastAsia="zh-CN"/>
            </w:rPr>
            <w:fldChar w:fldCharType="end"/>
          </w:r>
        </w:p>
        <w:p>
          <w:pPr>
            <w:pStyle w:val="157"/>
            <w:tabs>
              <w:tab w:val="right" w:leader="dot" w:pos="8958"/>
            </w:tabs>
            <w:rPr>
              <w:sz w:val="28"/>
              <w:szCs w:val="28"/>
              <w:highlight w:val="none"/>
            </w:rPr>
          </w:pPr>
          <w:r>
            <w:rPr>
              <w:rFonts w:hint="eastAsia" w:ascii="Times New Roman" w:hAnsi="Times New Roman" w:eastAsia="宋体"/>
              <w:bCs w:val="0"/>
              <w:caps w:val="0"/>
              <w:sz w:val="28"/>
              <w:szCs w:val="28"/>
              <w:highlight w:val="none"/>
              <w:lang w:val="en-US" w:eastAsia="zh-CN"/>
            </w:rPr>
            <w:fldChar w:fldCharType="begin"/>
          </w:r>
          <w:r>
            <w:rPr>
              <w:rFonts w:hint="eastAsia" w:ascii="Times New Roman" w:hAnsi="Times New Roman" w:eastAsia="宋体"/>
              <w:bCs w:val="0"/>
              <w:caps w:val="0"/>
              <w:sz w:val="28"/>
              <w:szCs w:val="28"/>
              <w:highlight w:val="none"/>
              <w:lang w:val="en-US" w:eastAsia="zh-CN"/>
            </w:rPr>
            <w:instrText xml:space="preserve"> HYPERLINK \l _Toc19885 </w:instrText>
          </w:r>
          <w:r>
            <w:rPr>
              <w:rFonts w:hint="eastAsia" w:ascii="Times New Roman" w:hAnsi="Times New Roman" w:eastAsia="宋体"/>
              <w:bCs w:val="0"/>
              <w:caps w:val="0"/>
              <w:sz w:val="28"/>
              <w:szCs w:val="28"/>
              <w:highlight w:val="none"/>
              <w:lang w:val="en-US" w:eastAsia="zh-CN"/>
            </w:rPr>
            <w:fldChar w:fldCharType="separate"/>
          </w:r>
          <w:r>
            <w:rPr>
              <w:rFonts w:hint="default" w:ascii="黑体" w:hAnsi="宋体" w:eastAsia="黑体" w:cs="Times New Roman"/>
              <w:sz w:val="28"/>
              <w:szCs w:val="28"/>
              <w:highlight w:val="none"/>
            </w:rPr>
            <w:t xml:space="preserve">六、 </w:t>
          </w:r>
          <w:r>
            <w:rPr>
              <w:rFonts w:hint="eastAsia" w:ascii="黑体" w:hAnsi="黑体" w:eastAsia="黑体" w:cs="黑体"/>
              <w:sz w:val="28"/>
              <w:szCs w:val="28"/>
              <w:highlight w:val="none"/>
            </w:rPr>
            <w:t>开标评标定标</w:t>
          </w:r>
          <w:r>
            <w:rPr>
              <w:sz w:val="28"/>
              <w:szCs w:val="28"/>
              <w:highlight w:val="none"/>
            </w:rPr>
            <w:tab/>
          </w:r>
          <w:r>
            <w:rPr>
              <w:sz w:val="28"/>
              <w:szCs w:val="28"/>
              <w:highlight w:val="none"/>
            </w:rPr>
            <w:fldChar w:fldCharType="begin"/>
          </w:r>
          <w:r>
            <w:rPr>
              <w:sz w:val="28"/>
              <w:szCs w:val="28"/>
              <w:highlight w:val="none"/>
            </w:rPr>
            <w:instrText xml:space="preserve"> PAGEREF _Toc19885 \h </w:instrText>
          </w:r>
          <w:r>
            <w:rPr>
              <w:sz w:val="28"/>
              <w:szCs w:val="28"/>
              <w:highlight w:val="none"/>
            </w:rPr>
            <w:fldChar w:fldCharType="separate"/>
          </w:r>
          <w:r>
            <w:rPr>
              <w:sz w:val="28"/>
              <w:szCs w:val="28"/>
              <w:highlight w:val="none"/>
            </w:rPr>
            <w:t>10</w:t>
          </w:r>
          <w:r>
            <w:rPr>
              <w:sz w:val="28"/>
              <w:szCs w:val="28"/>
              <w:highlight w:val="none"/>
            </w:rPr>
            <w:fldChar w:fldCharType="end"/>
          </w:r>
          <w:r>
            <w:rPr>
              <w:rFonts w:hint="eastAsia" w:ascii="Times New Roman" w:hAnsi="Times New Roman" w:eastAsia="宋体"/>
              <w:bCs w:val="0"/>
              <w:caps w:val="0"/>
              <w:sz w:val="28"/>
              <w:szCs w:val="28"/>
              <w:highlight w:val="none"/>
              <w:lang w:val="en-US" w:eastAsia="zh-CN"/>
            </w:rPr>
            <w:fldChar w:fldCharType="end"/>
          </w:r>
        </w:p>
        <w:p>
          <w:pPr>
            <w:pStyle w:val="157"/>
            <w:tabs>
              <w:tab w:val="right" w:leader="dot" w:pos="8958"/>
            </w:tabs>
            <w:rPr>
              <w:sz w:val="28"/>
              <w:szCs w:val="28"/>
              <w:highlight w:val="none"/>
            </w:rPr>
          </w:pPr>
          <w:r>
            <w:rPr>
              <w:rFonts w:hint="eastAsia" w:ascii="Times New Roman" w:hAnsi="Times New Roman" w:eastAsia="宋体"/>
              <w:bCs w:val="0"/>
              <w:caps w:val="0"/>
              <w:sz w:val="28"/>
              <w:szCs w:val="28"/>
              <w:highlight w:val="none"/>
              <w:lang w:val="en-US" w:eastAsia="zh-CN"/>
            </w:rPr>
            <w:fldChar w:fldCharType="begin"/>
          </w:r>
          <w:r>
            <w:rPr>
              <w:rFonts w:hint="eastAsia" w:ascii="Times New Roman" w:hAnsi="Times New Roman" w:eastAsia="宋体"/>
              <w:bCs w:val="0"/>
              <w:caps w:val="0"/>
              <w:sz w:val="28"/>
              <w:szCs w:val="28"/>
              <w:highlight w:val="none"/>
              <w:lang w:val="en-US" w:eastAsia="zh-CN"/>
            </w:rPr>
            <w:instrText xml:space="preserve"> HYPERLINK \l _Toc24181 </w:instrText>
          </w:r>
          <w:r>
            <w:rPr>
              <w:rFonts w:hint="eastAsia" w:ascii="Times New Roman" w:hAnsi="Times New Roman" w:eastAsia="宋体"/>
              <w:bCs w:val="0"/>
              <w:caps w:val="0"/>
              <w:sz w:val="28"/>
              <w:szCs w:val="28"/>
              <w:highlight w:val="none"/>
              <w:lang w:val="en-US" w:eastAsia="zh-CN"/>
            </w:rPr>
            <w:fldChar w:fldCharType="separate"/>
          </w:r>
          <w:r>
            <w:rPr>
              <w:rFonts w:hint="default" w:ascii="黑体" w:hAnsi="宋体" w:eastAsia="黑体" w:cs="Times New Roman"/>
              <w:sz w:val="28"/>
              <w:szCs w:val="28"/>
              <w:highlight w:val="none"/>
            </w:rPr>
            <w:t xml:space="preserve">七、 </w:t>
          </w:r>
          <w:r>
            <w:rPr>
              <w:rFonts w:hint="eastAsia" w:ascii="黑体" w:hAnsi="黑体" w:eastAsia="黑体" w:cs="黑体"/>
              <w:sz w:val="28"/>
              <w:szCs w:val="28"/>
              <w:highlight w:val="none"/>
            </w:rPr>
            <w:t>授予合同其它</w:t>
          </w:r>
          <w:r>
            <w:rPr>
              <w:sz w:val="28"/>
              <w:szCs w:val="28"/>
              <w:highlight w:val="none"/>
            </w:rPr>
            <w:tab/>
          </w:r>
          <w:r>
            <w:rPr>
              <w:sz w:val="28"/>
              <w:szCs w:val="28"/>
              <w:highlight w:val="none"/>
            </w:rPr>
            <w:fldChar w:fldCharType="begin"/>
          </w:r>
          <w:r>
            <w:rPr>
              <w:sz w:val="28"/>
              <w:szCs w:val="28"/>
              <w:highlight w:val="none"/>
            </w:rPr>
            <w:instrText xml:space="preserve"> PAGEREF _Toc24181 \h </w:instrText>
          </w:r>
          <w:r>
            <w:rPr>
              <w:sz w:val="28"/>
              <w:szCs w:val="28"/>
              <w:highlight w:val="none"/>
            </w:rPr>
            <w:fldChar w:fldCharType="separate"/>
          </w:r>
          <w:r>
            <w:rPr>
              <w:sz w:val="28"/>
              <w:szCs w:val="28"/>
              <w:highlight w:val="none"/>
            </w:rPr>
            <w:t>11</w:t>
          </w:r>
          <w:r>
            <w:rPr>
              <w:sz w:val="28"/>
              <w:szCs w:val="28"/>
              <w:highlight w:val="none"/>
            </w:rPr>
            <w:fldChar w:fldCharType="end"/>
          </w:r>
          <w:r>
            <w:rPr>
              <w:rFonts w:hint="eastAsia" w:ascii="Times New Roman" w:hAnsi="Times New Roman" w:eastAsia="宋体"/>
              <w:bCs w:val="0"/>
              <w:caps w:val="0"/>
              <w:sz w:val="28"/>
              <w:szCs w:val="28"/>
              <w:highlight w:val="none"/>
              <w:lang w:val="en-US" w:eastAsia="zh-CN"/>
            </w:rPr>
            <w:fldChar w:fldCharType="end"/>
          </w:r>
        </w:p>
        <w:p>
          <w:pPr>
            <w:pStyle w:val="156"/>
            <w:tabs>
              <w:tab w:val="right" w:leader="dot" w:pos="8958"/>
            </w:tabs>
            <w:rPr>
              <w:b/>
              <w:sz w:val="28"/>
              <w:szCs w:val="28"/>
              <w:highlight w:val="none"/>
            </w:rPr>
          </w:pPr>
          <w:r>
            <w:rPr>
              <w:rFonts w:hint="eastAsia" w:ascii="Times New Roman" w:hAnsi="Times New Roman" w:eastAsia="宋体"/>
              <w:b/>
              <w:bCs w:val="0"/>
              <w:caps w:val="0"/>
              <w:sz w:val="28"/>
              <w:szCs w:val="28"/>
              <w:highlight w:val="none"/>
              <w:lang w:val="en-US" w:eastAsia="zh-CN"/>
            </w:rPr>
            <w:fldChar w:fldCharType="begin"/>
          </w:r>
          <w:r>
            <w:rPr>
              <w:rFonts w:hint="eastAsia" w:ascii="Times New Roman" w:hAnsi="Times New Roman" w:eastAsia="宋体"/>
              <w:b/>
              <w:bCs w:val="0"/>
              <w:caps w:val="0"/>
              <w:sz w:val="28"/>
              <w:szCs w:val="28"/>
              <w:highlight w:val="none"/>
              <w:lang w:val="en-US" w:eastAsia="zh-CN"/>
            </w:rPr>
            <w:instrText xml:space="preserve"> HYPERLINK \l _Toc6023 </w:instrText>
          </w:r>
          <w:r>
            <w:rPr>
              <w:rFonts w:hint="eastAsia" w:ascii="Times New Roman" w:hAnsi="Times New Roman" w:eastAsia="宋体"/>
              <w:b/>
              <w:bCs w:val="0"/>
              <w:caps w:val="0"/>
              <w:sz w:val="28"/>
              <w:szCs w:val="28"/>
              <w:highlight w:val="none"/>
              <w:lang w:val="en-US" w:eastAsia="zh-CN"/>
            </w:rPr>
            <w:fldChar w:fldCharType="separate"/>
          </w:r>
          <w:r>
            <w:rPr>
              <w:rFonts w:hint="eastAsia" w:ascii="黑体" w:eastAsia="黑体"/>
              <w:b/>
              <w:sz w:val="28"/>
              <w:szCs w:val="28"/>
              <w:highlight w:val="none"/>
            </w:rPr>
            <w:t>第三章  商务技术要求</w:t>
          </w:r>
          <w:r>
            <w:rPr>
              <w:b/>
              <w:sz w:val="28"/>
              <w:szCs w:val="28"/>
              <w:highlight w:val="none"/>
            </w:rPr>
            <w:tab/>
          </w:r>
          <w:r>
            <w:rPr>
              <w:b/>
              <w:sz w:val="28"/>
              <w:szCs w:val="28"/>
              <w:highlight w:val="none"/>
            </w:rPr>
            <w:fldChar w:fldCharType="begin"/>
          </w:r>
          <w:r>
            <w:rPr>
              <w:b/>
              <w:sz w:val="28"/>
              <w:szCs w:val="28"/>
              <w:highlight w:val="none"/>
            </w:rPr>
            <w:instrText xml:space="preserve"> PAGEREF _Toc6023 \h </w:instrText>
          </w:r>
          <w:r>
            <w:rPr>
              <w:b/>
              <w:sz w:val="28"/>
              <w:szCs w:val="28"/>
              <w:highlight w:val="none"/>
            </w:rPr>
            <w:fldChar w:fldCharType="separate"/>
          </w:r>
          <w:r>
            <w:rPr>
              <w:b/>
              <w:sz w:val="28"/>
              <w:szCs w:val="28"/>
              <w:highlight w:val="none"/>
            </w:rPr>
            <w:t>13</w:t>
          </w:r>
          <w:r>
            <w:rPr>
              <w:b/>
              <w:sz w:val="28"/>
              <w:szCs w:val="28"/>
              <w:highlight w:val="none"/>
            </w:rPr>
            <w:fldChar w:fldCharType="end"/>
          </w:r>
          <w:r>
            <w:rPr>
              <w:rFonts w:hint="eastAsia" w:ascii="Times New Roman" w:hAnsi="Times New Roman" w:eastAsia="宋体"/>
              <w:b/>
              <w:bCs w:val="0"/>
              <w:caps w:val="0"/>
              <w:sz w:val="28"/>
              <w:szCs w:val="28"/>
              <w:highlight w:val="none"/>
              <w:lang w:val="en-US" w:eastAsia="zh-CN"/>
            </w:rPr>
            <w:fldChar w:fldCharType="end"/>
          </w:r>
        </w:p>
        <w:p>
          <w:pPr>
            <w:pStyle w:val="157"/>
            <w:tabs>
              <w:tab w:val="right" w:leader="dot" w:pos="8958"/>
            </w:tabs>
            <w:rPr>
              <w:sz w:val="28"/>
              <w:szCs w:val="28"/>
              <w:highlight w:val="none"/>
            </w:rPr>
          </w:pPr>
          <w:r>
            <w:rPr>
              <w:rFonts w:hint="eastAsia" w:ascii="Times New Roman" w:hAnsi="Times New Roman" w:eastAsia="宋体"/>
              <w:bCs w:val="0"/>
              <w:caps w:val="0"/>
              <w:sz w:val="28"/>
              <w:szCs w:val="28"/>
              <w:highlight w:val="none"/>
              <w:lang w:val="en-US" w:eastAsia="zh-CN"/>
            </w:rPr>
            <w:fldChar w:fldCharType="begin"/>
          </w:r>
          <w:r>
            <w:rPr>
              <w:rFonts w:hint="eastAsia" w:ascii="Times New Roman" w:hAnsi="Times New Roman" w:eastAsia="宋体"/>
              <w:bCs w:val="0"/>
              <w:caps w:val="0"/>
              <w:sz w:val="28"/>
              <w:szCs w:val="28"/>
              <w:highlight w:val="none"/>
              <w:lang w:val="en-US" w:eastAsia="zh-CN"/>
            </w:rPr>
            <w:instrText xml:space="preserve"> HYPERLINK \l _Toc11007 </w:instrText>
          </w:r>
          <w:r>
            <w:rPr>
              <w:rFonts w:hint="eastAsia" w:ascii="Times New Roman" w:hAnsi="Times New Roman" w:eastAsia="宋体"/>
              <w:bCs w:val="0"/>
              <w:caps w:val="0"/>
              <w:sz w:val="28"/>
              <w:szCs w:val="28"/>
              <w:highlight w:val="none"/>
              <w:lang w:val="en-US" w:eastAsia="zh-CN"/>
            </w:rPr>
            <w:fldChar w:fldCharType="separate"/>
          </w:r>
          <w:r>
            <w:rPr>
              <w:rFonts w:hint="eastAsia" w:ascii="黑体" w:hAnsi="黑体" w:eastAsia="黑体" w:cs="黑体"/>
              <w:sz w:val="28"/>
              <w:szCs w:val="28"/>
              <w:highlight w:val="none"/>
              <w:lang w:val="en-US" w:eastAsia="zh-CN"/>
            </w:rPr>
            <w:t>一、材料相关信息</w:t>
          </w:r>
          <w:r>
            <w:rPr>
              <w:sz w:val="28"/>
              <w:szCs w:val="28"/>
              <w:highlight w:val="none"/>
            </w:rPr>
            <w:tab/>
          </w:r>
          <w:r>
            <w:rPr>
              <w:sz w:val="28"/>
              <w:szCs w:val="28"/>
              <w:highlight w:val="none"/>
            </w:rPr>
            <w:fldChar w:fldCharType="begin"/>
          </w:r>
          <w:r>
            <w:rPr>
              <w:sz w:val="28"/>
              <w:szCs w:val="28"/>
              <w:highlight w:val="none"/>
            </w:rPr>
            <w:instrText xml:space="preserve"> PAGEREF _Toc11007 \h </w:instrText>
          </w:r>
          <w:r>
            <w:rPr>
              <w:sz w:val="28"/>
              <w:szCs w:val="28"/>
              <w:highlight w:val="none"/>
            </w:rPr>
            <w:fldChar w:fldCharType="separate"/>
          </w:r>
          <w:r>
            <w:rPr>
              <w:sz w:val="28"/>
              <w:szCs w:val="28"/>
              <w:highlight w:val="none"/>
            </w:rPr>
            <w:t>13</w:t>
          </w:r>
          <w:r>
            <w:rPr>
              <w:sz w:val="28"/>
              <w:szCs w:val="28"/>
              <w:highlight w:val="none"/>
            </w:rPr>
            <w:fldChar w:fldCharType="end"/>
          </w:r>
          <w:r>
            <w:rPr>
              <w:rFonts w:hint="eastAsia" w:ascii="Times New Roman" w:hAnsi="Times New Roman" w:eastAsia="宋体"/>
              <w:bCs w:val="0"/>
              <w:caps w:val="0"/>
              <w:sz w:val="28"/>
              <w:szCs w:val="28"/>
              <w:highlight w:val="none"/>
              <w:lang w:val="en-US" w:eastAsia="zh-CN"/>
            </w:rPr>
            <w:fldChar w:fldCharType="end"/>
          </w:r>
        </w:p>
        <w:p>
          <w:pPr>
            <w:pStyle w:val="157"/>
            <w:tabs>
              <w:tab w:val="right" w:leader="dot" w:pos="8958"/>
            </w:tabs>
            <w:rPr>
              <w:sz w:val="28"/>
              <w:szCs w:val="28"/>
              <w:highlight w:val="none"/>
            </w:rPr>
          </w:pPr>
          <w:r>
            <w:rPr>
              <w:rFonts w:hint="eastAsia" w:ascii="Times New Roman" w:hAnsi="Times New Roman" w:eastAsia="宋体"/>
              <w:bCs w:val="0"/>
              <w:caps w:val="0"/>
              <w:sz w:val="28"/>
              <w:szCs w:val="28"/>
              <w:highlight w:val="none"/>
              <w:lang w:val="en-US" w:eastAsia="zh-CN"/>
            </w:rPr>
            <w:fldChar w:fldCharType="begin"/>
          </w:r>
          <w:r>
            <w:rPr>
              <w:rFonts w:hint="eastAsia" w:ascii="Times New Roman" w:hAnsi="Times New Roman" w:eastAsia="宋体"/>
              <w:bCs w:val="0"/>
              <w:caps w:val="0"/>
              <w:sz w:val="28"/>
              <w:szCs w:val="28"/>
              <w:highlight w:val="none"/>
              <w:lang w:val="en-US" w:eastAsia="zh-CN"/>
            </w:rPr>
            <w:instrText xml:space="preserve"> HYPERLINK \l _Toc29118 </w:instrText>
          </w:r>
          <w:r>
            <w:rPr>
              <w:rFonts w:hint="eastAsia" w:ascii="Times New Roman" w:hAnsi="Times New Roman" w:eastAsia="宋体"/>
              <w:bCs w:val="0"/>
              <w:caps w:val="0"/>
              <w:sz w:val="28"/>
              <w:szCs w:val="28"/>
              <w:highlight w:val="none"/>
              <w:lang w:val="en-US" w:eastAsia="zh-CN"/>
            </w:rPr>
            <w:fldChar w:fldCharType="separate"/>
          </w:r>
          <w:r>
            <w:rPr>
              <w:rFonts w:hint="eastAsia" w:ascii="黑体" w:hAnsi="宋体" w:eastAsia="黑体"/>
              <w:sz w:val="28"/>
              <w:szCs w:val="28"/>
              <w:highlight w:val="none"/>
              <w:lang w:val="zh-CN"/>
            </w:rPr>
            <w:t>二、</w:t>
          </w:r>
          <w:r>
            <w:rPr>
              <w:rFonts w:hint="eastAsia" w:ascii="黑体" w:eastAsia="黑体"/>
              <w:sz w:val="28"/>
              <w:szCs w:val="28"/>
              <w:highlight w:val="none"/>
              <w:shd w:val="clear" w:color="auto" w:fill="FFFFFF"/>
            </w:rPr>
            <w:t>▲</w:t>
          </w:r>
          <w:r>
            <w:rPr>
              <w:rFonts w:hint="eastAsia" w:ascii="黑体" w:hAnsi="宋体" w:eastAsia="黑体"/>
              <w:sz w:val="28"/>
              <w:szCs w:val="28"/>
              <w:highlight w:val="none"/>
              <w:lang w:val="zh-CN"/>
            </w:rPr>
            <w:t>商务条件</w:t>
          </w:r>
          <w:r>
            <w:rPr>
              <w:rFonts w:hint="eastAsia" w:ascii="黑体" w:eastAsia="黑体"/>
              <w:sz w:val="28"/>
              <w:szCs w:val="28"/>
              <w:highlight w:val="none"/>
              <w:shd w:val="clear" w:color="auto" w:fill="FFFFFF"/>
            </w:rPr>
            <w:t>要求</w:t>
          </w:r>
          <w:r>
            <w:rPr>
              <w:sz w:val="28"/>
              <w:szCs w:val="28"/>
              <w:highlight w:val="none"/>
            </w:rPr>
            <w:tab/>
          </w:r>
          <w:r>
            <w:rPr>
              <w:sz w:val="28"/>
              <w:szCs w:val="28"/>
              <w:highlight w:val="none"/>
            </w:rPr>
            <w:fldChar w:fldCharType="begin"/>
          </w:r>
          <w:r>
            <w:rPr>
              <w:sz w:val="28"/>
              <w:szCs w:val="28"/>
              <w:highlight w:val="none"/>
            </w:rPr>
            <w:instrText xml:space="preserve"> PAGEREF _Toc29118 \h </w:instrText>
          </w:r>
          <w:r>
            <w:rPr>
              <w:sz w:val="28"/>
              <w:szCs w:val="28"/>
              <w:highlight w:val="none"/>
            </w:rPr>
            <w:fldChar w:fldCharType="separate"/>
          </w:r>
          <w:r>
            <w:rPr>
              <w:sz w:val="28"/>
              <w:szCs w:val="28"/>
              <w:highlight w:val="none"/>
            </w:rPr>
            <w:t>13</w:t>
          </w:r>
          <w:r>
            <w:rPr>
              <w:sz w:val="28"/>
              <w:szCs w:val="28"/>
              <w:highlight w:val="none"/>
            </w:rPr>
            <w:fldChar w:fldCharType="end"/>
          </w:r>
          <w:r>
            <w:rPr>
              <w:rFonts w:hint="eastAsia" w:ascii="Times New Roman" w:hAnsi="Times New Roman" w:eastAsia="宋体"/>
              <w:bCs w:val="0"/>
              <w:caps w:val="0"/>
              <w:sz w:val="28"/>
              <w:szCs w:val="28"/>
              <w:highlight w:val="none"/>
              <w:lang w:val="en-US" w:eastAsia="zh-CN"/>
            </w:rPr>
            <w:fldChar w:fldCharType="end"/>
          </w:r>
        </w:p>
        <w:p>
          <w:pPr>
            <w:pStyle w:val="157"/>
            <w:tabs>
              <w:tab w:val="right" w:leader="dot" w:pos="8958"/>
            </w:tabs>
            <w:rPr>
              <w:sz w:val="28"/>
              <w:szCs w:val="28"/>
              <w:highlight w:val="none"/>
            </w:rPr>
          </w:pPr>
          <w:r>
            <w:rPr>
              <w:rFonts w:hint="eastAsia" w:ascii="Times New Roman" w:hAnsi="Times New Roman" w:eastAsia="宋体"/>
              <w:bCs w:val="0"/>
              <w:caps w:val="0"/>
              <w:sz w:val="28"/>
              <w:szCs w:val="28"/>
              <w:highlight w:val="none"/>
              <w:lang w:val="en-US" w:eastAsia="zh-CN"/>
            </w:rPr>
            <w:fldChar w:fldCharType="begin"/>
          </w:r>
          <w:r>
            <w:rPr>
              <w:rFonts w:hint="eastAsia" w:ascii="Times New Roman" w:hAnsi="Times New Roman" w:eastAsia="宋体"/>
              <w:bCs w:val="0"/>
              <w:caps w:val="0"/>
              <w:sz w:val="28"/>
              <w:szCs w:val="28"/>
              <w:highlight w:val="none"/>
              <w:lang w:val="en-US" w:eastAsia="zh-CN"/>
            </w:rPr>
            <w:instrText xml:space="preserve"> HYPERLINK \l _Toc8826 </w:instrText>
          </w:r>
          <w:r>
            <w:rPr>
              <w:rFonts w:hint="eastAsia" w:ascii="Times New Roman" w:hAnsi="Times New Roman" w:eastAsia="宋体"/>
              <w:bCs w:val="0"/>
              <w:caps w:val="0"/>
              <w:sz w:val="28"/>
              <w:szCs w:val="28"/>
              <w:highlight w:val="none"/>
              <w:lang w:val="en-US" w:eastAsia="zh-CN"/>
            </w:rPr>
            <w:fldChar w:fldCharType="separate"/>
          </w:r>
          <w:r>
            <w:rPr>
              <w:rFonts w:hint="eastAsia" w:ascii="宋体" w:hAnsi="宋体" w:eastAsia="黑体" w:cs="黑体"/>
              <w:snapToGrid w:val="0"/>
              <w:kern w:val="21"/>
              <w:sz w:val="28"/>
              <w:szCs w:val="28"/>
              <w:highlight w:val="none"/>
              <w:lang w:val="zh-CN"/>
            </w:rPr>
            <w:t>三</w:t>
          </w:r>
          <w:r>
            <w:rPr>
              <w:rFonts w:hint="eastAsia" w:ascii="黑体" w:hAnsi="宋体" w:eastAsia="黑体"/>
              <w:sz w:val="28"/>
              <w:szCs w:val="28"/>
              <w:highlight w:val="none"/>
              <w:lang w:val="zh-CN"/>
            </w:rPr>
            <w:t>、</w:t>
          </w:r>
          <w:r>
            <w:rPr>
              <w:rFonts w:hint="eastAsia"/>
              <w:sz w:val="28"/>
              <w:szCs w:val="28"/>
              <w:highlight w:val="none"/>
              <w:shd w:val="clear" w:color="auto" w:fill="FFFFFF"/>
            </w:rPr>
            <w:t>▲</w:t>
          </w:r>
          <w:r>
            <w:rPr>
              <w:rFonts w:hint="eastAsia" w:ascii="黑体" w:eastAsia="黑体"/>
              <w:sz w:val="28"/>
              <w:szCs w:val="28"/>
              <w:highlight w:val="none"/>
              <w:shd w:val="clear" w:color="auto" w:fill="FFFFFF"/>
            </w:rPr>
            <w:t>履约能力</w:t>
          </w:r>
          <w:r>
            <w:rPr>
              <w:sz w:val="28"/>
              <w:szCs w:val="28"/>
              <w:highlight w:val="none"/>
            </w:rPr>
            <w:tab/>
          </w:r>
          <w:r>
            <w:rPr>
              <w:sz w:val="28"/>
              <w:szCs w:val="28"/>
              <w:highlight w:val="none"/>
            </w:rPr>
            <w:fldChar w:fldCharType="begin"/>
          </w:r>
          <w:r>
            <w:rPr>
              <w:sz w:val="28"/>
              <w:szCs w:val="28"/>
              <w:highlight w:val="none"/>
            </w:rPr>
            <w:instrText xml:space="preserve"> PAGEREF _Toc8826 \h </w:instrText>
          </w:r>
          <w:r>
            <w:rPr>
              <w:sz w:val="28"/>
              <w:szCs w:val="28"/>
              <w:highlight w:val="none"/>
            </w:rPr>
            <w:fldChar w:fldCharType="separate"/>
          </w:r>
          <w:r>
            <w:rPr>
              <w:sz w:val="28"/>
              <w:szCs w:val="28"/>
              <w:highlight w:val="none"/>
            </w:rPr>
            <w:t>13</w:t>
          </w:r>
          <w:r>
            <w:rPr>
              <w:sz w:val="28"/>
              <w:szCs w:val="28"/>
              <w:highlight w:val="none"/>
            </w:rPr>
            <w:fldChar w:fldCharType="end"/>
          </w:r>
          <w:r>
            <w:rPr>
              <w:rFonts w:hint="eastAsia" w:ascii="Times New Roman" w:hAnsi="Times New Roman" w:eastAsia="宋体"/>
              <w:bCs w:val="0"/>
              <w:caps w:val="0"/>
              <w:sz w:val="28"/>
              <w:szCs w:val="28"/>
              <w:highlight w:val="none"/>
              <w:lang w:val="en-US" w:eastAsia="zh-CN"/>
            </w:rPr>
            <w:fldChar w:fldCharType="end"/>
          </w:r>
        </w:p>
        <w:p>
          <w:pPr>
            <w:pStyle w:val="157"/>
            <w:tabs>
              <w:tab w:val="right" w:leader="dot" w:pos="8958"/>
            </w:tabs>
            <w:rPr>
              <w:sz w:val="28"/>
              <w:szCs w:val="28"/>
              <w:highlight w:val="none"/>
            </w:rPr>
          </w:pPr>
          <w:r>
            <w:rPr>
              <w:rFonts w:hint="eastAsia" w:ascii="Times New Roman" w:hAnsi="Times New Roman" w:eastAsia="宋体"/>
              <w:bCs w:val="0"/>
              <w:caps w:val="0"/>
              <w:sz w:val="28"/>
              <w:szCs w:val="28"/>
              <w:highlight w:val="none"/>
              <w:lang w:val="en-US" w:eastAsia="zh-CN"/>
            </w:rPr>
            <w:fldChar w:fldCharType="begin"/>
          </w:r>
          <w:r>
            <w:rPr>
              <w:rFonts w:hint="eastAsia" w:ascii="Times New Roman" w:hAnsi="Times New Roman" w:eastAsia="宋体"/>
              <w:bCs w:val="0"/>
              <w:caps w:val="0"/>
              <w:sz w:val="28"/>
              <w:szCs w:val="28"/>
              <w:highlight w:val="none"/>
              <w:lang w:val="en-US" w:eastAsia="zh-CN"/>
            </w:rPr>
            <w:instrText xml:space="preserve"> HYPERLINK \l _Toc10248 </w:instrText>
          </w:r>
          <w:r>
            <w:rPr>
              <w:rFonts w:hint="eastAsia" w:ascii="Times New Roman" w:hAnsi="Times New Roman" w:eastAsia="宋体"/>
              <w:bCs w:val="0"/>
              <w:caps w:val="0"/>
              <w:sz w:val="28"/>
              <w:szCs w:val="28"/>
              <w:highlight w:val="none"/>
              <w:lang w:val="en-US" w:eastAsia="zh-CN"/>
            </w:rPr>
            <w:fldChar w:fldCharType="separate"/>
          </w:r>
          <w:r>
            <w:rPr>
              <w:rFonts w:hint="eastAsia" w:ascii="黑体" w:hAnsi="宋体" w:eastAsia="黑体"/>
              <w:sz w:val="28"/>
              <w:szCs w:val="28"/>
              <w:highlight w:val="none"/>
              <w:lang w:val="en-US" w:eastAsia="zh-CN"/>
              <w14:shadow w14:blurRad="50800" w14:dist="38100" w14:dir="2700000" w14:sx="100000" w14:sy="100000" w14:kx="0" w14:ky="0" w14:algn="tl">
                <w14:srgbClr w14:val="000000">
                  <w14:alpha w14:val="60000"/>
                </w14:srgbClr>
              </w14:shadow>
            </w:rPr>
            <w:t>四、</w:t>
          </w:r>
          <w:r>
            <w:rPr>
              <w:rFonts w:hint="eastAsia"/>
              <w:sz w:val="28"/>
              <w:szCs w:val="28"/>
              <w:highlight w:val="none"/>
              <w:shd w:val="clear" w:color="auto" w:fill="FFFFFF"/>
            </w:rPr>
            <w:t>▲</w:t>
          </w:r>
          <w:r>
            <w:rPr>
              <w:rFonts w:hint="eastAsia" w:ascii="黑体" w:hAnsi="宋体" w:eastAsia="黑体"/>
              <w:sz w:val="28"/>
              <w:szCs w:val="28"/>
              <w:highlight w:val="none"/>
              <w:lang w:val="en-US" w:eastAsia="zh-CN"/>
              <w14:shadow w14:blurRad="50800" w14:dist="38100" w14:dir="2700000" w14:sx="100000" w14:sy="100000" w14:kx="0" w14:ky="0" w14:algn="tl">
                <w14:srgbClr w14:val="000000">
                  <w14:alpha w14:val="60000"/>
                </w14:srgbClr>
              </w14:shadow>
            </w:rPr>
            <w:t>技术要求</w:t>
          </w:r>
          <w:r>
            <w:rPr>
              <w:sz w:val="28"/>
              <w:szCs w:val="28"/>
              <w:highlight w:val="none"/>
            </w:rPr>
            <w:tab/>
          </w:r>
          <w:r>
            <w:rPr>
              <w:sz w:val="28"/>
              <w:szCs w:val="28"/>
              <w:highlight w:val="none"/>
            </w:rPr>
            <w:fldChar w:fldCharType="begin"/>
          </w:r>
          <w:r>
            <w:rPr>
              <w:sz w:val="28"/>
              <w:szCs w:val="28"/>
              <w:highlight w:val="none"/>
            </w:rPr>
            <w:instrText xml:space="preserve"> PAGEREF _Toc10248 \h </w:instrText>
          </w:r>
          <w:r>
            <w:rPr>
              <w:sz w:val="28"/>
              <w:szCs w:val="28"/>
              <w:highlight w:val="none"/>
            </w:rPr>
            <w:fldChar w:fldCharType="separate"/>
          </w:r>
          <w:r>
            <w:rPr>
              <w:sz w:val="28"/>
              <w:szCs w:val="28"/>
              <w:highlight w:val="none"/>
            </w:rPr>
            <w:t>14</w:t>
          </w:r>
          <w:r>
            <w:rPr>
              <w:sz w:val="28"/>
              <w:szCs w:val="28"/>
              <w:highlight w:val="none"/>
            </w:rPr>
            <w:fldChar w:fldCharType="end"/>
          </w:r>
          <w:r>
            <w:rPr>
              <w:rFonts w:hint="eastAsia" w:ascii="Times New Roman" w:hAnsi="Times New Roman" w:eastAsia="宋体"/>
              <w:bCs w:val="0"/>
              <w:caps w:val="0"/>
              <w:sz w:val="28"/>
              <w:szCs w:val="28"/>
              <w:highlight w:val="none"/>
              <w:lang w:val="en-US" w:eastAsia="zh-CN"/>
            </w:rPr>
            <w:fldChar w:fldCharType="end"/>
          </w:r>
        </w:p>
        <w:p>
          <w:pPr>
            <w:pStyle w:val="156"/>
            <w:tabs>
              <w:tab w:val="right" w:leader="dot" w:pos="8958"/>
            </w:tabs>
            <w:rPr>
              <w:b/>
              <w:sz w:val="28"/>
              <w:szCs w:val="28"/>
              <w:highlight w:val="none"/>
            </w:rPr>
          </w:pPr>
          <w:r>
            <w:rPr>
              <w:rFonts w:hint="eastAsia" w:ascii="Times New Roman" w:hAnsi="Times New Roman" w:eastAsia="宋体"/>
              <w:b/>
              <w:bCs w:val="0"/>
              <w:caps w:val="0"/>
              <w:sz w:val="28"/>
              <w:szCs w:val="28"/>
              <w:highlight w:val="none"/>
              <w:lang w:val="en-US" w:eastAsia="zh-CN"/>
            </w:rPr>
            <w:fldChar w:fldCharType="begin"/>
          </w:r>
          <w:r>
            <w:rPr>
              <w:rFonts w:hint="eastAsia" w:ascii="Times New Roman" w:hAnsi="Times New Roman" w:eastAsia="宋体"/>
              <w:b/>
              <w:bCs w:val="0"/>
              <w:caps w:val="0"/>
              <w:sz w:val="28"/>
              <w:szCs w:val="28"/>
              <w:highlight w:val="none"/>
              <w:lang w:val="en-US" w:eastAsia="zh-CN"/>
            </w:rPr>
            <w:instrText xml:space="preserve"> HYPERLINK \l _Toc7176 </w:instrText>
          </w:r>
          <w:r>
            <w:rPr>
              <w:rFonts w:hint="eastAsia" w:ascii="Times New Roman" w:hAnsi="Times New Roman" w:eastAsia="宋体"/>
              <w:b/>
              <w:bCs w:val="0"/>
              <w:caps w:val="0"/>
              <w:sz w:val="28"/>
              <w:szCs w:val="28"/>
              <w:highlight w:val="none"/>
              <w:lang w:val="en-US" w:eastAsia="zh-CN"/>
            </w:rPr>
            <w:fldChar w:fldCharType="separate"/>
          </w:r>
          <w:r>
            <w:rPr>
              <w:rFonts w:hint="eastAsia" w:ascii="黑体" w:eastAsia="黑体"/>
              <w:b/>
              <w:sz w:val="28"/>
              <w:szCs w:val="28"/>
              <w:highlight w:val="none"/>
            </w:rPr>
            <w:t>第四章  评标方法标准</w:t>
          </w:r>
          <w:r>
            <w:rPr>
              <w:b/>
              <w:sz w:val="28"/>
              <w:szCs w:val="28"/>
              <w:highlight w:val="none"/>
            </w:rPr>
            <w:tab/>
          </w:r>
          <w:r>
            <w:rPr>
              <w:b/>
              <w:sz w:val="28"/>
              <w:szCs w:val="28"/>
              <w:highlight w:val="none"/>
            </w:rPr>
            <w:fldChar w:fldCharType="begin"/>
          </w:r>
          <w:r>
            <w:rPr>
              <w:b/>
              <w:sz w:val="28"/>
              <w:szCs w:val="28"/>
              <w:highlight w:val="none"/>
            </w:rPr>
            <w:instrText xml:space="preserve"> PAGEREF _Toc7176 \h </w:instrText>
          </w:r>
          <w:r>
            <w:rPr>
              <w:b/>
              <w:sz w:val="28"/>
              <w:szCs w:val="28"/>
              <w:highlight w:val="none"/>
            </w:rPr>
            <w:fldChar w:fldCharType="separate"/>
          </w:r>
          <w:r>
            <w:rPr>
              <w:b/>
              <w:sz w:val="28"/>
              <w:szCs w:val="28"/>
              <w:highlight w:val="none"/>
            </w:rPr>
            <w:t>15</w:t>
          </w:r>
          <w:r>
            <w:rPr>
              <w:b/>
              <w:sz w:val="28"/>
              <w:szCs w:val="28"/>
              <w:highlight w:val="none"/>
            </w:rPr>
            <w:fldChar w:fldCharType="end"/>
          </w:r>
          <w:r>
            <w:rPr>
              <w:rFonts w:hint="eastAsia" w:ascii="Times New Roman" w:hAnsi="Times New Roman" w:eastAsia="宋体"/>
              <w:b/>
              <w:bCs w:val="0"/>
              <w:caps w:val="0"/>
              <w:sz w:val="28"/>
              <w:szCs w:val="28"/>
              <w:highlight w:val="none"/>
              <w:lang w:val="en-US" w:eastAsia="zh-CN"/>
            </w:rPr>
            <w:fldChar w:fldCharType="end"/>
          </w:r>
        </w:p>
        <w:p>
          <w:pPr>
            <w:pStyle w:val="157"/>
            <w:tabs>
              <w:tab w:val="right" w:leader="dot" w:pos="8958"/>
            </w:tabs>
            <w:rPr>
              <w:sz w:val="28"/>
              <w:szCs w:val="28"/>
              <w:highlight w:val="none"/>
            </w:rPr>
          </w:pPr>
          <w:r>
            <w:rPr>
              <w:rFonts w:hint="eastAsia" w:ascii="Times New Roman" w:hAnsi="Times New Roman" w:eastAsia="宋体"/>
              <w:bCs w:val="0"/>
              <w:caps w:val="0"/>
              <w:sz w:val="28"/>
              <w:szCs w:val="28"/>
              <w:highlight w:val="none"/>
              <w:lang w:val="en-US" w:eastAsia="zh-CN"/>
            </w:rPr>
            <w:fldChar w:fldCharType="begin"/>
          </w:r>
          <w:r>
            <w:rPr>
              <w:rFonts w:hint="eastAsia" w:ascii="Times New Roman" w:hAnsi="Times New Roman" w:eastAsia="宋体"/>
              <w:bCs w:val="0"/>
              <w:caps w:val="0"/>
              <w:sz w:val="28"/>
              <w:szCs w:val="28"/>
              <w:highlight w:val="none"/>
              <w:lang w:val="en-US" w:eastAsia="zh-CN"/>
            </w:rPr>
            <w:instrText xml:space="preserve"> HYPERLINK \l _Toc3643 </w:instrText>
          </w:r>
          <w:r>
            <w:rPr>
              <w:rFonts w:hint="eastAsia" w:ascii="Times New Roman" w:hAnsi="Times New Roman" w:eastAsia="宋体"/>
              <w:bCs w:val="0"/>
              <w:caps w:val="0"/>
              <w:sz w:val="28"/>
              <w:szCs w:val="28"/>
              <w:highlight w:val="none"/>
              <w:lang w:val="en-US" w:eastAsia="zh-CN"/>
            </w:rPr>
            <w:fldChar w:fldCharType="separate"/>
          </w:r>
          <w:r>
            <w:rPr>
              <w:rFonts w:hint="eastAsia" w:eastAsia="黑体" w:cs="Times New Roman"/>
              <w:sz w:val="28"/>
              <w:szCs w:val="28"/>
              <w:highlight w:val="none"/>
              <w:lang w:val="zh-CN"/>
            </w:rPr>
            <w:t xml:space="preserve">一、 </w:t>
          </w:r>
          <w:r>
            <w:rPr>
              <w:rFonts w:hint="eastAsia" w:ascii="黑体" w:eastAsia="黑体"/>
              <w:sz w:val="28"/>
              <w:szCs w:val="28"/>
              <w:highlight w:val="none"/>
              <w:lang w:val="zh-CN"/>
            </w:rPr>
            <w:t>评标原则办法</w:t>
          </w:r>
          <w:r>
            <w:rPr>
              <w:sz w:val="28"/>
              <w:szCs w:val="28"/>
              <w:highlight w:val="none"/>
            </w:rPr>
            <w:tab/>
          </w:r>
          <w:r>
            <w:rPr>
              <w:sz w:val="28"/>
              <w:szCs w:val="28"/>
              <w:highlight w:val="none"/>
            </w:rPr>
            <w:fldChar w:fldCharType="begin"/>
          </w:r>
          <w:r>
            <w:rPr>
              <w:sz w:val="28"/>
              <w:szCs w:val="28"/>
              <w:highlight w:val="none"/>
            </w:rPr>
            <w:instrText xml:space="preserve"> PAGEREF _Toc3643 \h </w:instrText>
          </w:r>
          <w:r>
            <w:rPr>
              <w:sz w:val="28"/>
              <w:szCs w:val="28"/>
              <w:highlight w:val="none"/>
            </w:rPr>
            <w:fldChar w:fldCharType="separate"/>
          </w:r>
          <w:r>
            <w:rPr>
              <w:sz w:val="28"/>
              <w:szCs w:val="28"/>
              <w:highlight w:val="none"/>
            </w:rPr>
            <w:t>15</w:t>
          </w:r>
          <w:r>
            <w:rPr>
              <w:sz w:val="28"/>
              <w:szCs w:val="28"/>
              <w:highlight w:val="none"/>
            </w:rPr>
            <w:fldChar w:fldCharType="end"/>
          </w:r>
          <w:r>
            <w:rPr>
              <w:rFonts w:hint="eastAsia" w:ascii="Times New Roman" w:hAnsi="Times New Roman" w:eastAsia="宋体"/>
              <w:bCs w:val="0"/>
              <w:caps w:val="0"/>
              <w:sz w:val="28"/>
              <w:szCs w:val="28"/>
              <w:highlight w:val="none"/>
              <w:lang w:val="en-US" w:eastAsia="zh-CN"/>
            </w:rPr>
            <w:fldChar w:fldCharType="end"/>
          </w:r>
        </w:p>
        <w:p>
          <w:pPr>
            <w:pStyle w:val="157"/>
            <w:tabs>
              <w:tab w:val="right" w:leader="dot" w:pos="8958"/>
            </w:tabs>
            <w:rPr>
              <w:sz w:val="28"/>
              <w:szCs w:val="28"/>
              <w:highlight w:val="none"/>
            </w:rPr>
          </w:pPr>
          <w:r>
            <w:rPr>
              <w:rFonts w:hint="eastAsia" w:ascii="Times New Roman" w:hAnsi="Times New Roman" w:eastAsia="宋体"/>
              <w:bCs w:val="0"/>
              <w:caps w:val="0"/>
              <w:sz w:val="28"/>
              <w:szCs w:val="28"/>
              <w:highlight w:val="none"/>
              <w:lang w:val="en-US" w:eastAsia="zh-CN"/>
            </w:rPr>
            <w:fldChar w:fldCharType="begin"/>
          </w:r>
          <w:r>
            <w:rPr>
              <w:rFonts w:hint="eastAsia" w:ascii="Times New Roman" w:hAnsi="Times New Roman" w:eastAsia="宋体"/>
              <w:bCs w:val="0"/>
              <w:caps w:val="0"/>
              <w:sz w:val="28"/>
              <w:szCs w:val="28"/>
              <w:highlight w:val="none"/>
              <w:lang w:val="en-US" w:eastAsia="zh-CN"/>
            </w:rPr>
            <w:instrText xml:space="preserve"> HYPERLINK \l _Toc30838 </w:instrText>
          </w:r>
          <w:r>
            <w:rPr>
              <w:rFonts w:hint="eastAsia" w:ascii="Times New Roman" w:hAnsi="Times New Roman" w:eastAsia="宋体"/>
              <w:bCs w:val="0"/>
              <w:caps w:val="0"/>
              <w:sz w:val="28"/>
              <w:szCs w:val="28"/>
              <w:highlight w:val="none"/>
              <w:lang w:val="en-US" w:eastAsia="zh-CN"/>
            </w:rPr>
            <w:fldChar w:fldCharType="separate"/>
          </w:r>
          <w:r>
            <w:rPr>
              <w:rFonts w:hint="eastAsia" w:ascii="黑体" w:hAnsi="黑体" w:eastAsia="黑体" w:cs="Times New Roman"/>
              <w:sz w:val="28"/>
              <w:szCs w:val="28"/>
              <w:highlight w:val="none"/>
            </w:rPr>
            <w:t xml:space="preserve">二、 </w:t>
          </w:r>
          <w:r>
            <w:rPr>
              <w:rFonts w:hint="eastAsia" w:ascii="黑体" w:hAnsi="黑体" w:eastAsia="黑体" w:cs="黑体"/>
              <w:sz w:val="28"/>
              <w:szCs w:val="28"/>
              <w:highlight w:val="none"/>
            </w:rPr>
            <w:t>评标程序步骤</w:t>
          </w:r>
          <w:r>
            <w:rPr>
              <w:sz w:val="28"/>
              <w:szCs w:val="28"/>
              <w:highlight w:val="none"/>
            </w:rPr>
            <w:tab/>
          </w:r>
          <w:r>
            <w:rPr>
              <w:sz w:val="28"/>
              <w:szCs w:val="28"/>
              <w:highlight w:val="none"/>
            </w:rPr>
            <w:fldChar w:fldCharType="begin"/>
          </w:r>
          <w:r>
            <w:rPr>
              <w:sz w:val="28"/>
              <w:szCs w:val="28"/>
              <w:highlight w:val="none"/>
            </w:rPr>
            <w:instrText xml:space="preserve"> PAGEREF _Toc30838 \h </w:instrText>
          </w:r>
          <w:r>
            <w:rPr>
              <w:sz w:val="28"/>
              <w:szCs w:val="28"/>
              <w:highlight w:val="none"/>
            </w:rPr>
            <w:fldChar w:fldCharType="separate"/>
          </w:r>
          <w:r>
            <w:rPr>
              <w:sz w:val="28"/>
              <w:szCs w:val="28"/>
              <w:highlight w:val="none"/>
            </w:rPr>
            <w:t>16</w:t>
          </w:r>
          <w:r>
            <w:rPr>
              <w:sz w:val="28"/>
              <w:szCs w:val="28"/>
              <w:highlight w:val="none"/>
            </w:rPr>
            <w:fldChar w:fldCharType="end"/>
          </w:r>
          <w:r>
            <w:rPr>
              <w:rFonts w:hint="eastAsia" w:ascii="Times New Roman" w:hAnsi="Times New Roman" w:eastAsia="宋体"/>
              <w:bCs w:val="0"/>
              <w:caps w:val="0"/>
              <w:sz w:val="28"/>
              <w:szCs w:val="28"/>
              <w:highlight w:val="none"/>
              <w:lang w:val="en-US" w:eastAsia="zh-CN"/>
            </w:rPr>
            <w:fldChar w:fldCharType="end"/>
          </w:r>
        </w:p>
        <w:p>
          <w:pPr>
            <w:pStyle w:val="157"/>
            <w:tabs>
              <w:tab w:val="right" w:leader="dot" w:pos="8958"/>
            </w:tabs>
            <w:rPr>
              <w:sz w:val="28"/>
              <w:szCs w:val="28"/>
              <w:highlight w:val="none"/>
            </w:rPr>
          </w:pPr>
          <w:r>
            <w:rPr>
              <w:rFonts w:hint="eastAsia" w:ascii="Times New Roman" w:hAnsi="Times New Roman" w:eastAsia="宋体"/>
              <w:bCs w:val="0"/>
              <w:caps w:val="0"/>
              <w:sz w:val="28"/>
              <w:szCs w:val="28"/>
              <w:highlight w:val="none"/>
              <w:lang w:val="en-US" w:eastAsia="zh-CN"/>
            </w:rPr>
            <w:fldChar w:fldCharType="begin"/>
          </w:r>
          <w:r>
            <w:rPr>
              <w:rFonts w:hint="eastAsia" w:ascii="Times New Roman" w:hAnsi="Times New Roman" w:eastAsia="宋体"/>
              <w:bCs w:val="0"/>
              <w:caps w:val="0"/>
              <w:sz w:val="28"/>
              <w:szCs w:val="28"/>
              <w:highlight w:val="none"/>
              <w:lang w:val="en-US" w:eastAsia="zh-CN"/>
            </w:rPr>
            <w:instrText xml:space="preserve"> HYPERLINK \l _Toc13563 </w:instrText>
          </w:r>
          <w:r>
            <w:rPr>
              <w:rFonts w:hint="eastAsia" w:ascii="Times New Roman" w:hAnsi="Times New Roman" w:eastAsia="宋体"/>
              <w:bCs w:val="0"/>
              <w:caps w:val="0"/>
              <w:sz w:val="28"/>
              <w:szCs w:val="28"/>
              <w:highlight w:val="none"/>
              <w:lang w:val="en-US" w:eastAsia="zh-CN"/>
            </w:rPr>
            <w:fldChar w:fldCharType="separate"/>
          </w:r>
          <w:r>
            <w:rPr>
              <w:rFonts w:hint="eastAsia" w:ascii="黑体" w:hAnsi="黑体" w:eastAsia="黑体" w:cs="Times New Roman"/>
              <w:bCs/>
              <w:sz w:val="28"/>
              <w:szCs w:val="28"/>
              <w:highlight w:val="none"/>
            </w:rPr>
            <w:t xml:space="preserve">三、 </w:t>
          </w:r>
          <w:r>
            <w:rPr>
              <w:rFonts w:hint="eastAsia" w:ascii="黑体" w:hAnsi="黑体" w:eastAsia="黑体" w:cs="黑体"/>
              <w:bCs/>
              <w:sz w:val="28"/>
              <w:szCs w:val="28"/>
              <w:highlight w:val="none"/>
            </w:rPr>
            <w:t>串标废标规定</w:t>
          </w:r>
          <w:r>
            <w:rPr>
              <w:sz w:val="28"/>
              <w:szCs w:val="28"/>
              <w:highlight w:val="none"/>
            </w:rPr>
            <w:tab/>
          </w:r>
          <w:r>
            <w:rPr>
              <w:sz w:val="28"/>
              <w:szCs w:val="28"/>
              <w:highlight w:val="none"/>
            </w:rPr>
            <w:fldChar w:fldCharType="begin"/>
          </w:r>
          <w:r>
            <w:rPr>
              <w:sz w:val="28"/>
              <w:szCs w:val="28"/>
              <w:highlight w:val="none"/>
            </w:rPr>
            <w:instrText xml:space="preserve"> PAGEREF _Toc13563 \h </w:instrText>
          </w:r>
          <w:r>
            <w:rPr>
              <w:sz w:val="28"/>
              <w:szCs w:val="28"/>
              <w:highlight w:val="none"/>
            </w:rPr>
            <w:fldChar w:fldCharType="separate"/>
          </w:r>
          <w:r>
            <w:rPr>
              <w:sz w:val="28"/>
              <w:szCs w:val="28"/>
              <w:highlight w:val="none"/>
            </w:rPr>
            <w:t>17</w:t>
          </w:r>
          <w:r>
            <w:rPr>
              <w:sz w:val="28"/>
              <w:szCs w:val="28"/>
              <w:highlight w:val="none"/>
            </w:rPr>
            <w:fldChar w:fldCharType="end"/>
          </w:r>
          <w:r>
            <w:rPr>
              <w:rFonts w:hint="eastAsia" w:ascii="Times New Roman" w:hAnsi="Times New Roman" w:eastAsia="宋体"/>
              <w:bCs w:val="0"/>
              <w:caps w:val="0"/>
              <w:sz w:val="28"/>
              <w:szCs w:val="28"/>
              <w:highlight w:val="none"/>
              <w:lang w:val="en-US" w:eastAsia="zh-CN"/>
            </w:rPr>
            <w:fldChar w:fldCharType="end"/>
          </w:r>
        </w:p>
        <w:p>
          <w:pPr>
            <w:pStyle w:val="157"/>
            <w:tabs>
              <w:tab w:val="right" w:leader="dot" w:pos="8958"/>
            </w:tabs>
            <w:rPr>
              <w:sz w:val="28"/>
              <w:szCs w:val="28"/>
              <w:highlight w:val="none"/>
            </w:rPr>
          </w:pPr>
          <w:r>
            <w:rPr>
              <w:rFonts w:hint="eastAsia" w:ascii="Times New Roman" w:hAnsi="Times New Roman" w:eastAsia="宋体"/>
              <w:bCs w:val="0"/>
              <w:caps w:val="0"/>
              <w:sz w:val="28"/>
              <w:szCs w:val="28"/>
              <w:highlight w:val="none"/>
              <w:lang w:val="en-US" w:eastAsia="zh-CN"/>
            </w:rPr>
            <w:fldChar w:fldCharType="begin"/>
          </w:r>
          <w:r>
            <w:rPr>
              <w:rFonts w:hint="eastAsia" w:ascii="Times New Roman" w:hAnsi="Times New Roman" w:eastAsia="宋体"/>
              <w:bCs w:val="0"/>
              <w:caps w:val="0"/>
              <w:sz w:val="28"/>
              <w:szCs w:val="28"/>
              <w:highlight w:val="none"/>
              <w:lang w:val="en-US" w:eastAsia="zh-CN"/>
            </w:rPr>
            <w:instrText xml:space="preserve"> HYPERLINK \l _Toc5311 </w:instrText>
          </w:r>
          <w:r>
            <w:rPr>
              <w:rFonts w:hint="eastAsia" w:ascii="Times New Roman" w:hAnsi="Times New Roman" w:eastAsia="宋体"/>
              <w:bCs w:val="0"/>
              <w:caps w:val="0"/>
              <w:sz w:val="28"/>
              <w:szCs w:val="28"/>
              <w:highlight w:val="none"/>
              <w:lang w:val="en-US" w:eastAsia="zh-CN"/>
            </w:rPr>
            <w:fldChar w:fldCharType="separate"/>
          </w:r>
          <w:r>
            <w:rPr>
              <w:rFonts w:hint="eastAsia" w:ascii="黑体" w:hAnsi="黑体" w:eastAsia="黑体" w:cs="Times New Roman"/>
              <w:bCs/>
              <w:kern w:val="0"/>
              <w:sz w:val="28"/>
              <w:szCs w:val="28"/>
              <w:highlight w:val="none"/>
            </w:rPr>
            <w:t xml:space="preserve">四、 </w:t>
          </w:r>
          <w:r>
            <w:rPr>
              <w:rFonts w:hint="eastAsia" w:ascii="黑体" w:hAnsi="黑体" w:eastAsia="黑体" w:cs="黑体"/>
              <w:bCs/>
              <w:sz w:val="28"/>
              <w:szCs w:val="28"/>
              <w:highlight w:val="none"/>
              <w:lang w:val="zh-CN"/>
            </w:rPr>
            <w:t>投标文件初审</w:t>
          </w:r>
          <w:r>
            <w:rPr>
              <w:sz w:val="28"/>
              <w:szCs w:val="28"/>
              <w:highlight w:val="none"/>
            </w:rPr>
            <w:tab/>
          </w:r>
          <w:r>
            <w:rPr>
              <w:sz w:val="28"/>
              <w:szCs w:val="28"/>
              <w:highlight w:val="none"/>
            </w:rPr>
            <w:fldChar w:fldCharType="begin"/>
          </w:r>
          <w:r>
            <w:rPr>
              <w:sz w:val="28"/>
              <w:szCs w:val="28"/>
              <w:highlight w:val="none"/>
            </w:rPr>
            <w:instrText xml:space="preserve"> PAGEREF _Toc5311 \h </w:instrText>
          </w:r>
          <w:r>
            <w:rPr>
              <w:sz w:val="28"/>
              <w:szCs w:val="28"/>
              <w:highlight w:val="none"/>
            </w:rPr>
            <w:fldChar w:fldCharType="separate"/>
          </w:r>
          <w:r>
            <w:rPr>
              <w:sz w:val="28"/>
              <w:szCs w:val="28"/>
              <w:highlight w:val="none"/>
            </w:rPr>
            <w:t>18</w:t>
          </w:r>
          <w:r>
            <w:rPr>
              <w:sz w:val="28"/>
              <w:szCs w:val="28"/>
              <w:highlight w:val="none"/>
            </w:rPr>
            <w:fldChar w:fldCharType="end"/>
          </w:r>
          <w:r>
            <w:rPr>
              <w:rFonts w:hint="eastAsia" w:ascii="Times New Roman" w:hAnsi="Times New Roman" w:eastAsia="宋体"/>
              <w:bCs w:val="0"/>
              <w:caps w:val="0"/>
              <w:sz w:val="28"/>
              <w:szCs w:val="28"/>
              <w:highlight w:val="none"/>
              <w:lang w:val="en-US" w:eastAsia="zh-CN"/>
            </w:rPr>
            <w:fldChar w:fldCharType="end"/>
          </w:r>
        </w:p>
        <w:p>
          <w:pPr>
            <w:pStyle w:val="157"/>
            <w:tabs>
              <w:tab w:val="right" w:leader="dot" w:pos="8958"/>
            </w:tabs>
            <w:rPr>
              <w:sz w:val="28"/>
              <w:szCs w:val="28"/>
              <w:highlight w:val="none"/>
            </w:rPr>
          </w:pPr>
          <w:r>
            <w:rPr>
              <w:rFonts w:hint="eastAsia" w:ascii="Times New Roman" w:hAnsi="Times New Roman" w:eastAsia="宋体"/>
              <w:bCs w:val="0"/>
              <w:caps w:val="0"/>
              <w:sz w:val="28"/>
              <w:szCs w:val="28"/>
              <w:highlight w:val="none"/>
              <w:lang w:val="en-US" w:eastAsia="zh-CN"/>
            </w:rPr>
            <w:fldChar w:fldCharType="begin"/>
          </w:r>
          <w:r>
            <w:rPr>
              <w:rFonts w:hint="eastAsia" w:ascii="Times New Roman" w:hAnsi="Times New Roman" w:eastAsia="宋体"/>
              <w:bCs w:val="0"/>
              <w:caps w:val="0"/>
              <w:sz w:val="28"/>
              <w:szCs w:val="28"/>
              <w:highlight w:val="none"/>
              <w:lang w:val="en-US" w:eastAsia="zh-CN"/>
            </w:rPr>
            <w:instrText xml:space="preserve"> HYPERLINK \l _Toc24750 </w:instrText>
          </w:r>
          <w:r>
            <w:rPr>
              <w:rFonts w:hint="eastAsia" w:ascii="Times New Roman" w:hAnsi="Times New Roman" w:eastAsia="宋体"/>
              <w:bCs w:val="0"/>
              <w:caps w:val="0"/>
              <w:sz w:val="28"/>
              <w:szCs w:val="28"/>
              <w:highlight w:val="none"/>
              <w:lang w:val="en-US" w:eastAsia="zh-CN"/>
            </w:rPr>
            <w:fldChar w:fldCharType="separate"/>
          </w:r>
          <w:r>
            <w:rPr>
              <w:rFonts w:hint="eastAsia" w:ascii="宋体" w:hAnsi="宋体" w:eastAsia="黑体" w:cs="Times New Roman"/>
              <w:sz w:val="28"/>
              <w:szCs w:val="28"/>
              <w:highlight w:val="none"/>
            </w:rPr>
            <w:t xml:space="preserve">五、 </w:t>
          </w:r>
          <w:r>
            <w:rPr>
              <w:rFonts w:hint="eastAsia" w:ascii="黑体" w:hAnsi="黑体" w:eastAsia="黑体" w:cs="黑体"/>
              <w:bCs/>
              <w:sz w:val="28"/>
              <w:szCs w:val="28"/>
              <w:highlight w:val="none"/>
              <w:lang w:val="zh-CN"/>
            </w:rPr>
            <w:t>投标文件详审</w:t>
          </w:r>
          <w:r>
            <w:rPr>
              <w:sz w:val="28"/>
              <w:szCs w:val="28"/>
              <w:highlight w:val="none"/>
            </w:rPr>
            <w:tab/>
          </w:r>
          <w:r>
            <w:rPr>
              <w:sz w:val="28"/>
              <w:szCs w:val="28"/>
              <w:highlight w:val="none"/>
            </w:rPr>
            <w:fldChar w:fldCharType="begin"/>
          </w:r>
          <w:r>
            <w:rPr>
              <w:sz w:val="28"/>
              <w:szCs w:val="28"/>
              <w:highlight w:val="none"/>
            </w:rPr>
            <w:instrText xml:space="preserve"> PAGEREF _Toc24750 \h </w:instrText>
          </w:r>
          <w:r>
            <w:rPr>
              <w:sz w:val="28"/>
              <w:szCs w:val="28"/>
              <w:highlight w:val="none"/>
            </w:rPr>
            <w:fldChar w:fldCharType="separate"/>
          </w:r>
          <w:r>
            <w:rPr>
              <w:sz w:val="28"/>
              <w:szCs w:val="28"/>
              <w:highlight w:val="none"/>
            </w:rPr>
            <w:t>19</w:t>
          </w:r>
          <w:r>
            <w:rPr>
              <w:sz w:val="28"/>
              <w:szCs w:val="28"/>
              <w:highlight w:val="none"/>
            </w:rPr>
            <w:fldChar w:fldCharType="end"/>
          </w:r>
          <w:r>
            <w:rPr>
              <w:rFonts w:hint="eastAsia" w:ascii="Times New Roman" w:hAnsi="Times New Roman" w:eastAsia="宋体"/>
              <w:bCs w:val="0"/>
              <w:caps w:val="0"/>
              <w:sz w:val="28"/>
              <w:szCs w:val="28"/>
              <w:highlight w:val="none"/>
              <w:lang w:val="en-US" w:eastAsia="zh-CN"/>
            </w:rPr>
            <w:fldChar w:fldCharType="end"/>
          </w:r>
        </w:p>
        <w:p>
          <w:pPr>
            <w:pStyle w:val="157"/>
            <w:tabs>
              <w:tab w:val="right" w:leader="dot" w:pos="8958"/>
            </w:tabs>
            <w:rPr>
              <w:sz w:val="28"/>
              <w:szCs w:val="28"/>
              <w:highlight w:val="none"/>
            </w:rPr>
          </w:pPr>
          <w:r>
            <w:rPr>
              <w:rFonts w:hint="eastAsia" w:ascii="Times New Roman" w:hAnsi="Times New Roman" w:eastAsia="宋体"/>
              <w:bCs w:val="0"/>
              <w:caps w:val="0"/>
              <w:sz w:val="28"/>
              <w:szCs w:val="28"/>
              <w:highlight w:val="none"/>
              <w:lang w:val="en-US" w:eastAsia="zh-CN"/>
            </w:rPr>
            <w:fldChar w:fldCharType="begin"/>
          </w:r>
          <w:r>
            <w:rPr>
              <w:rFonts w:hint="eastAsia" w:ascii="Times New Roman" w:hAnsi="Times New Roman" w:eastAsia="宋体"/>
              <w:bCs w:val="0"/>
              <w:caps w:val="0"/>
              <w:sz w:val="28"/>
              <w:szCs w:val="28"/>
              <w:highlight w:val="none"/>
              <w:lang w:val="en-US" w:eastAsia="zh-CN"/>
            </w:rPr>
            <w:instrText xml:space="preserve"> HYPERLINK \l _Toc31130 </w:instrText>
          </w:r>
          <w:r>
            <w:rPr>
              <w:rFonts w:hint="eastAsia" w:ascii="Times New Roman" w:hAnsi="Times New Roman" w:eastAsia="宋体"/>
              <w:bCs w:val="0"/>
              <w:caps w:val="0"/>
              <w:sz w:val="28"/>
              <w:szCs w:val="28"/>
              <w:highlight w:val="none"/>
              <w:lang w:val="en-US" w:eastAsia="zh-CN"/>
            </w:rPr>
            <w:fldChar w:fldCharType="separate"/>
          </w:r>
          <w:r>
            <w:rPr>
              <w:rFonts w:hint="eastAsia" w:cs="Times New Roman"/>
              <w:sz w:val="28"/>
              <w:szCs w:val="28"/>
              <w:highlight w:val="none"/>
              <w:lang w:val="zh-CN"/>
            </w:rPr>
            <w:t xml:space="preserve">六、 </w:t>
          </w:r>
          <w:r>
            <w:rPr>
              <w:rFonts w:hint="eastAsia" w:ascii="黑体" w:hAnsi="黑体" w:eastAsia="黑体" w:cs="黑体"/>
              <w:sz w:val="28"/>
              <w:szCs w:val="28"/>
              <w:highlight w:val="none"/>
              <w:lang w:val="zh-CN"/>
            </w:rPr>
            <w:t>项目定标办法</w:t>
          </w:r>
          <w:r>
            <w:rPr>
              <w:sz w:val="28"/>
              <w:szCs w:val="28"/>
              <w:highlight w:val="none"/>
            </w:rPr>
            <w:tab/>
          </w:r>
          <w:r>
            <w:rPr>
              <w:sz w:val="28"/>
              <w:szCs w:val="28"/>
              <w:highlight w:val="none"/>
            </w:rPr>
            <w:fldChar w:fldCharType="begin"/>
          </w:r>
          <w:r>
            <w:rPr>
              <w:sz w:val="28"/>
              <w:szCs w:val="28"/>
              <w:highlight w:val="none"/>
            </w:rPr>
            <w:instrText xml:space="preserve"> PAGEREF _Toc31130 \h </w:instrText>
          </w:r>
          <w:r>
            <w:rPr>
              <w:sz w:val="28"/>
              <w:szCs w:val="28"/>
              <w:highlight w:val="none"/>
            </w:rPr>
            <w:fldChar w:fldCharType="separate"/>
          </w:r>
          <w:r>
            <w:rPr>
              <w:sz w:val="28"/>
              <w:szCs w:val="28"/>
              <w:highlight w:val="none"/>
            </w:rPr>
            <w:t>20</w:t>
          </w:r>
          <w:r>
            <w:rPr>
              <w:sz w:val="28"/>
              <w:szCs w:val="28"/>
              <w:highlight w:val="none"/>
            </w:rPr>
            <w:fldChar w:fldCharType="end"/>
          </w:r>
          <w:r>
            <w:rPr>
              <w:rFonts w:hint="eastAsia" w:ascii="Times New Roman" w:hAnsi="Times New Roman" w:eastAsia="宋体"/>
              <w:bCs w:val="0"/>
              <w:caps w:val="0"/>
              <w:sz w:val="28"/>
              <w:szCs w:val="28"/>
              <w:highlight w:val="none"/>
              <w:lang w:val="en-US" w:eastAsia="zh-CN"/>
            </w:rPr>
            <w:fldChar w:fldCharType="end"/>
          </w:r>
        </w:p>
        <w:p>
          <w:pPr>
            <w:pStyle w:val="156"/>
            <w:tabs>
              <w:tab w:val="right" w:leader="dot" w:pos="8958"/>
            </w:tabs>
            <w:rPr>
              <w:b/>
              <w:sz w:val="28"/>
              <w:szCs w:val="28"/>
              <w:highlight w:val="none"/>
            </w:rPr>
          </w:pPr>
          <w:r>
            <w:rPr>
              <w:rFonts w:hint="eastAsia" w:ascii="Times New Roman" w:hAnsi="Times New Roman" w:eastAsia="宋体"/>
              <w:b/>
              <w:bCs w:val="0"/>
              <w:caps w:val="0"/>
              <w:sz w:val="28"/>
              <w:szCs w:val="28"/>
              <w:highlight w:val="none"/>
              <w:lang w:val="en-US" w:eastAsia="zh-CN"/>
            </w:rPr>
            <w:fldChar w:fldCharType="begin"/>
          </w:r>
          <w:r>
            <w:rPr>
              <w:rFonts w:hint="eastAsia" w:ascii="Times New Roman" w:hAnsi="Times New Roman" w:eastAsia="宋体"/>
              <w:b/>
              <w:bCs w:val="0"/>
              <w:caps w:val="0"/>
              <w:sz w:val="28"/>
              <w:szCs w:val="28"/>
              <w:highlight w:val="none"/>
              <w:lang w:val="en-US" w:eastAsia="zh-CN"/>
            </w:rPr>
            <w:instrText xml:space="preserve"> HYPERLINK \l _Toc15706 </w:instrText>
          </w:r>
          <w:r>
            <w:rPr>
              <w:rFonts w:hint="eastAsia" w:ascii="Times New Roman" w:hAnsi="Times New Roman" w:eastAsia="宋体"/>
              <w:b/>
              <w:bCs w:val="0"/>
              <w:caps w:val="0"/>
              <w:sz w:val="28"/>
              <w:szCs w:val="28"/>
              <w:highlight w:val="none"/>
              <w:lang w:val="en-US" w:eastAsia="zh-CN"/>
            </w:rPr>
            <w:fldChar w:fldCharType="separate"/>
          </w:r>
          <w:r>
            <w:rPr>
              <w:rFonts w:hint="eastAsia" w:ascii="黑体" w:eastAsia="黑体"/>
              <w:b/>
              <w:sz w:val="28"/>
              <w:szCs w:val="28"/>
              <w:highlight w:val="none"/>
            </w:rPr>
            <w:t>第五章  合同主要条款</w:t>
          </w:r>
          <w:r>
            <w:rPr>
              <w:rFonts w:hint="eastAsia" w:ascii="黑体" w:eastAsia="黑体"/>
              <w:b/>
              <w:sz w:val="28"/>
              <w:szCs w:val="28"/>
              <w:highlight w:val="none"/>
              <w:lang w:eastAsia="zh-CN"/>
            </w:rPr>
            <w:t>（</w:t>
          </w:r>
          <w:r>
            <w:rPr>
              <w:rFonts w:hint="eastAsia" w:ascii="黑体" w:eastAsia="黑体"/>
              <w:b/>
              <w:sz w:val="28"/>
              <w:szCs w:val="28"/>
              <w:highlight w:val="none"/>
              <w:lang w:val="en-US" w:eastAsia="zh-CN"/>
            </w:rPr>
            <w:t>参考</w:t>
          </w:r>
          <w:r>
            <w:rPr>
              <w:rFonts w:hint="eastAsia" w:ascii="黑体" w:eastAsia="黑体"/>
              <w:b/>
              <w:sz w:val="28"/>
              <w:szCs w:val="28"/>
              <w:highlight w:val="none"/>
              <w:lang w:eastAsia="zh-CN"/>
            </w:rPr>
            <w:t>）</w:t>
          </w:r>
          <w:r>
            <w:rPr>
              <w:b/>
              <w:sz w:val="28"/>
              <w:szCs w:val="28"/>
              <w:highlight w:val="none"/>
            </w:rPr>
            <w:tab/>
          </w:r>
          <w:r>
            <w:rPr>
              <w:b/>
              <w:sz w:val="28"/>
              <w:szCs w:val="28"/>
              <w:highlight w:val="none"/>
            </w:rPr>
            <w:fldChar w:fldCharType="begin"/>
          </w:r>
          <w:r>
            <w:rPr>
              <w:b/>
              <w:sz w:val="28"/>
              <w:szCs w:val="28"/>
              <w:highlight w:val="none"/>
            </w:rPr>
            <w:instrText xml:space="preserve"> PAGEREF _Toc15706 \h </w:instrText>
          </w:r>
          <w:r>
            <w:rPr>
              <w:b/>
              <w:sz w:val="28"/>
              <w:szCs w:val="28"/>
              <w:highlight w:val="none"/>
            </w:rPr>
            <w:fldChar w:fldCharType="separate"/>
          </w:r>
          <w:r>
            <w:rPr>
              <w:b/>
              <w:sz w:val="28"/>
              <w:szCs w:val="28"/>
              <w:highlight w:val="none"/>
            </w:rPr>
            <w:t>21</w:t>
          </w:r>
          <w:r>
            <w:rPr>
              <w:b/>
              <w:sz w:val="28"/>
              <w:szCs w:val="28"/>
              <w:highlight w:val="none"/>
            </w:rPr>
            <w:fldChar w:fldCharType="end"/>
          </w:r>
          <w:r>
            <w:rPr>
              <w:rFonts w:hint="eastAsia" w:ascii="Times New Roman" w:hAnsi="Times New Roman" w:eastAsia="宋体"/>
              <w:b/>
              <w:bCs w:val="0"/>
              <w:caps w:val="0"/>
              <w:sz w:val="28"/>
              <w:szCs w:val="28"/>
              <w:highlight w:val="none"/>
              <w:lang w:val="en-US" w:eastAsia="zh-CN"/>
            </w:rPr>
            <w:fldChar w:fldCharType="end"/>
          </w:r>
        </w:p>
        <w:p>
          <w:pPr>
            <w:pStyle w:val="156"/>
            <w:tabs>
              <w:tab w:val="right" w:leader="dot" w:pos="8958"/>
            </w:tabs>
            <w:rPr>
              <w:b/>
              <w:highlight w:val="none"/>
            </w:rPr>
          </w:pPr>
          <w:r>
            <w:rPr>
              <w:rFonts w:hint="eastAsia" w:ascii="Times New Roman" w:hAnsi="Times New Roman" w:eastAsia="宋体"/>
              <w:b/>
              <w:bCs w:val="0"/>
              <w:caps w:val="0"/>
              <w:sz w:val="28"/>
              <w:szCs w:val="28"/>
              <w:highlight w:val="none"/>
              <w:lang w:val="en-US" w:eastAsia="zh-CN"/>
            </w:rPr>
            <w:fldChar w:fldCharType="begin"/>
          </w:r>
          <w:r>
            <w:rPr>
              <w:rFonts w:hint="eastAsia" w:ascii="Times New Roman" w:hAnsi="Times New Roman" w:eastAsia="宋体"/>
              <w:b/>
              <w:bCs w:val="0"/>
              <w:caps w:val="0"/>
              <w:sz w:val="28"/>
              <w:szCs w:val="28"/>
              <w:highlight w:val="none"/>
              <w:lang w:val="en-US" w:eastAsia="zh-CN"/>
            </w:rPr>
            <w:instrText xml:space="preserve"> HYPERLINK \l _Toc6535 </w:instrText>
          </w:r>
          <w:r>
            <w:rPr>
              <w:rFonts w:hint="eastAsia" w:ascii="Times New Roman" w:hAnsi="Times New Roman" w:eastAsia="宋体"/>
              <w:b/>
              <w:bCs w:val="0"/>
              <w:caps w:val="0"/>
              <w:sz w:val="28"/>
              <w:szCs w:val="28"/>
              <w:highlight w:val="none"/>
              <w:lang w:val="en-US" w:eastAsia="zh-CN"/>
            </w:rPr>
            <w:fldChar w:fldCharType="separate"/>
          </w:r>
          <w:r>
            <w:rPr>
              <w:rFonts w:hint="eastAsia" w:ascii="黑体" w:hAnsi="黑体" w:eastAsia="黑体" w:cs="黑体"/>
              <w:b/>
              <w:sz w:val="28"/>
              <w:szCs w:val="28"/>
              <w:highlight w:val="none"/>
            </w:rPr>
            <w:t>第六章  投标文件格式</w:t>
          </w:r>
          <w:r>
            <w:rPr>
              <w:b/>
              <w:sz w:val="28"/>
              <w:szCs w:val="28"/>
              <w:highlight w:val="none"/>
            </w:rPr>
            <w:tab/>
          </w:r>
          <w:r>
            <w:rPr>
              <w:b/>
              <w:sz w:val="28"/>
              <w:szCs w:val="28"/>
              <w:highlight w:val="none"/>
            </w:rPr>
            <w:fldChar w:fldCharType="begin"/>
          </w:r>
          <w:r>
            <w:rPr>
              <w:b/>
              <w:sz w:val="28"/>
              <w:szCs w:val="28"/>
              <w:highlight w:val="none"/>
            </w:rPr>
            <w:instrText xml:space="preserve"> PAGEREF _Toc6535 \h </w:instrText>
          </w:r>
          <w:r>
            <w:rPr>
              <w:b/>
              <w:sz w:val="28"/>
              <w:szCs w:val="28"/>
              <w:highlight w:val="none"/>
            </w:rPr>
            <w:fldChar w:fldCharType="separate"/>
          </w:r>
          <w:r>
            <w:rPr>
              <w:b/>
              <w:sz w:val="28"/>
              <w:szCs w:val="28"/>
              <w:highlight w:val="none"/>
            </w:rPr>
            <w:t>23</w:t>
          </w:r>
          <w:r>
            <w:rPr>
              <w:b/>
              <w:sz w:val="28"/>
              <w:szCs w:val="28"/>
              <w:highlight w:val="none"/>
            </w:rPr>
            <w:fldChar w:fldCharType="end"/>
          </w:r>
          <w:r>
            <w:rPr>
              <w:rFonts w:hint="eastAsia" w:ascii="Times New Roman" w:hAnsi="Times New Roman" w:eastAsia="宋体"/>
              <w:b/>
              <w:bCs w:val="0"/>
              <w:caps w:val="0"/>
              <w:sz w:val="28"/>
              <w:szCs w:val="28"/>
              <w:highlight w:val="none"/>
              <w:lang w:val="en-US" w:eastAsia="zh-CN"/>
            </w:rPr>
            <w:fldChar w:fldCharType="end"/>
          </w:r>
        </w:p>
        <w:p>
          <w:pPr>
            <w:pStyle w:val="28"/>
            <w:wordWrap w:val="0"/>
            <w:spacing w:before="0" w:after="0" w:line="560" w:lineRule="exact"/>
            <w:rPr>
              <w:rFonts w:hint="eastAsia" w:ascii="Times New Roman" w:hAnsi="Times New Roman" w:eastAsia="宋体"/>
              <w:b w:val="0"/>
              <w:bCs w:val="0"/>
              <w:caps w:val="0"/>
              <w:sz w:val="21"/>
              <w:szCs w:val="24"/>
              <w:highlight w:val="none"/>
              <w:lang w:val="en-US" w:eastAsia="zh-CN"/>
            </w:rPr>
          </w:pPr>
          <w:r>
            <w:rPr>
              <w:rFonts w:hint="eastAsia" w:ascii="Times New Roman" w:hAnsi="Times New Roman" w:eastAsia="宋体"/>
              <w:b/>
              <w:bCs w:val="0"/>
              <w:caps w:val="0"/>
              <w:szCs w:val="24"/>
              <w:highlight w:val="none"/>
              <w:lang w:val="en-US" w:eastAsia="zh-CN"/>
            </w:rPr>
            <w:fldChar w:fldCharType="end"/>
          </w:r>
        </w:p>
      </w:sdtContent>
    </w:sdt>
    <w:p>
      <w:pPr>
        <w:rPr>
          <w:highlight w:val="none"/>
        </w:rPr>
      </w:pPr>
    </w:p>
    <w:p>
      <w:pPr>
        <w:pStyle w:val="28"/>
        <w:wordWrap w:val="0"/>
        <w:spacing w:before="0" w:after="0" w:line="560" w:lineRule="exact"/>
        <w:rPr>
          <w:rFonts w:ascii="Times New Roman" w:hAnsi="Times New Roman"/>
          <w:b w:val="0"/>
          <w:bCs w:val="0"/>
          <w:caps w:val="0"/>
          <w:sz w:val="21"/>
          <w:szCs w:val="24"/>
          <w:highlight w:val="none"/>
        </w:rPr>
      </w:pPr>
    </w:p>
    <w:p>
      <w:pPr>
        <w:tabs>
          <w:tab w:val="center" w:pos="4536"/>
        </w:tabs>
        <w:wordWrap w:val="0"/>
        <w:spacing w:line="560" w:lineRule="exact"/>
        <w:jc w:val="left"/>
        <w:rPr>
          <w:highlight w:val="none"/>
        </w:rPr>
        <w:sectPr>
          <w:footerReference r:id="rId7" w:type="default"/>
          <w:pgSz w:w="11906" w:h="16838"/>
          <w:pgMar w:top="1440" w:right="1474" w:bottom="1440" w:left="1474" w:header="851" w:footer="992" w:gutter="0"/>
          <w:pgBorders>
            <w:top w:val="none" w:sz="0" w:space="0"/>
            <w:left w:val="none" w:sz="0" w:space="0"/>
            <w:bottom w:val="none" w:sz="0" w:space="0"/>
            <w:right w:val="none" w:sz="0" w:space="0"/>
          </w:pgBorders>
          <w:pgNumType w:start="1"/>
          <w:cols w:space="425" w:num="1"/>
          <w:docGrid w:linePitch="312" w:charSpace="0"/>
        </w:sectPr>
      </w:pPr>
    </w:p>
    <w:p>
      <w:pPr>
        <w:pStyle w:val="2"/>
        <w:rPr>
          <w:highlight w:val="none"/>
        </w:rPr>
      </w:pPr>
    </w:p>
    <w:bookmarkEnd w:id="0"/>
    <w:p>
      <w:pPr>
        <w:tabs>
          <w:tab w:val="center" w:pos="4536"/>
        </w:tabs>
        <w:spacing w:before="240" w:beforeLines="100" w:after="240" w:afterLines="100" w:line="560" w:lineRule="exact"/>
        <w:jc w:val="center"/>
        <w:outlineLvl w:val="0"/>
        <w:rPr>
          <w:rFonts w:ascii="黑体" w:eastAsia="黑体"/>
          <w:b/>
          <w:sz w:val="44"/>
          <w:szCs w:val="52"/>
          <w:highlight w:val="none"/>
        </w:rPr>
      </w:pPr>
      <w:bookmarkStart w:id="6" w:name="_Toc12546"/>
      <w:r>
        <w:rPr>
          <w:rFonts w:hint="eastAsia" w:ascii="黑体" w:eastAsia="黑体"/>
          <w:b/>
          <w:sz w:val="44"/>
          <w:szCs w:val="52"/>
          <w:highlight w:val="none"/>
        </w:rPr>
        <w:t xml:space="preserve">第一章 </w:t>
      </w:r>
      <w:r>
        <w:rPr>
          <w:rFonts w:ascii="黑体" w:eastAsia="黑体"/>
          <w:b/>
          <w:sz w:val="44"/>
          <w:szCs w:val="52"/>
          <w:highlight w:val="none"/>
        </w:rPr>
        <w:t xml:space="preserve"> </w:t>
      </w:r>
      <w:r>
        <w:rPr>
          <w:rFonts w:hint="eastAsia" w:ascii="黑体" w:eastAsia="黑体"/>
          <w:b/>
          <w:sz w:val="44"/>
          <w:szCs w:val="52"/>
          <w:highlight w:val="none"/>
        </w:rPr>
        <w:t>投标邀请函</w:t>
      </w:r>
      <w:bookmarkEnd w:id="1"/>
      <w:bookmarkEnd w:id="2"/>
      <w:bookmarkEnd w:id="3"/>
      <w:bookmarkEnd w:id="4"/>
      <w:bookmarkEnd w:id="5"/>
      <w:bookmarkEnd w:id="6"/>
    </w:p>
    <w:p>
      <w:pPr>
        <w:keepNext w:val="0"/>
        <w:keepLines w:val="0"/>
        <w:pageBreakBefore w:val="0"/>
        <w:kinsoku/>
        <w:wordWrap w:val="0"/>
        <w:overflowPunct/>
        <w:topLinePunct w:val="0"/>
        <w:bidi w:val="0"/>
        <w:spacing w:line="560" w:lineRule="exact"/>
        <w:ind w:firstLine="420" w:firstLineChars="200"/>
        <w:textAlignment w:val="auto"/>
        <w:rPr>
          <w:rFonts w:hint="eastAsia" w:asciiTheme="minorEastAsia" w:hAnsiTheme="minorEastAsia" w:eastAsiaTheme="minorEastAsia" w:cstheme="minorEastAsia"/>
          <w:kern w:val="0"/>
          <w:sz w:val="21"/>
          <w:szCs w:val="21"/>
          <w:highlight w:val="none"/>
        </w:rPr>
      </w:pPr>
      <w:bookmarkStart w:id="7" w:name="_Toc136229090"/>
      <w:bookmarkStart w:id="8" w:name="_Toc426449761"/>
      <w:bookmarkStart w:id="9" w:name="_Toc535815711"/>
      <w:bookmarkStart w:id="10" w:name="_Toc535891855"/>
      <w:bookmarkStart w:id="11" w:name="_Toc535891688"/>
      <w:bookmarkStart w:id="12" w:name="_Toc120411834"/>
      <w:bookmarkStart w:id="13" w:name="_Toc535832555"/>
      <w:bookmarkStart w:id="14" w:name="_Toc535814466"/>
      <w:r>
        <w:rPr>
          <w:rFonts w:hint="eastAsia" w:asciiTheme="minorEastAsia" w:hAnsiTheme="minorEastAsia" w:eastAsiaTheme="minorEastAsia" w:cstheme="minorEastAsia"/>
          <w:kern w:val="0"/>
          <w:sz w:val="21"/>
          <w:szCs w:val="21"/>
          <w:highlight w:val="none"/>
          <w:u w:val="single"/>
          <w:lang w:eastAsia="zh-CN"/>
        </w:rPr>
        <w:t>咸宁市宁安建筑工程有限公司</w:t>
      </w:r>
      <w:r>
        <w:rPr>
          <w:rFonts w:hint="eastAsia" w:asciiTheme="minorEastAsia" w:hAnsiTheme="minorEastAsia" w:eastAsiaTheme="minorEastAsia" w:cstheme="minorEastAsia"/>
          <w:kern w:val="0"/>
          <w:sz w:val="21"/>
          <w:szCs w:val="21"/>
          <w:highlight w:val="none"/>
          <w:lang w:eastAsia="zh-CN"/>
        </w:rPr>
        <w:t>因业务开展的需要，对</w:t>
      </w:r>
      <w:r>
        <w:rPr>
          <w:rFonts w:hint="eastAsia" w:asciiTheme="minorEastAsia" w:hAnsiTheme="minorEastAsia" w:eastAsiaTheme="minorEastAsia" w:cstheme="minorEastAsia"/>
          <w:kern w:val="0"/>
          <w:sz w:val="21"/>
          <w:szCs w:val="21"/>
          <w:highlight w:val="yellow"/>
          <w:u w:val="single"/>
          <w:lang w:val="en-US" w:eastAsia="zh-Hans"/>
        </w:rPr>
        <w:t>咸安</w:t>
      </w:r>
      <w:r>
        <w:rPr>
          <w:rFonts w:hint="eastAsia" w:asciiTheme="minorEastAsia" w:hAnsiTheme="minorEastAsia" w:eastAsiaTheme="minorEastAsia" w:cstheme="minorEastAsia"/>
          <w:kern w:val="0"/>
          <w:sz w:val="21"/>
          <w:szCs w:val="21"/>
          <w:highlight w:val="yellow"/>
          <w:u w:val="single"/>
          <w:lang w:val="en-US" w:eastAsia="zh-CN"/>
        </w:rPr>
        <w:t>区社会福利院整体搬迁工程</w:t>
      </w:r>
      <w:r>
        <w:rPr>
          <w:rFonts w:hint="eastAsia" w:asciiTheme="minorEastAsia" w:hAnsiTheme="minorEastAsia" w:eastAsiaTheme="minorEastAsia" w:cstheme="minorEastAsia"/>
          <w:kern w:val="0"/>
          <w:sz w:val="21"/>
          <w:szCs w:val="21"/>
          <w:highlight w:val="none"/>
          <w:u w:val="single"/>
          <w:lang w:val="en-US" w:eastAsia="zh-CN"/>
        </w:rPr>
        <w:t>医用兼无障碍电梯采购安装</w:t>
      </w:r>
      <w:r>
        <w:rPr>
          <w:rFonts w:hint="eastAsia" w:asciiTheme="minorEastAsia" w:hAnsiTheme="minorEastAsia" w:eastAsiaTheme="minorEastAsia" w:cstheme="minorEastAsia"/>
          <w:kern w:val="0"/>
          <w:sz w:val="21"/>
          <w:szCs w:val="21"/>
          <w:highlight w:val="none"/>
          <w:lang w:eastAsia="zh-CN"/>
        </w:rPr>
        <w:t>项目进行公开招标，邀请符合资格条件的投标人参与本项目的竞标</w:t>
      </w:r>
      <w:r>
        <w:rPr>
          <w:rFonts w:hint="eastAsia" w:asciiTheme="minorEastAsia" w:hAnsiTheme="minorEastAsia" w:eastAsiaTheme="minorEastAsia" w:cstheme="minorEastAsia"/>
          <w:kern w:val="0"/>
          <w:sz w:val="21"/>
          <w:szCs w:val="21"/>
          <w:highlight w:val="none"/>
        </w:rPr>
        <w:t>。</w:t>
      </w:r>
    </w:p>
    <w:p>
      <w:pPr>
        <w:keepNext w:val="0"/>
        <w:keepLines w:val="0"/>
        <w:pageBreakBefore w:val="0"/>
        <w:widowControl/>
        <w:kinsoku/>
        <w:wordWrap w:val="0"/>
        <w:overflowPunct/>
        <w:topLinePunct w:val="0"/>
        <w:bidi w:val="0"/>
        <w:adjustRightInd w:val="0"/>
        <w:snapToGrid w:val="0"/>
        <w:spacing w:line="560" w:lineRule="exact"/>
        <w:jc w:val="left"/>
        <w:textAlignment w:val="auto"/>
        <w:outlineLvl w:val="1"/>
        <w:rPr>
          <w:rFonts w:hint="eastAsia" w:asciiTheme="minorEastAsia" w:hAnsiTheme="minorEastAsia" w:eastAsiaTheme="minorEastAsia" w:cstheme="minorEastAsia"/>
          <w:b/>
          <w:kern w:val="0"/>
          <w:sz w:val="21"/>
          <w:szCs w:val="21"/>
          <w:highlight w:val="none"/>
        </w:rPr>
      </w:pPr>
      <w:bookmarkStart w:id="15" w:name="_Toc381602681"/>
      <w:bookmarkStart w:id="16" w:name="_Toc6950"/>
      <w:r>
        <w:rPr>
          <w:rFonts w:hint="eastAsia" w:asciiTheme="minorEastAsia" w:hAnsiTheme="minorEastAsia" w:eastAsiaTheme="minorEastAsia" w:cstheme="minorEastAsia"/>
          <w:b/>
          <w:kern w:val="0"/>
          <w:sz w:val="21"/>
          <w:szCs w:val="21"/>
          <w:highlight w:val="none"/>
        </w:rPr>
        <w:t>一、采购项目概况</w:t>
      </w:r>
      <w:bookmarkEnd w:id="15"/>
      <w:bookmarkEnd w:id="16"/>
    </w:p>
    <w:p>
      <w:pPr>
        <w:keepNext w:val="0"/>
        <w:keepLines w:val="0"/>
        <w:pageBreakBefore w:val="0"/>
        <w:widowControl/>
        <w:numPr>
          <w:ilvl w:val="0"/>
          <w:numId w:val="4"/>
        </w:numPr>
        <w:kinsoku/>
        <w:wordWrap w:val="0"/>
        <w:overflowPunct/>
        <w:topLinePunct w:val="0"/>
        <w:bidi w:val="0"/>
        <w:adjustRightInd w:val="0"/>
        <w:snapToGrid w:val="0"/>
        <w:spacing w:line="560" w:lineRule="exact"/>
        <w:ind w:firstLine="111"/>
        <w:jc w:val="left"/>
        <w:textAlignment w:val="auto"/>
        <w:rPr>
          <w:rFonts w:hint="eastAsia" w:asciiTheme="minorEastAsia" w:hAnsiTheme="minorEastAsia" w:eastAsiaTheme="minorEastAsia" w:cstheme="minorEastAsia"/>
          <w:b/>
          <w:kern w:val="0"/>
          <w:sz w:val="21"/>
          <w:szCs w:val="21"/>
          <w:highlight w:val="none"/>
        </w:rPr>
      </w:pPr>
      <w:r>
        <w:rPr>
          <w:rFonts w:hint="eastAsia" w:asciiTheme="minorEastAsia" w:hAnsiTheme="minorEastAsia" w:eastAsiaTheme="minorEastAsia" w:cstheme="minorEastAsia"/>
          <w:kern w:val="0"/>
          <w:sz w:val="21"/>
          <w:szCs w:val="21"/>
          <w:highlight w:val="none"/>
        </w:rPr>
        <w:t>项目编</w:t>
      </w:r>
      <w:r>
        <w:rPr>
          <w:rFonts w:hint="eastAsia" w:asciiTheme="minorEastAsia" w:hAnsiTheme="minorEastAsia" w:eastAsiaTheme="minorEastAsia" w:cstheme="minorEastAsia"/>
          <w:kern w:val="0"/>
          <w:sz w:val="21"/>
          <w:szCs w:val="21"/>
          <w:highlight w:val="none"/>
          <w:lang w:eastAsia="zh-CN"/>
        </w:rPr>
        <w:t>号：</w:t>
      </w:r>
      <w:r>
        <w:rPr>
          <w:rFonts w:hint="eastAsia" w:asciiTheme="minorEastAsia" w:hAnsiTheme="minorEastAsia" w:eastAsiaTheme="minorEastAsia" w:cstheme="minorEastAsia"/>
          <w:kern w:val="0"/>
          <w:sz w:val="21"/>
          <w:szCs w:val="21"/>
          <w:highlight w:val="none"/>
          <w:lang w:eastAsia="zh-Hans"/>
        </w:rPr>
        <w:t>2022--</w:t>
      </w:r>
      <w:r>
        <w:rPr>
          <w:rFonts w:hint="eastAsia" w:asciiTheme="minorEastAsia" w:hAnsiTheme="minorEastAsia" w:eastAsiaTheme="minorEastAsia" w:cstheme="minorEastAsia"/>
          <w:kern w:val="0"/>
          <w:sz w:val="21"/>
          <w:szCs w:val="21"/>
          <w:highlight w:val="none"/>
          <w:lang w:val="en-US" w:eastAsia="zh-CN"/>
        </w:rPr>
        <w:t>FLY</w:t>
      </w:r>
      <w:r>
        <w:rPr>
          <w:rFonts w:hint="eastAsia" w:asciiTheme="minorEastAsia" w:hAnsiTheme="minorEastAsia" w:eastAsiaTheme="minorEastAsia" w:cstheme="minorEastAsia"/>
          <w:kern w:val="0"/>
          <w:sz w:val="21"/>
          <w:szCs w:val="21"/>
          <w:highlight w:val="none"/>
          <w:lang w:eastAsia="zh-Hans"/>
        </w:rPr>
        <w:t>-001</w:t>
      </w:r>
      <w:r>
        <w:rPr>
          <w:rFonts w:hint="eastAsia" w:asciiTheme="minorEastAsia" w:hAnsiTheme="minorEastAsia" w:eastAsiaTheme="minorEastAsia" w:cstheme="minorEastAsia"/>
          <w:kern w:val="0"/>
          <w:sz w:val="21"/>
          <w:szCs w:val="21"/>
          <w:highlight w:val="none"/>
          <w:lang w:eastAsia="zh-CN"/>
        </w:rPr>
        <w:t xml:space="preserve"> </w:t>
      </w:r>
    </w:p>
    <w:p>
      <w:pPr>
        <w:keepNext w:val="0"/>
        <w:keepLines w:val="0"/>
        <w:pageBreakBefore w:val="0"/>
        <w:widowControl/>
        <w:numPr>
          <w:ilvl w:val="0"/>
          <w:numId w:val="4"/>
        </w:numPr>
        <w:kinsoku/>
        <w:wordWrap w:val="0"/>
        <w:overflowPunct/>
        <w:topLinePunct w:val="0"/>
        <w:bidi w:val="0"/>
        <w:adjustRightInd w:val="0"/>
        <w:snapToGrid w:val="0"/>
        <w:spacing w:line="560" w:lineRule="exact"/>
        <w:ind w:firstLine="111"/>
        <w:jc w:val="left"/>
        <w:textAlignment w:val="auto"/>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kern w:val="0"/>
          <w:sz w:val="21"/>
          <w:szCs w:val="21"/>
          <w:highlight w:val="none"/>
        </w:rPr>
        <w:t>项目</w:t>
      </w:r>
      <w:r>
        <w:rPr>
          <w:rFonts w:hint="eastAsia" w:asciiTheme="minorEastAsia" w:hAnsiTheme="minorEastAsia" w:eastAsiaTheme="minorEastAsia" w:cstheme="minorEastAsia"/>
          <w:kern w:val="0"/>
          <w:sz w:val="21"/>
          <w:szCs w:val="21"/>
          <w:highlight w:val="none"/>
          <w:lang w:eastAsia="zh-CN"/>
        </w:rPr>
        <w:t>名称</w:t>
      </w:r>
      <w:bookmarkStart w:id="17" w:name="_Hlk528154358"/>
      <w:r>
        <w:rPr>
          <w:rFonts w:hint="eastAsia" w:asciiTheme="minorEastAsia" w:hAnsiTheme="minorEastAsia" w:eastAsiaTheme="minorEastAsia" w:cstheme="minorEastAsia"/>
          <w:kern w:val="0"/>
          <w:sz w:val="21"/>
          <w:szCs w:val="21"/>
          <w:highlight w:val="none"/>
          <w:lang w:eastAsia="zh-CN"/>
        </w:rPr>
        <w:t>：</w:t>
      </w:r>
      <w:bookmarkEnd w:id="17"/>
      <w:r>
        <w:rPr>
          <w:rFonts w:hint="eastAsia" w:asciiTheme="minorEastAsia" w:hAnsiTheme="minorEastAsia" w:eastAsiaTheme="minorEastAsia" w:cstheme="minorEastAsia"/>
          <w:kern w:val="0"/>
          <w:sz w:val="21"/>
          <w:szCs w:val="21"/>
          <w:highlight w:val="yellow"/>
          <w:u w:val="single"/>
          <w:lang w:val="en-US" w:eastAsia="zh-Hans"/>
        </w:rPr>
        <w:t>咸安</w:t>
      </w:r>
      <w:r>
        <w:rPr>
          <w:rFonts w:hint="eastAsia" w:asciiTheme="minorEastAsia" w:hAnsiTheme="minorEastAsia" w:eastAsiaTheme="minorEastAsia" w:cstheme="minorEastAsia"/>
          <w:kern w:val="0"/>
          <w:sz w:val="21"/>
          <w:szCs w:val="21"/>
          <w:highlight w:val="yellow"/>
          <w:u w:val="single"/>
          <w:lang w:val="en-US" w:eastAsia="zh-CN"/>
        </w:rPr>
        <w:t>区社会福利院整体搬迁工程</w:t>
      </w:r>
      <w:r>
        <w:rPr>
          <w:rFonts w:hint="eastAsia" w:asciiTheme="minorEastAsia" w:hAnsiTheme="minorEastAsia" w:eastAsiaTheme="minorEastAsia" w:cstheme="minorEastAsia"/>
          <w:kern w:val="0"/>
          <w:sz w:val="21"/>
          <w:szCs w:val="21"/>
          <w:highlight w:val="none"/>
          <w:u w:val="single"/>
          <w:lang w:val="en-US" w:eastAsia="zh-CN"/>
        </w:rPr>
        <w:t>医用兼无障碍电梯采购安装</w:t>
      </w:r>
      <w:r>
        <w:rPr>
          <w:rFonts w:hint="eastAsia" w:asciiTheme="minorEastAsia" w:hAnsiTheme="minorEastAsia" w:eastAsiaTheme="minorEastAsia" w:cstheme="minorEastAsia"/>
          <w:kern w:val="0"/>
          <w:sz w:val="21"/>
          <w:szCs w:val="21"/>
          <w:highlight w:val="none"/>
          <w:lang w:eastAsia="zh-CN"/>
        </w:rPr>
        <w:t>项目</w:t>
      </w:r>
    </w:p>
    <w:p>
      <w:pPr>
        <w:keepNext w:val="0"/>
        <w:keepLines w:val="0"/>
        <w:pageBreakBefore w:val="0"/>
        <w:widowControl/>
        <w:numPr>
          <w:ilvl w:val="0"/>
          <w:numId w:val="4"/>
        </w:numPr>
        <w:kinsoku/>
        <w:wordWrap w:val="0"/>
        <w:overflowPunct/>
        <w:topLinePunct w:val="0"/>
        <w:bidi w:val="0"/>
        <w:adjustRightInd w:val="0"/>
        <w:snapToGrid w:val="0"/>
        <w:spacing w:line="560" w:lineRule="exact"/>
        <w:ind w:firstLine="111"/>
        <w:jc w:val="left"/>
        <w:textAlignment w:val="auto"/>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kern w:val="0"/>
          <w:sz w:val="21"/>
          <w:szCs w:val="21"/>
          <w:highlight w:val="none"/>
          <w:lang w:eastAsia="zh-CN"/>
        </w:rPr>
        <w:t>最高限价：</w:t>
      </w:r>
      <w:r>
        <w:rPr>
          <w:rFonts w:hint="eastAsia" w:asciiTheme="minorEastAsia" w:hAnsiTheme="minorEastAsia" w:eastAsiaTheme="minorEastAsia" w:cstheme="minorEastAsia"/>
          <w:kern w:val="0"/>
          <w:sz w:val="21"/>
          <w:szCs w:val="21"/>
          <w:highlight w:val="none"/>
          <w:lang w:val="en-US" w:eastAsia="zh-CN"/>
        </w:rPr>
        <w:t>18.5</w:t>
      </w:r>
      <w:r>
        <w:rPr>
          <w:rFonts w:hint="eastAsia" w:asciiTheme="minorEastAsia" w:hAnsiTheme="minorEastAsia" w:eastAsiaTheme="minorEastAsia" w:cstheme="minorEastAsia"/>
          <w:kern w:val="0"/>
          <w:sz w:val="21"/>
          <w:szCs w:val="21"/>
          <w:highlight w:val="none"/>
          <w:lang w:val="en-US" w:eastAsia="zh-Hans"/>
        </w:rPr>
        <w:t>万元</w:t>
      </w:r>
      <w:r>
        <w:rPr>
          <w:rFonts w:hint="eastAsia" w:asciiTheme="minorEastAsia" w:hAnsiTheme="minorEastAsia" w:eastAsiaTheme="minorEastAsia" w:cstheme="minorEastAsia"/>
          <w:kern w:val="0"/>
          <w:sz w:val="21"/>
          <w:szCs w:val="21"/>
          <w:highlight w:val="none"/>
          <w:lang w:val="en-US" w:eastAsia="zh-CN"/>
        </w:rPr>
        <w:t>/台</w:t>
      </w:r>
      <w:r>
        <w:rPr>
          <w:rFonts w:hint="eastAsia" w:asciiTheme="minorEastAsia" w:hAnsiTheme="minorEastAsia" w:eastAsiaTheme="minorEastAsia" w:cstheme="minorEastAsia"/>
          <w:kern w:val="0"/>
          <w:sz w:val="21"/>
          <w:szCs w:val="21"/>
          <w:highlight w:val="none"/>
          <w:lang w:eastAsia="zh-CN"/>
        </w:rPr>
        <w:t>。</w:t>
      </w:r>
    </w:p>
    <w:p>
      <w:pPr>
        <w:keepNext w:val="0"/>
        <w:keepLines w:val="0"/>
        <w:pageBreakBefore w:val="0"/>
        <w:widowControl/>
        <w:numPr>
          <w:ilvl w:val="0"/>
          <w:numId w:val="4"/>
        </w:numPr>
        <w:kinsoku/>
        <w:wordWrap w:val="0"/>
        <w:overflowPunct/>
        <w:topLinePunct w:val="0"/>
        <w:bidi w:val="0"/>
        <w:adjustRightInd w:val="0"/>
        <w:snapToGrid w:val="0"/>
        <w:spacing w:line="560" w:lineRule="exact"/>
        <w:ind w:firstLine="111"/>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kern w:val="0"/>
          <w:sz w:val="21"/>
          <w:szCs w:val="21"/>
          <w:highlight w:val="none"/>
        </w:rPr>
        <w:t>基本内容</w:t>
      </w:r>
      <w:r>
        <w:rPr>
          <w:rFonts w:hint="eastAsia" w:asciiTheme="minorEastAsia" w:hAnsiTheme="minorEastAsia" w:eastAsiaTheme="minorEastAsia" w:cstheme="minorEastAsia"/>
          <w:bCs/>
          <w:color w:val="auto"/>
          <w:sz w:val="21"/>
          <w:szCs w:val="21"/>
          <w:highlight w:val="none"/>
          <w:lang w:val="en-US" w:eastAsia="zh-CN"/>
        </w:rPr>
        <w:t>：咸安区社会福利院整体搬迁工程</w:t>
      </w:r>
      <w:r>
        <w:rPr>
          <w:rFonts w:hint="eastAsia" w:asciiTheme="minorEastAsia" w:hAnsiTheme="minorEastAsia" w:eastAsiaTheme="minorEastAsia" w:cstheme="minorEastAsia"/>
          <w:bCs/>
          <w:color w:val="auto"/>
          <w:sz w:val="21"/>
          <w:szCs w:val="21"/>
          <w:highlight w:val="yellow"/>
          <w:lang w:val="en-US" w:eastAsia="zh-CN"/>
        </w:rPr>
        <w:t>养老综合楼2台，医疗康复楼2台</w:t>
      </w:r>
      <w:r>
        <w:rPr>
          <w:rFonts w:hint="eastAsia" w:asciiTheme="minorEastAsia" w:hAnsiTheme="minorEastAsia" w:eastAsiaTheme="minorEastAsia" w:cstheme="minorEastAsia"/>
          <w:bCs/>
          <w:color w:val="auto"/>
          <w:sz w:val="21"/>
          <w:szCs w:val="21"/>
          <w:highlight w:val="none"/>
          <w:lang w:val="en-US" w:eastAsia="zh-CN"/>
        </w:rPr>
        <w:t>医用兼无障碍电梯设备的采购及安装。</w:t>
      </w:r>
    </w:p>
    <w:p>
      <w:pPr>
        <w:keepNext w:val="0"/>
        <w:keepLines w:val="0"/>
        <w:pageBreakBefore w:val="0"/>
        <w:widowControl/>
        <w:numPr>
          <w:ilvl w:val="0"/>
          <w:numId w:val="4"/>
        </w:numPr>
        <w:kinsoku/>
        <w:wordWrap w:val="0"/>
        <w:overflowPunct/>
        <w:topLinePunct w:val="0"/>
        <w:bidi w:val="0"/>
        <w:adjustRightInd w:val="0"/>
        <w:snapToGrid w:val="0"/>
        <w:spacing w:line="560" w:lineRule="exact"/>
        <w:ind w:firstLine="111"/>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供应要</w:t>
      </w:r>
      <w:r>
        <w:rPr>
          <w:rFonts w:hint="eastAsia" w:asciiTheme="minorEastAsia" w:hAnsiTheme="minorEastAsia" w:eastAsiaTheme="minorEastAsia" w:cstheme="minorEastAsia"/>
          <w:bCs/>
          <w:color w:val="auto"/>
          <w:sz w:val="21"/>
          <w:szCs w:val="21"/>
          <w:highlight w:val="none"/>
          <w:lang w:val="en-US" w:eastAsia="zh-CN"/>
        </w:rPr>
        <w:t>求：</w:t>
      </w:r>
      <w:r>
        <w:rPr>
          <w:rFonts w:hint="eastAsia" w:asciiTheme="minorEastAsia" w:hAnsiTheme="minorEastAsia" w:eastAsiaTheme="minorEastAsia" w:cstheme="minorEastAsia"/>
          <w:bCs/>
          <w:color w:val="auto"/>
          <w:sz w:val="21"/>
          <w:szCs w:val="21"/>
          <w:highlight w:val="none"/>
          <w:lang w:val="en-US" w:eastAsia="zh-Hans"/>
        </w:rPr>
        <w:t>按</w:t>
      </w:r>
      <w:r>
        <w:rPr>
          <w:rFonts w:hint="eastAsia" w:asciiTheme="minorEastAsia" w:hAnsiTheme="minorEastAsia" w:eastAsiaTheme="minorEastAsia" w:cstheme="minorEastAsia"/>
          <w:bCs/>
          <w:color w:val="auto"/>
          <w:sz w:val="21"/>
          <w:szCs w:val="21"/>
          <w:highlight w:val="none"/>
          <w:lang w:val="en-US" w:eastAsia="zh-CN"/>
        </w:rPr>
        <w:t>工程进度</w:t>
      </w:r>
      <w:r>
        <w:rPr>
          <w:rFonts w:hint="eastAsia" w:asciiTheme="minorEastAsia" w:hAnsiTheme="minorEastAsia" w:eastAsiaTheme="minorEastAsia" w:cstheme="minorEastAsia"/>
          <w:bCs/>
          <w:color w:val="auto"/>
          <w:sz w:val="21"/>
          <w:szCs w:val="21"/>
          <w:highlight w:val="none"/>
          <w:lang w:val="en-US" w:eastAsia="zh-Hans"/>
        </w:rPr>
        <w:t>要求。</w:t>
      </w:r>
      <w:r>
        <w:rPr>
          <w:rFonts w:hint="eastAsia" w:asciiTheme="minorEastAsia" w:hAnsiTheme="minorEastAsia" w:eastAsiaTheme="minorEastAsia" w:cstheme="minorEastAsia"/>
          <w:bCs/>
          <w:color w:val="auto"/>
          <w:sz w:val="21"/>
          <w:szCs w:val="21"/>
          <w:highlight w:val="none"/>
          <w:lang w:val="en-US" w:eastAsia="zh-CN"/>
        </w:rPr>
        <w:t>合同签订后45天内安装调试完成</w:t>
      </w:r>
      <w:r>
        <w:rPr>
          <w:rFonts w:hint="eastAsia" w:asciiTheme="minorEastAsia" w:hAnsiTheme="minorEastAsia" w:eastAsiaTheme="minorEastAsia" w:cstheme="minorEastAsia"/>
          <w:bCs/>
          <w:color w:val="auto"/>
          <w:sz w:val="21"/>
          <w:szCs w:val="21"/>
          <w:highlight w:val="none"/>
          <w:lang w:val="en-US" w:eastAsia="zh-Hans"/>
        </w:rPr>
        <w:t>。</w:t>
      </w:r>
    </w:p>
    <w:p>
      <w:pPr>
        <w:keepNext w:val="0"/>
        <w:keepLines w:val="0"/>
        <w:pageBreakBefore w:val="0"/>
        <w:widowControl/>
        <w:numPr>
          <w:ilvl w:val="0"/>
          <w:numId w:val="4"/>
        </w:numPr>
        <w:kinsoku/>
        <w:wordWrap w:val="0"/>
        <w:overflowPunct/>
        <w:topLinePunct w:val="0"/>
        <w:bidi w:val="0"/>
        <w:adjustRightInd w:val="0"/>
        <w:snapToGrid w:val="0"/>
        <w:spacing w:line="560" w:lineRule="exact"/>
        <w:ind w:firstLine="111"/>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Cs/>
          <w:color w:val="auto"/>
          <w:sz w:val="21"/>
          <w:szCs w:val="21"/>
          <w:highlight w:val="red"/>
          <w:lang w:val="en-US" w:eastAsia="zh-CN"/>
        </w:rPr>
        <w:t>品牌要求</w:t>
      </w:r>
      <w:r>
        <w:rPr>
          <w:rFonts w:hint="eastAsia" w:asciiTheme="minorEastAsia" w:hAnsiTheme="minorEastAsia" w:eastAsiaTheme="minorEastAsia" w:cstheme="minorEastAsia"/>
          <w:bCs/>
          <w:color w:val="auto"/>
          <w:sz w:val="21"/>
          <w:szCs w:val="21"/>
          <w:highlight w:val="none"/>
          <w:lang w:val="en-US" w:eastAsia="zh-CN"/>
        </w:rPr>
        <w:t>：本电梯设备定为杭州西奥品牌，有机房医梯/XO-CONB作为设备型号。</w:t>
      </w:r>
    </w:p>
    <w:p>
      <w:pPr>
        <w:keepNext w:val="0"/>
        <w:keepLines w:val="0"/>
        <w:pageBreakBefore w:val="0"/>
        <w:widowControl/>
        <w:numPr>
          <w:ilvl w:val="0"/>
          <w:numId w:val="4"/>
        </w:numPr>
        <w:kinsoku/>
        <w:wordWrap w:val="0"/>
        <w:overflowPunct/>
        <w:topLinePunct w:val="0"/>
        <w:bidi w:val="0"/>
        <w:adjustRightInd w:val="0"/>
        <w:snapToGrid w:val="0"/>
        <w:spacing w:line="560" w:lineRule="exact"/>
        <w:ind w:firstLine="111"/>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质量要求：合格。</w:t>
      </w:r>
    </w:p>
    <w:p>
      <w:pPr>
        <w:keepNext w:val="0"/>
        <w:keepLines w:val="0"/>
        <w:pageBreakBefore w:val="0"/>
        <w:widowControl/>
        <w:kinsoku/>
        <w:wordWrap w:val="0"/>
        <w:overflowPunct/>
        <w:topLinePunct w:val="0"/>
        <w:bidi w:val="0"/>
        <w:adjustRightInd w:val="0"/>
        <w:snapToGrid w:val="0"/>
        <w:spacing w:line="560" w:lineRule="exact"/>
        <w:jc w:val="left"/>
        <w:textAlignment w:val="auto"/>
        <w:outlineLvl w:val="1"/>
        <w:rPr>
          <w:rFonts w:hint="eastAsia" w:asciiTheme="minorEastAsia" w:hAnsiTheme="minorEastAsia" w:eastAsiaTheme="minorEastAsia" w:cstheme="minorEastAsia"/>
          <w:b/>
          <w:kern w:val="0"/>
          <w:sz w:val="21"/>
          <w:szCs w:val="21"/>
          <w:highlight w:val="none"/>
        </w:rPr>
      </w:pPr>
      <w:bookmarkStart w:id="18" w:name="_Toc13958"/>
      <w:bookmarkStart w:id="19" w:name="_Toc381602682"/>
      <w:bookmarkStart w:id="20" w:name="_Toc366760579"/>
      <w:r>
        <w:rPr>
          <w:rFonts w:hint="eastAsia" w:asciiTheme="minorEastAsia" w:hAnsiTheme="minorEastAsia" w:eastAsiaTheme="minorEastAsia" w:cstheme="minorEastAsia"/>
          <w:b/>
          <w:kern w:val="0"/>
          <w:sz w:val="21"/>
          <w:szCs w:val="21"/>
          <w:highlight w:val="none"/>
        </w:rPr>
        <w:t>二、投标人的资格</w:t>
      </w:r>
      <w:bookmarkEnd w:id="18"/>
      <w:bookmarkEnd w:id="19"/>
      <w:bookmarkEnd w:id="20"/>
    </w:p>
    <w:p>
      <w:pPr>
        <w:keepNext w:val="0"/>
        <w:keepLines w:val="0"/>
        <w:pageBreakBefore w:val="0"/>
        <w:widowControl/>
        <w:shd w:val="clear" w:color="auto" w:fill="FFFFFF"/>
        <w:kinsoku/>
        <w:wordWrap w:val="0"/>
        <w:overflowPunct/>
        <w:topLinePunct w:val="0"/>
        <w:bidi w:val="0"/>
        <w:spacing w:line="560" w:lineRule="exact"/>
        <w:ind w:firstLine="420" w:firstLineChars="20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投标人必须符合《政府采购法》第二十二条规定的条件</w:t>
      </w:r>
      <w:r>
        <w:rPr>
          <w:rFonts w:hint="eastAsia" w:asciiTheme="minorEastAsia" w:hAnsiTheme="minorEastAsia" w:eastAsiaTheme="minorEastAsia" w:cstheme="minorEastAsia"/>
          <w:kern w:val="0"/>
          <w:sz w:val="21"/>
          <w:szCs w:val="21"/>
          <w:highlight w:val="none"/>
          <w:lang w:eastAsia="zh-CN"/>
        </w:rPr>
        <w:t>，</w:t>
      </w:r>
      <w:r>
        <w:rPr>
          <w:rFonts w:hint="eastAsia" w:asciiTheme="minorEastAsia" w:hAnsiTheme="minorEastAsia" w:eastAsiaTheme="minorEastAsia" w:cstheme="minorEastAsia"/>
          <w:kern w:val="0"/>
          <w:sz w:val="21"/>
          <w:szCs w:val="21"/>
          <w:highlight w:val="none"/>
        </w:rPr>
        <w:t>本项目审查资格要求如下：</w:t>
      </w:r>
    </w:p>
    <w:p>
      <w:pPr>
        <w:pStyle w:val="140"/>
        <w:keepNext w:val="0"/>
        <w:keepLines w:val="0"/>
        <w:pageBreakBefore w:val="0"/>
        <w:numPr>
          <w:ilvl w:val="0"/>
          <w:numId w:val="5"/>
        </w:numPr>
        <w:kinsoku/>
        <w:wordWrap w:val="0"/>
        <w:overflowPunct/>
        <w:topLinePunct w:val="0"/>
        <w:autoSpaceDE w:val="0"/>
        <w:autoSpaceDN w:val="0"/>
        <w:bidi w:val="0"/>
        <w:adjustRightInd w:val="0"/>
        <w:spacing w:line="560" w:lineRule="exact"/>
        <w:ind w:left="480" w:hanging="480" w:firstLineChars="0"/>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rPr>
        <w:t>投标</w:t>
      </w:r>
      <w:r>
        <w:rPr>
          <w:rFonts w:hint="eastAsia" w:asciiTheme="minorEastAsia" w:hAnsiTheme="minorEastAsia" w:eastAsiaTheme="minorEastAsia" w:cstheme="minorEastAsia"/>
          <w:kern w:val="0"/>
          <w:sz w:val="21"/>
          <w:szCs w:val="21"/>
          <w:highlight w:val="none"/>
        </w:rPr>
        <w:t>人必须具有中华人民共和国境内注册的独立法人；</w:t>
      </w:r>
    </w:p>
    <w:p>
      <w:pPr>
        <w:pStyle w:val="140"/>
        <w:keepNext w:val="0"/>
        <w:keepLines w:val="0"/>
        <w:pageBreakBefore w:val="0"/>
        <w:numPr>
          <w:ilvl w:val="0"/>
          <w:numId w:val="5"/>
        </w:numPr>
        <w:kinsoku/>
        <w:wordWrap w:val="0"/>
        <w:overflowPunct/>
        <w:topLinePunct w:val="0"/>
        <w:autoSpaceDE w:val="0"/>
        <w:autoSpaceDN w:val="0"/>
        <w:bidi w:val="0"/>
        <w:adjustRightInd w:val="0"/>
        <w:spacing w:line="560" w:lineRule="exact"/>
        <w:ind w:left="480" w:hanging="480" w:firstLineChars="0"/>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lang w:val="en-US" w:eastAsia="zh-CN"/>
        </w:rPr>
        <w:t>投标人须具有电梯设备销售</w:t>
      </w:r>
      <w:r>
        <w:rPr>
          <w:rFonts w:hint="eastAsia" w:asciiTheme="minorEastAsia" w:hAnsiTheme="minorEastAsia" w:eastAsiaTheme="minorEastAsia" w:cstheme="minorEastAsia"/>
          <w:kern w:val="0"/>
          <w:sz w:val="21"/>
          <w:szCs w:val="21"/>
          <w:highlight w:val="none"/>
          <w:lang w:val="en-US" w:eastAsia="zh-Hans"/>
        </w:rPr>
        <w:t>及</w:t>
      </w:r>
      <w:r>
        <w:rPr>
          <w:rFonts w:hint="eastAsia" w:asciiTheme="minorEastAsia" w:hAnsiTheme="minorEastAsia" w:eastAsiaTheme="minorEastAsia" w:cstheme="minorEastAsia"/>
          <w:kern w:val="0"/>
          <w:sz w:val="21"/>
          <w:szCs w:val="21"/>
          <w:highlight w:val="none"/>
          <w:lang w:val="en-US" w:eastAsia="zh-CN"/>
        </w:rPr>
        <w:t>安装</w:t>
      </w:r>
      <w:r>
        <w:rPr>
          <w:rFonts w:hint="eastAsia" w:asciiTheme="minorEastAsia" w:hAnsiTheme="minorEastAsia" w:eastAsiaTheme="minorEastAsia" w:cstheme="minorEastAsia"/>
          <w:kern w:val="0"/>
          <w:sz w:val="21"/>
          <w:szCs w:val="21"/>
          <w:highlight w:val="none"/>
          <w:lang w:val="en-US" w:eastAsia="zh-Hans"/>
        </w:rPr>
        <w:t>资质</w:t>
      </w:r>
      <w:r>
        <w:rPr>
          <w:rFonts w:hint="eastAsia" w:asciiTheme="minorEastAsia" w:hAnsiTheme="minorEastAsia" w:eastAsiaTheme="minorEastAsia" w:cstheme="minorEastAsia"/>
          <w:kern w:val="0"/>
          <w:sz w:val="21"/>
          <w:szCs w:val="21"/>
          <w:highlight w:val="red"/>
          <w:lang w:val="en-US" w:eastAsia="zh-CN"/>
        </w:rPr>
        <w:t>；</w:t>
      </w:r>
    </w:p>
    <w:p>
      <w:pPr>
        <w:pStyle w:val="140"/>
        <w:keepNext w:val="0"/>
        <w:keepLines w:val="0"/>
        <w:pageBreakBefore w:val="0"/>
        <w:numPr>
          <w:ilvl w:val="0"/>
          <w:numId w:val="5"/>
        </w:numPr>
        <w:kinsoku/>
        <w:wordWrap w:val="0"/>
        <w:overflowPunct/>
        <w:topLinePunct w:val="0"/>
        <w:autoSpaceDE w:val="0"/>
        <w:autoSpaceDN w:val="0"/>
        <w:bidi w:val="0"/>
        <w:adjustRightInd w:val="0"/>
        <w:spacing w:line="560" w:lineRule="exact"/>
        <w:ind w:left="480" w:hanging="480" w:firstLineChars="0"/>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lang w:val="en-US" w:eastAsia="zh-CN"/>
        </w:rPr>
        <w:t>有依法缴纳税收记录（提供2022年1月至今任意连续3个月纳税凭证）</w:t>
      </w:r>
      <w:r>
        <w:rPr>
          <w:rFonts w:hint="eastAsia" w:asciiTheme="minorEastAsia" w:hAnsiTheme="minorEastAsia" w:eastAsiaTheme="minorEastAsia" w:cstheme="minorEastAsia"/>
          <w:kern w:val="0"/>
          <w:sz w:val="21"/>
          <w:szCs w:val="21"/>
          <w:highlight w:val="none"/>
          <w:lang w:eastAsia="zh-CN"/>
        </w:rPr>
        <w:t>；</w:t>
      </w:r>
    </w:p>
    <w:p>
      <w:pPr>
        <w:keepNext w:val="0"/>
        <w:keepLines w:val="0"/>
        <w:pageBreakBefore w:val="0"/>
        <w:numPr>
          <w:ilvl w:val="0"/>
          <w:numId w:val="5"/>
        </w:numPr>
        <w:tabs>
          <w:tab w:val="left" w:pos="420"/>
          <w:tab w:val="left" w:pos="630"/>
        </w:tabs>
        <w:kinsoku/>
        <w:wordWrap w:val="0"/>
        <w:overflowPunct/>
        <w:topLinePunct w:val="0"/>
        <w:bidi w:val="0"/>
        <w:adjustRightInd w:val="0"/>
        <w:snapToGrid w:val="0"/>
        <w:spacing w:line="560" w:lineRule="exact"/>
        <w:ind w:left="480" w:hanging="480"/>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lang w:val="en-US" w:eastAsia="zh-CN"/>
        </w:rPr>
        <w:t>投标人在“信用中国”网站(www.creditchina.gov.cn) 上查询无“失信被执行人”信息；在“中国政府采购网”(www.ccgp.gov.cn)上查询未被列入政府采购严重违法失信行为记录名单；（提供网页查询截图加盖公章）</w:t>
      </w:r>
    </w:p>
    <w:p>
      <w:pPr>
        <w:keepNext w:val="0"/>
        <w:keepLines w:val="0"/>
        <w:pageBreakBefore w:val="0"/>
        <w:numPr>
          <w:ilvl w:val="0"/>
          <w:numId w:val="5"/>
        </w:numPr>
        <w:tabs>
          <w:tab w:val="left" w:pos="420"/>
          <w:tab w:val="left" w:pos="630"/>
        </w:tabs>
        <w:kinsoku/>
        <w:wordWrap w:val="0"/>
        <w:overflowPunct/>
        <w:topLinePunct w:val="0"/>
        <w:bidi w:val="0"/>
        <w:adjustRightInd w:val="0"/>
        <w:snapToGrid w:val="0"/>
        <w:spacing w:line="560" w:lineRule="exact"/>
        <w:ind w:left="480" w:hanging="480"/>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本次招标属于企业内部经营活动，所有解释权归</w:t>
      </w:r>
      <w:r>
        <w:rPr>
          <w:rFonts w:hint="eastAsia" w:asciiTheme="minorEastAsia" w:hAnsiTheme="minorEastAsia" w:eastAsiaTheme="minorEastAsia" w:cstheme="minorEastAsia"/>
          <w:kern w:val="0"/>
          <w:sz w:val="21"/>
          <w:szCs w:val="21"/>
          <w:highlight w:val="none"/>
          <w:lang w:eastAsia="zh-CN"/>
        </w:rPr>
        <w:t>咸宁市宁安建筑工程有限公司</w:t>
      </w:r>
      <w:r>
        <w:rPr>
          <w:rFonts w:hint="eastAsia" w:asciiTheme="minorEastAsia" w:hAnsiTheme="minorEastAsia" w:eastAsiaTheme="minorEastAsia" w:cstheme="minorEastAsia"/>
          <w:kern w:val="0"/>
          <w:sz w:val="21"/>
          <w:szCs w:val="21"/>
          <w:highlight w:val="none"/>
        </w:rPr>
        <w:t>所有。</w:t>
      </w:r>
    </w:p>
    <w:p>
      <w:pPr>
        <w:keepNext w:val="0"/>
        <w:keepLines w:val="0"/>
        <w:pageBreakBefore w:val="0"/>
        <w:numPr>
          <w:ilvl w:val="0"/>
          <w:numId w:val="5"/>
        </w:numPr>
        <w:tabs>
          <w:tab w:val="left" w:pos="420"/>
          <w:tab w:val="left" w:pos="630"/>
        </w:tabs>
        <w:kinsoku/>
        <w:wordWrap w:val="0"/>
        <w:overflowPunct/>
        <w:topLinePunct w:val="0"/>
        <w:bidi w:val="0"/>
        <w:adjustRightInd w:val="0"/>
        <w:snapToGrid w:val="0"/>
        <w:spacing w:line="560" w:lineRule="exact"/>
        <w:ind w:left="480" w:hanging="480"/>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rPr>
        <w:t>本项目不接受联合体投标</w:t>
      </w:r>
      <w:bookmarkStart w:id="21" w:name="_Toc381602683"/>
      <w:bookmarkStart w:id="22" w:name="_Toc6108"/>
      <w:r>
        <w:rPr>
          <w:rFonts w:hint="eastAsia" w:asciiTheme="minorEastAsia" w:hAnsiTheme="minorEastAsia" w:eastAsiaTheme="minorEastAsia" w:cstheme="minorEastAsia"/>
          <w:sz w:val="21"/>
          <w:szCs w:val="21"/>
          <w:highlight w:val="none"/>
        </w:rPr>
        <w:t>。</w:t>
      </w:r>
    </w:p>
    <w:p>
      <w:pPr>
        <w:keepNext w:val="0"/>
        <w:keepLines w:val="0"/>
        <w:pageBreakBefore w:val="0"/>
        <w:widowControl/>
        <w:kinsoku/>
        <w:wordWrap w:val="0"/>
        <w:overflowPunct/>
        <w:topLinePunct w:val="0"/>
        <w:bidi w:val="0"/>
        <w:adjustRightInd w:val="0"/>
        <w:snapToGrid w:val="0"/>
        <w:spacing w:line="560" w:lineRule="exact"/>
        <w:jc w:val="left"/>
        <w:textAlignment w:val="auto"/>
        <w:outlineLvl w:val="1"/>
        <w:rPr>
          <w:rFonts w:hint="eastAsia" w:asciiTheme="minorEastAsia" w:hAnsiTheme="minorEastAsia" w:eastAsiaTheme="minorEastAsia" w:cstheme="minorEastAsia"/>
          <w:b/>
          <w:kern w:val="0"/>
          <w:sz w:val="21"/>
          <w:szCs w:val="21"/>
          <w:highlight w:val="none"/>
        </w:rPr>
      </w:pPr>
      <w:bookmarkStart w:id="23" w:name="_Toc13167"/>
      <w:r>
        <w:rPr>
          <w:rFonts w:hint="eastAsia" w:asciiTheme="minorEastAsia" w:hAnsiTheme="minorEastAsia" w:eastAsiaTheme="minorEastAsia" w:cstheme="minorEastAsia"/>
          <w:b/>
          <w:kern w:val="0"/>
          <w:sz w:val="21"/>
          <w:szCs w:val="21"/>
          <w:highlight w:val="none"/>
        </w:rPr>
        <w:t>三、招标文件获取</w:t>
      </w:r>
      <w:bookmarkEnd w:id="21"/>
      <w:bookmarkEnd w:id="22"/>
      <w:bookmarkEnd w:id="23"/>
    </w:p>
    <w:p>
      <w:pPr>
        <w:keepNext w:val="0"/>
        <w:keepLines w:val="0"/>
        <w:pageBreakBefore w:val="0"/>
        <w:widowControl/>
        <w:numPr>
          <w:ilvl w:val="1"/>
          <w:numId w:val="6"/>
        </w:numPr>
        <w:kinsoku/>
        <w:overflowPunct/>
        <w:topLinePunct w:val="0"/>
        <w:bidi w:val="0"/>
        <w:adjustRightInd w:val="0"/>
        <w:snapToGrid w:val="0"/>
        <w:spacing w:line="560" w:lineRule="exact"/>
        <w:ind w:left="525" w:hanging="525"/>
        <w:jc w:val="left"/>
        <w:textAlignment w:val="auto"/>
        <w:rPr>
          <w:rFonts w:hint="eastAsia" w:asciiTheme="minorEastAsia" w:hAnsiTheme="minorEastAsia" w:eastAsiaTheme="minorEastAsia" w:cstheme="minorEastAsia"/>
          <w:b/>
          <w:kern w:val="0"/>
          <w:sz w:val="21"/>
          <w:szCs w:val="21"/>
          <w:highlight w:val="none"/>
        </w:rPr>
      </w:pPr>
      <w:r>
        <w:rPr>
          <w:rFonts w:hint="eastAsia" w:asciiTheme="minorEastAsia" w:hAnsiTheme="minorEastAsia" w:eastAsiaTheme="minorEastAsia" w:cstheme="minorEastAsia"/>
          <w:kern w:val="0"/>
          <w:sz w:val="21"/>
          <w:szCs w:val="21"/>
          <w:highlight w:val="none"/>
        </w:rPr>
        <w:t>获取时间：</w:t>
      </w:r>
      <w:r>
        <w:rPr>
          <w:rFonts w:hint="eastAsia" w:asciiTheme="minorEastAsia" w:hAnsiTheme="minorEastAsia" w:eastAsiaTheme="minorEastAsia" w:cstheme="minorEastAsia"/>
          <w:kern w:val="0"/>
          <w:sz w:val="21"/>
          <w:szCs w:val="21"/>
          <w:highlight w:val="none"/>
          <w:u w:val="single"/>
        </w:rPr>
        <w:t>20</w:t>
      </w:r>
      <w:r>
        <w:rPr>
          <w:rFonts w:hint="eastAsia" w:asciiTheme="minorEastAsia" w:hAnsiTheme="minorEastAsia" w:eastAsiaTheme="minorEastAsia" w:cstheme="minorEastAsia"/>
          <w:kern w:val="0"/>
          <w:sz w:val="21"/>
          <w:szCs w:val="21"/>
          <w:highlight w:val="none"/>
          <w:u w:val="single"/>
          <w:lang w:val="en-US" w:eastAsia="zh-CN"/>
        </w:rPr>
        <w:t>2</w:t>
      </w:r>
      <w:r>
        <w:rPr>
          <w:rFonts w:hint="eastAsia" w:asciiTheme="minorEastAsia" w:hAnsiTheme="minorEastAsia" w:eastAsiaTheme="minorEastAsia" w:cstheme="minorEastAsia"/>
          <w:kern w:val="0"/>
          <w:sz w:val="21"/>
          <w:szCs w:val="21"/>
          <w:highlight w:val="none"/>
          <w:u w:val="single"/>
          <w:lang w:eastAsia="zh-CN"/>
        </w:rPr>
        <w:t>2</w:t>
      </w:r>
      <w:r>
        <w:rPr>
          <w:rFonts w:hint="eastAsia" w:asciiTheme="minorEastAsia" w:hAnsiTheme="minorEastAsia" w:eastAsiaTheme="minorEastAsia" w:cstheme="minorEastAsia"/>
          <w:kern w:val="0"/>
          <w:sz w:val="21"/>
          <w:szCs w:val="21"/>
          <w:highlight w:val="none"/>
          <w:u w:val="single"/>
        </w:rPr>
        <w:t xml:space="preserve">年 9 月 </w:t>
      </w:r>
      <w:r>
        <w:rPr>
          <w:rFonts w:hint="eastAsia" w:asciiTheme="minorEastAsia" w:hAnsiTheme="minorEastAsia" w:eastAsiaTheme="minorEastAsia" w:cstheme="minorEastAsia"/>
          <w:kern w:val="0"/>
          <w:sz w:val="21"/>
          <w:szCs w:val="21"/>
          <w:highlight w:val="none"/>
          <w:u w:val="single"/>
          <w:lang w:val="en-US" w:eastAsia="zh-CN"/>
        </w:rPr>
        <w:t>9</w:t>
      </w:r>
      <w:r>
        <w:rPr>
          <w:rFonts w:hint="eastAsia" w:asciiTheme="minorEastAsia" w:hAnsiTheme="minorEastAsia" w:eastAsiaTheme="minorEastAsia" w:cstheme="minorEastAsia"/>
          <w:kern w:val="0"/>
          <w:sz w:val="21"/>
          <w:szCs w:val="21"/>
          <w:highlight w:val="none"/>
          <w:u w:val="single"/>
        </w:rPr>
        <w:t>日</w:t>
      </w:r>
      <w:r>
        <w:rPr>
          <w:rFonts w:hint="eastAsia" w:asciiTheme="minorEastAsia" w:hAnsiTheme="minorEastAsia" w:eastAsiaTheme="minorEastAsia" w:cstheme="minorEastAsia"/>
          <w:kern w:val="0"/>
          <w:sz w:val="21"/>
          <w:szCs w:val="21"/>
          <w:highlight w:val="none"/>
        </w:rPr>
        <w:t>起至</w:t>
      </w:r>
      <w:r>
        <w:rPr>
          <w:rFonts w:hint="eastAsia" w:asciiTheme="minorEastAsia" w:hAnsiTheme="minorEastAsia" w:eastAsiaTheme="minorEastAsia" w:cstheme="minorEastAsia"/>
          <w:kern w:val="0"/>
          <w:sz w:val="21"/>
          <w:szCs w:val="21"/>
          <w:highlight w:val="none"/>
          <w:u w:val="single"/>
        </w:rPr>
        <w:t>20</w:t>
      </w:r>
      <w:r>
        <w:rPr>
          <w:rFonts w:hint="eastAsia" w:asciiTheme="minorEastAsia" w:hAnsiTheme="minorEastAsia" w:eastAsiaTheme="minorEastAsia" w:cstheme="minorEastAsia"/>
          <w:kern w:val="0"/>
          <w:sz w:val="21"/>
          <w:szCs w:val="21"/>
          <w:highlight w:val="none"/>
          <w:u w:val="single"/>
          <w:lang w:val="en-US" w:eastAsia="zh-CN"/>
        </w:rPr>
        <w:t>2</w:t>
      </w:r>
      <w:r>
        <w:rPr>
          <w:rFonts w:hint="eastAsia" w:asciiTheme="minorEastAsia" w:hAnsiTheme="minorEastAsia" w:eastAsiaTheme="minorEastAsia" w:cstheme="minorEastAsia"/>
          <w:kern w:val="0"/>
          <w:sz w:val="21"/>
          <w:szCs w:val="21"/>
          <w:highlight w:val="none"/>
          <w:u w:val="single"/>
          <w:lang w:eastAsia="zh-CN"/>
        </w:rPr>
        <w:t>2</w:t>
      </w:r>
      <w:r>
        <w:rPr>
          <w:rFonts w:hint="eastAsia" w:asciiTheme="minorEastAsia" w:hAnsiTheme="minorEastAsia" w:eastAsiaTheme="minorEastAsia" w:cstheme="minorEastAsia"/>
          <w:kern w:val="0"/>
          <w:sz w:val="21"/>
          <w:szCs w:val="21"/>
          <w:highlight w:val="none"/>
          <w:u w:val="single"/>
        </w:rPr>
        <w:t xml:space="preserve">年 9月 </w:t>
      </w:r>
      <w:r>
        <w:rPr>
          <w:rFonts w:hint="eastAsia" w:asciiTheme="minorEastAsia" w:hAnsiTheme="minorEastAsia" w:eastAsiaTheme="minorEastAsia" w:cstheme="minorEastAsia"/>
          <w:kern w:val="0"/>
          <w:sz w:val="21"/>
          <w:szCs w:val="21"/>
          <w:highlight w:val="none"/>
          <w:u w:val="single"/>
          <w:lang w:val="en-US" w:eastAsia="zh-CN"/>
        </w:rPr>
        <w:t>13</w:t>
      </w:r>
      <w:r>
        <w:rPr>
          <w:rFonts w:hint="eastAsia" w:asciiTheme="minorEastAsia" w:hAnsiTheme="minorEastAsia" w:eastAsiaTheme="minorEastAsia" w:cstheme="minorEastAsia"/>
          <w:kern w:val="0"/>
          <w:sz w:val="21"/>
          <w:szCs w:val="21"/>
          <w:highlight w:val="none"/>
          <w:u w:val="single"/>
        </w:rPr>
        <w:t>日</w:t>
      </w:r>
      <w:r>
        <w:rPr>
          <w:rFonts w:hint="eastAsia" w:asciiTheme="minorEastAsia" w:hAnsiTheme="minorEastAsia" w:eastAsiaTheme="minorEastAsia" w:cstheme="minorEastAsia"/>
          <w:kern w:val="0"/>
          <w:sz w:val="21"/>
          <w:szCs w:val="21"/>
          <w:highlight w:val="none"/>
        </w:rPr>
        <w:t>。</w:t>
      </w:r>
    </w:p>
    <w:p>
      <w:pPr>
        <w:keepNext w:val="0"/>
        <w:keepLines w:val="0"/>
        <w:pageBreakBefore w:val="0"/>
        <w:widowControl/>
        <w:numPr>
          <w:ilvl w:val="1"/>
          <w:numId w:val="6"/>
        </w:numPr>
        <w:kinsoku/>
        <w:overflowPunct/>
        <w:topLinePunct w:val="0"/>
        <w:bidi w:val="0"/>
        <w:adjustRightInd w:val="0"/>
        <w:snapToGrid w:val="0"/>
        <w:spacing w:line="560" w:lineRule="exact"/>
        <w:ind w:left="525" w:hanging="525"/>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获取地点：</w:t>
      </w:r>
      <w:r>
        <w:rPr>
          <w:rFonts w:hint="eastAsia" w:asciiTheme="minorEastAsia" w:hAnsiTheme="minorEastAsia" w:eastAsiaTheme="minorEastAsia" w:cstheme="minorEastAsia"/>
          <w:kern w:val="0"/>
          <w:sz w:val="21"/>
          <w:szCs w:val="21"/>
          <w:highlight w:val="none"/>
          <w:lang w:eastAsia="zh-CN"/>
        </w:rPr>
        <w:t>咸宁市宁安建筑工程有限公司</w:t>
      </w:r>
      <w:r>
        <w:rPr>
          <w:rFonts w:hint="eastAsia" w:asciiTheme="minorEastAsia" w:hAnsiTheme="minorEastAsia" w:eastAsiaTheme="minorEastAsia" w:cstheme="minorEastAsia"/>
          <w:kern w:val="0"/>
          <w:sz w:val="21"/>
          <w:szCs w:val="21"/>
          <w:highlight w:val="none"/>
          <w:lang w:val="en-US" w:eastAsia="zh-CN"/>
        </w:rPr>
        <w:t>（咸安区昊天建材城9号楼2楼）。</w:t>
      </w:r>
    </w:p>
    <w:p>
      <w:pPr>
        <w:keepNext w:val="0"/>
        <w:keepLines w:val="0"/>
        <w:pageBreakBefore w:val="0"/>
        <w:widowControl/>
        <w:numPr>
          <w:ilvl w:val="1"/>
          <w:numId w:val="6"/>
        </w:numPr>
        <w:kinsoku/>
        <w:overflowPunct/>
        <w:topLinePunct w:val="0"/>
        <w:bidi w:val="0"/>
        <w:adjustRightInd w:val="0"/>
        <w:snapToGrid w:val="0"/>
        <w:spacing w:line="560" w:lineRule="exact"/>
        <w:ind w:left="525" w:hanging="525"/>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lang w:val="en-US" w:eastAsia="zh-CN"/>
        </w:rPr>
        <w:t>招标</w:t>
      </w:r>
      <w:r>
        <w:rPr>
          <w:rFonts w:hint="eastAsia" w:asciiTheme="minorEastAsia" w:hAnsiTheme="minorEastAsia" w:eastAsiaTheme="minorEastAsia" w:cstheme="minorEastAsia"/>
          <w:kern w:val="0"/>
          <w:sz w:val="21"/>
          <w:szCs w:val="21"/>
          <w:highlight w:val="none"/>
        </w:rPr>
        <w:t>文件售价：200元（人民币），售后不退。</w:t>
      </w:r>
    </w:p>
    <w:p>
      <w:pPr>
        <w:keepNext w:val="0"/>
        <w:keepLines w:val="0"/>
        <w:pageBreakBefore w:val="0"/>
        <w:widowControl/>
        <w:numPr>
          <w:ilvl w:val="1"/>
          <w:numId w:val="6"/>
        </w:numPr>
        <w:kinsoku/>
        <w:overflowPunct/>
        <w:topLinePunct w:val="0"/>
        <w:bidi w:val="0"/>
        <w:adjustRightInd w:val="0"/>
        <w:snapToGrid w:val="0"/>
        <w:spacing w:line="560" w:lineRule="exact"/>
        <w:ind w:left="525" w:hanging="525"/>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获取要求：合格投标人应在获取时间内，携带资格证明材料领取</w:t>
      </w:r>
      <w:r>
        <w:rPr>
          <w:rFonts w:hint="eastAsia" w:asciiTheme="minorEastAsia" w:hAnsiTheme="minorEastAsia" w:eastAsiaTheme="minorEastAsia" w:cstheme="minorEastAsia"/>
          <w:kern w:val="0"/>
          <w:sz w:val="21"/>
          <w:szCs w:val="21"/>
          <w:highlight w:val="none"/>
          <w:lang w:val="en-US" w:eastAsia="zh-CN"/>
        </w:rPr>
        <w:t>招标</w:t>
      </w:r>
      <w:r>
        <w:rPr>
          <w:rFonts w:hint="eastAsia" w:asciiTheme="minorEastAsia" w:hAnsiTheme="minorEastAsia" w:eastAsiaTheme="minorEastAsia" w:cstheme="minorEastAsia"/>
          <w:kern w:val="0"/>
          <w:sz w:val="21"/>
          <w:szCs w:val="21"/>
          <w:highlight w:val="none"/>
        </w:rPr>
        <w:t>文件</w:t>
      </w:r>
      <w:r>
        <w:rPr>
          <w:rFonts w:hint="eastAsia" w:asciiTheme="minorEastAsia" w:hAnsiTheme="minorEastAsia" w:eastAsiaTheme="minorEastAsia" w:cstheme="minorEastAsia"/>
          <w:kern w:val="0"/>
          <w:sz w:val="21"/>
          <w:szCs w:val="21"/>
          <w:highlight w:val="none"/>
          <w:lang w:eastAsia="zh-CN"/>
        </w:rPr>
        <w:t>：</w:t>
      </w:r>
    </w:p>
    <w:p>
      <w:pPr>
        <w:keepNext w:val="0"/>
        <w:keepLines w:val="0"/>
        <w:pageBreakBefore w:val="0"/>
        <w:numPr>
          <w:ilvl w:val="3"/>
          <w:numId w:val="7"/>
        </w:numPr>
        <w:tabs>
          <w:tab w:val="left" w:pos="525"/>
          <w:tab w:val="clear" w:pos="1680"/>
        </w:tabs>
        <w:kinsoku/>
        <w:overflowPunct/>
        <w:topLinePunct w:val="0"/>
        <w:bidi w:val="0"/>
        <w:adjustRightInd w:val="0"/>
        <w:snapToGrid w:val="0"/>
        <w:spacing w:line="560" w:lineRule="exact"/>
        <w:ind w:left="0" w:firstLine="420" w:firstLineChars="20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rPr>
        <w:t>法定代表人身份证明书及法定代表人身份证原件或法定代表人授权书及受托人身份证原件及加盖公章的复印件；</w:t>
      </w:r>
    </w:p>
    <w:p>
      <w:pPr>
        <w:keepNext w:val="0"/>
        <w:keepLines w:val="0"/>
        <w:pageBreakBefore w:val="0"/>
        <w:numPr>
          <w:ilvl w:val="3"/>
          <w:numId w:val="7"/>
        </w:numPr>
        <w:tabs>
          <w:tab w:val="left" w:pos="525"/>
          <w:tab w:val="clear" w:pos="1680"/>
        </w:tabs>
        <w:kinsoku/>
        <w:overflowPunct/>
        <w:topLinePunct w:val="0"/>
        <w:bidi w:val="0"/>
        <w:adjustRightInd w:val="0"/>
        <w:snapToGrid w:val="0"/>
        <w:spacing w:line="560" w:lineRule="exact"/>
        <w:ind w:left="0"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三合一</w:t>
      </w:r>
      <w:r>
        <w:rPr>
          <w:rFonts w:hint="eastAsia" w:asciiTheme="minorEastAsia" w:hAnsiTheme="minorEastAsia" w:eastAsiaTheme="minorEastAsia" w:cstheme="minorEastAsia"/>
          <w:sz w:val="21"/>
          <w:szCs w:val="21"/>
          <w:highlight w:val="none"/>
        </w:rPr>
        <w:t>证件副本原件及加盖公章的复印件；</w:t>
      </w:r>
    </w:p>
    <w:p>
      <w:pPr>
        <w:keepNext w:val="0"/>
        <w:keepLines w:val="0"/>
        <w:pageBreakBefore w:val="0"/>
        <w:numPr>
          <w:ilvl w:val="3"/>
          <w:numId w:val="7"/>
        </w:numPr>
        <w:tabs>
          <w:tab w:val="left" w:pos="525"/>
          <w:tab w:val="clear" w:pos="1680"/>
        </w:tabs>
        <w:kinsoku/>
        <w:overflowPunct/>
        <w:topLinePunct w:val="0"/>
        <w:bidi w:val="0"/>
        <w:adjustRightInd w:val="0"/>
        <w:snapToGrid w:val="0"/>
        <w:spacing w:line="560" w:lineRule="exact"/>
        <w:ind w:left="0"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lang w:val="en-US" w:eastAsia="zh-CN"/>
        </w:rPr>
        <w:t>资质证书</w:t>
      </w:r>
      <w:r>
        <w:rPr>
          <w:rFonts w:hint="eastAsia" w:asciiTheme="minorEastAsia" w:hAnsiTheme="minorEastAsia" w:eastAsiaTheme="minorEastAsia" w:cstheme="minorEastAsia"/>
          <w:kern w:val="0"/>
          <w:sz w:val="21"/>
          <w:szCs w:val="21"/>
          <w:highlight w:val="none"/>
        </w:rPr>
        <w:t>副本</w:t>
      </w:r>
      <w:r>
        <w:rPr>
          <w:rFonts w:hint="eastAsia" w:asciiTheme="minorEastAsia" w:hAnsiTheme="minorEastAsia" w:eastAsiaTheme="minorEastAsia" w:cstheme="minorEastAsia"/>
          <w:sz w:val="21"/>
          <w:szCs w:val="21"/>
          <w:highlight w:val="none"/>
        </w:rPr>
        <w:t>原件及加盖公章的复印件</w:t>
      </w:r>
      <w:r>
        <w:rPr>
          <w:rFonts w:hint="eastAsia" w:asciiTheme="minorEastAsia" w:hAnsiTheme="minorEastAsia" w:eastAsiaTheme="minorEastAsia" w:cstheme="minorEastAsia"/>
          <w:kern w:val="0"/>
          <w:sz w:val="21"/>
          <w:szCs w:val="21"/>
          <w:highlight w:val="none"/>
          <w:lang w:eastAsia="zh-CN"/>
        </w:rPr>
        <w:t>。</w:t>
      </w:r>
      <w:r>
        <w:rPr>
          <w:rFonts w:hint="eastAsia" w:asciiTheme="minorEastAsia" w:hAnsiTheme="minorEastAsia" w:eastAsiaTheme="minorEastAsia" w:cstheme="minorEastAsia"/>
          <w:sz w:val="21"/>
          <w:szCs w:val="21"/>
          <w:highlight w:val="none"/>
        </w:rPr>
        <w:t xml:space="preserve"> </w:t>
      </w:r>
    </w:p>
    <w:p>
      <w:pPr>
        <w:keepNext w:val="0"/>
        <w:keepLines w:val="0"/>
        <w:pageBreakBefore w:val="0"/>
        <w:widowControl/>
        <w:kinsoku/>
        <w:wordWrap w:val="0"/>
        <w:overflowPunct/>
        <w:topLinePunct w:val="0"/>
        <w:bidi w:val="0"/>
        <w:adjustRightInd w:val="0"/>
        <w:snapToGrid w:val="0"/>
        <w:spacing w:line="560" w:lineRule="exact"/>
        <w:ind w:firstLine="420" w:firstLineChars="200"/>
        <w:jc w:val="left"/>
        <w:textAlignment w:val="auto"/>
        <w:rPr>
          <w:rFonts w:hint="eastAsia" w:asciiTheme="minorEastAsia" w:hAnsiTheme="minorEastAsia" w:eastAsiaTheme="minorEastAsia" w:cstheme="minorEastAsia"/>
          <w:b/>
          <w:kern w:val="0"/>
          <w:sz w:val="21"/>
          <w:szCs w:val="21"/>
          <w:highlight w:val="none"/>
        </w:rPr>
      </w:pPr>
      <w:r>
        <w:rPr>
          <w:rFonts w:hint="eastAsia" w:asciiTheme="minorEastAsia" w:hAnsiTheme="minorEastAsia" w:eastAsiaTheme="minorEastAsia" w:cstheme="minorEastAsia"/>
          <w:kern w:val="0"/>
          <w:sz w:val="21"/>
          <w:szCs w:val="21"/>
          <w:highlight w:val="none"/>
        </w:rPr>
        <w:t>投标人请携带以上资格审查资料原件和加盖公章复印件参加资格审查，复印件在和原件核对无误后，原件退还，复印件留存。投标人报名成功不代表投标人具备本项目投标资格，投标人所有资质条件纳入资格后审。</w:t>
      </w:r>
    </w:p>
    <w:p>
      <w:pPr>
        <w:keepNext w:val="0"/>
        <w:keepLines w:val="0"/>
        <w:pageBreakBefore w:val="0"/>
        <w:widowControl/>
        <w:kinsoku/>
        <w:wordWrap w:val="0"/>
        <w:overflowPunct/>
        <w:topLinePunct w:val="0"/>
        <w:bidi w:val="0"/>
        <w:adjustRightInd w:val="0"/>
        <w:snapToGrid w:val="0"/>
        <w:spacing w:line="560" w:lineRule="exact"/>
        <w:jc w:val="left"/>
        <w:textAlignment w:val="auto"/>
        <w:outlineLvl w:val="1"/>
        <w:rPr>
          <w:rFonts w:hint="eastAsia" w:asciiTheme="minorEastAsia" w:hAnsiTheme="minorEastAsia" w:eastAsiaTheme="minorEastAsia" w:cstheme="minorEastAsia"/>
          <w:b/>
          <w:kern w:val="0"/>
          <w:sz w:val="21"/>
          <w:szCs w:val="21"/>
          <w:highlight w:val="none"/>
        </w:rPr>
      </w:pPr>
      <w:bookmarkStart w:id="24" w:name="_Toc25848"/>
      <w:bookmarkStart w:id="25" w:name="_Toc381602684"/>
      <w:bookmarkStart w:id="26" w:name="_Toc31299"/>
      <w:r>
        <w:rPr>
          <w:rFonts w:hint="eastAsia" w:asciiTheme="minorEastAsia" w:hAnsiTheme="minorEastAsia" w:eastAsiaTheme="minorEastAsia" w:cstheme="minorEastAsia"/>
          <w:b/>
          <w:kern w:val="0"/>
          <w:sz w:val="21"/>
          <w:szCs w:val="21"/>
          <w:highlight w:val="none"/>
        </w:rPr>
        <w:t>四、投标文件</w:t>
      </w:r>
      <w:bookmarkEnd w:id="24"/>
      <w:bookmarkEnd w:id="25"/>
      <w:r>
        <w:rPr>
          <w:rFonts w:hint="eastAsia" w:asciiTheme="minorEastAsia" w:hAnsiTheme="minorEastAsia" w:eastAsiaTheme="minorEastAsia" w:cstheme="minorEastAsia"/>
          <w:b/>
          <w:kern w:val="0"/>
          <w:sz w:val="21"/>
          <w:szCs w:val="21"/>
          <w:highlight w:val="none"/>
        </w:rPr>
        <w:t>递交</w:t>
      </w:r>
      <w:bookmarkEnd w:id="26"/>
    </w:p>
    <w:p>
      <w:pPr>
        <w:keepNext w:val="0"/>
        <w:keepLines w:val="0"/>
        <w:pageBreakBefore w:val="0"/>
        <w:widowControl/>
        <w:numPr>
          <w:ilvl w:val="0"/>
          <w:numId w:val="0"/>
        </w:numPr>
        <w:kinsoku/>
        <w:wordWrap w:val="0"/>
        <w:overflowPunct/>
        <w:topLinePunct w:val="0"/>
        <w:bidi w:val="0"/>
        <w:adjustRightInd w:val="0"/>
        <w:snapToGrid w:val="0"/>
        <w:spacing w:line="560" w:lineRule="exact"/>
        <w:ind w:leftChars="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lang w:eastAsia="zh-CN"/>
        </w:rPr>
        <w:t>（</w:t>
      </w:r>
      <w:r>
        <w:rPr>
          <w:rFonts w:hint="eastAsia" w:asciiTheme="minorEastAsia" w:hAnsiTheme="minorEastAsia" w:eastAsiaTheme="minorEastAsia" w:cstheme="minorEastAsia"/>
          <w:kern w:val="0"/>
          <w:sz w:val="21"/>
          <w:szCs w:val="21"/>
          <w:highlight w:val="none"/>
          <w:lang w:val="en-US" w:eastAsia="zh-CN"/>
        </w:rPr>
        <w:t>一</w:t>
      </w:r>
      <w:r>
        <w:rPr>
          <w:rFonts w:hint="eastAsia" w:asciiTheme="minorEastAsia" w:hAnsiTheme="minorEastAsia" w:eastAsiaTheme="minorEastAsia" w:cstheme="minorEastAsia"/>
          <w:kern w:val="0"/>
          <w:sz w:val="21"/>
          <w:szCs w:val="21"/>
          <w:highlight w:val="none"/>
          <w:lang w:eastAsia="zh-CN"/>
        </w:rPr>
        <w:t>）</w:t>
      </w:r>
      <w:r>
        <w:rPr>
          <w:rFonts w:hint="eastAsia" w:asciiTheme="minorEastAsia" w:hAnsiTheme="minorEastAsia" w:eastAsiaTheme="minorEastAsia" w:cstheme="minorEastAsia"/>
          <w:kern w:val="0"/>
          <w:sz w:val="21"/>
          <w:szCs w:val="21"/>
          <w:highlight w:val="none"/>
        </w:rPr>
        <w:t>送达地点：</w:t>
      </w:r>
      <w:r>
        <w:rPr>
          <w:rFonts w:hint="eastAsia" w:asciiTheme="minorEastAsia" w:hAnsiTheme="minorEastAsia" w:eastAsiaTheme="minorEastAsia" w:cstheme="minorEastAsia"/>
          <w:kern w:val="0"/>
          <w:sz w:val="21"/>
          <w:szCs w:val="21"/>
          <w:highlight w:val="none"/>
          <w:lang w:eastAsia="zh-CN"/>
        </w:rPr>
        <w:t>咸宁市宁安建筑工程有限公司（咸安区昊天建材城9号楼2楼</w:t>
      </w:r>
      <w:r>
        <w:rPr>
          <w:rFonts w:hint="eastAsia" w:asciiTheme="minorEastAsia" w:hAnsiTheme="minorEastAsia" w:eastAsiaTheme="minorEastAsia" w:cstheme="minorEastAsia"/>
          <w:kern w:val="0"/>
          <w:sz w:val="21"/>
          <w:szCs w:val="21"/>
          <w:highlight w:val="none"/>
          <w:lang w:val="en-US" w:eastAsia="zh-CN"/>
        </w:rPr>
        <w:t>会议室</w:t>
      </w:r>
      <w:r>
        <w:rPr>
          <w:rFonts w:hint="eastAsia" w:asciiTheme="minorEastAsia" w:hAnsiTheme="minorEastAsia" w:eastAsiaTheme="minorEastAsia" w:cstheme="minorEastAsia"/>
          <w:kern w:val="0"/>
          <w:sz w:val="21"/>
          <w:szCs w:val="21"/>
          <w:highlight w:val="none"/>
          <w:lang w:eastAsia="zh-CN"/>
        </w:rPr>
        <w:t>）。</w:t>
      </w:r>
    </w:p>
    <w:p>
      <w:pPr>
        <w:keepNext w:val="0"/>
        <w:keepLines w:val="0"/>
        <w:pageBreakBefore w:val="0"/>
        <w:widowControl/>
        <w:numPr>
          <w:ilvl w:val="0"/>
          <w:numId w:val="0"/>
        </w:numPr>
        <w:kinsoku/>
        <w:wordWrap w:val="0"/>
        <w:overflowPunct/>
        <w:topLinePunct w:val="0"/>
        <w:bidi w:val="0"/>
        <w:adjustRightInd w:val="0"/>
        <w:snapToGrid w:val="0"/>
        <w:spacing w:line="560" w:lineRule="exact"/>
        <w:ind w:left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lang w:eastAsia="zh-CN"/>
        </w:rPr>
        <w:t>（</w:t>
      </w:r>
      <w:r>
        <w:rPr>
          <w:rFonts w:hint="eastAsia" w:asciiTheme="minorEastAsia" w:hAnsiTheme="minorEastAsia" w:eastAsiaTheme="minorEastAsia" w:cstheme="minorEastAsia"/>
          <w:kern w:val="0"/>
          <w:sz w:val="21"/>
          <w:szCs w:val="21"/>
          <w:highlight w:val="none"/>
          <w:lang w:val="en-US" w:eastAsia="zh-CN"/>
        </w:rPr>
        <w:t>二</w:t>
      </w:r>
      <w:r>
        <w:rPr>
          <w:rFonts w:hint="eastAsia" w:asciiTheme="minorEastAsia" w:hAnsiTheme="minorEastAsia" w:eastAsiaTheme="minorEastAsia" w:cstheme="minorEastAsia"/>
          <w:kern w:val="0"/>
          <w:sz w:val="21"/>
          <w:szCs w:val="21"/>
          <w:highlight w:val="none"/>
          <w:lang w:eastAsia="zh-CN"/>
        </w:rPr>
        <w:t>）</w:t>
      </w:r>
      <w:r>
        <w:rPr>
          <w:rFonts w:hint="eastAsia" w:asciiTheme="minorEastAsia" w:hAnsiTheme="minorEastAsia" w:eastAsiaTheme="minorEastAsia" w:cstheme="minorEastAsia"/>
          <w:kern w:val="0"/>
          <w:sz w:val="21"/>
          <w:szCs w:val="21"/>
          <w:highlight w:val="none"/>
        </w:rPr>
        <w:t>截止时间：</w:t>
      </w:r>
      <w:r>
        <w:rPr>
          <w:rFonts w:hint="eastAsia" w:asciiTheme="minorEastAsia" w:hAnsiTheme="minorEastAsia" w:eastAsiaTheme="minorEastAsia" w:cstheme="minorEastAsia"/>
          <w:kern w:val="0"/>
          <w:sz w:val="21"/>
          <w:szCs w:val="21"/>
          <w:highlight w:val="none"/>
          <w:u w:val="single"/>
          <w:lang w:eastAsia="zh-CN"/>
        </w:rPr>
        <w:t>20</w:t>
      </w:r>
      <w:r>
        <w:rPr>
          <w:rFonts w:hint="eastAsia" w:asciiTheme="minorEastAsia" w:hAnsiTheme="minorEastAsia" w:eastAsiaTheme="minorEastAsia" w:cstheme="minorEastAsia"/>
          <w:kern w:val="0"/>
          <w:sz w:val="21"/>
          <w:szCs w:val="21"/>
          <w:highlight w:val="none"/>
          <w:u w:val="single"/>
          <w:lang w:val="en-US" w:eastAsia="zh-CN"/>
        </w:rPr>
        <w:t>2</w:t>
      </w:r>
      <w:r>
        <w:rPr>
          <w:rFonts w:hint="eastAsia" w:asciiTheme="minorEastAsia" w:hAnsiTheme="minorEastAsia" w:eastAsiaTheme="minorEastAsia" w:cstheme="minorEastAsia"/>
          <w:kern w:val="0"/>
          <w:sz w:val="21"/>
          <w:szCs w:val="21"/>
          <w:highlight w:val="none"/>
          <w:u w:val="single"/>
          <w:lang w:eastAsia="zh-CN"/>
        </w:rPr>
        <w:t>2年9月</w:t>
      </w:r>
      <w:r>
        <w:rPr>
          <w:rFonts w:hint="eastAsia" w:asciiTheme="minorEastAsia" w:hAnsiTheme="minorEastAsia" w:eastAsiaTheme="minorEastAsia" w:cstheme="minorEastAsia"/>
          <w:kern w:val="0"/>
          <w:sz w:val="21"/>
          <w:szCs w:val="21"/>
          <w:highlight w:val="none"/>
          <w:u w:val="single"/>
          <w:lang w:val="en-US" w:eastAsia="zh-CN"/>
        </w:rPr>
        <w:t>14</w:t>
      </w:r>
      <w:r>
        <w:rPr>
          <w:rFonts w:hint="eastAsia" w:asciiTheme="minorEastAsia" w:hAnsiTheme="minorEastAsia" w:eastAsiaTheme="minorEastAsia" w:cstheme="minorEastAsia"/>
          <w:kern w:val="0"/>
          <w:sz w:val="21"/>
          <w:szCs w:val="21"/>
          <w:highlight w:val="none"/>
          <w:u w:val="single"/>
          <w:lang w:eastAsia="zh-CN"/>
        </w:rPr>
        <w:t>日</w:t>
      </w:r>
      <w:r>
        <w:rPr>
          <w:rFonts w:hint="eastAsia" w:asciiTheme="minorEastAsia" w:hAnsiTheme="minorEastAsia" w:eastAsiaTheme="minorEastAsia" w:cstheme="minorEastAsia"/>
          <w:kern w:val="0"/>
          <w:sz w:val="21"/>
          <w:szCs w:val="21"/>
          <w:highlight w:val="none"/>
          <w:u w:val="single"/>
        </w:rPr>
        <w:t xml:space="preserve"> </w:t>
      </w:r>
      <w:r>
        <w:rPr>
          <w:rFonts w:hint="eastAsia" w:asciiTheme="minorEastAsia" w:hAnsiTheme="minorEastAsia" w:eastAsiaTheme="minorEastAsia" w:cstheme="minorEastAsia"/>
          <w:kern w:val="0"/>
          <w:sz w:val="21"/>
          <w:szCs w:val="21"/>
          <w:highlight w:val="none"/>
          <w:u w:val="single"/>
          <w:lang w:val="en-US" w:eastAsia="zh-CN"/>
        </w:rPr>
        <w:t>10</w:t>
      </w:r>
      <w:r>
        <w:rPr>
          <w:rFonts w:hint="eastAsia" w:asciiTheme="minorEastAsia" w:hAnsiTheme="minorEastAsia" w:eastAsiaTheme="minorEastAsia" w:cstheme="minorEastAsia"/>
          <w:kern w:val="0"/>
          <w:sz w:val="21"/>
          <w:szCs w:val="21"/>
          <w:highlight w:val="none"/>
          <w:u w:val="single"/>
        </w:rPr>
        <w:t xml:space="preserve"> 时 </w:t>
      </w:r>
      <w:r>
        <w:rPr>
          <w:rFonts w:hint="eastAsia" w:asciiTheme="minorEastAsia" w:hAnsiTheme="minorEastAsia" w:eastAsiaTheme="minorEastAsia" w:cstheme="minorEastAsia"/>
          <w:kern w:val="0"/>
          <w:sz w:val="21"/>
          <w:szCs w:val="21"/>
          <w:highlight w:val="none"/>
          <w:u w:val="single"/>
          <w:lang w:eastAsia="zh-CN"/>
        </w:rPr>
        <w:t>0</w:t>
      </w:r>
      <w:r>
        <w:rPr>
          <w:rFonts w:hint="eastAsia" w:asciiTheme="minorEastAsia" w:hAnsiTheme="minorEastAsia" w:eastAsiaTheme="minorEastAsia" w:cstheme="minorEastAsia"/>
          <w:kern w:val="0"/>
          <w:sz w:val="21"/>
          <w:szCs w:val="21"/>
          <w:highlight w:val="none"/>
          <w:u w:val="single"/>
        </w:rPr>
        <w:t>0 分。</w:t>
      </w:r>
      <w:r>
        <w:rPr>
          <w:rFonts w:hint="eastAsia" w:asciiTheme="minorEastAsia" w:hAnsiTheme="minorEastAsia" w:eastAsiaTheme="minorEastAsia" w:cstheme="minorEastAsia"/>
          <w:sz w:val="21"/>
          <w:szCs w:val="21"/>
          <w:highlight w:val="none"/>
        </w:rPr>
        <w:t>逾期送达的或者未送达指定地点的投标文件，</w:t>
      </w:r>
      <w:r>
        <w:rPr>
          <w:rFonts w:hint="eastAsia" w:asciiTheme="minorEastAsia" w:hAnsiTheme="minorEastAsia" w:eastAsiaTheme="minorEastAsia" w:cstheme="minorEastAsia"/>
          <w:sz w:val="21"/>
          <w:szCs w:val="21"/>
          <w:highlight w:val="none"/>
          <w:lang w:eastAsia="zh-CN"/>
        </w:rPr>
        <w:t>采购方</w:t>
      </w:r>
      <w:r>
        <w:rPr>
          <w:rFonts w:hint="eastAsia" w:asciiTheme="minorEastAsia" w:hAnsiTheme="minorEastAsia" w:eastAsiaTheme="minorEastAsia" w:cstheme="minorEastAsia"/>
          <w:sz w:val="21"/>
          <w:szCs w:val="21"/>
          <w:highlight w:val="none"/>
        </w:rPr>
        <w:t>不予受理。</w:t>
      </w:r>
    </w:p>
    <w:p>
      <w:pPr>
        <w:keepNext w:val="0"/>
        <w:keepLines w:val="0"/>
        <w:pageBreakBefore w:val="0"/>
        <w:widowControl/>
        <w:kinsoku/>
        <w:wordWrap w:val="0"/>
        <w:overflowPunct/>
        <w:topLinePunct w:val="0"/>
        <w:bidi w:val="0"/>
        <w:adjustRightInd w:val="0"/>
        <w:snapToGrid w:val="0"/>
        <w:spacing w:line="560" w:lineRule="exact"/>
        <w:jc w:val="left"/>
        <w:textAlignment w:val="auto"/>
        <w:outlineLvl w:val="1"/>
        <w:rPr>
          <w:rFonts w:hint="eastAsia" w:asciiTheme="minorEastAsia" w:hAnsiTheme="minorEastAsia" w:eastAsiaTheme="minorEastAsia" w:cstheme="minorEastAsia"/>
          <w:b/>
          <w:kern w:val="0"/>
          <w:sz w:val="21"/>
          <w:szCs w:val="21"/>
          <w:highlight w:val="none"/>
        </w:rPr>
      </w:pPr>
      <w:bookmarkStart w:id="27" w:name="_Toc10054"/>
      <w:bookmarkStart w:id="28" w:name="_Toc11531"/>
      <w:bookmarkStart w:id="29" w:name="_Toc381602685"/>
      <w:r>
        <w:rPr>
          <w:rFonts w:hint="eastAsia" w:asciiTheme="minorEastAsia" w:hAnsiTheme="minorEastAsia" w:eastAsiaTheme="minorEastAsia" w:cstheme="minorEastAsia"/>
          <w:b/>
          <w:kern w:val="0"/>
          <w:sz w:val="21"/>
          <w:szCs w:val="21"/>
          <w:highlight w:val="none"/>
        </w:rPr>
        <w:t>五、开标地点时间</w:t>
      </w:r>
      <w:bookmarkEnd w:id="27"/>
      <w:bookmarkEnd w:id="28"/>
      <w:bookmarkEnd w:id="29"/>
    </w:p>
    <w:p>
      <w:pPr>
        <w:keepNext w:val="0"/>
        <w:keepLines w:val="0"/>
        <w:pageBreakBefore w:val="0"/>
        <w:widowControl/>
        <w:kinsoku/>
        <w:wordWrap w:val="0"/>
        <w:overflowPunct/>
        <w:topLinePunct w:val="0"/>
        <w:bidi w:val="0"/>
        <w:adjustRightInd w:val="0"/>
        <w:snapToGrid w:val="0"/>
        <w:spacing w:line="560" w:lineRule="exact"/>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（一）开标地点：</w:t>
      </w:r>
      <w:r>
        <w:rPr>
          <w:rFonts w:hint="eastAsia" w:asciiTheme="minorEastAsia" w:hAnsiTheme="minorEastAsia" w:eastAsiaTheme="minorEastAsia" w:cstheme="minorEastAsia"/>
          <w:kern w:val="0"/>
          <w:sz w:val="21"/>
          <w:szCs w:val="21"/>
          <w:highlight w:val="none"/>
          <w:lang w:eastAsia="zh-CN"/>
        </w:rPr>
        <w:t>咸宁市宁安建筑工程有限公司（咸安区昊天建材城9号楼2楼</w:t>
      </w:r>
      <w:r>
        <w:rPr>
          <w:rFonts w:hint="eastAsia" w:asciiTheme="minorEastAsia" w:hAnsiTheme="minorEastAsia" w:eastAsiaTheme="minorEastAsia" w:cstheme="minorEastAsia"/>
          <w:kern w:val="0"/>
          <w:sz w:val="21"/>
          <w:szCs w:val="21"/>
          <w:highlight w:val="none"/>
          <w:lang w:val="en-US" w:eastAsia="zh-CN"/>
        </w:rPr>
        <w:t>会议室</w:t>
      </w:r>
      <w:r>
        <w:rPr>
          <w:rFonts w:hint="eastAsia" w:asciiTheme="minorEastAsia" w:hAnsiTheme="minorEastAsia" w:eastAsiaTheme="minorEastAsia" w:cstheme="minorEastAsia"/>
          <w:kern w:val="0"/>
          <w:sz w:val="21"/>
          <w:szCs w:val="21"/>
          <w:highlight w:val="none"/>
          <w:lang w:eastAsia="zh-CN"/>
        </w:rPr>
        <w:t>）。</w:t>
      </w:r>
    </w:p>
    <w:p>
      <w:pPr>
        <w:keepNext w:val="0"/>
        <w:keepLines w:val="0"/>
        <w:pageBreakBefore w:val="0"/>
        <w:widowControl/>
        <w:kinsoku/>
        <w:wordWrap w:val="0"/>
        <w:overflowPunct/>
        <w:topLinePunct w:val="0"/>
        <w:bidi w:val="0"/>
        <w:adjustRightInd w:val="0"/>
        <w:snapToGrid w:val="0"/>
        <w:spacing w:line="560" w:lineRule="exact"/>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（二）开标时间：</w:t>
      </w:r>
      <w:r>
        <w:rPr>
          <w:rFonts w:hint="eastAsia" w:asciiTheme="minorEastAsia" w:hAnsiTheme="minorEastAsia" w:eastAsiaTheme="minorEastAsia" w:cstheme="minorEastAsia"/>
          <w:kern w:val="0"/>
          <w:sz w:val="21"/>
          <w:szCs w:val="21"/>
          <w:highlight w:val="none"/>
          <w:u w:val="single"/>
          <w:lang w:eastAsia="zh-CN"/>
        </w:rPr>
        <w:t>20</w:t>
      </w:r>
      <w:r>
        <w:rPr>
          <w:rFonts w:hint="eastAsia" w:asciiTheme="minorEastAsia" w:hAnsiTheme="minorEastAsia" w:eastAsiaTheme="minorEastAsia" w:cstheme="minorEastAsia"/>
          <w:kern w:val="0"/>
          <w:sz w:val="21"/>
          <w:szCs w:val="21"/>
          <w:highlight w:val="none"/>
          <w:u w:val="single"/>
          <w:lang w:val="en-US" w:eastAsia="zh-CN"/>
        </w:rPr>
        <w:t>2</w:t>
      </w:r>
      <w:r>
        <w:rPr>
          <w:rFonts w:hint="eastAsia" w:asciiTheme="minorEastAsia" w:hAnsiTheme="minorEastAsia" w:eastAsiaTheme="minorEastAsia" w:cstheme="minorEastAsia"/>
          <w:kern w:val="0"/>
          <w:sz w:val="21"/>
          <w:szCs w:val="21"/>
          <w:highlight w:val="none"/>
          <w:u w:val="single"/>
          <w:lang w:eastAsia="zh-CN"/>
        </w:rPr>
        <w:t>2年9月</w:t>
      </w:r>
      <w:r>
        <w:rPr>
          <w:rFonts w:hint="eastAsia" w:asciiTheme="minorEastAsia" w:hAnsiTheme="minorEastAsia" w:eastAsiaTheme="minorEastAsia" w:cstheme="minorEastAsia"/>
          <w:kern w:val="0"/>
          <w:sz w:val="21"/>
          <w:szCs w:val="21"/>
          <w:highlight w:val="none"/>
          <w:u w:val="single"/>
          <w:lang w:val="en-US" w:eastAsia="zh-CN"/>
        </w:rPr>
        <w:t>14</w:t>
      </w:r>
      <w:r>
        <w:rPr>
          <w:rFonts w:hint="eastAsia" w:asciiTheme="minorEastAsia" w:hAnsiTheme="minorEastAsia" w:eastAsiaTheme="minorEastAsia" w:cstheme="minorEastAsia"/>
          <w:kern w:val="0"/>
          <w:sz w:val="21"/>
          <w:szCs w:val="21"/>
          <w:highlight w:val="none"/>
          <w:u w:val="single"/>
          <w:lang w:eastAsia="zh-CN"/>
        </w:rPr>
        <w:t>日</w:t>
      </w:r>
      <w:r>
        <w:rPr>
          <w:rFonts w:hint="eastAsia" w:asciiTheme="minorEastAsia" w:hAnsiTheme="minorEastAsia" w:eastAsiaTheme="minorEastAsia" w:cstheme="minorEastAsia"/>
          <w:kern w:val="0"/>
          <w:sz w:val="21"/>
          <w:szCs w:val="21"/>
          <w:highlight w:val="none"/>
          <w:u w:val="single"/>
        </w:rPr>
        <w:t xml:space="preserve"> </w:t>
      </w:r>
      <w:r>
        <w:rPr>
          <w:rFonts w:hint="eastAsia" w:asciiTheme="minorEastAsia" w:hAnsiTheme="minorEastAsia" w:eastAsiaTheme="minorEastAsia" w:cstheme="minorEastAsia"/>
          <w:kern w:val="0"/>
          <w:sz w:val="21"/>
          <w:szCs w:val="21"/>
          <w:highlight w:val="none"/>
          <w:u w:val="single"/>
          <w:lang w:val="en-US" w:eastAsia="zh-CN"/>
        </w:rPr>
        <w:t>10</w:t>
      </w:r>
      <w:r>
        <w:rPr>
          <w:rFonts w:hint="eastAsia" w:asciiTheme="minorEastAsia" w:hAnsiTheme="minorEastAsia" w:eastAsiaTheme="minorEastAsia" w:cstheme="minorEastAsia"/>
          <w:kern w:val="0"/>
          <w:sz w:val="21"/>
          <w:szCs w:val="21"/>
          <w:highlight w:val="none"/>
          <w:u w:val="single"/>
        </w:rPr>
        <w:t xml:space="preserve"> 时 </w:t>
      </w:r>
      <w:r>
        <w:rPr>
          <w:rFonts w:hint="eastAsia" w:asciiTheme="minorEastAsia" w:hAnsiTheme="minorEastAsia" w:eastAsiaTheme="minorEastAsia" w:cstheme="minorEastAsia"/>
          <w:kern w:val="0"/>
          <w:sz w:val="21"/>
          <w:szCs w:val="21"/>
          <w:highlight w:val="none"/>
          <w:u w:val="single"/>
          <w:lang w:eastAsia="zh-CN"/>
        </w:rPr>
        <w:t>0</w:t>
      </w:r>
      <w:r>
        <w:rPr>
          <w:rFonts w:hint="eastAsia" w:asciiTheme="minorEastAsia" w:hAnsiTheme="minorEastAsia" w:eastAsiaTheme="minorEastAsia" w:cstheme="minorEastAsia"/>
          <w:kern w:val="0"/>
          <w:sz w:val="21"/>
          <w:szCs w:val="21"/>
          <w:highlight w:val="none"/>
          <w:u w:val="single"/>
        </w:rPr>
        <w:t>0 分。</w:t>
      </w:r>
    </w:p>
    <w:p>
      <w:pPr>
        <w:keepNext w:val="0"/>
        <w:keepLines w:val="0"/>
        <w:pageBreakBefore w:val="0"/>
        <w:kinsoku/>
        <w:wordWrap w:val="0"/>
        <w:overflowPunct/>
        <w:topLinePunct w:val="0"/>
        <w:bidi w:val="0"/>
        <w:adjustRightInd w:val="0"/>
        <w:snapToGrid w:val="0"/>
        <w:spacing w:line="560" w:lineRule="exact"/>
        <w:ind w:left="2" w:firstLine="453" w:firstLineChars="216"/>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届时敬请参加投标的法定代表人凭法定代表人身份证明书及法定代表人身份证原件，或授权代表凭法定代表人授权书及受托人身份证原件出席开标仪式。</w:t>
      </w:r>
    </w:p>
    <w:p>
      <w:pPr>
        <w:keepNext w:val="0"/>
        <w:keepLines w:val="0"/>
        <w:pageBreakBefore w:val="0"/>
        <w:kinsoku/>
        <w:wordWrap w:val="0"/>
        <w:overflowPunct/>
        <w:topLinePunct w:val="0"/>
        <w:bidi w:val="0"/>
        <w:adjustRightInd w:val="0"/>
        <w:snapToGrid w:val="0"/>
        <w:spacing w:line="560" w:lineRule="exact"/>
        <w:textAlignment w:val="auto"/>
        <w:outlineLvl w:val="1"/>
        <w:rPr>
          <w:rFonts w:hint="eastAsia" w:asciiTheme="minorEastAsia" w:hAnsiTheme="minorEastAsia" w:eastAsiaTheme="minorEastAsia" w:cstheme="minorEastAsia"/>
          <w:b/>
          <w:bCs/>
          <w:snapToGrid w:val="0"/>
          <w:kern w:val="0"/>
          <w:sz w:val="21"/>
          <w:szCs w:val="21"/>
          <w:highlight w:val="none"/>
        </w:rPr>
      </w:pPr>
      <w:bookmarkStart w:id="30" w:name="_Toc32540"/>
      <w:r>
        <w:rPr>
          <w:rFonts w:hint="eastAsia" w:asciiTheme="minorEastAsia" w:hAnsiTheme="minorEastAsia" w:eastAsiaTheme="minorEastAsia" w:cstheme="minorEastAsia"/>
          <w:b/>
          <w:bCs/>
          <w:snapToGrid w:val="0"/>
          <w:kern w:val="0"/>
          <w:sz w:val="21"/>
          <w:szCs w:val="21"/>
          <w:highlight w:val="none"/>
        </w:rPr>
        <w:t>六、相关联系方式</w:t>
      </w:r>
      <w:bookmarkEnd w:id="30"/>
    </w:p>
    <w:p>
      <w:pPr>
        <w:keepNext w:val="0"/>
        <w:keepLines w:val="0"/>
        <w:pageBreakBefore w:val="0"/>
        <w:kinsoku/>
        <w:wordWrap w:val="0"/>
        <w:overflowPunct/>
        <w:topLinePunct w:val="0"/>
        <w:autoSpaceDE w:val="0"/>
        <w:autoSpaceDN w:val="0"/>
        <w:bidi w:val="0"/>
        <w:spacing w:line="560" w:lineRule="exact"/>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kern w:val="0"/>
          <w:sz w:val="21"/>
          <w:szCs w:val="21"/>
          <w:highlight w:val="none"/>
        </w:rPr>
        <w:t>采购方名称：</w:t>
      </w:r>
      <w:r>
        <w:rPr>
          <w:rFonts w:hint="eastAsia" w:asciiTheme="minorEastAsia" w:hAnsiTheme="minorEastAsia" w:eastAsiaTheme="minorEastAsia" w:cstheme="minorEastAsia"/>
          <w:sz w:val="21"/>
          <w:szCs w:val="21"/>
          <w:highlight w:val="none"/>
          <w:lang w:eastAsia="zh-CN"/>
        </w:rPr>
        <w:t>咸宁市宁安建筑工程有限公司</w:t>
      </w:r>
      <w:r>
        <w:rPr>
          <w:rFonts w:hint="eastAsia" w:asciiTheme="minorEastAsia" w:hAnsiTheme="minorEastAsia" w:eastAsiaTheme="minorEastAsia" w:cstheme="minorEastAsia"/>
          <w:sz w:val="21"/>
          <w:szCs w:val="21"/>
          <w:highlight w:val="none"/>
        </w:rPr>
        <w:t>\联系人：</w:t>
      </w:r>
      <w:r>
        <w:rPr>
          <w:rFonts w:hint="eastAsia" w:asciiTheme="minorEastAsia" w:hAnsiTheme="minorEastAsia" w:eastAsiaTheme="minorEastAsia" w:cstheme="minorEastAsia"/>
          <w:sz w:val="21"/>
          <w:szCs w:val="21"/>
          <w:highlight w:val="none"/>
          <w:lang w:eastAsia="zh-CN"/>
        </w:rPr>
        <w:t>胡弘</w:t>
      </w:r>
    </w:p>
    <w:p>
      <w:pPr>
        <w:keepNext w:val="0"/>
        <w:keepLines w:val="0"/>
        <w:pageBreakBefore w:val="0"/>
        <w:kinsoku/>
        <w:wordWrap w:val="0"/>
        <w:overflowPunct/>
        <w:topLinePunct w:val="0"/>
        <w:autoSpaceDE w:val="0"/>
        <w:autoSpaceDN w:val="0"/>
        <w:bidi w:val="0"/>
        <w:spacing w:line="560" w:lineRule="exact"/>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采购方电话：</w:t>
      </w:r>
      <w:r>
        <w:rPr>
          <w:rFonts w:hint="eastAsia" w:asciiTheme="minorEastAsia" w:hAnsiTheme="minorEastAsia" w:eastAsiaTheme="minorEastAsia" w:cstheme="minorEastAsia"/>
          <w:sz w:val="21"/>
          <w:szCs w:val="21"/>
          <w:highlight w:val="none"/>
          <w:lang w:val="en-US" w:eastAsia="zh-CN"/>
        </w:rPr>
        <w:t>18007240968</w:t>
      </w:r>
    </w:p>
    <w:p>
      <w:pPr>
        <w:keepNext w:val="0"/>
        <w:keepLines w:val="0"/>
        <w:pageBreakBefore w:val="0"/>
        <w:kinsoku/>
        <w:wordWrap w:val="0"/>
        <w:overflowPunct/>
        <w:topLinePunct w:val="0"/>
        <w:autoSpaceDE w:val="0"/>
        <w:autoSpaceDN w:val="0"/>
        <w:bidi w:val="0"/>
        <w:spacing w:line="560" w:lineRule="exac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采购方地址：</w:t>
      </w:r>
      <w:r>
        <w:rPr>
          <w:rFonts w:hint="eastAsia" w:asciiTheme="minorEastAsia" w:hAnsiTheme="minorEastAsia" w:eastAsiaTheme="minorEastAsia" w:cstheme="minorEastAsia"/>
          <w:sz w:val="21"/>
          <w:szCs w:val="21"/>
          <w:highlight w:val="none"/>
          <w:lang w:eastAsia="zh-CN"/>
        </w:rPr>
        <w:t>咸安区昊天建材城</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lang w:eastAsia="zh-CN"/>
        </w:rPr>
        <w:t>9</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lang w:eastAsia="zh-CN"/>
        </w:rPr>
        <w:t>号楼</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lang w:eastAsia="zh-CN"/>
        </w:rPr>
        <w:t>2</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lang w:eastAsia="zh-CN"/>
        </w:rPr>
        <w:t>楼</w:t>
      </w:r>
    </w:p>
    <w:p>
      <w:pPr>
        <w:keepNext w:val="0"/>
        <w:keepLines w:val="0"/>
        <w:pageBreakBefore w:val="0"/>
        <w:kinsoku/>
        <w:wordWrap w:val="0"/>
        <w:overflowPunct/>
        <w:topLinePunct w:val="0"/>
        <w:bidi w:val="0"/>
        <w:adjustRightInd w:val="0"/>
        <w:snapToGrid w:val="0"/>
        <w:spacing w:line="560" w:lineRule="exact"/>
        <w:textAlignment w:val="auto"/>
        <w:outlineLvl w:val="1"/>
        <w:rPr>
          <w:rFonts w:hint="eastAsia" w:asciiTheme="minorEastAsia" w:hAnsiTheme="minorEastAsia" w:eastAsiaTheme="minorEastAsia" w:cstheme="minorEastAsia"/>
          <w:b/>
          <w:bCs/>
          <w:snapToGrid w:val="0"/>
          <w:kern w:val="0"/>
          <w:sz w:val="21"/>
          <w:szCs w:val="21"/>
          <w:highlight w:val="none"/>
        </w:rPr>
      </w:pPr>
      <w:bookmarkStart w:id="31" w:name="_Toc2333"/>
      <w:r>
        <w:rPr>
          <w:rFonts w:hint="eastAsia" w:asciiTheme="minorEastAsia" w:hAnsiTheme="minorEastAsia" w:eastAsiaTheme="minorEastAsia" w:cstheme="minorEastAsia"/>
          <w:b/>
          <w:bCs/>
          <w:snapToGrid w:val="0"/>
          <w:kern w:val="0"/>
          <w:sz w:val="21"/>
          <w:szCs w:val="21"/>
          <w:highlight w:val="none"/>
        </w:rPr>
        <w:t>七、信息发布媒体</w:t>
      </w:r>
      <w:bookmarkEnd w:id="31"/>
    </w:p>
    <w:p>
      <w:pPr>
        <w:keepNext w:val="0"/>
        <w:keepLines w:val="0"/>
        <w:pageBreakBefore w:val="0"/>
        <w:kinsoku/>
        <w:wordWrap w:val="0"/>
        <w:overflowPunct/>
        <w:topLinePunct w:val="0"/>
        <w:bidi w:val="0"/>
        <w:adjustRightInd w:val="0"/>
        <w:snapToGrid w:val="0"/>
        <w:spacing w:line="560" w:lineRule="exact"/>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1"/>
          <w:szCs w:val="21"/>
          <w:highlight w:val="none"/>
        </w:rPr>
        <w:t>咸宁市宁安建筑工程有限公司网站（http://zb.xnxact.com/）</w:t>
      </w:r>
    </w:p>
    <w:p>
      <w:pPr>
        <w:wordWrap w:val="0"/>
        <w:adjustRightInd w:val="0"/>
        <w:snapToGrid w:val="0"/>
        <w:spacing w:line="520" w:lineRule="exact"/>
        <w:jc w:val="right"/>
        <w:rPr>
          <w:rFonts w:hint="eastAsia" w:asciiTheme="minorEastAsia" w:hAnsiTheme="minorEastAsia" w:eastAsiaTheme="minorEastAsia" w:cstheme="minorEastAsia"/>
          <w:kern w:val="0"/>
          <w:sz w:val="24"/>
          <w:szCs w:val="24"/>
          <w:highlight w:val="none"/>
          <w:lang w:val="en-US" w:eastAsia="zh-CN"/>
        </w:rPr>
      </w:pPr>
    </w:p>
    <w:p>
      <w:pPr>
        <w:wordWrap w:val="0"/>
        <w:spacing w:before="120" w:beforeLines="50" w:after="120" w:afterLines="50"/>
        <w:ind w:firstLine="945" w:firstLineChars="450"/>
        <w:jc w:val="center"/>
        <w:outlineLvl w:val="0"/>
        <w:rPr>
          <w:rFonts w:ascii="黑体" w:eastAsia="黑体"/>
          <w:sz w:val="44"/>
          <w:highlight w:val="none"/>
        </w:rPr>
      </w:pPr>
      <w:r>
        <w:rPr>
          <w:rFonts w:ascii="宋体"/>
          <w:szCs w:val="21"/>
          <w:highlight w:val="none"/>
        </w:rPr>
        <w:br w:type="page"/>
      </w:r>
      <w:bookmarkStart w:id="32" w:name="_Toc27693"/>
      <w:r>
        <w:rPr>
          <w:rFonts w:hint="eastAsia" w:ascii="黑体" w:eastAsia="黑体"/>
          <w:sz w:val="44"/>
          <w:highlight w:val="none"/>
        </w:rPr>
        <w:t xml:space="preserve">第二章 </w:t>
      </w:r>
      <w:r>
        <w:rPr>
          <w:rFonts w:ascii="黑体" w:eastAsia="黑体"/>
          <w:sz w:val="44"/>
          <w:highlight w:val="none"/>
        </w:rPr>
        <w:t xml:space="preserve"> </w:t>
      </w:r>
      <w:r>
        <w:rPr>
          <w:rFonts w:hint="eastAsia" w:ascii="黑体" w:eastAsia="黑体"/>
          <w:sz w:val="44"/>
          <w:highlight w:val="none"/>
        </w:rPr>
        <w:t>投标人须知</w:t>
      </w:r>
      <w:bookmarkEnd w:id="32"/>
      <w:bookmarkStart w:id="33" w:name="_Toc535832512"/>
      <w:bookmarkStart w:id="34" w:name="_Toc426449725"/>
      <w:bookmarkStart w:id="35" w:name="_Toc120411793"/>
    </w:p>
    <w:bookmarkEnd w:id="33"/>
    <w:bookmarkEnd w:id="34"/>
    <w:bookmarkEnd w:id="35"/>
    <w:p>
      <w:pPr>
        <w:pStyle w:val="4"/>
        <w:numPr>
          <w:ilvl w:val="0"/>
          <w:numId w:val="8"/>
        </w:numPr>
        <w:wordWrap w:val="0"/>
        <w:spacing w:before="120" w:beforeLines="50" w:after="120" w:afterLines="50"/>
        <w:jc w:val="both"/>
        <w:rPr>
          <w:rFonts w:ascii="黑体" w:hAnsi="黑体" w:eastAsia="黑体" w:cs="黑体"/>
          <w:highlight w:val="none"/>
        </w:rPr>
      </w:pPr>
      <w:bookmarkStart w:id="36" w:name="_Toc31416"/>
      <w:r>
        <w:rPr>
          <w:rFonts w:hint="eastAsia" w:ascii="黑体" w:hAnsi="黑体" w:eastAsia="黑体" w:cs="黑体"/>
          <w:highlight w:val="none"/>
        </w:rPr>
        <w:t>供应商须知附表</w:t>
      </w:r>
      <w:bookmarkEnd w:id="36"/>
    </w:p>
    <w:tbl>
      <w:tblPr>
        <w:tblStyle w:val="40"/>
        <w:tblW w:w="5258" w:type="pct"/>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782"/>
        <w:gridCol w:w="2308"/>
        <w:gridCol w:w="637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tblHeader/>
          <w:jc w:val="center"/>
        </w:trPr>
        <w:tc>
          <w:tcPr>
            <w:tcW w:w="413" w:type="pct"/>
            <w:vAlign w:val="center"/>
          </w:tcPr>
          <w:p>
            <w:pPr>
              <w:pStyle w:val="154"/>
              <w:shd w:val="clear"/>
              <w:ind w:left="9"/>
              <w:jc w:val="center"/>
              <w:rPr>
                <w:b/>
                <w:bCs/>
                <w:color w:val="000000"/>
                <w:highlight w:val="none"/>
                <w:lang w:val="zh-CN"/>
              </w:rPr>
            </w:pPr>
            <w:r>
              <w:rPr>
                <w:rFonts w:hint="eastAsia"/>
                <w:b/>
                <w:bCs/>
                <w:color w:val="000000"/>
                <w:highlight w:val="none"/>
                <w:lang w:val="zh-CN"/>
              </w:rPr>
              <w:t>序号</w:t>
            </w:r>
          </w:p>
        </w:tc>
        <w:tc>
          <w:tcPr>
            <w:tcW w:w="1218" w:type="pct"/>
            <w:vAlign w:val="center"/>
          </w:tcPr>
          <w:p>
            <w:pPr>
              <w:pStyle w:val="154"/>
              <w:shd w:val="clear"/>
              <w:ind w:left="38"/>
              <w:jc w:val="center"/>
              <w:rPr>
                <w:b/>
                <w:bCs/>
                <w:color w:val="000000"/>
                <w:highlight w:val="none"/>
                <w:lang w:val="zh-CN"/>
              </w:rPr>
            </w:pPr>
            <w:r>
              <w:rPr>
                <w:rFonts w:hint="eastAsia"/>
                <w:b/>
                <w:bCs/>
                <w:color w:val="000000"/>
                <w:highlight w:val="none"/>
                <w:lang w:val="zh-CN"/>
              </w:rPr>
              <w:t>应知事项</w:t>
            </w:r>
          </w:p>
        </w:tc>
        <w:tc>
          <w:tcPr>
            <w:tcW w:w="3367" w:type="pct"/>
            <w:vAlign w:val="center"/>
          </w:tcPr>
          <w:p>
            <w:pPr>
              <w:pStyle w:val="154"/>
              <w:shd w:val="clear"/>
              <w:jc w:val="center"/>
              <w:rPr>
                <w:b/>
                <w:bCs/>
                <w:color w:val="000000"/>
                <w:highlight w:val="none"/>
                <w:lang w:val="zh-CN"/>
              </w:rPr>
            </w:pPr>
            <w:r>
              <w:rPr>
                <w:rFonts w:hint="eastAsia"/>
                <w:b/>
                <w:bCs/>
                <w:color w:val="000000"/>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413" w:type="pct"/>
            <w:vAlign w:val="center"/>
          </w:tcPr>
          <w:p>
            <w:pPr>
              <w:pStyle w:val="154"/>
              <w:shd w:val="clear"/>
              <w:jc w:val="center"/>
              <w:rPr>
                <w:rFonts w:cs="Courier New"/>
                <w:color w:val="000000"/>
                <w:highlight w:val="none"/>
                <w:lang w:val="zh-CN"/>
              </w:rPr>
            </w:pPr>
            <w:r>
              <w:rPr>
                <w:rFonts w:hint="eastAsia" w:cs="Courier New"/>
                <w:color w:val="000000"/>
                <w:highlight w:val="none"/>
                <w:lang w:val="zh-CN"/>
              </w:rPr>
              <w:t>1</w:t>
            </w:r>
          </w:p>
        </w:tc>
        <w:tc>
          <w:tcPr>
            <w:tcW w:w="1218" w:type="pct"/>
            <w:vAlign w:val="center"/>
          </w:tcPr>
          <w:p>
            <w:pPr>
              <w:pStyle w:val="154"/>
              <w:shd w:val="clear"/>
              <w:ind w:left="38"/>
              <w:jc w:val="center"/>
              <w:rPr>
                <w:color w:val="000000"/>
                <w:highlight w:val="none"/>
                <w:lang w:val="zh-CN"/>
              </w:rPr>
            </w:pPr>
            <w:r>
              <w:rPr>
                <w:rFonts w:hint="eastAsia"/>
                <w:color w:val="000000"/>
                <w:highlight w:val="none"/>
                <w:lang w:val="zh-CN"/>
              </w:rPr>
              <w:t>确定邀请</w:t>
            </w:r>
            <w:r>
              <w:rPr>
                <w:rFonts w:hint="eastAsia"/>
                <w:color w:val="000000"/>
                <w:highlight w:val="none"/>
                <w:lang w:val="en-US" w:eastAsia="zh-CN"/>
              </w:rPr>
              <w:t>投标</w:t>
            </w:r>
            <w:r>
              <w:rPr>
                <w:rFonts w:hint="eastAsia"/>
                <w:color w:val="000000"/>
                <w:highlight w:val="none"/>
                <w:lang w:val="zh-CN"/>
              </w:rPr>
              <w:t>的供应商数量和方式</w:t>
            </w:r>
          </w:p>
        </w:tc>
        <w:tc>
          <w:tcPr>
            <w:tcW w:w="3367" w:type="pct"/>
            <w:vAlign w:val="center"/>
          </w:tcPr>
          <w:p>
            <w:pPr>
              <w:pStyle w:val="154"/>
              <w:shd w:val="clear"/>
              <w:jc w:val="both"/>
              <w:rPr>
                <w:color w:val="000000"/>
                <w:highlight w:val="none"/>
                <w:lang w:val="zh-CN"/>
              </w:rPr>
            </w:pPr>
            <w:r>
              <w:rPr>
                <w:rFonts w:hint="eastAsia"/>
                <w:color w:val="000000"/>
                <w:highlight w:val="none"/>
                <w:lang w:val="zh-CN"/>
              </w:rPr>
              <w:t>本次</w:t>
            </w:r>
            <w:r>
              <w:rPr>
                <w:rFonts w:hint="eastAsia"/>
                <w:color w:val="000000"/>
                <w:highlight w:val="none"/>
                <w:lang w:val="en-US" w:eastAsia="zh-CN"/>
              </w:rPr>
              <w:t>公开招标</w:t>
            </w:r>
            <w:r>
              <w:rPr>
                <w:rFonts w:hint="eastAsia"/>
                <w:color w:val="000000"/>
                <w:highlight w:val="none"/>
                <w:lang w:val="zh-CN"/>
              </w:rPr>
              <w:t>邀请的供应商数量：本次采购采取</w:t>
            </w:r>
            <w:r>
              <w:rPr>
                <w:rFonts w:hint="eastAsia"/>
                <w:bCs/>
                <w:color w:val="000000"/>
                <w:highlight w:val="none"/>
              </w:rPr>
              <w:t>公告</w:t>
            </w:r>
            <w:r>
              <w:rPr>
                <w:rFonts w:hint="eastAsia"/>
                <w:color w:val="000000"/>
                <w:highlight w:val="none"/>
                <w:lang w:val="zh-CN"/>
              </w:rPr>
              <w:t>的方式邀请参加</w:t>
            </w:r>
            <w:r>
              <w:rPr>
                <w:rFonts w:hint="eastAsia"/>
                <w:color w:val="000000"/>
                <w:highlight w:val="none"/>
                <w:lang w:val="en-US" w:eastAsia="zh-CN"/>
              </w:rPr>
              <w:t>投标</w:t>
            </w:r>
            <w:r>
              <w:rPr>
                <w:rFonts w:hint="eastAsia"/>
                <w:color w:val="000000"/>
                <w:highlight w:val="none"/>
                <w:lang w:val="zh-CN"/>
              </w:rPr>
              <w:t>的供应商。</w:t>
            </w:r>
          </w:p>
          <w:p>
            <w:pPr>
              <w:pStyle w:val="154"/>
              <w:shd w:val="clear"/>
              <w:rPr>
                <w:bCs/>
                <w:color w:val="000000"/>
                <w:highlight w:val="none"/>
              </w:rPr>
            </w:pPr>
            <w:r>
              <w:rPr>
                <w:rFonts w:hint="eastAsia"/>
                <w:bCs/>
                <w:color w:val="000000"/>
                <w:highlight w:val="none"/>
              </w:rPr>
              <w:t>公告方式：本次</w:t>
            </w:r>
            <w:r>
              <w:rPr>
                <w:rFonts w:hint="eastAsia"/>
                <w:bCs/>
                <w:color w:val="000000"/>
                <w:highlight w:val="none"/>
                <w:lang w:val="en-US" w:eastAsia="zh-CN"/>
              </w:rPr>
              <w:t>公开招标</w:t>
            </w:r>
            <w:r>
              <w:rPr>
                <w:rFonts w:hint="eastAsia"/>
                <w:bCs/>
                <w:color w:val="000000"/>
                <w:highlight w:val="none"/>
              </w:rPr>
              <w:t>邀请在咸宁市宁安建筑工程有限公司网站（http://zb.xnxact.com/）以公告形式发布，供应商</w:t>
            </w:r>
            <w:r>
              <w:rPr>
                <w:bCs/>
                <w:color w:val="000000"/>
                <w:highlight w:val="none"/>
              </w:rPr>
              <w:t>的数量为</w:t>
            </w:r>
            <w:r>
              <w:rPr>
                <w:rFonts w:hint="eastAsia"/>
                <w:bCs/>
                <w:color w:val="000000"/>
                <w:highlight w:val="none"/>
              </w:rPr>
              <w:t>获取</w:t>
            </w:r>
            <w:r>
              <w:rPr>
                <w:rFonts w:hint="eastAsia"/>
                <w:bCs/>
                <w:color w:val="000000"/>
                <w:highlight w:val="none"/>
                <w:lang w:val="en-US" w:eastAsia="zh-CN"/>
              </w:rPr>
              <w:t>招标</w:t>
            </w:r>
            <w:r>
              <w:rPr>
                <w:rFonts w:hint="eastAsia"/>
                <w:bCs/>
                <w:color w:val="000000"/>
                <w:highlight w:val="none"/>
              </w:rPr>
              <w:t>文件</w:t>
            </w:r>
            <w:r>
              <w:rPr>
                <w:bCs/>
                <w:color w:val="000000"/>
                <w:highlight w:val="none"/>
              </w:rPr>
              <w:t>并参加采购活动的数量</w:t>
            </w:r>
            <w:r>
              <w:rPr>
                <w:rFonts w:hint="eastAsia"/>
                <w:bCs/>
                <w:color w:val="000000"/>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413" w:type="pct"/>
            <w:vAlign w:val="center"/>
          </w:tcPr>
          <w:p>
            <w:pPr>
              <w:pStyle w:val="154"/>
              <w:shd w:val="clear"/>
              <w:jc w:val="center"/>
              <w:rPr>
                <w:rFonts w:hint="eastAsia" w:eastAsia="宋体" w:cs="Courier New"/>
                <w:color w:val="000000"/>
                <w:highlight w:val="none"/>
                <w:lang w:val="en-US" w:eastAsia="zh-CN"/>
              </w:rPr>
            </w:pPr>
            <w:r>
              <w:rPr>
                <w:rFonts w:hint="eastAsia" w:cs="Courier New"/>
                <w:color w:val="000000"/>
                <w:highlight w:val="none"/>
                <w:lang w:val="en-US" w:eastAsia="zh-CN"/>
              </w:rPr>
              <w:t>2</w:t>
            </w:r>
          </w:p>
        </w:tc>
        <w:tc>
          <w:tcPr>
            <w:tcW w:w="1218" w:type="pct"/>
            <w:vAlign w:val="center"/>
          </w:tcPr>
          <w:p>
            <w:pPr>
              <w:pStyle w:val="154"/>
              <w:shd w:val="clear"/>
              <w:ind w:left="38"/>
              <w:jc w:val="center"/>
              <w:rPr>
                <w:rFonts w:hint="default" w:eastAsia="宋体"/>
                <w:color w:val="000000"/>
                <w:highlight w:val="none"/>
                <w:lang w:val="en-US" w:eastAsia="zh-CN"/>
              </w:rPr>
            </w:pPr>
            <w:r>
              <w:rPr>
                <w:rFonts w:hint="eastAsia"/>
                <w:color w:val="000000"/>
                <w:highlight w:val="none"/>
                <w:lang w:val="en-US" w:eastAsia="zh-CN"/>
              </w:rPr>
              <w:t>投标截止时间</w:t>
            </w:r>
          </w:p>
        </w:tc>
        <w:tc>
          <w:tcPr>
            <w:tcW w:w="3367" w:type="pct"/>
            <w:vAlign w:val="center"/>
          </w:tcPr>
          <w:p>
            <w:pPr>
              <w:pStyle w:val="154"/>
              <w:shd w:val="clear"/>
              <w:ind w:firstLine="240" w:firstLineChars="100"/>
              <w:rPr>
                <w:rFonts w:hint="eastAsia"/>
                <w:bCs/>
                <w:color w:val="000000"/>
                <w:highlight w:val="none"/>
              </w:rPr>
            </w:pPr>
            <w:r>
              <w:rPr>
                <w:rFonts w:hint="eastAsia"/>
                <w:bCs/>
                <w:color w:val="000000"/>
                <w:highlight w:val="none"/>
                <w:lang w:eastAsia="zh-CN"/>
              </w:rPr>
              <w:t>20</w:t>
            </w:r>
            <w:r>
              <w:rPr>
                <w:rFonts w:hint="eastAsia"/>
                <w:bCs/>
                <w:color w:val="000000"/>
                <w:highlight w:val="none"/>
                <w:lang w:val="en-US" w:eastAsia="zh-CN"/>
              </w:rPr>
              <w:t>2</w:t>
            </w:r>
            <w:r>
              <w:rPr>
                <w:rFonts w:hint="eastAsia"/>
                <w:bCs/>
                <w:color w:val="000000"/>
                <w:highlight w:val="none"/>
                <w:lang w:eastAsia="zh-CN"/>
              </w:rPr>
              <w:t>2</w:t>
            </w:r>
            <w:r>
              <w:rPr>
                <w:rFonts w:hint="eastAsia"/>
                <w:bCs/>
                <w:color w:val="000000"/>
                <w:highlight w:val="none"/>
                <w:lang w:val="en-US" w:eastAsia="zh-CN"/>
              </w:rPr>
              <w:t xml:space="preserve"> </w:t>
            </w:r>
            <w:r>
              <w:rPr>
                <w:rFonts w:hint="eastAsia"/>
                <w:bCs/>
                <w:color w:val="000000"/>
                <w:highlight w:val="none"/>
                <w:lang w:eastAsia="zh-CN"/>
              </w:rPr>
              <w:t>年</w:t>
            </w:r>
            <w:r>
              <w:rPr>
                <w:rFonts w:hint="eastAsia"/>
                <w:bCs/>
                <w:color w:val="000000"/>
                <w:highlight w:val="none"/>
                <w:lang w:val="en-US" w:eastAsia="zh-CN"/>
              </w:rPr>
              <w:t xml:space="preserve"> </w:t>
            </w:r>
            <w:r>
              <w:rPr>
                <w:rFonts w:hint="eastAsia"/>
                <w:bCs/>
                <w:color w:val="000000"/>
                <w:highlight w:val="none"/>
                <w:lang w:eastAsia="zh-CN"/>
              </w:rPr>
              <w:t>9</w:t>
            </w:r>
            <w:r>
              <w:rPr>
                <w:rFonts w:hint="eastAsia"/>
                <w:bCs/>
                <w:color w:val="000000"/>
                <w:highlight w:val="none"/>
                <w:lang w:val="en-US" w:eastAsia="zh-CN"/>
              </w:rPr>
              <w:t xml:space="preserve"> </w:t>
            </w:r>
            <w:r>
              <w:rPr>
                <w:rFonts w:hint="eastAsia"/>
                <w:bCs/>
                <w:color w:val="000000"/>
                <w:highlight w:val="none"/>
                <w:lang w:eastAsia="zh-CN"/>
              </w:rPr>
              <w:t>月</w:t>
            </w:r>
            <w:r>
              <w:rPr>
                <w:rFonts w:hint="eastAsia"/>
                <w:bCs/>
                <w:color w:val="000000"/>
                <w:highlight w:val="none"/>
                <w:lang w:val="en-US" w:eastAsia="zh-CN"/>
              </w:rPr>
              <w:t xml:space="preserve"> 14 </w:t>
            </w:r>
            <w:r>
              <w:rPr>
                <w:rFonts w:hint="eastAsia"/>
                <w:bCs/>
                <w:color w:val="000000"/>
                <w:highlight w:val="none"/>
                <w:lang w:eastAsia="zh-CN"/>
              </w:rPr>
              <w:t>日</w:t>
            </w:r>
            <w:r>
              <w:rPr>
                <w:rFonts w:hint="eastAsia"/>
                <w:bCs/>
                <w:color w:val="000000"/>
                <w:highlight w:val="none"/>
              </w:rPr>
              <w:t xml:space="preserve"> </w:t>
            </w:r>
            <w:r>
              <w:rPr>
                <w:rFonts w:hint="eastAsia"/>
                <w:bCs/>
                <w:color w:val="000000"/>
                <w:highlight w:val="none"/>
                <w:lang w:val="en-US" w:eastAsia="zh-CN"/>
              </w:rPr>
              <w:t>10</w:t>
            </w:r>
            <w:r>
              <w:rPr>
                <w:rFonts w:hint="eastAsia"/>
                <w:bCs/>
                <w:color w:val="000000"/>
                <w:highlight w:val="none"/>
              </w:rPr>
              <w:t xml:space="preserve"> 时 </w:t>
            </w:r>
            <w:r>
              <w:rPr>
                <w:rFonts w:hint="eastAsia"/>
                <w:bCs/>
                <w:color w:val="000000"/>
                <w:highlight w:val="none"/>
                <w:lang w:eastAsia="zh-CN"/>
              </w:rPr>
              <w:t>0</w:t>
            </w:r>
            <w:r>
              <w:rPr>
                <w:rFonts w:hint="eastAsia"/>
                <w:bCs/>
                <w:color w:val="000000"/>
                <w:highlight w:val="none"/>
              </w:rPr>
              <w:t>0 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413" w:type="pct"/>
            <w:vAlign w:val="center"/>
          </w:tcPr>
          <w:p>
            <w:pPr>
              <w:pStyle w:val="154"/>
              <w:shd w:val="clear"/>
              <w:jc w:val="center"/>
              <w:rPr>
                <w:rFonts w:cs="Courier New"/>
                <w:color w:val="000000"/>
                <w:highlight w:val="none"/>
                <w:lang w:val="zh-CN"/>
              </w:rPr>
            </w:pPr>
            <w:r>
              <w:rPr>
                <w:rFonts w:hint="eastAsia" w:cs="Courier New"/>
                <w:color w:val="000000"/>
                <w:highlight w:val="none"/>
                <w:lang w:val="zh-CN"/>
              </w:rPr>
              <w:t>3</w:t>
            </w:r>
          </w:p>
        </w:tc>
        <w:tc>
          <w:tcPr>
            <w:tcW w:w="1218" w:type="pct"/>
            <w:vAlign w:val="center"/>
          </w:tcPr>
          <w:p>
            <w:pPr>
              <w:pStyle w:val="154"/>
              <w:shd w:val="clear"/>
              <w:ind w:left="38"/>
              <w:jc w:val="center"/>
              <w:rPr>
                <w:color w:val="000000"/>
                <w:highlight w:val="none"/>
                <w:lang w:val="zh-CN"/>
              </w:rPr>
            </w:pPr>
            <w:r>
              <w:rPr>
                <w:rFonts w:hint="eastAsia"/>
                <w:color w:val="000000"/>
                <w:highlight w:val="none"/>
                <w:lang w:val="zh-CN"/>
              </w:rPr>
              <w:t>最高限价</w:t>
            </w:r>
          </w:p>
          <w:p>
            <w:pPr>
              <w:pStyle w:val="154"/>
              <w:shd w:val="clear"/>
              <w:ind w:left="38"/>
              <w:jc w:val="center"/>
              <w:rPr>
                <w:color w:val="000000"/>
                <w:highlight w:val="none"/>
                <w:lang w:val="zh-CN"/>
              </w:rPr>
            </w:pPr>
            <w:r>
              <w:rPr>
                <w:rFonts w:hint="eastAsia"/>
                <w:b/>
                <w:bCs/>
                <w:color w:val="000000"/>
                <w:highlight w:val="none"/>
                <w:lang w:val="zh-CN"/>
              </w:rPr>
              <w:t>（实质性要求）</w:t>
            </w:r>
          </w:p>
        </w:tc>
        <w:tc>
          <w:tcPr>
            <w:tcW w:w="3367" w:type="pct"/>
            <w:vAlign w:val="center"/>
          </w:tcPr>
          <w:p>
            <w:pPr>
              <w:pStyle w:val="154"/>
              <w:shd w:val="clear"/>
              <w:jc w:val="left"/>
              <w:rPr>
                <w:rFonts w:hint="eastAsia" w:ascii="宋体" w:hAnsi="宋体" w:cs="宋体"/>
                <w:b/>
                <w:bCs w:val="0"/>
                <w:color w:val="auto"/>
                <w:szCs w:val="21"/>
                <w:highlight w:val="none"/>
                <w:lang w:val="zh-CN" w:eastAsia="zh-CN"/>
              </w:rPr>
            </w:pPr>
            <w:r>
              <w:rPr>
                <w:rFonts w:hint="eastAsia" w:ascii="宋体" w:hAnsi="宋体" w:cs="宋体"/>
                <w:bCs/>
                <w:color w:val="auto"/>
                <w:szCs w:val="21"/>
                <w:highlight w:val="none"/>
                <w:lang w:eastAsia="zh-CN"/>
              </w:rPr>
              <w:t>包含设备的采购费、运输费、</w:t>
            </w:r>
            <w:r>
              <w:rPr>
                <w:rFonts w:hint="eastAsia" w:ascii="宋体" w:hAnsi="宋体"/>
                <w:szCs w:val="21"/>
                <w:highlight w:val="none"/>
                <w:lang w:val="en-US" w:eastAsia="zh-CN"/>
              </w:rPr>
              <w:t>安装</w:t>
            </w:r>
            <w:r>
              <w:rPr>
                <w:rFonts w:hint="eastAsia" w:ascii="宋体" w:hAnsi="宋体"/>
                <w:szCs w:val="21"/>
                <w:highlight w:val="none"/>
                <w:lang w:val="zh-CN"/>
              </w:rPr>
              <w:t>管理费、利润及</w:t>
            </w:r>
            <w:r>
              <w:rPr>
                <w:rFonts w:hint="eastAsia" w:ascii="宋体" w:hAnsi="宋体"/>
                <w:szCs w:val="21"/>
                <w:highlight w:val="none"/>
                <w:lang w:val="en-US" w:eastAsia="zh-CN"/>
              </w:rPr>
              <w:t>9</w:t>
            </w:r>
            <w:r>
              <w:rPr>
                <w:rFonts w:hint="eastAsia" w:ascii="宋体" w:hAnsi="宋体"/>
                <w:szCs w:val="21"/>
                <w:highlight w:val="none"/>
                <w:lang w:val="zh-CN"/>
              </w:rPr>
              <w:t>%增值税专用发票等</w:t>
            </w:r>
            <w:r>
              <w:rPr>
                <w:rFonts w:hint="eastAsia"/>
                <w:color w:val="000000"/>
                <w:highlight w:val="red"/>
                <w:lang w:val="zh-CN"/>
              </w:rPr>
              <w:t>,最高限价：</w:t>
            </w:r>
            <w:r>
              <w:rPr>
                <w:rFonts w:hint="eastAsia" w:asciiTheme="majorEastAsia" w:hAnsiTheme="majorEastAsia" w:eastAsiaTheme="majorEastAsia" w:cstheme="majorEastAsia"/>
                <w:color w:val="auto"/>
                <w:kern w:val="0"/>
                <w:sz w:val="24"/>
                <w:szCs w:val="24"/>
                <w:highlight w:val="red"/>
                <w:u w:val="single"/>
                <w:lang w:val="en-US" w:eastAsia="zh-CN"/>
              </w:rPr>
              <w:t>18.5</w:t>
            </w:r>
            <w:r>
              <w:rPr>
                <w:rFonts w:hint="eastAsia" w:asciiTheme="majorEastAsia" w:hAnsiTheme="majorEastAsia" w:eastAsiaTheme="majorEastAsia" w:cstheme="majorEastAsia"/>
                <w:color w:val="auto"/>
                <w:kern w:val="0"/>
                <w:sz w:val="24"/>
                <w:szCs w:val="24"/>
                <w:highlight w:val="red"/>
                <w:u w:val="single"/>
                <w:lang w:val="en-US" w:eastAsia="zh-Hans"/>
              </w:rPr>
              <w:t>万元</w:t>
            </w:r>
            <w:r>
              <w:rPr>
                <w:rFonts w:hint="eastAsia" w:asciiTheme="majorEastAsia" w:hAnsiTheme="majorEastAsia" w:eastAsiaTheme="majorEastAsia" w:cstheme="majorEastAsia"/>
                <w:color w:val="auto"/>
                <w:kern w:val="0"/>
                <w:sz w:val="24"/>
                <w:szCs w:val="24"/>
                <w:highlight w:val="red"/>
                <w:u w:val="single"/>
                <w:lang w:val="en-US" w:eastAsia="zh-CN"/>
              </w:rPr>
              <w:t xml:space="preserve">/台 </w:t>
            </w:r>
            <w:r>
              <w:rPr>
                <w:rFonts w:hint="eastAsia"/>
                <w:color w:val="000000"/>
                <w:highlight w:val="red"/>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413" w:type="pct"/>
            <w:vAlign w:val="center"/>
          </w:tcPr>
          <w:p>
            <w:pPr>
              <w:pStyle w:val="154"/>
              <w:shd w:val="clear"/>
              <w:jc w:val="center"/>
              <w:rPr>
                <w:rFonts w:cs="Courier New"/>
                <w:color w:val="000000"/>
                <w:highlight w:val="none"/>
                <w:lang w:val="zh-CN"/>
              </w:rPr>
            </w:pPr>
            <w:r>
              <w:rPr>
                <w:rFonts w:hint="eastAsia" w:cs="Courier New"/>
                <w:color w:val="000000"/>
                <w:highlight w:val="none"/>
                <w:lang w:val="zh-CN"/>
              </w:rPr>
              <w:t>4</w:t>
            </w:r>
          </w:p>
        </w:tc>
        <w:tc>
          <w:tcPr>
            <w:tcW w:w="1218" w:type="pct"/>
            <w:vAlign w:val="center"/>
          </w:tcPr>
          <w:p>
            <w:pPr>
              <w:pStyle w:val="154"/>
              <w:shd w:val="clear"/>
              <w:ind w:left="38"/>
              <w:jc w:val="center"/>
              <w:rPr>
                <w:highlight w:val="none"/>
              </w:rPr>
            </w:pPr>
            <w:r>
              <w:rPr>
                <w:rFonts w:hint="eastAsia"/>
                <w:highlight w:val="none"/>
              </w:rPr>
              <w:t>低于成本价</w:t>
            </w:r>
          </w:p>
          <w:p>
            <w:pPr>
              <w:pStyle w:val="154"/>
              <w:shd w:val="clear"/>
              <w:ind w:left="38"/>
              <w:jc w:val="center"/>
              <w:rPr>
                <w:highlight w:val="none"/>
              </w:rPr>
            </w:pPr>
            <w:r>
              <w:rPr>
                <w:rFonts w:hint="eastAsia"/>
                <w:highlight w:val="none"/>
              </w:rPr>
              <w:t>不正当竞争预防措施</w:t>
            </w:r>
          </w:p>
          <w:p>
            <w:pPr>
              <w:pStyle w:val="154"/>
              <w:shd w:val="clear"/>
              <w:ind w:left="38"/>
              <w:jc w:val="center"/>
              <w:rPr>
                <w:highlight w:val="none"/>
              </w:rPr>
            </w:pPr>
            <w:r>
              <w:rPr>
                <w:rFonts w:hint="eastAsia"/>
                <w:b/>
                <w:bCs/>
                <w:highlight w:val="none"/>
              </w:rPr>
              <w:t>（实质性要求）</w:t>
            </w:r>
          </w:p>
        </w:tc>
        <w:tc>
          <w:tcPr>
            <w:tcW w:w="3367" w:type="pct"/>
            <w:vAlign w:val="center"/>
          </w:tcPr>
          <w:p>
            <w:pPr>
              <w:pStyle w:val="154"/>
              <w:shd w:val="clear"/>
              <w:snapToGrid w:val="0"/>
              <w:ind w:firstLine="480" w:firstLineChars="200"/>
              <w:rPr>
                <w:highlight w:val="none"/>
                <w:lang w:val="zh-CN"/>
              </w:rPr>
            </w:pPr>
            <w:r>
              <w:rPr>
                <w:rFonts w:hint="eastAsia"/>
                <w:highlight w:val="none"/>
                <w:lang w:val="zh-CN"/>
              </w:rPr>
              <w:t>在评审过程中，供应商的响应文件涉嫌无偿或低于成本价报价的，有可能影响产品质量或者不能诚信履约的，按照相关规定，评审委员会应当要求其在评审现场合理的时间内提供成本构成书面说明，并提交相关证明材料，证明其报价的合理性，无法证明其报价合理性的，其响应文件按照无效响应处理。</w:t>
            </w:r>
          </w:p>
          <w:p>
            <w:pPr>
              <w:pStyle w:val="154"/>
              <w:shd w:val="clear"/>
              <w:snapToGrid w:val="0"/>
              <w:ind w:firstLine="480" w:firstLineChars="200"/>
              <w:rPr>
                <w:highlight w:val="none"/>
                <w:lang w:val="zh-CN"/>
              </w:rPr>
            </w:pPr>
            <w:r>
              <w:rPr>
                <w:rFonts w:hint="eastAsia"/>
                <w:highlight w:val="none"/>
                <w:lang w:val="zh-CN"/>
              </w:rPr>
              <w:t>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154"/>
              <w:shd w:val="clear"/>
              <w:snapToGrid w:val="0"/>
              <w:ind w:firstLine="480" w:firstLineChars="200"/>
              <w:rPr>
                <w:highlight w:val="none"/>
              </w:rPr>
            </w:pPr>
            <w:r>
              <w:rPr>
                <w:rFonts w:hint="eastAsia"/>
                <w:highlight w:val="none"/>
                <w:lang w:val="zh-CN"/>
              </w:rPr>
              <w:t>供应商书面说明应当签字确认或者加盖公章，否则无效。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413" w:type="pct"/>
            <w:vAlign w:val="center"/>
          </w:tcPr>
          <w:p>
            <w:pPr>
              <w:pStyle w:val="154"/>
              <w:shd w:val="clear"/>
              <w:jc w:val="center"/>
              <w:rPr>
                <w:rFonts w:hint="eastAsia" w:eastAsia="宋体" w:cs="Courier New"/>
                <w:color w:val="000000"/>
                <w:highlight w:val="none"/>
                <w:lang w:val="zh-CN" w:eastAsia="zh-CN"/>
              </w:rPr>
            </w:pPr>
            <w:r>
              <w:rPr>
                <w:rFonts w:hint="eastAsia" w:cs="Courier New"/>
                <w:color w:val="000000"/>
                <w:highlight w:val="none"/>
                <w:lang w:val="en-US" w:eastAsia="zh-CN"/>
              </w:rPr>
              <w:t>5</w:t>
            </w:r>
          </w:p>
        </w:tc>
        <w:tc>
          <w:tcPr>
            <w:tcW w:w="1218" w:type="pct"/>
            <w:vAlign w:val="center"/>
          </w:tcPr>
          <w:p>
            <w:pPr>
              <w:pStyle w:val="154"/>
              <w:shd w:val="clear"/>
              <w:ind w:left="38"/>
              <w:jc w:val="center"/>
              <w:rPr>
                <w:color w:val="000000"/>
                <w:highlight w:val="none"/>
                <w:lang w:val="zh-CN"/>
              </w:rPr>
            </w:pPr>
            <w:r>
              <w:rPr>
                <w:rFonts w:hint="eastAsia"/>
                <w:color w:val="000000"/>
                <w:highlight w:val="none"/>
                <w:lang w:val="zh-CN"/>
              </w:rPr>
              <w:t>成交结果公告</w:t>
            </w:r>
          </w:p>
        </w:tc>
        <w:tc>
          <w:tcPr>
            <w:tcW w:w="3367" w:type="pct"/>
            <w:vAlign w:val="center"/>
          </w:tcPr>
          <w:p>
            <w:pPr>
              <w:pStyle w:val="154"/>
              <w:shd w:val="clear"/>
              <w:ind w:firstLine="480" w:firstLineChars="200"/>
              <w:jc w:val="both"/>
              <w:rPr>
                <w:color w:val="000000"/>
                <w:highlight w:val="none"/>
                <w:lang w:val="zh-CN"/>
              </w:rPr>
            </w:pPr>
            <w:r>
              <w:rPr>
                <w:rFonts w:hint="eastAsia"/>
                <w:color w:val="000000"/>
                <w:highlight w:val="none"/>
                <w:lang w:val="zh-CN"/>
              </w:rPr>
              <w:t>成交结果在</w:t>
            </w:r>
            <w:r>
              <w:rPr>
                <w:rFonts w:hint="eastAsia"/>
                <w:bCs/>
                <w:color w:val="000000"/>
                <w:highlight w:val="none"/>
              </w:rPr>
              <w:t>咸宁市宁安建筑工程有限公司网站（http://zb.xnxact.com/）</w:t>
            </w:r>
            <w:r>
              <w:rPr>
                <w:rFonts w:hint="eastAsia"/>
                <w:bCs/>
                <w:color w:val="000000"/>
                <w:highlight w:val="none"/>
                <w:lang w:val="en-US" w:eastAsia="zh-CN"/>
              </w:rPr>
              <w:t>上</w:t>
            </w:r>
            <w:r>
              <w:rPr>
                <w:rFonts w:hint="eastAsia"/>
                <w:color w:val="000000"/>
                <w:highlight w:val="none"/>
                <w:lang w:val="zh-CN"/>
              </w:rPr>
              <w:t>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413" w:type="pct"/>
            <w:vAlign w:val="center"/>
          </w:tcPr>
          <w:p>
            <w:pPr>
              <w:pStyle w:val="154"/>
              <w:shd w:val="clear"/>
              <w:jc w:val="center"/>
              <w:rPr>
                <w:rFonts w:hint="eastAsia" w:eastAsia="宋体" w:cs="Courier New"/>
                <w:color w:val="000000"/>
                <w:highlight w:val="none"/>
                <w:lang w:val="zh-CN" w:eastAsia="zh-CN"/>
              </w:rPr>
            </w:pPr>
            <w:r>
              <w:rPr>
                <w:rFonts w:hint="eastAsia" w:cs="Courier New"/>
                <w:color w:val="000000"/>
                <w:highlight w:val="none"/>
                <w:lang w:val="en-US" w:eastAsia="zh-CN"/>
              </w:rPr>
              <w:t>6</w:t>
            </w:r>
          </w:p>
        </w:tc>
        <w:tc>
          <w:tcPr>
            <w:tcW w:w="1218" w:type="pct"/>
            <w:vAlign w:val="center"/>
          </w:tcPr>
          <w:p>
            <w:pPr>
              <w:pStyle w:val="154"/>
              <w:shd w:val="clear"/>
              <w:snapToGrid w:val="0"/>
              <w:ind w:left="38"/>
              <w:jc w:val="center"/>
              <w:rPr>
                <w:highlight w:val="none"/>
                <w:lang w:val="zh-CN"/>
              </w:rPr>
            </w:pPr>
            <w:r>
              <w:rPr>
                <w:rFonts w:hint="eastAsia"/>
                <w:highlight w:val="none"/>
                <w:lang w:val="zh-CN"/>
              </w:rPr>
              <w:t>履约保证金</w:t>
            </w:r>
          </w:p>
        </w:tc>
        <w:tc>
          <w:tcPr>
            <w:tcW w:w="3367" w:type="pct"/>
            <w:vAlign w:val="center"/>
          </w:tcPr>
          <w:p>
            <w:pPr>
              <w:pStyle w:val="154"/>
              <w:shd w:val="clear"/>
              <w:snapToGrid w:val="0"/>
              <w:jc w:val="both"/>
              <w:rPr>
                <w:highlight w:val="none"/>
              </w:rPr>
            </w:pPr>
            <w:r>
              <w:rPr>
                <w:rFonts w:hint="eastAsia"/>
                <w:highlight w:val="none"/>
              </w:rPr>
              <w:t>本项目不作要求。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413" w:type="pct"/>
            <w:vAlign w:val="center"/>
          </w:tcPr>
          <w:p>
            <w:pPr>
              <w:pStyle w:val="154"/>
              <w:shd w:val="clear"/>
              <w:jc w:val="center"/>
              <w:rPr>
                <w:rFonts w:hint="eastAsia" w:eastAsia="宋体" w:cs="Courier New"/>
                <w:color w:val="000000"/>
                <w:highlight w:val="none"/>
                <w:lang w:val="zh-CN" w:eastAsia="zh-CN"/>
              </w:rPr>
            </w:pPr>
            <w:r>
              <w:rPr>
                <w:rFonts w:hint="eastAsia" w:cs="Courier New"/>
                <w:color w:val="000000"/>
                <w:highlight w:val="none"/>
                <w:lang w:val="en-US" w:eastAsia="zh-CN"/>
              </w:rPr>
              <w:t>7</w:t>
            </w:r>
          </w:p>
        </w:tc>
        <w:tc>
          <w:tcPr>
            <w:tcW w:w="1218" w:type="pct"/>
            <w:vAlign w:val="center"/>
          </w:tcPr>
          <w:p>
            <w:pPr>
              <w:pStyle w:val="154"/>
              <w:shd w:val="clear"/>
              <w:ind w:left="38"/>
              <w:jc w:val="center"/>
              <w:rPr>
                <w:color w:val="000000"/>
                <w:highlight w:val="none"/>
                <w:lang w:val="zh-CN"/>
              </w:rPr>
            </w:pPr>
            <w:r>
              <w:rPr>
                <w:rFonts w:hint="eastAsia"/>
                <w:bCs/>
                <w:color w:val="000000"/>
                <w:highlight w:val="none"/>
                <w:lang w:val="en-US" w:eastAsia="zh-CN"/>
              </w:rPr>
              <w:t>招标</w:t>
            </w:r>
            <w:r>
              <w:rPr>
                <w:rFonts w:hint="eastAsia"/>
                <w:color w:val="000000"/>
                <w:highlight w:val="none"/>
                <w:lang w:val="zh-CN"/>
              </w:rPr>
              <w:t>文件咨询</w:t>
            </w:r>
          </w:p>
        </w:tc>
        <w:tc>
          <w:tcPr>
            <w:tcW w:w="3367" w:type="pct"/>
            <w:vAlign w:val="center"/>
          </w:tcPr>
          <w:p>
            <w:pPr>
              <w:pStyle w:val="154"/>
              <w:shd w:val="clear"/>
              <w:snapToGrid w:val="0"/>
              <w:jc w:val="both"/>
              <w:rPr>
                <w:rFonts w:hint="default" w:asciiTheme="minorEastAsia" w:hAnsiTheme="minorEastAsia" w:eastAsiaTheme="minorEastAsia" w:cstheme="minorEastAsia"/>
                <w:sz w:val="21"/>
                <w:szCs w:val="21"/>
                <w:highlight w:val="none"/>
                <w:lang w:val="en-US" w:eastAsia="zh-CN"/>
              </w:rPr>
            </w:pPr>
            <w:r>
              <w:rPr>
                <w:rFonts w:hint="eastAsia"/>
                <w:color w:val="000000"/>
                <w:highlight w:val="none"/>
                <w:lang w:val="zh-CN"/>
              </w:rPr>
              <w:t>联系人：</w:t>
            </w:r>
            <w:r>
              <w:rPr>
                <w:rFonts w:hint="eastAsia" w:asciiTheme="minorEastAsia" w:hAnsiTheme="minorEastAsia" w:eastAsiaTheme="minorEastAsia" w:cstheme="minorEastAsia"/>
                <w:sz w:val="21"/>
                <w:szCs w:val="21"/>
                <w:highlight w:val="none"/>
                <w:lang w:eastAsia="zh-CN"/>
              </w:rPr>
              <w:t>胡弘</w:t>
            </w:r>
            <w:r>
              <w:rPr>
                <w:rFonts w:hint="eastAsia"/>
                <w:color w:val="000000"/>
                <w:highlight w:val="none"/>
                <w:lang w:val="zh-CN"/>
              </w:rPr>
              <w:t xml:space="preserve">        联系电话：</w:t>
            </w:r>
            <w:r>
              <w:rPr>
                <w:rFonts w:hint="eastAsia" w:asciiTheme="minorEastAsia" w:hAnsiTheme="minorEastAsia" w:eastAsiaTheme="minorEastAsia" w:cstheme="minorEastAsia"/>
                <w:sz w:val="21"/>
                <w:szCs w:val="21"/>
                <w:highlight w:val="none"/>
                <w:lang w:val="en-US" w:eastAsia="zh-CN"/>
              </w:rPr>
              <w:t>18007240968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413" w:type="pct"/>
            <w:vAlign w:val="center"/>
          </w:tcPr>
          <w:p>
            <w:pPr>
              <w:pStyle w:val="154"/>
              <w:shd w:val="clear"/>
              <w:jc w:val="center"/>
              <w:rPr>
                <w:rFonts w:hint="eastAsia" w:eastAsia="宋体" w:cs="Courier New"/>
                <w:color w:val="000000"/>
                <w:highlight w:val="none"/>
                <w:lang w:val="zh-CN" w:eastAsia="zh-CN"/>
              </w:rPr>
            </w:pPr>
            <w:r>
              <w:rPr>
                <w:rFonts w:hint="eastAsia" w:cs="Courier New"/>
                <w:color w:val="000000"/>
                <w:highlight w:val="none"/>
                <w:lang w:val="en-US" w:eastAsia="zh-CN"/>
              </w:rPr>
              <w:t>8</w:t>
            </w:r>
          </w:p>
        </w:tc>
        <w:tc>
          <w:tcPr>
            <w:tcW w:w="1218" w:type="pct"/>
            <w:vAlign w:val="center"/>
          </w:tcPr>
          <w:p>
            <w:pPr>
              <w:pStyle w:val="154"/>
              <w:shd w:val="clear"/>
              <w:ind w:left="38"/>
              <w:jc w:val="center"/>
              <w:rPr>
                <w:color w:val="000000"/>
                <w:highlight w:val="none"/>
                <w:lang w:val="zh-CN"/>
              </w:rPr>
            </w:pPr>
            <w:r>
              <w:rPr>
                <w:rFonts w:hint="eastAsia"/>
                <w:color w:val="000000"/>
                <w:highlight w:val="none"/>
                <w:lang w:val="en-US" w:eastAsia="zh-CN"/>
              </w:rPr>
              <w:t>招标</w:t>
            </w:r>
            <w:r>
              <w:rPr>
                <w:rFonts w:hint="eastAsia"/>
                <w:color w:val="000000"/>
                <w:highlight w:val="none"/>
                <w:lang w:val="zh-CN"/>
              </w:rPr>
              <w:t>过程、结果工作咨询</w:t>
            </w:r>
          </w:p>
        </w:tc>
        <w:tc>
          <w:tcPr>
            <w:tcW w:w="3367" w:type="pct"/>
            <w:vAlign w:val="center"/>
          </w:tcPr>
          <w:p>
            <w:pPr>
              <w:pStyle w:val="154"/>
              <w:shd w:val="clear"/>
              <w:snapToGrid w:val="0"/>
              <w:jc w:val="both"/>
              <w:rPr>
                <w:rFonts w:hint="default" w:eastAsia="宋体"/>
                <w:color w:val="000000"/>
                <w:highlight w:val="none"/>
                <w:lang w:val="en-US" w:eastAsia="zh-CN"/>
              </w:rPr>
            </w:pPr>
            <w:r>
              <w:rPr>
                <w:rFonts w:hint="eastAsia"/>
                <w:color w:val="000000"/>
                <w:highlight w:val="none"/>
                <w:lang w:val="zh-CN"/>
              </w:rPr>
              <w:t>联系人：</w:t>
            </w:r>
            <w:r>
              <w:rPr>
                <w:rFonts w:hint="eastAsia" w:asciiTheme="minorEastAsia" w:hAnsiTheme="minorEastAsia" w:eastAsiaTheme="minorEastAsia" w:cstheme="minorEastAsia"/>
                <w:sz w:val="21"/>
                <w:szCs w:val="21"/>
                <w:highlight w:val="none"/>
                <w:lang w:eastAsia="zh-CN"/>
              </w:rPr>
              <w:t>胡弘</w:t>
            </w:r>
            <w:r>
              <w:rPr>
                <w:rFonts w:hint="eastAsia"/>
                <w:color w:val="000000"/>
                <w:highlight w:val="none"/>
                <w:lang w:val="zh-CN"/>
              </w:rPr>
              <w:t xml:space="preserve">        联系电话：</w:t>
            </w:r>
            <w:r>
              <w:rPr>
                <w:rFonts w:hint="eastAsia" w:asciiTheme="minorEastAsia" w:hAnsiTheme="minorEastAsia" w:eastAsiaTheme="minorEastAsia" w:cstheme="minorEastAsia"/>
                <w:sz w:val="21"/>
                <w:szCs w:val="21"/>
                <w:highlight w:val="none"/>
                <w:lang w:val="en-US" w:eastAsia="zh-CN"/>
              </w:rPr>
              <w:t>18007240968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413" w:type="pct"/>
            <w:vAlign w:val="center"/>
          </w:tcPr>
          <w:p>
            <w:pPr>
              <w:pStyle w:val="154"/>
              <w:shd w:val="clear"/>
              <w:jc w:val="center"/>
              <w:rPr>
                <w:rFonts w:hint="eastAsia" w:eastAsia="宋体" w:cs="Courier New"/>
                <w:color w:val="000000"/>
                <w:highlight w:val="none"/>
                <w:lang w:val="zh-CN" w:eastAsia="zh-CN"/>
              </w:rPr>
            </w:pPr>
            <w:r>
              <w:rPr>
                <w:rFonts w:hint="eastAsia" w:cs="Courier New"/>
                <w:color w:val="000000"/>
                <w:highlight w:val="none"/>
                <w:lang w:val="en-US" w:eastAsia="zh-CN"/>
              </w:rPr>
              <w:t>9</w:t>
            </w:r>
          </w:p>
        </w:tc>
        <w:tc>
          <w:tcPr>
            <w:tcW w:w="1218" w:type="pct"/>
            <w:vAlign w:val="center"/>
          </w:tcPr>
          <w:p>
            <w:pPr>
              <w:pStyle w:val="154"/>
              <w:shd w:val="clear"/>
              <w:ind w:left="38"/>
              <w:jc w:val="center"/>
              <w:rPr>
                <w:color w:val="000000"/>
                <w:highlight w:val="none"/>
                <w:lang w:val="zh-CN"/>
              </w:rPr>
            </w:pPr>
            <w:r>
              <w:rPr>
                <w:rFonts w:hint="eastAsia"/>
                <w:color w:val="000000"/>
                <w:highlight w:val="none"/>
                <w:lang w:val="zh-CN"/>
              </w:rPr>
              <w:t>成交通知书领取</w:t>
            </w:r>
          </w:p>
        </w:tc>
        <w:tc>
          <w:tcPr>
            <w:tcW w:w="3367" w:type="pct"/>
            <w:vAlign w:val="center"/>
          </w:tcPr>
          <w:p>
            <w:pPr>
              <w:pStyle w:val="154"/>
              <w:shd w:val="clear"/>
              <w:snapToGrid w:val="0"/>
              <w:ind w:firstLine="480" w:firstLineChars="200"/>
              <w:rPr>
                <w:color w:val="000000"/>
                <w:highlight w:val="none"/>
                <w:lang w:val="zh-CN"/>
              </w:rPr>
            </w:pPr>
            <w:r>
              <w:rPr>
                <w:rFonts w:hint="eastAsia"/>
                <w:highlight w:val="none"/>
                <w:lang w:val="zh-CN"/>
              </w:rPr>
              <w:t>成交结果公告在</w:t>
            </w:r>
            <w:r>
              <w:rPr>
                <w:rFonts w:hint="eastAsia"/>
                <w:bCs/>
                <w:color w:val="000000"/>
                <w:highlight w:val="none"/>
              </w:rPr>
              <w:t>咸宁市宁安建筑工程有限公司网站（http://zb.xnxact.com/）</w:t>
            </w:r>
            <w:r>
              <w:rPr>
                <w:rFonts w:hint="eastAsia"/>
                <w:highlight w:val="none"/>
                <w:lang w:val="zh-CN"/>
              </w:rPr>
              <w:t>上发布后，请成交供应商凭有效身份证明证件及法人授权委托书到</w:t>
            </w:r>
            <w:r>
              <w:rPr>
                <w:rFonts w:hint="eastAsia"/>
                <w:highlight w:val="none"/>
                <w:lang w:val="zh-CN" w:eastAsia="zh-CN"/>
              </w:rPr>
              <w:t>咸安区昊天建材城</w:t>
            </w:r>
            <w:r>
              <w:rPr>
                <w:rFonts w:hint="eastAsia"/>
                <w:highlight w:val="none"/>
                <w:lang w:val="en-US" w:eastAsia="zh-CN"/>
              </w:rPr>
              <w:t xml:space="preserve"> </w:t>
            </w:r>
            <w:r>
              <w:rPr>
                <w:rFonts w:hint="eastAsia"/>
                <w:highlight w:val="none"/>
                <w:lang w:val="zh-CN" w:eastAsia="zh-CN"/>
              </w:rPr>
              <w:t>9</w:t>
            </w:r>
            <w:r>
              <w:rPr>
                <w:rFonts w:hint="eastAsia"/>
                <w:highlight w:val="none"/>
                <w:lang w:val="en-US" w:eastAsia="zh-CN"/>
              </w:rPr>
              <w:t xml:space="preserve"> </w:t>
            </w:r>
            <w:r>
              <w:rPr>
                <w:rFonts w:hint="eastAsia"/>
                <w:highlight w:val="none"/>
                <w:lang w:val="zh-CN" w:eastAsia="zh-CN"/>
              </w:rPr>
              <w:t>号楼</w:t>
            </w:r>
            <w:r>
              <w:rPr>
                <w:rFonts w:hint="eastAsia"/>
                <w:highlight w:val="none"/>
                <w:lang w:val="en-US" w:eastAsia="zh-CN"/>
              </w:rPr>
              <w:t xml:space="preserve"> </w:t>
            </w:r>
            <w:r>
              <w:rPr>
                <w:rFonts w:hint="eastAsia"/>
                <w:highlight w:val="none"/>
                <w:lang w:val="zh-CN" w:eastAsia="zh-CN"/>
              </w:rPr>
              <w:t>2</w:t>
            </w:r>
            <w:r>
              <w:rPr>
                <w:rFonts w:hint="eastAsia"/>
                <w:highlight w:val="none"/>
                <w:lang w:val="en-US" w:eastAsia="zh-CN"/>
              </w:rPr>
              <w:t xml:space="preserve"> </w:t>
            </w:r>
            <w:r>
              <w:rPr>
                <w:rFonts w:hint="eastAsia"/>
                <w:highlight w:val="none"/>
                <w:lang w:val="zh-CN" w:eastAsia="zh-CN"/>
              </w:rPr>
              <w:t>楼（咸宁市宁安建筑工程有限公司）</w:t>
            </w:r>
            <w:r>
              <w:rPr>
                <w:rFonts w:hint="eastAsia"/>
                <w:highlight w:val="none"/>
                <w:lang w:val="zh-CN"/>
              </w:rPr>
              <w:t>领取成交通知书。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18" w:hRule="atLeast"/>
          <w:jc w:val="center"/>
        </w:trPr>
        <w:tc>
          <w:tcPr>
            <w:tcW w:w="413" w:type="pct"/>
            <w:vAlign w:val="center"/>
          </w:tcPr>
          <w:p>
            <w:pPr>
              <w:pStyle w:val="154"/>
              <w:shd w:val="clear"/>
              <w:jc w:val="center"/>
              <w:rPr>
                <w:rFonts w:hint="default" w:eastAsia="宋体" w:cs="Courier New"/>
                <w:color w:val="000000"/>
                <w:highlight w:val="none"/>
                <w:lang w:val="en-US" w:eastAsia="zh-CN"/>
              </w:rPr>
            </w:pPr>
            <w:r>
              <w:rPr>
                <w:rFonts w:hint="eastAsia" w:cs="Courier New"/>
                <w:color w:val="000000"/>
                <w:highlight w:val="none"/>
                <w:lang w:val="en-US" w:eastAsia="zh-CN"/>
              </w:rPr>
              <w:t>10</w:t>
            </w:r>
          </w:p>
        </w:tc>
        <w:tc>
          <w:tcPr>
            <w:tcW w:w="1218" w:type="pct"/>
            <w:vAlign w:val="center"/>
          </w:tcPr>
          <w:p>
            <w:pPr>
              <w:shd w:val="clear"/>
              <w:snapToGrid w:val="0"/>
              <w:jc w:val="center"/>
              <w:rPr>
                <w:color w:val="000000"/>
                <w:highlight w:val="none"/>
                <w:lang w:val="zh-CN"/>
              </w:rPr>
            </w:pPr>
            <w:r>
              <w:rPr>
                <w:rFonts w:hint="eastAsia" w:ascii="宋体" w:hAnsi="宋体"/>
                <w:sz w:val="24"/>
                <w:highlight w:val="none"/>
                <w:lang w:val="zh-CN"/>
              </w:rPr>
              <w:t>代理服务费</w:t>
            </w:r>
          </w:p>
        </w:tc>
        <w:tc>
          <w:tcPr>
            <w:tcW w:w="3367" w:type="pct"/>
            <w:vAlign w:val="center"/>
          </w:tcPr>
          <w:p>
            <w:pPr>
              <w:pStyle w:val="154"/>
              <w:shd w:val="clear"/>
              <w:snapToGrid w:val="0"/>
              <w:ind w:firstLine="480" w:firstLineChars="200"/>
              <w:rPr>
                <w:rFonts w:hint="eastAsia" w:ascii="宋体" w:hAnsi="宋体" w:eastAsia="宋体" w:cs="宋体"/>
                <w:highlight w:val="none"/>
                <w:lang w:val="zh-CN"/>
              </w:rPr>
            </w:pPr>
            <w:r>
              <w:rPr>
                <w:rFonts w:hint="eastAsia" w:ascii="宋体" w:hAnsi="宋体" w:eastAsia="宋体" w:cs="宋体"/>
                <w:highlight w:val="none"/>
                <w:lang w:val="zh-CN"/>
              </w:rPr>
              <w:t>1.经与采购人约定由成交供应商在领取成交通知书时一次性付清代理服务费及</w:t>
            </w:r>
            <w:r>
              <w:rPr>
                <w:rFonts w:hint="eastAsia" w:ascii="宋体" w:hAnsi="宋体" w:eastAsia="宋体" w:cs="宋体"/>
                <w:highlight w:val="none"/>
                <w:lang w:val="en-US" w:eastAsia="zh-CN"/>
              </w:rPr>
              <w:t>招标</w:t>
            </w:r>
            <w:r>
              <w:rPr>
                <w:rFonts w:hint="eastAsia" w:ascii="宋体" w:hAnsi="宋体" w:eastAsia="宋体" w:cs="宋体"/>
                <w:highlight w:val="none"/>
                <w:lang w:val="zh-CN"/>
              </w:rPr>
              <w:t>过程产生的相关费用</w:t>
            </w:r>
            <w:r>
              <w:rPr>
                <w:rFonts w:hint="eastAsia" w:ascii="宋体" w:hAnsi="宋体" w:eastAsia="宋体" w:cs="宋体"/>
                <w:highlight w:val="none"/>
                <w:lang w:val="zh-CN" w:eastAsia="zh-Hans"/>
              </w:rPr>
              <w:t>（</w:t>
            </w:r>
            <w:r>
              <w:rPr>
                <w:rFonts w:hint="eastAsia" w:ascii="宋体" w:hAnsi="宋体" w:eastAsia="宋体" w:cs="宋体"/>
                <w:highlight w:val="none"/>
                <w:lang w:val="en-US" w:eastAsia="zh-Hans"/>
              </w:rPr>
              <w:t>如评标费等</w:t>
            </w:r>
            <w:r>
              <w:rPr>
                <w:rFonts w:hint="eastAsia" w:ascii="宋体" w:hAnsi="宋体" w:eastAsia="宋体" w:cs="宋体"/>
                <w:highlight w:val="none"/>
                <w:lang w:val="zh-CN" w:eastAsia="zh-Hans"/>
              </w:rPr>
              <w:t>）</w:t>
            </w:r>
            <w:r>
              <w:rPr>
                <w:rFonts w:hint="eastAsia" w:ascii="宋体" w:hAnsi="宋体" w:eastAsia="宋体" w:cs="宋体"/>
                <w:highlight w:val="none"/>
                <w:lang w:val="zh-CN"/>
              </w:rPr>
              <w:t>。</w:t>
            </w:r>
          </w:p>
          <w:p>
            <w:pPr>
              <w:pStyle w:val="154"/>
              <w:shd w:val="clear"/>
              <w:snapToGrid w:val="0"/>
              <w:ind w:firstLine="480" w:firstLineChars="200"/>
              <w:rPr>
                <w:rFonts w:hint="eastAsia" w:ascii="宋体" w:hAnsi="宋体" w:eastAsia="宋体" w:cs="宋体"/>
                <w:highlight w:val="none"/>
                <w:lang w:val="zh-CN"/>
              </w:rPr>
            </w:pPr>
            <w:r>
              <w:rPr>
                <w:rFonts w:hint="eastAsia" w:ascii="宋体" w:hAnsi="宋体" w:eastAsia="宋体" w:cs="宋体"/>
                <w:highlight w:val="none"/>
                <w:lang w:val="zh-CN"/>
              </w:rPr>
              <w:t>（代理服务费已包含在报价中，响应供应商在报价中不得单列）。</w:t>
            </w:r>
          </w:p>
          <w:p>
            <w:pPr>
              <w:pStyle w:val="154"/>
              <w:shd w:val="clear"/>
              <w:snapToGrid w:val="0"/>
              <w:ind w:firstLine="480" w:firstLineChars="200"/>
              <w:rPr>
                <w:rFonts w:hint="eastAsia" w:ascii="宋体" w:hAnsi="宋体" w:eastAsia="宋体" w:cs="宋体"/>
                <w:highlight w:val="none"/>
                <w:lang w:val="zh-CN"/>
              </w:rPr>
            </w:pPr>
            <w:r>
              <w:rPr>
                <w:rFonts w:hint="eastAsia" w:ascii="宋体" w:hAnsi="宋体" w:eastAsia="宋体" w:cs="宋体"/>
                <w:highlight w:val="none"/>
                <w:lang w:val="zh-CN"/>
              </w:rPr>
              <w:t>2.</w:t>
            </w:r>
            <w:r>
              <w:rPr>
                <w:rFonts w:hint="eastAsia" w:ascii="宋体" w:hAnsi="宋体" w:eastAsia="宋体" w:cs="宋体"/>
                <w:highlight w:val="none"/>
                <w:lang w:val="en-US" w:eastAsia="zh-CN"/>
              </w:rPr>
              <w:t>本项目代理服务费</w:t>
            </w:r>
            <w:r>
              <w:rPr>
                <w:rFonts w:hint="eastAsia" w:ascii="宋体" w:hAnsi="宋体" w:eastAsia="宋体" w:cs="宋体"/>
                <w:highlight w:val="none"/>
                <w:lang w:val="zh-CN"/>
              </w:rPr>
              <w:t>按</w:t>
            </w:r>
            <w:r>
              <w:rPr>
                <w:rFonts w:hint="eastAsia" w:ascii="宋体" w:hAnsi="宋体" w:eastAsia="宋体" w:cs="宋体"/>
                <w:highlight w:val="none"/>
                <w:lang w:val="en-US" w:eastAsia="zh-CN"/>
              </w:rPr>
              <w:t>约定以固定价</w:t>
            </w:r>
            <w:r>
              <w:rPr>
                <w:rFonts w:hint="eastAsia" w:cs="宋体"/>
                <w:highlight w:val="red"/>
                <w:lang w:val="en-US" w:eastAsia="zh-CN"/>
              </w:rPr>
              <w:t>1</w:t>
            </w:r>
            <w:r>
              <w:rPr>
                <w:rFonts w:hint="eastAsia" w:ascii="宋体" w:hAnsi="宋体" w:eastAsia="宋体" w:cs="宋体"/>
                <w:highlight w:val="red"/>
                <w:lang w:val="en-US" w:eastAsia="zh-CN"/>
              </w:rPr>
              <w:t>000元收取</w:t>
            </w:r>
            <w:r>
              <w:rPr>
                <w:rFonts w:hint="eastAsia" w:ascii="宋体" w:hAnsi="宋体" w:eastAsia="宋体" w:cs="宋体"/>
                <w:highlight w:val="red"/>
                <w:lang w:val="zh-CN"/>
              </w:rPr>
              <w:t>。</w:t>
            </w:r>
          </w:p>
          <w:p>
            <w:pPr>
              <w:pStyle w:val="154"/>
              <w:shd w:val="clear"/>
              <w:snapToGrid w:val="0"/>
              <w:ind w:firstLine="482" w:firstLineChars="200"/>
              <w:rPr>
                <w:rFonts w:ascii="宋体" w:hAnsi="宋体"/>
                <w:b/>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5" w:hRule="atLeast"/>
          <w:jc w:val="center"/>
        </w:trPr>
        <w:tc>
          <w:tcPr>
            <w:tcW w:w="413" w:type="pct"/>
            <w:vAlign w:val="center"/>
          </w:tcPr>
          <w:p>
            <w:pPr>
              <w:pStyle w:val="154"/>
              <w:shd w:val="clear"/>
              <w:jc w:val="center"/>
              <w:rPr>
                <w:rFonts w:hint="default" w:eastAsia="宋体" w:cs="Courier New"/>
                <w:color w:val="000000"/>
                <w:highlight w:val="none"/>
                <w:lang w:val="en-US" w:eastAsia="zh-CN"/>
              </w:rPr>
            </w:pPr>
            <w:r>
              <w:rPr>
                <w:rFonts w:hint="eastAsia" w:cs="Courier New"/>
                <w:color w:val="000000"/>
                <w:highlight w:val="none"/>
                <w:lang w:val="en-US" w:eastAsia="zh-CN"/>
              </w:rPr>
              <w:t>11</w:t>
            </w:r>
          </w:p>
        </w:tc>
        <w:tc>
          <w:tcPr>
            <w:tcW w:w="1218" w:type="pct"/>
            <w:vAlign w:val="center"/>
          </w:tcPr>
          <w:p>
            <w:pPr>
              <w:pStyle w:val="154"/>
              <w:shd w:val="clear"/>
              <w:jc w:val="center"/>
              <w:rPr>
                <w:rFonts w:cs="Times New Roman"/>
                <w:kern w:val="2"/>
                <w:highlight w:val="none"/>
              </w:rPr>
            </w:pPr>
            <w:r>
              <w:rPr>
                <w:rFonts w:hint="eastAsia" w:cs="Times New Roman"/>
                <w:kern w:val="2"/>
                <w:highlight w:val="none"/>
              </w:rPr>
              <w:t>重要提示</w:t>
            </w:r>
          </w:p>
        </w:tc>
        <w:tc>
          <w:tcPr>
            <w:tcW w:w="3367" w:type="pct"/>
            <w:vAlign w:val="center"/>
          </w:tcPr>
          <w:p>
            <w:pPr>
              <w:pStyle w:val="154"/>
              <w:shd w:val="clear"/>
              <w:snapToGrid w:val="0"/>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安装</w:t>
            </w:r>
            <w:r>
              <w:rPr>
                <w:rFonts w:hint="eastAsia" w:ascii="宋体" w:hAnsi="宋体" w:eastAsia="宋体" w:cs="宋体"/>
                <w:highlight w:val="none"/>
                <w:lang w:val="zh-CN"/>
              </w:rPr>
              <w:t>期限：本项目</w:t>
            </w:r>
            <w:r>
              <w:rPr>
                <w:rFonts w:hint="eastAsia" w:ascii="宋体" w:hAnsi="宋体" w:eastAsia="宋体" w:cs="宋体"/>
                <w:highlight w:val="none"/>
                <w:lang w:val="en-US" w:eastAsia="zh-CN"/>
              </w:rPr>
              <w:t>电梯合同签订后45天内安装完毕；</w:t>
            </w:r>
          </w:p>
          <w:p>
            <w:pPr>
              <w:pStyle w:val="154"/>
              <w:shd w:val="clear"/>
              <w:snapToGrid w:val="0"/>
              <w:ind w:firstLine="480" w:firstLineChars="200"/>
              <w:rPr>
                <w:rFonts w:hint="eastAsia" w:eastAsia="宋体"/>
                <w:b/>
                <w:bCs/>
                <w:sz w:val="24"/>
                <w:highlight w:val="none"/>
                <w:lang w:val="en-US" w:eastAsia="zh-CN"/>
              </w:rPr>
            </w:pPr>
            <w:r>
              <w:rPr>
                <w:rFonts w:hint="eastAsia" w:ascii="宋体" w:hAnsi="宋体" w:eastAsia="宋体" w:cs="宋体"/>
                <w:highlight w:val="none"/>
                <w:lang w:val="en-US" w:eastAsia="zh-CN"/>
              </w:rPr>
              <w:t>保修期限：设备安装调试完毕后，经检验监督部门验收合格并颁发使用许可证之日起计算，质保期为1年，且每半月进行一次例行维保检查。</w:t>
            </w:r>
          </w:p>
        </w:tc>
      </w:tr>
    </w:tbl>
    <w:p>
      <w:pPr>
        <w:rPr>
          <w:highlight w:val="none"/>
        </w:rPr>
      </w:pPr>
    </w:p>
    <w:p>
      <w:pPr>
        <w:pStyle w:val="4"/>
        <w:numPr>
          <w:ilvl w:val="0"/>
          <w:numId w:val="8"/>
        </w:numPr>
        <w:wordWrap w:val="0"/>
        <w:spacing w:before="120" w:beforeLines="50" w:after="120" w:afterLines="50"/>
        <w:jc w:val="both"/>
        <w:rPr>
          <w:rFonts w:hint="eastAsia" w:ascii="黑体" w:hAnsi="黑体" w:eastAsia="黑体" w:cs="黑体"/>
          <w:highlight w:val="none"/>
        </w:rPr>
      </w:pPr>
      <w:bookmarkStart w:id="37" w:name="_Toc14104"/>
      <w:r>
        <w:rPr>
          <w:rFonts w:hint="eastAsia" w:ascii="黑体" w:hAnsi="黑体" w:eastAsia="黑体" w:cs="黑体"/>
          <w:highlight w:val="none"/>
        </w:rPr>
        <w:t>相关定义说明</w:t>
      </w:r>
      <w:bookmarkEnd w:id="37"/>
    </w:p>
    <w:p>
      <w:pPr>
        <w:pStyle w:val="99"/>
        <w:tabs>
          <w:tab w:val="clear" w:pos="425"/>
        </w:tabs>
        <w:wordWrap w:val="0"/>
        <w:spacing w:before="0" w:after="0" w:line="520" w:lineRule="exact"/>
        <w:ind w:left="1157" w:hanging="1157"/>
        <w:rPr>
          <w:sz w:val="21"/>
          <w:szCs w:val="21"/>
          <w:highlight w:val="none"/>
        </w:rPr>
      </w:pPr>
      <w:bookmarkStart w:id="38" w:name="_Toc426449727"/>
      <w:r>
        <w:rPr>
          <w:rFonts w:hint="eastAsia"/>
          <w:sz w:val="21"/>
          <w:szCs w:val="21"/>
          <w:highlight w:val="none"/>
        </w:rPr>
        <w:t>相关定义</w:t>
      </w:r>
      <w:bookmarkEnd w:id="38"/>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w:t>
      </w:r>
      <w:r>
        <w:rPr>
          <w:rFonts w:hint="eastAsia" w:ascii="宋体" w:hAnsi="宋体" w:cs="Arial"/>
          <w:kern w:val="0"/>
          <w:szCs w:val="21"/>
          <w:highlight w:val="none"/>
          <w:lang w:eastAsia="zh-CN"/>
        </w:rPr>
        <w:t>招标人</w:t>
      </w:r>
      <w:r>
        <w:rPr>
          <w:rFonts w:hint="eastAsia" w:ascii="宋体" w:hAnsi="宋体" w:cs="Arial"/>
          <w:kern w:val="0"/>
          <w:szCs w:val="21"/>
          <w:highlight w:val="none"/>
        </w:rPr>
        <w:t>”系指</w:t>
      </w:r>
      <w:r>
        <w:rPr>
          <w:rFonts w:hint="eastAsia" w:ascii="宋体" w:hAnsi="宋体" w:cs="Arial"/>
          <w:kern w:val="0"/>
          <w:szCs w:val="21"/>
          <w:highlight w:val="none"/>
          <w:lang w:eastAsia="zh-CN"/>
        </w:rPr>
        <w:t>咸宁市宁安建筑工程有限公司</w:t>
      </w:r>
      <w:r>
        <w:rPr>
          <w:rFonts w:hint="eastAsia" w:ascii="宋体" w:hAnsi="宋体" w:cs="Arial"/>
          <w:kern w:val="0"/>
          <w:szCs w:val="21"/>
          <w:highlight w:val="none"/>
        </w:rPr>
        <w:t>。</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“投标人”系指</w:t>
      </w:r>
      <w:r>
        <w:rPr>
          <w:rFonts w:hint="eastAsia" w:ascii="宋体" w:hAnsi="宋体" w:cs="Arial"/>
          <w:kern w:val="0"/>
          <w:szCs w:val="21"/>
          <w:highlight w:val="none"/>
          <w:lang w:val="en-US" w:eastAsia="zh-CN"/>
        </w:rPr>
        <w:t>被招标人邀请且</w:t>
      </w:r>
      <w:r>
        <w:rPr>
          <w:rFonts w:hint="eastAsia" w:ascii="宋体" w:hAnsi="宋体" w:cs="Arial"/>
          <w:kern w:val="0"/>
          <w:szCs w:val="21"/>
          <w:highlight w:val="none"/>
        </w:rPr>
        <w:t>向</w:t>
      </w:r>
      <w:r>
        <w:rPr>
          <w:rFonts w:hint="eastAsia" w:ascii="宋体" w:hAnsi="宋体" w:cs="Arial"/>
          <w:kern w:val="0"/>
          <w:szCs w:val="21"/>
          <w:highlight w:val="none"/>
          <w:lang w:eastAsia="zh-CN"/>
        </w:rPr>
        <w:t>招标人</w:t>
      </w:r>
      <w:r>
        <w:rPr>
          <w:rFonts w:hint="eastAsia" w:ascii="宋体" w:hAnsi="宋体" w:cs="Arial"/>
          <w:kern w:val="0"/>
          <w:szCs w:val="21"/>
          <w:highlight w:val="none"/>
        </w:rPr>
        <w:t>提交投标文件的法人、其他组织。</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w:t>
      </w:r>
      <w:r>
        <w:rPr>
          <w:rFonts w:hint="eastAsia" w:ascii="宋体" w:hAnsi="宋体" w:cs="Arial"/>
          <w:kern w:val="0"/>
          <w:szCs w:val="21"/>
          <w:highlight w:val="none"/>
          <w:lang w:eastAsia="zh-CN"/>
        </w:rPr>
        <w:t>监督单位</w:t>
      </w:r>
      <w:r>
        <w:rPr>
          <w:rFonts w:hint="eastAsia" w:ascii="宋体" w:hAnsi="宋体" w:cs="Arial"/>
          <w:kern w:val="0"/>
          <w:szCs w:val="21"/>
          <w:highlight w:val="none"/>
        </w:rPr>
        <w:t>”系指</w:t>
      </w:r>
      <w:r>
        <w:rPr>
          <w:rFonts w:hint="eastAsia" w:ascii="宋体" w:hAnsi="宋体" w:cs="Arial"/>
          <w:kern w:val="0"/>
          <w:szCs w:val="21"/>
          <w:highlight w:val="none"/>
          <w:lang w:eastAsia="zh-CN"/>
        </w:rPr>
        <w:t>咸宁市宁安建筑工程有限公司</w:t>
      </w:r>
      <w:r>
        <w:rPr>
          <w:rFonts w:hint="eastAsia" w:ascii="宋体" w:hAnsi="宋体" w:cs="Arial"/>
          <w:kern w:val="0"/>
          <w:szCs w:val="21"/>
          <w:highlight w:val="none"/>
        </w:rPr>
        <w:t>。</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货物”是指投标人制造或组织符合招标文件要求的设备等。必须是全新的货物。进口货物必须是具有合法的进口手续和途径并通过了中华人民共和国商检部门检验。投标产品应符合国家法律法规的质量标准要求及相关证明。</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“服务”是指除货物以外的其他采购对象，其中包括：投标人须承担的运输、安装、技术支持、培训以及其他类似附加服务的义务。</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“工程”是指施工人员使用施工材料、施工设备按计划对系统项目进行建设。</w:t>
      </w:r>
    </w:p>
    <w:p>
      <w:pPr>
        <w:pStyle w:val="99"/>
        <w:tabs>
          <w:tab w:val="clear" w:pos="425"/>
        </w:tabs>
        <w:wordWrap w:val="0"/>
        <w:spacing w:before="0" w:after="0" w:line="520" w:lineRule="exact"/>
        <w:ind w:left="1157" w:hanging="1157"/>
        <w:rPr>
          <w:sz w:val="21"/>
          <w:szCs w:val="21"/>
          <w:highlight w:val="none"/>
        </w:rPr>
      </w:pPr>
      <w:bookmarkStart w:id="39" w:name="_Toc426449728"/>
      <w:r>
        <w:rPr>
          <w:rFonts w:hint="eastAsia"/>
          <w:sz w:val="21"/>
          <w:szCs w:val="21"/>
          <w:highlight w:val="none"/>
        </w:rPr>
        <w:t>资金来源</w:t>
      </w:r>
      <w:bookmarkEnd w:id="39"/>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lang w:eastAsia="zh-CN"/>
        </w:rPr>
        <w:t>招标人</w:t>
      </w:r>
      <w:r>
        <w:rPr>
          <w:rFonts w:hint="eastAsia" w:ascii="宋体" w:hAnsi="宋体" w:cs="Arial"/>
          <w:kern w:val="0"/>
          <w:szCs w:val="21"/>
          <w:highlight w:val="none"/>
        </w:rPr>
        <w:t>采购该批工程的资金已落实，并计划将采购资金用于本次采购合同款项支付。</w:t>
      </w:r>
    </w:p>
    <w:p>
      <w:pPr>
        <w:pStyle w:val="99"/>
        <w:tabs>
          <w:tab w:val="clear" w:pos="425"/>
        </w:tabs>
        <w:wordWrap w:val="0"/>
        <w:spacing w:before="0" w:after="0" w:line="520" w:lineRule="exact"/>
        <w:ind w:left="1157" w:hanging="1157"/>
        <w:rPr>
          <w:sz w:val="21"/>
          <w:szCs w:val="21"/>
          <w:highlight w:val="none"/>
        </w:rPr>
      </w:pPr>
      <w:bookmarkStart w:id="40" w:name="_Toc426449729"/>
      <w:r>
        <w:rPr>
          <w:rFonts w:hint="eastAsia"/>
          <w:sz w:val="21"/>
          <w:szCs w:val="21"/>
          <w:highlight w:val="none"/>
        </w:rPr>
        <w:t>合格投标人</w:t>
      </w:r>
      <w:bookmarkEnd w:id="40"/>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投标人必须</w:t>
      </w:r>
      <w:r>
        <w:rPr>
          <w:rFonts w:hint="eastAsia" w:ascii="宋体" w:hAnsi="宋体" w:cs="Arial"/>
          <w:kern w:val="0"/>
          <w:szCs w:val="21"/>
          <w:highlight w:val="none"/>
          <w:lang w:val="en-US" w:eastAsia="zh-CN"/>
        </w:rPr>
        <w:t>被招标人邀请且</w:t>
      </w:r>
      <w:r>
        <w:rPr>
          <w:rFonts w:hint="eastAsia" w:ascii="宋体" w:hAnsi="宋体" w:cs="Arial"/>
          <w:kern w:val="0"/>
          <w:szCs w:val="21"/>
          <w:highlight w:val="none"/>
        </w:rPr>
        <w:t>符合投标邀请函中投标人资格、资质的要求。</w:t>
      </w:r>
    </w:p>
    <w:p>
      <w:pPr>
        <w:pStyle w:val="99"/>
        <w:tabs>
          <w:tab w:val="clear" w:pos="425"/>
        </w:tabs>
        <w:wordWrap w:val="0"/>
        <w:spacing w:before="0" w:after="0" w:line="520" w:lineRule="exact"/>
        <w:ind w:left="1157" w:hanging="1157"/>
        <w:rPr>
          <w:sz w:val="21"/>
          <w:szCs w:val="21"/>
          <w:highlight w:val="none"/>
        </w:rPr>
      </w:pPr>
      <w:r>
        <w:rPr>
          <w:rFonts w:hint="eastAsia"/>
          <w:sz w:val="21"/>
          <w:szCs w:val="21"/>
          <w:highlight w:val="none"/>
        </w:rPr>
        <w:t>投标费用</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投标人应承担所有与准备和参加投标有关的费用，不论投标的结果如何，</w:t>
      </w:r>
      <w:r>
        <w:rPr>
          <w:rFonts w:hint="eastAsia" w:ascii="宋体" w:hAnsi="宋体" w:cs="Arial"/>
          <w:kern w:val="0"/>
          <w:szCs w:val="21"/>
          <w:highlight w:val="none"/>
          <w:lang w:eastAsia="zh-CN"/>
        </w:rPr>
        <w:t>招标人</w:t>
      </w:r>
      <w:r>
        <w:rPr>
          <w:rFonts w:hint="eastAsia" w:ascii="宋体" w:hAnsi="宋体" w:cs="Arial"/>
          <w:kern w:val="0"/>
          <w:szCs w:val="21"/>
          <w:highlight w:val="none"/>
        </w:rPr>
        <w:t>无义务和责任承担这些费用。</w:t>
      </w:r>
    </w:p>
    <w:p>
      <w:pPr>
        <w:pStyle w:val="99"/>
        <w:tabs>
          <w:tab w:val="clear" w:pos="425"/>
        </w:tabs>
        <w:wordWrap w:val="0"/>
        <w:spacing w:before="0" w:after="0" w:line="520" w:lineRule="exact"/>
        <w:ind w:left="1157" w:hanging="1157"/>
        <w:rPr>
          <w:rFonts w:cs="黑体"/>
          <w:sz w:val="21"/>
          <w:szCs w:val="21"/>
          <w:highlight w:val="none"/>
        </w:rPr>
      </w:pPr>
      <w:r>
        <w:rPr>
          <w:rFonts w:hint="eastAsia" w:cs="黑体"/>
          <w:sz w:val="21"/>
          <w:szCs w:val="21"/>
          <w:highlight w:val="none"/>
          <w:lang w:val="zh-CN"/>
        </w:rPr>
        <w:t>踏勘</w:t>
      </w:r>
      <w:bookmarkStart w:id="41" w:name="_Toc426449726"/>
      <w:r>
        <w:rPr>
          <w:rFonts w:hint="eastAsia" w:cs="黑体"/>
          <w:sz w:val="21"/>
          <w:szCs w:val="21"/>
          <w:highlight w:val="none"/>
          <w:lang w:val="zh-CN"/>
        </w:rPr>
        <w:t>现场</w:t>
      </w:r>
      <w:bookmarkEnd w:id="41"/>
      <w:bookmarkStart w:id="42" w:name="_Toc535832518"/>
      <w:bookmarkStart w:id="43" w:name="_Toc120411797"/>
      <w:bookmarkStart w:id="44" w:name="_Toc426449730"/>
    </w:p>
    <w:bookmarkEnd w:id="42"/>
    <w:bookmarkEnd w:id="43"/>
    <w:bookmarkEnd w:id="44"/>
    <w:p>
      <w:pPr>
        <w:numPr>
          <w:ilvl w:val="1"/>
          <w:numId w:val="2"/>
        </w:numPr>
        <w:tabs>
          <w:tab w:val="left" w:pos="1155"/>
        </w:tabs>
        <w:wordWrap w:val="0"/>
        <w:spacing w:line="520" w:lineRule="exact"/>
        <w:rPr>
          <w:rFonts w:ascii="宋体" w:hAnsi="宋体" w:cs="Arial"/>
          <w:kern w:val="0"/>
          <w:szCs w:val="21"/>
          <w:highlight w:val="none"/>
        </w:rPr>
      </w:pPr>
      <w:bookmarkStart w:id="45" w:name="_Toc535832516"/>
      <w:bookmarkStart w:id="46" w:name="_Toc120411795"/>
      <w:r>
        <w:rPr>
          <w:rFonts w:hint="eastAsia" w:ascii="宋体" w:hAnsi="宋体" w:cs="Arial"/>
          <w:kern w:val="0"/>
          <w:szCs w:val="21"/>
          <w:highlight w:val="none"/>
        </w:rPr>
        <w:t>本项目不组织踏勘现场。</w:t>
      </w:r>
    </w:p>
    <w:bookmarkEnd w:id="45"/>
    <w:bookmarkEnd w:id="46"/>
    <w:p>
      <w:pPr>
        <w:pStyle w:val="4"/>
        <w:numPr>
          <w:ilvl w:val="0"/>
          <w:numId w:val="8"/>
        </w:numPr>
        <w:wordWrap w:val="0"/>
        <w:spacing w:before="120" w:beforeLines="50" w:after="120" w:afterLines="50"/>
        <w:jc w:val="both"/>
        <w:rPr>
          <w:rFonts w:hint="eastAsia" w:ascii="黑体" w:hAnsi="黑体" w:eastAsia="黑体" w:cs="黑体"/>
          <w:highlight w:val="none"/>
        </w:rPr>
      </w:pPr>
      <w:bookmarkStart w:id="47" w:name="_Hlt3694263"/>
      <w:bookmarkEnd w:id="47"/>
      <w:bookmarkStart w:id="48" w:name="_Toc535832519"/>
      <w:bookmarkStart w:id="49" w:name="_Toc426449731"/>
      <w:bookmarkStart w:id="50" w:name="_Toc120411798"/>
      <w:bookmarkStart w:id="51" w:name="_Toc23648"/>
      <w:r>
        <w:rPr>
          <w:rFonts w:hint="eastAsia" w:ascii="黑体" w:hAnsi="黑体" w:eastAsia="黑体" w:cs="黑体"/>
          <w:highlight w:val="none"/>
        </w:rPr>
        <w:t>招标文件</w:t>
      </w:r>
      <w:bookmarkEnd w:id="48"/>
      <w:bookmarkEnd w:id="49"/>
      <w:bookmarkEnd w:id="50"/>
      <w:r>
        <w:rPr>
          <w:rFonts w:hint="eastAsia" w:ascii="黑体" w:hAnsi="黑体" w:eastAsia="黑体" w:cs="黑体"/>
          <w:highlight w:val="none"/>
        </w:rPr>
        <w:t>说明</w:t>
      </w:r>
      <w:bookmarkEnd w:id="51"/>
    </w:p>
    <w:p>
      <w:pPr>
        <w:pStyle w:val="99"/>
        <w:tabs>
          <w:tab w:val="clear" w:pos="425"/>
        </w:tabs>
        <w:wordWrap w:val="0"/>
        <w:spacing w:before="0" w:after="0" w:line="520" w:lineRule="exact"/>
        <w:ind w:left="1157" w:hanging="1157"/>
        <w:rPr>
          <w:sz w:val="21"/>
          <w:szCs w:val="21"/>
          <w:highlight w:val="none"/>
        </w:rPr>
      </w:pPr>
      <w:bookmarkStart w:id="52" w:name="_Hlt52005541"/>
      <w:bookmarkEnd w:id="52"/>
      <w:bookmarkStart w:id="53" w:name="_Toc535832520"/>
      <w:bookmarkStart w:id="54" w:name="_Toc120411799"/>
      <w:bookmarkStart w:id="55" w:name="_Toc426449732"/>
      <w:r>
        <w:rPr>
          <w:rFonts w:hint="eastAsia"/>
          <w:sz w:val="21"/>
          <w:szCs w:val="21"/>
          <w:highlight w:val="none"/>
        </w:rPr>
        <w:t>招标文件的构成</w:t>
      </w:r>
      <w:bookmarkEnd w:id="53"/>
      <w:bookmarkEnd w:id="54"/>
      <w:bookmarkEnd w:id="55"/>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招标文件用以阐明所需货物及服务、招标投标程序和合同条款。招标文件共六章</w:t>
      </w:r>
      <w:r>
        <w:rPr>
          <w:rFonts w:ascii="宋体" w:hAnsi="宋体" w:cs="Arial"/>
          <w:kern w:val="0"/>
          <w:szCs w:val="21"/>
          <w:highlight w:val="none"/>
        </w:rPr>
        <w:t>,</w:t>
      </w:r>
      <w:r>
        <w:rPr>
          <w:rFonts w:hint="eastAsia" w:ascii="宋体" w:hAnsi="宋体" w:cs="Arial"/>
          <w:kern w:val="0"/>
          <w:szCs w:val="21"/>
          <w:highlight w:val="none"/>
        </w:rPr>
        <w:t>具体内容如下：</w:t>
      </w:r>
    </w:p>
    <w:p>
      <w:pPr>
        <w:numPr>
          <w:ilvl w:val="0"/>
          <w:numId w:val="9"/>
        </w:numPr>
        <w:tabs>
          <w:tab w:val="left" w:pos="1575"/>
          <w:tab w:val="left" w:pos="2310"/>
        </w:tabs>
        <w:wordWrap w:val="0"/>
        <w:spacing w:line="520" w:lineRule="exact"/>
        <w:ind w:left="1050" w:leftChars="500" w:firstLine="105" w:firstLineChars="50"/>
        <w:rPr>
          <w:rFonts w:ascii="宋体" w:cs="Arial"/>
          <w:szCs w:val="21"/>
          <w:highlight w:val="none"/>
        </w:rPr>
      </w:pPr>
      <w:r>
        <w:rPr>
          <w:rFonts w:hint="eastAsia" w:ascii="宋体" w:hAnsi="宋体" w:cs="Arial"/>
          <w:szCs w:val="21"/>
          <w:highlight w:val="none"/>
        </w:rPr>
        <w:t>投标邀请函</w:t>
      </w:r>
    </w:p>
    <w:p>
      <w:pPr>
        <w:numPr>
          <w:ilvl w:val="0"/>
          <w:numId w:val="9"/>
        </w:numPr>
        <w:tabs>
          <w:tab w:val="left" w:pos="1575"/>
          <w:tab w:val="left" w:pos="2310"/>
        </w:tabs>
        <w:wordWrap w:val="0"/>
        <w:spacing w:line="520" w:lineRule="exact"/>
        <w:ind w:left="1155" w:leftChars="550" w:firstLine="0"/>
        <w:rPr>
          <w:rFonts w:ascii="宋体" w:cs="Arial"/>
          <w:szCs w:val="21"/>
          <w:highlight w:val="none"/>
        </w:rPr>
      </w:pPr>
      <w:r>
        <w:rPr>
          <w:rFonts w:hint="eastAsia" w:ascii="宋体" w:hAnsi="宋体" w:cs="Arial"/>
          <w:szCs w:val="21"/>
          <w:highlight w:val="none"/>
        </w:rPr>
        <w:t>投标人须知</w:t>
      </w:r>
    </w:p>
    <w:p>
      <w:pPr>
        <w:numPr>
          <w:ilvl w:val="0"/>
          <w:numId w:val="9"/>
        </w:numPr>
        <w:tabs>
          <w:tab w:val="left" w:pos="1575"/>
          <w:tab w:val="left" w:pos="2310"/>
        </w:tabs>
        <w:wordWrap w:val="0"/>
        <w:spacing w:line="520" w:lineRule="exact"/>
        <w:ind w:left="1155" w:leftChars="550" w:firstLine="0"/>
        <w:rPr>
          <w:rFonts w:ascii="宋体" w:cs="Arial"/>
          <w:szCs w:val="21"/>
          <w:highlight w:val="none"/>
        </w:rPr>
      </w:pPr>
      <w:r>
        <w:rPr>
          <w:rFonts w:hint="eastAsia" w:ascii="宋体" w:hAnsi="宋体" w:cs="Arial"/>
          <w:szCs w:val="21"/>
          <w:highlight w:val="none"/>
        </w:rPr>
        <w:t>商务技术要求</w:t>
      </w:r>
    </w:p>
    <w:p>
      <w:pPr>
        <w:numPr>
          <w:ilvl w:val="0"/>
          <w:numId w:val="9"/>
        </w:numPr>
        <w:tabs>
          <w:tab w:val="left" w:pos="1575"/>
          <w:tab w:val="left" w:pos="2310"/>
        </w:tabs>
        <w:wordWrap w:val="0"/>
        <w:spacing w:line="520" w:lineRule="exact"/>
        <w:ind w:left="1155" w:leftChars="550" w:firstLine="0"/>
        <w:rPr>
          <w:rFonts w:ascii="宋体" w:cs="Arial"/>
          <w:szCs w:val="21"/>
          <w:highlight w:val="none"/>
        </w:rPr>
      </w:pPr>
      <w:r>
        <w:rPr>
          <w:rFonts w:hint="eastAsia" w:ascii="宋体" w:hAnsi="宋体" w:cs="Arial"/>
          <w:szCs w:val="21"/>
          <w:highlight w:val="none"/>
        </w:rPr>
        <w:t>评标方法标准</w:t>
      </w:r>
    </w:p>
    <w:p>
      <w:pPr>
        <w:numPr>
          <w:ilvl w:val="0"/>
          <w:numId w:val="9"/>
        </w:numPr>
        <w:tabs>
          <w:tab w:val="left" w:pos="1575"/>
          <w:tab w:val="left" w:pos="2310"/>
        </w:tabs>
        <w:wordWrap w:val="0"/>
        <w:spacing w:line="520" w:lineRule="exact"/>
        <w:ind w:left="1155" w:leftChars="550" w:firstLine="0"/>
        <w:rPr>
          <w:rFonts w:ascii="宋体" w:cs="Arial"/>
          <w:szCs w:val="21"/>
          <w:highlight w:val="none"/>
        </w:rPr>
      </w:pPr>
      <w:r>
        <w:rPr>
          <w:rFonts w:hint="eastAsia" w:ascii="宋体" w:hAnsi="宋体" w:cs="Arial"/>
          <w:szCs w:val="21"/>
          <w:highlight w:val="none"/>
        </w:rPr>
        <w:t>合同主要条款</w:t>
      </w:r>
    </w:p>
    <w:p>
      <w:pPr>
        <w:numPr>
          <w:ilvl w:val="0"/>
          <w:numId w:val="9"/>
        </w:numPr>
        <w:tabs>
          <w:tab w:val="left" w:pos="1575"/>
          <w:tab w:val="left" w:pos="2310"/>
        </w:tabs>
        <w:wordWrap w:val="0"/>
        <w:spacing w:line="520" w:lineRule="exact"/>
        <w:ind w:left="1155" w:leftChars="550" w:firstLine="0"/>
        <w:rPr>
          <w:rFonts w:ascii="宋体" w:cs="Arial"/>
          <w:szCs w:val="21"/>
          <w:highlight w:val="none"/>
        </w:rPr>
      </w:pPr>
      <w:r>
        <w:rPr>
          <w:rFonts w:hint="eastAsia" w:ascii="宋体" w:hAnsi="宋体" w:cs="Arial"/>
          <w:szCs w:val="21"/>
          <w:highlight w:val="none"/>
        </w:rPr>
        <w:t>投标文件内容</w:t>
      </w:r>
      <w:r>
        <w:rPr>
          <w:rFonts w:ascii="宋体" w:hAnsi="宋体" w:cs="宋体"/>
          <w:szCs w:val="21"/>
          <w:highlight w:val="none"/>
        </w:rPr>
        <w:t>&lt;</w:t>
      </w:r>
      <w:r>
        <w:rPr>
          <w:rFonts w:hint="eastAsia" w:ascii="宋体" w:hAnsi="宋体" w:cs="Arial"/>
          <w:szCs w:val="21"/>
          <w:highlight w:val="none"/>
        </w:rPr>
        <w:t>格式</w:t>
      </w:r>
      <w:r>
        <w:rPr>
          <w:rFonts w:ascii="宋体" w:hAnsi="宋体" w:cs="宋体"/>
          <w:szCs w:val="21"/>
          <w:highlight w:val="none"/>
        </w:rPr>
        <w:t>&gt;</w:t>
      </w:r>
    </w:p>
    <w:p>
      <w:pPr>
        <w:tabs>
          <w:tab w:val="left" w:pos="1575"/>
          <w:tab w:val="left" w:pos="2115"/>
          <w:tab w:val="left" w:pos="2310"/>
        </w:tabs>
        <w:wordWrap w:val="0"/>
        <w:spacing w:line="520" w:lineRule="exact"/>
        <w:ind w:left="1155"/>
        <w:rPr>
          <w:rFonts w:ascii="宋体" w:cs="Arial"/>
          <w:szCs w:val="21"/>
          <w:highlight w:val="none"/>
        </w:rPr>
      </w:pPr>
      <w:r>
        <w:rPr>
          <w:rFonts w:hint="eastAsia" w:ascii="宋体" w:hAnsi="宋体" w:cs="Arial"/>
          <w:szCs w:val="21"/>
          <w:highlight w:val="none"/>
        </w:rPr>
        <w:t>请仔细检查招标文件是否齐全，如有缺漏，请立即与</w:t>
      </w:r>
      <w:r>
        <w:rPr>
          <w:rFonts w:hint="eastAsia" w:ascii="宋体" w:hAnsi="宋体" w:cs="Arial"/>
          <w:szCs w:val="21"/>
          <w:highlight w:val="none"/>
          <w:lang w:eastAsia="zh-CN"/>
        </w:rPr>
        <w:t>招标人</w:t>
      </w:r>
      <w:r>
        <w:rPr>
          <w:rFonts w:hint="eastAsia" w:ascii="宋体" w:hAnsi="宋体" w:cs="Arial"/>
          <w:szCs w:val="21"/>
          <w:highlight w:val="none"/>
        </w:rPr>
        <w:t>联系解决。</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除</w:t>
      </w:r>
      <w:r>
        <w:rPr>
          <w:rFonts w:ascii="宋体" w:hAnsi="宋体" w:cs="Arial"/>
          <w:kern w:val="0"/>
          <w:szCs w:val="21"/>
          <w:highlight w:val="none"/>
        </w:rPr>
        <w:t>6.1</w:t>
      </w:r>
      <w:r>
        <w:rPr>
          <w:rFonts w:hint="eastAsia" w:ascii="宋体" w:hAnsi="宋体" w:cs="Arial"/>
          <w:kern w:val="0"/>
          <w:szCs w:val="21"/>
          <w:highlight w:val="none"/>
        </w:rPr>
        <w:t>内容外，招标人以书面形式发出的对招标文件的澄清或修改内容，均为招标文件的组成部分，对招标人和投标人起约束作用。</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投标人应认真阅读招标文件中所有的事项、格式、条款和技术要求等。如果投标人没有按照招标文件要求提交全部资料或者投标文件没有对招标文件在各方面都作出实质性响应，是投标人的风险，并可能导致其投标被拒绝。</w:t>
      </w:r>
    </w:p>
    <w:p>
      <w:pPr>
        <w:pStyle w:val="99"/>
        <w:tabs>
          <w:tab w:val="clear" w:pos="425"/>
        </w:tabs>
        <w:wordWrap w:val="0"/>
        <w:spacing w:before="0" w:after="0" w:line="520" w:lineRule="exact"/>
        <w:ind w:left="1157" w:hanging="1157"/>
        <w:rPr>
          <w:sz w:val="21"/>
          <w:szCs w:val="21"/>
          <w:highlight w:val="none"/>
        </w:rPr>
      </w:pPr>
      <w:bookmarkStart w:id="56" w:name="_Hlt12448048"/>
      <w:bookmarkEnd w:id="56"/>
      <w:bookmarkStart w:id="57" w:name="_Toc426449733"/>
      <w:bookmarkStart w:id="58" w:name="_Toc120411801"/>
      <w:bookmarkStart w:id="59" w:name="_Toc535832522"/>
      <w:r>
        <w:rPr>
          <w:rFonts w:hint="eastAsia"/>
          <w:sz w:val="21"/>
          <w:szCs w:val="21"/>
          <w:highlight w:val="none"/>
        </w:rPr>
        <w:t>招标文件的澄清</w:t>
      </w:r>
      <w:bookmarkEnd w:id="57"/>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投标人对招标文件的澄清要求，应以书面形式（包括信函、传真等，下同）在投标截止日期</w:t>
      </w:r>
      <w:r>
        <w:rPr>
          <w:rFonts w:hint="eastAsia" w:ascii="宋体" w:hAnsi="宋体" w:cs="Arial"/>
          <w:kern w:val="0"/>
          <w:szCs w:val="21"/>
          <w:highlight w:val="none"/>
          <w:lang w:val="en-US" w:eastAsia="zh-CN"/>
        </w:rPr>
        <w:t>一</w:t>
      </w:r>
      <w:r>
        <w:rPr>
          <w:rFonts w:hint="eastAsia" w:ascii="宋体" w:hAnsi="宋体" w:cs="Arial"/>
          <w:kern w:val="0"/>
          <w:szCs w:val="21"/>
          <w:highlight w:val="none"/>
        </w:rPr>
        <w:t>（</w:t>
      </w:r>
      <w:r>
        <w:rPr>
          <w:rFonts w:ascii="宋体" w:hAnsi="宋体" w:cs="Arial"/>
          <w:kern w:val="0"/>
          <w:szCs w:val="21"/>
          <w:highlight w:val="none"/>
        </w:rPr>
        <w:t>1</w:t>
      </w:r>
      <w:r>
        <w:rPr>
          <w:rFonts w:hint="eastAsia" w:ascii="宋体" w:hAnsi="宋体" w:cs="Arial"/>
          <w:kern w:val="0"/>
          <w:szCs w:val="21"/>
          <w:highlight w:val="none"/>
        </w:rPr>
        <w:t>）天（日历天，下同）以前通知</w:t>
      </w:r>
      <w:r>
        <w:rPr>
          <w:rFonts w:hint="eastAsia" w:ascii="宋体" w:hAnsi="宋体" w:cs="Arial"/>
          <w:kern w:val="0"/>
          <w:szCs w:val="21"/>
          <w:highlight w:val="none"/>
          <w:lang w:eastAsia="zh-CN"/>
        </w:rPr>
        <w:t>招标人</w:t>
      </w:r>
      <w:r>
        <w:rPr>
          <w:rFonts w:hint="eastAsia" w:ascii="宋体" w:hAnsi="宋体" w:cs="Arial"/>
          <w:kern w:val="0"/>
          <w:szCs w:val="21"/>
          <w:highlight w:val="none"/>
        </w:rPr>
        <w:t>。</w:t>
      </w:r>
      <w:r>
        <w:rPr>
          <w:rFonts w:hint="eastAsia" w:ascii="宋体" w:hAnsi="宋体" w:cs="Arial"/>
          <w:kern w:val="0"/>
          <w:szCs w:val="21"/>
          <w:highlight w:val="none"/>
          <w:lang w:eastAsia="zh-CN"/>
        </w:rPr>
        <w:t>招标人</w:t>
      </w:r>
      <w:r>
        <w:rPr>
          <w:rFonts w:hint="eastAsia" w:ascii="宋体" w:hAnsi="宋体" w:cs="Arial"/>
          <w:kern w:val="0"/>
          <w:szCs w:val="21"/>
          <w:highlight w:val="none"/>
        </w:rPr>
        <w:t>对在投标截止期</w:t>
      </w:r>
      <w:r>
        <w:rPr>
          <w:rFonts w:hint="eastAsia" w:ascii="宋体" w:hAnsi="宋体" w:cs="Arial"/>
          <w:kern w:val="0"/>
          <w:szCs w:val="21"/>
          <w:highlight w:val="none"/>
          <w:lang w:val="en-US" w:eastAsia="zh-CN"/>
        </w:rPr>
        <w:t>一</w:t>
      </w:r>
      <w:r>
        <w:rPr>
          <w:rFonts w:hint="eastAsia" w:ascii="宋体" w:hAnsi="宋体" w:cs="Arial"/>
          <w:kern w:val="0"/>
          <w:szCs w:val="21"/>
          <w:highlight w:val="none"/>
        </w:rPr>
        <w:t>（</w:t>
      </w:r>
      <w:r>
        <w:rPr>
          <w:rFonts w:ascii="宋体" w:hAnsi="宋体" w:cs="Arial"/>
          <w:kern w:val="0"/>
          <w:szCs w:val="21"/>
          <w:highlight w:val="none"/>
        </w:rPr>
        <w:t>1</w:t>
      </w:r>
      <w:r>
        <w:rPr>
          <w:rFonts w:hint="eastAsia" w:ascii="宋体" w:hAnsi="宋体" w:cs="Arial"/>
          <w:kern w:val="0"/>
          <w:szCs w:val="21"/>
          <w:highlight w:val="none"/>
        </w:rPr>
        <w:t>）天以前收到的澄清要求，将视情况以召开答疑会或者以书面形式予以答复，并将书面答复发给已领取招标文件的每一投标人，书面答复不说明问题的来源。</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lang w:eastAsia="zh-CN"/>
        </w:rPr>
        <w:t>招标人</w:t>
      </w:r>
      <w:r>
        <w:rPr>
          <w:rFonts w:hint="eastAsia" w:ascii="宋体" w:hAnsi="宋体" w:cs="Arial"/>
          <w:kern w:val="0"/>
          <w:szCs w:val="21"/>
          <w:highlight w:val="none"/>
        </w:rPr>
        <w:t>如果召开答疑会，将通知所有领取招标文件并已登记的投标人参加。</w:t>
      </w:r>
    </w:p>
    <w:p>
      <w:pPr>
        <w:pStyle w:val="99"/>
        <w:tabs>
          <w:tab w:val="clear" w:pos="425"/>
        </w:tabs>
        <w:wordWrap w:val="0"/>
        <w:spacing w:before="0" w:after="0" w:line="520" w:lineRule="exact"/>
        <w:ind w:left="1157" w:hanging="1157"/>
        <w:rPr>
          <w:sz w:val="21"/>
          <w:szCs w:val="21"/>
          <w:highlight w:val="none"/>
        </w:rPr>
      </w:pPr>
      <w:bookmarkStart w:id="60" w:name="_Toc426449734"/>
      <w:r>
        <w:rPr>
          <w:rFonts w:hint="eastAsia"/>
          <w:sz w:val="21"/>
          <w:szCs w:val="21"/>
          <w:highlight w:val="none"/>
        </w:rPr>
        <w:t>招标文件的修改</w:t>
      </w:r>
      <w:bookmarkEnd w:id="60"/>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在投标截止日期前的任何时候，无论出于何种原因，</w:t>
      </w:r>
      <w:r>
        <w:rPr>
          <w:rFonts w:hint="eastAsia" w:ascii="宋体" w:hAnsi="宋体" w:cs="Arial"/>
          <w:kern w:val="0"/>
          <w:szCs w:val="21"/>
          <w:highlight w:val="none"/>
          <w:lang w:eastAsia="zh-CN"/>
        </w:rPr>
        <w:t>招标人</w:t>
      </w:r>
      <w:r>
        <w:rPr>
          <w:rFonts w:hint="eastAsia" w:ascii="宋体" w:hAnsi="宋体" w:cs="Arial"/>
          <w:kern w:val="0"/>
          <w:szCs w:val="21"/>
          <w:highlight w:val="none"/>
        </w:rPr>
        <w:t>可主动地或在解答投标人提出的澄清问题时对招标文件进行修改。</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修改后的文件将作为招标文件的组成部分，对所有投标人具有约束力。</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为使投标人有足够的时间按招标文件的修改要求修订投标文件，</w:t>
      </w:r>
      <w:r>
        <w:rPr>
          <w:rFonts w:hint="eastAsia" w:ascii="宋体" w:hAnsi="宋体" w:cs="Arial"/>
          <w:kern w:val="0"/>
          <w:szCs w:val="21"/>
          <w:highlight w:val="none"/>
          <w:lang w:eastAsia="zh-CN"/>
        </w:rPr>
        <w:t>招标人</w:t>
      </w:r>
      <w:r>
        <w:rPr>
          <w:rFonts w:hint="eastAsia" w:ascii="宋体" w:hAnsi="宋体" w:cs="Arial"/>
          <w:kern w:val="0"/>
          <w:szCs w:val="21"/>
          <w:highlight w:val="none"/>
        </w:rPr>
        <w:t>可酌情推迟投标截止时间和开标时间，并将以书面形式通知所有投标人。</w:t>
      </w:r>
    </w:p>
    <w:p>
      <w:pPr>
        <w:pStyle w:val="99"/>
        <w:tabs>
          <w:tab w:val="clear" w:pos="425"/>
        </w:tabs>
        <w:wordWrap w:val="0"/>
        <w:spacing w:before="0" w:after="0" w:line="520" w:lineRule="exact"/>
        <w:ind w:left="1157" w:hanging="1157"/>
        <w:rPr>
          <w:sz w:val="21"/>
          <w:szCs w:val="21"/>
          <w:highlight w:val="none"/>
        </w:rPr>
      </w:pPr>
      <w:bookmarkStart w:id="61" w:name="_Toc426449735"/>
      <w:r>
        <w:rPr>
          <w:rFonts w:hint="eastAsia"/>
          <w:sz w:val="21"/>
          <w:szCs w:val="21"/>
          <w:highlight w:val="none"/>
        </w:rPr>
        <w:t>通知</w:t>
      </w:r>
      <w:bookmarkEnd w:id="61"/>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对与本项目有关的通知，</w:t>
      </w:r>
      <w:r>
        <w:rPr>
          <w:rFonts w:hint="eastAsia" w:ascii="宋体" w:hAnsi="宋体" w:cs="Arial"/>
          <w:kern w:val="0"/>
          <w:szCs w:val="21"/>
          <w:highlight w:val="none"/>
          <w:lang w:eastAsia="zh-CN"/>
        </w:rPr>
        <w:t>招标人</w:t>
      </w:r>
      <w:r>
        <w:rPr>
          <w:rFonts w:hint="eastAsia" w:ascii="宋体" w:hAnsi="宋体" w:cs="Arial"/>
          <w:kern w:val="0"/>
          <w:szCs w:val="21"/>
          <w:highlight w:val="none"/>
        </w:rPr>
        <w:t>将以书面或电子邮件或在本招标公告刊登的媒体上发布公告的形式，送达所有与通知有关的已登记并领取了招标文件的投标人，电子邮箱地址和传真号码以投标人的登记为准。收到通知的投标人应以同等方式立即予以回复确认。因登记有误或邮箱服务器、传真线路故障导致通知延迟送达或无法送达，</w:t>
      </w:r>
      <w:r>
        <w:rPr>
          <w:rFonts w:hint="eastAsia" w:ascii="宋体" w:hAnsi="宋体" w:cs="Arial"/>
          <w:kern w:val="0"/>
          <w:szCs w:val="21"/>
          <w:highlight w:val="none"/>
          <w:lang w:eastAsia="zh-CN"/>
        </w:rPr>
        <w:t>招标人</w:t>
      </w:r>
      <w:r>
        <w:rPr>
          <w:rFonts w:hint="eastAsia" w:ascii="宋体" w:hAnsi="宋体" w:cs="Arial"/>
          <w:kern w:val="0"/>
          <w:szCs w:val="21"/>
          <w:highlight w:val="none"/>
        </w:rPr>
        <w:t>不承担责任。</w:t>
      </w:r>
      <w:bookmarkEnd w:id="58"/>
      <w:bookmarkEnd w:id="59"/>
      <w:bookmarkStart w:id="62" w:name="_Hlt4646413"/>
      <w:bookmarkEnd w:id="62"/>
      <w:bookmarkStart w:id="63" w:name="_Toc426449736"/>
      <w:bookmarkStart w:id="64" w:name="_Toc535832523"/>
      <w:bookmarkStart w:id="65" w:name="_Toc120411802"/>
    </w:p>
    <w:p>
      <w:pPr>
        <w:pStyle w:val="4"/>
        <w:numPr>
          <w:ilvl w:val="0"/>
          <w:numId w:val="8"/>
        </w:numPr>
        <w:wordWrap w:val="0"/>
        <w:spacing w:before="120" w:beforeLines="50" w:after="120" w:afterLines="50"/>
        <w:jc w:val="both"/>
        <w:rPr>
          <w:rFonts w:hint="eastAsia" w:ascii="黑体" w:hAnsi="黑体" w:eastAsia="黑体" w:cs="黑体"/>
          <w:highlight w:val="none"/>
        </w:rPr>
      </w:pPr>
      <w:bookmarkStart w:id="66" w:name="_Toc26106"/>
      <w:r>
        <w:rPr>
          <w:rFonts w:hint="eastAsia" w:ascii="黑体" w:hAnsi="黑体" w:eastAsia="黑体" w:cs="黑体"/>
          <w:highlight w:val="none"/>
        </w:rPr>
        <w:t>投标文件编制</w:t>
      </w:r>
      <w:bookmarkEnd w:id="63"/>
      <w:bookmarkEnd w:id="64"/>
      <w:bookmarkEnd w:id="65"/>
      <w:bookmarkEnd w:id="66"/>
    </w:p>
    <w:p>
      <w:pPr>
        <w:pStyle w:val="99"/>
        <w:tabs>
          <w:tab w:val="clear" w:pos="425"/>
        </w:tabs>
        <w:wordWrap w:val="0"/>
        <w:spacing w:before="0" w:after="0" w:line="520" w:lineRule="exact"/>
        <w:ind w:left="1157" w:hanging="1157"/>
        <w:rPr>
          <w:sz w:val="21"/>
          <w:szCs w:val="21"/>
          <w:highlight w:val="none"/>
        </w:rPr>
      </w:pPr>
      <w:bookmarkStart w:id="67" w:name="_Toc426449737"/>
      <w:bookmarkStart w:id="68" w:name="_Toc535832524"/>
      <w:bookmarkStart w:id="69" w:name="_Toc120411803"/>
      <w:r>
        <w:rPr>
          <w:rFonts w:hint="eastAsia"/>
          <w:sz w:val="21"/>
          <w:szCs w:val="21"/>
          <w:highlight w:val="none"/>
        </w:rPr>
        <w:t>投标文件语言及计量</w:t>
      </w:r>
      <w:bookmarkEnd w:id="67"/>
      <w:bookmarkEnd w:id="68"/>
      <w:bookmarkEnd w:id="69"/>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投标人提交的投标文件以及投标人与</w:t>
      </w:r>
      <w:r>
        <w:rPr>
          <w:rFonts w:hint="eastAsia" w:ascii="宋体" w:hAnsi="宋体" w:cs="Arial"/>
          <w:kern w:val="0"/>
          <w:szCs w:val="21"/>
          <w:highlight w:val="none"/>
          <w:lang w:eastAsia="zh-CN"/>
        </w:rPr>
        <w:t>招标人</w:t>
      </w:r>
      <w:r>
        <w:rPr>
          <w:rFonts w:hint="eastAsia" w:ascii="宋体" w:hAnsi="宋体" w:cs="Arial"/>
          <w:kern w:val="0"/>
          <w:szCs w:val="21"/>
          <w:highlight w:val="none"/>
        </w:rPr>
        <w:t>就有关投标的所有往来函电均应使用中文书写。投标人提交的支持文件和印制的文献可以用另一种语言，但相应内容应附中文翻译本，在存在差异和矛盾时以中文翻译本为准。</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除招标文件另有规定外，在投标文件中以及所有投标人与</w:t>
      </w:r>
      <w:r>
        <w:rPr>
          <w:rFonts w:hint="eastAsia" w:ascii="宋体" w:hAnsi="宋体" w:cs="Arial"/>
          <w:kern w:val="0"/>
          <w:szCs w:val="21"/>
          <w:highlight w:val="none"/>
          <w:lang w:eastAsia="zh-CN"/>
        </w:rPr>
        <w:t>招标人</w:t>
      </w:r>
      <w:r>
        <w:rPr>
          <w:rFonts w:hint="eastAsia" w:ascii="宋体" w:hAnsi="宋体" w:cs="Arial"/>
          <w:kern w:val="0"/>
          <w:szCs w:val="21"/>
          <w:highlight w:val="none"/>
        </w:rPr>
        <w:t>往来文件中的计量单位均应采用中华人民共和国法定计量单位。</w:t>
      </w:r>
    </w:p>
    <w:p>
      <w:pPr>
        <w:pStyle w:val="99"/>
        <w:tabs>
          <w:tab w:val="clear" w:pos="425"/>
        </w:tabs>
        <w:wordWrap w:val="0"/>
        <w:spacing w:before="0" w:after="0" w:line="520" w:lineRule="exact"/>
        <w:ind w:left="1157" w:hanging="1157"/>
        <w:rPr>
          <w:sz w:val="21"/>
          <w:szCs w:val="21"/>
          <w:highlight w:val="none"/>
        </w:rPr>
      </w:pPr>
      <w:bookmarkStart w:id="70" w:name="_Toc426449738"/>
      <w:bookmarkStart w:id="71" w:name="_Toc535832525"/>
      <w:bookmarkStart w:id="72" w:name="_Toc120411804"/>
      <w:r>
        <w:rPr>
          <w:rFonts w:hint="eastAsia"/>
          <w:sz w:val="21"/>
          <w:szCs w:val="21"/>
          <w:highlight w:val="none"/>
        </w:rPr>
        <w:t>投标文件的构成</w:t>
      </w:r>
      <w:bookmarkEnd w:id="70"/>
      <w:bookmarkEnd w:id="71"/>
      <w:bookmarkEnd w:id="72"/>
    </w:p>
    <w:p>
      <w:pPr>
        <w:numPr>
          <w:ilvl w:val="1"/>
          <w:numId w:val="2"/>
        </w:numPr>
        <w:tabs>
          <w:tab w:val="left" w:pos="1134"/>
        </w:tabs>
        <w:wordWrap w:val="0"/>
        <w:spacing w:line="520" w:lineRule="exact"/>
        <w:rPr>
          <w:rFonts w:ascii="宋体" w:hAnsi="宋体" w:cs="Arial"/>
          <w:kern w:val="0"/>
          <w:szCs w:val="21"/>
          <w:highlight w:val="none"/>
        </w:rPr>
      </w:pPr>
      <w:r>
        <w:rPr>
          <w:rFonts w:hint="eastAsia" w:ascii="宋体" w:hAnsi="宋体" w:cs="Arial"/>
          <w:kern w:val="0"/>
          <w:szCs w:val="21"/>
          <w:highlight w:val="none"/>
        </w:rPr>
        <w:t>投标文件主要内容及格式详见招标文件第六章“投标文件内容</w:t>
      </w:r>
      <w:r>
        <w:rPr>
          <w:rFonts w:ascii="宋体" w:hAnsi="宋体" w:cs="Arial"/>
          <w:kern w:val="0"/>
          <w:szCs w:val="21"/>
          <w:highlight w:val="none"/>
        </w:rPr>
        <w:t>&lt;</w:t>
      </w:r>
      <w:r>
        <w:rPr>
          <w:rFonts w:hint="eastAsia" w:ascii="宋体" w:hAnsi="宋体" w:cs="Arial"/>
          <w:kern w:val="0"/>
          <w:szCs w:val="21"/>
          <w:highlight w:val="none"/>
        </w:rPr>
        <w:t>格式</w:t>
      </w:r>
      <w:r>
        <w:rPr>
          <w:rFonts w:ascii="宋体" w:hAnsi="宋体" w:cs="Arial"/>
          <w:kern w:val="0"/>
          <w:szCs w:val="21"/>
          <w:highlight w:val="none"/>
        </w:rPr>
        <w:t>&gt;</w:t>
      </w:r>
      <w:r>
        <w:rPr>
          <w:rFonts w:hint="eastAsia" w:ascii="宋体" w:hAnsi="宋体" w:cs="Arial"/>
          <w:kern w:val="0"/>
          <w:szCs w:val="21"/>
          <w:highlight w:val="none"/>
        </w:rPr>
        <w:t>”。</w:t>
      </w:r>
    </w:p>
    <w:p>
      <w:pPr>
        <w:numPr>
          <w:ilvl w:val="1"/>
          <w:numId w:val="2"/>
        </w:numPr>
        <w:tabs>
          <w:tab w:val="left" w:pos="1134"/>
        </w:tabs>
        <w:wordWrap w:val="0"/>
        <w:spacing w:line="520" w:lineRule="exact"/>
        <w:rPr>
          <w:rFonts w:ascii="宋体" w:hAnsi="宋体" w:cs="Arial"/>
          <w:kern w:val="0"/>
          <w:szCs w:val="21"/>
          <w:highlight w:val="none"/>
        </w:rPr>
      </w:pPr>
      <w:r>
        <w:rPr>
          <w:rFonts w:hint="eastAsia" w:ascii="宋体" w:hAnsi="宋体" w:cs="Arial"/>
          <w:kern w:val="0"/>
          <w:szCs w:val="21"/>
          <w:highlight w:val="none"/>
        </w:rPr>
        <w:t>投标人应当参考其规定和要求进行编写，否则有可能作出对投标人不利的评审。</w:t>
      </w:r>
    </w:p>
    <w:p>
      <w:pPr>
        <w:numPr>
          <w:ilvl w:val="1"/>
          <w:numId w:val="2"/>
        </w:numPr>
        <w:tabs>
          <w:tab w:val="left" w:pos="1134"/>
        </w:tabs>
        <w:wordWrap w:val="0"/>
        <w:spacing w:line="520" w:lineRule="exact"/>
        <w:rPr>
          <w:rFonts w:ascii="宋体" w:hAnsi="宋体" w:cs="Arial"/>
          <w:kern w:val="0"/>
          <w:szCs w:val="21"/>
          <w:highlight w:val="none"/>
        </w:rPr>
      </w:pPr>
      <w:r>
        <w:rPr>
          <w:rFonts w:hint="eastAsia" w:ascii="宋体" w:hAnsi="宋体" w:cs="Arial"/>
          <w:kern w:val="0"/>
          <w:szCs w:val="21"/>
          <w:highlight w:val="none"/>
        </w:rPr>
        <w:t>为了便于查找，投标文件尽可能按以上目录顺序，并标明页码。</w:t>
      </w:r>
    </w:p>
    <w:p>
      <w:pPr>
        <w:pStyle w:val="99"/>
        <w:tabs>
          <w:tab w:val="clear" w:pos="425"/>
        </w:tabs>
        <w:wordWrap w:val="0"/>
        <w:spacing w:before="0" w:after="0" w:line="520" w:lineRule="exact"/>
        <w:ind w:left="1157" w:hanging="1157"/>
        <w:rPr>
          <w:sz w:val="21"/>
          <w:szCs w:val="21"/>
          <w:highlight w:val="none"/>
        </w:rPr>
      </w:pPr>
      <w:r>
        <w:rPr>
          <w:rFonts w:hint="eastAsia"/>
          <w:sz w:val="21"/>
          <w:szCs w:val="21"/>
          <w:highlight w:val="none"/>
        </w:rPr>
        <w:t>投标文件真实性及完整性</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投标人应严格按照招标文件中的有关要求如实编制投标文件，并提供证明材料。投标文件所有内容一定要真实，</w:t>
      </w:r>
      <w:r>
        <w:rPr>
          <w:rFonts w:hint="eastAsia" w:ascii="宋体" w:hAnsi="宋体" w:cs="Arial"/>
          <w:kern w:val="0"/>
          <w:szCs w:val="21"/>
          <w:highlight w:val="none"/>
          <w:lang w:eastAsia="zh-CN"/>
        </w:rPr>
        <w:t>招标人</w:t>
      </w:r>
      <w:r>
        <w:rPr>
          <w:rFonts w:hint="eastAsia" w:ascii="宋体" w:hAnsi="宋体" w:cs="Arial"/>
          <w:kern w:val="0"/>
          <w:szCs w:val="21"/>
          <w:highlight w:val="none"/>
        </w:rPr>
        <w:t>保留进一步对其真实性核实，如果一旦发现投标文件有虚假现象，则被视为投标人没有履行采购诚实信用的原则作废标处理或取消其所有资格，并有可能受到相关处罚。</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投标文件内容一定要完整，否则，会作出对投标人非常不利的评审甚至初审不合格，</w:t>
      </w:r>
      <w:r>
        <w:rPr>
          <w:rFonts w:hint="eastAsia" w:ascii="宋体" w:hAnsi="宋体" w:cs="Arial"/>
          <w:kern w:val="0"/>
          <w:szCs w:val="21"/>
          <w:highlight w:val="none"/>
          <w:lang w:eastAsia="zh-CN"/>
        </w:rPr>
        <w:t>招标人</w:t>
      </w:r>
      <w:r>
        <w:rPr>
          <w:rFonts w:hint="eastAsia" w:ascii="宋体" w:hAnsi="宋体" w:cs="Arial"/>
          <w:kern w:val="0"/>
          <w:szCs w:val="21"/>
          <w:highlight w:val="none"/>
        </w:rPr>
        <w:t>保留进一步要求投标人补充提供有关材料的权利，拒绝补充材料或提供的材料不真实，将被视为自动放弃投标资格。</w:t>
      </w:r>
    </w:p>
    <w:p>
      <w:pPr>
        <w:pStyle w:val="99"/>
        <w:tabs>
          <w:tab w:val="clear" w:pos="425"/>
        </w:tabs>
        <w:wordWrap w:val="0"/>
        <w:spacing w:before="0" w:after="0" w:line="520" w:lineRule="exact"/>
        <w:ind w:left="1157" w:hanging="1157"/>
        <w:rPr>
          <w:sz w:val="21"/>
          <w:szCs w:val="21"/>
          <w:highlight w:val="none"/>
        </w:rPr>
      </w:pPr>
      <w:bookmarkStart w:id="73" w:name="_Toc120411806"/>
      <w:bookmarkStart w:id="74" w:name="_Toc426449739"/>
      <w:bookmarkStart w:id="75" w:name="_Toc535832527"/>
      <w:r>
        <w:rPr>
          <w:rFonts w:hint="eastAsia"/>
          <w:sz w:val="21"/>
          <w:szCs w:val="21"/>
          <w:highlight w:val="none"/>
        </w:rPr>
        <w:t>投标报价</w:t>
      </w:r>
      <w:bookmarkEnd w:id="73"/>
      <w:bookmarkEnd w:id="74"/>
      <w:bookmarkEnd w:id="75"/>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投标人所提供的货物和服务一律用人民币报价。</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投标人的投标报价应包括完成本项目的全部费用。投标人对报价的准确性负责，任何漏报、错报等均是投标人的风险。投标总价应包含全部服务内容的报价、包括运输、配送、验收、售后服务、保险、税金等各项直接、间接费用</w:t>
      </w:r>
      <w:r>
        <w:rPr>
          <w:rFonts w:hint="eastAsia" w:ascii="宋体" w:hAnsi="宋体" w:cs="Arial"/>
          <w:kern w:val="0"/>
          <w:szCs w:val="21"/>
          <w:highlight w:val="none"/>
          <w:lang w:eastAsia="zh-CN"/>
        </w:rPr>
        <w:t>，</w:t>
      </w:r>
      <w:r>
        <w:rPr>
          <w:rFonts w:hint="eastAsia" w:ascii="宋体" w:hAnsi="宋体" w:cs="Arial"/>
          <w:kern w:val="0"/>
          <w:szCs w:val="21"/>
          <w:highlight w:val="none"/>
          <w:lang w:val="en-US" w:eastAsia="zh-CN"/>
        </w:rPr>
        <w:t>并由中标方支付</w:t>
      </w:r>
      <w:r>
        <w:rPr>
          <w:rFonts w:hint="eastAsia" w:ascii="宋体" w:hAnsi="宋体" w:cs="Arial"/>
          <w:kern w:val="0"/>
          <w:szCs w:val="21"/>
          <w:highlight w:val="none"/>
        </w:rPr>
        <w:t>。</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全部服务内容的报价、包括运输、配送、验收、售后服务、保险、税金等各项直接、间接费用。</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投标人总价和单价只允许一个报价，任何有可供选择的报价将不予接受。</w:t>
      </w:r>
    </w:p>
    <w:p>
      <w:pPr>
        <w:numPr>
          <w:ilvl w:val="1"/>
          <w:numId w:val="2"/>
        </w:numPr>
        <w:tabs>
          <w:tab w:val="left" w:pos="1155"/>
        </w:tabs>
        <w:wordWrap w:val="0"/>
        <w:spacing w:line="520" w:lineRule="exact"/>
        <w:rPr>
          <w:rFonts w:ascii="宋体" w:hAnsi="宋体" w:cs="Arial"/>
          <w:color w:val="auto"/>
          <w:kern w:val="0"/>
          <w:szCs w:val="21"/>
          <w:highlight w:val="none"/>
          <w:u w:val="none"/>
        </w:rPr>
      </w:pPr>
      <w:r>
        <w:rPr>
          <w:rFonts w:hint="eastAsia" w:ascii="宋体" w:hAnsi="宋体" w:cs="Arial"/>
          <w:kern w:val="0"/>
          <w:szCs w:val="21"/>
          <w:highlight w:val="none"/>
        </w:rPr>
        <w:t>本项目也不接受任何“赠送”或“优惠”，否则将被视为投标文件符合性审查不能通过；不接受低于成本价或部分完全不合理的报价的投标，如果投标人不能对以上情况作出合理的解释，将被视为投标符合性审查不能通过。评标小组认为投标人的报价明显低于其他通过符合性审查投标人的报价，有可能影响产品（服务）质量或者不能诚信履约的，应当要求其在评标现场合理的时间内提供书面说明，必要时提交相关证明材料；投标人不能证明其报价合理性的，评标小组会应当将其作为无效响应处理</w:t>
      </w:r>
      <w:r>
        <w:rPr>
          <w:rFonts w:hint="eastAsia" w:ascii="宋体" w:hAnsi="宋体" w:cs="Arial"/>
          <w:kern w:val="0"/>
          <w:szCs w:val="21"/>
          <w:highlight w:val="none"/>
          <w:lang w:eastAsia="zh-CN"/>
        </w:rPr>
        <w:t>。</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投标人所报的价格在合同的执行过程中是固定不变的，不得以任何理由予以变更。</w:t>
      </w:r>
    </w:p>
    <w:p>
      <w:pPr>
        <w:pStyle w:val="99"/>
        <w:tabs>
          <w:tab w:val="clear" w:pos="425"/>
        </w:tabs>
        <w:wordWrap w:val="0"/>
        <w:spacing w:before="0" w:after="0" w:line="520" w:lineRule="exact"/>
        <w:ind w:left="1157" w:hanging="1157"/>
        <w:rPr>
          <w:szCs w:val="21"/>
          <w:highlight w:val="none"/>
        </w:rPr>
      </w:pPr>
      <w:bookmarkStart w:id="76" w:name="_Hlt536430657"/>
      <w:bookmarkEnd w:id="76"/>
      <w:bookmarkStart w:id="77" w:name="_Toc121195753"/>
      <w:bookmarkStart w:id="78" w:name="_Toc47348161"/>
      <w:bookmarkStart w:id="79" w:name="_Toc109616875"/>
      <w:bookmarkStart w:id="80" w:name="_Toc426449740"/>
      <w:bookmarkStart w:id="81" w:name="_Toc120411810"/>
      <w:bookmarkStart w:id="82" w:name="_Toc535832531"/>
      <w:r>
        <w:rPr>
          <w:rFonts w:hint="eastAsia"/>
          <w:sz w:val="21"/>
          <w:szCs w:val="21"/>
          <w:highlight w:val="none"/>
        </w:rPr>
        <w:t>投标文件</w:t>
      </w:r>
      <w:bookmarkEnd w:id="77"/>
      <w:bookmarkEnd w:id="78"/>
      <w:bookmarkEnd w:id="79"/>
      <w:r>
        <w:rPr>
          <w:rFonts w:hint="eastAsia"/>
          <w:sz w:val="21"/>
          <w:szCs w:val="21"/>
          <w:highlight w:val="none"/>
        </w:rPr>
        <w:t>签</w:t>
      </w:r>
      <w:bookmarkEnd w:id="80"/>
      <w:r>
        <w:rPr>
          <w:rFonts w:hint="eastAsia"/>
          <w:sz w:val="21"/>
          <w:szCs w:val="21"/>
          <w:highlight w:val="none"/>
        </w:rPr>
        <w:t>章、密封、标记</w:t>
      </w:r>
    </w:p>
    <w:p>
      <w:pPr>
        <w:numPr>
          <w:ilvl w:val="1"/>
          <w:numId w:val="2"/>
        </w:numPr>
        <w:tabs>
          <w:tab w:val="left" w:pos="1155"/>
        </w:tabs>
        <w:wordWrap w:val="0"/>
        <w:spacing w:line="520" w:lineRule="exact"/>
        <w:rPr>
          <w:rFonts w:ascii="宋体" w:cs="Arial"/>
          <w:kern w:val="0"/>
          <w:szCs w:val="21"/>
          <w:highlight w:val="none"/>
        </w:rPr>
      </w:pPr>
      <w:r>
        <w:rPr>
          <w:rFonts w:hint="eastAsia" w:ascii="宋体" w:hAnsi="宋体" w:cs="Arial"/>
          <w:kern w:val="0"/>
          <w:szCs w:val="21"/>
          <w:highlight w:val="none"/>
        </w:rPr>
        <w:t>投标文件一律采用</w:t>
      </w:r>
      <w:r>
        <w:rPr>
          <w:rFonts w:ascii="宋体" w:hAnsi="宋体" w:cs="Arial"/>
          <w:kern w:val="0"/>
          <w:szCs w:val="21"/>
          <w:highlight w:val="none"/>
        </w:rPr>
        <w:t>A4</w:t>
      </w:r>
      <w:r>
        <w:rPr>
          <w:rFonts w:hint="eastAsia" w:ascii="宋体" w:hAnsi="宋体" w:cs="Arial"/>
          <w:kern w:val="0"/>
          <w:szCs w:val="21"/>
          <w:highlight w:val="none"/>
        </w:rPr>
        <w:t>规格纸张，</w:t>
      </w:r>
      <w:r>
        <w:rPr>
          <w:rFonts w:hint="eastAsia"/>
          <w:szCs w:val="21"/>
          <w:highlight w:val="none"/>
          <w:lang w:val="zh-CN"/>
        </w:rPr>
        <w:t>正本须打印或用不褪色墨水书写；</w:t>
      </w:r>
      <w:r>
        <w:rPr>
          <w:rFonts w:hint="eastAsia" w:ascii="宋体" w:hAnsi="宋体" w:cs="Arial"/>
          <w:kern w:val="0"/>
          <w:szCs w:val="21"/>
          <w:highlight w:val="none"/>
        </w:rPr>
        <w:t>填写部分字迹要工整清楚。</w:t>
      </w:r>
      <w:r>
        <w:rPr>
          <w:rFonts w:hint="eastAsia"/>
          <w:szCs w:val="21"/>
          <w:highlight w:val="none"/>
          <w:lang w:val="zh-CN"/>
        </w:rPr>
        <w:t>且左侧采用胶装或铁钉订装等不可拆</w:t>
      </w:r>
      <w:r>
        <w:rPr>
          <w:rFonts w:hint="eastAsia" w:ascii="宋体" w:hAnsi="宋体" w:cs="Arial"/>
          <w:kern w:val="0"/>
          <w:szCs w:val="21"/>
          <w:highlight w:val="none"/>
        </w:rPr>
        <w:t>卸</w:t>
      </w:r>
      <w:r>
        <w:rPr>
          <w:rFonts w:hint="eastAsia"/>
          <w:szCs w:val="21"/>
          <w:highlight w:val="none"/>
          <w:lang w:val="zh-CN"/>
        </w:rPr>
        <w:t>的装订，对未经装订的投标书可能发生的文件散落或缺损，由此产生的后果其责任由投标人承担，</w:t>
      </w:r>
      <w:r>
        <w:rPr>
          <w:rFonts w:hint="eastAsia" w:ascii="宋体" w:hAnsi="宋体" w:cs="Arial"/>
          <w:kern w:val="0"/>
          <w:szCs w:val="21"/>
          <w:highlight w:val="none"/>
        </w:rPr>
        <w:t>投标人应准备投标文件</w:t>
      </w:r>
      <w:r>
        <w:rPr>
          <w:rFonts w:hint="eastAsia" w:ascii="宋体" w:hAnsi="宋体" w:cs="Arial"/>
          <w:b/>
          <w:bCs/>
          <w:kern w:val="0"/>
          <w:szCs w:val="21"/>
          <w:highlight w:val="none"/>
        </w:rPr>
        <w:t>正本一份</w:t>
      </w:r>
      <w:r>
        <w:rPr>
          <w:rFonts w:hint="eastAsia" w:ascii="宋体" w:hAnsi="宋体" w:cs="Arial"/>
          <w:b/>
          <w:bCs/>
          <w:kern w:val="0"/>
          <w:szCs w:val="21"/>
          <w:highlight w:val="none"/>
          <w:lang w:eastAsia="zh-CN"/>
        </w:rPr>
        <w:t>、副本贰份</w:t>
      </w:r>
      <w:r>
        <w:rPr>
          <w:rFonts w:hint="eastAsia" w:ascii="宋体" w:hAnsi="宋体" w:cs="Arial"/>
          <w:kern w:val="0"/>
          <w:szCs w:val="21"/>
          <w:highlight w:val="none"/>
        </w:rPr>
        <w:t>，其正、副本都应装订成册。每份投标文件须清楚地标明</w:t>
      </w:r>
      <w:r>
        <w:rPr>
          <w:rFonts w:hint="eastAsia" w:ascii="宋体" w:cs="Arial"/>
          <w:kern w:val="0"/>
          <w:szCs w:val="21"/>
          <w:highlight w:val="none"/>
        </w:rPr>
        <w:t>“</w:t>
      </w:r>
      <w:r>
        <w:rPr>
          <w:rFonts w:hint="eastAsia" w:ascii="宋体" w:hAnsi="宋体" w:cs="Arial"/>
          <w:kern w:val="0"/>
          <w:szCs w:val="21"/>
          <w:highlight w:val="none"/>
        </w:rPr>
        <w:t>正本</w:t>
      </w:r>
      <w:r>
        <w:rPr>
          <w:rFonts w:hint="eastAsia" w:ascii="宋体" w:cs="Arial"/>
          <w:kern w:val="0"/>
          <w:szCs w:val="21"/>
          <w:highlight w:val="none"/>
        </w:rPr>
        <w:t>”</w:t>
      </w:r>
      <w:r>
        <w:rPr>
          <w:rFonts w:hint="eastAsia" w:ascii="宋体" w:hAnsi="宋体" w:cs="Arial"/>
          <w:kern w:val="0"/>
          <w:szCs w:val="21"/>
          <w:highlight w:val="none"/>
        </w:rPr>
        <w:t>、</w:t>
      </w:r>
      <w:r>
        <w:rPr>
          <w:rFonts w:hint="eastAsia" w:ascii="宋体" w:cs="Arial"/>
          <w:kern w:val="0"/>
          <w:szCs w:val="21"/>
          <w:highlight w:val="none"/>
        </w:rPr>
        <w:t>“</w:t>
      </w:r>
      <w:r>
        <w:rPr>
          <w:rFonts w:hint="eastAsia" w:ascii="宋体" w:hAnsi="宋体" w:cs="Arial"/>
          <w:kern w:val="0"/>
          <w:szCs w:val="21"/>
          <w:highlight w:val="none"/>
        </w:rPr>
        <w:t>副本</w:t>
      </w:r>
      <w:r>
        <w:rPr>
          <w:rFonts w:hint="eastAsia" w:ascii="宋体" w:cs="Arial"/>
          <w:kern w:val="0"/>
          <w:szCs w:val="21"/>
          <w:highlight w:val="none"/>
        </w:rPr>
        <w:t>”</w:t>
      </w:r>
      <w:r>
        <w:rPr>
          <w:rFonts w:hint="eastAsia" w:ascii="宋体" w:hAnsi="宋体" w:cs="Arial"/>
          <w:kern w:val="0"/>
          <w:szCs w:val="21"/>
          <w:highlight w:val="none"/>
        </w:rPr>
        <w:t>。若正本和副本不符，以正本为准。投标文件副本可以是正本的复印件</w:t>
      </w:r>
      <w:r>
        <w:rPr>
          <w:rFonts w:hint="eastAsia" w:ascii="宋体" w:hAnsi="宋体" w:cs="Arial"/>
          <w:kern w:val="0"/>
          <w:szCs w:val="21"/>
          <w:highlight w:val="none"/>
          <w:lang w:eastAsia="zh-CN"/>
        </w:rPr>
        <w:t>，</w:t>
      </w:r>
      <w:r>
        <w:rPr>
          <w:rFonts w:hint="eastAsia" w:ascii="宋体" w:hAnsi="宋体" w:cs="Arial"/>
          <w:kern w:val="0"/>
          <w:szCs w:val="21"/>
          <w:highlight w:val="none"/>
          <w:lang w:val="en-US" w:eastAsia="zh-CN"/>
        </w:rPr>
        <w:t>若电子版与纸质版投标文件不符，以纸质版为准。</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投标文件的密封和标记：投标人应根据招标文件的要求，在投标文件的适当位置填写投标人全称、加盖投标人印章、签署法定代表人或法定代表人委托代理人的全名。正本</w:t>
      </w:r>
      <w:r>
        <w:rPr>
          <w:rFonts w:hint="eastAsia" w:ascii="宋体" w:hAnsi="宋体" w:cs="Arial"/>
          <w:kern w:val="0"/>
          <w:szCs w:val="21"/>
          <w:highlight w:val="none"/>
          <w:lang w:eastAsia="zh-CN"/>
        </w:rPr>
        <w:t>、</w:t>
      </w:r>
      <w:r>
        <w:rPr>
          <w:rFonts w:hint="eastAsia" w:ascii="宋体" w:hAnsi="宋体" w:cs="Arial"/>
          <w:kern w:val="0"/>
          <w:szCs w:val="21"/>
          <w:highlight w:val="none"/>
        </w:rPr>
        <w:t>副本密封在一个封包中。封包应注明内容详见附件。投标文件如有涂改之处，应由投标人的法定代表人或法定代表人委托代理人签字。</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u w:val="single"/>
        </w:rPr>
        <w:t>投标人没有按以上要求</w:t>
      </w:r>
      <w:r>
        <w:rPr>
          <w:rFonts w:hint="eastAsia" w:ascii="宋体" w:hAnsi="宋体" w:cs="宋体"/>
          <w:kern w:val="0"/>
          <w:szCs w:val="21"/>
          <w:highlight w:val="none"/>
          <w:u w:val="single"/>
        </w:rPr>
        <w:t>密封</w:t>
      </w:r>
      <w:r>
        <w:rPr>
          <w:rFonts w:hint="eastAsia" w:ascii="宋体" w:hAnsi="宋体" w:cs="宋体"/>
          <w:kern w:val="0"/>
          <w:szCs w:val="21"/>
          <w:highlight w:val="none"/>
          <w:u w:val="single"/>
          <w:lang w:val="en-US" w:eastAsia="zh-CN"/>
        </w:rPr>
        <w:t>将被拒收，未按以上要求</w:t>
      </w:r>
      <w:r>
        <w:rPr>
          <w:rFonts w:hint="eastAsia" w:ascii="宋体" w:hAnsi="宋体" w:cs="宋体"/>
          <w:kern w:val="0"/>
          <w:szCs w:val="21"/>
          <w:highlight w:val="none"/>
          <w:u w:val="single"/>
        </w:rPr>
        <w:t>签署、盖章的作废标处理。</w:t>
      </w:r>
    </w:p>
    <w:p>
      <w:pPr>
        <w:pStyle w:val="99"/>
        <w:tabs>
          <w:tab w:val="clear" w:pos="425"/>
        </w:tabs>
        <w:wordWrap w:val="0"/>
        <w:spacing w:before="0" w:after="0" w:line="520" w:lineRule="exact"/>
        <w:ind w:left="1157" w:hanging="1157"/>
        <w:rPr>
          <w:sz w:val="21"/>
          <w:szCs w:val="21"/>
          <w:highlight w:val="none"/>
        </w:rPr>
      </w:pPr>
      <w:bookmarkStart w:id="83" w:name="_Toc426449741"/>
      <w:r>
        <w:rPr>
          <w:rFonts w:hint="eastAsia"/>
          <w:sz w:val="21"/>
          <w:szCs w:val="21"/>
          <w:highlight w:val="none"/>
        </w:rPr>
        <w:t>投标保证金</w:t>
      </w:r>
      <w:bookmarkEnd w:id="81"/>
      <w:bookmarkEnd w:id="82"/>
      <w:bookmarkEnd w:id="83"/>
      <w:r>
        <w:rPr>
          <w:rFonts w:hint="eastAsia"/>
          <w:sz w:val="21"/>
          <w:szCs w:val="21"/>
          <w:highlight w:val="none"/>
          <w:lang w:eastAsia="zh-CN"/>
        </w:rPr>
        <w:t>（</w:t>
      </w:r>
      <w:r>
        <w:rPr>
          <w:rFonts w:hint="eastAsia"/>
          <w:sz w:val="21"/>
          <w:szCs w:val="21"/>
          <w:highlight w:val="none"/>
          <w:lang w:val="en-US" w:eastAsia="zh-CN"/>
        </w:rPr>
        <w:t>本项目不需缴纳</w:t>
      </w:r>
      <w:r>
        <w:rPr>
          <w:rFonts w:hint="eastAsia"/>
          <w:sz w:val="21"/>
          <w:szCs w:val="21"/>
          <w:highlight w:val="none"/>
          <w:lang w:eastAsia="zh-CN"/>
        </w:rPr>
        <w:t>）</w:t>
      </w:r>
    </w:p>
    <w:p>
      <w:pPr>
        <w:pStyle w:val="99"/>
        <w:tabs>
          <w:tab w:val="clear" w:pos="425"/>
        </w:tabs>
        <w:wordWrap w:val="0"/>
        <w:spacing w:before="0" w:after="0" w:line="520" w:lineRule="exact"/>
        <w:ind w:left="1157" w:hanging="1157"/>
        <w:rPr>
          <w:sz w:val="21"/>
          <w:szCs w:val="21"/>
          <w:highlight w:val="none"/>
        </w:rPr>
      </w:pPr>
      <w:bookmarkStart w:id="84" w:name="_Hlt12448524"/>
      <w:bookmarkEnd w:id="84"/>
      <w:bookmarkStart w:id="85" w:name="_Toc120411811"/>
      <w:bookmarkStart w:id="86" w:name="_Toc426449742"/>
      <w:bookmarkStart w:id="87" w:name="_Toc535832532"/>
      <w:r>
        <w:rPr>
          <w:rFonts w:hint="eastAsia"/>
          <w:sz w:val="21"/>
          <w:szCs w:val="21"/>
          <w:highlight w:val="none"/>
        </w:rPr>
        <w:t>投标有效期</w:t>
      </w:r>
      <w:bookmarkEnd w:id="85"/>
      <w:bookmarkEnd w:id="86"/>
      <w:bookmarkEnd w:id="87"/>
    </w:p>
    <w:p>
      <w:pPr>
        <w:numPr>
          <w:ilvl w:val="1"/>
          <w:numId w:val="2"/>
        </w:numPr>
        <w:tabs>
          <w:tab w:val="left" w:pos="1155"/>
        </w:tabs>
        <w:wordWrap w:val="0"/>
        <w:spacing w:line="520" w:lineRule="exact"/>
        <w:rPr>
          <w:rFonts w:ascii="宋体" w:hAnsi="宋体" w:cs="Arial"/>
          <w:kern w:val="0"/>
          <w:szCs w:val="21"/>
          <w:highlight w:val="none"/>
          <w:u w:val="single"/>
        </w:rPr>
      </w:pPr>
      <w:r>
        <w:rPr>
          <w:rFonts w:hint="eastAsia" w:ascii="宋体" w:hAnsi="宋体" w:cs="Arial"/>
          <w:kern w:val="0"/>
          <w:szCs w:val="21"/>
          <w:highlight w:val="none"/>
          <w:u w:val="single"/>
        </w:rPr>
        <w:t>投标应在规定的投标截止日期后</w:t>
      </w:r>
      <w:r>
        <w:rPr>
          <w:rFonts w:hint="eastAsia" w:ascii="宋体" w:hAnsi="宋体" w:cs="Arial"/>
          <w:kern w:val="0"/>
          <w:szCs w:val="21"/>
          <w:highlight w:val="none"/>
          <w:u w:val="single"/>
          <w:lang w:val="en-US" w:eastAsia="zh-CN"/>
        </w:rPr>
        <w:t>六</w:t>
      </w:r>
      <w:r>
        <w:rPr>
          <w:rFonts w:hint="eastAsia" w:ascii="宋体" w:hAnsi="宋体" w:cs="Arial"/>
          <w:kern w:val="0"/>
          <w:szCs w:val="21"/>
          <w:highlight w:val="none"/>
          <w:u w:val="single"/>
        </w:rPr>
        <w:t>十（</w:t>
      </w:r>
      <w:r>
        <w:rPr>
          <w:rFonts w:hint="eastAsia" w:ascii="宋体" w:hAnsi="宋体" w:cs="Arial"/>
          <w:kern w:val="0"/>
          <w:szCs w:val="21"/>
          <w:highlight w:val="none"/>
          <w:u w:val="single"/>
          <w:lang w:val="en-US" w:eastAsia="zh-CN"/>
        </w:rPr>
        <w:t>6</w:t>
      </w:r>
      <w:r>
        <w:rPr>
          <w:rFonts w:ascii="宋体" w:hAnsi="宋体" w:cs="Arial"/>
          <w:kern w:val="0"/>
          <w:szCs w:val="21"/>
          <w:highlight w:val="none"/>
          <w:u w:val="single"/>
        </w:rPr>
        <w:t>0</w:t>
      </w:r>
      <w:r>
        <w:rPr>
          <w:rFonts w:hint="eastAsia" w:ascii="宋体" w:hAnsi="宋体" w:cs="Arial"/>
          <w:kern w:val="0"/>
          <w:szCs w:val="21"/>
          <w:highlight w:val="none"/>
          <w:u w:val="single"/>
        </w:rPr>
        <w:t>）天内保持有效。投标有效期不满足要求的投标将被视为非响应性投标而予以拒绝。</w:t>
      </w:r>
      <w:bookmarkStart w:id="88" w:name="_Toc426449743"/>
      <w:bookmarkStart w:id="89" w:name="_Toc120411813"/>
      <w:bookmarkStart w:id="90" w:name="_Toc535832535"/>
    </w:p>
    <w:p>
      <w:pPr>
        <w:pStyle w:val="4"/>
        <w:numPr>
          <w:ilvl w:val="0"/>
          <w:numId w:val="8"/>
        </w:numPr>
        <w:wordWrap w:val="0"/>
        <w:spacing w:before="120" w:beforeLines="50" w:after="120" w:afterLines="50"/>
        <w:jc w:val="both"/>
        <w:rPr>
          <w:rFonts w:hint="eastAsia" w:ascii="黑体" w:hAnsi="黑体" w:eastAsia="黑体" w:cs="黑体"/>
          <w:highlight w:val="none"/>
        </w:rPr>
      </w:pPr>
      <w:bookmarkStart w:id="91" w:name="_Toc715"/>
      <w:r>
        <w:rPr>
          <w:rFonts w:hint="eastAsia" w:ascii="黑体" w:hAnsi="黑体" w:eastAsia="黑体" w:cs="黑体"/>
          <w:highlight w:val="none"/>
        </w:rPr>
        <w:t>投标文件递交</w:t>
      </w:r>
      <w:bookmarkEnd w:id="88"/>
      <w:bookmarkEnd w:id="89"/>
      <w:bookmarkEnd w:id="90"/>
      <w:bookmarkEnd w:id="91"/>
    </w:p>
    <w:p>
      <w:pPr>
        <w:pStyle w:val="99"/>
        <w:tabs>
          <w:tab w:val="clear" w:pos="425"/>
        </w:tabs>
        <w:wordWrap w:val="0"/>
        <w:spacing w:before="0" w:after="0" w:line="520" w:lineRule="exact"/>
        <w:ind w:left="1157" w:hanging="1157"/>
        <w:rPr>
          <w:sz w:val="21"/>
          <w:szCs w:val="21"/>
          <w:highlight w:val="none"/>
        </w:rPr>
      </w:pPr>
      <w:bookmarkStart w:id="92" w:name="_Hlt17794836"/>
      <w:bookmarkEnd w:id="92"/>
      <w:bookmarkStart w:id="93" w:name="_Toc426449745"/>
      <w:bookmarkStart w:id="94" w:name="_Toc120411815"/>
      <w:bookmarkStart w:id="95" w:name="_Toc535832537"/>
      <w:r>
        <w:rPr>
          <w:rFonts w:hint="eastAsia"/>
          <w:sz w:val="21"/>
          <w:szCs w:val="21"/>
          <w:highlight w:val="none"/>
        </w:rPr>
        <w:t>投标的递交及截止期</w:t>
      </w:r>
      <w:bookmarkEnd w:id="93"/>
      <w:bookmarkEnd w:id="94"/>
      <w:bookmarkEnd w:id="95"/>
    </w:p>
    <w:p>
      <w:pPr>
        <w:numPr>
          <w:ilvl w:val="1"/>
          <w:numId w:val="2"/>
        </w:numPr>
        <w:tabs>
          <w:tab w:val="left" w:pos="1155"/>
        </w:tabs>
        <w:wordWrap w:val="0"/>
        <w:spacing w:line="520" w:lineRule="exact"/>
        <w:rPr>
          <w:rFonts w:ascii="宋体" w:hAnsi="宋体" w:cs="Arial"/>
          <w:kern w:val="0"/>
          <w:szCs w:val="21"/>
          <w:highlight w:val="none"/>
          <w:u w:val="single"/>
        </w:rPr>
      </w:pPr>
      <w:r>
        <w:rPr>
          <w:rFonts w:hint="eastAsia" w:ascii="宋体" w:hAnsi="宋体" w:cs="Arial"/>
          <w:kern w:val="0"/>
          <w:szCs w:val="21"/>
          <w:highlight w:val="none"/>
          <w:u w:val="single"/>
        </w:rPr>
        <w:t>投标文件的递交：投标人应按招标邀请函要求的时间递交投标文件，递交时须出示投标授权委托书以及被委托人身份证原件，法定代表人参与投标的应出示法人证明及身份证原件，否则视为弃权。如果招标文件规定投标时要提供原件，则原件自行保管，资格审查时递交评委审查。</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投标人应将投标文件不迟于投标邀请函规定的投标截止时间递交至开标地点。</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如果</w:t>
      </w:r>
      <w:r>
        <w:rPr>
          <w:rFonts w:hint="eastAsia" w:ascii="宋体" w:hAnsi="宋体" w:cs="Arial"/>
          <w:kern w:val="0"/>
          <w:szCs w:val="21"/>
          <w:highlight w:val="none"/>
          <w:lang w:eastAsia="zh-CN"/>
        </w:rPr>
        <w:t>招标人</w:t>
      </w:r>
      <w:r>
        <w:rPr>
          <w:rFonts w:hint="eastAsia" w:ascii="宋体" w:hAnsi="宋体" w:cs="Arial"/>
          <w:kern w:val="0"/>
          <w:szCs w:val="21"/>
          <w:highlight w:val="none"/>
        </w:rPr>
        <w:t>决定酌情延长投标截止期，</w:t>
      </w:r>
      <w:r>
        <w:rPr>
          <w:rFonts w:hint="eastAsia" w:ascii="宋体" w:hAnsi="宋体" w:cs="Arial"/>
          <w:kern w:val="0"/>
          <w:szCs w:val="21"/>
          <w:highlight w:val="none"/>
          <w:lang w:eastAsia="zh-CN"/>
        </w:rPr>
        <w:t>招标人</w:t>
      </w:r>
      <w:r>
        <w:rPr>
          <w:rFonts w:hint="eastAsia" w:ascii="宋体" w:hAnsi="宋体" w:cs="Arial"/>
          <w:kern w:val="0"/>
          <w:szCs w:val="21"/>
          <w:highlight w:val="none"/>
        </w:rPr>
        <w:t>和投标人受投标截止期制约的所有权利和义务均应延长至新的截止期。</w:t>
      </w:r>
    </w:p>
    <w:p>
      <w:pPr>
        <w:pStyle w:val="99"/>
        <w:tabs>
          <w:tab w:val="clear" w:pos="425"/>
        </w:tabs>
        <w:wordWrap w:val="0"/>
        <w:spacing w:before="0" w:after="0" w:line="520" w:lineRule="exact"/>
        <w:ind w:left="1157" w:hanging="1157"/>
        <w:rPr>
          <w:sz w:val="21"/>
          <w:szCs w:val="21"/>
          <w:highlight w:val="none"/>
        </w:rPr>
      </w:pPr>
      <w:bookmarkStart w:id="96" w:name="_Toc426449746"/>
      <w:bookmarkStart w:id="97" w:name="_Toc535832538"/>
      <w:bookmarkStart w:id="98" w:name="_Toc120411816"/>
      <w:r>
        <w:rPr>
          <w:rFonts w:hint="eastAsia"/>
          <w:sz w:val="21"/>
          <w:szCs w:val="21"/>
          <w:highlight w:val="none"/>
        </w:rPr>
        <w:t>迟交的投标文件</w:t>
      </w:r>
      <w:bookmarkEnd w:id="96"/>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lang w:eastAsia="zh-CN"/>
        </w:rPr>
        <w:t>招标人</w:t>
      </w:r>
      <w:r>
        <w:rPr>
          <w:rFonts w:hint="eastAsia" w:ascii="宋体" w:hAnsi="宋体" w:cs="Arial"/>
          <w:kern w:val="0"/>
          <w:szCs w:val="21"/>
          <w:highlight w:val="none"/>
        </w:rPr>
        <w:t>将拒绝并原封退回在规定的投标截止期后收到的投标文件。</w:t>
      </w:r>
    </w:p>
    <w:p>
      <w:pPr>
        <w:pStyle w:val="99"/>
        <w:tabs>
          <w:tab w:val="clear" w:pos="425"/>
        </w:tabs>
        <w:wordWrap w:val="0"/>
        <w:spacing w:before="0" w:after="0" w:line="520" w:lineRule="exact"/>
        <w:ind w:left="1157" w:hanging="1157"/>
        <w:rPr>
          <w:sz w:val="21"/>
          <w:szCs w:val="21"/>
          <w:highlight w:val="none"/>
        </w:rPr>
      </w:pPr>
      <w:bookmarkStart w:id="99" w:name="_Toc426449747"/>
      <w:r>
        <w:rPr>
          <w:rFonts w:hint="eastAsia"/>
          <w:sz w:val="21"/>
          <w:szCs w:val="21"/>
          <w:highlight w:val="none"/>
        </w:rPr>
        <w:t>投标文件的修改和撤销</w:t>
      </w:r>
      <w:bookmarkEnd w:id="99"/>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投标人在递交投标文件后，可以修改或撤回其投标，但</w:t>
      </w:r>
      <w:r>
        <w:rPr>
          <w:rFonts w:hint="eastAsia" w:ascii="宋体" w:hAnsi="宋体" w:cs="Arial"/>
          <w:kern w:val="0"/>
          <w:szCs w:val="21"/>
          <w:highlight w:val="none"/>
          <w:lang w:eastAsia="zh-CN"/>
        </w:rPr>
        <w:t>招标人</w:t>
      </w:r>
      <w:r>
        <w:rPr>
          <w:rFonts w:hint="eastAsia" w:ascii="宋体" w:hAnsi="宋体" w:cs="Arial"/>
          <w:kern w:val="0"/>
          <w:szCs w:val="21"/>
          <w:highlight w:val="none"/>
        </w:rPr>
        <w:t>必须在规定的投标截止期之前，收到修改或撤回的书面通知。</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投标人的修改或撤回通知应由投标人的法定代表人或法人授权代理人签字或加盖投标人公章，并按本须知第</w:t>
      </w:r>
      <w:r>
        <w:rPr>
          <w:rFonts w:ascii="宋体" w:hAnsi="宋体" w:cs="Arial"/>
          <w:kern w:val="0"/>
          <w:szCs w:val="21"/>
          <w:highlight w:val="none"/>
        </w:rPr>
        <w:t>14</w:t>
      </w:r>
      <w:r>
        <w:rPr>
          <w:rFonts w:hint="eastAsia" w:ascii="宋体" w:hAnsi="宋体" w:cs="Arial"/>
          <w:kern w:val="0"/>
          <w:szCs w:val="21"/>
          <w:highlight w:val="none"/>
        </w:rPr>
        <w:t>条规定密封、标记和发送。</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在投标截止期之后投标人不得撤回其投标，在投标截止期之后，投标人不得对其投标做任何修改。</w:t>
      </w:r>
      <w:bookmarkEnd w:id="97"/>
      <w:bookmarkEnd w:id="98"/>
      <w:bookmarkStart w:id="100" w:name="_Toc426449748"/>
    </w:p>
    <w:p>
      <w:pPr>
        <w:pStyle w:val="4"/>
        <w:numPr>
          <w:ilvl w:val="0"/>
          <w:numId w:val="8"/>
        </w:numPr>
        <w:wordWrap w:val="0"/>
        <w:spacing w:before="120" w:beforeLines="50" w:after="120" w:afterLines="50"/>
        <w:jc w:val="both"/>
        <w:rPr>
          <w:rFonts w:hint="eastAsia" w:ascii="黑体" w:hAnsi="黑体" w:eastAsia="黑体" w:cs="黑体"/>
          <w:highlight w:val="none"/>
        </w:rPr>
      </w:pPr>
      <w:bookmarkStart w:id="101" w:name="_Toc120411818"/>
      <w:bookmarkStart w:id="102" w:name="_Toc535832540"/>
      <w:bookmarkStart w:id="103" w:name="_Toc19885"/>
      <w:r>
        <w:rPr>
          <w:rFonts w:hint="eastAsia" w:ascii="黑体" w:hAnsi="黑体" w:eastAsia="黑体" w:cs="黑体"/>
          <w:highlight w:val="none"/>
        </w:rPr>
        <w:t>开标评标</w:t>
      </w:r>
      <w:bookmarkEnd w:id="101"/>
      <w:bookmarkEnd w:id="102"/>
      <w:bookmarkStart w:id="104" w:name="_Toc535832541"/>
      <w:bookmarkStart w:id="105" w:name="_Toc120411819"/>
      <w:r>
        <w:rPr>
          <w:rFonts w:hint="eastAsia" w:ascii="黑体" w:hAnsi="黑体" w:eastAsia="黑体" w:cs="黑体"/>
          <w:highlight w:val="none"/>
        </w:rPr>
        <w:t>定标</w:t>
      </w:r>
      <w:bookmarkEnd w:id="100"/>
      <w:bookmarkEnd w:id="103"/>
    </w:p>
    <w:p>
      <w:pPr>
        <w:pStyle w:val="99"/>
        <w:tabs>
          <w:tab w:val="clear" w:pos="425"/>
        </w:tabs>
        <w:wordWrap w:val="0"/>
        <w:spacing w:before="0" w:after="0" w:line="520" w:lineRule="exact"/>
        <w:ind w:left="1157" w:hanging="1157"/>
        <w:rPr>
          <w:sz w:val="21"/>
          <w:szCs w:val="21"/>
          <w:highlight w:val="none"/>
        </w:rPr>
      </w:pPr>
      <w:bookmarkStart w:id="106" w:name="_Toc426449749"/>
      <w:r>
        <w:rPr>
          <w:rFonts w:hint="eastAsia"/>
          <w:sz w:val="21"/>
          <w:szCs w:val="21"/>
          <w:highlight w:val="none"/>
        </w:rPr>
        <w:t>开标</w:t>
      </w:r>
      <w:bookmarkEnd w:id="104"/>
      <w:bookmarkEnd w:id="105"/>
      <w:bookmarkEnd w:id="106"/>
    </w:p>
    <w:p>
      <w:pPr>
        <w:numPr>
          <w:ilvl w:val="1"/>
          <w:numId w:val="2"/>
        </w:numPr>
        <w:tabs>
          <w:tab w:val="left" w:pos="1155"/>
        </w:tabs>
        <w:wordWrap w:val="0"/>
        <w:spacing w:line="520" w:lineRule="exact"/>
        <w:rPr>
          <w:rFonts w:ascii="宋体" w:hAnsi="宋体" w:cs="Arial"/>
          <w:kern w:val="0"/>
          <w:szCs w:val="21"/>
          <w:highlight w:val="none"/>
          <w:u w:val="single"/>
        </w:rPr>
      </w:pPr>
      <w:r>
        <w:rPr>
          <w:rFonts w:hint="eastAsia" w:ascii="宋体" w:hAnsi="宋体" w:cs="Arial"/>
          <w:kern w:val="0"/>
          <w:szCs w:val="21"/>
          <w:highlight w:val="none"/>
          <w:lang w:eastAsia="zh-CN"/>
        </w:rPr>
        <w:t>招标人</w:t>
      </w:r>
      <w:r>
        <w:rPr>
          <w:rFonts w:hint="eastAsia" w:ascii="宋体" w:hAnsi="宋体" w:cs="Arial"/>
          <w:kern w:val="0"/>
          <w:szCs w:val="21"/>
          <w:highlight w:val="none"/>
        </w:rPr>
        <w:t>按“投标邀请函”中规定的日期、时间和地点组织开标。</w:t>
      </w:r>
      <w:r>
        <w:rPr>
          <w:rFonts w:hint="eastAsia" w:ascii="宋体" w:hAnsi="宋体" w:cs="Arial"/>
          <w:kern w:val="0"/>
          <w:szCs w:val="21"/>
          <w:highlight w:val="none"/>
          <w:u w:val="single"/>
        </w:rPr>
        <w:t>投标人需派授权代表参加，参加开标的投标人代表应出示有效身份证件和法人授权委托书并签名报到以证明其出席。无有效身份证件或人证不符者其投标将被拒绝。</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开标时，由投标人或其推选的代表查验投标文件密封情况，由</w:t>
      </w:r>
      <w:r>
        <w:rPr>
          <w:rFonts w:hint="eastAsia" w:ascii="宋体" w:hAnsi="宋体" w:cs="Arial"/>
          <w:kern w:val="0"/>
          <w:szCs w:val="21"/>
          <w:highlight w:val="none"/>
          <w:lang w:eastAsia="zh-CN"/>
        </w:rPr>
        <w:t>招标人</w:t>
      </w:r>
      <w:r>
        <w:rPr>
          <w:rFonts w:hint="eastAsia" w:ascii="宋体" w:hAnsi="宋体" w:cs="Arial"/>
          <w:kern w:val="0"/>
          <w:szCs w:val="21"/>
          <w:highlight w:val="none"/>
        </w:rPr>
        <w:t>查验到会投标人的法人授权委托书及被委托人身份证件（原件），确认无误后拆封唱标，公布每份投标文件中“</w:t>
      </w:r>
      <w:r>
        <w:rPr>
          <w:rFonts w:hint="eastAsia" w:ascii="宋体" w:hAnsi="宋体" w:cs="Arial"/>
          <w:b/>
          <w:bCs/>
          <w:kern w:val="0"/>
          <w:szCs w:val="21"/>
          <w:highlight w:val="none"/>
          <w:lang w:val="en-US" w:eastAsia="zh-CN"/>
        </w:rPr>
        <w:t>投标报价函</w:t>
      </w:r>
      <w:r>
        <w:rPr>
          <w:rFonts w:hint="eastAsia" w:ascii="宋体" w:hAnsi="宋体" w:cs="Arial"/>
          <w:kern w:val="0"/>
          <w:szCs w:val="21"/>
          <w:highlight w:val="none"/>
        </w:rPr>
        <w:t>”的各项内容以及</w:t>
      </w:r>
      <w:r>
        <w:rPr>
          <w:rFonts w:hint="eastAsia" w:ascii="宋体" w:hAnsi="宋体" w:cs="Arial"/>
          <w:kern w:val="0"/>
          <w:szCs w:val="21"/>
          <w:highlight w:val="none"/>
          <w:lang w:eastAsia="zh-CN"/>
        </w:rPr>
        <w:t>招标人</w:t>
      </w:r>
      <w:r>
        <w:rPr>
          <w:rFonts w:hint="eastAsia" w:ascii="宋体" w:hAnsi="宋体" w:cs="Arial"/>
          <w:kern w:val="0"/>
          <w:szCs w:val="21"/>
          <w:highlight w:val="none"/>
        </w:rPr>
        <w:t>认为合适的其他内容。只有在开标时宣读的折扣和申明内容在评标时才会考虑。除了按本须知第</w:t>
      </w:r>
      <w:r>
        <w:rPr>
          <w:rFonts w:ascii="宋体" w:hAnsi="宋体" w:cs="Arial"/>
          <w:kern w:val="0"/>
          <w:szCs w:val="21"/>
          <w:highlight w:val="none"/>
        </w:rPr>
        <w:t>18</w:t>
      </w:r>
      <w:r>
        <w:rPr>
          <w:rFonts w:hint="eastAsia" w:ascii="宋体" w:hAnsi="宋体" w:cs="Arial"/>
          <w:kern w:val="0"/>
          <w:szCs w:val="21"/>
          <w:highlight w:val="none"/>
        </w:rPr>
        <w:t>条的规定原封退回迟到的投标外，开标时不得拒绝任何投标。</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未开启和未唱标的投标文件将原封退回给投标人。开启唱标后的投标文件不予退还。</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lang w:eastAsia="zh-CN"/>
        </w:rPr>
        <w:t>招标人</w:t>
      </w:r>
      <w:r>
        <w:rPr>
          <w:rFonts w:hint="eastAsia" w:ascii="宋体" w:hAnsi="宋体" w:cs="Arial"/>
          <w:kern w:val="0"/>
          <w:szCs w:val="21"/>
          <w:highlight w:val="none"/>
        </w:rPr>
        <w:t>负责开标记录。开标记录要求各投标人代表签字确认。</w:t>
      </w:r>
    </w:p>
    <w:p>
      <w:pPr>
        <w:pStyle w:val="99"/>
        <w:tabs>
          <w:tab w:val="clear" w:pos="425"/>
        </w:tabs>
        <w:wordWrap w:val="0"/>
        <w:spacing w:before="0" w:after="0" w:line="520" w:lineRule="exact"/>
        <w:ind w:left="1157" w:hanging="1157"/>
        <w:rPr>
          <w:sz w:val="21"/>
          <w:szCs w:val="21"/>
          <w:highlight w:val="none"/>
        </w:rPr>
      </w:pPr>
      <w:bookmarkStart w:id="107" w:name="_Toc426449750"/>
      <w:bookmarkStart w:id="108" w:name="_Toc535832542"/>
      <w:bookmarkStart w:id="109" w:name="_Toc120411820"/>
      <w:r>
        <w:rPr>
          <w:rFonts w:hint="eastAsia"/>
          <w:sz w:val="21"/>
          <w:szCs w:val="21"/>
          <w:highlight w:val="none"/>
        </w:rPr>
        <w:t>评标委员会和评标方法</w:t>
      </w:r>
      <w:bookmarkEnd w:id="107"/>
    </w:p>
    <w:p>
      <w:pPr>
        <w:numPr>
          <w:ilvl w:val="1"/>
          <w:numId w:val="2"/>
        </w:numPr>
        <w:tabs>
          <w:tab w:val="left" w:pos="1155"/>
        </w:tabs>
        <w:wordWrap w:val="0"/>
        <w:spacing w:line="520" w:lineRule="exact"/>
        <w:rPr>
          <w:rFonts w:ascii="宋体" w:cs="Arial"/>
          <w:kern w:val="0"/>
          <w:szCs w:val="21"/>
          <w:highlight w:val="none"/>
        </w:rPr>
      </w:pPr>
      <w:r>
        <w:rPr>
          <w:rFonts w:hint="eastAsia" w:ascii="宋体" w:hAnsi="宋体" w:cs="Arial"/>
          <w:kern w:val="0"/>
          <w:szCs w:val="21"/>
          <w:highlight w:val="none"/>
        </w:rPr>
        <w:t>评标委员会组成具体见第四章评标办法标准。</w:t>
      </w:r>
    </w:p>
    <w:p>
      <w:pPr>
        <w:numPr>
          <w:ilvl w:val="1"/>
          <w:numId w:val="2"/>
        </w:numPr>
        <w:tabs>
          <w:tab w:val="left" w:pos="1155"/>
        </w:tabs>
        <w:wordWrap w:val="0"/>
        <w:spacing w:line="520" w:lineRule="exact"/>
        <w:rPr>
          <w:rFonts w:ascii="宋体" w:cs="Arial"/>
          <w:kern w:val="0"/>
          <w:szCs w:val="21"/>
          <w:highlight w:val="none"/>
        </w:rPr>
      </w:pPr>
      <w:r>
        <w:rPr>
          <w:rFonts w:hint="eastAsia" w:ascii="宋体" w:hAnsi="宋体" w:cs="Arial"/>
          <w:kern w:val="0"/>
          <w:szCs w:val="21"/>
          <w:highlight w:val="none"/>
        </w:rPr>
        <w:t>本次评标采用综合评分法，具体见第四章评标办法标准。</w:t>
      </w:r>
    </w:p>
    <w:bookmarkEnd w:id="108"/>
    <w:bookmarkEnd w:id="109"/>
    <w:p>
      <w:pPr>
        <w:pStyle w:val="99"/>
        <w:tabs>
          <w:tab w:val="clear" w:pos="425"/>
        </w:tabs>
        <w:wordWrap w:val="0"/>
        <w:spacing w:before="0" w:after="0" w:line="520" w:lineRule="exact"/>
        <w:ind w:left="1157" w:hanging="1157"/>
        <w:rPr>
          <w:sz w:val="21"/>
          <w:szCs w:val="21"/>
          <w:highlight w:val="none"/>
        </w:rPr>
      </w:pPr>
      <w:bookmarkStart w:id="110" w:name="_Toc535832543"/>
      <w:bookmarkStart w:id="111" w:name="_Toc426449751"/>
      <w:bookmarkStart w:id="112" w:name="_Toc120411821"/>
      <w:r>
        <w:rPr>
          <w:rFonts w:hint="eastAsia"/>
          <w:sz w:val="21"/>
          <w:szCs w:val="21"/>
          <w:highlight w:val="none"/>
        </w:rPr>
        <w:t>投标文件的初审</w:t>
      </w:r>
      <w:bookmarkEnd w:id="110"/>
      <w:bookmarkEnd w:id="111"/>
      <w:bookmarkEnd w:id="112"/>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评标委员会按照本招标文件第四章规定，对投标文件进行初审。</w:t>
      </w:r>
    </w:p>
    <w:p>
      <w:pPr>
        <w:pStyle w:val="99"/>
        <w:tabs>
          <w:tab w:val="clear" w:pos="425"/>
        </w:tabs>
        <w:wordWrap w:val="0"/>
        <w:spacing w:before="0" w:after="0" w:line="520" w:lineRule="exact"/>
        <w:ind w:left="1157" w:hanging="1157"/>
        <w:rPr>
          <w:sz w:val="21"/>
          <w:szCs w:val="21"/>
          <w:highlight w:val="none"/>
        </w:rPr>
      </w:pPr>
      <w:bookmarkStart w:id="113" w:name="_Toc426449752"/>
      <w:bookmarkStart w:id="114" w:name="_Toc535832544"/>
      <w:r>
        <w:rPr>
          <w:rFonts w:hint="eastAsia"/>
          <w:sz w:val="21"/>
          <w:szCs w:val="21"/>
          <w:highlight w:val="none"/>
        </w:rPr>
        <w:t>投标文件的澄清</w:t>
      </w:r>
      <w:bookmarkEnd w:id="113"/>
    </w:p>
    <w:p>
      <w:pPr>
        <w:numPr>
          <w:ilvl w:val="1"/>
          <w:numId w:val="2"/>
        </w:numPr>
        <w:tabs>
          <w:tab w:val="left" w:pos="1155"/>
        </w:tabs>
        <w:wordWrap w:val="0"/>
        <w:spacing w:line="520" w:lineRule="exact"/>
        <w:rPr>
          <w:rFonts w:ascii="宋体" w:cs="Arial"/>
          <w:kern w:val="0"/>
          <w:szCs w:val="21"/>
          <w:highlight w:val="none"/>
        </w:rPr>
      </w:pPr>
      <w:r>
        <w:rPr>
          <w:rFonts w:hint="eastAsia" w:ascii="宋体" w:hAnsi="宋体" w:cs="Arial"/>
          <w:kern w:val="0"/>
          <w:szCs w:val="21"/>
          <w:highlight w:val="none"/>
        </w:rPr>
        <w:t>投标人对投标文件的澄清具体见第四章评标办法标准。</w:t>
      </w:r>
    </w:p>
    <w:p>
      <w:pPr>
        <w:pStyle w:val="99"/>
        <w:tabs>
          <w:tab w:val="clear" w:pos="425"/>
        </w:tabs>
        <w:wordWrap w:val="0"/>
        <w:spacing w:before="0" w:after="0" w:line="520" w:lineRule="exact"/>
        <w:ind w:left="1157" w:hanging="1157"/>
        <w:rPr>
          <w:sz w:val="21"/>
          <w:szCs w:val="21"/>
          <w:highlight w:val="none"/>
        </w:rPr>
      </w:pPr>
      <w:bookmarkStart w:id="115" w:name="_Toc426449753"/>
      <w:r>
        <w:rPr>
          <w:rFonts w:hint="eastAsia"/>
          <w:sz w:val="21"/>
          <w:szCs w:val="21"/>
          <w:highlight w:val="none"/>
        </w:rPr>
        <w:t>投标文件的评价</w:t>
      </w:r>
      <w:bookmarkEnd w:id="115"/>
    </w:p>
    <w:bookmarkEnd w:id="114"/>
    <w:p>
      <w:pPr>
        <w:numPr>
          <w:ilvl w:val="1"/>
          <w:numId w:val="2"/>
        </w:numPr>
        <w:tabs>
          <w:tab w:val="left" w:pos="1155"/>
        </w:tabs>
        <w:wordWrap w:val="0"/>
        <w:spacing w:line="520" w:lineRule="exact"/>
        <w:rPr>
          <w:rFonts w:ascii="宋体" w:hAnsi="宋体" w:cs="Arial"/>
          <w:kern w:val="0"/>
          <w:szCs w:val="21"/>
          <w:highlight w:val="none"/>
        </w:rPr>
      </w:pPr>
      <w:bookmarkStart w:id="116" w:name="_Hlt3694340"/>
      <w:bookmarkEnd w:id="116"/>
      <w:bookmarkStart w:id="117" w:name="_Toc120411823"/>
      <w:bookmarkStart w:id="118" w:name="_Toc536337671"/>
      <w:r>
        <w:rPr>
          <w:rFonts w:hint="eastAsia" w:ascii="宋体" w:hAnsi="宋体" w:cs="Arial"/>
          <w:kern w:val="0"/>
          <w:szCs w:val="21"/>
          <w:highlight w:val="none"/>
        </w:rPr>
        <w:t>评标委员会按照本招标文件第四章规定，对投标文件进行评价。</w:t>
      </w:r>
    </w:p>
    <w:p>
      <w:pPr>
        <w:pStyle w:val="99"/>
        <w:tabs>
          <w:tab w:val="clear" w:pos="425"/>
        </w:tabs>
        <w:wordWrap w:val="0"/>
        <w:spacing w:before="0" w:after="0" w:line="520" w:lineRule="exact"/>
        <w:ind w:left="1157" w:hanging="1157"/>
        <w:rPr>
          <w:sz w:val="21"/>
          <w:szCs w:val="21"/>
          <w:highlight w:val="none"/>
        </w:rPr>
      </w:pPr>
      <w:bookmarkStart w:id="119" w:name="_Toc426449754"/>
      <w:bookmarkStart w:id="120" w:name="_Toc210297423"/>
      <w:r>
        <w:rPr>
          <w:rFonts w:hint="eastAsia"/>
          <w:sz w:val="21"/>
          <w:szCs w:val="21"/>
          <w:highlight w:val="none"/>
        </w:rPr>
        <w:t>定标</w:t>
      </w:r>
      <w:bookmarkEnd w:id="119"/>
      <w:bookmarkEnd w:id="120"/>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评标委员会依据对各投标文件的评审结果，提出书面评标报告，具体见第四章评标办法标准。</w:t>
      </w:r>
    </w:p>
    <w:bookmarkEnd w:id="117"/>
    <w:bookmarkEnd w:id="118"/>
    <w:p>
      <w:pPr>
        <w:pStyle w:val="99"/>
        <w:tabs>
          <w:tab w:val="clear" w:pos="425"/>
        </w:tabs>
        <w:wordWrap w:val="0"/>
        <w:spacing w:before="0" w:after="0" w:line="520" w:lineRule="exact"/>
        <w:ind w:left="1157" w:hanging="1157"/>
        <w:rPr>
          <w:sz w:val="21"/>
          <w:szCs w:val="21"/>
          <w:highlight w:val="none"/>
        </w:rPr>
      </w:pPr>
      <w:bookmarkStart w:id="121" w:name="_Hlt3013648"/>
      <w:bookmarkEnd w:id="121"/>
      <w:bookmarkStart w:id="122" w:name="_Toc426449755"/>
      <w:bookmarkStart w:id="123" w:name="_Toc120411825"/>
      <w:bookmarkStart w:id="124" w:name="_Toc535832547"/>
      <w:r>
        <w:rPr>
          <w:rFonts w:hint="eastAsia"/>
          <w:sz w:val="21"/>
          <w:szCs w:val="21"/>
          <w:highlight w:val="none"/>
        </w:rPr>
        <w:t>保密及其他注意事项</w:t>
      </w:r>
      <w:bookmarkEnd w:id="122"/>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凡是属于审查、澄清、评价和比较投标的有关资料以及授标意向等，评标委员会及有关人员自始至终均不得向投标人或其他无关人员透露。</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在评标期间，投标人企图影响招标人、招标代理机构和评标委员会而获得评标信息的任何活动，都将导致其投标被拒绝，并承担相应的法律责任。</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评标委员会不向未中标供应商解释未中标原因，不退还投标文件</w:t>
      </w:r>
      <w:bookmarkStart w:id="125" w:name="_Toc426449756"/>
      <w:r>
        <w:rPr>
          <w:rFonts w:hint="eastAsia" w:ascii="宋体" w:hAnsi="宋体" w:cs="Arial"/>
          <w:kern w:val="0"/>
          <w:szCs w:val="21"/>
          <w:highlight w:val="none"/>
        </w:rPr>
        <w:t>。</w:t>
      </w:r>
    </w:p>
    <w:p>
      <w:pPr>
        <w:pStyle w:val="4"/>
        <w:numPr>
          <w:ilvl w:val="0"/>
          <w:numId w:val="8"/>
        </w:numPr>
        <w:wordWrap w:val="0"/>
        <w:spacing w:before="120" w:beforeLines="50" w:after="120" w:afterLines="50"/>
        <w:jc w:val="both"/>
        <w:rPr>
          <w:rFonts w:hint="eastAsia" w:ascii="黑体" w:hAnsi="黑体" w:eastAsia="黑体" w:cs="黑体"/>
          <w:highlight w:val="none"/>
        </w:rPr>
      </w:pPr>
      <w:bookmarkStart w:id="126" w:name="_Toc24181"/>
      <w:r>
        <w:rPr>
          <w:rFonts w:hint="eastAsia" w:ascii="黑体" w:hAnsi="黑体" w:eastAsia="黑体" w:cs="黑体"/>
          <w:highlight w:val="none"/>
        </w:rPr>
        <w:t>授予合同</w:t>
      </w:r>
      <w:bookmarkEnd w:id="123"/>
      <w:bookmarkEnd w:id="124"/>
      <w:bookmarkEnd w:id="125"/>
      <w:r>
        <w:rPr>
          <w:rFonts w:hint="eastAsia" w:ascii="黑体" w:hAnsi="黑体" w:eastAsia="黑体" w:cs="黑体"/>
          <w:highlight w:val="none"/>
        </w:rPr>
        <w:t>其它</w:t>
      </w:r>
      <w:bookmarkEnd w:id="126"/>
    </w:p>
    <w:p>
      <w:pPr>
        <w:pStyle w:val="99"/>
        <w:tabs>
          <w:tab w:val="clear" w:pos="425"/>
        </w:tabs>
        <w:wordWrap w:val="0"/>
        <w:spacing w:before="0" w:after="0" w:line="520" w:lineRule="exact"/>
        <w:ind w:left="1157" w:hanging="1157"/>
        <w:rPr>
          <w:sz w:val="21"/>
          <w:szCs w:val="21"/>
          <w:highlight w:val="none"/>
        </w:rPr>
      </w:pPr>
      <w:bookmarkStart w:id="127" w:name="_Hlt3694416"/>
      <w:bookmarkEnd w:id="127"/>
      <w:bookmarkStart w:id="128" w:name="_Toc426449757"/>
      <w:bookmarkStart w:id="129" w:name="_Toc120411827"/>
      <w:bookmarkStart w:id="130" w:name="_Toc535832549"/>
      <w:r>
        <w:rPr>
          <w:rFonts w:hint="eastAsia"/>
          <w:sz w:val="21"/>
          <w:szCs w:val="21"/>
          <w:highlight w:val="none"/>
        </w:rPr>
        <w:t>合同</w:t>
      </w:r>
      <w:bookmarkEnd w:id="128"/>
      <w:r>
        <w:rPr>
          <w:rFonts w:hint="eastAsia"/>
          <w:sz w:val="21"/>
          <w:szCs w:val="21"/>
          <w:highlight w:val="none"/>
        </w:rPr>
        <w:t>依据</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lang w:eastAsia="zh-CN"/>
        </w:rPr>
        <w:t>招标人</w:t>
      </w:r>
      <w:r>
        <w:rPr>
          <w:rFonts w:hint="eastAsia" w:ascii="宋体" w:hAnsi="宋体" w:cs="Arial"/>
          <w:kern w:val="0"/>
          <w:szCs w:val="21"/>
          <w:highlight w:val="none"/>
        </w:rPr>
        <w:t>应按招标文件要求和中标人的投标文件承诺订立书面合同，不得超出招标文件和中标人投标文件的范围，也不得另行订立背离合同实质性内容的其他协议。</w:t>
      </w:r>
      <w:r>
        <w:rPr>
          <w:rFonts w:hint="eastAsia" w:ascii="宋体" w:hAnsi="宋体" w:cs="Arial"/>
          <w:kern w:val="0"/>
          <w:szCs w:val="21"/>
          <w:highlight w:val="none"/>
          <w:lang w:eastAsia="zh-CN"/>
        </w:rPr>
        <w:t>招标人</w:t>
      </w:r>
      <w:r>
        <w:rPr>
          <w:rFonts w:hint="eastAsia" w:ascii="宋体" w:hAnsi="宋体" w:cs="Arial"/>
          <w:kern w:val="0"/>
          <w:szCs w:val="21"/>
          <w:highlight w:val="none"/>
        </w:rPr>
        <w:t>应在《中标通知书》发出之日起</w:t>
      </w:r>
      <w:r>
        <w:rPr>
          <w:rFonts w:ascii="宋体" w:hAnsi="宋体" w:cs="Arial"/>
          <w:kern w:val="0"/>
          <w:szCs w:val="21"/>
          <w:highlight w:val="none"/>
        </w:rPr>
        <w:t>30</w:t>
      </w:r>
      <w:r>
        <w:rPr>
          <w:rFonts w:hint="eastAsia" w:ascii="宋体" w:hAnsi="宋体" w:cs="Arial"/>
          <w:kern w:val="0"/>
          <w:szCs w:val="21"/>
          <w:highlight w:val="none"/>
        </w:rPr>
        <w:t>天内与中标人签订采购合同。</w:t>
      </w:r>
    </w:p>
    <w:p>
      <w:pPr>
        <w:pStyle w:val="99"/>
        <w:tabs>
          <w:tab w:val="clear" w:pos="425"/>
        </w:tabs>
        <w:wordWrap w:val="0"/>
        <w:spacing w:before="0" w:after="0" w:line="520" w:lineRule="exact"/>
        <w:ind w:left="1157" w:hanging="1157"/>
        <w:rPr>
          <w:sz w:val="21"/>
          <w:szCs w:val="21"/>
          <w:highlight w:val="none"/>
        </w:rPr>
      </w:pPr>
      <w:bookmarkStart w:id="131" w:name="_Toc426449758"/>
      <w:r>
        <w:rPr>
          <w:rFonts w:hint="eastAsia"/>
          <w:sz w:val="21"/>
          <w:szCs w:val="21"/>
          <w:highlight w:val="none"/>
        </w:rPr>
        <w:t>中标通知</w:t>
      </w:r>
      <w:bookmarkEnd w:id="131"/>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lang w:val="en-US" w:eastAsia="zh-CN"/>
        </w:rPr>
        <w:t>招标人</w:t>
      </w:r>
      <w:r>
        <w:rPr>
          <w:rFonts w:hint="eastAsia" w:ascii="宋体" w:hAnsi="宋体" w:cs="Arial"/>
          <w:kern w:val="0"/>
          <w:szCs w:val="21"/>
          <w:highlight w:val="none"/>
        </w:rPr>
        <w:t>在</w:t>
      </w:r>
      <w:r>
        <w:rPr>
          <w:rFonts w:hint="eastAsia" w:ascii="宋体" w:hAnsi="宋体" w:cs="Arial"/>
          <w:kern w:val="0"/>
          <w:szCs w:val="21"/>
          <w:highlight w:val="none"/>
          <w:lang w:eastAsia="zh-CN"/>
        </w:rPr>
        <w:t>咸宁市宁安建筑工程有限公司网站（http://zb.xnxact.com/）</w:t>
      </w:r>
      <w:r>
        <w:rPr>
          <w:rFonts w:hint="eastAsia" w:ascii="宋体" w:hAnsi="宋体" w:cs="Arial"/>
          <w:kern w:val="0"/>
          <w:szCs w:val="21"/>
          <w:highlight w:val="none"/>
        </w:rPr>
        <w:t>上发布《中标公告》。并以书面形式向中标人发出《中标通知书》，《中标通知书》一经发出即产生法律效力。</w:t>
      </w:r>
    </w:p>
    <w:p>
      <w:pPr>
        <w:pStyle w:val="99"/>
        <w:tabs>
          <w:tab w:val="clear" w:pos="425"/>
        </w:tabs>
        <w:wordWrap w:val="0"/>
        <w:spacing w:before="0" w:after="0" w:line="520" w:lineRule="exact"/>
        <w:ind w:left="1157" w:hanging="1157"/>
        <w:rPr>
          <w:sz w:val="21"/>
          <w:szCs w:val="21"/>
          <w:highlight w:val="none"/>
        </w:rPr>
      </w:pPr>
      <w:bookmarkStart w:id="132" w:name="_Toc426449759"/>
      <w:r>
        <w:rPr>
          <w:rFonts w:hint="eastAsia"/>
          <w:sz w:val="21"/>
          <w:szCs w:val="21"/>
          <w:highlight w:val="none"/>
        </w:rPr>
        <w:t>签订合同</w:t>
      </w:r>
      <w:bookmarkEnd w:id="132"/>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中标人在收到《中标通知书》后，应在三（</w:t>
      </w:r>
      <w:r>
        <w:rPr>
          <w:rFonts w:ascii="宋体" w:hAnsi="宋体" w:cs="Arial"/>
          <w:kern w:val="0"/>
          <w:szCs w:val="21"/>
          <w:highlight w:val="none"/>
        </w:rPr>
        <w:t>3</w:t>
      </w:r>
      <w:r>
        <w:rPr>
          <w:rFonts w:hint="eastAsia" w:ascii="宋体" w:hAnsi="宋体" w:cs="Arial"/>
          <w:kern w:val="0"/>
          <w:szCs w:val="21"/>
          <w:highlight w:val="none"/>
        </w:rPr>
        <w:t>）天内按照指定的地点，派遣其授权在合同上签字的代表（该代表需有中标人正式授权证明）进行商务谈判，并在三十（</w:t>
      </w:r>
      <w:r>
        <w:rPr>
          <w:rFonts w:ascii="宋体" w:hAnsi="宋体" w:cs="Arial"/>
          <w:kern w:val="0"/>
          <w:szCs w:val="21"/>
          <w:highlight w:val="none"/>
        </w:rPr>
        <w:t>30</w:t>
      </w:r>
      <w:r>
        <w:rPr>
          <w:rFonts w:hint="eastAsia" w:ascii="宋体" w:hAnsi="宋体" w:cs="Arial"/>
          <w:kern w:val="0"/>
          <w:szCs w:val="21"/>
          <w:highlight w:val="none"/>
        </w:rPr>
        <w:t>）天内签订合同。</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如果投标人没有按照上述规定签订合同，</w:t>
      </w:r>
      <w:r>
        <w:rPr>
          <w:rFonts w:hint="eastAsia" w:ascii="宋体" w:hAnsi="宋体" w:cs="Arial"/>
          <w:kern w:val="0"/>
          <w:szCs w:val="21"/>
          <w:highlight w:val="none"/>
          <w:lang w:eastAsia="zh-CN"/>
        </w:rPr>
        <w:t>招标人</w:t>
      </w:r>
      <w:r>
        <w:rPr>
          <w:rFonts w:hint="eastAsia" w:ascii="宋体" w:hAnsi="宋体" w:cs="Arial"/>
          <w:kern w:val="0"/>
          <w:szCs w:val="21"/>
          <w:highlight w:val="none"/>
        </w:rPr>
        <w:t>将取消其中标资格，给</w:t>
      </w:r>
      <w:r>
        <w:rPr>
          <w:rFonts w:hint="eastAsia" w:ascii="宋体" w:hAnsi="宋体" w:cs="Arial"/>
          <w:kern w:val="0"/>
          <w:szCs w:val="21"/>
          <w:highlight w:val="none"/>
          <w:lang w:eastAsia="zh-CN"/>
        </w:rPr>
        <w:t>招标人</w:t>
      </w:r>
      <w:r>
        <w:rPr>
          <w:rFonts w:hint="eastAsia" w:ascii="宋体" w:hAnsi="宋体" w:cs="Arial"/>
          <w:kern w:val="0"/>
          <w:szCs w:val="21"/>
          <w:highlight w:val="none"/>
        </w:rPr>
        <w:t>造成的损失的，还应当予以赔偿，同时依法承担相应的法律责任；投标人一旦中标，通过商务谈判签订合同后，不得私自转包，否则将视为违约并自动中止合同。</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如果投标人认为采购文件、采购过程和中标、成交结果使自己的权益受到损害的，可以在知道或者应知其权益受到损害之日起七个工作日内，由投标人法人代表或其授权代表前往本招标文件中联系地址，以书纸质质形一次性性向</w:t>
      </w:r>
      <w:r>
        <w:rPr>
          <w:rFonts w:hint="eastAsia" w:ascii="宋体" w:hAnsi="宋体" w:cs="Arial"/>
          <w:kern w:val="0"/>
          <w:szCs w:val="21"/>
          <w:highlight w:val="none"/>
          <w:lang w:val="en-US" w:eastAsia="zh-CN"/>
        </w:rPr>
        <w:t>招标人</w:t>
      </w:r>
      <w:r>
        <w:rPr>
          <w:rFonts w:hint="eastAsia" w:ascii="宋体" w:hAnsi="宋体" w:cs="Arial"/>
          <w:kern w:val="0"/>
          <w:szCs w:val="21"/>
          <w:highlight w:val="none"/>
        </w:rPr>
        <w:t>提针对同一采购程序环节的的质疑投标人提出质疑应当提交质疑函和必要的证明材料。质疑函应当包括下列内容：（1）投标人的姓名或者名称、地址、邮编、联系人及联系电话；（2）质疑项目的名称、编号；（3）具体、明确的质疑事项和与质疑事项相关的请求；（4）事实依据；（5）必要的法律依据；（6）提出质疑的日期。以书面形式向</w:t>
      </w:r>
      <w:r>
        <w:rPr>
          <w:rFonts w:hint="eastAsia" w:ascii="宋体" w:hAnsi="宋体" w:cs="Arial"/>
          <w:kern w:val="0"/>
          <w:szCs w:val="21"/>
          <w:highlight w:val="none"/>
          <w:lang w:eastAsia="zh-CN"/>
        </w:rPr>
        <w:t>招标人</w:t>
      </w:r>
      <w:r>
        <w:rPr>
          <w:rFonts w:hint="eastAsia" w:ascii="宋体" w:hAnsi="宋体" w:cs="Arial"/>
          <w:kern w:val="0"/>
          <w:szCs w:val="21"/>
          <w:highlight w:val="none"/>
        </w:rPr>
        <w:t>提出质疑。</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文件的最终解释权：最终解释权为</w:t>
      </w:r>
      <w:r>
        <w:rPr>
          <w:rFonts w:hint="eastAsia" w:ascii="宋体" w:hAnsi="宋体" w:cs="Arial"/>
          <w:kern w:val="0"/>
          <w:szCs w:val="21"/>
          <w:highlight w:val="none"/>
          <w:lang w:eastAsia="zh-CN"/>
        </w:rPr>
        <w:t>招标人</w:t>
      </w:r>
      <w:r>
        <w:rPr>
          <w:rFonts w:hint="eastAsia" w:ascii="宋体" w:hAnsi="宋体" w:cs="Arial"/>
          <w:kern w:val="0"/>
          <w:szCs w:val="21"/>
          <w:highlight w:val="none"/>
        </w:rPr>
        <w:t>。</w:t>
      </w:r>
    </w:p>
    <w:bookmarkEnd w:id="129"/>
    <w:bookmarkEnd w:id="130"/>
    <w:p>
      <w:pPr>
        <w:pStyle w:val="99"/>
        <w:tabs>
          <w:tab w:val="clear" w:pos="425"/>
        </w:tabs>
        <w:wordWrap w:val="0"/>
        <w:spacing w:before="0" w:after="0" w:line="520" w:lineRule="exact"/>
        <w:ind w:left="1157" w:hanging="1157"/>
        <w:rPr>
          <w:rFonts w:cs="宋体"/>
          <w:bCs w:val="0"/>
          <w:sz w:val="21"/>
          <w:szCs w:val="21"/>
          <w:highlight w:val="none"/>
          <w:lang w:val="zh-CN"/>
        </w:rPr>
      </w:pPr>
      <w:bookmarkStart w:id="133" w:name="_Hlt536512902"/>
      <w:bookmarkEnd w:id="133"/>
      <w:bookmarkStart w:id="134" w:name="_Hlt9415011"/>
      <w:bookmarkEnd w:id="134"/>
      <w:bookmarkStart w:id="135" w:name="_Toc120411833"/>
      <w:bookmarkStart w:id="136" w:name="_Toc426449760"/>
      <w:bookmarkStart w:id="137" w:name="_Toc535832554"/>
      <w:r>
        <w:rPr>
          <w:rFonts w:hint="eastAsia" w:cs="宋体"/>
          <w:bCs w:val="0"/>
          <w:sz w:val="21"/>
          <w:szCs w:val="21"/>
          <w:highlight w:val="none"/>
          <w:lang w:val="zh-CN"/>
        </w:rPr>
        <w:t>代理服务费</w:t>
      </w:r>
      <w:bookmarkEnd w:id="135"/>
      <w:bookmarkEnd w:id="136"/>
    </w:p>
    <w:bookmarkEnd w:id="7"/>
    <w:bookmarkEnd w:id="137"/>
    <w:p>
      <w:pPr>
        <w:numPr>
          <w:ilvl w:val="1"/>
          <w:numId w:val="2"/>
        </w:numPr>
        <w:tabs>
          <w:tab w:val="left" w:pos="1155"/>
        </w:tabs>
        <w:wordWrap w:val="0"/>
        <w:spacing w:line="520" w:lineRule="exact"/>
        <w:rPr>
          <w:rFonts w:ascii="宋体" w:hAnsi="宋体"/>
          <w:bCs/>
          <w:color w:val="auto"/>
          <w:sz w:val="21"/>
          <w:szCs w:val="21"/>
          <w:highlight w:val="none"/>
        </w:rPr>
      </w:pPr>
      <w:r>
        <w:rPr>
          <w:rFonts w:hint="eastAsia" w:ascii="宋体" w:hAnsi="宋体" w:cs="宋体"/>
          <w:highlight w:val="none"/>
          <w:lang w:val="en-US" w:eastAsia="zh-CN"/>
        </w:rPr>
        <w:t>本项目代理服务费</w:t>
      </w:r>
      <w:r>
        <w:rPr>
          <w:rFonts w:hint="eastAsia" w:ascii="宋体" w:hAnsi="宋体" w:cs="宋体"/>
          <w:highlight w:val="none"/>
        </w:rPr>
        <w:t>按</w:t>
      </w:r>
      <w:r>
        <w:rPr>
          <w:rFonts w:hint="eastAsia" w:ascii="宋体" w:hAnsi="宋体" w:cs="宋体"/>
          <w:highlight w:val="none"/>
          <w:lang w:val="en-US" w:eastAsia="zh-CN"/>
        </w:rPr>
        <w:t>约定以固定价1000元收取</w:t>
      </w:r>
      <w:r>
        <w:rPr>
          <w:rFonts w:hint="eastAsia" w:ascii="宋体" w:hAnsi="宋体" w:cs="宋体"/>
          <w:highlight w:val="none"/>
        </w:rPr>
        <w:t>。</w:t>
      </w:r>
    </w:p>
    <w:p>
      <w:pPr>
        <w:numPr>
          <w:ilvl w:val="1"/>
          <w:numId w:val="2"/>
        </w:numPr>
        <w:tabs>
          <w:tab w:val="left" w:pos="1155"/>
        </w:tabs>
        <w:wordWrap w:val="0"/>
        <w:spacing w:line="520" w:lineRule="exact"/>
        <w:rPr>
          <w:rFonts w:ascii="宋体" w:hAnsi="宋体"/>
          <w:bCs/>
          <w:color w:val="auto"/>
          <w:sz w:val="21"/>
          <w:szCs w:val="21"/>
          <w:highlight w:val="none"/>
        </w:rPr>
      </w:pPr>
      <w:r>
        <w:rPr>
          <w:rFonts w:hint="eastAsia" w:ascii="宋体" w:hAnsi="宋体"/>
          <w:bCs/>
          <w:color w:val="auto"/>
          <w:sz w:val="21"/>
          <w:szCs w:val="21"/>
          <w:highlight w:val="none"/>
          <w:lang w:val="en-US" w:eastAsia="zh-CN"/>
        </w:rPr>
        <w:t>中标</w:t>
      </w:r>
      <w:r>
        <w:rPr>
          <w:rFonts w:hint="eastAsia" w:ascii="宋体" w:hAnsi="宋体"/>
          <w:bCs/>
          <w:color w:val="auto"/>
          <w:sz w:val="21"/>
          <w:szCs w:val="21"/>
          <w:highlight w:val="none"/>
        </w:rPr>
        <w:t>供应商</w:t>
      </w:r>
      <w:r>
        <w:rPr>
          <w:rFonts w:ascii="宋体" w:hAnsi="宋体"/>
          <w:bCs/>
          <w:color w:val="auto"/>
          <w:sz w:val="21"/>
          <w:szCs w:val="21"/>
          <w:highlight w:val="none"/>
        </w:rPr>
        <w:t>须在领取</w:t>
      </w:r>
      <w:r>
        <w:rPr>
          <w:rFonts w:hint="eastAsia" w:ascii="宋体" w:hAnsi="宋体"/>
          <w:bCs/>
          <w:color w:val="auto"/>
          <w:sz w:val="21"/>
          <w:szCs w:val="21"/>
          <w:highlight w:val="none"/>
          <w:lang w:val="en-US" w:eastAsia="zh-CN"/>
        </w:rPr>
        <w:t>中标</w:t>
      </w:r>
      <w:r>
        <w:rPr>
          <w:rFonts w:ascii="宋体" w:hAnsi="宋体"/>
          <w:bCs/>
          <w:color w:val="auto"/>
          <w:sz w:val="21"/>
          <w:szCs w:val="21"/>
          <w:highlight w:val="none"/>
        </w:rPr>
        <w:t>通知书时向代理机构</w:t>
      </w:r>
      <w:r>
        <w:rPr>
          <w:rFonts w:hint="eastAsia" w:ascii="宋体" w:hAnsi="宋体"/>
          <w:bCs/>
          <w:color w:val="auto"/>
          <w:sz w:val="21"/>
          <w:szCs w:val="21"/>
          <w:highlight w:val="none"/>
        </w:rPr>
        <w:t>一次性付清采购</w:t>
      </w:r>
      <w:r>
        <w:rPr>
          <w:rFonts w:ascii="宋体" w:hAnsi="宋体"/>
          <w:bCs/>
          <w:color w:val="auto"/>
          <w:sz w:val="21"/>
          <w:szCs w:val="21"/>
          <w:highlight w:val="none"/>
        </w:rPr>
        <w:t>代理服务费</w:t>
      </w:r>
      <w:r>
        <w:rPr>
          <w:rFonts w:hint="eastAsia" w:ascii="宋体" w:hAnsi="宋体"/>
          <w:bCs/>
          <w:color w:val="auto"/>
          <w:sz w:val="21"/>
          <w:szCs w:val="21"/>
          <w:highlight w:val="none"/>
        </w:rPr>
        <w:t>及</w:t>
      </w:r>
      <w:r>
        <w:rPr>
          <w:rFonts w:hint="eastAsia" w:ascii="宋体" w:hAnsi="宋体"/>
          <w:bCs/>
          <w:color w:val="auto"/>
          <w:sz w:val="21"/>
          <w:szCs w:val="21"/>
          <w:highlight w:val="none"/>
          <w:lang w:val="en-US" w:eastAsia="zh-CN"/>
        </w:rPr>
        <w:t>招标</w:t>
      </w:r>
      <w:r>
        <w:rPr>
          <w:rFonts w:hint="eastAsia" w:ascii="宋体" w:hAnsi="宋体"/>
          <w:bCs/>
          <w:color w:val="auto"/>
          <w:sz w:val="21"/>
          <w:szCs w:val="21"/>
          <w:highlight w:val="none"/>
        </w:rPr>
        <w:t>过程产生的相关费用</w:t>
      </w:r>
      <w:r>
        <w:rPr>
          <w:rFonts w:hint="eastAsia" w:ascii="宋体" w:hAnsi="宋体"/>
          <w:bCs/>
          <w:color w:val="auto"/>
          <w:sz w:val="21"/>
          <w:szCs w:val="21"/>
          <w:highlight w:val="none"/>
          <w:lang w:eastAsia="zh-CN"/>
        </w:rPr>
        <w:t>（如评标费等）</w:t>
      </w:r>
      <w:r>
        <w:rPr>
          <w:rFonts w:hint="eastAsia" w:ascii="宋体" w:hAnsi="宋体"/>
          <w:bCs/>
          <w:color w:val="auto"/>
          <w:sz w:val="21"/>
          <w:szCs w:val="21"/>
          <w:highlight w:val="none"/>
        </w:rPr>
        <w:t>。</w:t>
      </w:r>
    </w:p>
    <w:p>
      <w:pPr>
        <w:widowControl/>
        <w:shd w:val="clear" w:color="auto" w:fill="FFFFFF"/>
        <w:wordWrap w:val="0"/>
        <w:spacing w:before="100" w:beforeAutospacing="1" w:after="100" w:afterAutospacing="1" w:line="455" w:lineRule="atLeast"/>
        <w:jc w:val="center"/>
        <w:outlineLvl w:val="0"/>
        <w:rPr>
          <w:rFonts w:ascii="黑体" w:eastAsia="黑体"/>
          <w:b/>
          <w:sz w:val="44"/>
          <w:szCs w:val="44"/>
          <w:highlight w:val="none"/>
        </w:rPr>
      </w:pPr>
      <w:r>
        <w:rPr>
          <w:rFonts w:ascii="宋体" w:cs="Arial"/>
          <w:kern w:val="0"/>
          <w:sz w:val="24"/>
          <w:highlight w:val="none"/>
        </w:rPr>
        <w:br w:type="page"/>
      </w:r>
      <w:bookmarkStart w:id="138" w:name="_Toc6023"/>
      <w:r>
        <w:rPr>
          <w:rFonts w:hint="eastAsia" w:ascii="黑体" w:eastAsia="黑体"/>
          <w:sz w:val="44"/>
          <w:highlight w:val="none"/>
        </w:rPr>
        <w:t xml:space="preserve">第三章  </w:t>
      </w:r>
      <w:r>
        <w:rPr>
          <w:rFonts w:hint="eastAsia" w:ascii="黑体" w:eastAsia="黑体"/>
          <w:b/>
          <w:sz w:val="44"/>
          <w:szCs w:val="44"/>
          <w:highlight w:val="none"/>
        </w:rPr>
        <w:t>商务技术要求</w:t>
      </w:r>
      <w:bookmarkEnd w:id="8"/>
      <w:bookmarkEnd w:id="138"/>
      <w:bookmarkStart w:id="139" w:name="_Toc426449762"/>
      <w:bookmarkStart w:id="140" w:name="_Toc198345621"/>
    </w:p>
    <w:bookmarkEnd w:id="139"/>
    <w:bookmarkEnd w:id="140"/>
    <w:p>
      <w:pPr>
        <w:widowControl/>
        <w:numPr>
          <w:ilvl w:val="0"/>
          <w:numId w:val="0"/>
        </w:numPr>
        <w:shd w:val="clear" w:color="auto" w:fill="FFFFFF"/>
        <w:wordWrap w:val="0"/>
        <w:snapToGrid w:val="0"/>
        <w:spacing w:before="100" w:beforeAutospacing="1" w:line="520" w:lineRule="exact"/>
        <w:ind w:left="23" w:leftChars="0"/>
        <w:outlineLvl w:val="1"/>
        <w:rPr>
          <w:rFonts w:ascii="黑体" w:hAnsi="黑体" w:eastAsia="黑体" w:cs="黑体"/>
          <w:b/>
          <w:sz w:val="24"/>
          <w:highlight w:val="none"/>
        </w:rPr>
      </w:pPr>
      <w:bookmarkStart w:id="141" w:name="_Toc11007"/>
      <w:bookmarkStart w:id="142" w:name="_Toc364866855"/>
      <w:bookmarkStart w:id="143" w:name="_Toc210376579"/>
      <w:bookmarkStart w:id="144" w:name="_Toc426449763"/>
      <w:bookmarkStart w:id="145" w:name="_Toc425413766"/>
      <w:bookmarkStart w:id="146" w:name="_Toc251751794"/>
      <w:bookmarkStart w:id="147" w:name="_Toc218048211"/>
      <w:bookmarkStart w:id="148" w:name="_Toc363573470"/>
      <w:r>
        <w:rPr>
          <w:rFonts w:hint="eastAsia" w:ascii="黑体" w:hAnsi="黑体" w:eastAsia="黑体" w:cs="黑体"/>
          <w:b/>
          <w:sz w:val="24"/>
          <w:highlight w:val="none"/>
          <w:lang w:val="en-US" w:eastAsia="zh-CN"/>
        </w:rPr>
        <w:t>一、材料相关信息</w:t>
      </w:r>
      <w:bookmarkEnd w:id="141"/>
    </w:p>
    <w:p>
      <w:pPr>
        <w:numPr>
          <w:ilvl w:val="0"/>
          <w:numId w:val="0"/>
        </w:numPr>
        <w:spacing w:line="600" w:lineRule="exact"/>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计价依据：</w:t>
      </w:r>
      <w:bookmarkStart w:id="149" w:name="_Hlk513187881"/>
      <w:r>
        <w:rPr>
          <w:rFonts w:hint="eastAsia" w:ascii="宋体" w:hAnsi="宋体" w:cs="宋体"/>
          <w:bCs/>
          <w:color w:val="auto"/>
          <w:szCs w:val="21"/>
          <w:highlight w:val="none"/>
          <w:lang w:eastAsia="zh-CN"/>
        </w:rPr>
        <w:t>按照每台电梯的采购、安装</w:t>
      </w:r>
      <w:r>
        <w:rPr>
          <w:rFonts w:hint="eastAsia" w:ascii="宋体" w:hAnsi="宋体" w:cs="宋体"/>
          <w:bCs/>
          <w:color w:val="auto"/>
          <w:szCs w:val="21"/>
          <w:highlight w:val="none"/>
        </w:rPr>
        <w:t>作为计价标准</w:t>
      </w:r>
      <w:r>
        <w:rPr>
          <w:rFonts w:hint="eastAsia" w:ascii="宋体" w:hAnsi="宋体" w:cs="宋体"/>
          <w:bCs/>
          <w:color w:val="auto"/>
          <w:szCs w:val="21"/>
          <w:highlight w:val="none"/>
          <w:lang w:eastAsia="zh-CN"/>
        </w:rPr>
        <w:t>；</w:t>
      </w:r>
    </w:p>
    <w:p>
      <w:pPr>
        <w:numPr>
          <w:ilvl w:val="0"/>
          <w:numId w:val="0"/>
        </w:numPr>
        <w:tabs>
          <w:tab w:val="left" w:pos="210"/>
        </w:tabs>
        <w:wordWrap w:val="0"/>
        <w:spacing w:line="520" w:lineRule="exact"/>
        <w:rPr>
          <w:rFonts w:hint="default" w:ascii="宋体" w:hAnsi="宋体"/>
          <w:szCs w:val="21"/>
          <w:highlight w:val="none"/>
          <w:lang w:val="en-US" w:eastAsia="zh-CN"/>
        </w:rPr>
      </w:pP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w:t>
      </w:r>
      <w:r>
        <w:rPr>
          <w:rFonts w:hint="eastAsia" w:ascii="宋体" w:hAnsi="宋体" w:cs="宋体"/>
          <w:bCs/>
          <w:color w:val="auto"/>
          <w:szCs w:val="21"/>
          <w:highlight w:val="none"/>
          <w:lang w:eastAsia="zh-CN"/>
        </w:rPr>
        <w:t>设备</w:t>
      </w:r>
      <w:r>
        <w:rPr>
          <w:rFonts w:hint="eastAsia" w:ascii="宋体" w:hAnsi="宋体" w:cs="宋体"/>
          <w:bCs/>
          <w:color w:val="auto"/>
          <w:szCs w:val="21"/>
          <w:highlight w:val="none"/>
        </w:rPr>
        <w:t>价</w:t>
      </w:r>
      <w:r>
        <w:rPr>
          <w:rFonts w:hint="eastAsia" w:ascii="宋体" w:hAnsi="宋体" w:cs="宋体"/>
          <w:bCs/>
          <w:color w:val="auto"/>
          <w:szCs w:val="21"/>
          <w:highlight w:val="none"/>
          <w:lang w:eastAsia="zh-CN"/>
        </w:rPr>
        <w:t>格</w:t>
      </w:r>
      <w:bookmarkEnd w:id="149"/>
      <w:r>
        <w:rPr>
          <w:rFonts w:hint="eastAsia" w:ascii="宋体" w:hAnsi="宋体" w:cs="宋体"/>
          <w:bCs/>
          <w:color w:val="auto"/>
          <w:szCs w:val="21"/>
          <w:highlight w:val="none"/>
          <w:lang w:eastAsia="zh-CN"/>
        </w:rPr>
        <w:t>：包含设备的采购费、运输费、</w:t>
      </w:r>
      <w:r>
        <w:rPr>
          <w:rFonts w:hint="eastAsia" w:ascii="宋体" w:hAnsi="宋体"/>
          <w:szCs w:val="21"/>
          <w:highlight w:val="none"/>
          <w:lang w:val="en-US" w:eastAsia="zh-CN"/>
        </w:rPr>
        <w:t>安装</w:t>
      </w:r>
      <w:r>
        <w:rPr>
          <w:rFonts w:hint="eastAsia" w:ascii="宋体" w:hAnsi="宋体"/>
          <w:szCs w:val="21"/>
          <w:highlight w:val="none"/>
          <w:lang w:val="zh-CN"/>
        </w:rPr>
        <w:t>管理费、利润及</w:t>
      </w:r>
      <w:r>
        <w:rPr>
          <w:rFonts w:hint="eastAsia" w:ascii="宋体" w:hAnsi="宋体"/>
          <w:szCs w:val="21"/>
          <w:highlight w:val="none"/>
          <w:lang w:val="en-US" w:eastAsia="zh-CN"/>
        </w:rPr>
        <w:t>9</w:t>
      </w:r>
      <w:r>
        <w:rPr>
          <w:rFonts w:hint="eastAsia" w:ascii="宋体" w:hAnsi="宋体"/>
          <w:szCs w:val="21"/>
          <w:highlight w:val="none"/>
          <w:lang w:val="zh-CN"/>
        </w:rPr>
        <w:t>%增值税专用发票等。</w:t>
      </w:r>
    </w:p>
    <w:bookmarkEnd w:id="142"/>
    <w:bookmarkEnd w:id="143"/>
    <w:bookmarkEnd w:id="144"/>
    <w:bookmarkEnd w:id="145"/>
    <w:bookmarkEnd w:id="146"/>
    <w:bookmarkEnd w:id="147"/>
    <w:bookmarkEnd w:id="148"/>
    <w:p>
      <w:pPr>
        <w:tabs>
          <w:tab w:val="left" w:pos="7768"/>
        </w:tabs>
        <w:wordWrap w:val="0"/>
        <w:spacing w:line="560" w:lineRule="exact"/>
        <w:ind w:left="-51" w:right="59" w:rightChars="28"/>
        <w:outlineLvl w:val="1"/>
        <w:rPr>
          <w:rFonts w:ascii="黑体" w:eastAsia="黑体"/>
          <w:b/>
          <w:sz w:val="24"/>
          <w:highlight w:val="none"/>
          <w:shd w:val="clear" w:color="auto" w:fill="FFFFFF"/>
        </w:rPr>
      </w:pPr>
      <w:bookmarkStart w:id="150" w:name="_Toc29118"/>
      <w:r>
        <w:rPr>
          <w:rFonts w:hint="eastAsia" w:ascii="黑体" w:hAnsi="宋体" w:eastAsia="黑体"/>
          <w:b/>
          <w:sz w:val="24"/>
          <w:highlight w:val="none"/>
          <w:lang w:val="zh-CN"/>
        </w:rPr>
        <w:t>二、</w:t>
      </w:r>
      <w:r>
        <w:rPr>
          <w:rFonts w:hint="eastAsia" w:ascii="黑体" w:eastAsia="黑体"/>
          <w:b/>
          <w:sz w:val="24"/>
          <w:highlight w:val="none"/>
          <w:shd w:val="clear" w:color="auto" w:fill="FFFFFF"/>
        </w:rPr>
        <w:t>▲</w:t>
      </w:r>
      <w:r>
        <w:rPr>
          <w:rFonts w:hint="eastAsia" w:ascii="黑体" w:hAnsi="宋体" w:eastAsia="黑体"/>
          <w:b/>
          <w:sz w:val="24"/>
          <w:highlight w:val="none"/>
          <w:lang w:val="zh-CN"/>
        </w:rPr>
        <w:t>商务条件</w:t>
      </w:r>
      <w:r>
        <w:rPr>
          <w:rFonts w:hint="eastAsia" w:ascii="黑体" w:eastAsia="黑体"/>
          <w:b/>
          <w:sz w:val="24"/>
          <w:highlight w:val="none"/>
          <w:shd w:val="clear" w:color="auto" w:fill="FFFFFF"/>
        </w:rPr>
        <w:t>要求</w:t>
      </w:r>
      <w:bookmarkEnd w:id="150"/>
      <w:r>
        <w:rPr>
          <w:rFonts w:ascii="黑体" w:eastAsia="黑体"/>
          <w:b/>
          <w:sz w:val="24"/>
          <w:highlight w:val="none"/>
          <w:shd w:val="clear" w:color="auto" w:fill="FFFFFF"/>
        </w:rPr>
        <w:tab/>
      </w:r>
    </w:p>
    <w:p>
      <w:pPr>
        <w:numPr>
          <w:ilvl w:val="0"/>
          <w:numId w:val="10"/>
        </w:numPr>
        <w:tabs>
          <w:tab w:val="left" w:pos="210"/>
        </w:tabs>
        <w:wordWrap w:val="0"/>
        <w:spacing w:line="520" w:lineRule="exact"/>
        <w:rPr>
          <w:rFonts w:ascii="宋体" w:hAnsi="宋体"/>
          <w:szCs w:val="21"/>
          <w:highlight w:val="none"/>
          <w:lang w:val="zh-CN"/>
        </w:rPr>
      </w:pPr>
      <w:r>
        <w:rPr>
          <w:rFonts w:hint="eastAsia" w:ascii="宋体" w:hAnsi="宋体"/>
          <w:szCs w:val="21"/>
          <w:highlight w:val="none"/>
          <w:lang w:val="zh-CN"/>
        </w:rPr>
        <w:t>供应时间：按本项目所在项目部要求供应（按时、指定地点）。</w:t>
      </w:r>
    </w:p>
    <w:p>
      <w:pPr>
        <w:numPr>
          <w:ilvl w:val="0"/>
          <w:numId w:val="10"/>
        </w:numPr>
        <w:tabs>
          <w:tab w:val="left" w:pos="210"/>
        </w:tabs>
        <w:wordWrap w:val="0"/>
        <w:spacing w:line="520" w:lineRule="exact"/>
        <w:rPr>
          <w:highlight w:val="yellow"/>
        </w:rPr>
      </w:pPr>
      <w:r>
        <w:rPr>
          <w:rFonts w:hint="eastAsia"/>
          <w:highlight w:val="none"/>
        </w:rPr>
        <w:t>验收方式：</w:t>
      </w:r>
      <w:r>
        <w:rPr>
          <w:rFonts w:hint="eastAsia" w:ascii="宋体" w:hAnsi="宋体"/>
          <w:szCs w:val="21"/>
          <w:highlight w:val="none"/>
        </w:rPr>
        <w:t>①</w:t>
      </w:r>
      <w:r>
        <w:rPr>
          <w:rFonts w:hint="eastAsia" w:ascii="宋体" w:hAnsi="宋体"/>
          <w:szCs w:val="21"/>
          <w:highlight w:val="none"/>
          <w:lang w:bidi="en-US"/>
        </w:rPr>
        <w:t>验收依据：相关质量标准合格。②验收内容：数量及质量标准。</w:t>
      </w:r>
      <w:r>
        <w:rPr>
          <w:rFonts w:hint="eastAsia" w:ascii="宋体" w:hAnsi="宋体"/>
          <w:szCs w:val="21"/>
          <w:highlight w:val="none"/>
          <w:lang w:bidi="en-US"/>
        </w:rPr>
        <w:fldChar w:fldCharType="begin"/>
      </w:r>
      <w:r>
        <w:rPr>
          <w:rFonts w:hint="eastAsia" w:ascii="宋体" w:hAnsi="宋体"/>
          <w:szCs w:val="21"/>
          <w:highlight w:val="none"/>
          <w:lang w:bidi="en-US"/>
        </w:rPr>
        <w:instrText xml:space="preserve"> = 3 \* GB3 </w:instrText>
      </w:r>
      <w:r>
        <w:rPr>
          <w:rFonts w:hint="eastAsia" w:ascii="宋体" w:hAnsi="宋体"/>
          <w:szCs w:val="21"/>
          <w:highlight w:val="none"/>
          <w:lang w:bidi="en-US"/>
        </w:rPr>
        <w:fldChar w:fldCharType="separate"/>
      </w:r>
      <w:r>
        <w:rPr>
          <w:rFonts w:hint="eastAsia" w:ascii="宋体" w:hAnsi="宋体"/>
          <w:szCs w:val="21"/>
          <w:highlight w:val="none"/>
          <w:lang w:bidi="en-US"/>
        </w:rPr>
        <w:t>③</w:t>
      </w:r>
      <w:r>
        <w:rPr>
          <w:rFonts w:hint="eastAsia" w:ascii="宋体" w:hAnsi="宋体"/>
          <w:szCs w:val="21"/>
          <w:highlight w:val="none"/>
          <w:lang w:bidi="en-US"/>
        </w:rPr>
        <w:fldChar w:fldCharType="end"/>
      </w:r>
      <w:r>
        <w:rPr>
          <w:rFonts w:hint="eastAsia" w:ascii="宋体" w:hAnsi="宋体"/>
          <w:szCs w:val="21"/>
          <w:highlight w:val="none"/>
          <w:lang w:bidi="en-US"/>
        </w:rPr>
        <w:t>验收程序：质检</w:t>
      </w:r>
      <w:r>
        <w:rPr>
          <w:rFonts w:hint="eastAsia" w:ascii="宋体" w:hAnsi="宋体"/>
          <w:szCs w:val="21"/>
          <w:highlight w:val="none"/>
          <w:lang w:val="zh-CN"/>
        </w:rPr>
        <w:t>合格。</w:t>
      </w:r>
      <w:r>
        <w:rPr>
          <w:rFonts w:hint="eastAsia" w:ascii="宋体" w:hAnsi="宋体"/>
          <w:szCs w:val="21"/>
          <w:highlight w:val="yellow"/>
          <w:lang w:val="en-US" w:eastAsia="zh-CN"/>
        </w:rPr>
        <w:t>质保期为一年，以电梯设备安装调试完成经检测单位验收合格之日起计算。</w:t>
      </w:r>
    </w:p>
    <w:p>
      <w:pPr>
        <w:numPr>
          <w:ilvl w:val="0"/>
          <w:numId w:val="10"/>
        </w:numPr>
        <w:tabs>
          <w:tab w:val="left" w:pos="210"/>
        </w:tabs>
        <w:wordWrap w:val="0"/>
        <w:spacing w:line="520" w:lineRule="exact"/>
        <w:rPr>
          <w:rFonts w:ascii="宋体" w:hAnsi="宋体"/>
          <w:szCs w:val="21"/>
          <w:highlight w:val="none"/>
          <w:lang w:val="zh-CN"/>
        </w:rPr>
      </w:pPr>
      <w:r>
        <w:rPr>
          <w:rFonts w:hint="eastAsia" w:ascii="宋体" w:hAnsi="宋体"/>
          <w:szCs w:val="21"/>
          <w:highlight w:val="none"/>
          <w:lang w:val="zh-CN"/>
        </w:rPr>
        <w:t>付款条</w:t>
      </w:r>
      <w:r>
        <w:rPr>
          <w:rFonts w:hint="eastAsia" w:ascii="宋体" w:hAnsi="宋体"/>
          <w:szCs w:val="21"/>
          <w:highlight w:val="none"/>
          <w:lang w:val="zh-CN" w:eastAsia="zh-CN"/>
        </w:rPr>
        <w:t>件：</w:t>
      </w:r>
      <w:r>
        <w:rPr>
          <w:rFonts w:hint="eastAsia" w:ascii="宋体" w:hAnsi="宋体"/>
          <w:szCs w:val="21"/>
          <w:highlight w:val="red"/>
          <w:lang w:val="en-US" w:eastAsia="zh-CN"/>
        </w:rPr>
        <w:t>设备到场后一个月内支付合同签订价款60%</w:t>
      </w:r>
      <w:r>
        <w:rPr>
          <w:rFonts w:hint="eastAsia" w:ascii="宋体" w:hAnsi="宋体"/>
          <w:szCs w:val="21"/>
          <w:highlight w:val="red"/>
          <w:lang w:val="en-US" w:eastAsia="zh-Hans"/>
        </w:rPr>
        <w:t>，</w:t>
      </w:r>
      <w:r>
        <w:rPr>
          <w:rFonts w:hint="eastAsia" w:ascii="宋体" w:hAnsi="宋体"/>
          <w:szCs w:val="21"/>
          <w:highlight w:val="red"/>
          <w:lang w:val="en-US" w:eastAsia="zh-CN"/>
        </w:rPr>
        <w:t>设备安装完毕并经检验监督部门验收合格并颁发使用许可证后支付合同签订价款的97%，剩余3%作为质保金，待质保期满后1个月内退还。</w:t>
      </w:r>
    </w:p>
    <w:p>
      <w:pPr>
        <w:numPr>
          <w:ilvl w:val="0"/>
          <w:numId w:val="10"/>
        </w:numPr>
        <w:tabs>
          <w:tab w:val="left" w:pos="210"/>
        </w:tabs>
        <w:wordWrap w:val="0"/>
        <w:spacing w:line="500" w:lineRule="exact"/>
        <w:rPr>
          <w:rFonts w:ascii="宋体"/>
          <w:szCs w:val="21"/>
          <w:highlight w:val="none"/>
          <w:lang w:val="zh-CN"/>
        </w:rPr>
      </w:pPr>
      <w:r>
        <w:rPr>
          <w:rFonts w:hint="eastAsia" w:ascii="宋体" w:hAnsi="宋体"/>
          <w:szCs w:val="21"/>
          <w:highlight w:val="none"/>
          <w:lang w:val="zh-CN"/>
        </w:rPr>
        <w:t>违约责任：不满足合同要求，招标人有权不对其进行验收；同时招标人</w:t>
      </w:r>
      <w:r>
        <w:rPr>
          <w:rFonts w:hint="eastAsia" w:ascii="宋体" w:hAnsi="宋体"/>
          <w:szCs w:val="21"/>
          <w:highlight w:val="none"/>
        </w:rPr>
        <w:t>有权对应标的行为进行双倍罚款或取消合同。若非</w:t>
      </w:r>
      <w:r>
        <w:rPr>
          <w:rFonts w:hint="eastAsia" w:ascii="宋体" w:hAnsi="宋体"/>
          <w:szCs w:val="21"/>
          <w:highlight w:val="none"/>
          <w:lang w:eastAsia="zh-CN"/>
        </w:rPr>
        <w:t>招标人</w:t>
      </w:r>
      <w:r>
        <w:rPr>
          <w:rFonts w:hint="eastAsia" w:ascii="宋体" w:hAnsi="宋体"/>
          <w:szCs w:val="21"/>
          <w:highlight w:val="none"/>
        </w:rPr>
        <w:t>原因，供方逾期交付使用的，供方向</w:t>
      </w:r>
      <w:r>
        <w:rPr>
          <w:rFonts w:hint="eastAsia" w:ascii="宋体" w:hAnsi="宋体"/>
          <w:szCs w:val="21"/>
          <w:highlight w:val="none"/>
          <w:lang w:eastAsia="zh-CN"/>
        </w:rPr>
        <w:t>招标人</w:t>
      </w:r>
      <w:r>
        <w:rPr>
          <w:rFonts w:hint="eastAsia" w:ascii="宋体" w:hAnsi="宋体"/>
          <w:szCs w:val="21"/>
          <w:highlight w:val="none"/>
        </w:rPr>
        <w:t>支付逾期违约金，逾期违约金为</w:t>
      </w:r>
      <w:r>
        <w:rPr>
          <w:rFonts w:hint="eastAsia" w:ascii="宋体" w:hAnsi="宋体"/>
          <w:szCs w:val="21"/>
          <w:highlight w:val="none"/>
          <w:lang w:val="en-US" w:eastAsia="zh-CN"/>
        </w:rPr>
        <w:t>每延误一天处以人民币5</w:t>
      </w:r>
      <w:r>
        <w:rPr>
          <w:rFonts w:hint="eastAsia" w:ascii="宋体" w:hAnsi="宋体" w:cs="宋体"/>
          <w:szCs w:val="21"/>
          <w:highlight w:val="none"/>
          <w:lang w:val="en-US" w:eastAsia="zh-CN"/>
        </w:rPr>
        <w:t>000元的处罚，该违约金直接从货款中扣除</w:t>
      </w:r>
      <w:r>
        <w:rPr>
          <w:rFonts w:hint="eastAsia" w:ascii="宋体" w:hAnsi="宋体"/>
          <w:szCs w:val="21"/>
          <w:highlight w:val="none"/>
        </w:rPr>
        <w:t>。</w:t>
      </w:r>
    </w:p>
    <w:p>
      <w:pPr>
        <w:widowControl/>
        <w:shd w:val="clear" w:color="auto" w:fill="FFFFFF"/>
        <w:wordWrap w:val="0"/>
        <w:spacing w:line="520" w:lineRule="exact"/>
        <w:ind w:left="3"/>
        <w:outlineLvl w:val="1"/>
        <w:rPr>
          <w:rFonts w:ascii="黑体" w:eastAsia="黑体"/>
          <w:b/>
          <w:sz w:val="24"/>
          <w:highlight w:val="none"/>
          <w:shd w:val="clear" w:color="auto" w:fill="FFFFFF"/>
        </w:rPr>
      </w:pPr>
      <w:bookmarkStart w:id="151" w:name="_Toc8826"/>
      <w:r>
        <w:rPr>
          <w:rFonts w:hint="eastAsia" w:ascii="宋体" w:hAnsi="宋体" w:eastAsia="黑体" w:cs="黑体"/>
          <w:b/>
          <w:snapToGrid w:val="0"/>
          <w:kern w:val="21"/>
          <w:sz w:val="24"/>
          <w:szCs w:val="21"/>
          <w:highlight w:val="none"/>
          <w:lang w:val="zh-CN"/>
        </w:rPr>
        <w:t>三</w:t>
      </w:r>
      <w:r>
        <w:rPr>
          <w:rFonts w:hint="eastAsia" w:ascii="黑体" w:hAnsi="宋体" w:eastAsia="黑体"/>
          <w:b/>
          <w:sz w:val="24"/>
          <w:highlight w:val="none"/>
          <w:lang w:val="zh-CN"/>
        </w:rPr>
        <w:t>、</w:t>
      </w:r>
      <w:r>
        <w:rPr>
          <w:rFonts w:hint="eastAsia"/>
          <w:sz w:val="24"/>
          <w:highlight w:val="none"/>
          <w:shd w:val="clear" w:color="auto" w:fill="FFFFFF"/>
        </w:rPr>
        <w:t>▲</w:t>
      </w:r>
      <w:r>
        <w:rPr>
          <w:rFonts w:hint="eastAsia" w:ascii="黑体" w:eastAsia="黑体"/>
          <w:b/>
          <w:sz w:val="24"/>
          <w:highlight w:val="none"/>
          <w:shd w:val="clear" w:color="auto" w:fill="FFFFFF"/>
        </w:rPr>
        <w:t>履约能力</w:t>
      </w:r>
      <w:bookmarkEnd w:id="151"/>
    </w:p>
    <w:p>
      <w:pPr>
        <w:pStyle w:val="2"/>
        <w:rPr>
          <w:rFonts w:hint="eastAsia"/>
          <w:highlight w:val="none"/>
          <w:lang w:val="en-US" w:eastAsia="zh-CN"/>
        </w:rPr>
      </w:pPr>
      <w:r>
        <w:rPr>
          <w:rFonts w:hint="eastAsia"/>
          <w:highlight w:val="none"/>
          <w:lang w:val="en-US" w:eastAsia="zh-CN"/>
        </w:rPr>
        <w:t>（一）供货实力</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655"/>
        <w:gridCol w:w="1765"/>
        <w:gridCol w:w="1445"/>
        <w:gridCol w:w="1945"/>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 w:type="dxa"/>
            <w:vAlign w:val="top"/>
          </w:tcPr>
          <w:p>
            <w:pPr>
              <w:rPr>
                <w:rFonts w:hint="eastAsia" w:eastAsia="宋体"/>
                <w:color w:val="auto"/>
                <w:highlight w:val="none"/>
                <w:vertAlign w:val="baseline"/>
                <w:lang w:val="en-US" w:eastAsia="zh-Hans"/>
              </w:rPr>
            </w:pPr>
            <w:r>
              <w:rPr>
                <w:rFonts w:hint="eastAsia" w:eastAsia="宋体"/>
                <w:color w:val="auto"/>
                <w:highlight w:val="none"/>
                <w:vertAlign w:val="baseline"/>
                <w:lang w:val="en-US" w:eastAsia="zh-Hans"/>
              </w:rPr>
              <w:t>序号</w:t>
            </w:r>
          </w:p>
        </w:tc>
        <w:tc>
          <w:tcPr>
            <w:tcW w:w="1655" w:type="dxa"/>
            <w:vAlign w:val="top"/>
          </w:tcPr>
          <w:p>
            <w:pPr>
              <w:rPr>
                <w:rFonts w:hint="default" w:eastAsia="宋体"/>
                <w:color w:val="auto"/>
                <w:highlight w:val="none"/>
                <w:vertAlign w:val="baseline"/>
                <w:lang w:val="en-US" w:eastAsia="zh-Hans"/>
              </w:rPr>
            </w:pPr>
            <w:r>
              <w:rPr>
                <w:rFonts w:hint="eastAsia" w:eastAsia="宋体"/>
                <w:color w:val="auto"/>
                <w:highlight w:val="none"/>
                <w:vertAlign w:val="baseline"/>
                <w:lang w:val="en-US" w:eastAsia="zh-Hans"/>
              </w:rPr>
              <w:t>项目名称</w:t>
            </w:r>
          </w:p>
        </w:tc>
        <w:tc>
          <w:tcPr>
            <w:tcW w:w="1765" w:type="dxa"/>
            <w:vAlign w:val="top"/>
          </w:tcPr>
          <w:p>
            <w:pPr>
              <w:rPr>
                <w:rFonts w:hint="default" w:eastAsia="宋体"/>
                <w:color w:val="auto"/>
                <w:highlight w:val="none"/>
                <w:vertAlign w:val="baseline"/>
                <w:lang w:val="en-US" w:eastAsia="zh-Hans"/>
              </w:rPr>
            </w:pPr>
            <w:r>
              <w:rPr>
                <w:rFonts w:hint="eastAsia" w:eastAsia="宋体"/>
                <w:color w:val="auto"/>
                <w:highlight w:val="none"/>
                <w:vertAlign w:val="baseline"/>
                <w:lang w:val="en-US" w:eastAsia="zh-Hans"/>
              </w:rPr>
              <w:t>合同供应量</w:t>
            </w:r>
          </w:p>
        </w:tc>
        <w:tc>
          <w:tcPr>
            <w:tcW w:w="1445" w:type="dxa"/>
            <w:vAlign w:val="top"/>
          </w:tcPr>
          <w:p>
            <w:pPr>
              <w:rPr>
                <w:rFonts w:hint="default" w:eastAsia="宋体"/>
                <w:color w:val="auto"/>
                <w:highlight w:val="none"/>
                <w:vertAlign w:val="baseline"/>
                <w:lang w:val="en-US" w:eastAsia="zh-Hans"/>
              </w:rPr>
            </w:pPr>
            <w:r>
              <w:rPr>
                <w:rFonts w:hint="eastAsia" w:eastAsia="宋体"/>
                <w:color w:val="auto"/>
                <w:highlight w:val="none"/>
                <w:vertAlign w:val="baseline"/>
                <w:lang w:val="en-US" w:eastAsia="zh-Hans"/>
              </w:rPr>
              <w:t>合同总价</w:t>
            </w:r>
          </w:p>
        </w:tc>
        <w:tc>
          <w:tcPr>
            <w:tcW w:w="1945" w:type="dxa"/>
            <w:vAlign w:val="top"/>
          </w:tcPr>
          <w:p>
            <w:pPr>
              <w:rPr>
                <w:rFonts w:hint="eastAsia" w:eastAsia="宋体"/>
                <w:color w:val="auto"/>
                <w:highlight w:val="none"/>
                <w:vertAlign w:val="baseline"/>
                <w:lang w:val="en-US" w:eastAsia="zh-CN"/>
              </w:rPr>
            </w:pPr>
            <w:r>
              <w:rPr>
                <w:rFonts w:hint="eastAsia" w:eastAsia="宋体"/>
                <w:color w:val="auto"/>
                <w:highlight w:val="none"/>
                <w:vertAlign w:val="baseline"/>
                <w:lang w:val="en-US" w:eastAsia="zh-CN"/>
              </w:rPr>
              <w:t>合同签订日期</w:t>
            </w:r>
          </w:p>
        </w:tc>
        <w:tc>
          <w:tcPr>
            <w:tcW w:w="856" w:type="dxa"/>
            <w:vAlign w:val="top"/>
          </w:tcPr>
          <w:p>
            <w:pPr>
              <w:rPr>
                <w:rFonts w:hint="eastAsia" w:eastAsia="宋体"/>
                <w:color w:val="auto"/>
                <w:highlight w:val="none"/>
                <w:vertAlign w:val="baseline"/>
                <w:lang w:val="en-US" w:eastAsia="zh-Hans"/>
              </w:rPr>
            </w:pPr>
            <w:r>
              <w:rPr>
                <w:rFonts w:hint="eastAsia" w:eastAsia="宋体"/>
                <w:color w:val="auto"/>
                <w:highlight w:val="none"/>
                <w:vertAlign w:val="baseline"/>
                <w:lang w:val="en-US" w:eastAsia="zh-Han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 w:type="dxa"/>
            <w:vAlign w:val="top"/>
          </w:tcPr>
          <w:p>
            <w:pPr>
              <w:rPr>
                <w:rFonts w:hint="eastAsia" w:eastAsia="宋体"/>
                <w:color w:val="auto"/>
                <w:highlight w:val="none"/>
                <w:vertAlign w:val="baseline"/>
                <w:lang w:val="zh-CN" w:eastAsia="zh-CN"/>
              </w:rPr>
            </w:pPr>
          </w:p>
        </w:tc>
        <w:tc>
          <w:tcPr>
            <w:tcW w:w="1655" w:type="dxa"/>
            <w:vAlign w:val="top"/>
          </w:tcPr>
          <w:p>
            <w:pPr>
              <w:rPr>
                <w:rFonts w:hint="eastAsia" w:eastAsia="宋体"/>
                <w:color w:val="auto"/>
                <w:highlight w:val="none"/>
                <w:vertAlign w:val="baseline"/>
                <w:lang w:val="zh-CN" w:eastAsia="zh-CN"/>
              </w:rPr>
            </w:pPr>
          </w:p>
        </w:tc>
        <w:tc>
          <w:tcPr>
            <w:tcW w:w="1765" w:type="dxa"/>
            <w:vAlign w:val="top"/>
          </w:tcPr>
          <w:p>
            <w:pPr>
              <w:rPr>
                <w:rFonts w:hint="eastAsia" w:eastAsia="宋体"/>
                <w:color w:val="auto"/>
                <w:highlight w:val="none"/>
                <w:vertAlign w:val="baseline"/>
                <w:lang w:val="zh-CN" w:eastAsia="zh-CN"/>
              </w:rPr>
            </w:pPr>
          </w:p>
        </w:tc>
        <w:tc>
          <w:tcPr>
            <w:tcW w:w="1445" w:type="dxa"/>
            <w:vAlign w:val="top"/>
          </w:tcPr>
          <w:p>
            <w:pPr>
              <w:rPr>
                <w:rFonts w:hint="eastAsia" w:eastAsia="宋体"/>
                <w:color w:val="auto"/>
                <w:highlight w:val="none"/>
                <w:vertAlign w:val="baseline"/>
                <w:lang w:val="zh-CN" w:eastAsia="zh-CN"/>
              </w:rPr>
            </w:pPr>
          </w:p>
        </w:tc>
        <w:tc>
          <w:tcPr>
            <w:tcW w:w="1945" w:type="dxa"/>
            <w:vAlign w:val="top"/>
          </w:tcPr>
          <w:p>
            <w:pPr>
              <w:rPr>
                <w:rFonts w:hint="eastAsia" w:eastAsia="宋体"/>
                <w:color w:val="auto"/>
                <w:highlight w:val="none"/>
                <w:vertAlign w:val="baseline"/>
                <w:lang w:val="zh-CN" w:eastAsia="zh-CN"/>
              </w:rPr>
            </w:pPr>
          </w:p>
        </w:tc>
        <w:tc>
          <w:tcPr>
            <w:tcW w:w="856" w:type="dxa"/>
            <w:vAlign w:val="top"/>
          </w:tcPr>
          <w:p>
            <w:pPr>
              <w:rPr>
                <w:rFonts w:hint="eastAsia" w:eastAsia="宋体"/>
                <w:color w:val="auto"/>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 w:type="dxa"/>
            <w:vAlign w:val="top"/>
          </w:tcPr>
          <w:p>
            <w:pPr>
              <w:rPr>
                <w:rFonts w:hint="eastAsia" w:eastAsia="宋体"/>
                <w:color w:val="auto"/>
                <w:highlight w:val="none"/>
                <w:vertAlign w:val="baseline"/>
                <w:lang w:val="zh-CN" w:eastAsia="zh-CN"/>
              </w:rPr>
            </w:pPr>
          </w:p>
        </w:tc>
        <w:tc>
          <w:tcPr>
            <w:tcW w:w="1655" w:type="dxa"/>
            <w:vAlign w:val="top"/>
          </w:tcPr>
          <w:p>
            <w:pPr>
              <w:rPr>
                <w:rFonts w:hint="eastAsia" w:eastAsia="宋体"/>
                <w:color w:val="auto"/>
                <w:highlight w:val="none"/>
                <w:vertAlign w:val="baseline"/>
                <w:lang w:val="zh-CN" w:eastAsia="zh-CN"/>
              </w:rPr>
            </w:pPr>
          </w:p>
        </w:tc>
        <w:tc>
          <w:tcPr>
            <w:tcW w:w="1765" w:type="dxa"/>
            <w:vAlign w:val="top"/>
          </w:tcPr>
          <w:p>
            <w:pPr>
              <w:rPr>
                <w:rFonts w:hint="eastAsia" w:eastAsia="宋体"/>
                <w:color w:val="auto"/>
                <w:highlight w:val="none"/>
                <w:vertAlign w:val="baseline"/>
                <w:lang w:val="zh-CN" w:eastAsia="zh-CN"/>
              </w:rPr>
            </w:pPr>
          </w:p>
        </w:tc>
        <w:tc>
          <w:tcPr>
            <w:tcW w:w="1445" w:type="dxa"/>
            <w:vAlign w:val="top"/>
          </w:tcPr>
          <w:p>
            <w:pPr>
              <w:rPr>
                <w:rFonts w:hint="eastAsia" w:eastAsia="宋体"/>
                <w:color w:val="auto"/>
                <w:highlight w:val="none"/>
                <w:vertAlign w:val="baseline"/>
                <w:lang w:val="zh-CN" w:eastAsia="zh-CN"/>
              </w:rPr>
            </w:pPr>
          </w:p>
        </w:tc>
        <w:tc>
          <w:tcPr>
            <w:tcW w:w="1945" w:type="dxa"/>
            <w:vAlign w:val="top"/>
          </w:tcPr>
          <w:p>
            <w:pPr>
              <w:rPr>
                <w:rFonts w:hint="eastAsia" w:eastAsia="宋体"/>
                <w:color w:val="auto"/>
                <w:highlight w:val="none"/>
                <w:vertAlign w:val="baseline"/>
                <w:lang w:val="zh-CN" w:eastAsia="zh-CN"/>
              </w:rPr>
            </w:pPr>
          </w:p>
        </w:tc>
        <w:tc>
          <w:tcPr>
            <w:tcW w:w="856" w:type="dxa"/>
            <w:vAlign w:val="top"/>
          </w:tcPr>
          <w:p>
            <w:pPr>
              <w:rPr>
                <w:rFonts w:hint="eastAsia" w:eastAsia="宋体"/>
                <w:color w:val="auto"/>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 w:type="dxa"/>
            <w:vAlign w:val="top"/>
          </w:tcPr>
          <w:p>
            <w:pPr>
              <w:rPr>
                <w:rFonts w:hint="eastAsia" w:eastAsia="宋体"/>
                <w:color w:val="auto"/>
                <w:highlight w:val="none"/>
                <w:vertAlign w:val="baseline"/>
                <w:lang w:val="zh-CN" w:eastAsia="zh-CN"/>
              </w:rPr>
            </w:pPr>
          </w:p>
        </w:tc>
        <w:tc>
          <w:tcPr>
            <w:tcW w:w="1655" w:type="dxa"/>
            <w:vAlign w:val="top"/>
          </w:tcPr>
          <w:p>
            <w:pPr>
              <w:rPr>
                <w:rFonts w:hint="eastAsia" w:eastAsia="宋体"/>
                <w:color w:val="auto"/>
                <w:highlight w:val="none"/>
                <w:vertAlign w:val="baseline"/>
                <w:lang w:val="zh-CN" w:eastAsia="zh-CN"/>
              </w:rPr>
            </w:pPr>
          </w:p>
        </w:tc>
        <w:tc>
          <w:tcPr>
            <w:tcW w:w="1765" w:type="dxa"/>
            <w:vAlign w:val="top"/>
          </w:tcPr>
          <w:p>
            <w:pPr>
              <w:rPr>
                <w:rFonts w:hint="eastAsia" w:eastAsia="宋体"/>
                <w:color w:val="auto"/>
                <w:highlight w:val="none"/>
                <w:vertAlign w:val="baseline"/>
                <w:lang w:val="zh-CN" w:eastAsia="zh-CN"/>
              </w:rPr>
            </w:pPr>
          </w:p>
        </w:tc>
        <w:tc>
          <w:tcPr>
            <w:tcW w:w="1445" w:type="dxa"/>
            <w:vAlign w:val="top"/>
          </w:tcPr>
          <w:p>
            <w:pPr>
              <w:rPr>
                <w:rFonts w:hint="eastAsia" w:eastAsia="宋体"/>
                <w:color w:val="auto"/>
                <w:highlight w:val="none"/>
                <w:vertAlign w:val="baseline"/>
                <w:lang w:val="zh-CN" w:eastAsia="zh-CN"/>
              </w:rPr>
            </w:pPr>
          </w:p>
        </w:tc>
        <w:tc>
          <w:tcPr>
            <w:tcW w:w="1945" w:type="dxa"/>
            <w:vAlign w:val="top"/>
          </w:tcPr>
          <w:p>
            <w:pPr>
              <w:rPr>
                <w:rFonts w:hint="eastAsia" w:eastAsia="宋体"/>
                <w:color w:val="auto"/>
                <w:highlight w:val="none"/>
                <w:vertAlign w:val="baseline"/>
                <w:lang w:val="zh-CN" w:eastAsia="zh-CN"/>
              </w:rPr>
            </w:pPr>
          </w:p>
        </w:tc>
        <w:tc>
          <w:tcPr>
            <w:tcW w:w="856" w:type="dxa"/>
            <w:vAlign w:val="top"/>
          </w:tcPr>
          <w:p>
            <w:pPr>
              <w:rPr>
                <w:rFonts w:hint="eastAsia" w:eastAsia="宋体"/>
                <w:color w:val="auto"/>
                <w:highlight w:val="none"/>
                <w:vertAlign w:val="baseline"/>
                <w:lang w:val="zh-CN" w:eastAsia="zh-CN"/>
              </w:rPr>
            </w:pPr>
          </w:p>
        </w:tc>
      </w:tr>
    </w:tbl>
    <w:p>
      <w:pPr>
        <w:rPr>
          <w:rFonts w:hint="default" w:eastAsia="宋体"/>
          <w:color w:val="auto"/>
          <w:highlight w:val="none"/>
          <w:vertAlign w:val="baseline"/>
          <w:lang w:val="en-US" w:eastAsia="zh-CN"/>
        </w:rPr>
      </w:pPr>
      <w:r>
        <w:rPr>
          <w:rFonts w:hint="eastAsia" w:eastAsia="宋体"/>
          <w:color w:val="auto"/>
          <w:highlight w:val="none"/>
          <w:vertAlign w:val="baseline"/>
          <w:lang w:val="en-US" w:eastAsia="zh-CN"/>
        </w:rPr>
        <w:t>（二）安装及调试人员配置</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917"/>
        <w:gridCol w:w="1800"/>
        <w:gridCol w:w="2248"/>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 w:type="dxa"/>
            <w:vAlign w:val="top"/>
          </w:tcPr>
          <w:p>
            <w:pPr>
              <w:rPr>
                <w:rFonts w:hint="default" w:eastAsia="宋体"/>
                <w:color w:val="auto"/>
                <w:highlight w:val="none"/>
                <w:vertAlign w:val="baseline"/>
                <w:lang w:val="en-US" w:eastAsia="zh-Hans"/>
              </w:rPr>
            </w:pPr>
            <w:r>
              <w:rPr>
                <w:rFonts w:hint="eastAsia" w:eastAsia="宋体"/>
                <w:color w:val="auto"/>
                <w:highlight w:val="none"/>
                <w:vertAlign w:val="baseline"/>
                <w:lang w:val="en-US" w:eastAsia="zh-Hans"/>
              </w:rPr>
              <w:t>序号</w:t>
            </w:r>
          </w:p>
        </w:tc>
        <w:tc>
          <w:tcPr>
            <w:tcW w:w="1917" w:type="dxa"/>
            <w:vAlign w:val="top"/>
          </w:tcPr>
          <w:p>
            <w:pPr>
              <w:rPr>
                <w:rFonts w:hint="eastAsia" w:eastAsia="宋体"/>
                <w:color w:val="auto"/>
                <w:highlight w:val="none"/>
                <w:vertAlign w:val="baseline"/>
                <w:lang w:val="en-US" w:eastAsia="zh-Hans"/>
              </w:rPr>
            </w:pPr>
            <w:r>
              <w:rPr>
                <w:rFonts w:hint="eastAsia" w:eastAsia="宋体"/>
                <w:color w:val="auto"/>
                <w:highlight w:val="none"/>
                <w:vertAlign w:val="baseline"/>
                <w:lang w:val="en-US" w:eastAsia="zh-Hans"/>
              </w:rPr>
              <w:t>职务</w:t>
            </w:r>
          </w:p>
        </w:tc>
        <w:tc>
          <w:tcPr>
            <w:tcW w:w="1800" w:type="dxa"/>
            <w:vAlign w:val="top"/>
          </w:tcPr>
          <w:p>
            <w:pPr>
              <w:rPr>
                <w:rFonts w:hint="eastAsia" w:eastAsia="宋体"/>
                <w:color w:val="auto"/>
                <w:highlight w:val="none"/>
                <w:vertAlign w:val="baseline"/>
                <w:lang w:val="en-US" w:eastAsia="zh-Hans"/>
              </w:rPr>
            </w:pPr>
            <w:r>
              <w:rPr>
                <w:rFonts w:hint="eastAsia" w:eastAsia="宋体"/>
                <w:color w:val="auto"/>
                <w:highlight w:val="none"/>
                <w:vertAlign w:val="baseline"/>
                <w:lang w:val="en-US" w:eastAsia="zh-Hans"/>
              </w:rPr>
              <w:t>姓名</w:t>
            </w:r>
          </w:p>
        </w:tc>
        <w:tc>
          <w:tcPr>
            <w:tcW w:w="2248" w:type="dxa"/>
            <w:vAlign w:val="top"/>
          </w:tcPr>
          <w:p>
            <w:pPr>
              <w:rPr>
                <w:rFonts w:hint="default" w:eastAsia="宋体"/>
                <w:color w:val="auto"/>
                <w:highlight w:val="red"/>
                <w:vertAlign w:val="baseline"/>
                <w:lang w:val="en-US" w:eastAsia="zh-Hans"/>
              </w:rPr>
            </w:pPr>
            <w:r>
              <w:rPr>
                <w:rFonts w:hint="eastAsia" w:eastAsia="宋体"/>
                <w:color w:val="auto"/>
                <w:highlight w:val="red"/>
                <w:vertAlign w:val="baseline"/>
                <w:lang w:val="en-US" w:eastAsia="zh-Hans"/>
              </w:rPr>
              <w:t>身份证号码</w:t>
            </w:r>
          </w:p>
        </w:tc>
        <w:tc>
          <w:tcPr>
            <w:tcW w:w="1705" w:type="dxa"/>
            <w:vAlign w:val="top"/>
          </w:tcPr>
          <w:p>
            <w:pPr>
              <w:rPr>
                <w:rFonts w:hint="eastAsia" w:eastAsia="宋体"/>
                <w:color w:val="auto"/>
                <w:highlight w:val="red"/>
                <w:vertAlign w:val="baseline"/>
                <w:lang w:val="en-US" w:eastAsia="zh-CN"/>
              </w:rPr>
            </w:pPr>
            <w:r>
              <w:rPr>
                <w:rFonts w:hint="eastAsia"/>
                <w:color w:val="auto"/>
                <w:highlight w:val="red"/>
                <w:vertAlign w:val="baseline"/>
                <w:lang w:val="en-US" w:eastAsia="zh-CN"/>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 w:type="dxa"/>
            <w:vAlign w:val="top"/>
          </w:tcPr>
          <w:p>
            <w:pPr>
              <w:rPr>
                <w:rFonts w:hint="eastAsia" w:eastAsia="宋体"/>
                <w:color w:val="auto"/>
                <w:highlight w:val="none"/>
                <w:vertAlign w:val="baseline"/>
                <w:lang w:val="zh-CN" w:eastAsia="zh-CN"/>
              </w:rPr>
            </w:pPr>
          </w:p>
        </w:tc>
        <w:tc>
          <w:tcPr>
            <w:tcW w:w="1917" w:type="dxa"/>
            <w:vAlign w:val="top"/>
          </w:tcPr>
          <w:p>
            <w:pPr>
              <w:rPr>
                <w:rFonts w:hint="eastAsia" w:eastAsia="宋体"/>
                <w:color w:val="auto"/>
                <w:highlight w:val="none"/>
                <w:vertAlign w:val="baseline"/>
                <w:lang w:val="zh-CN" w:eastAsia="zh-CN"/>
              </w:rPr>
            </w:pPr>
          </w:p>
        </w:tc>
        <w:tc>
          <w:tcPr>
            <w:tcW w:w="1800" w:type="dxa"/>
            <w:vAlign w:val="top"/>
          </w:tcPr>
          <w:p>
            <w:pPr>
              <w:rPr>
                <w:rFonts w:hint="eastAsia" w:eastAsia="宋体"/>
                <w:color w:val="auto"/>
                <w:highlight w:val="none"/>
                <w:vertAlign w:val="baseline"/>
                <w:lang w:val="zh-CN" w:eastAsia="zh-CN"/>
              </w:rPr>
            </w:pPr>
          </w:p>
        </w:tc>
        <w:tc>
          <w:tcPr>
            <w:tcW w:w="2248" w:type="dxa"/>
            <w:vAlign w:val="top"/>
          </w:tcPr>
          <w:p>
            <w:pPr>
              <w:rPr>
                <w:rFonts w:hint="eastAsia" w:eastAsia="宋体"/>
                <w:color w:val="auto"/>
                <w:highlight w:val="none"/>
                <w:vertAlign w:val="baseline"/>
                <w:lang w:val="zh-CN" w:eastAsia="zh-CN"/>
              </w:rPr>
            </w:pPr>
          </w:p>
        </w:tc>
        <w:tc>
          <w:tcPr>
            <w:tcW w:w="1705" w:type="dxa"/>
            <w:vAlign w:val="top"/>
          </w:tcPr>
          <w:p>
            <w:pPr>
              <w:rPr>
                <w:rFonts w:hint="eastAsia" w:eastAsia="宋体"/>
                <w:color w:val="auto"/>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 w:type="dxa"/>
            <w:vAlign w:val="top"/>
          </w:tcPr>
          <w:p>
            <w:pPr>
              <w:rPr>
                <w:rFonts w:hint="eastAsia" w:eastAsia="宋体"/>
                <w:color w:val="auto"/>
                <w:highlight w:val="none"/>
                <w:vertAlign w:val="baseline"/>
                <w:lang w:val="zh-CN" w:eastAsia="zh-CN"/>
              </w:rPr>
            </w:pPr>
          </w:p>
        </w:tc>
        <w:tc>
          <w:tcPr>
            <w:tcW w:w="1917" w:type="dxa"/>
            <w:vAlign w:val="top"/>
          </w:tcPr>
          <w:p>
            <w:pPr>
              <w:rPr>
                <w:rFonts w:hint="eastAsia" w:eastAsia="宋体"/>
                <w:color w:val="auto"/>
                <w:highlight w:val="none"/>
                <w:vertAlign w:val="baseline"/>
                <w:lang w:val="zh-CN" w:eastAsia="zh-CN"/>
              </w:rPr>
            </w:pPr>
          </w:p>
        </w:tc>
        <w:tc>
          <w:tcPr>
            <w:tcW w:w="1800" w:type="dxa"/>
            <w:vAlign w:val="top"/>
          </w:tcPr>
          <w:p>
            <w:pPr>
              <w:rPr>
                <w:rFonts w:hint="eastAsia" w:eastAsia="宋体"/>
                <w:color w:val="auto"/>
                <w:highlight w:val="none"/>
                <w:vertAlign w:val="baseline"/>
                <w:lang w:val="zh-CN" w:eastAsia="zh-CN"/>
              </w:rPr>
            </w:pPr>
          </w:p>
        </w:tc>
        <w:tc>
          <w:tcPr>
            <w:tcW w:w="2248" w:type="dxa"/>
            <w:vAlign w:val="top"/>
          </w:tcPr>
          <w:p>
            <w:pPr>
              <w:rPr>
                <w:rFonts w:hint="eastAsia" w:eastAsia="宋体"/>
                <w:color w:val="auto"/>
                <w:highlight w:val="none"/>
                <w:vertAlign w:val="baseline"/>
                <w:lang w:val="zh-CN" w:eastAsia="zh-CN"/>
              </w:rPr>
            </w:pPr>
          </w:p>
        </w:tc>
        <w:tc>
          <w:tcPr>
            <w:tcW w:w="1705" w:type="dxa"/>
            <w:vAlign w:val="top"/>
          </w:tcPr>
          <w:p>
            <w:pPr>
              <w:rPr>
                <w:rFonts w:hint="eastAsia" w:eastAsia="宋体"/>
                <w:color w:val="auto"/>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 w:type="dxa"/>
            <w:vAlign w:val="top"/>
          </w:tcPr>
          <w:p>
            <w:pPr>
              <w:rPr>
                <w:rFonts w:hint="eastAsia" w:eastAsia="宋体"/>
                <w:color w:val="auto"/>
                <w:highlight w:val="none"/>
                <w:vertAlign w:val="baseline"/>
                <w:lang w:val="zh-CN" w:eastAsia="zh-CN"/>
              </w:rPr>
            </w:pPr>
          </w:p>
        </w:tc>
        <w:tc>
          <w:tcPr>
            <w:tcW w:w="1917" w:type="dxa"/>
            <w:vAlign w:val="top"/>
          </w:tcPr>
          <w:p>
            <w:pPr>
              <w:rPr>
                <w:rFonts w:hint="eastAsia" w:eastAsia="宋体"/>
                <w:color w:val="auto"/>
                <w:highlight w:val="none"/>
                <w:vertAlign w:val="baseline"/>
                <w:lang w:val="zh-CN" w:eastAsia="zh-CN"/>
              </w:rPr>
            </w:pPr>
          </w:p>
        </w:tc>
        <w:tc>
          <w:tcPr>
            <w:tcW w:w="1800" w:type="dxa"/>
            <w:vAlign w:val="top"/>
          </w:tcPr>
          <w:p>
            <w:pPr>
              <w:rPr>
                <w:rFonts w:hint="eastAsia" w:eastAsia="宋体"/>
                <w:color w:val="auto"/>
                <w:highlight w:val="none"/>
                <w:vertAlign w:val="baseline"/>
                <w:lang w:val="zh-CN" w:eastAsia="zh-CN"/>
              </w:rPr>
            </w:pPr>
          </w:p>
        </w:tc>
        <w:tc>
          <w:tcPr>
            <w:tcW w:w="2248" w:type="dxa"/>
            <w:vAlign w:val="top"/>
          </w:tcPr>
          <w:p>
            <w:pPr>
              <w:rPr>
                <w:rFonts w:hint="eastAsia" w:eastAsia="宋体"/>
                <w:color w:val="auto"/>
                <w:highlight w:val="none"/>
                <w:vertAlign w:val="baseline"/>
                <w:lang w:val="zh-CN" w:eastAsia="zh-CN"/>
              </w:rPr>
            </w:pPr>
          </w:p>
        </w:tc>
        <w:tc>
          <w:tcPr>
            <w:tcW w:w="1705" w:type="dxa"/>
            <w:vAlign w:val="top"/>
          </w:tcPr>
          <w:p>
            <w:pPr>
              <w:rPr>
                <w:rFonts w:hint="eastAsia" w:eastAsia="宋体"/>
                <w:color w:val="auto"/>
                <w:highlight w:val="none"/>
                <w:vertAlign w:val="baseline"/>
                <w:lang w:val="zh-CN" w:eastAsia="zh-CN"/>
              </w:rPr>
            </w:pPr>
          </w:p>
        </w:tc>
      </w:tr>
    </w:tbl>
    <w:p>
      <w:pPr>
        <w:pStyle w:val="2"/>
        <w:rPr>
          <w:rFonts w:hint="default"/>
          <w:highlight w:val="none"/>
          <w:lang w:val="en-US"/>
        </w:rPr>
      </w:pPr>
    </w:p>
    <w:p>
      <w:pPr>
        <w:numPr>
          <w:ilvl w:val="0"/>
          <w:numId w:val="0"/>
        </w:numPr>
        <w:tabs>
          <w:tab w:val="left" w:pos="34"/>
        </w:tabs>
        <w:wordWrap w:val="0"/>
        <w:spacing w:line="560" w:lineRule="exact"/>
        <w:ind w:leftChars="0" w:right="59" w:rightChars="28"/>
        <w:outlineLvl w:val="1"/>
        <w:rPr>
          <w:rFonts w:hint="default" w:ascii="黑体" w:eastAsia="宋体"/>
          <w:b/>
          <w:sz w:val="24"/>
          <w:highlight w:val="none"/>
          <w:shd w:val="clear" w:color="auto" w:fill="FFFFFF"/>
          <w:lang w:val="en-US" w:eastAsia="zh-CN"/>
        </w:rPr>
      </w:pPr>
      <w:bookmarkStart w:id="152" w:name="_Toc10248"/>
      <w:r>
        <w:rPr>
          <w:rFonts w:hint="eastAsia" w:ascii="黑体" w:hAnsi="宋体" w:eastAsia="黑体"/>
          <w:b/>
          <w:sz w:val="24"/>
          <w:highlight w:val="none"/>
          <w:lang w:val="en-US" w:eastAsia="zh-CN"/>
          <w14:shadow w14:blurRad="50800" w14:dist="38100" w14:dir="2700000" w14:sx="100000" w14:sy="100000" w14:kx="0" w14:ky="0" w14:algn="tl">
            <w14:srgbClr w14:val="000000">
              <w14:alpha w14:val="60000"/>
            </w14:srgbClr>
          </w14:shadow>
        </w:rPr>
        <w:t>四、</w:t>
      </w:r>
      <w:r>
        <w:rPr>
          <w:rFonts w:hint="eastAsia"/>
          <w:sz w:val="24"/>
          <w:highlight w:val="none"/>
          <w:shd w:val="clear" w:color="auto" w:fill="FFFFFF"/>
        </w:rPr>
        <w:t>▲</w:t>
      </w:r>
      <w:r>
        <w:rPr>
          <w:rFonts w:hint="eastAsia" w:ascii="黑体" w:hAnsi="宋体" w:eastAsia="黑体"/>
          <w:b/>
          <w:sz w:val="24"/>
          <w:highlight w:val="none"/>
          <w:lang w:val="en-US" w:eastAsia="zh-CN"/>
          <w14:shadow w14:blurRad="50800" w14:dist="38100" w14:dir="2700000" w14:sx="100000" w14:sy="100000" w14:kx="0" w14:ky="0" w14:algn="tl">
            <w14:srgbClr w14:val="000000">
              <w14:alpha w14:val="60000"/>
            </w14:srgbClr>
          </w14:shadow>
        </w:rPr>
        <w:t>技术要求</w:t>
      </w:r>
      <w:bookmarkEnd w:id="152"/>
    </w:p>
    <w:p>
      <w:pPr>
        <w:spacing w:line="520" w:lineRule="atLeast"/>
        <w:ind w:left="420"/>
        <w:rPr>
          <w:rFonts w:hint="eastAsia" w:ascii="宋体" w:hAnsi="宋体"/>
          <w:szCs w:val="21"/>
          <w:highlight w:val="none"/>
          <w:lang w:val="en-US" w:eastAsia="zh-CN"/>
        </w:rPr>
      </w:pPr>
      <w:r>
        <w:rPr>
          <w:rFonts w:hint="eastAsia" w:ascii="宋体" w:hAnsi="宋体"/>
          <w:szCs w:val="21"/>
          <w:highlight w:val="none"/>
          <w:lang w:val="en-US" w:eastAsia="zh-CN"/>
        </w:rPr>
        <w:t>技术方案要求合理、完整、科学、严谨、具有的先进性、可行性。主要包括以下内容:</w:t>
      </w:r>
    </w:p>
    <w:p>
      <w:pPr>
        <w:spacing w:line="520" w:lineRule="atLeast"/>
        <w:ind w:left="420"/>
        <w:rPr>
          <w:rFonts w:hint="eastAsia" w:ascii="宋体" w:hAnsi="宋体"/>
          <w:szCs w:val="21"/>
          <w:highlight w:val="none"/>
          <w:lang w:val="en-US" w:eastAsia="zh-Hans"/>
        </w:rPr>
      </w:pPr>
      <w:bookmarkStart w:id="153" w:name="_Toc426449772"/>
      <w:r>
        <w:rPr>
          <w:rFonts w:hint="eastAsia" w:ascii="宋体" w:hAnsi="宋体"/>
          <w:szCs w:val="21"/>
          <w:highlight w:val="none"/>
          <w:lang w:val="en-US" w:eastAsia="zh-CN"/>
        </w:rPr>
        <w:t>方案的主要</w:t>
      </w:r>
      <w:r>
        <w:rPr>
          <w:rFonts w:hint="eastAsia" w:ascii="宋体" w:hAnsi="宋体"/>
          <w:szCs w:val="21"/>
          <w:highlight w:val="none"/>
          <w:lang w:val="en-US" w:eastAsia="zh-Hans"/>
        </w:rPr>
        <w:t>内容应包含组织机构、</w:t>
      </w:r>
      <w:r>
        <w:rPr>
          <w:rFonts w:hint="eastAsia" w:ascii="宋体" w:hAnsi="宋体"/>
          <w:szCs w:val="21"/>
          <w:highlight w:val="none"/>
          <w:lang w:val="zh-CN" w:eastAsia="zh-CN"/>
        </w:rPr>
        <w:t>拟投入主要管理人员</w:t>
      </w:r>
      <w:r>
        <w:rPr>
          <w:rFonts w:hint="eastAsia" w:ascii="宋体" w:hAnsi="宋体"/>
          <w:szCs w:val="21"/>
          <w:highlight w:val="none"/>
          <w:lang w:val="zh-CN" w:eastAsia="zh-Hans"/>
        </w:rPr>
        <w:t>、</w:t>
      </w:r>
      <w:r>
        <w:rPr>
          <w:rFonts w:hint="eastAsia" w:ascii="宋体" w:hAnsi="宋体"/>
          <w:szCs w:val="21"/>
          <w:highlight w:val="none"/>
          <w:lang w:val="en-US" w:eastAsia="zh-Hans"/>
        </w:rPr>
        <w:t>材料供应能力及供应实施方案、质量控制措施、服务措施、售后保障措施等。</w:t>
      </w:r>
    </w:p>
    <w:p>
      <w:pPr>
        <w:spacing w:line="520" w:lineRule="atLeast"/>
        <w:ind w:left="420"/>
        <w:rPr>
          <w:rFonts w:hint="eastAsia" w:ascii="宋体" w:hAnsi="宋体"/>
          <w:szCs w:val="21"/>
          <w:highlight w:val="none"/>
          <w:lang w:val="en-US" w:eastAsia="zh-Hans"/>
        </w:rPr>
      </w:pPr>
      <w:r>
        <w:rPr>
          <w:rFonts w:hint="eastAsia" w:ascii="宋体" w:hAnsi="宋体"/>
          <w:szCs w:val="21"/>
          <w:highlight w:val="none"/>
          <w:lang w:val="en-US" w:eastAsia="zh-Hans"/>
        </w:rPr>
        <w:t>技术</w:t>
      </w:r>
      <w:r>
        <w:rPr>
          <w:rFonts w:hint="eastAsia" w:ascii="宋体" w:hAnsi="宋体"/>
          <w:szCs w:val="21"/>
          <w:highlight w:val="none"/>
          <w:lang w:val="zh-CN" w:eastAsia="zh-Hans"/>
        </w:rPr>
        <w:t>响应</w:t>
      </w:r>
      <w:r>
        <w:rPr>
          <w:rFonts w:hint="eastAsia" w:ascii="宋体" w:hAnsi="宋体"/>
          <w:szCs w:val="21"/>
          <w:highlight w:val="none"/>
          <w:lang w:val="en-US" w:eastAsia="zh-Hans"/>
        </w:rPr>
        <w:t>方案应能证明贵司具备履约能力，满足工期，质量有保障，提供最大程度满足项目要求的服务技术实施方案。</w:t>
      </w:r>
    </w:p>
    <w:p>
      <w:pPr>
        <w:widowControl/>
        <w:shd w:val="clear" w:color="auto" w:fill="FFFFFF"/>
        <w:wordWrap w:val="0"/>
        <w:spacing w:before="240" w:beforeLines="100" w:after="120" w:afterLines="50" w:line="480" w:lineRule="auto"/>
        <w:jc w:val="center"/>
        <w:outlineLvl w:val="0"/>
        <w:rPr>
          <w:rFonts w:ascii="黑体" w:eastAsia="黑体"/>
          <w:b/>
          <w:sz w:val="44"/>
          <w:szCs w:val="44"/>
          <w:highlight w:val="none"/>
        </w:rPr>
      </w:pPr>
      <w:r>
        <w:rPr>
          <w:rFonts w:ascii="黑体" w:eastAsia="黑体"/>
          <w:b/>
          <w:sz w:val="24"/>
          <w:highlight w:val="none"/>
          <w:shd w:val="clear" w:color="auto" w:fill="FFFFFF"/>
        </w:rPr>
        <w:br w:type="page"/>
      </w:r>
      <w:bookmarkStart w:id="154" w:name="_Toc7176"/>
      <w:r>
        <w:rPr>
          <w:rFonts w:hint="eastAsia" w:ascii="黑体" w:eastAsia="黑体"/>
          <w:b/>
          <w:sz w:val="44"/>
          <w:szCs w:val="44"/>
          <w:highlight w:val="none"/>
        </w:rPr>
        <w:t>第四章  评标方法标准</w:t>
      </w:r>
      <w:bookmarkEnd w:id="153"/>
      <w:bookmarkEnd w:id="154"/>
    </w:p>
    <w:p>
      <w:pPr>
        <w:numPr>
          <w:ilvl w:val="0"/>
          <w:numId w:val="11"/>
        </w:numPr>
        <w:wordWrap w:val="0"/>
        <w:spacing w:line="520" w:lineRule="exact"/>
        <w:ind w:right="195" w:rightChars="93"/>
        <w:outlineLvl w:val="1"/>
        <w:rPr>
          <w:rFonts w:eastAsia="黑体"/>
          <w:b/>
          <w:sz w:val="24"/>
          <w:highlight w:val="none"/>
          <w:lang w:val="zh-CN"/>
        </w:rPr>
      </w:pPr>
      <w:bookmarkStart w:id="155" w:name="_Toc3643"/>
      <w:r>
        <w:rPr>
          <w:rFonts w:hint="eastAsia" w:ascii="黑体" w:eastAsia="黑体"/>
          <w:b/>
          <w:sz w:val="24"/>
          <w:highlight w:val="none"/>
          <w:lang w:val="zh-CN"/>
        </w:rPr>
        <w:t>评标原则办法</w:t>
      </w:r>
      <w:bookmarkEnd w:id="155"/>
    </w:p>
    <w:p>
      <w:pPr>
        <w:numPr>
          <w:ilvl w:val="0"/>
          <w:numId w:val="12"/>
        </w:numPr>
        <w:wordWrap w:val="0"/>
        <w:spacing w:line="520" w:lineRule="exact"/>
        <w:ind w:right="-57" w:rightChars="-27"/>
        <w:rPr>
          <w:rFonts w:ascii="宋体" w:hAnsi="宋体" w:cs="Arial"/>
          <w:kern w:val="0"/>
          <w:szCs w:val="21"/>
          <w:highlight w:val="none"/>
        </w:rPr>
      </w:pPr>
      <w:r>
        <w:rPr>
          <w:rFonts w:hint="eastAsia" w:ascii="宋体" w:hAnsi="宋体" w:cs="Arial"/>
          <w:kern w:val="0"/>
          <w:szCs w:val="21"/>
          <w:highlight w:val="none"/>
        </w:rPr>
        <w:t>评委组成：依照有关法规组建评标委员会。评委会成员由</w:t>
      </w:r>
      <w:r>
        <w:rPr>
          <w:rFonts w:hint="eastAsia" w:ascii="宋体" w:hAnsi="宋体" w:cs="Arial"/>
          <w:kern w:val="0"/>
          <w:szCs w:val="21"/>
          <w:highlight w:val="none"/>
          <w:lang w:val="en-US" w:eastAsia="zh-CN"/>
        </w:rPr>
        <w:t>招标人代表2人和经发集团专家评审库</w:t>
      </w:r>
      <w:r>
        <w:rPr>
          <w:rFonts w:hint="eastAsia" w:ascii="宋体" w:hAnsi="宋体" w:cs="Arial"/>
          <w:kern w:val="0"/>
          <w:szCs w:val="21"/>
          <w:highlight w:val="none"/>
        </w:rPr>
        <w:t>中随机抽取</w:t>
      </w:r>
      <w:r>
        <w:rPr>
          <w:rFonts w:hint="eastAsia" w:ascii="宋体" w:hAnsi="宋体" w:cs="Arial"/>
          <w:kern w:val="0"/>
          <w:szCs w:val="21"/>
          <w:highlight w:val="none"/>
          <w:lang w:val="en-US" w:eastAsia="zh-CN"/>
        </w:rPr>
        <w:t>1</w:t>
      </w:r>
      <w:r>
        <w:rPr>
          <w:rFonts w:hint="eastAsia" w:ascii="宋体" w:hAnsi="宋体" w:cs="Arial"/>
          <w:kern w:val="0"/>
          <w:szCs w:val="21"/>
          <w:highlight w:val="none"/>
        </w:rPr>
        <w:t>名评审专家组成。</w:t>
      </w:r>
    </w:p>
    <w:p>
      <w:pPr>
        <w:numPr>
          <w:ilvl w:val="0"/>
          <w:numId w:val="12"/>
        </w:numPr>
        <w:wordWrap w:val="0"/>
        <w:spacing w:line="520" w:lineRule="exact"/>
        <w:ind w:right="-57" w:rightChars="-27"/>
        <w:rPr>
          <w:rFonts w:ascii="宋体" w:hAnsi="宋体" w:cs="Arial"/>
          <w:kern w:val="0"/>
          <w:szCs w:val="21"/>
          <w:highlight w:val="none"/>
        </w:rPr>
      </w:pPr>
      <w:r>
        <w:rPr>
          <w:rFonts w:hint="eastAsia" w:ascii="宋体" w:hAnsi="宋体" w:cs="Arial"/>
          <w:kern w:val="0"/>
          <w:szCs w:val="21"/>
          <w:highlight w:val="none"/>
        </w:rPr>
        <w:t>评标原则：坚持公平、公正和诚实信用原则，反对不正当竞争。以投标文件等为评标依据。</w:t>
      </w:r>
    </w:p>
    <w:p>
      <w:pPr>
        <w:numPr>
          <w:ilvl w:val="0"/>
          <w:numId w:val="12"/>
        </w:numPr>
        <w:wordWrap w:val="0"/>
        <w:spacing w:line="520" w:lineRule="exact"/>
        <w:ind w:right="-57" w:rightChars="-27"/>
        <w:rPr>
          <w:rFonts w:ascii="宋体" w:hAnsi="宋体" w:cs="Arial"/>
          <w:kern w:val="0"/>
          <w:szCs w:val="21"/>
          <w:highlight w:val="none"/>
        </w:rPr>
      </w:pPr>
      <w:r>
        <w:rPr>
          <w:rFonts w:hint="eastAsia" w:ascii="宋体" w:hAnsi="宋体" w:cs="Arial"/>
          <w:kern w:val="0"/>
          <w:szCs w:val="21"/>
          <w:highlight w:val="none"/>
          <w:lang w:eastAsia="zh-CN"/>
        </w:rPr>
        <w:t>招标人</w:t>
      </w:r>
      <w:r>
        <w:rPr>
          <w:rFonts w:hint="eastAsia" w:ascii="宋体" w:hAnsi="宋体" w:cs="Arial"/>
          <w:kern w:val="0"/>
          <w:szCs w:val="21"/>
          <w:highlight w:val="none"/>
        </w:rPr>
        <w:t>职责</w:t>
      </w:r>
    </w:p>
    <w:p>
      <w:pPr>
        <w:pStyle w:val="145"/>
        <w:numPr>
          <w:ilvl w:val="0"/>
          <w:numId w:val="13"/>
        </w:numPr>
        <w:wordWrap w:val="0"/>
        <w:spacing w:line="520" w:lineRule="exact"/>
        <w:ind w:right="-57" w:rightChars="-27" w:firstLineChars="0"/>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核对评审专家身份，对评审专家在采购活动中的职责履行情况予以记录，并及时将有关违法违规行为向</w:t>
      </w:r>
      <w:r>
        <w:rPr>
          <w:rFonts w:hint="eastAsia" w:cs="宋体" w:asciiTheme="minorEastAsia" w:hAnsiTheme="minorEastAsia" w:eastAsiaTheme="minorEastAsia"/>
          <w:szCs w:val="21"/>
          <w:highlight w:val="none"/>
          <w:lang w:val="en-US" w:eastAsia="zh-CN"/>
        </w:rPr>
        <w:t>领导</w:t>
      </w:r>
      <w:r>
        <w:rPr>
          <w:rFonts w:hint="eastAsia" w:cs="宋体" w:asciiTheme="minorEastAsia" w:hAnsiTheme="minorEastAsia" w:eastAsiaTheme="minorEastAsia"/>
          <w:szCs w:val="21"/>
          <w:highlight w:val="none"/>
          <w:lang w:val="zh-CN"/>
        </w:rPr>
        <w:t>报告；</w:t>
      </w:r>
    </w:p>
    <w:p>
      <w:pPr>
        <w:pStyle w:val="145"/>
        <w:numPr>
          <w:ilvl w:val="0"/>
          <w:numId w:val="13"/>
        </w:numPr>
        <w:wordWrap w:val="0"/>
        <w:spacing w:line="520" w:lineRule="exact"/>
        <w:ind w:right="-57" w:rightChars="-27" w:firstLineChars="0"/>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宣布评标纪律；</w:t>
      </w:r>
    </w:p>
    <w:p>
      <w:pPr>
        <w:pStyle w:val="145"/>
        <w:numPr>
          <w:ilvl w:val="0"/>
          <w:numId w:val="13"/>
        </w:numPr>
        <w:wordWrap w:val="0"/>
        <w:spacing w:line="520" w:lineRule="exact"/>
        <w:ind w:right="-57" w:rightChars="-27" w:firstLineChars="0"/>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公布投标人名单，告知评审专家应当回避的情形；</w:t>
      </w:r>
    </w:p>
    <w:p>
      <w:pPr>
        <w:pStyle w:val="145"/>
        <w:numPr>
          <w:ilvl w:val="0"/>
          <w:numId w:val="13"/>
        </w:numPr>
        <w:wordWrap w:val="0"/>
        <w:spacing w:line="520" w:lineRule="exact"/>
        <w:ind w:right="-57" w:rightChars="-27" w:firstLineChars="0"/>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组织评标委员会推选评标组长；</w:t>
      </w:r>
    </w:p>
    <w:p>
      <w:pPr>
        <w:pStyle w:val="145"/>
        <w:numPr>
          <w:ilvl w:val="0"/>
          <w:numId w:val="13"/>
        </w:numPr>
        <w:wordWrap w:val="0"/>
        <w:spacing w:line="520" w:lineRule="exact"/>
        <w:ind w:right="-57" w:rightChars="-27" w:firstLineChars="0"/>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在评标期间采取必要的通讯管理措施，保证评标活动不受外界干扰；</w:t>
      </w:r>
    </w:p>
    <w:p>
      <w:pPr>
        <w:pStyle w:val="145"/>
        <w:numPr>
          <w:ilvl w:val="0"/>
          <w:numId w:val="13"/>
        </w:numPr>
        <w:wordWrap w:val="0"/>
        <w:spacing w:line="520" w:lineRule="exact"/>
        <w:ind w:right="-57" w:rightChars="-27" w:firstLineChars="0"/>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根据评标委员会的要求介绍采购相关政策法规、招标文件；</w:t>
      </w:r>
    </w:p>
    <w:p>
      <w:pPr>
        <w:pStyle w:val="145"/>
        <w:numPr>
          <w:ilvl w:val="0"/>
          <w:numId w:val="13"/>
        </w:numPr>
        <w:wordWrap w:val="0"/>
        <w:spacing w:line="520" w:lineRule="exact"/>
        <w:ind w:right="-57" w:rightChars="-27" w:firstLineChars="0"/>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维护评标秩序，监督评标委员会依照招标文件规定的评标程序、方法和标准进行独立评审，及时制止和纠正评审专家的倾向性言论或者违法违规行为；</w:t>
      </w:r>
    </w:p>
    <w:p>
      <w:pPr>
        <w:pStyle w:val="145"/>
        <w:numPr>
          <w:ilvl w:val="0"/>
          <w:numId w:val="13"/>
        </w:numPr>
        <w:wordWrap w:val="0"/>
        <w:spacing w:line="520" w:lineRule="exact"/>
        <w:ind w:right="-57" w:rightChars="-27" w:firstLineChars="0"/>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投标人资格审查；</w:t>
      </w:r>
    </w:p>
    <w:p>
      <w:pPr>
        <w:pStyle w:val="145"/>
        <w:numPr>
          <w:ilvl w:val="0"/>
          <w:numId w:val="13"/>
        </w:numPr>
        <w:wordWrap w:val="0"/>
        <w:spacing w:line="520" w:lineRule="exact"/>
        <w:ind w:right="-57" w:rightChars="-27" w:firstLineChars="0"/>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核对评标结果，出现法定可修改规定情形的，要求评标委员会复核或者书面说明理由，评标委员会拒绝的，应予记录并向监督单位报告；</w:t>
      </w:r>
    </w:p>
    <w:p>
      <w:pPr>
        <w:pStyle w:val="145"/>
        <w:numPr>
          <w:ilvl w:val="0"/>
          <w:numId w:val="13"/>
        </w:numPr>
        <w:wordWrap w:val="0"/>
        <w:spacing w:line="520" w:lineRule="exact"/>
        <w:ind w:right="-57" w:rightChars="-27" w:firstLineChars="0"/>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处理与评标有关的其他事项。</w:t>
      </w:r>
    </w:p>
    <w:p>
      <w:pPr>
        <w:pStyle w:val="145"/>
        <w:numPr>
          <w:ilvl w:val="0"/>
          <w:numId w:val="13"/>
        </w:numPr>
        <w:wordWrap w:val="0"/>
        <w:spacing w:line="520" w:lineRule="exact"/>
        <w:ind w:right="-57" w:rightChars="-27" w:firstLineChars="0"/>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招标人可以在评标前说明项目背景和采购需求，说明内容不得含有歧视性、倾向性意见，不得超出招标文件所述范围。说明应当提交书面材料，并随采购文件一并存档。</w:t>
      </w:r>
    </w:p>
    <w:p>
      <w:pPr>
        <w:numPr>
          <w:ilvl w:val="0"/>
          <w:numId w:val="12"/>
        </w:numPr>
        <w:wordWrap w:val="0"/>
        <w:spacing w:line="520" w:lineRule="exact"/>
        <w:ind w:left="324" w:right="-57" w:rightChars="-27"/>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评标委员会独立履行下列职责</w:t>
      </w:r>
    </w:p>
    <w:p>
      <w:pPr>
        <w:pStyle w:val="145"/>
        <w:numPr>
          <w:ilvl w:val="0"/>
          <w:numId w:val="13"/>
        </w:numPr>
        <w:wordWrap w:val="0"/>
        <w:spacing w:line="520" w:lineRule="exact"/>
        <w:ind w:right="-57" w:rightChars="-27" w:firstLineChars="0"/>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审查、评价投标文件是否符合招标文件的商务、技术等实质性要求；</w:t>
      </w:r>
    </w:p>
    <w:p>
      <w:pPr>
        <w:pStyle w:val="145"/>
        <w:numPr>
          <w:ilvl w:val="0"/>
          <w:numId w:val="13"/>
        </w:numPr>
        <w:wordWrap w:val="0"/>
        <w:spacing w:line="520" w:lineRule="exact"/>
        <w:ind w:right="-57" w:rightChars="-27" w:firstLineChars="0"/>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要求投标人对投标文件有关事项作出澄清或者说明；</w:t>
      </w:r>
    </w:p>
    <w:p>
      <w:pPr>
        <w:pStyle w:val="145"/>
        <w:numPr>
          <w:ilvl w:val="0"/>
          <w:numId w:val="13"/>
        </w:numPr>
        <w:wordWrap w:val="0"/>
        <w:spacing w:line="520" w:lineRule="exact"/>
        <w:ind w:right="-57" w:rightChars="-27" w:firstLineChars="0"/>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对投标文件进行比较和评价；</w:t>
      </w:r>
    </w:p>
    <w:p>
      <w:pPr>
        <w:pStyle w:val="145"/>
        <w:numPr>
          <w:ilvl w:val="0"/>
          <w:numId w:val="13"/>
        </w:numPr>
        <w:wordWrap w:val="0"/>
        <w:spacing w:line="520" w:lineRule="exact"/>
        <w:ind w:right="-57" w:rightChars="-27" w:firstLineChars="0"/>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确定中标候选人名单，以及根据招标人委托直接确定中标人；</w:t>
      </w:r>
    </w:p>
    <w:p>
      <w:pPr>
        <w:pStyle w:val="145"/>
        <w:numPr>
          <w:ilvl w:val="0"/>
          <w:numId w:val="13"/>
        </w:numPr>
        <w:wordWrap w:val="0"/>
        <w:spacing w:line="520" w:lineRule="exact"/>
        <w:ind w:right="-57" w:rightChars="-27" w:firstLineChars="0"/>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向招标人或者有关部门报告评标中发现的违法行为。</w:t>
      </w:r>
    </w:p>
    <w:p>
      <w:pPr>
        <w:numPr>
          <w:ilvl w:val="0"/>
          <w:numId w:val="12"/>
        </w:numPr>
        <w:wordWrap w:val="0"/>
        <w:spacing w:line="520" w:lineRule="exact"/>
        <w:ind w:left="324" w:right="-57" w:rightChars="-27"/>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评标办法：采取综合评分法，在最大限度地满足招标文件实质性要求前提下，按照招标文件中规定的各项因素进行综合评审后，按得分由高到低顺序推荐中标候选人，或根据招标人授权直接确定中标人，但投标报价低于其成本的除外。综合评分相等时，以投标报价低的优先；投标报价也相等的，由招标人自行确定。</w:t>
      </w:r>
    </w:p>
    <w:p>
      <w:pPr>
        <w:pStyle w:val="4"/>
        <w:numPr>
          <w:ilvl w:val="0"/>
          <w:numId w:val="11"/>
        </w:numPr>
        <w:wordWrap w:val="0"/>
        <w:jc w:val="both"/>
        <w:rPr>
          <w:rFonts w:ascii="黑体" w:hAnsi="黑体" w:eastAsia="黑体" w:cs="黑体"/>
          <w:highlight w:val="none"/>
        </w:rPr>
      </w:pPr>
      <w:bookmarkStart w:id="156" w:name="_Toc426449773"/>
      <w:bookmarkStart w:id="157" w:name="_Toc210297442"/>
      <w:bookmarkStart w:id="158" w:name="_Toc30838"/>
      <w:r>
        <w:rPr>
          <w:rFonts w:hint="eastAsia" w:ascii="黑体" w:hAnsi="黑体" w:eastAsia="黑体" w:cs="黑体"/>
          <w:highlight w:val="none"/>
        </w:rPr>
        <w:t>评标</w:t>
      </w:r>
      <w:bookmarkEnd w:id="156"/>
      <w:bookmarkEnd w:id="157"/>
      <w:r>
        <w:rPr>
          <w:rFonts w:hint="eastAsia" w:ascii="黑体" w:hAnsi="黑体" w:eastAsia="黑体" w:cs="黑体"/>
          <w:highlight w:val="none"/>
        </w:rPr>
        <w:t>程序步骤</w:t>
      </w:r>
      <w:bookmarkEnd w:id="158"/>
    </w:p>
    <w:p>
      <w:pPr>
        <w:pStyle w:val="13"/>
        <w:numPr>
          <w:ilvl w:val="0"/>
          <w:numId w:val="14"/>
        </w:numPr>
        <w:tabs>
          <w:tab w:val="clear" w:pos="420"/>
        </w:tabs>
        <w:wordWrap w:val="0"/>
        <w:spacing w:line="520" w:lineRule="exact"/>
        <w:ind w:left="0"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投标文件的初审</w:t>
      </w:r>
    </w:p>
    <w:p>
      <w:pPr>
        <w:wordWrap w:val="0"/>
        <w:spacing w:line="520" w:lineRule="exact"/>
        <w:ind w:right="195" w:rightChars="93" w:firstLine="420" w:firstLineChars="200"/>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en-US" w:eastAsia="zh-CN"/>
        </w:rPr>
        <w:t>投标文件的资格初审经招标人代表评审，</w:t>
      </w:r>
      <w:r>
        <w:rPr>
          <w:rFonts w:hint="eastAsia" w:cs="宋体" w:asciiTheme="minorEastAsia" w:hAnsiTheme="minorEastAsia" w:eastAsiaTheme="minorEastAsia"/>
          <w:szCs w:val="21"/>
          <w:highlight w:val="none"/>
          <w:lang w:val="zh-CN"/>
        </w:rPr>
        <w:t>投标文件的</w:t>
      </w:r>
      <w:r>
        <w:rPr>
          <w:rFonts w:hint="eastAsia" w:cs="宋体" w:asciiTheme="minorEastAsia" w:hAnsiTheme="minorEastAsia" w:eastAsiaTheme="minorEastAsia"/>
          <w:szCs w:val="21"/>
          <w:highlight w:val="none"/>
          <w:lang w:val="en-US" w:eastAsia="zh-CN"/>
        </w:rPr>
        <w:t>符合性初审</w:t>
      </w:r>
      <w:r>
        <w:rPr>
          <w:rFonts w:hint="eastAsia" w:cs="宋体" w:asciiTheme="minorEastAsia" w:hAnsiTheme="minorEastAsia" w:eastAsiaTheme="minorEastAsia"/>
          <w:szCs w:val="21"/>
          <w:highlight w:val="none"/>
          <w:lang w:val="zh-CN"/>
        </w:rPr>
        <w:t>、投标文件的澄清、投标文件的评价、评标结论经过评委会评审不符合招标文件规定的投标文件的不进入下一步的评审。</w:t>
      </w:r>
    </w:p>
    <w:p>
      <w:pPr>
        <w:pStyle w:val="13"/>
        <w:numPr>
          <w:ilvl w:val="0"/>
          <w:numId w:val="14"/>
        </w:numPr>
        <w:tabs>
          <w:tab w:val="clear" w:pos="420"/>
        </w:tabs>
        <w:wordWrap w:val="0"/>
        <w:spacing w:line="520" w:lineRule="exact"/>
        <w:ind w:left="0"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投标文件的详审</w:t>
      </w:r>
    </w:p>
    <w:p>
      <w:pPr>
        <w:numPr>
          <w:ilvl w:val="0"/>
          <w:numId w:val="15"/>
        </w:numPr>
        <w:shd w:val="clear" w:color="auto" w:fill="FFFFFF"/>
        <w:wordWrap w:val="0"/>
        <w:spacing w:line="520" w:lineRule="exact"/>
        <w:ind w:right="-57" w:rightChars="-27"/>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在详细评标之前，评标委员会要审查每份投标文件是否实质上响应了招标文件的要求。实质上响应的投标文件应该是与招标文件要求的关键条款、条件和规格相符没有重大负偏离的投标文件。对重大负偏离的认定，须经评标委员会三分之二以上多数同意，重大负偏离将被认定为是对招标文件实质上的不响应，其投标将被视为无效投标。</w:t>
      </w:r>
    </w:p>
    <w:p>
      <w:pPr>
        <w:numPr>
          <w:ilvl w:val="0"/>
          <w:numId w:val="15"/>
        </w:numPr>
        <w:shd w:val="clear" w:color="auto" w:fill="FFFFFF"/>
        <w:wordWrap w:val="0"/>
        <w:spacing w:line="520" w:lineRule="exact"/>
        <w:ind w:right="-57" w:rightChars="-27"/>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评标委员会只对确定为实质上响应招标文件要求的投标文件进行详细评审。详细评审即以招标文件为依据，对所有实质上响应的投标按照评分标准进行评分。评标委员会对投标文件的判定，只依据投标文件内容本身，不依靠开标后的任何外来证明。投标人没有提供证明材料的，相应的评分项目不计分。投标人提供虚假材料谋取中标，一经查实，即取消中标资格。</w:t>
      </w:r>
    </w:p>
    <w:p>
      <w:pPr>
        <w:pStyle w:val="13"/>
        <w:numPr>
          <w:ilvl w:val="0"/>
          <w:numId w:val="14"/>
        </w:numPr>
        <w:tabs>
          <w:tab w:val="clear" w:pos="420"/>
        </w:tabs>
        <w:wordWrap w:val="0"/>
        <w:spacing w:line="520" w:lineRule="exact"/>
        <w:ind w:left="0"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投标文件的澄清</w:t>
      </w:r>
    </w:p>
    <w:p>
      <w:pPr>
        <w:pStyle w:val="13"/>
        <w:numPr>
          <w:ilvl w:val="1"/>
          <w:numId w:val="16"/>
        </w:numPr>
        <w:wordWrap w:val="0"/>
        <w:spacing w:line="520" w:lineRule="exact"/>
        <w:ind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评标期间，评标委员会有权要求投标人对其投标文件中含义不明确、同类问题表述不一致或者有明显文字和计算错误的内容等作必要的澄清、说明或者补正。投标人必须按照评标委员会要求的澄清内容和时间做出澄清。除按本须知规定改正算术错误外，投标人对投标文件的澄清不得超出投标文件的范围或者改变投标文件的实质性内容。在评标期间，评标委员会可要求投标人对其投标人文件进行澄清，但不得寻求、提供或允许投标人对投标价等实质性内容做任何更改。有关澄清的答复均应由投标人的法定代表人或授权代表签字的书面形式作出并加盖投标人的印章。</w:t>
      </w:r>
    </w:p>
    <w:p>
      <w:pPr>
        <w:pStyle w:val="13"/>
        <w:numPr>
          <w:ilvl w:val="1"/>
          <w:numId w:val="16"/>
        </w:numPr>
        <w:wordWrap w:val="0"/>
        <w:spacing w:line="520" w:lineRule="exact"/>
        <w:ind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投标人的澄清文件是其投标文件的组成部分。</w:t>
      </w:r>
    </w:p>
    <w:p>
      <w:pPr>
        <w:pStyle w:val="13"/>
        <w:numPr>
          <w:ilvl w:val="0"/>
          <w:numId w:val="14"/>
        </w:numPr>
        <w:tabs>
          <w:tab w:val="clear" w:pos="420"/>
        </w:tabs>
        <w:wordWrap w:val="0"/>
        <w:spacing w:line="520" w:lineRule="exact"/>
        <w:ind w:left="0"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法定评定事项</w:t>
      </w:r>
    </w:p>
    <w:p>
      <w:pPr>
        <w:pStyle w:val="13"/>
        <w:numPr>
          <w:ilvl w:val="0"/>
          <w:numId w:val="17"/>
        </w:numPr>
        <w:wordWrap w:val="0"/>
        <w:spacing w:line="520" w:lineRule="exact"/>
        <w:ind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投标文件报价出现前后不一致的，除招标文件另有规定外，按照下列规定修正：投标文件中大写金额和小写金额不一致的，以大写金额为准；单价金额小数点或者百分比有明显错位的，以投标报价函为准；总价金额与按单价汇总金额不一致的，以单价金额计算结果为准。同时出现两种以上不一致的，按照前款规定的顺序修正。修正后的报价经投标人确认后产生约束力，投标人不确认的，其投标无效。</w:t>
      </w:r>
    </w:p>
    <w:p>
      <w:pPr>
        <w:pStyle w:val="13"/>
        <w:numPr>
          <w:ilvl w:val="0"/>
          <w:numId w:val="17"/>
        </w:numPr>
        <w:wordWrap w:val="0"/>
        <w:spacing w:line="520" w:lineRule="exact"/>
        <w:ind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3"/>
        <w:numPr>
          <w:ilvl w:val="0"/>
          <w:numId w:val="17"/>
        </w:numPr>
        <w:wordWrap w:val="0"/>
        <w:spacing w:line="520" w:lineRule="exact"/>
        <w:ind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评标委员会成员对需要共同认定的事项存在争议的，应当按照少数服从多数的原则作出结论。持不同意见的评标委员会成员应当在评标报告上签署不同意见及理由，否则视为同意评标报告。</w:t>
      </w:r>
    </w:p>
    <w:p>
      <w:pPr>
        <w:pStyle w:val="13"/>
        <w:numPr>
          <w:ilvl w:val="0"/>
          <w:numId w:val="17"/>
        </w:numPr>
        <w:wordWrap w:val="0"/>
        <w:spacing w:line="520" w:lineRule="exact"/>
        <w:ind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评标结果汇总完成后，除下列情形外，任何人不得修改评标结果：分值汇总计算错误的；分项评分超出评分标准范围的；评标委员会成员对客观评审因素评分不一致的；经评标委员会认定评分畸高、畸低的。</w:t>
      </w:r>
    </w:p>
    <w:p>
      <w:pPr>
        <w:pStyle w:val="13"/>
        <w:numPr>
          <w:ilvl w:val="0"/>
          <w:numId w:val="17"/>
        </w:numPr>
        <w:wordWrap w:val="0"/>
        <w:spacing w:line="520" w:lineRule="exact"/>
        <w:ind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评标报告签署前，经复核发现存在以上情形之一的，评标委员会应当当场修改评标结果，并在评标报告中记载；评标报告签署后，招标人发现存在以上情形之一的，应当组织原评标委员会进行重新评审，重新评审改变评标结果的，书面报告</w:t>
      </w:r>
      <w:r>
        <w:rPr>
          <w:rFonts w:hint="eastAsia" w:cs="宋体" w:asciiTheme="minorEastAsia" w:hAnsiTheme="minorEastAsia" w:eastAsiaTheme="minorEastAsia"/>
          <w:szCs w:val="21"/>
          <w:highlight w:val="none"/>
          <w:lang w:val="en-US" w:eastAsia="zh-CN"/>
        </w:rPr>
        <w:t>监督单位</w:t>
      </w:r>
      <w:r>
        <w:rPr>
          <w:rFonts w:hint="eastAsia" w:cs="宋体" w:asciiTheme="minorEastAsia" w:hAnsiTheme="minorEastAsia" w:eastAsiaTheme="minorEastAsia"/>
          <w:szCs w:val="21"/>
          <w:highlight w:val="none"/>
          <w:lang w:val="zh-CN"/>
        </w:rPr>
        <w:t>。</w:t>
      </w:r>
    </w:p>
    <w:p>
      <w:pPr>
        <w:pStyle w:val="13"/>
        <w:numPr>
          <w:ilvl w:val="0"/>
          <w:numId w:val="17"/>
        </w:numPr>
        <w:wordWrap w:val="0"/>
        <w:spacing w:line="520" w:lineRule="exact"/>
        <w:ind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评标委员会发现招标文件存在歧义、重大缺陷导致评标工作无法进行，或者招标文件内容违反国家有关强制性规定的，应当停止评标工作，与招标人沟通并作书面记录。招标人确认后，应当修改招标文件，重新组织采购活动。</w:t>
      </w:r>
    </w:p>
    <w:p>
      <w:pPr>
        <w:numPr>
          <w:ilvl w:val="0"/>
          <w:numId w:val="11"/>
        </w:numPr>
        <w:wordWrap w:val="0"/>
        <w:spacing w:line="520" w:lineRule="exact"/>
        <w:ind w:right="195" w:rightChars="93"/>
        <w:outlineLvl w:val="1"/>
        <w:rPr>
          <w:rFonts w:ascii="黑体" w:hAnsi="黑体" w:eastAsia="黑体" w:cs="黑体"/>
          <w:b/>
          <w:bCs/>
          <w:sz w:val="24"/>
          <w:highlight w:val="none"/>
        </w:rPr>
      </w:pPr>
      <w:bookmarkStart w:id="159" w:name="_Toc13563"/>
      <w:r>
        <w:rPr>
          <w:rFonts w:hint="eastAsia" w:ascii="黑体" w:hAnsi="黑体" w:eastAsia="黑体" w:cs="黑体"/>
          <w:b/>
          <w:bCs/>
          <w:sz w:val="24"/>
          <w:highlight w:val="none"/>
        </w:rPr>
        <w:t>串标废标规定</w:t>
      </w:r>
      <w:bookmarkEnd w:id="159"/>
    </w:p>
    <w:p>
      <w:pPr>
        <w:pStyle w:val="13"/>
        <w:numPr>
          <w:ilvl w:val="1"/>
          <w:numId w:val="18"/>
        </w:numPr>
        <w:tabs>
          <w:tab w:val="left" w:pos="420"/>
          <w:tab w:val="clear" w:pos="840"/>
        </w:tabs>
        <w:wordWrap w:val="0"/>
        <w:spacing w:line="520" w:lineRule="exact"/>
        <w:ind w:left="420" w:right="195" w:rightChars="93"/>
        <w:rPr>
          <w:rFonts w:ascii="宋体" w:cs="宋体"/>
          <w:b/>
          <w:bCs/>
          <w:highlight w:val="none"/>
        </w:rPr>
      </w:pPr>
      <w:r>
        <w:rPr>
          <w:rFonts w:hint="eastAsia" w:ascii="宋体" w:hAnsi="宋体" w:cs="宋体"/>
          <w:b/>
          <w:bCs/>
          <w:highlight w:val="none"/>
        </w:rPr>
        <w:t>有下列情形之一的，视为投标人串通投标，其投标无效：</w:t>
      </w:r>
    </w:p>
    <w:p>
      <w:pPr>
        <w:pStyle w:val="13"/>
        <w:numPr>
          <w:ilvl w:val="0"/>
          <w:numId w:val="17"/>
        </w:numPr>
        <w:wordWrap w:val="0"/>
        <w:spacing w:line="520" w:lineRule="exact"/>
        <w:ind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不同投标人的投标文件由同一单位或者个人编制；</w:t>
      </w:r>
    </w:p>
    <w:p>
      <w:pPr>
        <w:pStyle w:val="13"/>
        <w:numPr>
          <w:ilvl w:val="0"/>
          <w:numId w:val="17"/>
        </w:numPr>
        <w:wordWrap w:val="0"/>
        <w:spacing w:line="520" w:lineRule="exact"/>
        <w:ind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不同投标人委托同一单位或者个人办理投标事宜；</w:t>
      </w:r>
    </w:p>
    <w:p>
      <w:pPr>
        <w:pStyle w:val="13"/>
        <w:numPr>
          <w:ilvl w:val="0"/>
          <w:numId w:val="17"/>
        </w:numPr>
        <w:wordWrap w:val="0"/>
        <w:spacing w:line="520" w:lineRule="exact"/>
        <w:ind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不同投标人的投标文件载明的项目管理成员或者联系人员为同一人；</w:t>
      </w:r>
    </w:p>
    <w:p>
      <w:pPr>
        <w:pStyle w:val="13"/>
        <w:numPr>
          <w:ilvl w:val="0"/>
          <w:numId w:val="17"/>
        </w:numPr>
        <w:wordWrap w:val="0"/>
        <w:spacing w:line="520" w:lineRule="exact"/>
        <w:ind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不同投标人的投标文件异常一致或者投标报价呈规律性差异；</w:t>
      </w:r>
    </w:p>
    <w:p>
      <w:pPr>
        <w:pStyle w:val="13"/>
        <w:numPr>
          <w:ilvl w:val="0"/>
          <w:numId w:val="17"/>
        </w:numPr>
        <w:wordWrap w:val="0"/>
        <w:spacing w:line="520" w:lineRule="exact"/>
        <w:ind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不同投标人的投标文件相互混装；</w:t>
      </w:r>
    </w:p>
    <w:p>
      <w:pPr>
        <w:pStyle w:val="13"/>
        <w:numPr>
          <w:ilvl w:val="0"/>
          <w:numId w:val="17"/>
        </w:numPr>
        <w:wordWrap w:val="0"/>
        <w:spacing w:line="520" w:lineRule="exact"/>
        <w:ind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法律法规和招标文件规定的其它内容。</w:t>
      </w:r>
    </w:p>
    <w:p>
      <w:pPr>
        <w:pStyle w:val="13"/>
        <w:numPr>
          <w:ilvl w:val="0"/>
          <w:numId w:val="19"/>
        </w:numPr>
        <w:wordWrap w:val="0"/>
        <w:spacing w:line="520" w:lineRule="exact"/>
        <w:ind w:right="195" w:rightChars="93"/>
        <w:rPr>
          <w:rFonts w:cs="宋体" w:asciiTheme="minorEastAsia" w:hAnsiTheme="minorEastAsia" w:eastAsiaTheme="minorEastAsia"/>
          <w:b/>
          <w:bCs/>
          <w:highlight w:val="none"/>
        </w:rPr>
      </w:pPr>
      <w:r>
        <w:rPr>
          <w:rFonts w:hint="eastAsia" w:cs="宋体" w:asciiTheme="minorEastAsia" w:hAnsiTheme="minorEastAsia" w:eastAsiaTheme="minorEastAsia"/>
          <w:b/>
          <w:bCs/>
          <w:highlight w:val="none"/>
        </w:rPr>
        <w:t>符合下列条件之一的投标文件一律无效，其投标为废标</w:t>
      </w:r>
    </w:p>
    <w:p>
      <w:pPr>
        <w:pStyle w:val="13"/>
        <w:numPr>
          <w:ilvl w:val="0"/>
          <w:numId w:val="17"/>
        </w:numPr>
        <w:wordWrap w:val="0"/>
        <w:spacing w:line="520" w:lineRule="exact"/>
        <w:ind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投标文件未按招标文件要求签署、盖章的；</w:t>
      </w:r>
    </w:p>
    <w:p>
      <w:pPr>
        <w:pStyle w:val="13"/>
        <w:numPr>
          <w:ilvl w:val="0"/>
          <w:numId w:val="17"/>
        </w:numPr>
        <w:wordWrap w:val="0"/>
        <w:spacing w:line="520" w:lineRule="exact"/>
        <w:ind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不具备招标文件中规定的资格要求的；</w:t>
      </w:r>
    </w:p>
    <w:p>
      <w:pPr>
        <w:pStyle w:val="13"/>
        <w:numPr>
          <w:ilvl w:val="0"/>
          <w:numId w:val="17"/>
        </w:numPr>
        <w:wordWrap w:val="0"/>
        <w:spacing w:line="520" w:lineRule="exact"/>
        <w:ind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报价超过招标文件中规定的预算金额或者最高限价的；</w:t>
      </w:r>
    </w:p>
    <w:p>
      <w:pPr>
        <w:pStyle w:val="13"/>
        <w:numPr>
          <w:ilvl w:val="0"/>
          <w:numId w:val="17"/>
        </w:numPr>
        <w:wordWrap w:val="0"/>
        <w:spacing w:line="520" w:lineRule="exact"/>
        <w:ind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投标文件含有招标人不能接受的附加条件的；</w:t>
      </w:r>
    </w:p>
    <w:p>
      <w:pPr>
        <w:pStyle w:val="13"/>
        <w:numPr>
          <w:ilvl w:val="0"/>
          <w:numId w:val="17"/>
        </w:numPr>
        <w:wordWrap w:val="0"/>
        <w:spacing w:line="520" w:lineRule="exact"/>
        <w:ind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法律、法规和招标文件规定的其他无效情形。</w:t>
      </w:r>
    </w:p>
    <w:p>
      <w:pPr>
        <w:pStyle w:val="13"/>
        <w:numPr>
          <w:ilvl w:val="0"/>
          <w:numId w:val="20"/>
        </w:numPr>
        <w:wordWrap w:val="0"/>
        <w:spacing w:line="520" w:lineRule="exact"/>
        <w:outlineLvl w:val="1"/>
        <w:rPr>
          <w:rFonts w:ascii="黑体" w:hAnsi="黑体" w:eastAsia="黑体" w:cs="黑体"/>
          <w:b/>
          <w:bCs/>
          <w:kern w:val="0"/>
          <w:sz w:val="24"/>
          <w:szCs w:val="24"/>
          <w:highlight w:val="none"/>
        </w:rPr>
      </w:pPr>
      <w:bookmarkStart w:id="160" w:name="_Toc5311"/>
      <w:r>
        <w:rPr>
          <w:rFonts w:hint="eastAsia" w:ascii="黑体" w:hAnsi="黑体" w:eastAsia="黑体" w:cs="黑体"/>
          <w:b/>
          <w:bCs/>
          <w:sz w:val="24"/>
          <w:szCs w:val="24"/>
          <w:highlight w:val="none"/>
          <w:lang w:val="zh-CN"/>
        </w:rPr>
        <w:t>投标文件初审</w:t>
      </w:r>
      <w:bookmarkEnd w:id="160"/>
    </w:p>
    <w:p>
      <w:pPr>
        <w:pStyle w:val="13"/>
        <w:wordWrap w:val="0"/>
        <w:spacing w:line="520" w:lineRule="exact"/>
        <w:ind w:left="479" w:leftChars="228" w:firstLine="525" w:firstLineChars="250"/>
        <w:rPr>
          <w:rFonts w:ascii="宋体" w:cs="Arial"/>
          <w:kern w:val="0"/>
          <w:szCs w:val="21"/>
          <w:highlight w:val="none"/>
        </w:rPr>
      </w:pPr>
      <w:r>
        <w:rPr>
          <w:rFonts w:hint="eastAsia" w:ascii="宋体" w:hAnsi="宋体" w:cs="Arial"/>
          <w:kern w:val="0"/>
          <w:szCs w:val="21"/>
          <w:highlight w:val="none"/>
        </w:rPr>
        <w:t>评标委员会从资格性和符合性两方面审查每份投标文件是否实质上响应了招标文件的要求。实质上响应的投标应该是与招标文件要求的关键条款、条件和规格相符，没有重大偏离的投标。对关键条文的偏离、保留或反对将被认为是实质上的偏离，将视作无效投标。评标委员会的审查只根据投标文件本身的真实无误的内容，而不依据外部的证据，但投标文件有不真实不正确的内容时除外。</w:t>
      </w:r>
    </w:p>
    <w:p>
      <w:pPr>
        <w:wordWrap w:val="0"/>
        <w:spacing w:line="520" w:lineRule="exact"/>
        <w:ind w:right="-309" w:rightChars="-147"/>
        <w:jc w:val="left"/>
        <w:rPr>
          <w:rFonts w:hint="eastAsia"/>
          <w:szCs w:val="21"/>
          <w:highlight w:val="none"/>
          <w:lang w:val="zh-CN"/>
        </w:rPr>
      </w:pPr>
      <w:r>
        <w:rPr>
          <w:rFonts w:hint="eastAsia"/>
          <w:sz w:val="24"/>
          <w:highlight w:val="none"/>
          <w:lang w:val="zh-CN"/>
        </w:rPr>
        <w:t>〈一〉</w:t>
      </w:r>
      <w:r>
        <w:rPr>
          <w:rFonts w:hint="eastAsia"/>
          <w:szCs w:val="21"/>
          <w:highlight w:val="none"/>
          <w:lang w:val="zh-CN"/>
        </w:rPr>
        <w:t>资格性初审表</w:t>
      </w:r>
    </w:p>
    <w:p>
      <w:pPr>
        <w:wordWrap w:val="0"/>
        <w:spacing w:line="520" w:lineRule="exact"/>
        <w:ind w:right="-309" w:rightChars="-147"/>
        <w:jc w:val="left"/>
        <w:rPr>
          <w:rFonts w:hint="eastAsia"/>
          <w:szCs w:val="21"/>
          <w:highlight w:val="none"/>
          <w:lang w:val="zh-CN"/>
        </w:rPr>
      </w:pPr>
    </w:p>
    <w:tbl>
      <w:tblPr>
        <w:tblStyle w:val="40"/>
        <w:tblW w:w="9018" w:type="dxa"/>
        <w:tblInd w:w="0" w:type="dxa"/>
        <w:shd w:val="clear" w:color="auto" w:fill="auto"/>
        <w:tblLayout w:type="autofit"/>
        <w:tblCellMar>
          <w:top w:w="0" w:type="dxa"/>
          <w:left w:w="0" w:type="dxa"/>
          <w:bottom w:w="0" w:type="dxa"/>
          <w:right w:w="0" w:type="dxa"/>
        </w:tblCellMar>
      </w:tblPr>
      <w:tblGrid>
        <w:gridCol w:w="7224"/>
        <w:gridCol w:w="1794"/>
      </w:tblGrid>
      <w:tr>
        <w:tblPrEx>
          <w:shd w:val="clear" w:color="auto" w:fill="auto"/>
          <w:tblCellMar>
            <w:top w:w="0" w:type="dxa"/>
            <w:left w:w="0" w:type="dxa"/>
            <w:bottom w:w="0" w:type="dxa"/>
            <w:right w:w="0" w:type="dxa"/>
          </w:tblCellMar>
        </w:tblPrEx>
        <w:trPr>
          <w:trHeight w:val="561" w:hRule="atLeast"/>
        </w:trPr>
        <w:tc>
          <w:tcPr>
            <w:tcW w:w="72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资格性初审内容</w:t>
            </w:r>
          </w:p>
        </w:tc>
        <w:tc>
          <w:tcPr>
            <w:tcW w:w="1794" w:type="dxa"/>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是否合格</w:t>
            </w:r>
          </w:p>
        </w:tc>
      </w:tr>
      <w:tr>
        <w:tblPrEx>
          <w:shd w:val="clear" w:color="auto" w:fill="auto"/>
          <w:tblCellMar>
            <w:top w:w="0" w:type="dxa"/>
            <w:left w:w="0" w:type="dxa"/>
            <w:bottom w:w="0" w:type="dxa"/>
            <w:right w:w="0" w:type="dxa"/>
          </w:tblCellMar>
        </w:tblPrEx>
        <w:trPr>
          <w:trHeight w:val="492" w:hRule="atLeast"/>
        </w:trPr>
        <w:tc>
          <w:tcPr>
            <w:tcW w:w="7224"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投标人必须具有中华人民共和国境内注册的独立法人</w:t>
            </w:r>
            <w:r>
              <w:rPr>
                <w:rFonts w:hint="eastAsia" w:ascii="宋体" w:hAnsi="宋体" w:cs="宋体"/>
                <w:i w:val="0"/>
                <w:color w:val="000000"/>
                <w:kern w:val="0"/>
                <w:sz w:val="18"/>
                <w:szCs w:val="18"/>
                <w:highlight w:val="none"/>
                <w:u w:val="none"/>
                <w:lang w:val="en-US" w:eastAsia="zh-CN" w:bidi="ar"/>
              </w:rPr>
              <w:t>。</w:t>
            </w:r>
          </w:p>
        </w:tc>
        <w:tc>
          <w:tcPr>
            <w:tcW w:w="1794"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w:t>
            </w:r>
          </w:p>
        </w:tc>
      </w:tr>
      <w:tr>
        <w:tblPrEx>
          <w:shd w:val="clear" w:color="auto" w:fill="auto"/>
          <w:tblCellMar>
            <w:top w:w="0" w:type="dxa"/>
            <w:left w:w="0" w:type="dxa"/>
            <w:bottom w:w="0" w:type="dxa"/>
            <w:right w:w="0" w:type="dxa"/>
          </w:tblCellMar>
        </w:tblPrEx>
        <w:trPr>
          <w:trHeight w:val="520" w:hRule="atLeast"/>
        </w:trPr>
        <w:tc>
          <w:tcPr>
            <w:tcW w:w="7224"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投标报价合乎预算、唯一性</w:t>
            </w:r>
            <w:r>
              <w:rPr>
                <w:rFonts w:hint="eastAsia" w:ascii="宋体" w:hAnsi="宋体" w:cs="宋体"/>
                <w:i w:val="0"/>
                <w:color w:val="000000"/>
                <w:kern w:val="0"/>
                <w:sz w:val="18"/>
                <w:szCs w:val="18"/>
                <w:highlight w:val="none"/>
                <w:u w:val="none"/>
                <w:lang w:val="en-US" w:eastAsia="zh-CN" w:bidi="ar"/>
              </w:rPr>
              <w:t>。</w:t>
            </w:r>
          </w:p>
        </w:tc>
        <w:tc>
          <w:tcPr>
            <w:tcW w:w="1794"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w:t>
            </w:r>
          </w:p>
        </w:tc>
      </w:tr>
      <w:tr>
        <w:tblPrEx>
          <w:shd w:val="clear" w:color="auto" w:fill="auto"/>
          <w:tblCellMar>
            <w:top w:w="0" w:type="dxa"/>
            <w:left w:w="0" w:type="dxa"/>
            <w:bottom w:w="0" w:type="dxa"/>
            <w:right w:w="0" w:type="dxa"/>
          </w:tblCellMar>
        </w:tblPrEx>
        <w:trPr>
          <w:trHeight w:val="506" w:hRule="atLeast"/>
        </w:trPr>
        <w:tc>
          <w:tcPr>
            <w:tcW w:w="7224"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投标人须具有电梯设备销售</w:t>
            </w:r>
            <w:r>
              <w:rPr>
                <w:rFonts w:hint="eastAsia" w:ascii="宋体" w:hAnsi="宋体" w:eastAsia="宋体" w:cs="宋体"/>
                <w:i w:val="0"/>
                <w:color w:val="000000"/>
                <w:kern w:val="0"/>
                <w:sz w:val="18"/>
                <w:szCs w:val="18"/>
                <w:highlight w:val="none"/>
                <w:u w:val="none"/>
                <w:lang w:val="en-US" w:eastAsia="zh-Hans" w:bidi="ar"/>
              </w:rPr>
              <w:t>及</w:t>
            </w:r>
            <w:r>
              <w:rPr>
                <w:rFonts w:hint="eastAsia" w:ascii="宋体" w:hAnsi="宋体" w:eastAsia="宋体" w:cs="宋体"/>
                <w:i w:val="0"/>
                <w:color w:val="000000"/>
                <w:kern w:val="0"/>
                <w:sz w:val="18"/>
                <w:szCs w:val="18"/>
                <w:highlight w:val="none"/>
                <w:u w:val="none"/>
                <w:lang w:val="en-US" w:eastAsia="zh-CN" w:bidi="ar"/>
              </w:rPr>
              <w:t>安装</w:t>
            </w:r>
            <w:r>
              <w:rPr>
                <w:rFonts w:hint="eastAsia" w:ascii="宋体" w:hAnsi="宋体" w:eastAsia="宋体" w:cs="宋体"/>
                <w:i w:val="0"/>
                <w:color w:val="000000"/>
                <w:kern w:val="0"/>
                <w:sz w:val="18"/>
                <w:szCs w:val="18"/>
                <w:highlight w:val="none"/>
                <w:u w:val="none"/>
                <w:lang w:val="en-US" w:eastAsia="zh-Hans" w:bidi="ar"/>
              </w:rPr>
              <w:t>资质</w:t>
            </w:r>
          </w:p>
        </w:tc>
        <w:tc>
          <w:tcPr>
            <w:tcW w:w="1794"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　</w:t>
            </w:r>
          </w:p>
        </w:tc>
      </w:tr>
      <w:tr>
        <w:tblPrEx>
          <w:shd w:val="clear" w:color="auto" w:fill="auto"/>
          <w:tblCellMar>
            <w:top w:w="0" w:type="dxa"/>
            <w:left w:w="0" w:type="dxa"/>
            <w:bottom w:w="0" w:type="dxa"/>
            <w:right w:w="0" w:type="dxa"/>
          </w:tblCellMar>
        </w:tblPrEx>
        <w:trPr>
          <w:trHeight w:val="561" w:hRule="atLeast"/>
        </w:trPr>
        <w:tc>
          <w:tcPr>
            <w:tcW w:w="7224"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000000"/>
                <w:kern w:val="0"/>
                <w:sz w:val="18"/>
                <w:szCs w:val="18"/>
                <w:highlight w:val="none"/>
                <w:u w:val="none"/>
                <w:lang w:val="en-US" w:eastAsia="zh-CN" w:bidi="ar"/>
              </w:rPr>
            </w:pPr>
            <w:r>
              <w:rPr>
                <w:rFonts w:hint="default" w:ascii="宋体" w:hAnsi="宋体" w:eastAsia="宋体" w:cs="宋体"/>
                <w:i w:val="0"/>
                <w:color w:val="000000"/>
                <w:kern w:val="0"/>
                <w:sz w:val="18"/>
                <w:szCs w:val="18"/>
                <w:highlight w:val="none"/>
                <w:u w:val="none"/>
                <w:lang w:val="en-US" w:eastAsia="zh-CN" w:bidi="ar"/>
              </w:rPr>
              <w:t>有依法缴纳税收记录</w:t>
            </w:r>
            <w:r>
              <w:rPr>
                <w:rFonts w:hint="eastAsia" w:ascii="宋体" w:hAnsi="宋体" w:eastAsia="宋体" w:cs="宋体"/>
                <w:i w:val="0"/>
                <w:color w:val="000000"/>
                <w:kern w:val="0"/>
                <w:sz w:val="18"/>
                <w:szCs w:val="18"/>
                <w:highlight w:val="none"/>
                <w:u w:val="none"/>
                <w:lang w:val="en-US" w:eastAsia="zh-CN" w:bidi="ar"/>
              </w:rPr>
              <w:t>。</w:t>
            </w:r>
            <w:r>
              <w:rPr>
                <w:rFonts w:hint="default" w:ascii="宋体" w:hAnsi="宋体" w:eastAsia="宋体" w:cs="宋体"/>
                <w:i w:val="0"/>
                <w:color w:val="000000"/>
                <w:kern w:val="0"/>
                <w:sz w:val="18"/>
                <w:szCs w:val="18"/>
                <w:highlight w:val="none"/>
                <w:u w:val="none"/>
                <w:lang w:val="en-US" w:eastAsia="zh-CN" w:bidi="ar"/>
              </w:rPr>
              <w:t>（提供2022年1月至今任意连续3个月纳税凭证）</w:t>
            </w:r>
          </w:p>
        </w:tc>
        <w:tc>
          <w:tcPr>
            <w:tcW w:w="1794"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　</w:t>
            </w:r>
          </w:p>
        </w:tc>
      </w:tr>
      <w:tr>
        <w:tblPrEx>
          <w:shd w:val="clear" w:color="auto" w:fill="auto"/>
          <w:tblCellMar>
            <w:top w:w="0" w:type="dxa"/>
            <w:left w:w="0" w:type="dxa"/>
            <w:bottom w:w="0" w:type="dxa"/>
            <w:right w:w="0" w:type="dxa"/>
          </w:tblCellMar>
        </w:tblPrEx>
        <w:trPr>
          <w:trHeight w:val="947" w:hRule="atLeast"/>
        </w:trPr>
        <w:tc>
          <w:tcPr>
            <w:tcW w:w="7224"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在“信用中国”网站(www.creditchina.gov.cn) 上查询无“失信被执行人”信息；在“中国政府采购网”(www.ccgp.gov.cn)上查询未被列入政府采购严重违法失信行为记录名单</w:t>
            </w:r>
            <w:r>
              <w:rPr>
                <w:rFonts w:hint="eastAsia" w:ascii="宋体" w:hAnsi="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（提供网页查询截图加盖公章）</w:t>
            </w:r>
          </w:p>
        </w:tc>
        <w:tc>
          <w:tcPr>
            <w:tcW w:w="1794"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w:t>
            </w:r>
          </w:p>
        </w:tc>
      </w:tr>
      <w:tr>
        <w:tblPrEx>
          <w:tblCellMar>
            <w:top w:w="0" w:type="dxa"/>
            <w:left w:w="0" w:type="dxa"/>
            <w:bottom w:w="0" w:type="dxa"/>
            <w:right w:w="0" w:type="dxa"/>
          </w:tblCellMar>
        </w:tblPrEx>
        <w:trPr>
          <w:trHeight w:val="487" w:hRule="atLeast"/>
        </w:trPr>
        <w:tc>
          <w:tcPr>
            <w:tcW w:w="7224"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是否通过</w:t>
            </w:r>
          </w:p>
        </w:tc>
        <w:tc>
          <w:tcPr>
            <w:tcW w:w="1794"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w:t>
            </w:r>
          </w:p>
        </w:tc>
      </w:tr>
    </w:tbl>
    <w:p>
      <w:pPr>
        <w:wordWrap w:val="0"/>
        <w:spacing w:line="520" w:lineRule="exact"/>
        <w:ind w:right="-309" w:rightChars="-147"/>
        <w:jc w:val="left"/>
        <w:rPr>
          <w:rFonts w:hint="eastAsia"/>
          <w:szCs w:val="21"/>
          <w:highlight w:val="none"/>
          <w:lang w:val="zh-CN"/>
        </w:rPr>
      </w:pPr>
    </w:p>
    <w:p>
      <w:pPr>
        <w:wordWrap w:val="0"/>
        <w:spacing w:line="400" w:lineRule="exact"/>
        <w:ind w:right="-309" w:rightChars="-147"/>
        <w:rPr>
          <w:rFonts w:hint="eastAsia"/>
          <w:szCs w:val="21"/>
          <w:highlight w:val="none"/>
          <w:lang w:val="zh-CN"/>
        </w:rPr>
      </w:pPr>
      <w:r>
        <w:rPr>
          <w:rFonts w:hint="eastAsia"/>
          <w:szCs w:val="21"/>
          <w:highlight w:val="none"/>
          <w:lang w:val="zh-CN"/>
        </w:rPr>
        <w:t>〈二〉符合性初审表</w:t>
      </w:r>
    </w:p>
    <w:p>
      <w:pPr>
        <w:wordWrap w:val="0"/>
        <w:spacing w:line="400" w:lineRule="exact"/>
        <w:ind w:right="-309" w:rightChars="-147"/>
        <w:rPr>
          <w:rFonts w:hint="eastAsia"/>
          <w:szCs w:val="21"/>
          <w:highlight w:val="none"/>
          <w:lang w:val="zh-CN"/>
        </w:rPr>
      </w:pPr>
    </w:p>
    <w:tbl>
      <w:tblPr>
        <w:tblStyle w:val="40"/>
        <w:tblW w:w="8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5859"/>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647" w:type="dxa"/>
          </w:tcPr>
          <w:p>
            <w:pPr>
              <w:wordWrap w:val="0"/>
              <w:spacing w:line="400" w:lineRule="exact"/>
              <w:ind w:right="-309" w:rightChars="-147"/>
              <w:rPr>
                <w:sz w:val="18"/>
                <w:szCs w:val="18"/>
                <w:highlight w:val="none"/>
                <w:lang w:val="zh-CN"/>
              </w:rPr>
            </w:pPr>
            <w:r>
              <w:rPr>
                <w:rFonts w:hint="eastAsia"/>
                <w:sz w:val="18"/>
                <w:szCs w:val="18"/>
                <w:highlight w:val="none"/>
                <w:lang w:val="zh-CN"/>
              </w:rPr>
              <w:t>类别</w:t>
            </w:r>
          </w:p>
        </w:tc>
        <w:tc>
          <w:tcPr>
            <w:tcW w:w="5859" w:type="dxa"/>
          </w:tcPr>
          <w:p>
            <w:pPr>
              <w:wordWrap w:val="0"/>
              <w:spacing w:line="400" w:lineRule="exact"/>
              <w:ind w:right="-309" w:rightChars="-147"/>
              <w:rPr>
                <w:sz w:val="18"/>
                <w:szCs w:val="18"/>
                <w:highlight w:val="none"/>
                <w:lang w:val="zh-CN"/>
              </w:rPr>
            </w:pPr>
            <w:r>
              <w:rPr>
                <w:rFonts w:hint="eastAsia"/>
                <w:sz w:val="18"/>
                <w:szCs w:val="18"/>
                <w:highlight w:val="none"/>
                <w:lang w:val="zh-CN"/>
              </w:rPr>
              <w:t>内容</w:t>
            </w:r>
          </w:p>
        </w:tc>
        <w:tc>
          <w:tcPr>
            <w:tcW w:w="1200" w:type="dxa"/>
          </w:tcPr>
          <w:p>
            <w:pPr>
              <w:wordWrap w:val="0"/>
              <w:spacing w:line="400" w:lineRule="exact"/>
              <w:ind w:right="-309" w:rightChars="-147"/>
              <w:rPr>
                <w:sz w:val="18"/>
                <w:szCs w:val="18"/>
                <w:highlight w:val="none"/>
                <w:lang w:val="zh-CN"/>
              </w:rPr>
            </w:pPr>
            <w:r>
              <w:rPr>
                <w:rFonts w:hint="eastAsia"/>
                <w:sz w:val="18"/>
                <w:szCs w:val="18"/>
                <w:highlight w:val="none"/>
                <w:lang w:val="zh-CN"/>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647" w:type="dxa"/>
            <w:vMerge w:val="restart"/>
          </w:tcPr>
          <w:p>
            <w:pPr>
              <w:wordWrap w:val="0"/>
              <w:spacing w:line="400" w:lineRule="exact"/>
              <w:ind w:right="-309" w:rightChars="-147"/>
              <w:rPr>
                <w:sz w:val="18"/>
                <w:szCs w:val="18"/>
                <w:highlight w:val="none"/>
                <w:lang w:val="zh-CN"/>
              </w:rPr>
            </w:pPr>
            <w:r>
              <w:rPr>
                <w:rFonts w:hint="eastAsia"/>
                <w:sz w:val="18"/>
                <w:szCs w:val="18"/>
                <w:highlight w:val="none"/>
                <w:lang w:val="zh-CN"/>
              </w:rPr>
              <w:t>商务性要求</w:t>
            </w:r>
          </w:p>
        </w:tc>
        <w:tc>
          <w:tcPr>
            <w:tcW w:w="5859" w:type="dxa"/>
          </w:tcPr>
          <w:p>
            <w:pPr>
              <w:wordWrap w:val="0"/>
              <w:spacing w:line="400" w:lineRule="exact"/>
              <w:ind w:right="-309" w:rightChars="-147"/>
              <w:rPr>
                <w:sz w:val="18"/>
                <w:szCs w:val="18"/>
                <w:highlight w:val="none"/>
                <w:lang w:val="zh-CN"/>
              </w:rPr>
            </w:pPr>
            <w:r>
              <w:rPr>
                <w:rFonts w:hint="eastAsia"/>
                <w:sz w:val="18"/>
                <w:szCs w:val="18"/>
                <w:highlight w:val="none"/>
                <w:lang w:val="zh-CN"/>
              </w:rPr>
              <w:t>身份证明及授权书</w:t>
            </w:r>
          </w:p>
        </w:tc>
        <w:tc>
          <w:tcPr>
            <w:tcW w:w="1200" w:type="dxa"/>
          </w:tcPr>
          <w:p>
            <w:pPr>
              <w:wordWrap w:val="0"/>
              <w:spacing w:line="400" w:lineRule="exact"/>
              <w:ind w:right="-309" w:rightChars="-147"/>
              <w:rPr>
                <w:sz w:val="18"/>
                <w:szCs w:val="1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647" w:type="dxa"/>
            <w:vMerge w:val="continue"/>
          </w:tcPr>
          <w:p>
            <w:pPr>
              <w:wordWrap w:val="0"/>
              <w:spacing w:line="400" w:lineRule="exact"/>
              <w:ind w:right="-309" w:rightChars="-147"/>
              <w:rPr>
                <w:sz w:val="18"/>
                <w:szCs w:val="18"/>
                <w:highlight w:val="none"/>
                <w:lang w:val="zh-CN"/>
              </w:rPr>
            </w:pPr>
          </w:p>
        </w:tc>
        <w:tc>
          <w:tcPr>
            <w:tcW w:w="5859" w:type="dxa"/>
          </w:tcPr>
          <w:p>
            <w:pPr>
              <w:wordWrap w:val="0"/>
              <w:spacing w:line="400" w:lineRule="exact"/>
              <w:ind w:right="-309" w:rightChars="-147"/>
              <w:rPr>
                <w:sz w:val="18"/>
                <w:szCs w:val="18"/>
                <w:highlight w:val="none"/>
                <w:lang w:val="zh-CN"/>
              </w:rPr>
            </w:pPr>
            <w:r>
              <w:rPr>
                <w:rFonts w:hint="eastAsia"/>
                <w:sz w:val="18"/>
                <w:szCs w:val="18"/>
                <w:highlight w:val="none"/>
                <w:lang w:val="zh-CN"/>
              </w:rPr>
              <w:t>文件密封、签署、盖章</w:t>
            </w:r>
          </w:p>
        </w:tc>
        <w:tc>
          <w:tcPr>
            <w:tcW w:w="1200" w:type="dxa"/>
          </w:tcPr>
          <w:p>
            <w:pPr>
              <w:wordWrap w:val="0"/>
              <w:spacing w:line="400" w:lineRule="exact"/>
              <w:ind w:right="-309" w:rightChars="-147"/>
              <w:rPr>
                <w:sz w:val="18"/>
                <w:szCs w:val="1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47" w:type="dxa"/>
            <w:vMerge w:val="continue"/>
          </w:tcPr>
          <w:p>
            <w:pPr>
              <w:wordWrap w:val="0"/>
              <w:spacing w:line="400" w:lineRule="exact"/>
              <w:ind w:right="-309" w:rightChars="-147"/>
              <w:rPr>
                <w:sz w:val="18"/>
                <w:szCs w:val="18"/>
                <w:highlight w:val="none"/>
                <w:lang w:val="zh-CN"/>
              </w:rPr>
            </w:pPr>
          </w:p>
        </w:tc>
        <w:tc>
          <w:tcPr>
            <w:tcW w:w="5859" w:type="dxa"/>
          </w:tcPr>
          <w:p>
            <w:pPr>
              <w:wordWrap w:val="0"/>
              <w:spacing w:line="400" w:lineRule="exact"/>
              <w:ind w:right="-309" w:rightChars="-147"/>
              <w:rPr>
                <w:sz w:val="18"/>
                <w:szCs w:val="18"/>
                <w:highlight w:val="none"/>
              </w:rPr>
            </w:pPr>
            <w:r>
              <w:rPr>
                <w:rFonts w:hint="eastAsia"/>
                <w:sz w:val="18"/>
                <w:szCs w:val="18"/>
                <w:highlight w:val="none"/>
              </w:rPr>
              <w:t>投标报价合理性</w:t>
            </w:r>
          </w:p>
        </w:tc>
        <w:tc>
          <w:tcPr>
            <w:tcW w:w="1200" w:type="dxa"/>
          </w:tcPr>
          <w:p>
            <w:pPr>
              <w:wordWrap w:val="0"/>
              <w:spacing w:line="400" w:lineRule="exact"/>
              <w:ind w:right="-309" w:rightChars="-147"/>
              <w:rPr>
                <w:sz w:val="18"/>
                <w:szCs w:val="1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47" w:type="dxa"/>
            <w:vMerge w:val="continue"/>
          </w:tcPr>
          <w:p>
            <w:pPr>
              <w:wordWrap w:val="0"/>
              <w:spacing w:line="400" w:lineRule="exact"/>
              <w:ind w:right="-309" w:rightChars="-147"/>
              <w:rPr>
                <w:sz w:val="18"/>
                <w:szCs w:val="18"/>
                <w:highlight w:val="none"/>
                <w:lang w:val="zh-CN"/>
              </w:rPr>
            </w:pPr>
          </w:p>
        </w:tc>
        <w:tc>
          <w:tcPr>
            <w:tcW w:w="5859" w:type="dxa"/>
          </w:tcPr>
          <w:p>
            <w:pPr>
              <w:wordWrap w:val="0"/>
              <w:spacing w:line="400" w:lineRule="exact"/>
              <w:ind w:right="-309" w:rightChars="-147"/>
              <w:rPr>
                <w:sz w:val="18"/>
                <w:szCs w:val="18"/>
                <w:highlight w:val="none"/>
                <w:lang w:val="zh-CN"/>
              </w:rPr>
            </w:pPr>
            <w:r>
              <w:rPr>
                <w:rFonts w:hint="eastAsia"/>
                <w:sz w:val="18"/>
                <w:szCs w:val="18"/>
                <w:highlight w:val="none"/>
              </w:rPr>
              <w:t>投标响应文件的承诺商务条款等内容</w:t>
            </w:r>
          </w:p>
        </w:tc>
        <w:tc>
          <w:tcPr>
            <w:tcW w:w="1200" w:type="dxa"/>
          </w:tcPr>
          <w:p>
            <w:pPr>
              <w:wordWrap w:val="0"/>
              <w:spacing w:line="400" w:lineRule="exact"/>
              <w:ind w:right="-309" w:rightChars="-147"/>
              <w:rPr>
                <w:sz w:val="18"/>
                <w:szCs w:val="1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647" w:type="dxa"/>
          </w:tcPr>
          <w:p>
            <w:pPr>
              <w:wordWrap w:val="0"/>
              <w:spacing w:line="400" w:lineRule="exact"/>
              <w:ind w:right="-309" w:rightChars="-147"/>
              <w:rPr>
                <w:sz w:val="18"/>
                <w:szCs w:val="18"/>
                <w:highlight w:val="none"/>
                <w:lang w:val="zh-CN"/>
              </w:rPr>
            </w:pPr>
            <w:r>
              <w:rPr>
                <w:rFonts w:hint="eastAsia"/>
                <w:sz w:val="18"/>
                <w:szCs w:val="18"/>
                <w:highlight w:val="none"/>
                <w:lang w:val="zh-CN"/>
              </w:rPr>
              <w:t>技术性要求</w:t>
            </w:r>
          </w:p>
        </w:tc>
        <w:tc>
          <w:tcPr>
            <w:tcW w:w="5859" w:type="dxa"/>
          </w:tcPr>
          <w:p>
            <w:pPr>
              <w:wordWrap w:val="0"/>
              <w:spacing w:line="400" w:lineRule="exact"/>
              <w:ind w:right="-309" w:rightChars="-147"/>
              <w:rPr>
                <w:sz w:val="18"/>
                <w:szCs w:val="18"/>
                <w:highlight w:val="none"/>
                <w:lang w:val="zh-CN"/>
              </w:rPr>
            </w:pPr>
            <w:r>
              <w:rPr>
                <w:rFonts w:hint="eastAsia"/>
                <w:sz w:val="18"/>
                <w:szCs w:val="18"/>
                <w:highlight w:val="none"/>
                <w:lang w:val="zh-CN"/>
              </w:rPr>
              <w:t>符合技术基本要求、技术资料完整性、技术资料真实性</w:t>
            </w:r>
          </w:p>
        </w:tc>
        <w:tc>
          <w:tcPr>
            <w:tcW w:w="1200" w:type="dxa"/>
          </w:tcPr>
          <w:p>
            <w:pPr>
              <w:wordWrap w:val="0"/>
              <w:spacing w:line="400" w:lineRule="exact"/>
              <w:ind w:right="-309" w:rightChars="-147"/>
              <w:rPr>
                <w:sz w:val="18"/>
                <w:szCs w:val="1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647" w:type="dxa"/>
          </w:tcPr>
          <w:p>
            <w:pPr>
              <w:wordWrap w:val="0"/>
              <w:spacing w:line="400" w:lineRule="exact"/>
              <w:ind w:right="-309" w:rightChars="-147"/>
              <w:rPr>
                <w:sz w:val="18"/>
                <w:szCs w:val="18"/>
                <w:highlight w:val="none"/>
                <w:lang w:val="zh-CN"/>
              </w:rPr>
            </w:pPr>
            <w:r>
              <w:rPr>
                <w:rFonts w:hint="eastAsia"/>
                <w:sz w:val="18"/>
                <w:szCs w:val="18"/>
                <w:highlight w:val="none"/>
                <w:lang w:val="zh-CN"/>
              </w:rPr>
              <w:t>其它事项</w:t>
            </w:r>
          </w:p>
        </w:tc>
        <w:tc>
          <w:tcPr>
            <w:tcW w:w="5859" w:type="dxa"/>
          </w:tcPr>
          <w:p>
            <w:pPr>
              <w:wordWrap w:val="0"/>
              <w:spacing w:line="400" w:lineRule="exact"/>
              <w:ind w:right="-309" w:rightChars="-147"/>
              <w:rPr>
                <w:sz w:val="18"/>
                <w:szCs w:val="18"/>
                <w:highlight w:val="none"/>
                <w:lang w:val="zh-CN"/>
              </w:rPr>
            </w:pPr>
            <w:r>
              <w:rPr>
                <w:rFonts w:hint="eastAsia"/>
                <w:sz w:val="18"/>
                <w:szCs w:val="18"/>
                <w:highlight w:val="none"/>
              </w:rPr>
              <w:t>无文件规定废标的条款</w:t>
            </w:r>
          </w:p>
        </w:tc>
        <w:tc>
          <w:tcPr>
            <w:tcW w:w="1200" w:type="dxa"/>
          </w:tcPr>
          <w:p>
            <w:pPr>
              <w:wordWrap w:val="0"/>
              <w:spacing w:line="400" w:lineRule="exact"/>
              <w:ind w:right="-309" w:rightChars="-147"/>
              <w:rPr>
                <w:sz w:val="18"/>
                <w:szCs w:val="1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47" w:type="dxa"/>
          </w:tcPr>
          <w:p>
            <w:pPr>
              <w:wordWrap w:val="0"/>
              <w:spacing w:line="400" w:lineRule="exact"/>
              <w:ind w:right="-309" w:rightChars="-147"/>
              <w:rPr>
                <w:sz w:val="18"/>
                <w:szCs w:val="18"/>
                <w:highlight w:val="none"/>
                <w:lang w:val="zh-CN"/>
              </w:rPr>
            </w:pPr>
            <w:r>
              <w:rPr>
                <w:rFonts w:hint="eastAsia"/>
                <w:sz w:val="18"/>
                <w:szCs w:val="18"/>
                <w:highlight w:val="none"/>
                <w:lang w:val="zh-CN"/>
              </w:rPr>
              <w:t>是否通过</w:t>
            </w:r>
          </w:p>
        </w:tc>
        <w:tc>
          <w:tcPr>
            <w:tcW w:w="7059" w:type="dxa"/>
            <w:gridSpan w:val="2"/>
          </w:tcPr>
          <w:p>
            <w:pPr>
              <w:wordWrap w:val="0"/>
              <w:spacing w:line="400" w:lineRule="exact"/>
              <w:ind w:right="-309" w:rightChars="-147"/>
              <w:rPr>
                <w:sz w:val="18"/>
                <w:szCs w:val="18"/>
                <w:highlight w:val="none"/>
                <w:lang w:val="zh-CN"/>
              </w:rPr>
            </w:pPr>
          </w:p>
        </w:tc>
      </w:tr>
    </w:tbl>
    <w:p>
      <w:pPr>
        <w:pStyle w:val="13"/>
        <w:numPr>
          <w:ilvl w:val="0"/>
          <w:numId w:val="21"/>
        </w:numPr>
        <w:wordWrap w:val="0"/>
        <w:spacing w:line="440" w:lineRule="exact"/>
        <w:outlineLvl w:val="1"/>
        <w:rPr>
          <w:rFonts w:ascii="宋体" w:hAnsi="宋体" w:eastAsia="黑体" w:cs="宋体"/>
          <w:b/>
          <w:sz w:val="24"/>
          <w:szCs w:val="24"/>
          <w:highlight w:val="none"/>
        </w:rPr>
      </w:pPr>
      <w:bookmarkStart w:id="161" w:name="_Toc24750"/>
      <w:r>
        <w:rPr>
          <w:rFonts w:hint="eastAsia" w:ascii="黑体" w:hAnsi="黑体" w:eastAsia="黑体" w:cs="黑体"/>
          <w:b/>
          <w:bCs/>
          <w:sz w:val="24"/>
          <w:szCs w:val="24"/>
          <w:highlight w:val="none"/>
          <w:lang w:val="zh-CN"/>
        </w:rPr>
        <w:t>投标文件详审</w:t>
      </w:r>
      <w:bookmarkEnd w:id="161"/>
    </w:p>
    <w:p>
      <w:pPr>
        <w:wordWrap w:val="0"/>
        <w:spacing w:line="500" w:lineRule="exact"/>
        <w:ind w:right="67" w:rightChars="32" w:firstLine="420" w:firstLineChars="200"/>
        <w:rPr>
          <w:rFonts w:ascii="宋体" w:cs="宋体"/>
          <w:szCs w:val="21"/>
          <w:highlight w:val="none"/>
        </w:rPr>
      </w:pPr>
      <w:r>
        <w:rPr>
          <w:rFonts w:hint="eastAsia" w:ascii="宋体" w:hAnsi="宋体" w:cs="宋体"/>
          <w:szCs w:val="21"/>
          <w:highlight w:val="none"/>
          <w:lang w:val="zh-CN"/>
        </w:rPr>
        <w:t>综合得分总分</w:t>
      </w:r>
      <w:r>
        <w:rPr>
          <w:rFonts w:ascii="宋体" w:hAnsi="宋体" w:cs="宋体"/>
          <w:szCs w:val="21"/>
          <w:highlight w:val="none"/>
          <w:lang w:val="zh-CN"/>
        </w:rPr>
        <w:t>M100=</w:t>
      </w:r>
      <w:r>
        <w:rPr>
          <w:rFonts w:hint="eastAsia" w:ascii="宋体" w:hAnsi="宋体" w:cs="宋体"/>
          <w:szCs w:val="21"/>
          <w:highlight w:val="none"/>
          <w:lang w:val="zh-CN"/>
        </w:rPr>
        <w:t>价格</w:t>
      </w:r>
      <w:r>
        <w:rPr>
          <w:rFonts w:ascii="宋体" w:hAnsi="宋体" w:cs="宋体"/>
          <w:szCs w:val="21"/>
          <w:highlight w:val="none"/>
          <w:lang w:val="zh-CN"/>
        </w:rPr>
        <w:t>A</w:t>
      </w:r>
      <w:r>
        <w:rPr>
          <w:rFonts w:hint="eastAsia" w:ascii="宋体" w:hAnsi="宋体" w:cs="宋体"/>
          <w:szCs w:val="21"/>
          <w:highlight w:val="none"/>
          <w:lang w:val="en-US" w:eastAsia="zh-CN"/>
        </w:rPr>
        <w:t>7</w:t>
      </w:r>
      <w:r>
        <w:rPr>
          <w:rFonts w:hint="eastAsia" w:ascii="宋体" w:hAnsi="宋体" w:cs="宋体"/>
          <w:szCs w:val="21"/>
          <w:highlight w:val="none"/>
        </w:rPr>
        <w:t>0</w:t>
      </w:r>
      <w:r>
        <w:rPr>
          <w:rFonts w:ascii="宋体" w:hAnsi="宋体" w:cs="宋体"/>
          <w:szCs w:val="21"/>
          <w:highlight w:val="none"/>
        </w:rPr>
        <w:t>+</w:t>
      </w:r>
      <w:r>
        <w:rPr>
          <w:rFonts w:hint="eastAsia" w:ascii="宋体" w:hAnsi="宋体" w:cs="宋体"/>
          <w:szCs w:val="21"/>
          <w:highlight w:val="none"/>
          <w:lang w:val="zh-CN"/>
        </w:rPr>
        <w:t>技术方案</w:t>
      </w:r>
      <w:r>
        <w:rPr>
          <w:rFonts w:hint="eastAsia" w:ascii="宋体" w:hAnsi="宋体" w:cs="宋体"/>
          <w:szCs w:val="21"/>
          <w:highlight w:val="none"/>
          <w:lang w:val="en-US" w:eastAsia="zh-CN"/>
        </w:rPr>
        <w:t>B30</w:t>
      </w:r>
      <w:r>
        <w:rPr>
          <w:rFonts w:hint="eastAsia" w:ascii="宋体" w:cs="宋体"/>
          <w:szCs w:val="21"/>
          <w:highlight w:val="none"/>
          <w:lang w:val="zh-CN"/>
        </w:rPr>
        <w:t>，</w:t>
      </w:r>
      <w:r>
        <w:rPr>
          <w:rFonts w:hint="eastAsia" w:ascii="宋体" w:hAnsi="宋体" w:cs="宋体"/>
          <w:szCs w:val="21"/>
          <w:highlight w:val="none"/>
          <w:lang w:val="zh-CN"/>
        </w:rPr>
        <w:t>投标人商务价格得分和技术得分为评委计分的算术平均数。</w:t>
      </w:r>
    </w:p>
    <w:p>
      <w:pPr>
        <w:keepNext w:val="0"/>
        <w:keepLines w:val="0"/>
        <w:pageBreakBefore w:val="0"/>
        <w:widowControl w:val="0"/>
        <w:kinsoku/>
        <w:wordWrap w:val="0"/>
        <w:overflowPunct/>
        <w:topLinePunct w:val="0"/>
        <w:autoSpaceDE/>
        <w:autoSpaceDN/>
        <w:bidi w:val="0"/>
        <w:adjustRightInd/>
        <w:snapToGrid/>
        <w:spacing w:line="460" w:lineRule="exact"/>
        <w:textAlignment w:val="auto"/>
        <w:rPr>
          <w:rFonts w:hint="eastAsia" w:ascii="宋体" w:hAnsi="宋体" w:cs="宋体"/>
          <w:szCs w:val="21"/>
          <w:highlight w:val="none"/>
          <w:lang w:val="zh-CN"/>
        </w:rPr>
      </w:pPr>
      <w:r>
        <w:rPr>
          <w:rFonts w:hint="eastAsia" w:ascii="宋体" w:hAnsi="宋体" w:cs="宋体"/>
          <w:szCs w:val="21"/>
          <w:highlight w:val="none"/>
          <w:lang w:val="zh-CN"/>
        </w:rPr>
        <w:t>〈一〉、价格权值及计分。价格分Ａ＝</w:t>
      </w:r>
      <w:r>
        <w:rPr>
          <w:rFonts w:hint="eastAsia" w:ascii="宋体" w:hAnsi="宋体" w:cs="宋体"/>
          <w:szCs w:val="21"/>
          <w:highlight w:val="none"/>
          <w:lang w:val="en-US" w:eastAsia="zh-CN"/>
        </w:rPr>
        <w:t>70</w:t>
      </w:r>
      <w:r>
        <w:rPr>
          <w:rFonts w:hint="eastAsia" w:ascii="宋体" w:hAnsi="宋体" w:cs="宋体"/>
          <w:szCs w:val="21"/>
          <w:highlight w:val="none"/>
          <w:lang w:val="zh-CN"/>
        </w:rPr>
        <w:t>分</w:t>
      </w:r>
    </w:p>
    <w:p>
      <w:pPr>
        <w:wordWrap w:val="0"/>
        <w:spacing w:line="520" w:lineRule="exact"/>
        <w:rPr>
          <w:rFonts w:hint="eastAsia" w:ascii="宋体" w:hAnsi="宋体" w:cs="宋体"/>
          <w:szCs w:val="21"/>
          <w:highlight w:val="none"/>
          <w:lang w:val="zh-CN"/>
        </w:rPr>
      </w:pPr>
    </w:p>
    <w:tbl>
      <w:tblPr>
        <w:tblStyle w:val="40"/>
        <w:tblW w:w="9317" w:type="dxa"/>
        <w:tblInd w:w="10" w:type="dxa"/>
        <w:tblLayout w:type="fixed"/>
        <w:tblCellMar>
          <w:top w:w="0" w:type="dxa"/>
          <w:left w:w="10" w:type="dxa"/>
          <w:bottom w:w="0" w:type="dxa"/>
          <w:right w:w="10" w:type="dxa"/>
        </w:tblCellMar>
      </w:tblPr>
      <w:tblGrid>
        <w:gridCol w:w="1440"/>
        <w:gridCol w:w="7877"/>
      </w:tblGrid>
      <w:tr>
        <w:tblPrEx>
          <w:tblCellMar>
            <w:top w:w="0" w:type="dxa"/>
            <w:left w:w="10" w:type="dxa"/>
            <w:bottom w:w="0" w:type="dxa"/>
            <w:right w:w="10" w:type="dxa"/>
          </w:tblCellMar>
        </w:tblPrEx>
        <w:trPr>
          <w:trHeight w:val="450" w:hRule="atLeast"/>
        </w:trPr>
        <w:tc>
          <w:tcPr>
            <w:tcW w:w="1440" w:type="dxa"/>
            <w:tcBorders>
              <w:top w:val="single" w:color="auto" w:sz="4" w:space="0"/>
              <w:left w:val="single" w:color="auto" w:sz="6" w:space="0"/>
              <w:bottom w:val="single" w:color="auto" w:sz="6" w:space="0"/>
              <w:right w:val="single" w:color="auto" w:sz="4" w:space="0"/>
            </w:tcBorders>
            <w:vAlign w:val="center"/>
          </w:tcPr>
          <w:p>
            <w:pPr>
              <w:wordWrap w:val="0"/>
              <w:spacing w:line="400" w:lineRule="exact"/>
              <w:ind w:left="-1" w:leftChars="-290" w:hanging="608" w:hangingChars="338"/>
              <w:jc w:val="center"/>
              <w:rPr>
                <w:rFonts w:ascii="宋体" w:hAnsi="宋体" w:cs="宋体"/>
                <w:sz w:val="18"/>
                <w:szCs w:val="18"/>
                <w:highlight w:val="none"/>
                <w:lang w:val="zh-CN"/>
              </w:rPr>
            </w:pPr>
            <w:r>
              <w:rPr>
                <w:rFonts w:hint="eastAsia" w:ascii="宋体" w:hAnsi="宋体" w:cs="宋体"/>
                <w:sz w:val="18"/>
                <w:szCs w:val="18"/>
                <w:highlight w:val="none"/>
                <w:lang w:val="zh-CN"/>
              </w:rPr>
              <w:t>评审内容</w:t>
            </w:r>
          </w:p>
        </w:tc>
        <w:tc>
          <w:tcPr>
            <w:tcW w:w="7877" w:type="dxa"/>
            <w:tcBorders>
              <w:top w:val="single" w:color="auto" w:sz="4" w:space="0"/>
              <w:left w:val="single" w:color="auto" w:sz="4" w:space="0"/>
              <w:bottom w:val="single" w:color="auto" w:sz="6" w:space="0"/>
              <w:right w:val="single" w:color="auto" w:sz="4" w:space="0"/>
            </w:tcBorders>
            <w:vAlign w:val="center"/>
          </w:tcPr>
          <w:p>
            <w:pPr>
              <w:wordWrap w:val="0"/>
              <w:spacing w:line="400" w:lineRule="exact"/>
              <w:jc w:val="center"/>
              <w:rPr>
                <w:rFonts w:ascii="宋体" w:hAnsi="宋体" w:cs="宋体"/>
                <w:sz w:val="18"/>
                <w:szCs w:val="18"/>
                <w:highlight w:val="none"/>
                <w:lang w:val="zh-CN"/>
              </w:rPr>
            </w:pPr>
            <w:r>
              <w:rPr>
                <w:rFonts w:hint="eastAsia" w:ascii="宋体" w:hAnsi="宋体" w:cs="宋体"/>
                <w:sz w:val="18"/>
                <w:szCs w:val="18"/>
                <w:highlight w:val="none"/>
                <w:lang w:val="zh-CN"/>
              </w:rPr>
              <w:t>计分依据说明</w:t>
            </w:r>
          </w:p>
        </w:tc>
      </w:tr>
      <w:tr>
        <w:tblPrEx>
          <w:tblCellMar>
            <w:top w:w="0" w:type="dxa"/>
            <w:left w:w="10" w:type="dxa"/>
            <w:bottom w:w="0" w:type="dxa"/>
            <w:right w:w="10" w:type="dxa"/>
          </w:tblCellMar>
        </w:tblPrEx>
        <w:trPr>
          <w:trHeight w:val="1193" w:hRule="atLeast"/>
        </w:trPr>
        <w:tc>
          <w:tcPr>
            <w:tcW w:w="1440" w:type="dxa"/>
            <w:tcBorders>
              <w:top w:val="single" w:color="auto" w:sz="4" w:space="0"/>
              <w:left w:val="single" w:color="auto" w:sz="6" w:space="0"/>
              <w:bottom w:val="single" w:color="auto" w:sz="4" w:space="0"/>
              <w:right w:val="single" w:color="auto" w:sz="4" w:space="0"/>
            </w:tcBorders>
            <w:vAlign w:val="center"/>
          </w:tcPr>
          <w:p>
            <w:pPr>
              <w:wordWrap w:val="0"/>
              <w:spacing w:line="400" w:lineRule="exact"/>
              <w:rPr>
                <w:rFonts w:ascii="宋体" w:hAnsi="宋体" w:cs="宋体"/>
                <w:sz w:val="18"/>
                <w:szCs w:val="18"/>
                <w:highlight w:val="none"/>
                <w:lang w:val="zh-CN"/>
              </w:rPr>
            </w:pPr>
            <w:r>
              <w:rPr>
                <w:rFonts w:hint="eastAsia" w:ascii="宋体" w:hAnsi="宋体" w:cs="宋体"/>
                <w:sz w:val="18"/>
                <w:szCs w:val="18"/>
                <w:highlight w:val="none"/>
                <w:lang w:val="zh-CN"/>
              </w:rPr>
              <w:t>报价得分</w:t>
            </w:r>
            <w:r>
              <w:rPr>
                <w:rFonts w:hint="eastAsia" w:ascii="宋体" w:hAnsi="宋体" w:cs="宋体"/>
                <w:sz w:val="18"/>
                <w:szCs w:val="18"/>
                <w:highlight w:val="none"/>
                <w:lang w:val="en-US" w:eastAsia="zh-CN"/>
              </w:rPr>
              <w:t>70</w:t>
            </w:r>
            <w:r>
              <w:rPr>
                <w:rFonts w:hint="eastAsia" w:ascii="宋体" w:hAnsi="宋体" w:cs="宋体"/>
                <w:sz w:val="18"/>
                <w:szCs w:val="18"/>
                <w:highlight w:val="none"/>
                <w:lang w:val="zh-CN"/>
              </w:rPr>
              <w:t>分</w:t>
            </w:r>
          </w:p>
        </w:tc>
        <w:tc>
          <w:tcPr>
            <w:tcW w:w="7877" w:type="dxa"/>
            <w:tcBorders>
              <w:top w:val="single" w:color="auto" w:sz="4" w:space="0"/>
              <w:left w:val="single" w:color="auto" w:sz="4" w:space="0"/>
              <w:bottom w:val="single" w:color="auto" w:sz="4" w:space="0"/>
              <w:right w:val="single" w:color="auto" w:sz="4" w:space="0"/>
            </w:tcBorders>
            <w:vAlign w:val="center"/>
          </w:tcPr>
          <w:p>
            <w:pPr>
              <w:widowControl/>
              <w:wordWrap w:val="0"/>
              <w:rPr>
                <w:rFonts w:hint="eastAsia" w:ascii="宋体" w:hAnsi="宋体" w:cs="宋体"/>
                <w:sz w:val="18"/>
                <w:szCs w:val="18"/>
                <w:highlight w:val="none"/>
                <w:lang w:val="en-US" w:eastAsia="zh-Hans"/>
              </w:rPr>
            </w:pPr>
            <w:r>
              <w:rPr>
                <w:rFonts w:hint="eastAsia" w:ascii="宋体" w:hAnsi="宋体" w:cs="宋体"/>
                <w:sz w:val="18"/>
                <w:szCs w:val="18"/>
                <w:highlight w:val="none"/>
                <w:lang w:val="en-US" w:eastAsia="zh-CN"/>
              </w:rPr>
              <w:t>以杭州西奥电梯品牌报价</w:t>
            </w:r>
            <w:r>
              <w:rPr>
                <w:rFonts w:hint="eastAsia" w:ascii="宋体" w:hAnsi="宋体" w:cs="宋体"/>
                <w:sz w:val="18"/>
                <w:szCs w:val="18"/>
                <w:highlight w:val="none"/>
                <w:lang w:val="en-US" w:eastAsia="zh-Hans"/>
              </w:rPr>
              <w:t>（包含</w:t>
            </w:r>
            <w:r>
              <w:rPr>
                <w:rFonts w:hint="eastAsia" w:ascii="宋体" w:hAnsi="宋体" w:cs="宋体"/>
                <w:sz w:val="18"/>
                <w:szCs w:val="18"/>
                <w:highlight w:val="none"/>
                <w:lang w:val="en-US" w:eastAsia="zh-CN"/>
              </w:rPr>
              <w:t>电梯设备</w:t>
            </w:r>
            <w:r>
              <w:rPr>
                <w:rFonts w:hint="eastAsia" w:ascii="宋体" w:hAnsi="宋体" w:cs="宋体"/>
                <w:sz w:val="18"/>
                <w:szCs w:val="18"/>
                <w:highlight w:val="none"/>
                <w:lang w:val="en-US" w:eastAsia="zh-Hans"/>
              </w:rPr>
              <w:t>的采购费、运输</w:t>
            </w:r>
            <w:r>
              <w:rPr>
                <w:rFonts w:hint="eastAsia" w:ascii="宋体" w:hAnsi="宋体" w:cs="宋体"/>
                <w:sz w:val="18"/>
                <w:szCs w:val="18"/>
                <w:highlight w:val="none"/>
                <w:lang w:val="en-US" w:eastAsia="zh-CN"/>
              </w:rPr>
              <w:t>损耗</w:t>
            </w:r>
            <w:r>
              <w:rPr>
                <w:rFonts w:hint="eastAsia" w:ascii="宋体" w:hAnsi="宋体" w:cs="宋体"/>
                <w:sz w:val="18"/>
                <w:szCs w:val="18"/>
                <w:highlight w:val="none"/>
                <w:lang w:val="en-US" w:eastAsia="zh-Hans"/>
              </w:rPr>
              <w:t>费、</w:t>
            </w:r>
            <w:r>
              <w:rPr>
                <w:rFonts w:hint="eastAsia" w:ascii="宋体" w:hAnsi="宋体" w:cs="宋体"/>
                <w:sz w:val="18"/>
                <w:szCs w:val="18"/>
                <w:highlight w:val="none"/>
                <w:lang w:val="en-US" w:eastAsia="zh-CN"/>
              </w:rPr>
              <w:t>安装</w:t>
            </w:r>
            <w:r>
              <w:rPr>
                <w:rFonts w:hint="eastAsia" w:ascii="宋体" w:hAnsi="宋体" w:cs="宋体"/>
                <w:sz w:val="18"/>
                <w:szCs w:val="18"/>
                <w:highlight w:val="none"/>
                <w:lang w:val="en-US" w:eastAsia="zh-Hans"/>
              </w:rPr>
              <w:t>管理费、利润及</w:t>
            </w:r>
            <w:r>
              <w:rPr>
                <w:rFonts w:hint="eastAsia" w:ascii="宋体" w:hAnsi="宋体" w:cs="宋体"/>
                <w:sz w:val="18"/>
                <w:szCs w:val="18"/>
                <w:highlight w:val="none"/>
                <w:lang w:val="en-US" w:eastAsia="zh-CN"/>
              </w:rPr>
              <w:t>9</w:t>
            </w:r>
            <w:r>
              <w:rPr>
                <w:rFonts w:hint="eastAsia" w:ascii="宋体" w:hAnsi="宋体" w:cs="宋体"/>
                <w:sz w:val="18"/>
                <w:szCs w:val="18"/>
                <w:highlight w:val="none"/>
                <w:lang w:val="en-US" w:eastAsia="zh-Hans"/>
              </w:rPr>
              <w:t>%增值税专用发票等）</w:t>
            </w:r>
          </w:p>
          <w:p>
            <w:pPr>
              <w:widowControl/>
              <w:wordWrap w:val="0"/>
              <w:rPr>
                <w:rFonts w:hint="eastAsia" w:ascii="宋体" w:hAnsi="宋体" w:cs="宋体"/>
                <w:sz w:val="18"/>
                <w:szCs w:val="18"/>
                <w:highlight w:val="none"/>
                <w:lang w:val="en-US" w:eastAsia="zh-Hans"/>
              </w:rPr>
            </w:pPr>
            <w:r>
              <w:rPr>
                <w:rFonts w:hint="eastAsia" w:ascii="宋体" w:hAnsi="宋体" w:cs="宋体"/>
                <w:sz w:val="18"/>
                <w:szCs w:val="18"/>
                <w:highlight w:val="none"/>
                <w:lang w:val="en-US" w:eastAsia="zh-Hans"/>
              </w:rPr>
              <w:t>报价的控制范围（</w:t>
            </w:r>
            <w:r>
              <w:rPr>
                <w:rFonts w:hint="eastAsia" w:ascii="宋体" w:hAnsi="宋体" w:cs="宋体"/>
                <w:sz w:val="18"/>
                <w:szCs w:val="18"/>
                <w:highlight w:val="none"/>
                <w:lang w:val="en-US" w:eastAsia="zh-CN"/>
              </w:rPr>
              <w:t>165000</w:t>
            </w:r>
            <w:r>
              <w:rPr>
                <w:rFonts w:hint="eastAsia" w:ascii="宋体" w:hAnsi="宋体" w:cs="宋体"/>
                <w:sz w:val="18"/>
                <w:szCs w:val="18"/>
                <w:highlight w:val="none"/>
                <w:lang w:val="en-US" w:eastAsia="zh-Hans"/>
              </w:rPr>
              <w:t>元/</w:t>
            </w:r>
            <w:r>
              <w:rPr>
                <w:rFonts w:hint="eastAsia" w:ascii="宋体" w:hAnsi="宋体" w:cs="宋体"/>
                <w:sz w:val="18"/>
                <w:szCs w:val="18"/>
                <w:highlight w:val="none"/>
                <w:lang w:val="en-US" w:eastAsia="zh-CN"/>
              </w:rPr>
              <w:t>台</w:t>
            </w:r>
            <w:r>
              <w:rPr>
                <w:rFonts w:hint="eastAsia" w:ascii="宋体" w:hAnsi="宋体" w:cs="宋体"/>
                <w:sz w:val="18"/>
                <w:szCs w:val="18"/>
                <w:highlight w:val="none"/>
                <w:lang w:val="en-US" w:eastAsia="zh-Hans"/>
              </w:rPr>
              <w:t>≤X≤</w:t>
            </w:r>
            <w:r>
              <w:rPr>
                <w:rFonts w:hint="eastAsia" w:ascii="宋体" w:hAnsi="宋体" w:cs="宋体"/>
                <w:sz w:val="18"/>
                <w:szCs w:val="18"/>
                <w:highlight w:val="none"/>
                <w:lang w:val="en-US" w:eastAsia="zh-CN"/>
              </w:rPr>
              <w:t>185000</w:t>
            </w:r>
            <w:r>
              <w:rPr>
                <w:rFonts w:hint="eastAsia" w:ascii="宋体" w:hAnsi="宋体" w:cs="宋体"/>
                <w:sz w:val="18"/>
                <w:szCs w:val="18"/>
                <w:highlight w:val="none"/>
                <w:lang w:val="en-US" w:eastAsia="zh-Hans"/>
              </w:rPr>
              <w:t>元/</w:t>
            </w:r>
            <w:r>
              <w:rPr>
                <w:rFonts w:hint="eastAsia" w:ascii="宋体" w:hAnsi="宋体" w:cs="宋体"/>
                <w:sz w:val="18"/>
                <w:szCs w:val="18"/>
                <w:highlight w:val="none"/>
                <w:lang w:val="en-US" w:eastAsia="zh-CN"/>
              </w:rPr>
              <w:t>台</w:t>
            </w:r>
            <w:r>
              <w:rPr>
                <w:rFonts w:hint="eastAsia" w:ascii="宋体" w:hAnsi="宋体" w:cs="宋体"/>
                <w:sz w:val="18"/>
                <w:szCs w:val="18"/>
                <w:highlight w:val="none"/>
                <w:lang w:val="en-US" w:eastAsia="zh-Hans"/>
              </w:rPr>
              <w:t>）</w:t>
            </w:r>
          </w:p>
          <w:p>
            <w:pPr>
              <w:widowControl/>
              <w:wordWrap w:val="0"/>
              <w:rPr>
                <w:rFonts w:ascii="宋体" w:hAnsi="宋体" w:cs="宋体"/>
                <w:kern w:val="0"/>
                <w:sz w:val="18"/>
                <w:szCs w:val="18"/>
                <w:highlight w:val="none"/>
              </w:rPr>
            </w:pPr>
            <w:r>
              <w:rPr>
                <w:rFonts w:hint="eastAsia" w:ascii="宋体" w:hAnsi="宋体" w:cs="宋体"/>
                <w:sz w:val="18"/>
                <w:szCs w:val="18"/>
                <w:highlight w:val="none"/>
                <w:lang w:val="en-US" w:eastAsia="zh-Hans"/>
              </w:rPr>
              <w:t>投标商务报价得分计算：</w:t>
            </w:r>
            <w:r>
              <w:rPr>
                <w:rFonts w:hint="eastAsia" w:ascii="宋体" w:hAnsi="宋体" w:cs="宋体"/>
                <w:sz w:val="18"/>
                <w:szCs w:val="18"/>
                <w:highlight w:val="none"/>
                <w:lang w:val="en-US" w:eastAsia="zh-CN"/>
              </w:rPr>
              <w:t>F2</w:t>
            </w:r>
            <w:r>
              <w:rPr>
                <w:rFonts w:hint="eastAsia" w:ascii="宋体" w:hAnsi="宋体" w:cs="宋体"/>
                <w:sz w:val="18"/>
                <w:szCs w:val="18"/>
                <w:highlight w:val="none"/>
                <w:lang w:val="en-US" w:eastAsia="zh-Hans"/>
              </w:rPr>
              <w:t>=</w:t>
            </w:r>
            <w:r>
              <w:rPr>
                <w:rFonts w:hint="eastAsia" w:ascii="宋体" w:hAnsi="宋体" w:cs="宋体"/>
                <w:sz w:val="18"/>
                <w:szCs w:val="18"/>
                <w:highlight w:val="none"/>
                <w:lang w:val="en-US" w:eastAsia="zh-CN"/>
              </w:rPr>
              <w:t>7</w:t>
            </w:r>
            <w:r>
              <w:rPr>
                <w:rFonts w:hint="eastAsia" w:ascii="宋体" w:hAnsi="宋体" w:cs="宋体"/>
                <w:sz w:val="18"/>
                <w:szCs w:val="18"/>
                <w:highlight w:val="none"/>
                <w:lang w:val="en-US" w:eastAsia="zh-Hans"/>
              </w:rPr>
              <w:t>0-0.</w:t>
            </w:r>
            <w:r>
              <w:rPr>
                <w:rFonts w:hint="eastAsia" w:ascii="宋体" w:hAnsi="宋体" w:cs="宋体"/>
                <w:sz w:val="18"/>
                <w:szCs w:val="18"/>
                <w:highlight w:val="none"/>
                <w:lang w:val="en-US" w:eastAsia="zh-CN"/>
              </w:rPr>
              <w:t>001</w:t>
            </w:r>
            <w:r>
              <w:rPr>
                <w:rFonts w:hint="eastAsia" w:ascii="宋体" w:hAnsi="宋体" w:cs="宋体"/>
                <w:sz w:val="18"/>
                <w:szCs w:val="18"/>
                <w:highlight w:val="none"/>
                <w:lang w:val="en-US" w:eastAsia="zh-Hans"/>
              </w:rPr>
              <w:t>*(X-</w:t>
            </w:r>
            <w:r>
              <w:rPr>
                <w:rFonts w:hint="eastAsia" w:ascii="宋体" w:hAnsi="宋体" w:cs="宋体"/>
                <w:sz w:val="18"/>
                <w:szCs w:val="18"/>
                <w:highlight w:val="none"/>
                <w:lang w:val="en-US" w:eastAsia="zh-CN"/>
              </w:rPr>
              <w:t>165000</w:t>
            </w:r>
            <w:r>
              <w:rPr>
                <w:rFonts w:hint="eastAsia" w:ascii="宋体" w:hAnsi="宋体" w:cs="宋体"/>
                <w:sz w:val="18"/>
                <w:szCs w:val="18"/>
                <w:highlight w:val="none"/>
                <w:lang w:val="en-US" w:eastAsia="zh-Hans"/>
              </w:rPr>
              <w:t>)</w:t>
            </w:r>
          </w:p>
        </w:tc>
      </w:tr>
    </w:tbl>
    <w:p>
      <w:pPr>
        <w:wordWrap w:val="0"/>
        <w:spacing w:line="520" w:lineRule="exact"/>
        <w:rPr>
          <w:rFonts w:ascii="宋体" w:hAnsi="宋体" w:cs="宋体"/>
          <w:szCs w:val="21"/>
          <w:highlight w:val="none"/>
          <w:lang w:val="zh-CN"/>
        </w:rPr>
      </w:pPr>
      <w:r>
        <w:rPr>
          <w:rFonts w:hint="eastAsia" w:ascii="宋体" w:hAnsi="宋体" w:cs="宋体"/>
          <w:szCs w:val="21"/>
          <w:highlight w:val="none"/>
          <w:lang w:val="zh-CN"/>
        </w:rPr>
        <w:t>〈二〉、技术权值及计分。技术Ｃ=</w:t>
      </w:r>
      <w:r>
        <w:rPr>
          <w:rFonts w:hint="eastAsia" w:ascii="宋体" w:hAnsi="宋体" w:cs="宋体"/>
          <w:szCs w:val="21"/>
          <w:highlight w:val="none"/>
          <w:lang w:val="en-US" w:eastAsia="zh-CN"/>
        </w:rPr>
        <w:t>30</w:t>
      </w:r>
      <w:r>
        <w:rPr>
          <w:rFonts w:hint="eastAsia" w:ascii="宋体" w:hAnsi="宋体" w:cs="宋体"/>
          <w:szCs w:val="21"/>
          <w:highlight w:val="none"/>
          <w:lang w:val="zh-CN"/>
        </w:rPr>
        <w:t>分</w:t>
      </w:r>
    </w:p>
    <w:tbl>
      <w:tblPr>
        <w:tblStyle w:val="40"/>
        <w:tblW w:w="8692" w:type="dxa"/>
        <w:jc w:val="center"/>
        <w:tblLayout w:type="fixed"/>
        <w:tblCellMar>
          <w:top w:w="0" w:type="dxa"/>
          <w:left w:w="108" w:type="dxa"/>
          <w:bottom w:w="0" w:type="dxa"/>
          <w:right w:w="108" w:type="dxa"/>
        </w:tblCellMar>
      </w:tblPr>
      <w:tblGrid>
        <w:gridCol w:w="3415"/>
        <w:gridCol w:w="851"/>
        <w:gridCol w:w="4426"/>
      </w:tblGrid>
      <w:tr>
        <w:tblPrEx>
          <w:tblCellMar>
            <w:top w:w="0" w:type="dxa"/>
            <w:left w:w="108" w:type="dxa"/>
            <w:bottom w:w="0" w:type="dxa"/>
            <w:right w:w="108" w:type="dxa"/>
          </w:tblCellMar>
        </w:tblPrEx>
        <w:trPr>
          <w:trHeight w:val="397" w:hRule="atLeast"/>
          <w:jc w:val="center"/>
        </w:trPr>
        <w:tc>
          <w:tcPr>
            <w:tcW w:w="3415" w:type="dxa"/>
            <w:tcBorders>
              <w:top w:val="single" w:color="auto" w:sz="4" w:space="0"/>
              <w:left w:val="single" w:color="auto" w:sz="4" w:space="0"/>
              <w:bottom w:val="single" w:color="auto" w:sz="4" w:space="0"/>
              <w:right w:val="single" w:color="auto" w:sz="4" w:space="0"/>
            </w:tcBorders>
            <w:vAlign w:val="center"/>
          </w:tcPr>
          <w:p>
            <w:pPr>
              <w:widowControl/>
              <w:wordWrap w:val="0"/>
              <w:rPr>
                <w:rFonts w:ascii="宋体" w:hAnsi="宋体" w:cs="宋体"/>
                <w:kern w:val="0"/>
                <w:sz w:val="18"/>
                <w:szCs w:val="18"/>
                <w:highlight w:val="none"/>
              </w:rPr>
            </w:pPr>
            <w:r>
              <w:rPr>
                <w:rFonts w:hint="eastAsia" w:ascii="宋体" w:hAnsi="宋体" w:cs="宋体"/>
                <w:sz w:val="18"/>
                <w:szCs w:val="18"/>
                <w:highlight w:val="none"/>
              </w:rPr>
              <w:t>评审内容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wordWrap w:val="0"/>
              <w:rPr>
                <w:rFonts w:ascii="宋体" w:hAnsi="宋体" w:cs="宋体"/>
                <w:kern w:val="0"/>
                <w:sz w:val="18"/>
                <w:szCs w:val="18"/>
                <w:highlight w:val="none"/>
              </w:rPr>
            </w:pPr>
            <w:r>
              <w:rPr>
                <w:rFonts w:hint="eastAsia" w:ascii="宋体" w:hAnsi="宋体" w:cs="宋体"/>
                <w:kern w:val="0"/>
                <w:sz w:val="18"/>
                <w:szCs w:val="18"/>
                <w:highlight w:val="none"/>
              </w:rPr>
              <w:t>分值</w:t>
            </w:r>
          </w:p>
        </w:tc>
        <w:tc>
          <w:tcPr>
            <w:tcW w:w="4426" w:type="dxa"/>
            <w:tcBorders>
              <w:top w:val="single" w:color="auto" w:sz="4" w:space="0"/>
              <w:left w:val="nil"/>
              <w:bottom w:val="single" w:color="auto" w:sz="4" w:space="0"/>
              <w:right w:val="single" w:color="auto" w:sz="4" w:space="0"/>
            </w:tcBorders>
            <w:vAlign w:val="center"/>
          </w:tcPr>
          <w:p>
            <w:pPr>
              <w:widowControl/>
              <w:wordWrap w:val="0"/>
              <w:rPr>
                <w:rFonts w:ascii="宋体" w:hAnsi="宋体" w:cs="宋体"/>
                <w:kern w:val="0"/>
                <w:sz w:val="18"/>
                <w:szCs w:val="18"/>
                <w:highlight w:val="none"/>
              </w:rPr>
            </w:pPr>
            <w:r>
              <w:rPr>
                <w:rFonts w:hint="eastAsia" w:ascii="宋体" w:hAnsi="宋体" w:cs="宋体"/>
                <w:kern w:val="0"/>
                <w:sz w:val="18"/>
                <w:szCs w:val="18"/>
                <w:highlight w:val="none"/>
              </w:rPr>
              <w:t>评审标准</w:t>
            </w:r>
          </w:p>
        </w:tc>
      </w:tr>
      <w:tr>
        <w:tblPrEx>
          <w:tblCellMar>
            <w:top w:w="0" w:type="dxa"/>
            <w:left w:w="108" w:type="dxa"/>
            <w:bottom w:w="0" w:type="dxa"/>
            <w:right w:w="108" w:type="dxa"/>
          </w:tblCellMar>
        </w:tblPrEx>
        <w:trPr>
          <w:trHeight w:val="1249" w:hRule="atLeast"/>
          <w:jc w:val="center"/>
        </w:trPr>
        <w:tc>
          <w:tcPr>
            <w:tcW w:w="3415"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ascii="宋体" w:hAnsi="宋体" w:cs="宋体"/>
                <w:kern w:val="0"/>
                <w:sz w:val="18"/>
                <w:szCs w:val="18"/>
                <w:highlight w:val="none"/>
              </w:rPr>
            </w:pPr>
            <w:r>
              <w:rPr>
                <w:rFonts w:hint="eastAsia" w:ascii="宋体" w:hAnsi="宋体" w:cs="宋体"/>
                <w:kern w:val="0"/>
                <w:sz w:val="18"/>
                <w:szCs w:val="18"/>
                <w:highlight w:val="none"/>
                <w:lang w:eastAsia="zh-CN"/>
              </w:rPr>
              <w:t>安装</w:t>
            </w:r>
            <w:r>
              <w:rPr>
                <w:rFonts w:hint="eastAsia" w:ascii="宋体" w:hAnsi="宋体" w:cs="宋体"/>
                <w:kern w:val="0"/>
                <w:sz w:val="18"/>
                <w:szCs w:val="18"/>
                <w:highlight w:val="none"/>
              </w:rPr>
              <w:t>实施方案</w:t>
            </w:r>
          </w:p>
        </w:tc>
        <w:tc>
          <w:tcPr>
            <w:tcW w:w="851"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ascii="宋体" w:hAnsi="宋体" w:cs="宋体"/>
                <w:kern w:val="0"/>
                <w:sz w:val="18"/>
                <w:szCs w:val="18"/>
                <w:highlight w:val="none"/>
              </w:rPr>
            </w:pPr>
            <w:r>
              <w:rPr>
                <w:rFonts w:hint="eastAsia" w:ascii="宋体" w:hAnsi="宋体" w:cs="宋体"/>
                <w:kern w:val="0"/>
                <w:sz w:val="18"/>
                <w:szCs w:val="18"/>
                <w:highlight w:val="none"/>
                <w:lang w:val="en-US" w:eastAsia="zh-CN"/>
              </w:rPr>
              <w:t>10</w:t>
            </w:r>
            <w:r>
              <w:rPr>
                <w:rFonts w:hint="eastAsia" w:ascii="宋体" w:hAnsi="宋体" w:cs="宋体"/>
                <w:kern w:val="0"/>
                <w:sz w:val="18"/>
                <w:szCs w:val="18"/>
                <w:highlight w:val="none"/>
              </w:rPr>
              <w:t>分</w:t>
            </w:r>
          </w:p>
        </w:tc>
        <w:tc>
          <w:tcPr>
            <w:tcW w:w="4426" w:type="dxa"/>
            <w:tcBorders>
              <w:top w:val="single" w:color="auto" w:sz="4" w:space="0"/>
              <w:left w:val="single" w:color="auto" w:sz="4" w:space="0"/>
              <w:bottom w:val="single" w:color="auto" w:sz="4" w:space="0"/>
              <w:right w:val="single" w:color="auto" w:sz="4" w:space="0"/>
            </w:tcBorders>
            <w:vAlign w:val="center"/>
          </w:tcPr>
          <w:p>
            <w:pPr>
              <w:widowControl/>
              <w:wordWrap w:val="0"/>
              <w:rPr>
                <w:rFonts w:hint="eastAsia" w:ascii="宋体" w:hAnsi="宋体" w:cs="宋体"/>
                <w:sz w:val="18"/>
                <w:szCs w:val="18"/>
                <w:highlight w:val="none"/>
                <w:lang w:val="en-US" w:eastAsia="zh-Hans"/>
              </w:rPr>
            </w:pPr>
            <w:r>
              <w:rPr>
                <w:rFonts w:hint="eastAsia" w:ascii="宋体" w:hAnsi="宋体" w:cs="宋体"/>
                <w:sz w:val="18"/>
                <w:szCs w:val="18"/>
                <w:highlight w:val="none"/>
                <w:lang w:val="en-US" w:eastAsia="zh-Hans"/>
              </w:rPr>
              <w:t>针对项目实际情况有先进、具体、完整、可行的实施措施，</w:t>
            </w:r>
            <w:r>
              <w:rPr>
                <w:rFonts w:hint="eastAsia" w:ascii="宋体" w:hAnsi="宋体" w:cs="宋体"/>
                <w:sz w:val="18"/>
                <w:szCs w:val="18"/>
                <w:highlight w:val="none"/>
                <w:lang w:val="en-US" w:eastAsia="zh-CN"/>
              </w:rPr>
              <w:t>安装</w:t>
            </w:r>
            <w:r>
              <w:rPr>
                <w:rFonts w:hint="eastAsia" w:ascii="宋体" w:hAnsi="宋体" w:cs="宋体"/>
                <w:sz w:val="18"/>
                <w:szCs w:val="18"/>
                <w:highlight w:val="none"/>
                <w:lang w:val="en-US" w:eastAsia="zh-Hans"/>
              </w:rPr>
              <w:t>实施方案优秀得</w:t>
            </w:r>
            <w:r>
              <w:rPr>
                <w:rFonts w:hint="eastAsia" w:ascii="宋体" w:hAnsi="宋体" w:cs="宋体"/>
                <w:sz w:val="18"/>
                <w:szCs w:val="18"/>
                <w:highlight w:val="none"/>
                <w:lang w:val="en-US" w:eastAsia="zh-CN"/>
              </w:rPr>
              <w:t>8-10</w:t>
            </w:r>
            <w:r>
              <w:rPr>
                <w:rFonts w:hint="eastAsia" w:ascii="宋体" w:hAnsi="宋体" w:cs="宋体"/>
                <w:sz w:val="18"/>
                <w:szCs w:val="18"/>
                <w:highlight w:val="none"/>
                <w:lang w:val="en-US" w:eastAsia="zh-Hans"/>
              </w:rPr>
              <w:t>分；</w:t>
            </w:r>
            <w:r>
              <w:rPr>
                <w:rFonts w:hint="eastAsia" w:ascii="宋体" w:hAnsi="宋体" w:cs="宋体"/>
                <w:sz w:val="18"/>
                <w:szCs w:val="18"/>
                <w:highlight w:val="none"/>
                <w:lang w:val="en-US" w:eastAsia="zh-CN"/>
              </w:rPr>
              <w:t>安装</w:t>
            </w:r>
            <w:r>
              <w:rPr>
                <w:rFonts w:hint="eastAsia" w:ascii="宋体" w:hAnsi="宋体" w:cs="宋体"/>
                <w:sz w:val="18"/>
                <w:szCs w:val="18"/>
                <w:highlight w:val="none"/>
                <w:lang w:val="en-US" w:eastAsia="zh-Hans"/>
              </w:rPr>
              <w:t>实施方案合理得</w:t>
            </w:r>
            <w:r>
              <w:rPr>
                <w:rFonts w:hint="eastAsia" w:ascii="宋体" w:hAnsi="宋体" w:cs="宋体"/>
                <w:sz w:val="18"/>
                <w:szCs w:val="18"/>
                <w:highlight w:val="none"/>
                <w:lang w:val="en-US" w:eastAsia="zh-CN"/>
              </w:rPr>
              <w:t>4-7</w:t>
            </w:r>
            <w:r>
              <w:rPr>
                <w:rFonts w:hint="eastAsia" w:ascii="宋体" w:hAnsi="宋体" w:cs="宋体"/>
                <w:sz w:val="18"/>
                <w:szCs w:val="18"/>
                <w:highlight w:val="none"/>
                <w:lang w:val="en-US" w:eastAsia="zh-Hans"/>
              </w:rPr>
              <w:t>分；</w:t>
            </w:r>
            <w:r>
              <w:rPr>
                <w:rFonts w:hint="eastAsia" w:ascii="宋体" w:hAnsi="宋体" w:cs="宋体"/>
                <w:sz w:val="18"/>
                <w:szCs w:val="18"/>
                <w:highlight w:val="none"/>
                <w:lang w:val="en-US" w:eastAsia="zh-CN"/>
              </w:rPr>
              <w:t>安装</w:t>
            </w:r>
            <w:r>
              <w:rPr>
                <w:rFonts w:hint="eastAsia" w:ascii="宋体" w:hAnsi="宋体" w:cs="宋体"/>
                <w:sz w:val="18"/>
                <w:szCs w:val="18"/>
                <w:highlight w:val="none"/>
                <w:lang w:val="en-US" w:eastAsia="zh-Hans"/>
              </w:rPr>
              <w:t>实施方案一般得</w:t>
            </w:r>
            <w:r>
              <w:rPr>
                <w:rFonts w:hint="default" w:ascii="宋体" w:hAnsi="宋体" w:cs="宋体"/>
                <w:sz w:val="18"/>
                <w:szCs w:val="18"/>
                <w:highlight w:val="none"/>
                <w:lang w:val="en-US" w:eastAsia="zh-Hans"/>
              </w:rPr>
              <w:t>0-</w:t>
            </w:r>
            <w:r>
              <w:rPr>
                <w:rFonts w:hint="eastAsia" w:ascii="宋体" w:hAnsi="宋体" w:cs="宋体"/>
                <w:sz w:val="18"/>
                <w:szCs w:val="18"/>
                <w:highlight w:val="none"/>
                <w:lang w:val="en-US" w:eastAsia="zh-CN"/>
              </w:rPr>
              <w:t>3</w:t>
            </w:r>
            <w:r>
              <w:rPr>
                <w:rFonts w:hint="eastAsia" w:ascii="宋体" w:hAnsi="宋体" w:cs="宋体"/>
                <w:sz w:val="18"/>
                <w:szCs w:val="18"/>
                <w:highlight w:val="none"/>
                <w:lang w:val="en-US" w:eastAsia="zh-Hans"/>
              </w:rPr>
              <w:t>分；</w:t>
            </w:r>
          </w:p>
        </w:tc>
      </w:tr>
      <w:tr>
        <w:tblPrEx>
          <w:tblCellMar>
            <w:top w:w="0" w:type="dxa"/>
            <w:left w:w="108" w:type="dxa"/>
            <w:bottom w:w="0" w:type="dxa"/>
            <w:right w:w="108" w:type="dxa"/>
          </w:tblCellMar>
        </w:tblPrEx>
        <w:trPr>
          <w:trHeight w:val="992" w:hRule="atLeast"/>
          <w:jc w:val="center"/>
        </w:trPr>
        <w:tc>
          <w:tcPr>
            <w:tcW w:w="3415"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ascii="宋体" w:hAnsi="宋体" w:cs="宋体"/>
                <w:kern w:val="0"/>
                <w:sz w:val="18"/>
                <w:szCs w:val="18"/>
                <w:highlight w:val="none"/>
              </w:rPr>
            </w:pPr>
            <w:r>
              <w:rPr>
                <w:rFonts w:hint="eastAsia" w:ascii="宋体" w:hAnsi="宋体" w:cs="宋体"/>
                <w:kern w:val="0"/>
                <w:sz w:val="18"/>
                <w:szCs w:val="18"/>
                <w:highlight w:val="none"/>
              </w:rPr>
              <w:t>质量控制措施</w:t>
            </w:r>
          </w:p>
        </w:tc>
        <w:tc>
          <w:tcPr>
            <w:tcW w:w="851"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ascii="宋体" w:hAnsi="宋体" w:cs="宋体"/>
                <w:kern w:val="0"/>
                <w:sz w:val="18"/>
                <w:szCs w:val="18"/>
                <w:highlight w:val="none"/>
              </w:rPr>
            </w:pPr>
            <w:r>
              <w:rPr>
                <w:rFonts w:hint="eastAsia" w:ascii="宋体" w:hAnsi="宋体" w:cs="宋体"/>
                <w:kern w:val="0"/>
                <w:sz w:val="18"/>
                <w:szCs w:val="18"/>
                <w:highlight w:val="none"/>
                <w:lang w:val="en-US" w:eastAsia="zh-CN"/>
              </w:rPr>
              <w:t>5</w:t>
            </w:r>
            <w:r>
              <w:rPr>
                <w:rFonts w:hint="eastAsia" w:ascii="宋体" w:hAnsi="宋体" w:cs="宋体"/>
                <w:kern w:val="0"/>
                <w:sz w:val="18"/>
                <w:szCs w:val="18"/>
                <w:highlight w:val="none"/>
              </w:rPr>
              <w:t>分</w:t>
            </w:r>
          </w:p>
        </w:tc>
        <w:tc>
          <w:tcPr>
            <w:tcW w:w="4426" w:type="dxa"/>
            <w:tcBorders>
              <w:top w:val="single" w:color="auto" w:sz="4" w:space="0"/>
              <w:left w:val="single" w:color="auto" w:sz="4" w:space="0"/>
              <w:bottom w:val="single" w:color="auto" w:sz="4" w:space="0"/>
              <w:right w:val="single" w:color="auto" w:sz="4" w:space="0"/>
            </w:tcBorders>
            <w:vAlign w:val="center"/>
          </w:tcPr>
          <w:p>
            <w:pPr>
              <w:widowControl/>
              <w:wordWrap w:val="0"/>
              <w:rPr>
                <w:rFonts w:hint="eastAsia" w:ascii="宋体" w:hAnsi="宋体" w:cs="宋体"/>
                <w:sz w:val="18"/>
                <w:szCs w:val="18"/>
                <w:highlight w:val="none"/>
                <w:lang w:val="en-US" w:eastAsia="zh-Hans"/>
              </w:rPr>
            </w:pPr>
            <w:r>
              <w:rPr>
                <w:rFonts w:hint="eastAsia" w:ascii="宋体" w:hAnsi="宋体" w:cs="宋体"/>
                <w:sz w:val="18"/>
                <w:szCs w:val="18"/>
                <w:highlight w:val="none"/>
                <w:lang w:val="en-US" w:eastAsia="zh-Hans"/>
              </w:rPr>
              <w:t>确保工程质量施工等的措施方案</w:t>
            </w:r>
            <w:r>
              <w:rPr>
                <w:rFonts w:hint="eastAsia" w:ascii="宋体" w:hAnsi="宋体" w:cs="宋体"/>
                <w:sz w:val="18"/>
                <w:szCs w:val="18"/>
                <w:highlight w:val="none"/>
                <w:lang w:val="en-US" w:eastAsia="zh-CN"/>
              </w:rPr>
              <w:t>优秀</w:t>
            </w:r>
            <w:r>
              <w:rPr>
                <w:rFonts w:hint="eastAsia" w:ascii="宋体" w:hAnsi="宋体" w:cs="宋体"/>
                <w:sz w:val="18"/>
                <w:szCs w:val="18"/>
                <w:highlight w:val="none"/>
                <w:lang w:val="en-US" w:eastAsia="zh-Hans"/>
              </w:rPr>
              <w:t>得</w:t>
            </w:r>
            <w:r>
              <w:rPr>
                <w:rFonts w:hint="default" w:ascii="宋体" w:hAnsi="宋体" w:cs="宋体"/>
                <w:sz w:val="18"/>
                <w:szCs w:val="18"/>
                <w:highlight w:val="none"/>
                <w:lang w:val="en-US" w:eastAsia="zh-Hans"/>
              </w:rPr>
              <w:t>4-5</w:t>
            </w:r>
            <w:r>
              <w:rPr>
                <w:rFonts w:hint="eastAsia" w:ascii="宋体" w:hAnsi="宋体" w:cs="宋体"/>
                <w:sz w:val="18"/>
                <w:szCs w:val="18"/>
                <w:highlight w:val="none"/>
                <w:lang w:val="en-US" w:eastAsia="zh-Hans"/>
              </w:rPr>
              <w:t>分；方案完整合理得</w:t>
            </w:r>
            <w:r>
              <w:rPr>
                <w:rFonts w:hint="default" w:ascii="宋体" w:hAnsi="宋体" w:cs="宋体"/>
                <w:sz w:val="18"/>
                <w:szCs w:val="18"/>
                <w:highlight w:val="none"/>
                <w:lang w:val="en-US" w:eastAsia="zh-Hans"/>
              </w:rPr>
              <w:t>2-3</w:t>
            </w:r>
            <w:r>
              <w:rPr>
                <w:rFonts w:hint="eastAsia" w:ascii="宋体" w:hAnsi="宋体" w:cs="宋体"/>
                <w:sz w:val="18"/>
                <w:szCs w:val="18"/>
                <w:highlight w:val="none"/>
                <w:lang w:val="en-US" w:eastAsia="zh-Hans"/>
              </w:rPr>
              <w:t>分；方案</w:t>
            </w:r>
            <w:r>
              <w:rPr>
                <w:rFonts w:hint="eastAsia" w:ascii="宋体" w:hAnsi="宋体" w:cs="宋体"/>
                <w:sz w:val="18"/>
                <w:szCs w:val="18"/>
                <w:highlight w:val="none"/>
                <w:lang w:val="en-US" w:eastAsia="zh-CN"/>
              </w:rPr>
              <w:t>一般</w:t>
            </w:r>
            <w:r>
              <w:rPr>
                <w:rFonts w:hint="eastAsia" w:ascii="宋体" w:hAnsi="宋体" w:cs="宋体"/>
                <w:sz w:val="18"/>
                <w:szCs w:val="18"/>
                <w:highlight w:val="none"/>
                <w:lang w:val="en-US" w:eastAsia="zh-Hans"/>
              </w:rPr>
              <w:t>得</w:t>
            </w:r>
            <w:r>
              <w:rPr>
                <w:rFonts w:hint="default" w:ascii="宋体" w:hAnsi="宋体" w:cs="宋体"/>
                <w:sz w:val="18"/>
                <w:szCs w:val="18"/>
                <w:highlight w:val="none"/>
                <w:lang w:val="en-US" w:eastAsia="zh-Hans"/>
              </w:rPr>
              <w:t>0-1</w:t>
            </w:r>
            <w:r>
              <w:rPr>
                <w:rFonts w:hint="eastAsia" w:ascii="宋体" w:hAnsi="宋体" w:cs="宋体"/>
                <w:sz w:val="18"/>
                <w:szCs w:val="18"/>
                <w:highlight w:val="none"/>
                <w:lang w:val="en-US" w:eastAsia="zh-Hans"/>
              </w:rPr>
              <w:t>分。</w:t>
            </w:r>
          </w:p>
        </w:tc>
      </w:tr>
      <w:tr>
        <w:tblPrEx>
          <w:tblCellMar>
            <w:top w:w="0" w:type="dxa"/>
            <w:left w:w="108" w:type="dxa"/>
            <w:bottom w:w="0" w:type="dxa"/>
            <w:right w:w="108" w:type="dxa"/>
          </w:tblCellMar>
        </w:tblPrEx>
        <w:trPr>
          <w:trHeight w:val="1212" w:hRule="atLeast"/>
          <w:jc w:val="center"/>
        </w:trPr>
        <w:tc>
          <w:tcPr>
            <w:tcW w:w="3415"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宋体" w:hAnsi="宋体" w:cs="宋体"/>
                <w:kern w:val="0"/>
                <w:sz w:val="18"/>
                <w:szCs w:val="18"/>
                <w:highlight w:val="none"/>
                <w:lang w:val="en-US" w:eastAsia="zh-Hans"/>
              </w:rPr>
            </w:pPr>
            <w:r>
              <w:rPr>
                <w:rFonts w:hint="eastAsia" w:ascii="宋体" w:hAnsi="宋体" w:cs="宋体"/>
                <w:kern w:val="0"/>
                <w:sz w:val="18"/>
                <w:szCs w:val="18"/>
                <w:highlight w:val="none"/>
                <w:lang w:val="en-US" w:eastAsia="zh-Hans"/>
              </w:rPr>
              <w:t>供货实力</w:t>
            </w:r>
          </w:p>
          <w:p>
            <w:pPr>
              <w:widowControl/>
              <w:wordWrap w:val="0"/>
              <w:jc w:val="center"/>
              <w:rPr>
                <w:rFonts w:hint="eastAsia" w:ascii="宋体" w:hAnsi="宋体" w:cs="宋体"/>
                <w:kern w:val="0"/>
                <w:sz w:val="18"/>
                <w:szCs w:val="18"/>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10分</w:t>
            </w:r>
          </w:p>
        </w:tc>
        <w:tc>
          <w:tcPr>
            <w:tcW w:w="4426" w:type="dxa"/>
            <w:tcBorders>
              <w:top w:val="single" w:color="auto" w:sz="4" w:space="0"/>
              <w:left w:val="single" w:color="auto" w:sz="4" w:space="0"/>
              <w:bottom w:val="single" w:color="auto" w:sz="4" w:space="0"/>
              <w:right w:val="single" w:color="auto" w:sz="4" w:space="0"/>
            </w:tcBorders>
            <w:vAlign w:val="center"/>
          </w:tcPr>
          <w:p>
            <w:pPr>
              <w:widowControl/>
              <w:wordWrap w:val="0"/>
              <w:rPr>
                <w:rFonts w:hint="eastAsia" w:ascii="宋体" w:hAnsi="宋体" w:cs="宋体"/>
                <w:sz w:val="18"/>
                <w:szCs w:val="18"/>
                <w:highlight w:val="none"/>
                <w:lang w:val="en-US" w:eastAsia="zh-Hans"/>
              </w:rPr>
            </w:pPr>
            <w:r>
              <w:rPr>
                <w:rFonts w:hint="eastAsia" w:ascii="宋体" w:hAnsi="宋体" w:cs="宋体"/>
                <w:sz w:val="18"/>
                <w:szCs w:val="18"/>
                <w:highlight w:val="none"/>
                <w:lang w:val="en-US" w:eastAsia="zh-Hans"/>
              </w:rPr>
              <w:t>近</w:t>
            </w:r>
            <w:r>
              <w:rPr>
                <w:rFonts w:hint="default" w:ascii="宋体" w:hAnsi="宋体" w:cs="宋体"/>
                <w:sz w:val="18"/>
                <w:szCs w:val="18"/>
                <w:highlight w:val="none"/>
                <w:lang w:val="en-US" w:eastAsia="zh-Hans"/>
              </w:rPr>
              <w:t>2</w:t>
            </w:r>
            <w:r>
              <w:rPr>
                <w:rFonts w:hint="eastAsia" w:ascii="宋体" w:hAnsi="宋体" w:cs="宋体"/>
                <w:sz w:val="18"/>
                <w:szCs w:val="18"/>
                <w:highlight w:val="none"/>
                <w:lang w:val="en-US" w:eastAsia="zh-Hans"/>
              </w:rPr>
              <w:t>年的</w:t>
            </w:r>
            <w:r>
              <w:rPr>
                <w:rFonts w:hint="eastAsia" w:ascii="宋体" w:hAnsi="宋体" w:cs="宋体"/>
                <w:sz w:val="18"/>
                <w:szCs w:val="18"/>
                <w:highlight w:val="none"/>
                <w:lang w:val="en-US" w:eastAsia="zh-CN"/>
              </w:rPr>
              <w:t>电梯采购安装合同台数</w:t>
            </w:r>
            <w:r>
              <w:rPr>
                <w:rFonts w:hint="eastAsia" w:ascii="宋体" w:hAnsi="宋体" w:cs="宋体"/>
                <w:sz w:val="18"/>
                <w:szCs w:val="18"/>
                <w:highlight w:val="none"/>
                <w:lang w:val="en-US" w:eastAsia="zh-Hans"/>
              </w:rPr>
              <w:t>最多的得</w:t>
            </w:r>
            <w:r>
              <w:rPr>
                <w:rFonts w:hint="eastAsia" w:ascii="宋体" w:hAnsi="宋体" w:cs="宋体"/>
                <w:sz w:val="18"/>
                <w:szCs w:val="18"/>
                <w:highlight w:val="none"/>
                <w:lang w:val="en-US" w:eastAsia="zh-CN"/>
              </w:rPr>
              <w:t>8</w:t>
            </w:r>
            <w:r>
              <w:rPr>
                <w:rFonts w:hint="eastAsia" w:ascii="宋体" w:hAnsi="宋体" w:cs="宋体"/>
                <w:sz w:val="18"/>
                <w:szCs w:val="18"/>
                <w:highlight w:val="none"/>
                <w:lang w:val="en-US" w:eastAsia="zh-Hans"/>
              </w:rPr>
              <w:t>分，名次每低一位</w:t>
            </w:r>
            <w:r>
              <w:rPr>
                <w:rFonts w:hint="eastAsia" w:ascii="宋体" w:hAnsi="宋体" w:cs="宋体"/>
                <w:sz w:val="18"/>
                <w:szCs w:val="18"/>
                <w:highlight w:val="none"/>
                <w:lang w:val="en-US" w:eastAsia="zh-CN"/>
              </w:rPr>
              <w:t>扣</w:t>
            </w:r>
            <w:r>
              <w:rPr>
                <w:rFonts w:hint="default" w:ascii="宋体" w:hAnsi="宋体" w:cs="宋体"/>
                <w:sz w:val="18"/>
                <w:szCs w:val="18"/>
                <w:highlight w:val="none"/>
                <w:lang w:val="en-US" w:eastAsia="zh-Hans"/>
              </w:rPr>
              <w:t>0.5</w:t>
            </w:r>
            <w:r>
              <w:rPr>
                <w:rFonts w:hint="eastAsia" w:ascii="宋体" w:hAnsi="宋体" w:cs="宋体"/>
                <w:sz w:val="18"/>
                <w:szCs w:val="18"/>
                <w:highlight w:val="none"/>
                <w:lang w:val="en-US" w:eastAsia="zh-Hans"/>
              </w:rPr>
              <w:t>分；（需提供合同证明）</w:t>
            </w:r>
          </w:p>
          <w:p>
            <w:pPr>
              <w:widowControl/>
              <w:wordWrap w:val="0"/>
              <w:rPr>
                <w:rFonts w:hint="eastAsia" w:ascii="宋体" w:hAnsi="宋体" w:cs="宋体"/>
                <w:sz w:val="18"/>
                <w:szCs w:val="18"/>
                <w:highlight w:val="none"/>
                <w:lang w:val="en-US" w:eastAsia="zh-Hans"/>
              </w:rPr>
            </w:pPr>
            <w:r>
              <w:rPr>
                <w:rFonts w:hint="eastAsia" w:ascii="宋体" w:hAnsi="宋体" w:cs="宋体"/>
                <w:sz w:val="18"/>
                <w:szCs w:val="18"/>
                <w:highlight w:val="none"/>
                <w:lang w:val="en-US" w:eastAsia="zh-CN"/>
              </w:rPr>
              <w:t>有杭州西奥品牌代理权限的加2分。</w:t>
            </w:r>
          </w:p>
        </w:tc>
      </w:tr>
      <w:tr>
        <w:tblPrEx>
          <w:tblCellMar>
            <w:top w:w="0" w:type="dxa"/>
            <w:left w:w="108" w:type="dxa"/>
            <w:bottom w:w="0" w:type="dxa"/>
            <w:right w:w="108" w:type="dxa"/>
          </w:tblCellMar>
        </w:tblPrEx>
        <w:trPr>
          <w:trHeight w:val="1212" w:hRule="atLeast"/>
          <w:jc w:val="center"/>
        </w:trPr>
        <w:tc>
          <w:tcPr>
            <w:tcW w:w="3415"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宋体" w:hAnsi="宋体" w:cs="宋体"/>
                <w:kern w:val="0"/>
                <w:sz w:val="18"/>
                <w:szCs w:val="18"/>
                <w:highlight w:val="none"/>
                <w:lang w:val="en-US" w:eastAsia="zh-Hans"/>
              </w:rPr>
            </w:pPr>
            <w:r>
              <w:rPr>
                <w:rFonts w:hint="eastAsia" w:ascii="宋体" w:hAnsi="宋体" w:cs="宋体"/>
                <w:kern w:val="0"/>
                <w:sz w:val="18"/>
                <w:szCs w:val="18"/>
                <w:highlight w:val="none"/>
                <w:lang w:val="en-US" w:eastAsia="zh-CN"/>
              </w:rPr>
              <w:t>安装及调试人员配置</w:t>
            </w:r>
          </w:p>
          <w:p>
            <w:pPr>
              <w:widowControl/>
              <w:wordWrap w:val="0"/>
              <w:jc w:val="center"/>
              <w:rPr>
                <w:rFonts w:hint="eastAsia" w:ascii="宋体" w:hAnsi="宋体" w:cs="宋体"/>
                <w:kern w:val="0"/>
                <w:sz w:val="18"/>
                <w:szCs w:val="18"/>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5分</w:t>
            </w:r>
          </w:p>
        </w:tc>
        <w:tc>
          <w:tcPr>
            <w:tcW w:w="4426" w:type="dxa"/>
            <w:tcBorders>
              <w:top w:val="single" w:color="auto" w:sz="4" w:space="0"/>
              <w:left w:val="single" w:color="auto" w:sz="4" w:space="0"/>
              <w:bottom w:val="single" w:color="auto" w:sz="4" w:space="0"/>
              <w:right w:val="single" w:color="auto" w:sz="4" w:space="0"/>
            </w:tcBorders>
            <w:vAlign w:val="center"/>
          </w:tcPr>
          <w:p>
            <w:pPr>
              <w:widowControl/>
              <w:wordWrap w:val="0"/>
              <w:rPr>
                <w:rFonts w:hint="eastAsia" w:ascii="宋体" w:hAnsi="宋体" w:cs="宋体"/>
                <w:sz w:val="18"/>
                <w:szCs w:val="18"/>
                <w:highlight w:val="none"/>
                <w:lang w:val="en-US" w:eastAsia="zh-Hans"/>
              </w:rPr>
            </w:pPr>
            <w:r>
              <w:rPr>
                <w:rFonts w:hint="eastAsia" w:ascii="宋体" w:hAnsi="宋体" w:cs="宋体"/>
                <w:sz w:val="18"/>
                <w:szCs w:val="18"/>
                <w:highlight w:val="none"/>
                <w:lang w:val="en-US" w:eastAsia="zh-CN"/>
              </w:rPr>
              <w:t>安装及调试人员配置满足特种设备安装要求且安装人员具有相应特种作业资格证书，配备齐全的得5分，不齐全的得0分。</w:t>
            </w:r>
          </w:p>
        </w:tc>
      </w:tr>
    </w:tbl>
    <w:p>
      <w:pPr>
        <w:tabs>
          <w:tab w:val="left" w:pos="360"/>
        </w:tabs>
        <w:wordWrap w:val="0"/>
        <w:spacing w:line="560" w:lineRule="exact"/>
        <w:ind w:right="-183" w:rightChars="-87"/>
        <w:rPr>
          <w:rFonts w:ascii="宋体" w:cs="宋体"/>
          <w:szCs w:val="21"/>
          <w:highlight w:val="none"/>
          <w:lang w:val="zh-CN"/>
        </w:rPr>
      </w:pPr>
      <w:r>
        <w:rPr>
          <w:rFonts w:ascii="宋体" w:hAnsi="宋体" w:cs="宋体"/>
          <w:szCs w:val="21"/>
          <w:highlight w:val="none"/>
          <w:lang w:val="zh-CN"/>
        </w:rPr>
        <w:t>1.</w:t>
      </w:r>
      <w:r>
        <w:rPr>
          <w:rFonts w:hint="eastAsia" w:ascii="宋体" w:hAnsi="宋体" w:cs="宋体"/>
          <w:szCs w:val="21"/>
          <w:highlight w:val="none"/>
          <w:lang w:val="zh-CN"/>
        </w:rPr>
        <w:t>所有计算结果保留</w:t>
      </w:r>
      <w:r>
        <w:rPr>
          <w:rFonts w:ascii="宋体" w:hAnsi="宋体" w:cs="宋体"/>
          <w:szCs w:val="21"/>
          <w:highlight w:val="none"/>
          <w:lang w:val="zh-CN"/>
        </w:rPr>
        <w:t>2</w:t>
      </w:r>
      <w:r>
        <w:rPr>
          <w:rFonts w:hint="eastAsia" w:ascii="宋体" w:hAnsi="宋体" w:cs="宋体"/>
          <w:szCs w:val="21"/>
          <w:highlight w:val="none"/>
          <w:lang w:val="zh-CN"/>
        </w:rPr>
        <w:t>位小数（四舍五入）。</w:t>
      </w:r>
    </w:p>
    <w:p>
      <w:pPr>
        <w:wordWrap w:val="0"/>
        <w:spacing w:line="560" w:lineRule="exact"/>
        <w:ind w:right="-183" w:rightChars="-87"/>
        <w:rPr>
          <w:rFonts w:ascii="宋体" w:cs="宋体"/>
          <w:szCs w:val="21"/>
          <w:highlight w:val="none"/>
          <w:lang w:val="zh-CN"/>
        </w:rPr>
      </w:pPr>
      <w:r>
        <w:rPr>
          <w:rFonts w:ascii="宋体" w:hAnsi="宋体" w:cs="宋体"/>
          <w:szCs w:val="21"/>
          <w:highlight w:val="none"/>
          <w:lang w:val="zh-CN"/>
        </w:rPr>
        <w:t>2.</w:t>
      </w:r>
      <w:r>
        <w:rPr>
          <w:rFonts w:hint="eastAsia" w:ascii="宋体" w:hAnsi="宋体" w:cs="宋体"/>
          <w:szCs w:val="21"/>
          <w:highlight w:val="none"/>
          <w:lang w:val="zh-CN"/>
        </w:rPr>
        <w:t>有下列情况之一者单项评分为无效分，评委须作出解释，并重新打分：</w:t>
      </w:r>
    </w:p>
    <w:p>
      <w:pPr>
        <w:wordWrap w:val="0"/>
        <w:spacing w:line="560" w:lineRule="exact"/>
        <w:ind w:left="57" w:leftChars="27" w:right="-183" w:rightChars="-87"/>
        <w:rPr>
          <w:rFonts w:ascii="宋体" w:cs="宋体"/>
          <w:szCs w:val="21"/>
          <w:highlight w:val="none"/>
          <w:lang w:val="zh-CN"/>
        </w:rPr>
      </w:pPr>
      <w:r>
        <w:rPr>
          <w:rFonts w:ascii="宋体" w:hAnsi="宋体" w:cs="宋体"/>
          <w:szCs w:val="21"/>
          <w:highlight w:val="none"/>
          <w:lang w:val="zh-CN"/>
        </w:rPr>
        <w:t>a</w:t>
      </w:r>
      <w:r>
        <w:rPr>
          <w:rFonts w:hint="eastAsia" w:ascii="宋体" w:hAnsi="宋体" w:cs="宋体"/>
          <w:szCs w:val="21"/>
          <w:highlight w:val="none"/>
          <w:lang w:val="zh-CN"/>
        </w:rPr>
        <w:t>、评分高出规定最高分；</w:t>
      </w:r>
    </w:p>
    <w:p>
      <w:pPr>
        <w:wordWrap w:val="0"/>
        <w:spacing w:line="560" w:lineRule="exact"/>
        <w:ind w:left="57" w:leftChars="27" w:right="-183" w:rightChars="-87"/>
        <w:rPr>
          <w:rFonts w:ascii="宋体" w:cs="宋体"/>
          <w:szCs w:val="21"/>
          <w:highlight w:val="none"/>
          <w:lang w:val="zh-CN"/>
        </w:rPr>
      </w:pPr>
      <w:r>
        <w:rPr>
          <w:rFonts w:ascii="宋体" w:hAnsi="宋体" w:cs="宋体"/>
          <w:szCs w:val="21"/>
          <w:highlight w:val="none"/>
          <w:lang w:val="zh-CN"/>
        </w:rPr>
        <w:t>b</w:t>
      </w:r>
      <w:r>
        <w:rPr>
          <w:rFonts w:hint="eastAsia" w:ascii="宋体" w:hAnsi="宋体" w:cs="宋体"/>
          <w:szCs w:val="21"/>
          <w:highlight w:val="none"/>
          <w:lang w:val="zh-CN"/>
        </w:rPr>
        <w:t>、一个记分内容有</w:t>
      </w:r>
      <w:r>
        <w:rPr>
          <w:rFonts w:ascii="宋体" w:hAnsi="宋体" w:cs="宋体"/>
          <w:szCs w:val="21"/>
          <w:highlight w:val="none"/>
          <w:lang w:val="zh-CN"/>
        </w:rPr>
        <w:t>2</w:t>
      </w:r>
      <w:r>
        <w:rPr>
          <w:rFonts w:hint="eastAsia" w:ascii="宋体" w:hAnsi="宋体" w:cs="宋体"/>
          <w:szCs w:val="21"/>
          <w:highlight w:val="none"/>
          <w:lang w:val="zh-CN"/>
        </w:rPr>
        <w:t>个或</w:t>
      </w:r>
      <w:r>
        <w:rPr>
          <w:rFonts w:ascii="宋体" w:hAnsi="宋体" w:cs="宋体"/>
          <w:szCs w:val="21"/>
          <w:highlight w:val="none"/>
          <w:lang w:val="zh-CN"/>
        </w:rPr>
        <w:t>2</w:t>
      </w:r>
      <w:r>
        <w:rPr>
          <w:rFonts w:hint="eastAsia" w:ascii="宋体" w:hAnsi="宋体" w:cs="宋体"/>
          <w:szCs w:val="21"/>
          <w:highlight w:val="none"/>
          <w:lang w:val="zh-CN"/>
        </w:rPr>
        <w:t>个以上记分或无记分的；</w:t>
      </w:r>
    </w:p>
    <w:p>
      <w:pPr>
        <w:wordWrap w:val="0"/>
        <w:spacing w:line="560" w:lineRule="exact"/>
        <w:ind w:left="57" w:leftChars="27" w:right="-183" w:rightChars="-87"/>
        <w:rPr>
          <w:rFonts w:ascii="宋体" w:cs="宋体"/>
          <w:szCs w:val="21"/>
          <w:highlight w:val="none"/>
          <w:lang w:val="zh-CN"/>
        </w:rPr>
      </w:pPr>
      <w:r>
        <w:rPr>
          <w:rFonts w:ascii="宋体" w:hAnsi="宋体" w:cs="宋体"/>
          <w:szCs w:val="21"/>
          <w:highlight w:val="none"/>
          <w:lang w:val="zh-CN"/>
        </w:rPr>
        <w:t>c</w:t>
      </w:r>
      <w:r>
        <w:rPr>
          <w:rFonts w:hint="eastAsia" w:ascii="宋体" w:hAnsi="宋体" w:cs="宋体"/>
          <w:szCs w:val="21"/>
          <w:highlight w:val="none"/>
          <w:lang w:val="zh-CN"/>
        </w:rPr>
        <w:t>、明显不合理或有排斥性、倾向性记分；</w:t>
      </w:r>
    </w:p>
    <w:p>
      <w:pPr>
        <w:wordWrap w:val="0"/>
        <w:spacing w:line="560" w:lineRule="exact"/>
        <w:ind w:right="-57" w:rightChars="-27"/>
        <w:rPr>
          <w:szCs w:val="21"/>
          <w:highlight w:val="none"/>
        </w:rPr>
      </w:pPr>
      <w:r>
        <w:rPr>
          <w:rFonts w:ascii="宋体" w:hAnsi="宋体" w:cs="宋体"/>
          <w:szCs w:val="21"/>
          <w:highlight w:val="none"/>
          <w:lang w:val="zh-CN"/>
        </w:rPr>
        <w:t>d</w:t>
      </w:r>
      <w:r>
        <w:rPr>
          <w:rFonts w:hint="eastAsia" w:ascii="宋体" w:hAnsi="宋体" w:cs="宋体"/>
          <w:szCs w:val="21"/>
          <w:highlight w:val="none"/>
          <w:lang w:val="zh-CN"/>
        </w:rPr>
        <w:t>、没有按招标文件评分标准评分的。</w:t>
      </w:r>
    </w:p>
    <w:p>
      <w:pPr>
        <w:numPr>
          <w:ilvl w:val="0"/>
          <w:numId w:val="22"/>
        </w:numPr>
        <w:wordWrap w:val="0"/>
        <w:spacing w:line="560" w:lineRule="exact"/>
        <w:ind w:right="-57" w:rightChars="-27"/>
        <w:outlineLvl w:val="1"/>
        <w:rPr>
          <w:b/>
          <w:sz w:val="24"/>
          <w:highlight w:val="none"/>
          <w:lang w:val="zh-CN"/>
        </w:rPr>
      </w:pPr>
      <w:bookmarkStart w:id="162" w:name="_Toc31130"/>
      <w:bookmarkStart w:id="163" w:name="_Toc136229091"/>
      <w:r>
        <w:rPr>
          <w:rFonts w:hint="eastAsia" w:ascii="黑体" w:hAnsi="黑体" w:eastAsia="黑体" w:cs="黑体"/>
          <w:b/>
          <w:sz w:val="24"/>
          <w:highlight w:val="none"/>
          <w:lang w:val="zh-CN"/>
        </w:rPr>
        <w:t>项目定标办法</w:t>
      </w:r>
      <w:bookmarkEnd w:id="162"/>
    </w:p>
    <w:p>
      <w:pPr>
        <w:numPr>
          <w:ilvl w:val="0"/>
          <w:numId w:val="23"/>
        </w:numPr>
        <w:tabs>
          <w:tab w:val="left" w:pos="360"/>
          <w:tab w:val="clear" w:pos="571"/>
        </w:tabs>
        <w:wordWrap w:val="0"/>
        <w:spacing w:line="560" w:lineRule="exact"/>
        <w:ind w:left="360" w:right="195" w:rightChars="93" w:hanging="360"/>
        <w:rPr>
          <w:b/>
          <w:szCs w:val="21"/>
          <w:highlight w:val="none"/>
        </w:rPr>
      </w:pPr>
      <w:r>
        <w:rPr>
          <w:rFonts w:hint="eastAsia"/>
          <w:szCs w:val="21"/>
          <w:highlight w:val="none"/>
        </w:rPr>
        <w:t>推荐中标候选人</w:t>
      </w:r>
      <w:r>
        <w:rPr>
          <w:rFonts w:hint="eastAsia"/>
          <w:b/>
          <w:szCs w:val="21"/>
          <w:highlight w:val="none"/>
          <w:lang w:eastAsia="zh-CN"/>
        </w:rPr>
        <w:t>：</w:t>
      </w:r>
      <w:r>
        <w:rPr>
          <w:rFonts w:hint="eastAsia"/>
          <w:szCs w:val="21"/>
          <w:highlight w:val="none"/>
        </w:rPr>
        <w:t>评标委员会对满足招标文件实质性要求的投标文件，按照</w:t>
      </w:r>
      <w:r>
        <w:rPr>
          <w:rFonts w:hint="eastAsia"/>
          <w:szCs w:val="21"/>
          <w:highlight w:val="none"/>
          <w:lang w:val="en-US" w:eastAsia="zh-CN"/>
        </w:rPr>
        <w:t>本招标文件第四章评标办法</w:t>
      </w:r>
      <w:r>
        <w:rPr>
          <w:rFonts w:hint="eastAsia"/>
          <w:szCs w:val="21"/>
          <w:highlight w:val="none"/>
        </w:rPr>
        <w:t>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numPr>
          <w:ilvl w:val="0"/>
          <w:numId w:val="23"/>
        </w:numPr>
        <w:tabs>
          <w:tab w:val="left" w:pos="360"/>
          <w:tab w:val="clear" w:pos="571"/>
        </w:tabs>
        <w:wordWrap w:val="0"/>
        <w:spacing w:line="560" w:lineRule="exact"/>
        <w:ind w:left="360" w:right="195" w:rightChars="93" w:hanging="360"/>
        <w:rPr>
          <w:szCs w:val="21"/>
          <w:highlight w:val="none"/>
        </w:rPr>
      </w:pPr>
      <w:r>
        <w:rPr>
          <w:rFonts w:hint="eastAsia"/>
          <w:szCs w:val="21"/>
          <w:highlight w:val="none"/>
        </w:rPr>
        <w:t>定标原则</w:t>
      </w:r>
      <w:r>
        <w:rPr>
          <w:rFonts w:hint="eastAsia"/>
          <w:szCs w:val="21"/>
          <w:highlight w:val="none"/>
          <w:lang w:eastAsia="zh-CN"/>
        </w:rPr>
        <w:t>：</w:t>
      </w:r>
      <w:r>
        <w:rPr>
          <w:rFonts w:hint="eastAsia"/>
          <w:szCs w:val="21"/>
          <w:highlight w:val="none"/>
        </w:rPr>
        <w:t>最低报价不是中标唯一条件，当合格投标人数量达到</w:t>
      </w:r>
      <w:r>
        <w:rPr>
          <w:szCs w:val="21"/>
          <w:highlight w:val="none"/>
        </w:rPr>
        <w:t>3</w:t>
      </w:r>
      <w:r>
        <w:rPr>
          <w:rFonts w:hint="eastAsia"/>
          <w:szCs w:val="21"/>
          <w:highlight w:val="none"/>
        </w:rPr>
        <w:t>家或以上时，则排名第一的供应商中标，若合格投标人数量不足</w:t>
      </w:r>
      <w:r>
        <w:rPr>
          <w:szCs w:val="21"/>
          <w:highlight w:val="none"/>
        </w:rPr>
        <w:t>3</w:t>
      </w:r>
      <w:r>
        <w:rPr>
          <w:rFonts w:hint="eastAsia"/>
          <w:szCs w:val="21"/>
          <w:highlight w:val="none"/>
        </w:rPr>
        <w:t>家，经</w:t>
      </w:r>
      <w:r>
        <w:rPr>
          <w:rFonts w:hint="eastAsia"/>
          <w:szCs w:val="21"/>
          <w:highlight w:val="none"/>
          <w:lang w:eastAsia="zh-CN"/>
        </w:rPr>
        <w:t>监督单位</w:t>
      </w:r>
      <w:r>
        <w:rPr>
          <w:rFonts w:hint="eastAsia"/>
          <w:szCs w:val="21"/>
          <w:highlight w:val="none"/>
        </w:rPr>
        <w:t>同意后，可采取其他方式采购。中标人不得放弃中标，否则将受到相关处罚。</w:t>
      </w:r>
      <w:bookmarkStart w:id="195" w:name="_GoBack"/>
      <w:bookmarkEnd w:id="195"/>
      <w:r>
        <w:rPr>
          <w:rFonts w:hint="eastAsia"/>
          <w:szCs w:val="21"/>
          <w:highlight w:val="none"/>
        </w:rPr>
        <w:t>如果中标人因为不可抗力因素放弃中标，或者证实排名第一的供应商不具备中标资格，</w:t>
      </w:r>
      <w:r>
        <w:rPr>
          <w:rFonts w:hint="eastAsia"/>
          <w:szCs w:val="21"/>
          <w:highlight w:val="none"/>
          <w:lang w:eastAsia="zh-CN"/>
        </w:rPr>
        <w:t>招标人</w:t>
      </w:r>
      <w:r>
        <w:rPr>
          <w:rFonts w:hint="eastAsia"/>
          <w:szCs w:val="21"/>
          <w:highlight w:val="none"/>
        </w:rPr>
        <w:t>可依次从其他中标候选供应商选择中标单位</w:t>
      </w:r>
      <w:r>
        <w:rPr>
          <w:rFonts w:hint="eastAsia"/>
          <w:szCs w:val="21"/>
          <w:highlight w:val="none"/>
          <w:lang w:val="en-US" w:eastAsia="zh-CN"/>
        </w:rPr>
        <w:t>或者重新招标</w:t>
      </w:r>
      <w:r>
        <w:rPr>
          <w:rFonts w:hint="eastAsia"/>
          <w:szCs w:val="21"/>
          <w:highlight w:val="none"/>
        </w:rPr>
        <w:t>。</w:t>
      </w:r>
      <w:bookmarkStart w:id="164" w:name="_Toc426449777"/>
    </w:p>
    <w:p>
      <w:pPr>
        <w:widowControl/>
        <w:shd w:val="clear" w:color="auto" w:fill="FFFFFF"/>
        <w:wordWrap w:val="0"/>
        <w:spacing w:before="100" w:beforeAutospacing="1" w:after="100" w:afterAutospacing="1" w:line="455" w:lineRule="atLeast"/>
        <w:ind w:firstLine="840" w:firstLineChars="400"/>
        <w:jc w:val="center"/>
        <w:outlineLvl w:val="0"/>
        <w:rPr>
          <w:rFonts w:hint="eastAsia" w:ascii="黑体" w:hAnsi="黑体" w:eastAsia="黑体" w:cs="黑体"/>
          <w:bCs/>
          <w:sz w:val="44"/>
          <w:szCs w:val="44"/>
          <w:highlight w:val="none"/>
          <w:lang w:eastAsia="zh-CN"/>
        </w:rPr>
      </w:pPr>
      <w:r>
        <w:rPr>
          <w:szCs w:val="21"/>
          <w:highlight w:val="none"/>
        </w:rPr>
        <w:br w:type="page"/>
      </w:r>
      <w:bookmarkStart w:id="165" w:name="_Toc15706"/>
      <w:r>
        <w:rPr>
          <w:rFonts w:hint="eastAsia" w:ascii="黑体" w:eastAsia="黑体"/>
          <w:b/>
          <w:sz w:val="44"/>
          <w:szCs w:val="44"/>
          <w:highlight w:val="none"/>
        </w:rPr>
        <w:t>第五章  合同主要条款</w:t>
      </w:r>
      <w:bookmarkEnd w:id="164"/>
      <w:r>
        <w:rPr>
          <w:rFonts w:hint="eastAsia" w:ascii="黑体" w:eastAsia="黑体"/>
          <w:b/>
          <w:sz w:val="44"/>
          <w:szCs w:val="44"/>
          <w:highlight w:val="none"/>
          <w:lang w:eastAsia="zh-CN"/>
        </w:rPr>
        <w:t>（</w:t>
      </w:r>
      <w:r>
        <w:rPr>
          <w:rFonts w:hint="eastAsia" w:ascii="黑体" w:eastAsia="黑体"/>
          <w:b/>
          <w:sz w:val="44"/>
          <w:szCs w:val="44"/>
          <w:highlight w:val="none"/>
          <w:lang w:val="en-US" w:eastAsia="zh-CN"/>
        </w:rPr>
        <w:t>参考</w:t>
      </w:r>
      <w:r>
        <w:rPr>
          <w:rFonts w:hint="eastAsia" w:ascii="黑体" w:eastAsia="黑体"/>
          <w:b/>
          <w:sz w:val="44"/>
          <w:szCs w:val="44"/>
          <w:highlight w:val="none"/>
          <w:lang w:eastAsia="zh-CN"/>
        </w:rPr>
        <w:t>）</w:t>
      </w:r>
      <w:bookmarkEnd w:id="165"/>
    </w:p>
    <w:p>
      <w:pPr>
        <w:wordWrap w:val="0"/>
        <w:spacing w:line="520" w:lineRule="exact"/>
        <w:ind w:right="-57" w:rightChars="-27"/>
        <w:rPr>
          <w:rFonts w:hint="eastAsia" w:ascii="宋体" w:hAnsi="宋体"/>
          <w:szCs w:val="21"/>
          <w:highlight w:val="none"/>
        </w:rPr>
      </w:pPr>
      <w:r>
        <w:rPr>
          <w:rFonts w:hint="eastAsia" w:ascii="宋体" w:hAnsi="宋体"/>
          <w:szCs w:val="21"/>
          <w:highlight w:val="none"/>
        </w:rPr>
        <w:t>合同甲方：</w:t>
      </w:r>
    </w:p>
    <w:p>
      <w:pPr>
        <w:wordWrap w:val="0"/>
        <w:spacing w:line="520" w:lineRule="exact"/>
        <w:ind w:right="-57" w:rightChars="-27"/>
        <w:rPr>
          <w:rFonts w:ascii="宋体"/>
          <w:szCs w:val="21"/>
          <w:highlight w:val="none"/>
        </w:rPr>
      </w:pPr>
      <w:r>
        <w:rPr>
          <w:rFonts w:hint="eastAsia" w:ascii="宋体" w:hAnsi="宋体"/>
          <w:szCs w:val="21"/>
          <w:highlight w:val="none"/>
        </w:rPr>
        <w:t>合同乙方：</w:t>
      </w:r>
    </w:p>
    <w:p>
      <w:pPr>
        <w:wordWrap w:val="0"/>
        <w:spacing w:line="520" w:lineRule="exact"/>
        <w:ind w:right="-57" w:rightChars="-27" w:firstLine="411" w:firstLineChars="196"/>
        <w:outlineLvl w:val="0"/>
        <w:rPr>
          <w:rFonts w:ascii="宋体"/>
          <w:szCs w:val="21"/>
          <w:highlight w:val="none"/>
        </w:rPr>
      </w:pPr>
      <w:bookmarkStart w:id="166" w:name="_Toc30847"/>
      <w:r>
        <w:rPr>
          <w:rFonts w:hint="eastAsia" w:ascii="宋体" w:hAnsi="宋体"/>
          <w:szCs w:val="21"/>
          <w:highlight w:val="none"/>
        </w:rPr>
        <w:t>经双方约定本合同文件的组成及优先顺序：</w:t>
      </w:r>
      <w:r>
        <w:rPr>
          <w:rFonts w:ascii="宋体" w:hAnsi="宋体"/>
          <w:szCs w:val="21"/>
          <w:highlight w:val="none"/>
        </w:rPr>
        <w:t>(l</w:t>
      </w:r>
      <w:r>
        <w:rPr>
          <w:rFonts w:hint="eastAsia" w:ascii="宋体" w:hAnsi="宋体"/>
          <w:szCs w:val="21"/>
          <w:highlight w:val="none"/>
        </w:rPr>
        <w:t>）合同协议书、</w:t>
      </w:r>
      <w:r>
        <w:rPr>
          <w:rFonts w:ascii="宋体" w:hAnsi="宋体"/>
          <w:szCs w:val="21"/>
          <w:highlight w:val="none"/>
        </w:rPr>
        <w:t>(2</w:t>
      </w:r>
      <w:r>
        <w:rPr>
          <w:rFonts w:hint="eastAsia" w:ascii="宋体" w:hAnsi="宋体"/>
          <w:szCs w:val="21"/>
          <w:highlight w:val="none"/>
        </w:rPr>
        <w:t>）</w:t>
      </w:r>
      <w:r>
        <w:rPr>
          <w:rFonts w:hint="eastAsia" w:ascii="宋体" w:hAnsi="宋体"/>
          <w:szCs w:val="21"/>
          <w:highlight w:val="none"/>
          <w:lang w:val="en-US" w:eastAsia="zh-CN"/>
        </w:rPr>
        <w:t>中标</w:t>
      </w:r>
      <w:r>
        <w:rPr>
          <w:rFonts w:hint="eastAsia" w:ascii="宋体" w:hAnsi="宋体"/>
          <w:szCs w:val="21"/>
          <w:highlight w:val="none"/>
        </w:rPr>
        <w:t>通知书、</w:t>
      </w:r>
      <w:r>
        <w:rPr>
          <w:rFonts w:ascii="宋体" w:hAnsi="宋体"/>
          <w:szCs w:val="21"/>
          <w:highlight w:val="none"/>
        </w:rPr>
        <w:t>(3</w:t>
      </w:r>
      <w:r>
        <w:rPr>
          <w:rFonts w:hint="eastAsia" w:ascii="宋体" w:hAnsi="宋体"/>
          <w:szCs w:val="21"/>
          <w:highlight w:val="none"/>
        </w:rPr>
        <w:t>）</w:t>
      </w:r>
      <w:r>
        <w:rPr>
          <w:rFonts w:hint="eastAsia" w:ascii="宋体" w:hAnsi="宋体"/>
          <w:szCs w:val="21"/>
          <w:highlight w:val="none"/>
          <w:lang w:val="en-US" w:eastAsia="zh-CN"/>
        </w:rPr>
        <w:t>招标</w:t>
      </w:r>
      <w:r>
        <w:rPr>
          <w:rFonts w:hint="eastAsia" w:ascii="宋体" w:hAnsi="宋体"/>
          <w:szCs w:val="21"/>
          <w:highlight w:val="none"/>
        </w:rPr>
        <w:t>文件、</w:t>
      </w:r>
      <w:r>
        <w:rPr>
          <w:rFonts w:ascii="宋体" w:hAnsi="宋体"/>
          <w:szCs w:val="21"/>
          <w:highlight w:val="none"/>
        </w:rPr>
        <w:t xml:space="preserve">(4) </w:t>
      </w:r>
      <w:r>
        <w:rPr>
          <w:rFonts w:hint="eastAsia" w:ascii="宋体" w:hAnsi="宋体"/>
          <w:szCs w:val="21"/>
          <w:highlight w:val="none"/>
          <w:lang w:val="en-US" w:eastAsia="zh-CN"/>
        </w:rPr>
        <w:t>投标</w:t>
      </w:r>
      <w:r>
        <w:rPr>
          <w:rFonts w:hint="eastAsia" w:ascii="宋体" w:hAnsi="宋体"/>
          <w:szCs w:val="21"/>
          <w:highlight w:val="none"/>
        </w:rPr>
        <w:t>文件、</w:t>
      </w:r>
      <w:r>
        <w:rPr>
          <w:rFonts w:ascii="宋体" w:hAnsi="宋体"/>
          <w:szCs w:val="21"/>
          <w:highlight w:val="none"/>
        </w:rPr>
        <w:t>(5)</w:t>
      </w:r>
      <w:r>
        <w:rPr>
          <w:rFonts w:hint="eastAsia" w:ascii="宋体" w:hAnsi="宋体"/>
          <w:szCs w:val="21"/>
          <w:highlight w:val="none"/>
        </w:rPr>
        <w:t>其他补充文件。</w:t>
      </w:r>
      <w:bookmarkEnd w:id="166"/>
    </w:p>
    <w:p>
      <w:pPr>
        <w:numPr>
          <w:ilvl w:val="0"/>
          <w:numId w:val="24"/>
        </w:numPr>
        <w:wordWrap w:val="0"/>
        <w:spacing w:line="520" w:lineRule="exact"/>
        <w:ind w:right="-57" w:rightChars="-27"/>
        <w:outlineLvl w:val="0"/>
        <w:rPr>
          <w:rFonts w:ascii="黑体" w:hAnsi="宋体" w:eastAsia="黑体"/>
          <w:b/>
          <w:bCs/>
          <w:sz w:val="24"/>
          <w:highlight w:val="none"/>
        </w:rPr>
      </w:pPr>
      <w:bookmarkStart w:id="167" w:name="_Toc184635099"/>
      <w:bookmarkStart w:id="168" w:name="_Toc24081"/>
      <w:r>
        <w:rPr>
          <w:rFonts w:hint="eastAsia" w:ascii="黑体" w:hAnsi="宋体" w:eastAsia="黑体"/>
          <w:b/>
          <w:bCs/>
          <w:sz w:val="24"/>
          <w:highlight w:val="none"/>
        </w:rPr>
        <w:t>甲乙双方的义务</w:t>
      </w:r>
      <w:bookmarkEnd w:id="167"/>
      <w:bookmarkEnd w:id="168"/>
    </w:p>
    <w:p>
      <w:pPr>
        <w:tabs>
          <w:tab w:val="left" w:pos="1958"/>
        </w:tabs>
        <w:wordWrap w:val="0"/>
        <w:spacing w:line="520" w:lineRule="exact"/>
        <w:ind w:right="-57" w:rightChars="-27"/>
        <w:outlineLvl w:val="0"/>
        <w:rPr>
          <w:rFonts w:ascii="宋体"/>
          <w:b/>
          <w:bCs/>
          <w:szCs w:val="21"/>
          <w:highlight w:val="none"/>
        </w:rPr>
      </w:pPr>
      <w:bookmarkStart w:id="169" w:name="_Toc10695"/>
      <w:r>
        <w:rPr>
          <w:rFonts w:hint="eastAsia" w:ascii="宋体" w:hAnsi="宋体"/>
          <w:b/>
          <w:bCs/>
          <w:szCs w:val="21"/>
          <w:highlight w:val="none"/>
        </w:rPr>
        <w:t>〈一〉</w:t>
      </w:r>
      <w:r>
        <w:rPr>
          <w:rFonts w:hint="eastAsia" w:ascii="宋体" w:hAnsi="宋体"/>
          <w:bCs/>
          <w:szCs w:val="21"/>
          <w:highlight w:val="none"/>
        </w:rPr>
        <w:t>甲方义务</w:t>
      </w:r>
      <w:bookmarkEnd w:id="169"/>
      <w:r>
        <w:rPr>
          <w:rFonts w:ascii="宋体"/>
          <w:bCs/>
          <w:szCs w:val="21"/>
          <w:highlight w:val="none"/>
        </w:rPr>
        <w:tab/>
      </w:r>
    </w:p>
    <w:p>
      <w:pPr>
        <w:numPr>
          <w:ilvl w:val="0"/>
          <w:numId w:val="25"/>
        </w:numPr>
        <w:wordWrap w:val="0"/>
        <w:spacing w:line="520" w:lineRule="exact"/>
        <w:ind w:right="-57" w:rightChars="-27"/>
        <w:rPr>
          <w:rFonts w:ascii="宋体"/>
          <w:szCs w:val="21"/>
          <w:highlight w:val="none"/>
        </w:rPr>
      </w:pPr>
      <w:r>
        <w:rPr>
          <w:rFonts w:hint="eastAsia" w:ascii="宋体" w:hAnsi="宋体"/>
          <w:szCs w:val="21"/>
          <w:highlight w:val="none"/>
        </w:rPr>
        <w:t>提供作业必备条件；</w:t>
      </w:r>
    </w:p>
    <w:p>
      <w:pPr>
        <w:numPr>
          <w:ilvl w:val="0"/>
          <w:numId w:val="25"/>
        </w:numPr>
        <w:wordWrap w:val="0"/>
        <w:spacing w:line="520" w:lineRule="exact"/>
        <w:ind w:right="-57" w:rightChars="-27"/>
        <w:rPr>
          <w:rFonts w:ascii="宋体"/>
          <w:szCs w:val="21"/>
          <w:highlight w:val="none"/>
        </w:rPr>
      </w:pPr>
      <w:r>
        <w:rPr>
          <w:rFonts w:hint="eastAsia" w:ascii="宋体" w:hAnsi="宋体"/>
          <w:szCs w:val="21"/>
          <w:highlight w:val="none"/>
        </w:rPr>
        <w:t>提供的相关资料；</w:t>
      </w:r>
    </w:p>
    <w:p>
      <w:pPr>
        <w:numPr>
          <w:ilvl w:val="0"/>
          <w:numId w:val="25"/>
        </w:numPr>
        <w:wordWrap w:val="0"/>
        <w:spacing w:line="520" w:lineRule="exact"/>
        <w:ind w:right="-57" w:rightChars="-27"/>
        <w:rPr>
          <w:rFonts w:ascii="宋体"/>
          <w:szCs w:val="21"/>
          <w:highlight w:val="none"/>
        </w:rPr>
      </w:pPr>
      <w:r>
        <w:rPr>
          <w:rFonts w:hint="eastAsia" w:ascii="宋体" w:hAnsi="宋体"/>
          <w:szCs w:val="21"/>
          <w:highlight w:val="none"/>
        </w:rPr>
        <w:t>支付合同价款；</w:t>
      </w:r>
    </w:p>
    <w:p>
      <w:pPr>
        <w:numPr>
          <w:ilvl w:val="0"/>
          <w:numId w:val="25"/>
        </w:numPr>
        <w:wordWrap w:val="0"/>
        <w:spacing w:line="520" w:lineRule="exact"/>
        <w:ind w:right="-57" w:rightChars="-27"/>
        <w:rPr>
          <w:rFonts w:ascii="宋体"/>
          <w:szCs w:val="21"/>
          <w:highlight w:val="none"/>
        </w:rPr>
      </w:pPr>
      <w:r>
        <w:rPr>
          <w:rFonts w:hint="eastAsia" w:ascii="宋体" w:hAnsi="宋体"/>
          <w:szCs w:val="21"/>
          <w:highlight w:val="none"/>
        </w:rPr>
        <w:t>组织验收；</w:t>
      </w:r>
    </w:p>
    <w:p>
      <w:pPr>
        <w:numPr>
          <w:ilvl w:val="0"/>
          <w:numId w:val="25"/>
        </w:numPr>
        <w:wordWrap w:val="0"/>
        <w:spacing w:line="520" w:lineRule="exact"/>
        <w:ind w:right="-57" w:rightChars="-27"/>
        <w:rPr>
          <w:rFonts w:ascii="宋体"/>
          <w:szCs w:val="21"/>
          <w:highlight w:val="none"/>
        </w:rPr>
      </w:pPr>
      <w:r>
        <w:rPr>
          <w:rFonts w:hint="eastAsia" w:ascii="宋体" w:hAnsi="宋体"/>
          <w:szCs w:val="21"/>
          <w:highlight w:val="none"/>
        </w:rPr>
        <w:t>其他义务；</w:t>
      </w:r>
    </w:p>
    <w:p>
      <w:pPr>
        <w:wordWrap w:val="0"/>
        <w:spacing w:line="520" w:lineRule="exact"/>
        <w:ind w:right="-57" w:rightChars="-27"/>
        <w:outlineLvl w:val="0"/>
        <w:rPr>
          <w:rFonts w:ascii="宋体"/>
          <w:b/>
          <w:bCs/>
          <w:szCs w:val="21"/>
          <w:highlight w:val="none"/>
        </w:rPr>
      </w:pPr>
      <w:bookmarkStart w:id="170" w:name="_Toc19733"/>
      <w:r>
        <w:rPr>
          <w:rFonts w:hint="eastAsia" w:ascii="宋体" w:hAnsi="宋体"/>
          <w:b/>
          <w:bCs/>
          <w:szCs w:val="21"/>
          <w:highlight w:val="none"/>
        </w:rPr>
        <w:t>〈二〉乙方的义务</w:t>
      </w:r>
      <w:bookmarkEnd w:id="170"/>
    </w:p>
    <w:p>
      <w:pPr>
        <w:numPr>
          <w:ilvl w:val="0"/>
          <w:numId w:val="26"/>
        </w:numPr>
        <w:wordWrap w:val="0"/>
        <w:spacing w:line="520" w:lineRule="exact"/>
        <w:ind w:right="-57" w:rightChars="-27"/>
        <w:rPr>
          <w:rFonts w:ascii="宋体"/>
          <w:szCs w:val="21"/>
          <w:highlight w:val="none"/>
        </w:rPr>
      </w:pPr>
      <w:r>
        <w:rPr>
          <w:rFonts w:hint="eastAsia" w:ascii="宋体" w:hAnsi="宋体"/>
          <w:szCs w:val="21"/>
          <w:highlight w:val="none"/>
        </w:rPr>
        <w:t>按合同约定的时间和地点完成全部供应项目，并出具合格的结算凭证；</w:t>
      </w:r>
    </w:p>
    <w:p>
      <w:pPr>
        <w:numPr>
          <w:ilvl w:val="0"/>
          <w:numId w:val="26"/>
        </w:numPr>
        <w:wordWrap w:val="0"/>
        <w:spacing w:line="520" w:lineRule="exact"/>
        <w:ind w:right="-57" w:rightChars="-27"/>
        <w:rPr>
          <w:rFonts w:ascii="宋体"/>
          <w:szCs w:val="21"/>
          <w:highlight w:val="none"/>
        </w:rPr>
      </w:pPr>
      <w:r>
        <w:rPr>
          <w:rFonts w:hint="eastAsia" w:ascii="宋体" w:hAnsi="宋体"/>
          <w:szCs w:val="21"/>
          <w:highlight w:val="none"/>
        </w:rPr>
        <w:t>对供应项目的完备性、安全性负责；</w:t>
      </w:r>
    </w:p>
    <w:p>
      <w:pPr>
        <w:numPr>
          <w:ilvl w:val="0"/>
          <w:numId w:val="26"/>
        </w:numPr>
        <w:wordWrap w:val="0"/>
        <w:spacing w:line="520" w:lineRule="exact"/>
        <w:ind w:right="-57" w:rightChars="-27"/>
        <w:rPr>
          <w:rFonts w:ascii="宋体"/>
          <w:szCs w:val="21"/>
          <w:highlight w:val="none"/>
        </w:rPr>
      </w:pPr>
      <w:r>
        <w:rPr>
          <w:rFonts w:hint="eastAsia" w:ascii="宋体" w:hAnsi="宋体"/>
          <w:szCs w:val="21"/>
          <w:highlight w:val="none"/>
        </w:rPr>
        <w:t>保证工作人员的安全和保障其合法权益；</w:t>
      </w:r>
    </w:p>
    <w:p>
      <w:pPr>
        <w:numPr>
          <w:ilvl w:val="0"/>
          <w:numId w:val="26"/>
        </w:numPr>
        <w:wordWrap w:val="0"/>
        <w:spacing w:line="520" w:lineRule="exact"/>
        <w:ind w:right="-57" w:rightChars="-27"/>
        <w:rPr>
          <w:rFonts w:ascii="宋体"/>
          <w:szCs w:val="21"/>
          <w:highlight w:val="none"/>
        </w:rPr>
      </w:pPr>
      <w:r>
        <w:rPr>
          <w:rFonts w:hint="eastAsia" w:ascii="宋体" w:hAnsi="宋体"/>
          <w:szCs w:val="21"/>
          <w:highlight w:val="none"/>
        </w:rPr>
        <w:t>避免对他人的利益和周边环境造成损害；</w:t>
      </w:r>
    </w:p>
    <w:p>
      <w:pPr>
        <w:numPr>
          <w:ilvl w:val="0"/>
          <w:numId w:val="26"/>
        </w:numPr>
        <w:wordWrap w:val="0"/>
        <w:spacing w:line="520" w:lineRule="exact"/>
        <w:ind w:right="-57" w:rightChars="-27"/>
        <w:rPr>
          <w:rFonts w:ascii="宋体"/>
          <w:szCs w:val="21"/>
          <w:highlight w:val="none"/>
        </w:rPr>
      </w:pPr>
      <w:r>
        <w:rPr>
          <w:rFonts w:hint="eastAsia" w:ascii="宋体" w:hAnsi="宋体"/>
          <w:szCs w:val="21"/>
          <w:highlight w:val="none"/>
        </w:rPr>
        <w:t>货物的照管，直至验收合格后移交给甲方为止。</w:t>
      </w:r>
    </w:p>
    <w:p>
      <w:pPr>
        <w:numPr>
          <w:ilvl w:val="0"/>
          <w:numId w:val="27"/>
        </w:numPr>
        <w:wordWrap w:val="0"/>
        <w:spacing w:line="520" w:lineRule="exact"/>
        <w:ind w:right="-57" w:rightChars="-27"/>
        <w:outlineLvl w:val="0"/>
        <w:rPr>
          <w:rFonts w:ascii="黑体" w:hAnsi="宋体" w:eastAsia="黑体"/>
          <w:b/>
          <w:sz w:val="24"/>
          <w:highlight w:val="none"/>
        </w:rPr>
      </w:pPr>
      <w:bookmarkStart w:id="171" w:name="_Toc7375"/>
      <w:r>
        <w:rPr>
          <w:rFonts w:hint="eastAsia" w:ascii="黑体" w:hAnsi="宋体" w:eastAsia="黑体"/>
          <w:b/>
          <w:bCs/>
          <w:sz w:val="24"/>
          <w:highlight w:val="none"/>
        </w:rPr>
        <w:t>供应内容价格</w:t>
      </w:r>
      <w:bookmarkEnd w:id="171"/>
    </w:p>
    <w:tbl>
      <w:tblPr>
        <w:tblStyle w:val="40"/>
        <w:tblW w:w="7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1396"/>
        <w:gridCol w:w="1268"/>
        <w:gridCol w:w="1346"/>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73" w:type="dxa"/>
          </w:tcPr>
          <w:p>
            <w:pPr>
              <w:wordWrap w:val="0"/>
              <w:spacing w:line="520" w:lineRule="exact"/>
              <w:ind w:right="-57" w:rightChars="-27"/>
              <w:rPr>
                <w:rFonts w:ascii="宋体" w:cs="宋体"/>
                <w:sz w:val="24"/>
                <w:highlight w:val="none"/>
              </w:rPr>
            </w:pPr>
            <w:r>
              <w:rPr>
                <w:rFonts w:hint="eastAsia" w:ascii="宋体" w:hAnsi="宋体"/>
                <w:sz w:val="24"/>
                <w:highlight w:val="none"/>
              </w:rPr>
              <w:t>供应内容</w:t>
            </w:r>
          </w:p>
        </w:tc>
        <w:tc>
          <w:tcPr>
            <w:tcW w:w="1396" w:type="dxa"/>
          </w:tcPr>
          <w:p>
            <w:pPr>
              <w:wordWrap w:val="0"/>
              <w:spacing w:line="520" w:lineRule="exact"/>
              <w:ind w:right="-57" w:rightChars="-27"/>
              <w:rPr>
                <w:rFonts w:ascii="宋体" w:cs="宋体"/>
                <w:sz w:val="24"/>
                <w:highlight w:val="none"/>
              </w:rPr>
            </w:pPr>
            <w:r>
              <w:rPr>
                <w:rFonts w:hint="eastAsia" w:ascii="宋体" w:hAnsi="宋体"/>
                <w:sz w:val="24"/>
                <w:highlight w:val="none"/>
              </w:rPr>
              <w:t>数量</w:t>
            </w:r>
          </w:p>
        </w:tc>
        <w:tc>
          <w:tcPr>
            <w:tcW w:w="1268" w:type="dxa"/>
          </w:tcPr>
          <w:p>
            <w:pPr>
              <w:wordWrap w:val="0"/>
              <w:spacing w:line="520" w:lineRule="exact"/>
              <w:ind w:right="-57" w:rightChars="-27"/>
              <w:rPr>
                <w:rFonts w:ascii="宋体" w:cs="宋体"/>
                <w:sz w:val="24"/>
                <w:highlight w:val="none"/>
              </w:rPr>
            </w:pPr>
            <w:r>
              <w:rPr>
                <w:rFonts w:hint="eastAsia" w:ascii="宋体" w:hAnsi="宋体"/>
                <w:sz w:val="24"/>
                <w:highlight w:val="none"/>
              </w:rPr>
              <w:t>单价</w:t>
            </w:r>
          </w:p>
        </w:tc>
        <w:tc>
          <w:tcPr>
            <w:tcW w:w="1346" w:type="dxa"/>
          </w:tcPr>
          <w:p>
            <w:pPr>
              <w:wordWrap w:val="0"/>
              <w:spacing w:line="520" w:lineRule="exact"/>
              <w:ind w:right="-57" w:rightChars="-27"/>
              <w:rPr>
                <w:rFonts w:ascii="宋体" w:cs="宋体"/>
                <w:sz w:val="24"/>
                <w:highlight w:val="none"/>
              </w:rPr>
            </w:pPr>
            <w:r>
              <w:rPr>
                <w:rFonts w:hint="eastAsia" w:ascii="宋体" w:hAnsi="宋体"/>
                <w:sz w:val="24"/>
                <w:highlight w:val="none"/>
                <w:lang w:val="en-US" w:eastAsia="zh-CN"/>
              </w:rPr>
              <w:t>合</w:t>
            </w:r>
            <w:r>
              <w:rPr>
                <w:rFonts w:hint="eastAsia" w:ascii="宋体" w:hAnsi="宋体"/>
                <w:sz w:val="24"/>
                <w:highlight w:val="none"/>
              </w:rPr>
              <w:t>计</w:t>
            </w:r>
          </w:p>
        </w:tc>
        <w:tc>
          <w:tcPr>
            <w:tcW w:w="1195" w:type="dxa"/>
          </w:tcPr>
          <w:p>
            <w:pPr>
              <w:wordWrap w:val="0"/>
              <w:spacing w:line="520" w:lineRule="exact"/>
              <w:ind w:right="-57" w:rightChars="-27"/>
              <w:rPr>
                <w:rFonts w:ascii="宋体" w:cs="宋体"/>
                <w:sz w:val="24"/>
                <w:highlight w:val="none"/>
              </w:rPr>
            </w:pPr>
            <w:r>
              <w:rPr>
                <w:rFonts w:hint="eastAsia" w:ascii="宋体" w:hAns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73" w:type="dxa"/>
          </w:tcPr>
          <w:p>
            <w:pPr>
              <w:wordWrap w:val="0"/>
              <w:spacing w:line="520" w:lineRule="exact"/>
              <w:ind w:right="-57" w:rightChars="-27"/>
              <w:rPr>
                <w:rFonts w:ascii="宋体" w:cs="宋体"/>
                <w:sz w:val="24"/>
                <w:highlight w:val="none"/>
              </w:rPr>
            </w:pPr>
          </w:p>
        </w:tc>
        <w:tc>
          <w:tcPr>
            <w:tcW w:w="1396" w:type="dxa"/>
          </w:tcPr>
          <w:p>
            <w:pPr>
              <w:wordWrap w:val="0"/>
              <w:spacing w:line="520" w:lineRule="exact"/>
              <w:ind w:right="-57" w:rightChars="-27"/>
              <w:rPr>
                <w:rFonts w:ascii="宋体" w:cs="宋体"/>
                <w:sz w:val="24"/>
                <w:highlight w:val="none"/>
              </w:rPr>
            </w:pPr>
          </w:p>
        </w:tc>
        <w:tc>
          <w:tcPr>
            <w:tcW w:w="1268" w:type="dxa"/>
          </w:tcPr>
          <w:p>
            <w:pPr>
              <w:wordWrap w:val="0"/>
              <w:spacing w:line="520" w:lineRule="exact"/>
              <w:ind w:right="-57" w:rightChars="-27"/>
              <w:rPr>
                <w:rFonts w:ascii="宋体" w:cs="宋体"/>
                <w:sz w:val="24"/>
                <w:highlight w:val="none"/>
              </w:rPr>
            </w:pPr>
          </w:p>
        </w:tc>
        <w:tc>
          <w:tcPr>
            <w:tcW w:w="1346" w:type="dxa"/>
          </w:tcPr>
          <w:p>
            <w:pPr>
              <w:wordWrap w:val="0"/>
              <w:spacing w:line="520" w:lineRule="exact"/>
              <w:ind w:right="-57" w:rightChars="-27"/>
              <w:rPr>
                <w:rFonts w:ascii="宋体" w:cs="宋体"/>
                <w:sz w:val="24"/>
                <w:highlight w:val="none"/>
              </w:rPr>
            </w:pPr>
          </w:p>
        </w:tc>
        <w:tc>
          <w:tcPr>
            <w:tcW w:w="1195" w:type="dxa"/>
          </w:tcPr>
          <w:p>
            <w:pPr>
              <w:wordWrap w:val="0"/>
              <w:spacing w:line="520" w:lineRule="exact"/>
              <w:ind w:right="-57" w:rightChars="-27"/>
              <w:rPr>
                <w:rFonts w:asci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73" w:type="dxa"/>
          </w:tcPr>
          <w:p>
            <w:pPr>
              <w:wordWrap w:val="0"/>
              <w:spacing w:line="520" w:lineRule="exact"/>
              <w:ind w:right="-57" w:rightChars="-27"/>
              <w:rPr>
                <w:rFonts w:ascii="宋体" w:cs="宋体"/>
                <w:sz w:val="24"/>
                <w:highlight w:val="none"/>
              </w:rPr>
            </w:pPr>
          </w:p>
        </w:tc>
        <w:tc>
          <w:tcPr>
            <w:tcW w:w="1396" w:type="dxa"/>
          </w:tcPr>
          <w:p>
            <w:pPr>
              <w:wordWrap w:val="0"/>
              <w:spacing w:line="520" w:lineRule="exact"/>
              <w:ind w:right="-57" w:rightChars="-27"/>
              <w:rPr>
                <w:rFonts w:ascii="宋体" w:cs="宋体"/>
                <w:sz w:val="24"/>
                <w:highlight w:val="none"/>
              </w:rPr>
            </w:pPr>
          </w:p>
        </w:tc>
        <w:tc>
          <w:tcPr>
            <w:tcW w:w="1268" w:type="dxa"/>
          </w:tcPr>
          <w:p>
            <w:pPr>
              <w:wordWrap w:val="0"/>
              <w:spacing w:line="520" w:lineRule="exact"/>
              <w:ind w:right="-57" w:rightChars="-27"/>
              <w:rPr>
                <w:rFonts w:ascii="宋体" w:cs="宋体"/>
                <w:sz w:val="24"/>
                <w:highlight w:val="none"/>
              </w:rPr>
            </w:pPr>
          </w:p>
        </w:tc>
        <w:tc>
          <w:tcPr>
            <w:tcW w:w="1346" w:type="dxa"/>
          </w:tcPr>
          <w:p>
            <w:pPr>
              <w:wordWrap w:val="0"/>
              <w:spacing w:line="520" w:lineRule="exact"/>
              <w:ind w:right="-57" w:rightChars="-27"/>
              <w:rPr>
                <w:rFonts w:ascii="宋体" w:cs="宋体"/>
                <w:sz w:val="24"/>
                <w:highlight w:val="none"/>
              </w:rPr>
            </w:pPr>
          </w:p>
        </w:tc>
        <w:tc>
          <w:tcPr>
            <w:tcW w:w="1195" w:type="dxa"/>
          </w:tcPr>
          <w:p>
            <w:pPr>
              <w:wordWrap w:val="0"/>
              <w:spacing w:line="520" w:lineRule="exact"/>
              <w:ind w:right="-57" w:rightChars="-27"/>
              <w:rPr>
                <w:rFonts w:asci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73" w:type="dxa"/>
          </w:tcPr>
          <w:p>
            <w:pPr>
              <w:wordWrap w:val="0"/>
              <w:spacing w:line="520" w:lineRule="exact"/>
              <w:ind w:right="-57" w:rightChars="-27"/>
              <w:rPr>
                <w:rFonts w:hint="eastAsia" w:ascii="宋体" w:eastAsia="宋体" w:cs="宋体"/>
                <w:sz w:val="24"/>
                <w:highlight w:val="none"/>
                <w:lang w:val="en-US" w:eastAsia="zh-CN"/>
              </w:rPr>
            </w:pPr>
          </w:p>
        </w:tc>
        <w:tc>
          <w:tcPr>
            <w:tcW w:w="1396" w:type="dxa"/>
          </w:tcPr>
          <w:p>
            <w:pPr>
              <w:wordWrap w:val="0"/>
              <w:spacing w:line="520" w:lineRule="exact"/>
              <w:ind w:right="-57" w:rightChars="-27"/>
              <w:rPr>
                <w:rFonts w:ascii="宋体" w:cs="宋体"/>
                <w:sz w:val="24"/>
                <w:highlight w:val="none"/>
              </w:rPr>
            </w:pPr>
          </w:p>
        </w:tc>
        <w:tc>
          <w:tcPr>
            <w:tcW w:w="1268" w:type="dxa"/>
          </w:tcPr>
          <w:p>
            <w:pPr>
              <w:wordWrap w:val="0"/>
              <w:spacing w:line="520" w:lineRule="exact"/>
              <w:ind w:right="-57" w:rightChars="-27"/>
              <w:rPr>
                <w:rFonts w:ascii="宋体" w:cs="宋体"/>
                <w:sz w:val="24"/>
                <w:highlight w:val="none"/>
              </w:rPr>
            </w:pPr>
          </w:p>
        </w:tc>
        <w:tc>
          <w:tcPr>
            <w:tcW w:w="1346" w:type="dxa"/>
          </w:tcPr>
          <w:p>
            <w:pPr>
              <w:wordWrap w:val="0"/>
              <w:spacing w:line="520" w:lineRule="exact"/>
              <w:ind w:right="-57" w:rightChars="-27"/>
              <w:rPr>
                <w:rFonts w:ascii="宋体" w:cs="宋体"/>
                <w:sz w:val="24"/>
                <w:highlight w:val="none"/>
              </w:rPr>
            </w:pPr>
          </w:p>
        </w:tc>
        <w:tc>
          <w:tcPr>
            <w:tcW w:w="1195" w:type="dxa"/>
          </w:tcPr>
          <w:p>
            <w:pPr>
              <w:wordWrap w:val="0"/>
              <w:spacing w:line="520" w:lineRule="exact"/>
              <w:ind w:right="-57" w:rightChars="-27"/>
              <w:rPr>
                <w:rFonts w:ascii="宋体" w:cs="宋体"/>
                <w:sz w:val="24"/>
                <w:highlight w:val="none"/>
              </w:rPr>
            </w:pPr>
          </w:p>
        </w:tc>
      </w:tr>
    </w:tbl>
    <w:p>
      <w:pPr>
        <w:numPr>
          <w:ilvl w:val="0"/>
          <w:numId w:val="28"/>
        </w:numPr>
        <w:wordWrap w:val="0"/>
        <w:spacing w:line="520" w:lineRule="exact"/>
        <w:ind w:right="-57" w:rightChars="-27"/>
        <w:rPr>
          <w:rFonts w:ascii="黑体" w:hAnsi="宋体" w:eastAsia="黑体"/>
          <w:b/>
          <w:bCs/>
          <w:sz w:val="24"/>
          <w:highlight w:val="none"/>
        </w:rPr>
      </w:pPr>
      <w:r>
        <w:rPr>
          <w:rFonts w:hint="eastAsia" w:ascii="黑体" w:hAnsi="宋体" w:eastAsia="黑体"/>
          <w:b/>
          <w:bCs/>
          <w:sz w:val="24"/>
          <w:highlight w:val="none"/>
        </w:rPr>
        <w:t>供应时间</w:t>
      </w:r>
      <w:r>
        <w:rPr>
          <w:rFonts w:hint="eastAsia" w:ascii="黑体" w:hAnsi="宋体" w:eastAsia="黑体"/>
          <w:b/>
          <w:sz w:val="24"/>
          <w:highlight w:val="none"/>
        </w:rPr>
        <w:t>及地点</w:t>
      </w:r>
    </w:p>
    <w:p>
      <w:pPr>
        <w:numPr>
          <w:ilvl w:val="0"/>
          <w:numId w:val="29"/>
        </w:numPr>
        <w:wordWrap w:val="0"/>
        <w:spacing w:line="520" w:lineRule="exact"/>
        <w:ind w:right="-57" w:rightChars="-27"/>
        <w:rPr>
          <w:rFonts w:ascii="宋体"/>
          <w:szCs w:val="21"/>
          <w:highlight w:val="none"/>
        </w:rPr>
      </w:pPr>
      <w:r>
        <w:rPr>
          <w:rFonts w:hint="eastAsia" w:ascii="宋体" w:hAnsi="宋体"/>
          <w:szCs w:val="21"/>
          <w:highlight w:val="none"/>
        </w:rPr>
        <w:t>供应时间：</w:t>
      </w:r>
    </w:p>
    <w:p>
      <w:pPr>
        <w:numPr>
          <w:ilvl w:val="0"/>
          <w:numId w:val="29"/>
        </w:numPr>
        <w:wordWrap w:val="0"/>
        <w:spacing w:line="520" w:lineRule="exact"/>
        <w:ind w:right="-57" w:rightChars="-27"/>
        <w:rPr>
          <w:rFonts w:ascii="宋体"/>
          <w:szCs w:val="21"/>
          <w:highlight w:val="none"/>
        </w:rPr>
      </w:pPr>
      <w:r>
        <w:rPr>
          <w:rFonts w:hint="eastAsia" w:ascii="宋体" w:hAnsi="宋体"/>
          <w:szCs w:val="21"/>
          <w:highlight w:val="none"/>
        </w:rPr>
        <w:t>供应地点：</w:t>
      </w:r>
    </w:p>
    <w:p>
      <w:pPr>
        <w:numPr>
          <w:ilvl w:val="0"/>
          <w:numId w:val="28"/>
        </w:numPr>
        <w:wordWrap w:val="0"/>
        <w:spacing w:line="520" w:lineRule="exact"/>
        <w:ind w:right="-57" w:rightChars="-27"/>
        <w:outlineLvl w:val="0"/>
        <w:rPr>
          <w:rFonts w:ascii="黑体" w:hAnsi="宋体" w:eastAsia="黑体"/>
          <w:b/>
          <w:bCs/>
          <w:sz w:val="24"/>
          <w:highlight w:val="none"/>
        </w:rPr>
      </w:pPr>
      <w:bookmarkStart w:id="172" w:name="_Toc23011"/>
      <w:r>
        <w:rPr>
          <w:rFonts w:hint="eastAsia" w:ascii="黑体" w:hAnsi="宋体" w:eastAsia="黑体"/>
          <w:b/>
          <w:bCs/>
          <w:sz w:val="24"/>
          <w:highlight w:val="none"/>
        </w:rPr>
        <w:t>质量标准及验收</w:t>
      </w:r>
      <w:bookmarkEnd w:id="172"/>
    </w:p>
    <w:p>
      <w:pPr>
        <w:numPr>
          <w:ilvl w:val="0"/>
          <w:numId w:val="30"/>
        </w:numPr>
        <w:wordWrap w:val="0"/>
        <w:spacing w:line="520" w:lineRule="exact"/>
        <w:ind w:right="-57" w:rightChars="-27"/>
        <w:outlineLvl w:val="0"/>
        <w:rPr>
          <w:rFonts w:ascii="宋体"/>
          <w:bCs/>
          <w:szCs w:val="21"/>
          <w:highlight w:val="none"/>
        </w:rPr>
      </w:pPr>
      <w:bookmarkStart w:id="173" w:name="_Toc21072"/>
      <w:r>
        <w:rPr>
          <w:rFonts w:hint="eastAsia" w:ascii="宋体" w:hAnsi="宋体"/>
          <w:szCs w:val="21"/>
          <w:highlight w:val="none"/>
        </w:rPr>
        <w:t>质量</w:t>
      </w:r>
      <w:r>
        <w:rPr>
          <w:rFonts w:hint="eastAsia" w:ascii="宋体" w:hAnsi="宋体"/>
          <w:bCs/>
          <w:szCs w:val="21"/>
          <w:highlight w:val="none"/>
        </w:rPr>
        <w:t>标准</w:t>
      </w:r>
      <w:r>
        <w:rPr>
          <w:rFonts w:hint="eastAsia" w:ascii="宋体" w:hAnsi="宋体"/>
          <w:szCs w:val="21"/>
          <w:highlight w:val="none"/>
        </w:rPr>
        <w:t>：</w:t>
      </w:r>
      <w:bookmarkEnd w:id="173"/>
    </w:p>
    <w:p>
      <w:pPr>
        <w:numPr>
          <w:ilvl w:val="0"/>
          <w:numId w:val="30"/>
        </w:numPr>
        <w:wordWrap w:val="0"/>
        <w:spacing w:line="520" w:lineRule="exact"/>
        <w:ind w:right="-57" w:rightChars="-27"/>
        <w:rPr>
          <w:rFonts w:ascii="宋体"/>
          <w:szCs w:val="21"/>
          <w:highlight w:val="none"/>
        </w:rPr>
      </w:pPr>
      <w:r>
        <w:rPr>
          <w:rFonts w:hint="eastAsia" w:ascii="宋体" w:hAnsi="宋体"/>
          <w:szCs w:val="21"/>
          <w:highlight w:val="none"/>
        </w:rPr>
        <w:t>验收方式：</w:t>
      </w:r>
    </w:p>
    <w:p>
      <w:pPr>
        <w:numPr>
          <w:ilvl w:val="0"/>
          <w:numId w:val="28"/>
        </w:numPr>
        <w:wordWrap w:val="0"/>
        <w:spacing w:line="520" w:lineRule="exact"/>
        <w:ind w:right="-57" w:rightChars="-27"/>
        <w:outlineLvl w:val="0"/>
        <w:rPr>
          <w:rFonts w:ascii="黑体" w:hAnsi="宋体" w:eastAsia="黑体"/>
          <w:b/>
          <w:bCs/>
          <w:sz w:val="24"/>
          <w:highlight w:val="none"/>
          <w:u w:val="single"/>
        </w:rPr>
      </w:pPr>
      <w:bookmarkStart w:id="174" w:name="_Toc31935"/>
      <w:r>
        <w:rPr>
          <w:rFonts w:hint="eastAsia" w:ascii="黑体" w:hAnsi="宋体" w:eastAsia="黑体"/>
          <w:b/>
          <w:bCs/>
          <w:sz w:val="24"/>
          <w:highlight w:val="none"/>
        </w:rPr>
        <w:t>付款条件</w:t>
      </w:r>
      <w:bookmarkEnd w:id="174"/>
    </w:p>
    <w:p>
      <w:pPr>
        <w:wordWrap w:val="0"/>
        <w:spacing w:line="520" w:lineRule="exact"/>
        <w:ind w:right="195" w:rightChars="93" w:firstLine="420" w:firstLineChars="200"/>
        <w:rPr>
          <w:rFonts w:hint="eastAsia" w:ascii="宋体" w:hAnsi="宋体"/>
          <w:szCs w:val="21"/>
          <w:highlight w:val="red"/>
          <w:lang w:val="zh-CN"/>
        </w:rPr>
      </w:pPr>
      <w:r>
        <w:rPr>
          <w:rFonts w:hint="eastAsia" w:ascii="宋体" w:hAnsi="宋体"/>
          <w:szCs w:val="21"/>
          <w:highlight w:val="red"/>
          <w:lang w:val="en-US" w:eastAsia="zh-CN"/>
        </w:rPr>
        <w:t>设备到场后一个月内支付合同签订价款60%</w:t>
      </w:r>
      <w:r>
        <w:rPr>
          <w:rFonts w:hint="eastAsia" w:ascii="宋体" w:hAnsi="宋体"/>
          <w:szCs w:val="21"/>
          <w:highlight w:val="red"/>
          <w:lang w:val="en-US" w:eastAsia="zh-Hans"/>
        </w:rPr>
        <w:t>，</w:t>
      </w:r>
      <w:r>
        <w:rPr>
          <w:rFonts w:hint="eastAsia" w:ascii="宋体" w:hAnsi="宋体"/>
          <w:szCs w:val="21"/>
          <w:highlight w:val="red"/>
          <w:lang w:val="en-US" w:eastAsia="zh-CN"/>
        </w:rPr>
        <w:t>设备安装完毕并经检验监督部门验收合格并颁发使用许可证后支付合同签订价款的97%，剩余3%作为质保金，待质保期满后1个月内退还。</w:t>
      </w:r>
    </w:p>
    <w:p>
      <w:pPr>
        <w:pStyle w:val="2"/>
      </w:pPr>
    </w:p>
    <w:p>
      <w:pPr>
        <w:numPr>
          <w:ilvl w:val="0"/>
          <w:numId w:val="31"/>
        </w:numPr>
        <w:wordWrap w:val="0"/>
        <w:spacing w:line="520" w:lineRule="exact"/>
        <w:ind w:right="-57" w:rightChars="-27"/>
        <w:outlineLvl w:val="0"/>
        <w:rPr>
          <w:rFonts w:ascii="黑体" w:hAnsi="宋体" w:eastAsia="黑体"/>
          <w:b/>
          <w:bCs/>
          <w:sz w:val="24"/>
          <w:highlight w:val="none"/>
        </w:rPr>
      </w:pPr>
      <w:bookmarkStart w:id="175" w:name="_Toc6721"/>
      <w:r>
        <w:rPr>
          <w:rFonts w:hint="eastAsia" w:ascii="黑体" w:hAnsi="宋体" w:eastAsia="黑体"/>
          <w:b/>
          <w:bCs/>
          <w:sz w:val="24"/>
          <w:highlight w:val="none"/>
        </w:rPr>
        <w:t>变更、违约、争议处理</w:t>
      </w:r>
      <w:bookmarkEnd w:id="175"/>
    </w:p>
    <w:p>
      <w:pPr>
        <w:numPr>
          <w:ilvl w:val="0"/>
          <w:numId w:val="32"/>
        </w:numPr>
        <w:wordWrap w:val="0"/>
        <w:spacing w:line="520" w:lineRule="exact"/>
        <w:ind w:right="195" w:rightChars="93"/>
        <w:rPr>
          <w:rFonts w:ascii="宋体"/>
          <w:szCs w:val="21"/>
          <w:highlight w:val="none"/>
        </w:rPr>
      </w:pPr>
      <w:r>
        <w:rPr>
          <w:rFonts w:hint="eastAsia" w:ascii="宋体" w:hAnsi="宋体"/>
          <w:szCs w:val="21"/>
          <w:highlight w:val="none"/>
        </w:rPr>
        <w:t>变更的内容及计价：</w:t>
      </w:r>
      <w:r>
        <w:rPr>
          <w:rFonts w:ascii="宋体" w:hAnsi="宋体"/>
          <w:szCs w:val="21"/>
          <w:highlight w:val="none"/>
        </w:rPr>
        <w:t>(1)</w:t>
      </w:r>
      <w:r>
        <w:rPr>
          <w:rFonts w:hint="eastAsia" w:ascii="宋体" w:hAnsi="宋体"/>
          <w:szCs w:val="21"/>
          <w:highlight w:val="none"/>
        </w:rPr>
        <w:t>取消合同中任何一项工作，但被取消的工作不能转由甲方或他人实施，追加的额外工作；</w:t>
      </w:r>
      <w:r>
        <w:rPr>
          <w:rFonts w:ascii="宋体" w:hAnsi="宋体"/>
          <w:szCs w:val="21"/>
          <w:highlight w:val="none"/>
        </w:rPr>
        <w:t>(2)</w:t>
      </w:r>
      <w:r>
        <w:rPr>
          <w:rFonts w:hint="eastAsia" w:ascii="宋体" w:hAnsi="宋体"/>
          <w:szCs w:val="21"/>
          <w:highlight w:val="none"/>
        </w:rPr>
        <w:t>改变合同中任何一项工作的质量、内容、供应时间，其价格按己有清单标价或变更内容按市场的价格。</w:t>
      </w:r>
    </w:p>
    <w:p>
      <w:pPr>
        <w:numPr>
          <w:ilvl w:val="0"/>
          <w:numId w:val="32"/>
        </w:numPr>
        <w:wordWrap w:val="0"/>
        <w:spacing w:line="520" w:lineRule="exact"/>
        <w:ind w:right="195" w:rightChars="93"/>
        <w:rPr>
          <w:rFonts w:ascii="宋体"/>
          <w:szCs w:val="21"/>
          <w:highlight w:val="none"/>
        </w:rPr>
      </w:pPr>
      <w:r>
        <w:rPr>
          <w:rFonts w:hint="eastAsia" w:ascii="宋体" w:hAnsi="宋体"/>
          <w:szCs w:val="21"/>
          <w:highlight w:val="none"/>
        </w:rPr>
        <w:t>违约的处理：</w:t>
      </w:r>
    </w:p>
    <w:p>
      <w:pPr>
        <w:numPr>
          <w:ilvl w:val="0"/>
          <w:numId w:val="32"/>
        </w:numPr>
        <w:wordWrap w:val="0"/>
        <w:spacing w:line="520" w:lineRule="exact"/>
        <w:ind w:right="195" w:rightChars="93"/>
        <w:rPr>
          <w:rFonts w:ascii="宋体"/>
          <w:szCs w:val="21"/>
          <w:highlight w:val="none"/>
        </w:rPr>
      </w:pPr>
      <w:r>
        <w:rPr>
          <w:rFonts w:hint="eastAsia" w:ascii="宋体" w:hAnsi="宋体"/>
          <w:szCs w:val="21"/>
          <w:highlight w:val="none"/>
        </w:rPr>
        <w:t>如果乙方违约：（</w:t>
      </w:r>
      <w:r>
        <w:rPr>
          <w:rFonts w:ascii="宋体" w:hAnsi="宋体"/>
          <w:szCs w:val="21"/>
          <w:highlight w:val="none"/>
        </w:rPr>
        <w:t>1</w:t>
      </w:r>
      <w:r>
        <w:rPr>
          <w:rFonts w:hint="eastAsia" w:ascii="宋体" w:hAnsi="宋体"/>
          <w:szCs w:val="21"/>
          <w:highlight w:val="none"/>
        </w:rPr>
        <w:t>）甲方可通知乙方立即解除合同。</w:t>
      </w:r>
      <w:r>
        <w:rPr>
          <w:rFonts w:ascii="宋体" w:hAnsi="宋体"/>
          <w:szCs w:val="21"/>
          <w:highlight w:val="none"/>
        </w:rPr>
        <w:t xml:space="preserve"> (2)</w:t>
      </w:r>
      <w:r>
        <w:rPr>
          <w:rFonts w:hint="eastAsia" w:ascii="宋体" w:hAnsi="宋体"/>
          <w:szCs w:val="21"/>
          <w:highlight w:val="none"/>
        </w:rPr>
        <w:t>甲方可向乙方发出整改通知，要求其在指定的期限内改正。并承担因此引起的费用增加和（或）工期延误责任，同时乙方支付合同价日</w:t>
      </w:r>
      <w:r>
        <w:rPr>
          <w:rFonts w:ascii="宋体" w:hAnsi="宋体"/>
          <w:szCs w:val="21"/>
          <w:highlight w:val="none"/>
          <w:u w:val="single"/>
        </w:rPr>
        <w:t>2%</w:t>
      </w:r>
      <w:r>
        <w:rPr>
          <w:rFonts w:ascii="宋体"/>
          <w:szCs w:val="21"/>
          <w:highlight w:val="none"/>
          <w:u w:val="single"/>
          <w:vertAlign w:val="subscript"/>
        </w:rPr>
        <w:t>0</w:t>
      </w:r>
      <w:r>
        <w:rPr>
          <w:rFonts w:hint="eastAsia" w:ascii="宋体" w:hAnsi="宋体"/>
          <w:szCs w:val="21"/>
          <w:highlight w:val="none"/>
        </w:rPr>
        <w:t>逾期违约金，但不免除修补缺陷的义务。</w:t>
      </w:r>
    </w:p>
    <w:p>
      <w:pPr>
        <w:numPr>
          <w:ilvl w:val="0"/>
          <w:numId w:val="32"/>
        </w:numPr>
        <w:wordWrap w:val="0"/>
        <w:spacing w:line="520" w:lineRule="exact"/>
        <w:ind w:right="195" w:rightChars="93"/>
        <w:rPr>
          <w:rFonts w:ascii="宋体"/>
          <w:szCs w:val="21"/>
          <w:highlight w:val="none"/>
        </w:rPr>
      </w:pPr>
      <w:r>
        <w:rPr>
          <w:rFonts w:hint="eastAsia" w:ascii="宋体" w:hAnsi="宋体"/>
          <w:szCs w:val="21"/>
          <w:highlight w:val="none"/>
        </w:rPr>
        <w:t>如果甲方违约解除合同：应在解除合同后</w:t>
      </w:r>
      <w:r>
        <w:rPr>
          <w:rFonts w:ascii="宋体" w:hAnsi="宋体"/>
          <w:szCs w:val="21"/>
          <w:highlight w:val="none"/>
          <w:u w:val="single"/>
        </w:rPr>
        <w:t>28</w:t>
      </w:r>
      <w:r>
        <w:rPr>
          <w:rFonts w:hint="eastAsia" w:ascii="宋体" w:hAnsi="宋体"/>
          <w:szCs w:val="21"/>
          <w:highlight w:val="none"/>
        </w:rPr>
        <w:t>天内向乙方支付完成部分的价款；订购并己付款的货物和服务的金额；由于解除合同应赔偿的乙方损失等，或承担因甲方责任引起的费用增加和（或）工期延误责任。</w:t>
      </w:r>
    </w:p>
    <w:p>
      <w:pPr>
        <w:numPr>
          <w:ilvl w:val="0"/>
          <w:numId w:val="32"/>
        </w:numPr>
        <w:wordWrap w:val="0"/>
        <w:spacing w:line="520" w:lineRule="exact"/>
        <w:ind w:right="195" w:rightChars="93"/>
        <w:outlineLvl w:val="0"/>
        <w:rPr>
          <w:rFonts w:ascii="宋体"/>
          <w:szCs w:val="21"/>
          <w:highlight w:val="none"/>
        </w:rPr>
      </w:pPr>
      <w:bookmarkStart w:id="176" w:name="_Toc9083"/>
      <w:r>
        <w:rPr>
          <w:rFonts w:hint="eastAsia" w:ascii="宋体" w:hAnsi="宋体"/>
          <w:bCs/>
          <w:szCs w:val="21"/>
          <w:highlight w:val="none"/>
        </w:rPr>
        <w:t>争议的解决、</w:t>
      </w:r>
      <w:r>
        <w:rPr>
          <w:rFonts w:hint="eastAsia" w:ascii="宋体" w:hAnsi="宋体"/>
          <w:szCs w:val="21"/>
          <w:highlight w:val="none"/>
        </w:rPr>
        <w:t>合同有效期及合同份数：</w:t>
      </w:r>
      <w:bookmarkEnd w:id="176"/>
    </w:p>
    <w:p>
      <w:pPr>
        <w:numPr>
          <w:ilvl w:val="0"/>
          <w:numId w:val="33"/>
        </w:numPr>
        <w:wordWrap w:val="0"/>
        <w:spacing w:line="520" w:lineRule="exact"/>
        <w:ind w:right="195" w:rightChars="93"/>
        <w:outlineLvl w:val="0"/>
        <w:rPr>
          <w:rFonts w:ascii="宋体"/>
          <w:szCs w:val="21"/>
          <w:highlight w:val="none"/>
        </w:rPr>
      </w:pPr>
      <w:bookmarkStart w:id="177" w:name="_Toc31232"/>
      <w:r>
        <w:rPr>
          <w:rFonts w:hint="eastAsia" w:ascii="宋体" w:hAnsi="宋体"/>
          <w:szCs w:val="21"/>
          <w:highlight w:val="none"/>
        </w:rPr>
        <w:t>争议的解决方式依次：协商解决或者提请争议评审、向约定的仲裁委员会申请仲裁、向有管辖权的人民法院提起诉讼。</w:t>
      </w:r>
      <w:bookmarkEnd w:id="177"/>
    </w:p>
    <w:p>
      <w:pPr>
        <w:numPr>
          <w:ilvl w:val="0"/>
          <w:numId w:val="33"/>
        </w:numPr>
        <w:wordWrap w:val="0"/>
        <w:spacing w:line="520" w:lineRule="exact"/>
        <w:ind w:right="195" w:rightChars="93"/>
        <w:rPr>
          <w:rFonts w:ascii="宋体"/>
          <w:szCs w:val="21"/>
          <w:highlight w:val="none"/>
        </w:rPr>
      </w:pPr>
      <w:r>
        <w:rPr>
          <w:rFonts w:hint="eastAsia" w:ascii="宋体" w:hAnsi="宋体"/>
          <w:szCs w:val="21"/>
          <w:highlight w:val="none"/>
        </w:rPr>
        <w:t>本合同从签订之日起生效，至甲乙双方责任期满为止。</w:t>
      </w:r>
    </w:p>
    <w:p>
      <w:pPr>
        <w:numPr>
          <w:ilvl w:val="0"/>
          <w:numId w:val="33"/>
        </w:numPr>
        <w:wordWrap w:val="0"/>
        <w:spacing w:line="520" w:lineRule="exact"/>
        <w:ind w:right="195" w:rightChars="93"/>
        <w:rPr>
          <w:rFonts w:ascii="宋体"/>
          <w:szCs w:val="21"/>
          <w:highlight w:val="none"/>
        </w:rPr>
      </w:pPr>
      <w:r>
        <w:rPr>
          <w:rFonts w:hint="eastAsia" w:ascii="宋体" w:hAnsi="宋体"/>
          <w:szCs w:val="21"/>
          <w:highlight w:val="none"/>
        </w:rPr>
        <w:t>本合同一式伍份，甲乙双方各执两份、招标代理公司执一份。</w:t>
      </w:r>
    </w:p>
    <w:p>
      <w:pPr>
        <w:wordWrap w:val="0"/>
        <w:spacing w:line="520" w:lineRule="exact"/>
        <w:ind w:right="195" w:rightChars="93" w:firstLine="406"/>
        <w:rPr>
          <w:rFonts w:ascii="宋体" w:hAnsi="宋体"/>
          <w:szCs w:val="21"/>
          <w:highlight w:val="none"/>
        </w:rPr>
      </w:pPr>
      <w:r>
        <w:rPr>
          <w:rFonts w:hint="eastAsia" w:ascii="宋体" w:hAnsi="宋体"/>
          <w:szCs w:val="21"/>
          <w:highlight w:val="none"/>
        </w:rPr>
        <w:t>甲方（签章）：</w:t>
      </w:r>
    </w:p>
    <w:p>
      <w:pPr>
        <w:wordWrap w:val="0"/>
        <w:spacing w:line="520" w:lineRule="exact"/>
        <w:ind w:right="195" w:rightChars="93" w:firstLine="406"/>
        <w:rPr>
          <w:rFonts w:ascii="宋体"/>
          <w:szCs w:val="21"/>
          <w:highlight w:val="none"/>
          <w:lang w:val="zh-CN"/>
        </w:rPr>
      </w:pPr>
      <w:r>
        <w:rPr>
          <w:rFonts w:hint="eastAsia" w:ascii="宋体" w:hAnsi="宋体"/>
          <w:szCs w:val="21"/>
          <w:highlight w:val="none"/>
        </w:rPr>
        <w:t>乙方（签章）：</w:t>
      </w:r>
    </w:p>
    <w:bookmarkEnd w:id="9"/>
    <w:bookmarkEnd w:id="10"/>
    <w:bookmarkEnd w:id="11"/>
    <w:bookmarkEnd w:id="12"/>
    <w:bookmarkEnd w:id="13"/>
    <w:bookmarkEnd w:id="14"/>
    <w:bookmarkEnd w:id="163"/>
    <w:p>
      <w:pPr>
        <w:pStyle w:val="3"/>
        <w:wordWrap w:val="0"/>
        <w:rPr>
          <w:rFonts w:ascii="黑体" w:hAnsi="黑体" w:eastAsia="黑体" w:cs="黑体"/>
          <w:highlight w:val="none"/>
        </w:rPr>
      </w:pPr>
      <w:bookmarkStart w:id="178" w:name="_Toc535814467"/>
      <w:bookmarkStart w:id="179" w:name="_Toc136229092"/>
      <w:bookmarkStart w:id="180" w:name="_Toc426449780"/>
      <w:bookmarkStart w:id="181" w:name="_Toc120411845"/>
      <w:bookmarkStart w:id="182" w:name="_Toc535815712"/>
      <w:r>
        <w:rPr>
          <w:rFonts w:hint="eastAsia" w:ascii="黑体" w:hAnsi="黑体" w:eastAsia="黑体" w:cs="黑体"/>
          <w:highlight w:val="none"/>
        </w:rPr>
        <w:br w:type="page"/>
      </w:r>
      <w:bookmarkStart w:id="183" w:name="_Toc6535"/>
      <w:r>
        <w:rPr>
          <w:rFonts w:hint="eastAsia" w:ascii="黑体" w:hAnsi="黑体" w:eastAsia="黑体" w:cs="黑体"/>
          <w:highlight w:val="none"/>
        </w:rPr>
        <w:t>第六章</w:t>
      </w:r>
      <w:bookmarkEnd w:id="178"/>
      <w:r>
        <w:rPr>
          <w:rFonts w:hint="eastAsia" w:ascii="黑体" w:hAnsi="黑体" w:eastAsia="黑体" w:cs="黑体"/>
          <w:highlight w:val="none"/>
        </w:rPr>
        <w:t xml:space="preserve">  投标文件格式</w:t>
      </w:r>
      <w:bookmarkEnd w:id="179"/>
      <w:bookmarkEnd w:id="180"/>
      <w:bookmarkEnd w:id="181"/>
      <w:bookmarkEnd w:id="183"/>
    </w:p>
    <w:p>
      <w:pPr>
        <w:wordWrap w:val="0"/>
        <w:spacing w:line="560" w:lineRule="exact"/>
        <w:rPr>
          <w:rFonts w:ascii="宋体"/>
          <w:b/>
          <w:sz w:val="24"/>
          <w:highlight w:val="none"/>
          <w:lang w:val="zh-CN"/>
        </w:rPr>
      </w:pPr>
    </w:p>
    <w:p>
      <w:pPr>
        <w:wordWrap w:val="0"/>
        <w:spacing w:line="560" w:lineRule="exact"/>
        <w:outlineLvl w:val="0"/>
        <w:rPr>
          <w:rFonts w:ascii="宋体"/>
          <w:spacing w:val="-24"/>
          <w:sz w:val="24"/>
          <w:highlight w:val="none"/>
        </w:rPr>
      </w:pPr>
      <w:bookmarkStart w:id="184" w:name="_Toc9370"/>
      <w:r>
        <w:rPr>
          <w:rFonts w:hint="eastAsia" w:ascii="宋体" w:hAnsi="宋体"/>
          <w:b/>
          <w:sz w:val="24"/>
          <w:highlight w:val="none"/>
          <w:lang w:val="zh-CN"/>
        </w:rPr>
        <w:t>封面</w:t>
      </w:r>
      <w:bookmarkEnd w:id="184"/>
    </w:p>
    <w:p>
      <w:pPr>
        <w:pStyle w:val="14"/>
        <w:wordWrap w:val="0"/>
        <w:ind w:left="-378" w:leftChars="-180" w:right="-317" w:rightChars="-151"/>
        <w:jc w:val="center"/>
        <w:rPr>
          <w:rFonts w:ascii="宋体" w:hAnsi="宋体" w:eastAsia="宋体" w:cs="宋体"/>
          <w:sz w:val="24"/>
          <w:szCs w:val="24"/>
          <w:highlight w:val="none"/>
        </w:rPr>
      </w:pPr>
    </w:p>
    <w:p>
      <w:pPr>
        <w:pStyle w:val="14"/>
        <w:wordWrap w:val="0"/>
        <w:ind w:left="-378" w:leftChars="-180" w:right="-317" w:rightChars="-151"/>
        <w:jc w:val="center"/>
        <w:rPr>
          <w:rFonts w:ascii="宋体" w:hAnsi="宋体" w:eastAsia="宋体" w:cs="宋体"/>
          <w:sz w:val="24"/>
          <w:szCs w:val="24"/>
          <w:highlight w:val="none"/>
        </w:rPr>
      </w:pPr>
    </w:p>
    <w:p>
      <w:pPr>
        <w:pStyle w:val="14"/>
        <w:wordWrap w:val="0"/>
        <w:ind w:left="-378" w:leftChars="-180" w:right="-317" w:rightChars="-151"/>
        <w:jc w:val="center"/>
        <w:rPr>
          <w:rFonts w:ascii="宋体" w:hAnsi="宋体" w:eastAsia="宋体" w:cs="宋体"/>
          <w:sz w:val="24"/>
          <w:szCs w:val="24"/>
          <w:highlight w:val="none"/>
        </w:rPr>
      </w:pPr>
    </w:p>
    <w:p>
      <w:pPr>
        <w:pStyle w:val="14"/>
        <w:wordWrap w:val="0"/>
        <w:ind w:left="-378" w:leftChars="-180" w:right="-317" w:rightChars="-151" w:firstLine="1800" w:firstLineChars="750"/>
        <w:rPr>
          <w:rFonts w:ascii="宋体" w:hAnsi="宋体" w:eastAsia="宋体"/>
          <w:sz w:val="24"/>
          <w:szCs w:val="24"/>
          <w:highlight w:val="none"/>
        </w:rPr>
      </w:pPr>
    </w:p>
    <w:p>
      <w:pPr>
        <w:pStyle w:val="14"/>
        <w:wordWrap w:val="0"/>
        <w:ind w:right="-317" w:rightChars="-151"/>
        <w:rPr>
          <w:rFonts w:ascii="宋体" w:hAnsi="宋体" w:eastAsia="宋体"/>
          <w:sz w:val="24"/>
          <w:szCs w:val="24"/>
          <w:highlight w:val="none"/>
        </w:rPr>
      </w:pPr>
    </w:p>
    <w:p>
      <w:pPr>
        <w:pStyle w:val="14"/>
        <w:wordWrap w:val="0"/>
        <w:ind w:right="-317" w:rightChars="-151"/>
        <w:rPr>
          <w:rFonts w:ascii="宋体" w:hAnsi="宋体" w:eastAsia="宋体"/>
          <w:sz w:val="24"/>
          <w:szCs w:val="24"/>
          <w:highlight w:val="none"/>
        </w:rPr>
      </w:pPr>
    </w:p>
    <w:p>
      <w:pPr>
        <w:pStyle w:val="14"/>
        <w:wordWrap w:val="0"/>
        <w:ind w:left="-378" w:leftChars="-180" w:right="-317" w:rightChars="-151" w:firstLine="1800" w:firstLineChars="750"/>
        <w:rPr>
          <w:rFonts w:ascii="宋体" w:hAnsi="宋体" w:eastAsia="宋体"/>
          <w:sz w:val="24"/>
          <w:szCs w:val="24"/>
          <w:highlight w:val="none"/>
        </w:rPr>
      </w:pPr>
    </w:p>
    <w:p>
      <w:pPr>
        <w:pStyle w:val="14"/>
        <w:wordWrap w:val="0"/>
        <w:ind w:left="-378" w:leftChars="-180" w:right="-317" w:rightChars="-151" w:firstLine="1800" w:firstLineChars="750"/>
        <w:rPr>
          <w:rFonts w:ascii="宋体" w:hAnsi="宋体" w:eastAsia="宋体"/>
          <w:sz w:val="24"/>
          <w:szCs w:val="24"/>
          <w:highlight w:val="none"/>
        </w:rPr>
      </w:pPr>
    </w:p>
    <w:p>
      <w:pPr>
        <w:pStyle w:val="2"/>
        <w:rPr>
          <w:rFonts w:hint="eastAsia" w:ascii="宋体" w:hAnsi="宋体" w:cs="宋体"/>
          <w:b/>
          <w:bCs/>
          <w:sz w:val="24"/>
          <w:highlight w:val="none"/>
          <w:u w:val="none"/>
          <w:lang w:eastAsia="zh-CN"/>
        </w:rPr>
      </w:pPr>
    </w:p>
    <w:p>
      <w:pPr>
        <w:keepNext w:val="0"/>
        <w:keepLines w:val="0"/>
        <w:pageBreakBefore w:val="0"/>
        <w:widowControl w:val="0"/>
        <w:kinsoku/>
        <w:wordWrap w:val="0"/>
        <w:overflowPunct/>
        <w:topLinePunct w:val="0"/>
        <w:autoSpaceDE/>
        <w:autoSpaceDN/>
        <w:bidi w:val="0"/>
        <w:adjustRightInd/>
        <w:snapToGrid/>
        <w:spacing w:line="360" w:lineRule="auto"/>
        <w:ind w:firstLine="839"/>
        <w:jc w:val="center"/>
        <w:textAlignment w:val="auto"/>
        <w:rPr>
          <w:rFonts w:hint="eastAsia" w:ascii="宋体" w:hAnsi="宋体" w:cs="宋体"/>
          <w:b/>
          <w:bCs/>
          <w:sz w:val="28"/>
          <w:szCs w:val="28"/>
          <w:highlight w:val="none"/>
          <w:u w:val="none"/>
          <w:lang w:val="en-US" w:eastAsia="zh-CN"/>
        </w:rPr>
      </w:pPr>
      <w:r>
        <w:rPr>
          <w:rFonts w:hint="eastAsia" w:asciiTheme="minorEastAsia" w:hAnsiTheme="minorEastAsia" w:eastAsiaTheme="minorEastAsia" w:cstheme="minorEastAsia"/>
          <w:b/>
          <w:bCs/>
          <w:kern w:val="0"/>
          <w:sz w:val="28"/>
          <w:szCs w:val="28"/>
          <w:highlight w:val="yellow"/>
          <w:u w:val="none"/>
          <w:lang w:val="en-US" w:eastAsia="zh-Hans"/>
        </w:rPr>
        <w:t>咸安</w:t>
      </w:r>
      <w:r>
        <w:rPr>
          <w:rFonts w:hint="eastAsia" w:asciiTheme="minorEastAsia" w:hAnsiTheme="minorEastAsia" w:eastAsiaTheme="minorEastAsia" w:cstheme="minorEastAsia"/>
          <w:b/>
          <w:bCs/>
          <w:kern w:val="0"/>
          <w:sz w:val="28"/>
          <w:szCs w:val="28"/>
          <w:highlight w:val="yellow"/>
          <w:u w:val="none"/>
          <w:lang w:val="en-US" w:eastAsia="zh-CN"/>
        </w:rPr>
        <w:t>区社会福利院整体搬迁工程</w:t>
      </w:r>
      <w:r>
        <w:rPr>
          <w:rFonts w:hint="eastAsia" w:asciiTheme="minorEastAsia" w:hAnsiTheme="minorEastAsia" w:eastAsiaTheme="minorEastAsia" w:cstheme="minorEastAsia"/>
          <w:b/>
          <w:bCs/>
          <w:kern w:val="0"/>
          <w:sz w:val="28"/>
          <w:szCs w:val="28"/>
          <w:highlight w:val="none"/>
          <w:u w:val="none"/>
          <w:lang w:val="en-US" w:eastAsia="zh-CN"/>
        </w:rPr>
        <w:t>医用兼无障碍电梯采购安装</w:t>
      </w:r>
      <w:r>
        <w:rPr>
          <w:rFonts w:hint="eastAsia" w:asciiTheme="minorEastAsia" w:hAnsiTheme="minorEastAsia" w:eastAsiaTheme="minorEastAsia" w:cstheme="minorEastAsia"/>
          <w:b/>
          <w:bCs/>
          <w:kern w:val="0"/>
          <w:sz w:val="28"/>
          <w:szCs w:val="28"/>
          <w:highlight w:val="none"/>
          <w:u w:val="none"/>
          <w:lang w:eastAsia="zh-CN"/>
        </w:rPr>
        <w:t>项目</w:t>
      </w:r>
    </w:p>
    <w:p>
      <w:pPr>
        <w:rPr>
          <w:rFonts w:hint="eastAsia"/>
          <w:lang w:eastAsia="zh-CN"/>
        </w:rPr>
      </w:pPr>
    </w:p>
    <w:p>
      <w:pPr>
        <w:wordWrap w:val="0"/>
        <w:ind w:firstLine="840"/>
        <w:jc w:val="center"/>
        <w:rPr>
          <w:rFonts w:ascii="宋体" w:cs="宋体"/>
          <w:szCs w:val="21"/>
          <w:highlight w:val="none"/>
        </w:rPr>
      </w:pPr>
    </w:p>
    <w:p>
      <w:pPr>
        <w:wordWrap w:val="0"/>
        <w:jc w:val="center"/>
        <w:rPr>
          <w:rFonts w:ascii="宋体" w:cs="宋体"/>
          <w:sz w:val="32"/>
          <w:szCs w:val="32"/>
          <w:highlight w:val="none"/>
        </w:rPr>
      </w:pPr>
      <w:r>
        <w:rPr>
          <w:rFonts w:hint="eastAsia" w:ascii="宋体" w:hAnsi="宋体" w:cs="宋体"/>
          <w:sz w:val="32"/>
          <w:szCs w:val="32"/>
          <w:highlight w:val="none"/>
        </w:rPr>
        <w:t>投标文件</w:t>
      </w:r>
    </w:p>
    <w:p>
      <w:pPr>
        <w:wordWrap w:val="0"/>
        <w:ind w:firstLine="4305" w:firstLineChars="2050"/>
        <w:rPr>
          <w:rFonts w:ascii="宋体" w:cs="宋体"/>
          <w:szCs w:val="21"/>
          <w:highlight w:val="none"/>
        </w:rPr>
      </w:pPr>
    </w:p>
    <w:p>
      <w:pPr>
        <w:wordWrap w:val="0"/>
        <w:ind w:firstLine="4305" w:firstLineChars="2050"/>
        <w:rPr>
          <w:rFonts w:ascii="宋体" w:cs="宋体"/>
          <w:szCs w:val="21"/>
          <w:highlight w:val="none"/>
        </w:rPr>
      </w:pPr>
    </w:p>
    <w:p>
      <w:pPr>
        <w:wordWrap w:val="0"/>
        <w:jc w:val="center"/>
        <w:rPr>
          <w:rFonts w:ascii="宋体" w:cs="宋体"/>
          <w:szCs w:val="21"/>
          <w:highlight w:val="none"/>
        </w:rPr>
      </w:pPr>
    </w:p>
    <w:p>
      <w:pPr>
        <w:keepNext w:val="0"/>
        <w:keepLines w:val="0"/>
        <w:pageBreakBefore w:val="0"/>
        <w:widowControl w:val="0"/>
        <w:kinsoku/>
        <w:wordWrap w:val="0"/>
        <w:overflowPunct/>
        <w:topLinePunct w:val="0"/>
        <w:autoSpaceDE/>
        <w:autoSpaceDN/>
        <w:bidi w:val="0"/>
        <w:adjustRightInd/>
        <w:snapToGrid/>
        <w:spacing w:line="360" w:lineRule="auto"/>
        <w:ind w:firstLine="3150" w:firstLineChars="1500"/>
        <w:textAlignment w:val="auto"/>
        <w:rPr>
          <w:rFonts w:ascii="宋体" w:cs="宋体"/>
          <w:szCs w:val="21"/>
          <w:highlight w:val="none"/>
          <w:u w:val="single"/>
        </w:rPr>
      </w:pPr>
      <w:r>
        <w:rPr>
          <w:rFonts w:hint="eastAsia" w:ascii="宋体" w:hAnsi="宋体" w:cs="宋体"/>
          <w:szCs w:val="21"/>
          <w:highlight w:val="none"/>
        </w:rPr>
        <w:t>项目编号：</w:t>
      </w:r>
      <w:r>
        <w:rPr>
          <w:rFonts w:hint="eastAsia" w:asciiTheme="minorEastAsia" w:hAnsiTheme="minorEastAsia" w:eastAsiaTheme="minorEastAsia" w:cstheme="minorEastAsia"/>
          <w:color w:val="auto"/>
          <w:kern w:val="0"/>
          <w:sz w:val="21"/>
          <w:szCs w:val="21"/>
          <w:highlight w:val="none"/>
          <w:u w:val="none"/>
          <w:lang w:eastAsia="zh-CN"/>
        </w:rPr>
        <w:t>2022--</w:t>
      </w:r>
      <w:r>
        <w:rPr>
          <w:rFonts w:hint="eastAsia" w:asciiTheme="minorEastAsia" w:hAnsiTheme="minorEastAsia" w:eastAsiaTheme="minorEastAsia" w:cstheme="minorEastAsia"/>
          <w:color w:val="auto"/>
          <w:kern w:val="0"/>
          <w:sz w:val="21"/>
          <w:szCs w:val="21"/>
          <w:highlight w:val="none"/>
          <w:u w:val="none"/>
          <w:lang w:val="en-US" w:eastAsia="zh-CN"/>
        </w:rPr>
        <w:t>FLY</w:t>
      </w:r>
      <w:r>
        <w:rPr>
          <w:rFonts w:hint="eastAsia" w:asciiTheme="minorEastAsia" w:hAnsiTheme="minorEastAsia" w:eastAsiaTheme="minorEastAsia" w:cstheme="minorEastAsia"/>
          <w:color w:val="auto"/>
          <w:kern w:val="0"/>
          <w:sz w:val="21"/>
          <w:szCs w:val="21"/>
          <w:highlight w:val="none"/>
          <w:u w:val="none"/>
          <w:lang w:eastAsia="zh-Hans"/>
        </w:rPr>
        <w:t>-</w:t>
      </w:r>
      <w:r>
        <w:rPr>
          <w:rFonts w:hint="eastAsia" w:asciiTheme="minorEastAsia" w:hAnsiTheme="minorEastAsia" w:eastAsiaTheme="minorEastAsia" w:cstheme="minorEastAsia"/>
          <w:color w:val="auto"/>
          <w:kern w:val="0"/>
          <w:sz w:val="21"/>
          <w:szCs w:val="21"/>
          <w:highlight w:val="none"/>
          <w:u w:val="none"/>
          <w:lang w:eastAsia="zh-CN"/>
        </w:rPr>
        <w:t>001</w:t>
      </w:r>
    </w:p>
    <w:p>
      <w:pPr>
        <w:keepNext w:val="0"/>
        <w:keepLines w:val="0"/>
        <w:pageBreakBefore w:val="0"/>
        <w:widowControl w:val="0"/>
        <w:kinsoku/>
        <w:wordWrap w:val="0"/>
        <w:overflowPunct/>
        <w:topLinePunct w:val="0"/>
        <w:autoSpaceDE/>
        <w:autoSpaceDN/>
        <w:bidi w:val="0"/>
        <w:adjustRightInd/>
        <w:snapToGrid/>
        <w:spacing w:line="360" w:lineRule="auto"/>
        <w:ind w:firstLine="3150" w:firstLineChars="1500"/>
        <w:textAlignment w:val="auto"/>
        <w:rPr>
          <w:rFonts w:ascii="宋体" w:cs="宋体"/>
          <w:szCs w:val="21"/>
          <w:highlight w:val="none"/>
        </w:rPr>
      </w:pPr>
      <w:r>
        <w:rPr>
          <w:rFonts w:hint="eastAsia" w:ascii="宋体" w:hAnsi="宋体" w:cs="宋体"/>
          <w:szCs w:val="21"/>
          <w:highlight w:val="none"/>
        </w:rPr>
        <w:t>采购单位：</w:t>
      </w:r>
      <w:r>
        <w:rPr>
          <w:rFonts w:hint="eastAsia" w:asciiTheme="minorEastAsia" w:hAnsiTheme="minorEastAsia" w:eastAsiaTheme="minorEastAsia" w:cstheme="minorEastAsia"/>
          <w:color w:val="auto"/>
          <w:kern w:val="0"/>
          <w:sz w:val="21"/>
          <w:szCs w:val="21"/>
          <w:highlight w:val="none"/>
          <w:u w:val="none"/>
          <w:lang w:eastAsia="zh-CN"/>
        </w:rPr>
        <w:t>咸宁市宁安建筑工程有限公司</w:t>
      </w:r>
    </w:p>
    <w:p>
      <w:pPr>
        <w:keepNext w:val="0"/>
        <w:keepLines w:val="0"/>
        <w:pageBreakBefore w:val="0"/>
        <w:widowControl w:val="0"/>
        <w:kinsoku/>
        <w:wordWrap w:val="0"/>
        <w:overflowPunct/>
        <w:topLinePunct w:val="0"/>
        <w:autoSpaceDE/>
        <w:autoSpaceDN/>
        <w:bidi w:val="0"/>
        <w:adjustRightInd/>
        <w:snapToGrid/>
        <w:spacing w:line="360" w:lineRule="auto"/>
        <w:ind w:firstLine="3150" w:firstLineChars="1500"/>
        <w:textAlignment w:val="auto"/>
        <w:rPr>
          <w:rFonts w:ascii="宋体" w:cs="宋体"/>
          <w:szCs w:val="21"/>
          <w:highlight w:val="none"/>
        </w:rPr>
      </w:pPr>
      <w:r>
        <w:rPr>
          <w:rFonts w:hint="eastAsia" w:ascii="宋体" w:hAnsi="宋体" w:cs="宋体"/>
          <w:szCs w:val="21"/>
          <w:highlight w:val="none"/>
        </w:rPr>
        <w:t>投标单位：</w:t>
      </w:r>
      <w:r>
        <w:rPr>
          <w:rFonts w:ascii="宋体" w:hAnsi="宋体" w:cs="宋体"/>
          <w:szCs w:val="21"/>
          <w:highlight w:val="none"/>
        </w:rPr>
        <w:t>xxxxxxxxxxxxxxxxx</w:t>
      </w:r>
    </w:p>
    <w:p>
      <w:pPr>
        <w:keepNext w:val="0"/>
        <w:keepLines w:val="0"/>
        <w:pageBreakBefore w:val="0"/>
        <w:widowControl w:val="0"/>
        <w:kinsoku/>
        <w:wordWrap w:val="0"/>
        <w:overflowPunct/>
        <w:topLinePunct w:val="0"/>
        <w:autoSpaceDE/>
        <w:autoSpaceDN/>
        <w:bidi w:val="0"/>
        <w:adjustRightInd/>
        <w:snapToGrid/>
        <w:spacing w:line="360" w:lineRule="auto"/>
        <w:ind w:firstLine="3150" w:firstLineChars="1500"/>
        <w:textAlignment w:val="auto"/>
        <w:rPr>
          <w:rFonts w:ascii="宋体" w:cs="宋体"/>
          <w:szCs w:val="21"/>
          <w:highlight w:val="none"/>
        </w:rPr>
      </w:pPr>
      <w:r>
        <w:rPr>
          <w:rFonts w:hint="eastAsia" w:ascii="宋体" w:hAnsi="宋体" w:cs="宋体"/>
          <w:bCs/>
          <w:szCs w:val="21"/>
          <w:highlight w:val="none"/>
        </w:rPr>
        <w:t>投标时间：</w:t>
      </w:r>
      <w:r>
        <w:rPr>
          <w:rFonts w:ascii="宋体" w:hAnsi="宋体" w:cs="宋体"/>
          <w:bCs/>
          <w:szCs w:val="21"/>
          <w:highlight w:val="none"/>
        </w:rPr>
        <w:t>xxxxxxxxxxxxxxxxx</w:t>
      </w:r>
    </w:p>
    <w:bookmarkEnd w:id="182"/>
    <w:p>
      <w:pPr>
        <w:wordWrap w:val="0"/>
        <w:spacing w:line="560" w:lineRule="exact"/>
        <w:ind w:firstLine="3092" w:firstLineChars="700"/>
        <w:rPr>
          <w:rFonts w:ascii="黑体" w:hAnsi="黑体" w:eastAsia="黑体"/>
          <w:b/>
          <w:sz w:val="44"/>
          <w:szCs w:val="44"/>
          <w:highlight w:val="none"/>
          <w:lang w:val="zh-CN"/>
        </w:rPr>
      </w:pPr>
      <w:r>
        <w:rPr>
          <w:rFonts w:ascii="黑体" w:hAnsi="黑体" w:eastAsia="黑体"/>
          <w:b/>
          <w:sz w:val="44"/>
          <w:szCs w:val="44"/>
          <w:highlight w:val="none"/>
          <w:lang w:val="zh-CN"/>
        </w:rPr>
        <w:br w:type="page"/>
      </w:r>
      <w:r>
        <w:rPr>
          <w:rFonts w:hint="eastAsia" w:ascii="黑体" w:hAnsi="黑体" w:eastAsia="黑体"/>
          <w:b/>
          <w:sz w:val="44"/>
          <w:szCs w:val="44"/>
          <w:highlight w:val="none"/>
          <w:lang w:val="zh-CN"/>
        </w:rPr>
        <w:t>目  录</w:t>
      </w:r>
    </w:p>
    <w:p>
      <w:pPr>
        <w:wordWrap w:val="0"/>
        <w:spacing w:line="560" w:lineRule="exact"/>
        <w:rPr>
          <w:rFonts w:hint="eastAsia" w:ascii="黑体" w:hAnsi="黑体" w:eastAsia="黑体" w:cs="黑体"/>
          <w:b/>
          <w:sz w:val="24"/>
          <w:highlight w:val="none"/>
          <w:lang w:val="zh-CN"/>
        </w:rPr>
      </w:pPr>
    </w:p>
    <w:p>
      <w:pPr>
        <w:pStyle w:val="19"/>
        <w:numPr>
          <w:ilvl w:val="0"/>
          <w:numId w:val="34"/>
        </w:numPr>
        <w:spacing w:line="460" w:lineRule="exact"/>
        <w:ind w:left="0" w:leftChars="0" w:firstLine="567"/>
        <w:jc w:val="left"/>
        <w:rPr>
          <w:rFonts w:hint="eastAsia" w:ascii="宋体" w:hAnsi="宋体" w:eastAsia="宋体" w:cs="宋体"/>
          <w:color w:val="auto"/>
          <w:sz w:val="28"/>
          <w:szCs w:val="28"/>
          <w:highlight w:val="none"/>
          <w:lang w:eastAsia="zh-Hans"/>
        </w:rPr>
      </w:pPr>
      <w:r>
        <w:rPr>
          <w:rFonts w:hint="eastAsia" w:ascii="宋体" w:hAnsi="宋体" w:eastAsia="宋体" w:cs="宋体"/>
          <w:color w:val="auto"/>
          <w:sz w:val="28"/>
          <w:szCs w:val="28"/>
          <w:highlight w:val="none"/>
          <w:lang w:eastAsia="zh-Hans"/>
        </w:rPr>
        <w:t>资</w:t>
      </w:r>
      <w:r>
        <w:rPr>
          <w:rFonts w:hint="eastAsia" w:ascii="宋体" w:hAnsi="宋体" w:eastAsia="宋体" w:cs="宋体"/>
          <w:color w:val="auto"/>
          <w:sz w:val="28"/>
          <w:szCs w:val="28"/>
          <w:highlight w:val="none"/>
          <w:lang w:eastAsia="zh-CN"/>
        </w:rPr>
        <w:t>格</w:t>
      </w:r>
      <w:r>
        <w:rPr>
          <w:rFonts w:hint="eastAsia" w:ascii="宋体" w:hAnsi="宋体" w:eastAsia="宋体" w:cs="宋体"/>
          <w:color w:val="auto"/>
          <w:sz w:val="28"/>
          <w:szCs w:val="28"/>
          <w:highlight w:val="none"/>
          <w:lang w:eastAsia="zh-Hans"/>
        </w:rPr>
        <w:t>文件</w:t>
      </w:r>
    </w:p>
    <w:p>
      <w:pPr>
        <w:pStyle w:val="19"/>
        <w:numPr>
          <w:ilvl w:val="0"/>
          <w:numId w:val="34"/>
        </w:numPr>
        <w:spacing w:line="460" w:lineRule="exact"/>
        <w:ind w:left="0" w:leftChars="0" w:firstLine="567"/>
        <w:jc w:val="left"/>
        <w:rPr>
          <w:rFonts w:hint="eastAsia" w:ascii="宋体" w:hAnsi="宋体" w:eastAsia="宋体" w:cs="宋体"/>
          <w:color w:val="auto"/>
          <w:sz w:val="28"/>
          <w:szCs w:val="28"/>
          <w:highlight w:val="none"/>
          <w:lang w:val="zh-CN" w:eastAsia="zh-Hans"/>
        </w:rPr>
      </w:pPr>
      <w:r>
        <w:rPr>
          <w:rFonts w:hint="eastAsia" w:ascii="宋体" w:hAnsi="宋体" w:eastAsia="宋体" w:cs="宋体"/>
          <w:color w:val="auto"/>
          <w:sz w:val="28"/>
          <w:szCs w:val="28"/>
          <w:highlight w:val="none"/>
          <w:lang w:val="zh-CN" w:eastAsia="zh-Hans"/>
        </w:rPr>
        <w:t>法人身份证明及其授权委托书</w:t>
      </w:r>
    </w:p>
    <w:p>
      <w:pPr>
        <w:pStyle w:val="19"/>
        <w:numPr>
          <w:ilvl w:val="0"/>
          <w:numId w:val="34"/>
        </w:numPr>
        <w:spacing w:line="460" w:lineRule="exact"/>
        <w:ind w:left="0" w:leftChars="0" w:firstLine="567"/>
        <w:jc w:val="left"/>
        <w:rPr>
          <w:rFonts w:hint="eastAsia" w:ascii="宋体" w:hAnsi="宋体" w:eastAsia="宋体" w:cs="宋体"/>
          <w:color w:val="auto"/>
          <w:sz w:val="28"/>
          <w:szCs w:val="28"/>
          <w:highlight w:val="none"/>
          <w:lang w:val="zh-CN" w:eastAsia="zh-Hans"/>
        </w:rPr>
      </w:pPr>
      <w:r>
        <w:rPr>
          <w:rFonts w:hint="eastAsia" w:ascii="宋体" w:hAnsi="宋体" w:eastAsia="宋体" w:cs="宋体"/>
          <w:color w:val="auto"/>
          <w:sz w:val="28"/>
          <w:szCs w:val="28"/>
          <w:highlight w:val="none"/>
          <w:lang w:val="zh-CN" w:eastAsia="zh-Hans"/>
        </w:rPr>
        <w:t>类似工程业绩表（</w:t>
      </w:r>
      <w:r>
        <w:rPr>
          <w:rFonts w:hint="eastAsia" w:ascii="宋体" w:hAnsi="宋体" w:eastAsia="宋体" w:cs="宋体"/>
          <w:color w:val="auto"/>
          <w:sz w:val="28"/>
          <w:szCs w:val="28"/>
          <w:highlight w:val="none"/>
          <w:lang w:eastAsia="zh-Hans"/>
        </w:rPr>
        <w:t>近2年</w:t>
      </w:r>
      <w:r>
        <w:rPr>
          <w:rFonts w:hint="eastAsia" w:ascii="宋体" w:hAnsi="宋体" w:eastAsia="宋体" w:cs="宋体"/>
          <w:color w:val="auto"/>
          <w:sz w:val="28"/>
          <w:szCs w:val="28"/>
          <w:highlight w:val="none"/>
          <w:lang w:val="zh-CN" w:eastAsia="zh-Hans"/>
        </w:rPr>
        <w:t>）</w:t>
      </w:r>
    </w:p>
    <w:p>
      <w:pPr>
        <w:pStyle w:val="19"/>
        <w:numPr>
          <w:ilvl w:val="0"/>
          <w:numId w:val="34"/>
        </w:numPr>
        <w:spacing w:line="460" w:lineRule="exact"/>
        <w:ind w:left="0" w:leftChars="0" w:firstLine="567"/>
        <w:jc w:val="left"/>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安装及调试人员配置表</w:t>
      </w:r>
    </w:p>
    <w:p>
      <w:pPr>
        <w:pStyle w:val="19"/>
        <w:numPr>
          <w:ilvl w:val="0"/>
          <w:numId w:val="34"/>
        </w:numPr>
        <w:spacing w:line="460" w:lineRule="exact"/>
        <w:ind w:left="0" w:leftChars="0" w:firstLine="567"/>
        <w:jc w:val="left"/>
        <w:rPr>
          <w:rFonts w:hint="eastAsia" w:ascii="宋体" w:hAnsi="宋体" w:eastAsia="宋体" w:cs="宋体"/>
          <w:color w:val="auto"/>
          <w:sz w:val="28"/>
          <w:szCs w:val="28"/>
          <w:highlight w:val="none"/>
          <w:lang w:val="zh-CN" w:eastAsia="zh-Hans"/>
        </w:rPr>
      </w:pPr>
      <w:r>
        <w:rPr>
          <w:rFonts w:hint="eastAsia" w:ascii="宋体" w:hAnsi="宋体" w:eastAsia="宋体" w:cs="宋体"/>
          <w:color w:val="auto"/>
          <w:sz w:val="28"/>
          <w:szCs w:val="28"/>
          <w:highlight w:val="none"/>
          <w:lang w:eastAsia="zh-Hans"/>
        </w:rPr>
        <w:t>技术</w:t>
      </w:r>
      <w:r>
        <w:rPr>
          <w:rFonts w:hint="eastAsia" w:ascii="宋体" w:hAnsi="宋体" w:eastAsia="宋体" w:cs="宋体"/>
          <w:color w:val="auto"/>
          <w:sz w:val="28"/>
          <w:szCs w:val="28"/>
          <w:highlight w:val="none"/>
          <w:lang w:eastAsia="zh-CN"/>
        </w:rPr>
        <w:t>响应</w:t>
      </w:r>
      <w:r>
        <w:rPr>
          <w:rFonts w:hint="eastAsia" w:ascii="宋体" w:hAnsi="宋体" w:eastAsia="宋体" w:cs="宋体"/>
          <w:color w:val="auto"/>
          <w:sz w:val="28"/>
          <w:szCs w:val="28"/>
          <w:highlight w:val="none"/>
          <w:lang w:eastAsia="zh-Hans"/>
        </w:rPr>
        <w:t>方案</w:t>
      </w:r>
    </w:p>
    <w:p>
      <w:pPr>
        <w:pStyle w:val="19"/>
        <w:numPr>
          <w:ilvl w:val="0"/>
          <w:numId w:val="34"/>
        </w:numPr>
        <w:spacing w:line="460" w:lineRule="exact"/>
        <w:ind w:left="0" w:leftChars="0" w:firstLine="567"/>
        <w:jc w:val="left"/>
        <w:rPr>
          <w:rFonts w:hint="eastAsia" w:ascii="宋体" w:hAnsi="宋体" w:eastAsia="宋体" w:cs="宋体"/>
          <w:color w:val="auto"/>
          <w:sz w:val="28"/>
          <w:szCs w:val="28"/>
          <w:highlight w:val="none"/>
          <w:lang w:val="zh-CN" w:eastAsia="zh-Hans"/>
        </w:rPr>
      </w:pPr>
      <w:r>
        <w:rPr>
          <w:rFonts w:hint="eastAsia" w:ascii="宋体" w:hAnsi="宋体" w:eastAsia="宋体" w:cs="宋体"/>
          <w:color w:val="auto"/>
          <w:sz w:val="28"/>
          <w:szCs w:val="28"/>
          <w:highlight w:val="none"/>
          <w:lang w:val="en-US" w:eastAsia="zh-CN"/>
        </w:rPr>
        <w:t>投标报价函</w:t>
      </w:r>
    </w:p>
    <w:p>
      <w:pPr>
        <w:pStyle w:val="19"/>
        <w:numPr>
          <w:ilvl w:val="0"/>
          <w:numId w:val="34"/>
        </w:numPr>
        <w:spacing w:line="460" w:lineRule="exact"/>
        <w:ind w:left="0" w:leftChars="0" w:firstLine="567"/>
        <w:jc w:val="left"/>
        <w:rPr>
          <w:rFonts w:hint="eastAsia" w:ascii="宋体" w:hAnsi="宋体" w:eastAsia="宋体" w:cs="宋体"/>
          <w:color w:val="auto"/>
          <w:sz w:val="28"/>
          <w:szCs w:val="28"/>
          <w:highlight w:val="none"/>
          <w:lang w:val="zh-CN" w:eastAsia="zh-Hans"/>
        </w:rPr>
      </w:pPr>
      <w:r>
        <w:rPr>
          <w:rFonts w:hint="eastAsia" w:cs="宋体"/>
          <w:color w:val="auto"/>
          <w:sz w:val="28"/>
          <w:szCs w:val="28"/>
          <w:highlight w:val="none"/>
          <w:lang w:val="en-US" w:eastAsia="zh-CN"/>
        </w:rPr>
        <w:t>附件</w:t>
      </w:r>
    </w:p>
    <w:p>
      <w:pPr>
        <w:pStyle w:val="19"/>
        <w:keepNext w:val="0"/>
        <w:keepLines w:val="0"/>
        <w:pageBreakBefore w:val="0"/>
        <w:widowControl w:val="0"/>
        <w:kinsoku/>
        <w:wordWrap/>
        <w:overflowPunct/>
        <w:topLinePunct w:val="0"/>
        <w:autoSpaceDE/>
        <w:autoSpaceDN/>
        <w:bidi w:val="0"/>
        <w:adjustRightInd/>
        <w:snapToGrid/>
        <w:spacing w:line="520" w:lineRule="exact"/>
        <w:ind w:left="0" w:leftChars="0" w:firstLine="1058" w:firstLineChars="378"/>
        <w:jc w:val="left"/>
        <w:textAlignment w:val="auto"/>
        <w:rPr>
          <w:rFonts w:hint="eastAsia" w:ascii="宋体" w:hAnsi="宋体" w:cs="宋体"/>
          <w:color w:val="auto"/>
          <w:sz w:val="28"/>
          <w:szCs w:val="28"/>
          <w:highlight w:val="none"/>
          <w:lang w:eastAsia="zh-Hans"/>
        </w:rPr>
      </w:pPr>
      <w:r>
        <w:rPr>
          <w:rFonts w:hint="eastAsia" w:ascii="宋体" w:hAnsi="宋体" w:cs="宋体"/>
          <w:color w:val="auto"/>
          <w:sz w:val="28"/>
          <w:szCs w:val="28"/>
          <w:highlight w:val="none"/>
          <w:lang w:val="zh-CN" w:eastAsia="zh-Hans"/>
        </w:rPr>
        <w:t>附件</w:t>
      </w:r>
      <w:r>
        <w:rPr>
          <w:rFonts w:hint="eastAsia" w:cs="宋体"/>
          <w:color w:val="auto"/>
          <w:sz w:val="28"/>
          <w:szCs w:val="28"/>
          <w:highlight w:val="none"/>
          <w:lang w:val="en-US" w:eastAsia="zh-CN"/>
        </w:rPr>
        <w:t>1</w:t>
      </w:r>
      <w:r>
        <w:rPr>
          <w:rFonts w:hint="eastAsia" w:ascii="宋体" w:hAnsi="宋体" w:cs="宋体"/>
          <w:color w:val="auto"/>
          <w:sz w:val="28"/>
          <w:szCs w:val="28"/>
          <w:highlight w:val="none"/>
          <w:lang w:val="zh-CN" w:eastAsia="zh-Hans"/>
        </w:rPr>
        <w:t>　投标资格声明书</w:t>
      </w:r>
    </w:p>
    <w:p>
      <w:pPr>
        <w:pStyle w:val="19"/>
        <w:keepNext w:val="0"/>
        <w:keepLines w:val="0"/>
        <w:pageBreakBefore w:val="0"/>
        <w:widowControl w:val="0"/>
        <w:kinsoku/>
        <w:wordWrap/>
        <w:overflowPunct/>
        <w:topLinePunct w:val="0"/>
        <w:autoSpaceDE/>
        <w:autoSpaceDN/>
        <w:bidi w:val="0"/>
        <w:adjustRightInd/>
        <w:snapToGrid/>
        <w:spacing w:line="520" w:lineRule="exact"/>
        <w:ind w:left="0" w:leftChars="0" w:firstLine="1058" w:firstLineChars="378"/>
        <w:jc w:val="left"/>
        <w:textAlignment w:val="auto"/>
        <w:rPr>
          <w:rFonts w:hint="eastAsia" w:ascii="宋体" w:hAnsi="宋体" w:cs="宋体"/>
          <w:color w:val="auto"/>
          <w:sz w:val="28"/>
          <w:szCs w:val="28"/>
          <w:highlight w:val="none"/>
          <w:lang w:val="zh-CN" w:eastAsia="zh-Hans"/>
        </w:rPr>
      </w:pPr>
      <w:r>
        <w:rPr>
          <w:rFonts w:hint="eastAsia" w:ascii="宋体" w:hAnsi="宋体" w:cs="宋体"/>
          <w:color w:val="auto"/>
          <w:sz w:val="28"/>
          <w:szCs w:val="28"/>
          <w:highlight w:val="none"/>
          <w:lang w:val="zh-CN" w:eastAsia="zh-Hans"/>
        </w:rPr>
        <w:t>附件</w:t>
      </w:r>
      <w:r>
        <w:rPr>
          <w:rFonts w:hint="eastAsia" w:cs="宋体"/>
          <w:color w:val="auto"/>
          <w:sz w:val="28"/>
          <w:szCs w:val="28"/>
          <w:highlight w:val="none"/>
          <w:lang w:val="en-US" w:eastAsia="zh-CN"/>
        </w:rPr>
        <w:t>2</w:t>
      </w:r>
      <w:r>
        <w:rPr>
          <w:rFonts w:hint="eastAsia" w:ascii="宋体" w:hAnsi="宋体" w:cs="宋体"/>
          <w:color w:val="auto"/>
          <w:sz w:val="28"/>
          <w:szCs w:val="28"/>
          <w:highlight w:val="none"/>
          <w:lang w:eastAsia="zh-Hans"/>
        </w:rPr>
        <w:t>　</w:t>
      </w:r>
      <w:r>
        <w:rPr>
          <w:rFonts w:hint="eastAsia" w:ascii="宋体" w:hAnsi="宋体" w:cs="宋体"/>
          <w:color w:val="auto"/>
          <w:sz w:val="28"/>
          <w:szCs w:val="28"/>
          <w:highlight w:val="none"/>
          <w:lang w:val="zh-CN" w:eastAsia="zh-Hans"/>
        </w:rPr>
        <w:t>投标响应书</w:t>
      </w:r>
    </w:p>
    <w:p>
      <w:pPr>
        <w:pStyle w:val="19"/>
        <w:keepNext w:val="0"/>
        <w:keepLines w:val="0"/>
        <w:pageBreakBefore w:val="0"/>
        <w:widowControl w:val="0"/>
        <w:kinsoku/>
        <w:wordWrap/>
        <w:overflowPunct/>
        <w:topLinePunct w:val="0"/>
        <w:autoSpaceDE/>
        <w:autoSpaceDN/>
        <w:bidi w:val="0"/>
        <w:adjustRightInd/>
        <w:snapToGrid/>
        <w:spacing w:line="520" w:lineRule="exact"/>
        <w:ind w:left="0" w:leftChars="0" w:firstLine="1058" w:firstLineChars="378"/>
        <w:jc w:val="left"/>
        <w:textAlignment w:val="auto"/>
        <w:rPr>
          <w:rFonts w:hint="eastAsia" w:ascii="宋体" w:hAnsi="宋体" w:cs="宋体"/>
          <w:color w:val="auto"/>
          <w:sz w:val="28"/>
          <w:szCs w:val="28"/>
          <w:highlight w:val="none"/>
          <w:lang w:eastAsia="zh-Hans"/>
        </w:rPr>
      </w:pPr>
      <w:r>
        <w:rPr>
          <w:rFonts w:hint="eastAsia" w:ascii="宋体" w:hAnsi="宋体" w:cs="宋体"/>
          <w:color w:val="auto"/>
          <w:sz w:val="28"/>
          <w:szCs w:val="28"/>
          <w:highlight w:val="none"/>
          <w:lang w:val="zh-CN" w:eastAsia="zh-Hans"/>
        </w:rPr>
        <w:t>附件</w:t>
      </w:r>
      <w:r>
        <w:rPr>
          <w:rFonts w:hint="eastAsia" w:cs="宋体"/>
          <w:color w:val="auto"/>
          <w:sz w:val="28"/>
          <w:szCs w:val="28"/>
          <w:highlight w:val="none"/>
          <w:lang w:val="en-US" w:eastAsia="zh-CN"/>
        </w:rPr>
        <w:t>3</w:t>
      </w:r>
      <w:r>
        <w:rPr>
          <w:rFonts w:hint="eastAsia" w:ascii="宋体" w:hAnsi="宋体" w:cs="宋体"/>
          <w:color w:val="auto"/>
          <w:sz w:val="28"/>
          <w:szCs w:val="28"/>
          <w:highlight w:val="none"/>
          <w:lang w:eastAsia="zh-Hans"/>
        </w:rPr>
        <w:t>　</w:t>
      </w:r>
      <w:r>
        <w:rPr>
          <w:rFonts w:hint="eastAsia" w:ascii="宋体" w:hAnsi="宋体" w:cs="宋体"/>
          <w:color w:val="auto"/>
          <w:sz w:val="28"/>
          <w:szCs w:val="28"/>
          <w:highlight w:val="none"/>
          <w:lang w:val="zh-CN" w:eastAsia="zh-Hans"/>
        </w:rPr>
        <w:t>投标要求重要事项作出的响应承诺</w:t>
      </w:r>
    </w:p>
    <w:p>
      <w:pPr>
        <w:pStyle w:val="19"/>
        <w:keepNext w:val="0"/>
        <w:keepLines w:val="0"/>
        <w:pageBreakBefore w:val="0"/>
        <w:widowControl w:val="0"/>
        <w:kinsoku/>
        <w:wordWrap/>
        <w:overflowPunct/>
        <w:topLinePunct w:val="0"/>
        <w:autoSpaceDE/>
        <w:autoSpaceDN/>
        <w:bidi w:val="0"/>
        <w:adjustRightInd/>
        <w:snapToGrid/>
        <w:spacing w:line="520" w:lineRule="exact"/>
        <w:ind w:left="0" w:leftChars="0" w:firstLine="1058" w:firstLineChars="378"/>
        <w:jc w:val="left"/>
        <w:textAlignment w:val="auto"/>
        <w:rPr>
          <w:rFonts w:hint="default" w:ascii="宋体" w:hAnsi="宋体" w:cs="宋体"/>
          <w:color w:val="auto"/>
          <w:sz w:val="28"/>
          <w:szCs w:val="28"/>
          <w:highlight w:val="none"/>
          <w:lang w:val="en-US" w:eastAsia="zh-CN"/>
        </w:rPr>
      </w:pPr>
      <w:r>
        <w:rPr>
          <w:rFonts w:hint="eastAsia" w:ascii="宋体" w:hAnsi="宋体" w:cs="宋体"/>
          <w:color w:val="auto"/>
          <w:sz w:val="28"/>
          <w:szCs w:val="28"/>
          <w:highlight w:val="none"/>
          <w:lang w:val="zh-CN" w:eastAsia="zh-Hans"/>
        </w:rPr>
        <w:t>附件</w:t>
      </w:r>
      <w:r>
        <w:rPr>
          <w:rFonts w:hint="eastAsia" w:cs="宋体"/>
          <w:color w:val="auto"/>
          <w:sz w:val="28"/>
          <w:szCs w:val="28"/>
          <w:highlight w:val="none"/>
          <w:lang w:val="en-US" w:eastAsia="zh-CN"/>
        </w:rPr>
        <w:t>4</w:t>
      </w:r>
      <w:r>
        <w:rPr>
          <w:rFonts w:hint="eastAsia" w:ascii="宋体" w:hAnsi="宋体" w:cs="宋体"/>
          <w:color w:val="auto"/>
          <w:sz w:val="28"/>
          <w:szCs w:val="28"/>
          <w:highlight w:val="none"/>
          <w:lang w:eastAsia="zh-Hans"/>
        </w:rPr>
        <w:t>　</w:t>
      </w:r>
      <w:r>
        <w:rPr>
          <w:rFonts w:hint="eastAsia" w:ascii="宋体" w:hAnsi="宋体" w:cs="宋体"/>
          <w:color w:val="auto"/>
          <w:sz w:val="28"/>
          <w:szCs w:val="28"/>
          <w:highlight w:val="none"/>
          <w:lang w:val="en-US" w:eastAsia="zh-CN"/>
        </w:rPr>
        <w:t>投标承诺函</w:t>
      </w:r>
    </w:p>
    <w:p>
      <w:pPr>
        <w:pStyle w:val="19"/>
        <w:widowControl w:val="0"/>
        <w:numPr>
          <w:ilvl w:val="0"/>
          <w:numId w:val="0"/>
        </w:numPr>
        <w:spacing w:line="460" w:lineRule="exact"/>
        <w:jc w:val="left"/>
        <w:rPr>
          <w:rFonts w:hint="eastAsia" w:ascii="宋体" w:hAnsi="宋体" w:eastAsia="宋体" w:cs="宋体"/>
          <w:color w:val="auto"/>
          <w:sz w:val="28"/>
          <w:szCs w:val="28"/>
          <w:highlight w:val="none"/>
          <w:lang w:val="zh-CN" w:eastAsia="zh-Hans"/>
        </w:rPr>
      </w:pPr>
    </w:p>
    <w:p>
      <w:pPr>
        <w:pStyle w:val="4"/>
        <w:keepNext w:val="0"/>
        <w:keepLines w:val="0"/>
        <w:pageBreakBefore/>
        <w:widowControl w:val="0"/>
        <w:kinsoku/>
        <w:wordWrap/>
        <w:overflowPunct/>
        <w:topLinePunct w:val="0"/>
        <w:autoSpaceDE/>
        <w:autoSpaceDN/>
        <w:bidi w:val="0"/>
        <w:adjustRightInd/>
        <w:snapToGrid/>
        <w:spacing w:before="0" w:after="0" w:line="240" w:lineRule="auto"/>
        <w:jc w:val="center"/>
        <w:textAlignment w:val="auto"/>
        <w:rPr>
          <w:rFonts w:hint="eastAsia"/>
          <w:color w:val="auto"/>
          <w:highlight w:val="none"/>
        </w:rPr>
      </w:pPr>
      <w:bookmarkStart w:id="185" w:name="_Toc22711"/>
      <w:r>
        <w:rPr>
          <w:rFonts w:hint="eastAsia"/>
          <w:color w:val="auto"/>
          <w:highlight w:val="none"/>
          <w:lang w:eastAsia="zh-Hans"/>
        </w:rPr>
        <w:t>一、资</w:t>
      </w:r>
      <w:r>
        <w:rPr>
          <w:rFonts w:hint="eastAsia"/>
          <w:color w:val="auto"/>
          <w:highlight w:val="none"/>
          <w:lang w:eastAsia="zh-CN"/>
        </w:rPr>
        <w:t>格</w:t>
      </w:r>
      <w:r>
        <w:rPr>
          <w:rFonts w:hint="eastAsia"/>
          <w:color w:val="auto"/>
          <w:highlight w:val="none"/>
          <w:lang w:eastAsia="zh-Hans"/>
        </w:rPr>
        <w:t>文件</w:t>
      </w:r>
      <w:bookmarkEnd w:id="185"/>
    </w:p>
    <w:p>
      <w:pPr>
        <w:pStyle w:val="19"/>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1</w:t>
      </w:r>
      <w:r>
        <w:rPr>
          <w:rFonts w:hint="eastAsia" w:ascii="宋体" w:hAnsi="宋体" w:cs="宋体"/>
          <w:color w:val="auto"/>
          <w:sz w:val="28"/>
          <w:szCs w:val="28"/>
          <w:highlight w:val="none"/>
          <w:lang w:eastAsia="zh-Hans"/>
        </w:rPr>
        <w:t>、</w:t>
      </w:r>
      <w:r>
        <w:rPr>
          <w:rFonts w:hint="eastAsia" w:ascii="宋体" w:hAnsi="宋体" w:cs="宋体"/>
          <w:color w:val="auto"/>
          <w:sz w:val="28"/>
          <w:szCs w:val="28"/>
          <w:highlight w:val="none"/>
          <w:lang w:eastAsia="zh-CN"/>
        </w:rPr>
        <w:t>工商营业执照</w:t>
      </w:r>
    </w:p>
    <w:p>
      <w:pPr>
        <w:pStyle w:val="19"/>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eastAsia="zh-Hans"/>
        </w:rPr>
        <w:t>2、</w:t>
      </w:r>
      <w:r>
        <w:rPr>
          <w:rFonts w:hint="eastAsia" w:ascii="宋体" w:hAnsi="宋体" w:cs="宋体"/>
          <w:color w:val="auto"/>
          <w:sz w:val="28"/>
          <w:szCs w:val="28"/>
          <w:highlight w:val="none"/>
          <w:lang w:val="en-US" w:eastAsia="zh-CN"/>
        </w:rPr>
        <w:t>电梯设备销售</w:t>
      </w:r>
      <w:r>
        <w:rPr>
          <w:rFonts w:hint="eastAsia" w:ascii="宋体" w:hAnsi="宋体" w:cs="宋体"/>
          <w:color w:val="auto"/>
          <w:sz w:val="28"/>
          <w:szCs w:val="28"/>
          <w:highlight w:val="none"/>
          <w:lang w:val="en-US" w:eastAsia="zh-Hans"/>
        </w:rPr>
        <w:t>及</w:t>
      </w:r>
      <w:r>
        <w:rPr>
          <w:rFonts w:hint="eastAsia" w:ascii="宋体" w:hAnsi="宋体" w:cs="宋体"/>
          <w:color w:val="auto"/>
          <w:sz w:val="28"/>
          <w:szCs w:val="28"/>
          <w:highlight w:val="none"/>
          <w:lang w:val="en-US" w:eastAsia="zh-CN"/>
        </w:rPr>
        <w:t>安装</w:t>
      </w:r>
      <w:r>
        <w:rPr>
          <w:rFonts w:hint="eastAsia" w:ascii="宋体" w:hAnsi="宋体" w:cs="宋体"/>
          <w:color w:val="auto"/>
          <w:sz w:val="28"/>
          <w:szCs w:val="28"/>
          <w:highlight w:val="none"/>
          <w:lang w:val="en-US" w:eastAsia="zh-Hans"/>
        </w:rPr>
        <w:t>资质</w:t>
      </w:r>
      <w:r>
        <w:rPr>
          <w:rFonts w:hint="eastAsia" w:ascii="宋体" w:hAnsi="宋体" w:cs="宋体"/>
          <w:color w:val="auto"/>
          <w:sz w:val="28"/>
          <w:szCs w:val="28"/>
          <w:highlight w:val="none"/>
          <w:lang w:val="en-US" w:eastAsia="zh-CN"/>
        </w:rPr>
        <w:t>。</w:t>
      </w:r>
    </w:p>
    <w:p>
      <w:pPr>
        <w:pStyle w:val="19"/>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3</w:t>
      </w:r>
      <w:r>
        <w:rPr>
          <w:rFonts w:hint="eastAsia" w:ascii="宋体" w:hAnsi="宋体" w:cs="宋体"/>
          <w:color w:val="auto"/>
          <w:sz w:val="28"/>
          <w:szCs w:val="28"/>
          <w:highlight w:val="none"/>
          <w:lang w:eastAsia="zh-Hans"/>
        </w:rPr>
        <w:t>、</w:t>
      </w:r>
      <w:r>
        <w:rPr>
          <w:rFonts w:hint="eastAsia" w:ascii="宋体" w:hAnsi="宋体" w:cs="宋体"/>
          <w:color w:val="auto"/>
          <w:sz w:val="28"/>
          <w:szCs w:val="28"/>
          <w:highlight w:val="none"/>
          <w:lang w:eastAsia="zh-CN"/>
        </w:rPr>
        <w:t>有依法缴纳税收记录（提供2022年1月至今任意连续3个月纳税凭证）</w:t>
      </w:r>
    </w:p>
    <w:p>
      <w:pPr>
        <w:pStyle w:val="19"/>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4</w:t>
      </w:r>
      <w:r>
        <w:rPr>
          <w:rFonts w:hint="eastAsia" w:ascii="宋体" w:hAnsi="宋体" w:cs="宋体"/>
          <w:color w:val="auto"/>
          <w:sz w:val="28"/>
          <w:szCs w:val="28"/>
          <w:highlight w:val="none"/>
          <w:lang w:eastAsia="zh-Hans"/>
        </w:rPr>
        <w:t>、</w:t>
      </w:r>
      <w:r>
        <w:rPr>
          <w:rFonts w:hint="eastAsia" w:ascii="宋体" w:hAnsi="宋体" w:cs="宋体"/>
          <w:color w:val="auto"/>
          <w:sz w:val="28"/>
          <w:szCs w:val="28"/>
          <w:highlight w:val="none"/>
          <w:lang w:eastAsia="zh-CN"/>
        </w:rPr>
        <w:t>投标人在“信用中国”网站(www.creditchina.gov.cn) 上查询无“失信被执行人”信息；在“中国政府采购网”(www.ccgp.gov.cn)上查询未被列入政府采购严重违法失信行为记录名单；（提供网页查询截图加盖公章）</w:t>
      </w:r>
    </w:p>
    <w:p>
      <w:pPr>
        <w:wordWrap w:val="0"/>
        <w:spacing w:line="560" w:lineRule="exact"/>
        <w:rPr>
          <w:rFonts w:hint="eastAsia" w:ascii="黑体" w:hAnsi="黑体" w:eastAsia="黑体" w:cs="黑体"/>
          <w:b/>
          <w:sz w:val="24"/>
          <w:highlight w:val="none"/>
          <w:lang w:val="zh-CN"/>
        </w:rPr>
      </w:pPr>
    </w:p>
    <w:p>
      <w:pPr>
        <w:pStyle w:val="4"/>
        <w:keepNext w:val="0"/>
        <w:keepLines w:val="0"/>
        <w:pageBreakBefore/>
        <w:widowControl w:val="0"/>
        <w:kinsoku/>
        <w:wordWrap/>
        <w:overflowPunct/>
        <w:topLinePunct w:val="0"/>
        <w:autoSpaceDE/>
        <w:autoSpaceDN/>
        <w:bidi w:val="0"/>
        <w:adjustRightInd/>
        <w:snapToGrid/>
        <w:spacing w:before="0" w:after="0" w:line="240" w:lineRule="auto"/>
        <w:jc w:val="center"/>
        <w:textAlignment w:val="auto"/>
        <w:rPr>
          <w:rFonts w:hint="eastAsia"/>
          <w:color w:val="auto"/>
          <w:highlight w:val="none"/>
          <w:lang w:val="zh-CN" w:eastAsia="zh-Hans"/>
        </w:rPr>
      </w:pPr>
      <w:bookmarkStart w:id="186" w:name="_Toc2411"/>
      <w:r>
        <w:rPr>
          <w:rFonts w:hint="eastAsia"/>
          <w:color w:val="auto"/>
          <w:highlight w:val="none"/>
          <w:lang w:val="zh-CN" w:eastAsia="zh-Hans"/>
        </w:rPr>
        <w:t>二、法人身份证明及其授权委托书</w:t>
      </w:r>
      <w:bookmarkEnd w:id="186"/>
    </w:p>
    <w:p>
      <w:pPr>
        <w:wordWrap w:val="0"/>
        <w:spacing w:line="520" w:lineRule="exact"/>
        <w:ind w:left="-376" w:leftChars="-179" w:firstLine="365" w:firstLineChars="174"/>
        <w:rPr>
          <w:highlight w:val="none"/>
          <w:lang w:val="zh-CN"/>
        </w:rPr>
      </w:pPr>
      <w:r>
        <w:rPr>
          <w:rFonts w:hint="eastAsia" w:ascii="宋体" w:hAnsi="宋体"/>
          <w:szCs w:val="21"/>
          <w:highlight w:val="none"/>
          <w:lang w:val="en-US" w:eastAsia="zh-CN"/>
        </w:rPr>
        <w:t>招标人</w:t>
      </w:r>
      <w:r>
        <w:rPr>
          <w:rFonts w:hint="eastAsia" w:ascii="宋体" w:hAnsi="宋体"/>
          <w:szCs w:val="21"/>
          <w:highlight w:val="none"/>
          <w:lang w:val="zh-CN"/>
        </w:rPr>
        <w:t>：</w:t>
      </w:r>
    </w:p>
    <w:p>
      <w:pPr>
        <w:wordWrap w:val="0"/>
        <w:spacing w:line="560" w:lineRule="exact"/>
        <w:ind w:firstLine="480"/>
        <w:rPr>
          <w:highlight w:val="none"/>
          <w:lang w:val="zh-CN"/>
        </w:rPr>
      </w:pPr>
      <w:r>
        <w:rPr>
          <w:rFonts w:hint="eastAsia"/>
          <w:highlight w:val="none"/>
          <w:lang w:val="zh-CN"/>
        </w:rPr>
        <w:t>本公司法定代表人为</w:t>
      </w:r>
      <w:r>
        <w:rPr>
          <w:rFonts w:hint="eastAsia"/>
          <w:highlight w:val="none"/>
          <w:u w:val="single"/>
          <w:lang w:val="zh-CN"/>
        </w:rPr>
        <w:t xml:space="preserve"> </w:t>
      </w:r>
      <w:r>
        <w:rPr>
          <w:highlight w:val="none"/>
          <w:u w:val="single"/>
          <w:lang w:val="zh-CN"/>
        </w:rPr>
        <w:t xml:space="preserve">     </w:t>
      </w:r>
      <w:r>
        <w:rPr>
          <w:rFonts w:hint="eastAsia"/>
          <w:highlight w:val="none"/>
          <w:lang w:val="zh-CN"/>
        </w:rPr>
        <w:t>，现授权</w:t>
      </w:r>
      <w:r>
        <w:rPr>
          <w:rFonts w:hint="eastAsia"/>
          <w:highlight w:val="none"/>
          <w:u w:val="single"/>
          <w:lang w:val="zh-CN"/>
        </w:rPr>
        <w:t xml:space="preserve"> </w:t>
      </w:r>
      <w:r>
        <w:rPr>
          <w:highlight w:val="none"/>
          <w:u w:val="single"/>
          <w:lang w:val="zh-CN"/>
        </w:rPr>
        <w:t xml:space="preserve">     </w:t>
      </w:r>
      <w:r>
        <w:rPr>
          <w:rFonts w:hint="eastAsia"/>
          <w:highlight w:val="none"/>
          <w:lang w:val="zh-CN"/>
        </w:rPr>
        <w:t>同志为我公司参加贵单位组织的</w:t>
      </w:r>
      <w:r>
        <w:rPr>
          <w:rFonts w:hint="eastAsia"/>
          <w:highlight w:val="none"/>
          <w:u w:val="single"/>
          <w:lang w:val="zh-CN"/>
        </w:rPr>
        <w:t>（项目名称及编号）</w:t>
      </w:r>
      <w:r>
        <w:rPr>
          <w:rFonts w:hint="eastAsia"/>
          <w:highlight w:val="none"/>
          <w:lang w:val="zh-CN"/>
        </w:rPr>
        <w:t>采购活动的投标代表人，全权代表我公司处理在该项目采购活动中，以我方名义签署、澄清、说明、补正、递交、撤回、修改投标文件、签订合同、结算和处理招投标相关的一切事宜，其法律后果由我方承担。代理期限从</w:t>
      </w:r>
      <w:r>
        <w:rPr>
          <w:rFonts w:hint="eastAsia"/>
          <w:highlight w:val="none"/>
          <w:u w:val="single"/>
          <w:lang w:val="zh-CN"/>
        </w:rPr>
        <w:t xml:space="preserve"> </w:t>
      </w:r>
      <w:r>
        <w:rPr>
          <w:highlight w:val="none"/>
          <w:u w:val="single"/>
          <w:lang w:val="zh-CN"/>
        </w:rPr>
        <w:t xml:space="preserve">   </w:t>
      </w:r>
      <w:r>
        <w:rPr>
          <w:rFonts w:hint="eastAsia"/>
          <w:highlight w:val="none"/>
          <w:lang w:val="zh-CN"/>
        </w:rPr>
        <w:t>年</w:t>
      </w:r>
      <w:r>
        <w:rPr>
          <w:rFonts w:hint="eastAsia"/>
          <w:highlight w:val="none"/>
          <w:u w:val="single"/>
          <w:lang w:val="zh-CN"/>
        </w:rPr>
        <w:t xml:space="preserve"> </w:t>
      </w:r>
      <w:r>
        <w:rPr>
          <w:highlight w:val="none"/>
          <w:u w:val="single"/>
          <w:lang w:val="zh-CN"/>
        </w:rPr>
        <w:t xml:space="preserve">   </w:t>
      </w:r>
      <w:r>
        <w:rPr>
          <w:rFonts w:hint="eastAsia"/>
          <w:highlight w:val="none"/>
          <w:lang w:val="zh-CN"/>
        </w:rPr>
        <w:t>月</w:t>
      </w:r>
      <w:r>
        <w:rPr>
          <w:rFonts w:hint="eastAsia"/>
          <w:highlight w:val="none"/>
          <w:u w:val="single"/>
          <w:lang w:val="zh-CN"/>
        </w:rPr>
        <w:t xml:space="preserve"> </w:t>
      </w:r>
      <w:r>
        <w:rPr>
          <w:highlight w:val="none"/>
          <w:u w:val="single"/>
          <w:lang w:val="zh-CN"/>
        </w:rPr>
        <w:t xml:space="preserve">   </w:t>
      </w:r>
      <w:r>
        <w:rPr>
          <w:rFonts w:hint="eastAsia"/>
          <w:highlight w:val="none"/>
          <w:lang w:val="zh-CN"/>
        </w:rPr>
        <w:t>日起至</w:t>
      </w:r>
      <w:r>
        <w:rPr>
          <w:rFonts w:hint="eastAsia"/>
          <w:highlight w:val="none"/>
          <w:u w:val="single"/>
          <w:lang w:val="zh-CN"/>
        </w:rPr>
        <w:t xml:space="preserve"> </w:t>
      </w:r>
      <w:r>
        <w:rPr>
          <w:highlight w:val="none"/>
          <w:u w:val="single"/>
          <w:lang w:val="zh-CN"/>
        </w:rPr>
        <w:t xml:space="preserve">   </w:t>
      </w:r>
      <w:r>
        <w:rPr>
          <w:rFonts w:hint="eastAsia"/>
          <w:highlight w:val="none"/>
          <w:lang w:val="zh-CN"/>
        </w:rPr>
        <w:t>年</w:t>
      </w:r>
      <w:r>
        <w:rPr>
          <w:rFonts w:hint="eastAsia"/>
          <w:highlight w:val="none"/>
          <w:u w:val="single"/>
          <w:lang w:val="zh-CN"/>
        </w:rPr>
        <w:t xml:space="preserve"> </w:t>
      </w:r>
      <w:r>
        <w:rPr>
          <w:highlight w:val="none"/>
          <w:u w:val="single"/>
          <w:lang w:val="zh-CN"/>
        </w:rPr>
        <w:t xml:space="preserve">   </w:t>
      </w:r>
      <w:r>
        <w:rPr>
          <w:rFonts w:hint="eastAsia"/>
          <w:highlight w:val="none"/>
          <w:lang w:val="zh-CN"/>
        </w:rPr>
        <w:t>月</w:t>
      </w:r>
      <w:r>
        <w:rPr>
          <w:rFonts w:hint="eastAsia"/>
          <w:highlight w:val="none"/>
          <w:u w:val="single"/>
          <w:lang w:val="zh-CN"/>
        </w:rPr>
        <w:t xml:space="preserve"> </w:t>
      </w:r>
      <w:r>
        <w:rPr>
          <w:highlight w:val="none"/>
          <w:u w:val="single"/>
          <w:lang w:val="zh-CN"/>
        </w:rPr>
        <w:t xml:space="preserve">   </w:t>
      </w:r>
      <w:r>
        <w:rPr>
          <w:rFonts w:hint="eastAsia"/>
          <w:highlight w:val="none"/>
          <w:lang w:val="zh-CN"/>
        </w:rPr>
        <w:t>日止。代理人无转委托权。</w:t>
      </w:r>
    </w:p>
    <w:p>
      <w:pPr>
        <w:wordWrap w:val="0"/>
        <w:spacing w:line="560" w:lineRule="exact"/>
        <w:rPr>
          <w:highlight w:val="none"/>
          <w:lang w:val="zh-CN"/>
        </w:rPr>
      </w:pPr>
      <w:r>
        <w:rPr>
          <w:rFonts w:hint="eastAsia"/>
          <w:highlight w:val="none"/>
          <w:lang w:val="zh-CN"/>
        </w:rPr>
        <w:t>附：法定代表人身份证明</w:t>
      </w:r>
    </w:p>
    <w:p>
      <w:pPr>
        <w:wordWrap w:val="0"/>
        <w:spacing w:line="560" w:lineRule="exact"/>
        <w:rPr>
          <w:highlight w:val="none"/>
          <w:lang w:val="zh-CN"/>
        </w:rPr>
      </w:pPr>
      <w:r>
        <w:rPr>
          <w:rFonts w:hint="eastAsia"/>
          <w:highlight w:val="none"/>
          <w:lang w:val="zh-CN"/>
        </w:rPr>
        <w:t>投标人名称：（加盖章）</w:t>
      </w:r>
    </w:p>
    <w:p>
      <w:pPr>
        <w:wordWrap w:val="0"/>
        <w:spacing w:line="560" w:lineRule="exact"/>
        <w:rPr>
          <w:highlight w:val="none"/>
          <w:u w:val="single"/>
          <w:lang w:val="zh-CN"/>
        </w:rPr>
      </w:pPr>
      <w:r>
        <w:rPr>
          <w:rFonts w:hint="eastAsia"/>
          <w:highlight w:val="none"/>
          <w:lang w:val="zh-CN"/>
        </w:rPr>
        <w:t>法定代表人：（签名或盖章）</w:t>
      </w:r>
    </w:p>
    <w:p>
      <w:pPr>
        <w:wordWrap w:val="0"/>
        <w:spacing w:line="560" w:lineRule="exact"/>
        <w:rPr>
          <w:highlight w:val="none"/>
          <w:u w:val="single"/>
          <w:lang w:val="zh-CN"/>
        </w:rPr>
      </w:pPr>
      <w:r>
        <w:rPr>
          <w:rFonts w:hint="eastAsia"/>
          <w:highlight w:val="none"/>
          <w:lang w:val="zh-CN"/>
        </w:rPr>
        <w:t>委托代理人：（签名或盖章）</w:t>
      </w:r>
    </w:p>
    <w:p>
      <w:pPr>
        <w:wordWrap w:val="0"/>
        <w:spacing w:line="560" w:lineRule="exact"/>
        <w:rPr>
          <w:highlight w:val="none"/>
          <w:lang w:val="zh-CN"/>
        </w:rPr>
      </w:pPr>
      <w:r>
        <w:rPr>
          <w:rFonts w:hint="eastAsia"/>
          <w:highlight w:val="none"/>
          <w:lang w:val="zh-CN"/>
        </w:rPr>
        <w:t>日期：</w:t>
      </w:r>
    </w:p>
    <w:tbl>
      <w:tblPr>
        <w:tblStyle w:val="40"/>
        <w:tblW w:w="9030" w:type="dxa"/>
        <w:tblInd w:w="10" w:type="dxa"/>
        <w:tblLayout w:type="fixed"/>
        <w:tblCellMar>
          <w:top w:w="0" w:type="dxa"/>
          <w:left w:w="10" w:type="dxa"/>
          <w:bottom w:w="0" w:type="dxa"/>
          <w:right w:w="10" w:type="dxa"/>
        </w:tblCellMar>
      </w:tblPr>
      <w:tblGrid>
        <w:gridCol w:w="9030"/>
      </w:tblGrid>
      <w:tr>
        <w:tblPrEx>
          <w:tblCellMar>
            <w:top w:w="0" w:type="dxa"/>
            <w:left w:w="10" w:type="dxa"/>
            <w:bottom w:w="0" w:type="dxa"/>
            <w:right w:w="10" w:type="dxa"/>
          </w:tblCellMar>
        </w:tblPrEx>
        <w:trPr>
          <w:trHeight w:val="2420" w:hRule="atLeast"/>
        </w:trPr>
        <w:tc>
          <w:tcPr>
            <w:tcW w:w="9030" w:type="dxa"/>
            <w:tcBorders>
              <w:top w:val="single" w:color="auto" w:sz="6" w:space="0"/>
              <w:left w:val="single" w:color="auto" w:sz="6" w:space="0"/>
              <w:bottom w:val="single" w:color="auto" w:sz="6" w:space="0"/>
              <w:right w:val="single" w:color="auto" w:sz="6" w:space="0"/>
            </w:tcBorders>
          </w:tcPr>
          <w:p>
            <w:pPr>
              <w:wordWrap w:val="0"/>
              <w:spacing w:line="560" w:lineRule="exact"/>
              <w:rPr>
                <w:highlight w:val="none"/>
                <w:lang w:val="zh-CN"/>
              </w:rPr>
            </w:pPr>
            <w:r>
              <w:rPr>
                <w:rFonts w:hint="eastAsia"/>
                <w:highlight w:val="none"/>
                <w:lang w:val="zh-CN"/>
              </w:rPr>
              <w:t>粘贴法定代表人身份证（复印件）</w:t>
            </w:r>
          </w:p>
          <w:p>
            <w:pPr>
              <w:wordWrap w:val="0"/>
              <w:spacing w:line="560" w:lineRule="exact"/>
              <w:rPr>
                <w:highlight w:val="none"/>
                <w:lang w:val="zh-CN"/>
              </w:rPr>
            </w:pPr>
          </w:p>
        </w:tc>
      </w:tr>
    </w:tbl>
    <w:p>
      <w:pPr>
        <w:wordWrap w:val="0"/>
        <w:spacing w:line="560" w:lineRule="exact"/>
        <w:rPr>
          <w:sz w:val="24"/>
          <w:highlight w:val="none"/>
          <w:lang w:val="zh-CN"/>
        </w:rPr>
      </w:pPr>
    </w:p>
    <w:tbl>
      <w:tblPr>
        <w:tblStyle w:val="40"/>
        <w:tblW w:w="9030" w:type="dxa"/>
        <w:tblInd w:w="10" w:type="dxa"/>
        <w:tblLayout w:type="fixed"/>
        <w:tblCellMar>
          <w:top w:w="0" w:type="dxa"/>
          <w:left w:w="10" w:type="dxa"/>
          <w:bottom w:w="0" w:type="dxa"/>
          <w:right w:w="10" w:type="dxa"/>
        </w:tblCellMar>
      </w:tblPr>
      <w:tblGrid>
        <w:gridCol w:w="9030"/>
      </w:tblGrid>
      <w:tr>
        <w:tblPrEx>
          <w:tblCellMar>
            <w:top w:w="0" w:type="dxa"/>
            <w:left w:w="10" w:type="dxa"/>
            <w:bottom w:w="0" w:type="dxa"/>
            <w:right w:w="10" w:type="dxa"/>
          </w:tblCellMar>
        </w:tblPrEx>
        <w:tc>
          <w:tcPr>
            <w:tcW w:w="9030" w:type="dxa"/>
            <w:tcBorders>
              <w:top w:val="single" w:color="auto" w:sz="6" w:space="0"/>
              <w:left w:val="single" w:color="auto" w:sz="6" w:space="0"/>
              <w:bottom w:val="single" w:color="auto" w:sz="6" w:space="0"/>
              <w:right w:val="single" w:color="auto" w:sz="6" w:space="0"/>
            </w:tcBorders>
          </w:tcPr>
          <w:p>
            <w:pPr>
              <w:wordWrap w:val="0"/>
              <w:spacing w:line="560" w:lineRule="exact"/>
              <w:rPr>
                <w:szCs w:val="21"/>
                <w:highlight w:val="none"/>
                <w:lang w:val="zh-CN"/>
              </w:rPr>
            </w:pPr>
            <w:r>
              <w:rPr>
                <w:rFonts w:hint="eastAsia"/>
                <w:szCs w:val="21"/>
                <w:highlight w:val="none"/>
                <w:lang w:val="zh-CN"/>
              </w:rPr>
              <w:t>粘贴被授权人身份证（复印件）</w:t>
            </w:r>
          </w:p>
          <w:p>
            <w:pPr>
              <w:wordWrap w:val="0"/>
              <w:spacing w:line="560" w:lineRule="exact"/>
              <w:rPr>
                <w:sz w:val="24"/>
                <w:highlight w:val="none"/>
                <w:lang w:val="zh-CN"/>
              </w:rPr>
            </w:pPr>
          </w:p>
          <w:p>
            <w:pPr>
              <w:wordWrap w:val="0"/>
              <w:spacing w:line="560" w:lineRule="exact"/>
              <w:rPr>
                <w:sz w:val="24"/>
                <w:highlight w:val="none"/>
                <w:lang w:val="zh-CN"/>
              </w:rPr>
            </w:pPr>
          </w:p>
          <w:p>
            <w:pPr>
              <w:wordWrap w:val="0"/>
              <w:spacing w:line="560" w:lineRule="exact"/>
              <w:rPr>
                <w:sz w:val="24"/>
                <w:highlight w:val="none"/>
                <w:lang w:val="zh-CN"/>
              </w:rPr>
            </w:pPr>
          </w:p>
          <w:p>
            <w:pPr>
              <w:wordWrap w:val="0"/>
              <w:spacing w:line="560" w:lineRule="exact"/>
              <w:rPr>
                <w:sz w:val="24"/>
                <w:highlight w:val="none"/>
                <w:lang w:val="zh-CN"/>
              </w:rPr>
            </w:pPr>
          </w:p>
        </w:tc>
      </w:tr>
    </w:tbl>
    <w:p>
      <w:pPr>
        <w:pStyle w:val="2"/>
        <w:rPr>
          <w:rFonts w:hint="eastAsia"/>
          <w:highlight w:val="none"/>
          <w:lang w:val="en-US" w:eastAsia="zh-CN"/>
        </w:rPr>
      </w:pPr>
    </w:p>
    <w:p>
      <w:pPr>
        <w:pStyle w:val="4"/>
        <w:keepNext w:val="0"/>
        <w:keepLines w:val="0"/>
        <w:pageBreakBefore/>
        <w:widowControl w:val="0"/>
        <w:kinsoku/>
        <w:wordWrap/>
        <w:overflowPunct/>
        <w:topLinePunct w:val="0"/>
        <w:autoSpaceDE/>
        <w:autoSpaceDN/>
        <w:bidi w:val="0"/>
        <w:adjustRightInd/>
        <w:snapToGrid/>
        <w:spacing w:before="0" w:after="0" w:line="240" w:lineRule="auto"/>
        <w:jc w:val="center"/>
        <w:textAlignment w:val="auto"/>
        <w:rPr>
          <w:rFonts w:hint="eastAsia"/>
          <w:color w:val="auto"/>
          <w:highlight w:val="none"/>
          <w:lang w:val="zh-CN" w:eastAsia="zh-CN"/>
        </w:rPr>
      </w:pPr>
      <w:bookmarkStart w:id="187" w:name="_Toc29965"/>
      <w:bookmarkStart w:id="188" w:name="_Toc21203"/>
      <w:r>
        <w:rPr>
          <w:rFonts w:hint="eastAsia"/>
          <w:color w:val="auto"/>
          <w:highlight w:val="none"/>
          <w:lang w:val="en-US" w:eastAsia="zh-CN"/>
        </w:rPr>
        <w:t>三</w:t>
      </w:r>
      <w:r>
        <w:rPr>
          <w:rFonts w:hint="eastAsia"/>
          <w:color w:val="auto"/>
          <w:highlight w:val="none"/>
          <w:lang w:val="en-US" w:eastAsia="zh-Hans"/>
        </w:rPr>
        <w:t>、</w:t>
      </w:r>
      <w:r>
        <w:rPr>
          <w:rFonts w:hint="eastAsia"/>
          <w:color w:val="auto"/>
          <w:highlight w:val="none"/>
          <w:lang w:val="zh-CN" w:eastAsia="zh-CN"/>
        </w:rPr>
        <w:t>类似工程业绩表</w:t>
      </w:r>
      <w:r>
        <w:rPr>
          <w:rFonts w:hint="eastAsia"/>
          <w:color w:val="auto"/>
          <w:highlight w:val="none"/>
          <w:lang w:val="zh-CN" w:eastAsia="zh-Hans"/>
        </w:rPr>
        <w:t>（</w:t>
      </w:r>
      <w:r>
        <w:rPr>
          <w:rFonts w:hint="eastAsia"/>
          <w:color w:val="auto"/>
          <w:highlight w:val="none"/>
          <w:lang w:val="en-US" w:eastAsia="zh-Hans"/>
        </w:rPr>
        <w:t>近</w:t>
      </w:r>
      <w:r>
        <w:rPr>
          <w:rFonts w:hint="default"/>
          <w:color w:val="auto"/>
          <w:highlight w:val="none"/>
          <w:lang w:val="zh-CN" w:eastAsia="zh-Hans"/>
        </w:rPr>
        <w:t>2</w:t>
      </w:r>
      <w:r>
        <w:rPr>
          <w:rFonts w:hint="eastAsia"/>
          <w:color w:val="auto"/>
          <w:highlight w:val="none"/>
          <w:lang w:val="en-US" w:eastAsia="zh-Hans"/>
        </w:rPr>
        <w:t>年</w:t>
      </w:r>
      <w:r>
        <w:rPr>
          <w:rFonts w:hint="eastAsia"/>
          <w:color w:val="auto"/>
          <w:highlight w:val="none"/>
          <w:lang w:val="zh-CN" w:eastAsia="zh-Hans"/>
        </w:rPr>
        <w:t>）</w:t>
      </w:r>
      <w:bookmarkEnd w:id="187"/>
      <w:bookmarkEnd w:id="188"/>
    </w:p>
    <w:p>
      <w:pPr>
        <w:pStyle w:val="2"/>
        <w:rPr>
          <w:rFonts w:hint="eastAsia"/>
          <w:highlight w:val="none"/>
          <w:lang w:val="en-US" w:eastAsia="zh-CN"/>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655"/>
        <w:gridCol w:w="1765"/>
        <w:gridCol w:w="1445"/>
        <w:gridCol w:w="1945"/>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 w:type="dxa"/>
            <w:vAlign w:val="top"/>
          </w:tcPr>
          <w:p>
            <w:pPr>
              <w:rPr>
                <w:rFonts w:hint="eastAsia" w:eastAsia="宋体"/>
                <w:color w:val="auto"/>
                <w:highlight w:val="none"/>
                <w:vertAlign w:val="baseline"/>
                <w:lang w:val="en-US" w:eastAsia="zh-Hans"/>
              </w:rPr>
            </w:pPr>
            <w:r>
              <w:rPr>
                <w:rFonts w:hint="eastAsia" w:eastAsia="宋体"/>
                <w:color w:val="auto"/>
                <w:highlight w:val="none"/>
                <w:vertAlign w:val="baseline"/>
                <w:lang w:val="en-US" w:eastAsia="zh-Hans"/>
              </w:rPr>
              <w:t>序号</w:t>
            </w:r>
          </w:p>
        </w:tc>
        <w:tc>
          <w:tcPr>
            <w:tcW w:w="1655" w:type="dxa"/>
            <w:vAlign w:val="top"/>
          </w:tcPr>
          <w:p>
            <w:pPr>
              <w:rPr>
                <w:rFonts w:hint="default" w:eastAsia="宋体"/>
                <w:color w:val="auto"/>
                <w:highlight w:val="none"/>
                <w:vertAlign w:val="baseline"/>
                <w:lang w:val="en-US" w:eastAsia="zh-Hans"/>
              </w:rPr>
            </w:pPr>
            <w:r>
              <w:rPr>
                <w:rFonts w:hint="eastAsia" w:eastAsia="宋体"/>
                <w:color w:val="auto"/>
                <w:highlight w:val="none"/>
                <w:vertAlign w:val="baseline"/>
                <w:lang w:val="en-US" w:eastAsia="zh-Hans"/>
              </w:rPr>
              <w:t>项目名称</w:t>
            </w:r>
          </w:p>
        </w:tc>
        <w:tc>
          <w:tcPr>
            <w:tcW w:w="1765" w:type="dxa"/>
            <w:vAlign w:val="top"/>
          </w:tcPr>
          <w:p>
            <w:pPr>
              <w:rPr>
                <w:rFonts w:hint="default" w:eastAsia="宋体"/>
                <w:color w:val="auto"/>
                <w:highlight w:val="none"/>
                <w:vertAlign w:val="baseline"/>
                <w:lang w:val="en-US" w:eastAsia="zh-Hans"/>
              </w:rPr>
            </w:pPr>
            <w:r>
              <w:rPr>
                <w:rFonts w:hint="eastAsia" w:eastAsia="宋体"/>
                <w:color w:val="auto"/>
                <w:highlight w:val="none"/>
                <w:vertAlign w:val="baseline"/>
                <w:lang w:val="en-US" w:eastAsia="zh-Hans"/>
              </w:rPr>
              <w:t>合同供应量</w:t>
            </w:r>
          </w:p>
        </w:tc>
        <w:tc>
          <w:tcPr>
            <w:tcW w:w="1445" w:type="dxa"/>
            <w:vAlign w:val="top"/>
          </w:tcPr>
          <w:p>
            <w:pPr>
              <w:rPr>
                <w:rFonts w:hint="default" w:eastAsia="宋体"/>
                <w:color w:val="auto"/>
                <w:highlight w:val="none"/>
                <w:vertAlign w:val="baseline"/>
                <w:lang w:val="en-US" w:eastAsia="zh-Hans"/>
              </w:rPr>
            </w:pPr>
            <w:r>
              <w:rPr>
                <w:rFonts w:hint="eastAsia" w:eastAsia="宋体"/>
                <w:color w:val="auto"/>
                <w:highlight w:val="none"/>
                <w:vertAlign w:val="baseline"/>
                <w:lang w:val="en-US" w:eastAsia="zh-Hans"/>
              </w:rPr>
              <w:t>合同总价</w:t>
            </w:r>
          </w:p>
        </w:tc>
        <w:tc>
          <w:tcPr>
            <w:tcW w:w="1945" w:type="dxa"/>
            <w:vAlign w:val="top"/>
          </w:tcPr>
          <w:p>
            <w:pPr>
              <w:rPr>
                <w:rFonts w:hint="eastAsia" w:eastAsia="宋体"/>
                <w:color w:val="auto"/>
                <w:highlight w:val="none"/>
                <w:vertAlign w:val="baseline"/>
                <w:lang w:val="en-US" w:eastAsia="zh-CN"/>
              </w:rPr>
            </w:pPr>
            <w:r>
              <w:rPr>
                <w:rFonts w:hint="eastAsia" w:eastAsia="宋体"/>
                <w:color w:val="auto"/>
                <w:highlight w:val="none"/>
                <w:vertAlign w:val="baseline"/>
                <w:lang w:val="en-US" w:eastAsia="zh-CN"/>
              </w:rPr>
              <w:t>合同签订日期</w:t>
            </w:r>
          </w:p>
        </w:tc>
        <w:tc>
          <w:tcPr>
            <w:tcW w:w="856" w:type="dxa"/>
            <w:vAlign w:val="top"/>
          </w:tcPr>
          <w:p>
            <w:pPr>
              <w:rPr>
                <w:rFonts w:hint="eastAsia" w:eastAsia="宋体"/>
                <w:color w:val="auto"/>
                <w:highlight w:val="none"/>
                <w:vertAlign w:val="baseline"/>
                <w:lang w:val="en-US" w:eastAsia="zh-Hans"/>
              </w:rPr>
            </w:pPr>
            <w:r>
              <w:rPr>
                <w:rFonts w:hint="eastAsia" w:eastAsia="宋体"/>
                <w:color w:val="auto"/>
                <w:highlight w:val="none"/>
                <w:vertAlign w:val="baseline"/>
                <w:lang w:val="en-US" w:eastAsia="zh-Han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 w:type="dxa"/>
            <w:vAlign w:val="top"/>
          </w:tcPr>
          <w:p>
            <w:pPr>
              <w:rPr>
                <w:rFonts w:hint="eastAsia" w:eastAsia="宋体"/>
                <w:color w:val="auto"/>
                <w:highlight w:val="none"/>
                <w:vertAlign w:val="baseline"/>
                <w:lang w:val="zh-CN" w:eastAsia="zh-CN"/>
              </w:rPr>
            </w:pPr>
          </w:p>
        </w:tc>
        <w:tc>
          <w:tcPr>
            <w:tcW w:w="1655" w:type="dxa"/>
            <w:vAlign w:val="top"/>
          </w:tcPr>
          <w:p>
            <w:pPr>
              <w:rPr>
                <w:rFonts w:hint="eastAsia" w:eastAsia="宋体"/>
                <w:color w:val="auto"/>
                <w:highlight w:val="none"/>
                <w:vertAlign w:val="baseline"/>
                <w:lang w:val="zh-CN" w:eastAsia="zh-CN"/>
              </w:rPr>
            </w:pPr>
          </w:p>
        </w:tc>
        <w:tc>
          <w:tcPr>
            <w:tcW w:w="1765" w:type="dxa"/>
            <w:vAlign w:val="top"/>
          </w:tcPr>
          <w:p>
            <w:pPr>
              <w:rPr>
                <w:rFonts w:hint="eastAsia" w:eastAsia="宋体"/>
                <w:color w:val="auto"/>
                <w:highlight w:val="none"/>
                <w:vertAlign w:val="baseline"/>
                <w:lang w:val="zh-CN" w:eastAsia="zh-CN"/>
              </w:rPr>
            </w:pPr>
          </w:p>
        </w:tc>
        <w:tc>
          <w:tcPr>
            <w:tcW w:w="1445" w:type="dxa"/>
            <w:vAlign w:val="top"/>
          </w:tcPr>
          <w:p>
            <w:pPr>
              <w:rPr>
                <w:rFonts w:hint="eastAsia" w:eastAsia="宋体"/>
                <w:color w:val="auto"/>
                <w:highlight w:val="none"/>
                <w:vertAlign w:val="baseline"/>
                <w:lang w:val="zh-CN" w:eastAsia="zh-CN"/>
              </w:rPr>
            </w:pPr>
          </w:p>
        </w:tc>
        <w:tc>
          <w:tcPr>
            <w:tcW w:w="1945" w:type="dxa"/>
            <w:vAlign w:val="top"/>
          </w:tcPr>
          <w:p>
            <w:pPr>
              <w:rPr>
                <w:rFonts w:hint="eastAsia" w:eastAsia="宋体"/>
                <w:color w:val="auto"/>
                <w:highlight w:val="none"/>
                <w:vertAlign w:val="baseline"/>
                <w:lang w:val="zh-CN" w:eastAsia="zh-CN"/>
              </w:rPr>
            </w:pPr>
          </w:p>
        </w:tc>
        <w:tc>
          <w:tcPr>
            <w:tcW w:w="856" w:type="dxa"/>
            <w:vAlign w:val="top"/>
          </w:tcPr>
          <w:p>
            <w:pPr>
              <w:rPr>
                <w:rFonts w:hint="eastAsia" w:eastAsia="宋体"/>
                <w:color w:val="auto"/>
                <w:highlight w:val="none"/>
                <w:vertAlign w:val="baseline"/>
                <w:lang w:val="zh-CN" w:eastAsia="zh-CN"/>
              </w:rPr>
            </w:pPr>
            <w:r>
              <w:rPr>
                <w:rFonts w:hint="eastAsia" w:ascii="宋体" w:hAnsi="宋体" w:cs="宋体"/>
                <w:sz w:val="18"/>
                <w:szCs w:val="18"/>
                <w:highlight w:val="none"/>
              </w:rPr>
              <w:t>需提供合同证明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 w:type="dxa"/>
            <w:vAlign w:val="top"/>
          </w:tcPr>
          <w:p>
            <w:pPr>
              <w:rPr>
                <w:rFonts w:hint="eastAsia" w:eastAsia="宋体"/>
                <w:color w:val="auto"/>
                <w:highlight w:val="none"/>
                <w:vertAlign w:val="baseline"/>
                <w:lang w:val="zh-CN" w:eastAsia="zh-CN"/>
              </w:rPr>
            </w:pPr>
          </w:p>
        </w:tc>
        <w:tc>
          <w:tcPr>
            <w:tcW w:w="1655" w:type="dxa"/>
            <w:vAlign w:val="top"/>
          </w:tcPr>
          <w:p>
            <w:pPr>
              <w:rPr>
                <w:rFonts w:hint="eastAsia" w:eastAsia="宋体"/>
                <w:color w:val="auto"/>
                <w:highlight w:val="none"/>
                <w:vertAlign w:val="baseline"/>
                <w:lang w:val="zh-CN" w:eastAsia="zh-CN"/>
              </w:rPr>
            </w:pPr>
          </w:p>
        </w:tc>
        <w:tc>
          <w:tcPr>
            <w:tcW w:w="1765" w:type="dxa"/>
            <w:vAlign w:val="top"/>
          </w:tcPr>
          <w:p>
            <w:pPr>
              <w:rPr>
                <w:rFonts w:hint="eastAsia" w:eastAsia="宋体"/>
                <w:color w:val="auto"/>
                <w:highlight w:val="none"/>
                <w:vertAlign w:val="baseline"/>
                <w:lang w:val="zh-CN" w:eastAsia="zh-CN"/>
              </w:rPr>
            </w:pPr>
          </w:p>
        </w:tc>
        <w:tc>
          <w:tcPr>
            <w:tcW w:w="1445" w:type="dxa"/>
            <w:vAlign w:val="top"/>
          </w:tcPr>
          <w:p>
            <w:pPr>
              <w:rPr>
                <w:rFonts w:hint="eastAsia" w:eastAsia="宋体"/>
                <w:color w:val="auto"/>
                <w:highlight w:val="none"/>
                <w:vertAlign w:val="baseline"/>
                <w:lang w:val="zh-CN" w:eastAsia="zh-CN"/>
              </w:rPr>
            </w:pPr>
          </w:p>
        </w:tc>
        <w:tc>
          <w:tcPr>
            <w:tcW w:w="1945" w:type="dxa"/>
            <w:vAlign w:val="top"/>
          </w:tcPr>
          <w:p>
            <w:pPr>
              <w:rPr>
                <w:rFonts w:hint="eastAsia" w:eastAsia="宋体"/>
                <w:color w:val="auto"/>
                <w:highlight w:val="none"/>
                <w:vertAlign w:val="baseline"/>
                <w:lang w:val="zh-CN" w:eastAsia="zh-CN"/>
              </w:rPr>
            </w:pPr>
          </w:p>
        </w:tc>
        <w:tc>
          <w:tcPr>
            <w:tcW w:w="856" w:type="dxa"/>
            <w:vAlign w:val="top"/>
          </w:tcPr>
          <w:p>
            <w:pPr>
              <w:rPr>
                <w:rFonts w:hint="eastAsia" w:eastAsia="宋体"/>
                <w:color w:val="auto"/>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 w:type="dxa"/>
            <w:vAlign w:val="top"/>
          </w:tcPr>
          <w:p>
            <w:pPr>
              <w:rPr>
                <w:rFonts w:hint="eastAsia" w:eastAsia="宋体"/>
                <w:color w:val="auto"/>
                <w:highlight w:val="none"/>
                <w:vertAlign w:val="baseline"/>
                <w:lang w:val="zh-CN" w:eastAsia="zh-CN"/>
              </w:rPr>
            </w:pPr>
          </w:p>
        </w:tc>
        <w:tc>
          <w:tcPr>
            <w:tcW w:w="1655" w:type="dxa"/>
            <w:vAlign w:val="top"/>
          </w:tcPr>
          <w:p>
            <w:pPr>
              <w:rPr>
                <w:rFonts w:hint="eastAsia" w:eastAsia="宋体"/>
                <w:color w:val="auto"/>
                <w:highlight w:val="none"/>
                <w:vertAlign w:val="baseline"/>
                <w:lang w:val="zh-CN" w:eastAsia="zh-CN"/>
              </w:rPr>
            </w:pPr>
          </w:p>
        </w:tc>
        <w:tc>
          <w:tcPr>
            <w:tcW w:w="1765" w:type="dxa"/>
            <w:vAlign w:val="top"/>
          </w:tcPr>
          <w:p>
            <w:pPr>
              <w:rPr>
                <w:rFonts w:hint="eastAsia" w:eastAsia="宋体"/>
                <w:color w:val="auto"/>
                <w:highlight w:val="none"/>
                <w:vertAlign w:val="baseline"/>
                <w:lang w:val="zh-CN" w:eastAsia="zh-CN"/>
              </w:rPr>
            </w:pPr>
          </w:p>
        </w:tc>
        <w:tc>
          <w:tcPr>
            <w:tcW w:w="1445" w:type="dxa"/>
            <w:vAlign w:val="top"/>
          </w:tcPr>
          <w:p>
            <w:pPr>
              <w:rPr>
                <w:rFonts w:hint="eastAsia" w:eastAsia="宋体"/>
                <w:color w:val="auto"/>
                <w:highlight w:val="none"/>
                <w:vertAlign w:val="baseline"/>
                <w:lang w:val="zh-CN" w:eastAsia="zh-CN"/>
              </w:rPr>
            </w:pPr>
          </w:p>
        </w:tc>
        <w:tc>
          <w:tcPr>
            <w:tcW w:w="1945" w:type="dxa"/>
            <w:vAlign w:val="top"/>
          </w:tcPr>
          <w:p>
            <w:pPr>
              <w:rPr>
                <w:rFonts w:hint="eastAsia" w:eastAsia="宋体"/>
                <w:color w:val="auto"/>
                <w:highlight w:val="none"/>
                <w:vertAlign w:val="baseline"/>
                <w:lang w:val="zh-CN" w:eastAsia="zh-CN"/>
              </w:rPr>
            </w:pPr>
          </w:p>
        </w:tc>
        <w:tc>
          <w:tcPr>
            <w:tcW w:w="856" w:type="dxa"/>
            <w:vAlign w:val="top"/>
          </w:tcPr>
          <w:p>
            <w:pPr>
              <w:rPr>
                <w:rFonts w:hint="eastAsia" w:eastAsia="宋体"/>
                <w:color w:val="auto"/>
                <w:highlight w:val="none"/>
                <w:vertAlign w:val="baseline"/>
                <w:lang w:val="zh-CN" w:eastAsia="zh-CN"/>
              </w:rPr>
            </w:pPr>
          </w:p>
        </w:tc>
      </w:tr>
    </w:tbl>
    <w:p>
      <w:pPr>
        <w:pStyle w:val="4"/>
        <w:keepNext w:val="0"/>
        <w:keepLines w:val="0"/>
        <w:pageBreakBefore w:val="0"/>
        <w:widowControl w:val="0"/>
        <w:kinsoku/>
        <w:wordWrap/>
        <w:overflowPunct/>
        <w:topLinePunct w:val="0"/>
        <w:autoSpaceDE/>
        <w:autoSpaceDN/>
        <w:bidi w:val="0"/>
        <w:adjustRightInd/>
        <w:snapToGrid/>
        <w:spacing w:before="0" w:after="0" w:line="240" w:lineRule="auto"/>
        <w:jc w:val="left"/>
        <w:textAlignment w:val="auto"/>
        <w:rPr>
          <w:rFonts w:hint="default" w:eastAsia="宋体"/>
          <w:color w:val="auto"/>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auto"/>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color w:val="auto"/>
          <w:highlight w:val="none"/>
          <w:lang w:val="en-US" w:eastAsia="zh-CN"/>
        </w:rPr>
      </w:pPr>
      <w:r>
        <w:rPr>
          <w:rFonts w:hint="eastAsia"/>
          <w:color w:val="auto"/>
          <w:highlight w:val="none"/>
          <w:lang w:val="en-US" w:eastAsia="zh-CN"/>
        </w:rPr>
        <w:t>四、安装及调试人员配置表</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917"/>
        <w:gridCol w:w="1800"/>
        <w:gridCol w:w="2248"/>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 w:type="dxa"/>
            <w:vAlign w:val="top"/>
          </w:tcPr>
          <w:p>
            <w:pPr>
              <w:rPr>
                <w:rFonts w:hint="default" w:eastAsia="宋体"/>
                <w:color w:val="auto"/>
                <w:highlight w:val="none"/>
                <w:vertAlign w:val="baseline"/>
                <w:lang w:val="en-US" w:eastAsia="zh-Hans"/>
              </w:rPr>
            </w:pPr>
            <w:r>
              <w:rPr>
                <w:rFonts w:hint="eastAsia" w:eastAsia="宋体"/>
                <w:color w:val="auto"/>
                <w:highlight w:val="none"/>
                <w:vertAlign w:val="baseline"/>
                <w:lang w:val="en-US" w:eastAsia="zh-Hans"/>
              </w:rPr>
              <w:t>序号</w:t>
            </w:r>
          </w:p>
        </w:tc>
        <w:tc>
          <w:tcPr>
            <w:tcW w:w="1917" w:type="dxa"/>
            <w:vAlign w:val="top"/>
          </w:tcPr>
          <w:p>
            <w:pPr>
              <w:rPr>
                <w:rFonts w:hint="eastAsia" w:eastAsia="宋体"/>
                <w:color w:val="auto"/>
                <w:highlight w:val="none"/>
                <w:vertAlign w:val="baseline"/>
                <w:lang w:val="en-US" w:eastAsia="zh-Hans"/>
              </w:rPr>
            </w:pPr>
            <w:r>
              <w:rPr>
                <w:rFonts w:hint="eastAsia" w:eastAsia="宋体"/>
                <w:color w:val="auto"/>
                <w:highlight w:val="none"/>
                <w:vertAlign w:val="baseline"/>
                <w:lang w:val="en-US" w:eastAsia="zh-Hans"/>
              </w:rPr>
              <w:t>职务</w:t>
            </w:r>
          </w:p>
        </w:tc>
        <w:tc>
          <w:tcPr>
            <w:tcW w:w="1800" w:type="dxa"/>
            <w:vAlign w:val="top"/>
          </w:tcPr>
          <w:p>
            <w:pPr>
              <w:rPr>
                <w:rFonts w:hint="eastAsia" w:eastAsia="宋体"/>
                <w:color w:val="auto"/>
                <w:highlight w:val="none"/>
                <w:vertAlign w:val="baseline"/>
                <w:lang w:val="en-US" w:eastAsia="zh-Hans"/>
              </w:rPr>
            </w:pPr>
            <w:r>
              <w:rPr>
                <w:rFonts w:hint="eastAsia" w:eastAsia="宋体"/>
                <w:color w:val="auto"/>
                <w:highlight w:val="none"/>
                <w:vertAlign w:val="baseline"/>
                <w:lang w:val="en-US" w:eastAsia="zh-Hans"/>
              </w:rPr>
              <w:t>姓名</w:t>
            </w:r>
          </w:p>
        </w:tc>
        <w:tc>
          <w:tcPr>
            <w:tcW w:w="2248" w:type="dxa"/>
            <w:vAlign w:val="top"/>
          </w:tcPr>
          <w:p>
            <w:pPr>
              <w:rPr>
                <w:rFonts w:hint="default" w:eastAsia="宋体"/>
                <w:color w:val="auto"/>
                <w:highlight w:val="red"/>
                <w:vertAlign w:val="baseline"/>
                <w:lang w:val="en-US" w:eastAsia="zh-Hans"/>
              </w:rPr>
            </w:pPr>
            <w:r>
              <w:rPr>
                <w:rFonts w:hint="eastAsia" w:eastAsia="宋体"/>
                <w:color w:val="auto"/>
                <w:highlight w:val="red"/>
                <w:vertAlign w:val="baseline"/>
                <w:lang w:val="en-US" w:eastAsia="zh-Hans"/>
              </w:rPr>
              <w:t>身份证号码</w:t>
            </w:r>
          </w:p>
        </w:tc>
        <w:tc>
          <w:tcPr>
            <w:tcW w:w="1705" w:type="dxa"/>
            <w:vAlign w:val="top"/>
          </w:tcPr>
          <w:p>
            <w:pPr>
              <w:rPr>
                <w:rFonts w:hint="eastAsia" w:eastAsia="宋体"/>
                <w:color w:val="auto"/>
                <w:highlight w:val="red"/>
                <w:vertAlign w:val="baseline"/>
                <w:lang w:val="en-US" w:eastAsia="zh-CN"/>
              </w:rPr>
            </w:pPr>
            <w:r>
              <w:rPr>
                <w:rFonts w:hint="eastAsia"/>
                <w:color w:val="auto"/>
                <w:highlight w:val="red"/>
                <w:vertAlign w:val="baseline"/>
                <w:lang w:val="en-US" w:eastAsia="zh-CN"/>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 w:type="dxa"/>
            <w:vAlign w:val="top"/>
          </w:tcPr>
          <w:p>
            <w:pPr>
              <w:rPr>
                <w:rFonts w:hint="eastAsia" w:eastAsia="宋体"/>
                <w:color w:val="auto"/>
                <w:highlight w:val="none"/>
                <w:vertAlign w:val="baseline"/>
                <w:lang w:val="zh-CN" w:eastAsia="zh-CN"/>
              </w:rPr>
            </w:pPr>
          </w:p>
        </w:tc>
        <w:tc>
          <w:tcPr>
            <w:tcW w:w="1917" w:type="dxa"/>
            <w:vAlign w:val="top"/>
          </w:tcPr>
          <w:p>
            <w:pPr>
              <w:rPr>
                <w:rFonts w:hint="eastAsia" w:eastAsia="宋体"/>
                <w:color w:val="auto"/>
                <w:highlight w:val="none"/>
                <w:vertAlign w:val="baseline"/>
                <w:lang w:val="zh-CN" w:eastAsia="zh-CN"/>
              </w:rPr>
            </w:pPr>
          </w:p>
        </w:tc>
        <w:tc>
          <w:tcPr>
            <w:tcW w:w="1800" w:type="dxa"/>
            <w:vAlign w:val="top"/>
          </w:tcPr>
          <w:p>
            <w:pPr>
              <w:rPr>
                <w:rFonts w:hint="eastAsia" w:eastAsia="宋体"/>
                <w:color w:val="auto"/>
                <w:highlight w:val="none"/>
                <w:vertAlign w:val="baseline"/>
                <w:lang w:val="zh-CN" w:eastAsia="zh-CN"/>
              </w:rPr>
            </w:pPr>
          </w:p>
        </w:tc>
        <w:tc>
          <w:tcPr>
            <w:tcW w:w="2248" w:type="dxa"/>
            <w:vAlign w:val="top"/>
          </w:tcPr>
          <w:p>
            <w:pPr>
              <w:rPr>
                <w:rFonts w:hint="eastAsia" w:eastAsia="宋体"/>
                <w:color w:val="auto"/>
                <w:highlight w:val="none"/>
                <w:vertAlign w:val="baseline"/>
                <w:lang w:val="zh-CN" w:eastAsia="zh-CN"/>
              </w:rPr>
            </w:pPr>
          </w:p>
        </w:tc>
        <w:tc>
          <w:tcPr>
            <w:tcW w:w="1705" w:type="dxa"/>
            <w:vAlign w:val="top"/>
          </w:tcPr>
          <w:p>
            <w:pPr>
              <w:rPr>
                <w:rFonts w:hint="eastAsia" w:eastAsia="宋体"/>
                <w:color w:val="auto"/>
                <w:highlight w:val="none"/>
                <w:vertAlign w:val="baseline"/>
                <w:lang w:val="zh-CN" w:eastAsia="zh-CN"/>
              </w:rPr>
            </w:pPr>
            <w:r>
              <w:rPr>
                <w:rFonts w:hint="eastAsia"/>
                <w:color w:val="auto"/>
                <w:highlight w:val="none"/>
                <w:vertAlign w:val="baseline"/>
                <w:lang w:val="zh-CN" w:eastAsia="zh-CN"/>
              </w:rPr>
              <w:t>特种作业人员提供证书复印件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 w:type="dxa"/>
            <w:vAlign w:val="top"/>
          </w:tcPr>
          <w:p>
            <w:pPr>
              <w:rPr>
                <w:rFonts w:hint="eastAsia" w:eastAsia="宋体"/>
                <w:color w:val="auto"/>
                <w:highlight w:val="none"/>
                <w:vertAlign w:val="baseline"/>
                <w:lang w:val="zh-CN" w:eastAsia="zh-CN"/>
              </w:rPr>
            </w:pPr>
          </w:p>
        </w:tc>
        <w:tc>
          <w:tcPr>
            <w:tcW w:w="1917" w:type="dxa"/>
            <w:vAlign w:val="top"/>
          </w:tcPr>
          <w:p>
            <w:pPr>
              <w:rPr>
                <w:rFonts w:hint="eastAsia" w:eastAsia="宋体"/>
                <w:color w:val="auto"/>
                <w:highlight w:val="none"/>
                <w:vertAlign w:val="baseline"/>
                <w:lang w:val="zh-CN" w:eastAsia="zh-CN"/>
              </w:rPr>
            </w:pPr>
          </w:p>
        </w:tc>
        <w:tc>
          <w:tcPr>
            <w:tcW w:w="1800" w:type="dxa"/>
            <w:vAlign w:val="top"/>
          </w:tcPr>
          <w:p>
            <w:pPr>
              <w:rPr>
                <w:rFonts w:hint="eastAsia" w:eastAsia="宋体"/>
                <w:color w:val="auto"/>
                <w:highlight w:val="none"/>
                <w:vertAlign w:val="baseline"/>
                <w:lang w:val="zh-CN" w:eastAsia="zh-CN"/>
              </w:rPr>
            </w:pPr>
          </w:p>
        </w:tc>
        <w:tc>
          <w:tcPr>
            <w:tcW w:w="2248" w:type="dxa"/>
            <w:vAlign w:val="top"/>
          </w:tcPr>
          <w:p>
            <w:pPr>
              <w:rPr>
                <w:rFonts w:hint="eastAsia" w:eastAsia="宋体"/>
                <w:color w:val="auto"/>
                <w:highlight w:val="none"/>
                <w:vertAlign w:val="baseline"/>
                <w:lang w:val="zh-CN" w:eastAsia="zh-CN"/>
              </w:rPr>
            </w:pPr>
          </w:p>
        </w:tc>
        <w:tc>
          <w:tcPr>
            <w:tcW w:w="1705" w:type="dxa"/>
            <w:vAlign w:val="top"/>
          </w:tcPr>
          <w:p>
            <w:pPr>
              <w:rPr>
                <w:rFonts w:hint="eastAsia" w:eastAsia="宋体"/>
                <w:color w:val="auto"/>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 w:type="dxa"/>
            <w:vAlign w:val="top"/>
          </w:tcPr>
          <w:p>
            <w:pPr>
              <w:rPr>
                <w:rFonts w:hint="eastAsia" w:eastAsia="宋体"/>
                <w:color w:val="auto"/>
                <w:highlight w:val="none"/>
                <w:vertAlign w:val="baseline"/>
                <w:lang w:val="zh-CN" w:eastAsia="zh-CN"/>
              </w:rPr>
            </w:pPr>
          </w:p>
        </w:tc>
        <w:tc>
          <w:tcPr>
            <w:tcW w:w="1917" w:type="dxa"/>
            <w:vAlign w:val="top"/>
          </w:tcPr>
          <w:p>
            <w:pPr>
              <w:rPr>
                <w:rFonts w:hint="eastAsia" w:eastAsia="宋体"/>
                <w:color w:val="auto"/>
                <w:highlight w:val="none"/>
                <w:vertAlign w:val="baseline"/>
                <w:lang w:val="zh-CN" w:eastAsia="zh-CN"/>
              </w:rPr>
            </w:pPr>
          </w:p>
        </w:tc>
        <w:tc>
          <w:tcPr>
            <w:tcW w:w="1800" w:type="dxa"/>
            <w:vAlign w:val="top"/>
          </w:tcPr>
          <w:p>
            <w:pPr>
              <w:rPr>
                <w:rFonts w:hint="eastAsia" w:eastAsia="宋体"/>
                <w:color w:val="auto"/>
                <w:highlight w:val="none"/>
                <w:vertAlign w:val="baseline"/>
                <w:lang w:val="zh-CN" w:eastAsia="zh-CN"/>
              </w:rPr>
            </w:pPr>
          </w:p>
        </w:tc>
        <w:tc>
          <w:tcPr>
            <w:tcW w:w="2248" w:type="dxa"/>
            <w:vAlign w:val="top"/>
          </w:tcPr>
          <w:p>
            <w:pPr>
              <w:rPr>
                <w:rFonts w:hint="eastAsia" w:eastAsia="宋体"/>
                <w:color w:val="auto"/>
                <w:highlight w:val="none"/>
                <w:vertAlign w:val="baseline"/>
                <w:lang w:val="zh-CN" w:eastAsia="zh-CN"/>
              </w:rPr>
            </w:pPr>
          </w:p>
        </w:tc>
        <w:tc>
          <w:tcPr>
            <w:tcW w:w="1705" w:type="dxa"/>
            <w:vAlign w:val="top"/>
          </w:tcPr>
          <w:p>
            <w:pPr>
              <w:rPr>
                <w:rFonts w:hint="eastAsia" w:eastAsia="宋体"/>
                <w:color w:val="auto"/>
                <w:highlight w:val="none"/>
                <w:vertAlign w:val="baseline"/>
                <w:lang w:val="zh-CN" w:eastAsia="zh-CN"/>
              </w:rPr>
            </w:pPr>
          </w:p>
        </w:tc>
      </w:tr>
    </w:tbl>
    <w:p>
      <w:pPr>
        <w:pStyle w:val="4"/>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auto"/>
          <w:highlight w:val="none"/>
          <w:lang w:val="en-US" w:eastAsia="zh-CN"/>
        </w:rPr>
      </w:pPr>
      <w:bookmarkStart w:id="189" w:name="_Toc17781"/>
    </w:p>
    <w:p>
      <w:pPr>
        <w:pStyle w:val="4"/>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auto"/>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auto"/>
          <w:highlight w:val="none"/>
          <w:lang w:val="zh-CN" w:eastAsia="zh-Hans"/>
        </w:rPr>
      </w:pPr>
      <w:r>
        <w:rPr>
          <w:rFonts w:hint="eastAsia"/>
          <w:color w:val="auto"/>
          <w:highlight w:val="none"/>
          <w:lang w:val="en-US" w:eastAsia="zh-CN"/>
        </w:rPr>
        <w:t>五</w:t>
      </w:r>
      <w:r>
        <w:rPr>
          <w:rFonts w:hint="eastAsia"/>
          <w:color w:val="auto"/>
          <w:highlight w:val="none"/>
          <w:lang w:val="zh-CN" w:eastAsia="zh-Hans"/>
        </w:rPr>
        <w:t>、</w:t>
      </w:r>
      <w:r>
        <w:rPr>
          <w:rFonts w:hint="eastAsia"/>
          <w:color w:val="auto"/>
          <w:highlight w:val="none"/>
          <w:lang w:val="zh-CN" w:eastAsia="zh-Hans"/>
        </w:rPr>
        <w:fldChar w:fldCharType="begin"/>
      </w:r>
      <w:r>
        <w:rPr>
          <w:rFonts w:hint="eastAsia"/>
          <w:color w:val="auto"/>
          <w:highlight w:val="none"/>
          <w:lang w:val="zh-CN" w:eastAsia="zh-Hans"/>
        </w:rPr>
        <w:instrText xml:space="preserve"> HYPERLINK \l _Toc14063 </w:instrText>
      </w:r>
      <w:r>
        <w:rPr>
          <w:rFonts w:hint="eastAsia"/>
          <w:color w:val="auto"/>
          <w:highlight w:val="none"/>
          <w:lang w:val="zh-CN" w:eastAsia="zh-Hans"/>
        </w:rPr>
        <w:fldChar w:fldCharType="separate"/>
      </w:r>
      <w:r>
        <w:rPr>
          <w:rFonts w:hint="eastAsia"/>
          <w:color w:val="auto"/>
          <w:highlight w:val="none"/>
          <w:lang w:val="zh-CN" w:eastAsia="zh-Hans"/>
        </w:rPr>
        <w:t>技术响应方案</w:t>
      </w:r>
      <w:r>
        <w:rPr>
          <w:rFonts w:hint="eastAsia"/>
          <w:color w:val="auto"/>
          <w:highlight w:val="none"/>
          <w:lang w:val="zh-CN" w:eastAsia="zh-Hans"/>
        </w:rPr>
        <w:fldChar w:fldCharType="end"/>
      </w:r>
      <w:bookmarkEnd w:id="189"/>
    </w:p>
    <w:p>
      <w:pPr>
        <w:wordWrap w:val="0"/>
        <w:spacing w:line="560" w:lineRule="exact"/>
        <w:ind w:firstLine="480"/>
        <w:rPr>
          <w:rFonts w:hint="eastAsia"/>
          <w:highlight w:val="none"/>
          <w:lang w:val="en-US" w:eastAsia="zh-Hans"/>
        </w:rPr>
      </w:pPr>
      <w:r>
        <w:rPr>
          <w:rFonts w:hint="eastAsia"/>
          <w:highlight w:val="none"/>
          <w:lang w:val="en-US" w:eastAsia="zh-Hans"/>
        </w:rPr>
        <w:t>主要内容应包含：</w:t>
      </w:r>
    </w:p>
    <w:p>
      <w:pPr>
        <w:wordWrap w:val="0"/>
        <w:spacing w:line="560" w:lineRule="exact"/>
        <w:ind w:firstLine="480"/>
        <w:rPr>
          <w:rFonts w:hint="eastAsia"/>
          <w:highlight w:val="none"/>
          <w:lang w:val="en-US" w:eastAsia="zh-CN"/>
        </w:rPr>
      </w:pPr>
      <w:r>
        <w:rPr>
          <w:rFonts w:hint="eastAsia"/>
          <w:highlight w:val="none"/>
          <w:lang w:val="en-US" w:eastAsia="zh-CN"/>
        </w:rPr>
        <w:t>1.提供安装实施方案</w:t>
      </w:r>
    </w:p>
    <w:p>
      <w:pPr>
        <w:wordWrap w:val="0"/>
        <w:spacing w:line="560" w:lineRule="exact"/>
        <w:ind w:firstLine="480"/>
        <w:rPr>
          <w:rFonts w:hint="default"/>
          <w:highlight w:val="none"/>
          <w:lang w:val="en-US" w:eastAsia="zh-CN"/>
        </w:rPr>
      </w:pPr>
      <w:r>
        <w:rPr>
          <w:rFonts w:hint="eastAsia"/>
          <w:highlight w:val="none"/>
          <w:lang w:val="en-US" w:eastAsia="zh-CN"/>
        </w:rPr>
        <w:t>2.质量控制措施</w:t>
      </w:r>
    </w:p>
    <w:p>
      <w:pPr>
        <w:wordWrap w:val="0"/>
        <w:spacing w:line="560" w:lineRule="exact"/>
        <w:ind w:firstLine="480"/>
        <w:rPr>
          <w:rFonts w:hint="eastAsia"/>
          <w:highlight w:val="none"/>
          <w:lang w:val="en-US" w:eastAsia="zh-CN"/>
        </w:rPr>
      </w:pPr>
    </w:p>
    <w:p>
      <w:pPr>
        <w:wordWrap w:val="0"/>
        <w:spacing w:line="560" w:lineRule="exact"/>
        <w:ind w:firstLine="480"/>
        <w:rPr>
          <w:rFonts w:hint="eastAsia"/>
          <w:highlight w:val="none"/>
          <w:lang w:val="en-US" w:eastAsia="zh-CN"/>
        </w:rPr>
      </w:pPr>
      <w:r>
        <w:rPr>
          <w:rFonts w:hint="eastAsia"/>
          <w:highlight w:val="none"/>
          <w:lang w:val="en-US" w:eastAsia="zh-CN"/>
        </w:rPr>
        <w:t>技术方案要求合理、完整、科学、严谨、具有的先进性、可行性。主要包括以下内容:</w:t>
      </w:r>
    </w:p>
    <w:p>
      <w:pPr>
        <w:wordWrap w:val="0"/>
        <w:spacing w:line="560" w:lineRule="exact"/>
        <w:ind w:firstLine="480"/>
        <w:rPr>
          <w:rFonts w:hint="eastAsia"/>
          <w:highlight w:val="none"/>
          <w:lang w:val="en-US" w:eastAsia="zh-Hans"/>
        </w:rPr>
      </w:pPr>
      <w:r>
        <w:rPr>
          <w:rFonts w:hint="eastAsia"/>
          <w:highlight w:val="none"/>
          <w:lang w:val="en-US" w:eastAsia="zh-CN"/>
        </w:rPr>
        <w:t>方案的主要</w:t>
      </w:r>
      <w:r>
        <w:rPr>
          <w:rFonts w:hint="eastAsia"/>
          <w:highlight w:val="none"/>
          <w:lang w:val="en-US" w:eastAsia="zh-Hans"/>
        </w:rPr>
        <w:t>内容应包含组织机构、</w:t>
      </w:r>
      <w:r>
        <w:rPr>
          <w:rFonts w:hint="eastAsia"/>
          <w:highlight w:val="none"/>
          <w:lang w:val="zh-CN" w:eastAsia="zh-CN"/>
        </w:rPr>
        <w:t>拟投入主要管理人员</w:t>
      </w:r>
      <w:r>
        <w:rPr>
          <w:rFonts w:hint="eastAsia"/>
          <w:highlight w:val="none"/>
          <w:lang w:val="zh-CN" w:eastAsia="zh-Hans"/>
        </w:rPr>
        <w:t>、</w:t>
      </w:r>
      <w:r>
        <w:rPr>
          <w:rFonts w:hint="eastAsia"/>
          <w:highlight w:val="none"/>
          <w:lang w:val="en-US" w:eastAsia="zh-Hans"/>
        </w:rPr>
        <w:t>材料供应能力及供应实施方案、质量控制措施、服务措施、售后保障措施等。</w:t>
      </w:r>
    </w:p>
    <w:p>
      <w:pPr>
        <w:wordWrap w:val="0"/>
        <w:spacing w:line="560" w:lineRule="exact"/>
        <w:ind w:firstLine="480"/>
        <w:rPr>
          <w:rFonts w:hint="eastAsia"/>
          <w:highlight w:val="none"/>
          <w:lang w:val="en-US" w:eastAsia="zh-Hans"/>
        </w:rPr>
      </w:pPr>
      <w:r>
        <w:rPr>
          <w:rFonts w:hint="eastAsia"/>
          <w:highlight w:val="none"/>
          <w:lang w:val="en-US" w:eastAsia="zh-Hans"/>
        </w:rPr>
        <w:t>技术</w:t>
      </w:r>
      <w:r>
        <w:rPr>
          <w:rFonts w:hint="eastAsia"/>
          <w:highlight w:val="none"/>
          <w:lang w:val="zh-CN" w:eastAsia="zh-Hans"/>
        </w:rPr>
        <w:t>响应</w:t>
      </w:r>
      <w:r>
        <w:rPr>
          <w:rFonts w:hint="eastAsia"/>
          <w:highlight w:val="none"/>
          <w:lang w:val="en-US" w:eastAsia="zh-Hans"/>
        </w:rPr>
        <w:t>方案应能证明贵司具备履约能力，满足工期，质量有保障，提供最大程度满足项目要求的服务技术实施方案。</w:t>
      </w:r>
    </w:p>
    <w:p>
      <w:pPr>
        <w:pStyle w:val="2"/>
        <w:rPr>
          <w:rFonts w:hint="eastAsia" w:ascii="宋体" w:hAnsi="宋体" w:eastAsia="宋体" w:cs="宋体"/>
          <w:color w:val="auto"/>
          <w:sz w:val="24"/>
          <w:highlight w:val="none"/>
          <w:lang w:val="en-US" w:eastAsia="zh-Hans"/>
        </w:rPr>
      </w:pPr>
    </w:p>
    <w:p>
      <w:pPr>
        <w:pStyle w:val="4"/>
        <w:keepNext w:val="0"/>
        <w:keepLines w:val="0"/>
        <w:pageBreakBefore/>
        <w:widowControl w:val="0"/>
        <w:kinsoku/>
        <w:wordWrap/>
        <w:overflowPunct/>
        <w:topLinePunct w:val="0"/>
        <w:autoSpaceDE/>
        <w:autoSpaceDN/>
        <w:bidi w:val="0"/>
        <w:adjustRightInd/>
        <w:snapToGrid/>
        <w:spacing w:before="0" w:after="0" w:line="240" w:lineRule="auto"/>
        <w:jc w:val="center"/>
        <w:textAlignment w:val="auto"/>
        <w:rPr>
          <w:rFonts w:hint="default"/>
          <w:color w:val="auto"/>
          <w:highlight w:val="none"/>
          <w:lang w:val="en-US" w:eastAsia="zh-CN"/>
        </w:rPr>
      </w:pPr>
      <w:bookmarkStart w:id="190" w:name="_Toc16296"/>
      <w:r>
        <w:rPr>
          <w:rFonts w:hint="eastAsia"/>
          <w:color w:val="auto"/>
          <w:highlight w:val="none"/>
          <w:lang w:val="zh-CN" w:eastAsia="zh-CN"/>
        </w:rPr>
        <w:t>六、</w:t>
      </w:r>
      <w:r>
        <w:rPr>
          <w:rFonts w:hint="eastAsia"/>
          <w:color w:val="auto"/>
          <w:highlight w:val="none"/>
          <w:lang w:val="en-US" w:eastAsia="zh-CN"/>
        </w:rPr>
        <w:t>投标报价函</w:t>
      </w:r>
      <w:bookmarkEnd w:id="190"/>
    </w:p>
    <w:p>
      <w:pPr>
        <w:keepNext w:val="0"/>
        <w:keepLines w:val="0"/>
        <w:pageBreakBefore w:val="0"/>
        <w:kinsoku/>
        <w:wordWrap/>
        <w:overflowPunct/>
        <w:topLinePunct w:val="0"/>
        <w:bidi w:val="0"/>
        <w:adjustRightInd w:val="0"/>
        <w:snapToGrid w:val="0"/>
        <w:spacing w:line="400" w:lineRule="atLeas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u w:val="single"/>
        </w:rPr>
        <w:t>　</w:t>
      </w:r>
      <w:r>
        <w:rPr>
          <w:rFonts w:hint="eastAsia" w:ascii="宋体" w:hAnsi="宋体" w:cs="宋体"/>
          <w:color w:val="auto"/>
          <w:kern w:val="0"/>
          <w:sz w:val="24"/>
          <w:highlight w:val="none"/>
          <w:u w:val="single"/>
          <w:lang w:eastAsia="zh-CN"/>
        </w:rPr>
        <w:t>咸宁市宁安建筑工程有限公司</w:t>
      </w:r>
      <w:r>
        <w:rPr>
          <w:rFonts w:hint="eastAsia" w:ascii="宋体" w:hAnsi="宋体" w:eastAsia="宋体" w:cs="宋体"/>
          <w:b w:val="0"/>
          <w:bCs w:val="0"/>
          <w:color w:val="auto"/>
          <w:sz w:val="24"/>
          <w:szCs w:val="24"/>
          <w:highlight w:val="none"/>
          <w:u w:val="single"/>
        </w:rPr>
        <w:t>　</w:t>
      </w:r>
      <w:r>
        <w:rPr>
          <w:rFonts w:hint="eastAsia" w:ascii="宋体" w:hAnsi="宋体" w:eastAsia="宋体" w:cs="宋体"/>
          <w:b w:val="0"/>
          <w:bCs w:val="0"/>
          <w:color w:val="auto"/>
          <w:sz w:val="24"/>
          <w:szCs w:val="24"/>
          <w:highlight w:val="none"/>
        </w:rPr>
        <w:t>（采购人名称）：</w:t>
      </w:r>
    </w:p>
    <w:p>
      <w:pPr>
        <w:keepNext w:val="0"/>
        <w:keepLines w:val="0"/>
        <w:pageBreakBefore w:val="0"/>
        <w:widowControl/>
        <w:kinsoku/>
        <w:wordWrap/>
        <w:overflowPunct/>
        <w:topLinePunct w:val="0"/>
        <w:bidi w:val="0"/>
        <w:snapToGrid w:val="0"/>
        <w:spacing w:line="400" w:lineRule="atLeast"/>
        <w:ind w:right="26" w:firstLine="48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根据贵方</w:t>
      </w:r>
      <w:r>
        <w:rPr>
          <w:rFonts w:hint="eastAsia" w:ascii="宋体" w:hAnsi="宋体" w:eastAsia="宋体" w:cs="宋体"/>
          <w:b w:val="0"/>
          <w:bCs w:val="0"/>
          <w:color w:val="auto"/>
          <w:kern w:val="0"/>
          <w:sz w:val="24"/>
          <w:szCs w:val="24"/>
          <w:highlight w:val="none"/>
          <w:u w:val="single"/>
        </w:rPr>
        <w:t>（项目名称</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kern w:val="0"/>
          <w:sz w:val="24"/>
          <w:szCs w:val="24"/>
          <w:highlight w:val="none"/>
          <w:u w:val="single"/>
        </w:rPr>
        <w:t>项目编号）</w:t>
      </w:r>
      <w:r>
        <w:rPr>
          <w:rFonts w:hint="eastAsia" w:ascii="宋体" w:hAnsi="宋体" w:eastAsia="宋体" w:cs="宋体"/>
          <w:b w:val="0"/>
          <w:bCs w:val="0"/>
          <w:color w:val="auto"/>
          <w:kern w:val="0"/>
          <w:sz w:val="24"/>
          <w:szCs w:val="24"/>
          <w:highlight w:val="none"/>
        </w:rPr>
        <w:t>项目采购相关服务的询价邀请，我方声明如下事项：</w:t>
      </w:r>
    </w:p>
    <w:p>
      <w:pPr>
        <w:keepNext w:val="0"/>
        <w:keepLines w:val="0"/>
        <w:pageBreakBefore w:val="0"/>
        <w:widowControl/>
        <w:numPr>
          <w:ilvl w:val="0"/>
          <w:numId w:val="35"/>
        </w:numPr>
        <w:kinsoku/>
        <w:wordWrap/>
        <w:overflowPunct/>
        <w:topLinePunct w:val="0"/>
        <w:bidi w:val="0"/>
        <w:snapToGrid w:val="0"/>
        <w:spacing w:line="400" w:lineRule="atLeast"/>
        <w:ind w:right="26" w:firstLine="480"/>
        <w:textAlignment w:val="auto"/>
        <w:rPr>
          <w:rFonts w:hint="eastAsia" w:ascii="宋体" w:hAnsi="宋体" w:eastAsia="宋体" w:cs="宋体"/>
          <w:b w:val="0"/>
          <w:bCs w:val="0"/>
          <w:color w:val="auto"/>
          <w:kern w:val="0"/>
          <w:sz w:val="24"/>
          <w:szCs w:val="24"/>
          <w:highlight w:val="none"/>
          <w:lang w:val="en-US" w:eastAsia="zh-Hans"/>
        </w:rPr>
      </w:pPr>
      <w:r>
        <w:rPr>
          <w:rFonts w:hint="eastAsia" w:ascii="宋体" w:hAnsi="宋体" w:eastAsia="宋体" w:cs="宋体"/>
          <w:b w:val="0"/>
          <w:bCs w:val="0"/>
          <w:color w:val="auto"/>
          <w:kern w:val="0"/>
          <w:sz w:val="24"/>
          <w:szCs w:val="24"/>
          <w:highlight w:val="none"/>
          <w:lang w:val="zh-CN" w:bidi="th-TH"/>
        </w:rPr>
        <w:t>我方已仔细研究了</w:t>
      </w:r>
      <w:r>
        <w:rPr>
          <w:rFonts w:hint="eastAsia" w:ascii="宋体" w:hAnsi="宋体" w:cs="宋体"/>
          <w:b w:val="0"/>
          <w:bCs w:val="0"/>
          <w:color w:val="auto"/>
          <w:kern w:val="0"/>
          <w:sz w:val="24"/>
          <w:szCs w:val="24"/>
          <w:highlight w:val="none"/>
          <w:lang w:val="en-US" w:eastAsia="zh-Hans" w:bidi="th-TH"/>
        </w:rPr>
        <w:t>本项目</w:t>
      </w:r>
      <w:r>
        <w:rPr>
          <w:rFonts w:hint="eastAsia" w:ascii="宋体" w:hAnsi="宋体" w:eastAsia="宋体" w:cs="宋体"/>
          <w:b w:val="0"/>
          <w:bCs w:val="0"/>
          <w:color w:val="auto"/>
          <w:kern w:val="0"/>
          <w:sz w:val="24"/>
          <w:szCs w:val="24"/>
          <w:highlight w:val="none"/>
          <w:lang w:val="zh-CN" w:bidi="th-TH"/>
        </w:rPr>
        <w:t>施工</w:t>
      </w:r>
      <w:r>
        <w:rPr>
          <w:rFonts w:hint="eastAsia" w:ascii="宋体" w:hAnsi="宋体" w:eastAsia="宋体" w:cs="宋体"/>
          <w:b w:val="0"/>
          <w:bCs w:val="0"/>
          <w:color w:val="auto"/>
          <w:kern w:val="0"/>
          <w:sz w:val="24"/>
          <w:szCs w:val="24"/>
          <w:highlight w:val="none"/>
          <w:lang w:val="zh-CN" w:eastAsia="zh-CN" w:bidi="th-TH"/>
        </w:rPr>
        <w:t>询价</w:t>
      </w:r>
      <w:r>
        <w:rPr>
          <w:rFonts w:hint="eastAsia" w:ascii="宋体" w:hAnsi="宋体" w:eastAsia="宋体" w:cs="宋体"/>
          <w:b w:val="0"/>
          <w:bCs w:val="0"/>
          <w:color w:val="auto"/>
          <w:kern w:val="0"/>
          <w:sz w:val="24"/>
          <w:szCs w:val="24"/>
          <w:highlight w:val="none"/>
          <w:lang w:val="zh-CN" w:bidi="th-TH"/>
        </w:rPr>
        <w:t>文件的全部内容，</w:t>
      </w:r>
      <w:r>
        <w:rPr>
          <w:rFonts w:hint="eastAsia" w:ascii="宋体" w:hAnsi="宋体" w:eastAsia="宋体" w:cs="宋体"/>
          <w:b w:val="0"/>
          <w:bCs w:val="0"/>
          <w:color w:val="auto"/>
          <w:kern w:val="0"/>
          <w:sz w:val="24"/>
          <w:szCs w:val="24"/>
          <w:highlight w:val="none"/>
          <w:lang w:val="en-US" w:eastAsia="zh-Hans" w:bidi="th-TH"/>
        </w:rPr>
        <w:t>我方承诺，我司能满足甲方的</w:t>
      </w:r>
      <w:r>
        <w:rPr>
          <w:rFonts w:hint="eastAsia" w:ascii="宋体" w:hAnsi="宋体" w:eastAsia="宋体" w:cs="宋体"/>
          <w:b w:val="0"/>
          <w:bCs w:val="0"/>
          <w:color w:val="auto"/>
          <w:kern w:val="0"/>
          <w:sz w:val="24"/>
          <w:szCs w:val="24"/>
          <w:highlight w:val="none"/>
          <w:lang w:val="en-US" w:eastAsia="zh-Hans"/>
        </w:rPr>
        <w:t>供应要求</w:t>
      </w:r>
      <w:r>
        <w:rPr>
          <w:rFonts w:hint="eastAsia" w:ascii="宋体" w:hAnsi="宋体" w:eastAsia="宋体" w:cs="宋体"/>
          <w:b w:val="0"/>
          <w:bCs w:val="0"/>
          <w:color w:val="auto"/>
          <w:kern w:val="0"/>
          <w:sz w:val="24"/>
          <w:szCs w:val="24"/>
          <w:highlight w:val="none"/>
          <w:lang w:eastAsia="zh-Hans"/>
        </w:rPr>
        <w:t>，</w:t>
      </w:r>
      <w:r>
        <w:rPr>
          <w:rFonts w:hint="eastAsia" w:ascii="宋体" w:hAnsi="宋体" w:eastAsia="宋体" w:cs="宋体"/>
          <w:b w:val="0"/>
          <w:bCs w:val="0"/>
          <w:color w:val="auto"/>
          <w:kern w:val="0"/>
          <w:sz w:val="24"/>
          <w:szCs w:val="24"/>
          <w:highlight w:val="none"/>
          <w:lang w:val="en-US" w:eastAsia="zh-CN"/>
        </w:rPr>
        <w:t>质量</w:t>
      </w:r>
      <w:r>
        <w:rPr>
          <w:rFonts w:hint="eastAsia" w:ascii="宋体" w:hAnsi="宋体" w:eastAsia="宋体" w:cs="宋体"/>
          <w:b w:val="0"/>
          <w:bCs w:val="0"/>
          <w:color w:val="auto"/>
          <w:kern w:val="0"/>
          <w:sz w:val="24"/>
          <w:szCs w:val="24"/>
          <w:highlight w:val="none"/>
          <w:lang w:val="en-US" w:eastAsia="zh-Hans"/>
        </w:rPr>
        <w:t>达到</w:t>
      </w:r>
      <w:r>
        <w:rPr>
          <w:rFonts w:hint="eastAsia" w:ascii="宋体" w:hAnsi="宋体" w:eastAsia="宋体" w:cs="宋体"/>
          <w:b w:val="0"/>
          <w:bCs w:val="0"/>
          <w:color w:val="auto"/>
          <w:kern w:val="0"/>
          <w:sz w:val="24"/>
          <w:szCs w:val="24"/>
          <w:highlight w:val="none"/>
          <w:lang w:val="en-US" w:eastAsia="zh-CN"/>
        </w:rPr>
        <w:t>合格</w:t>
      </w:r>
      <w:r>
        <w:rPr>
          <w:rFonts w:hint="eastAsia" w:ascii="宋体" w:hAnsi="宋体" w:eastAsia="宋体" w:cs="宋体"/>
          <w:b w:val="0"/>
          <w:bCs w:val="0"/>
          <w:color w:val="auto"/>
          <w:kern w:val="0"/>
          <w:sz w:val="24"/>
          <w:szCs w:val="24"/>
          <w:highlight w:val="none"/>
          <w:lang w:val="en-US" w:eastAsia="zh-Hans"/>
        </w:rPr>
        <w:t>标准，具体报价如下：</w:t>
      </w:r>
    </w:p>
    <w:tbl>
      <w:tblPr>
        <w:tblStyle w:val="40"/>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3"/>
        <w:gridCol w:w="1570"/>
        <w:gridCol w:w="473"/>
        <w:gridCol w:w="1026"/>
        <w:gridCol w:w="851"/>
        <w:gridCol w:w="1025"/>
        <w:gridCol w:w="708"/>
        <w:gridCol w:w="638"/>
        <w:gridCol w:w="511"/>
        <w:gridCol w:w="640"/>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jc w:val="center"/>
        </w:trPr>
        <w:tc>
          <w:tcPr>
            <w:tcW w:w="553" w:type="dxa"/>
            <w:vMerge w:val="restart"/>
            <w:noWrap w:val="0"/>
            <w:vAlign w:val="center"/>
          </w:tcPr>
          <w:p>
            <w:pPr>
              <w:ind w:left="-168" w:leftChars="-80" w:firstLine="192" w:firstLineChars="80"/>
              <w:jc w:val="center"/>
              <w:rPr>
                <w:rFonts w:hint="eastAsia" w:ascii="宋体" w:hAnsi="宋体"/>
                <w:color w:val="auto"/>
                <w:sz w:val="24"/>
                <w:szCs w:val="24"/>
                <w:highlight w:val="none"/>
              </w:rPr>
            </w:pPr>
            <w:r>
              <w:rPr>
                <w:rFonts w:hint="eastAsia" w:ascii="宋体" w:hAnsi="宋体"/>
                <w:color w:val="auto"/>
                <w:sz w:val="24"/>
                <w:szCs w:val="24"/>
                <w:highlight w:val="none"/>
              </w:rPr>
              <w:t>编号</w:t>
            </w:r>
          </w:p>
        </w:tc>
        <w:tc>
          <w:tcPr>
            <w:tcW w:w="1570" w:type="dxa"/>
            <w:vMerge w:val="restart"/>
            <w:noWrap w:val="0"/>
            <w:vAlign w:val="center"/>
          </w:tcPr>
          <w:p>
            <w:pPr>
              <w:ind w:left="-168" w:leftChars="-80" w:firstLine="192" w:firstLineChars="80"/>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货物名称</w:t>
            </w:r>
            <w:r>
              <w:rPr>
                <w:rFonts w:hint="eastAsia" w:ascii="宋体" w:hAnsi="宋体"/>
                <w:color w:val="auto"/>
                <w:sz w:val="24"/>
                <w:szCs w:val="24"/>
                <w:highlight w:val="none"/>
                <w:lang w:val="en-US" w:eastAsia="zh-CN"/>
              </w:rPr>
              <w:t>/型号</w:t>
            </w:r>
          </w:p>
        </w:tc>
        <w:tc>
          <w:tcPr>
            <w:tcW w:w="473" w:type="dxa"/>
            <w:vMerge w:val="restart"/>
            <w:noWrap w:val="0"/>
            <w:vAlign w:val="center"/>
          </w:tcPr>
          <w:p>
            <w:pPr>
              <w:spacing w:line="460" w:lineRule="exact"/>
              <w:jc w:val="center"/>
              <w:rPr>
                <w:rFonts w:hint="eastAsia" w:ascii="宋体" w:hAnsi="宋体"/>
                <w:color w:val="auto"/>
                <w:sz w:val="24"/>
                <w:szCs w:val="24"/>
                <w:highlight w:val="none"/>
              </w:rPr>
            </w:pPr>
            <w:r>
              <w:rPr>
                <w:rFonts w:hint="eastAsia" w:ascii="宋体" w:hAnsi="宋体"/>
                <w:color w:val="auto"/>
                <w:sz w:val="24"/>
                <w:szCs w:val="24"/>
                <w:highlight w:val="none"/>
              </w:rPr>
              <w:t>数量</w:t>
            </w:r>
            <w:r>
              <w:rPr>
                <w:rFonts w:ascii="宋体" w:hAnsi="宋体"/>
                <w:color w:val="auto"/>
                <w:sz w:val="24"/>
                <w:szCs w:val="24"/>
                <w:highlight w:val="none"/>
              </w:rPr>
              <w:t>(</w:t>
            </w:r>
            <w:r>
              <w:rPr>
                <w:rFonts w:hint="eastAsia" w:ascii="宋体" w:hAnsi="宋体"/>
                <w:color w:val="auto"/>
                <w:sz w:val="24"/>
                <w:szCs w:val="24"/>
                <w:highlight w:val="none"/>
              </w:rPr>
              <w:t>台)</w:t>
            </w:r>
          </w:p>
        </w:tc>
        <w:tc>
          <w:tcPr>
            <w:tcW w:w="2902" w:type="dxa"/>
            <w:gridSpan w:val="3"/>
            <w:noWrap w:val="0"/>
            <w:vAlign w:val="center"/>
          </w:tcPr>
          <w:p>
            <w:pPr>
              <w:spacing w:line="460" w:lineRule="exact"/>
              <w:jc w:val="center"/>
              <w:rPr>
                <w:rFonts w:hint="eastAsia" w:ascii="宋体" w:hAnsi="宋体"/>
                <w:color w:val="auto"/>
                <w:sz w:val="24"/>
                <w:szCs w:val="24"/>
                <w:highlight w:val="none"/>
              </w:rPr>
            </w:pPr>
            <w:r>
              <w:rPr>
                <w:rFonts w:hint="eastAsia" w:ascii="宋体" w:hAnsi="宋体"/>
                <w:color w:val="auto"/>
                <w:sz w:val="24"/>
                <w:szCs w:val="24"/>
                <w:highlight w:val="none"/>
              </w:rPr>
              <w:t>规 格</w:t>
            </w:r>
          </w:p>
        </w:tc>
        <w:tc>
          <w:tcPr>
            <w:tcW w:w="708" w:type="dxa"/>
            <w:vMerge w:val="restart"/>
            <w:noWrap w:val="0"/>
            <w:vAlign w:val="center"/>
          </w:tcPr>
          <w:p>
            <w:pPr>
              <w:jc w:val="center"/>
              <w:rPr>
                <w:rFonts w:hint="eastAsia" w:ascii="宋体" w:hAnsi="宋体"/>
                <w:color w:val="auto"/>
                <w:sz w:val="24"/>
                <w:szCs w:val="24"/>
                <w:highlight w:val="none"/>
              </w:rPr>
            </w:pPr>
            <w:r>
              <w:rPr>
                <w:rFonts w:hint="eastAsia" w:ascii="宋体" w:hAnsi="宋体"/>
                <w:color w:val="auto"/>
                <w:sz w:val="24"/>
                <w:szCs w:val="24"/>
                <w:highlight w:val="none"/>
              </w:rPr>
              <w:t>单台</w:t>
            </w:r>
          </w:p>
          <w:p>
            <w:pPr>
              <w:jc w:val="center"/>
              <w:rPr>
                <w:rFonts w:hint="eastAsia" w:ascii="宋体" w:hAnsi="宋体"/>
                <w:color w:val="auto"/>
                <w:sz w:val="24"/>
                <w:szCs w:val="24"/>
                <w:highlight w:val="none"/>
              </w:rPr>
            </w:pPr>
            <w:r>
              <w:rPr>
                <w:rFonts w:hint="eastAsia" w:ascii="宋体" w:hAnsi="宋体"/>
                <w:color w:val="auto"/>
                <w:sz w:val="24"/>
                <w:szCs w:val="24"/>
                <w:highlight w:val="none"/>
              </w:rPr>
              <w:t>设备费</w:t>
            </w:r>
          </w:p>
        </w:tc>
        <w:tc>
          <w:tcPr>
            <w:tcW w:w="638" w:type="dxa"/>
            <w:vMerge w:val="restart"/>
            <w:noWrap w:val="0"/>
            <w:vAlign w:val="center"/>
          </w:tcPr>
          <w:p>
            <w:pPr>
              <w:jc w:val="center"/>
              <w:rPr>
                <w:rFonts w:hint="eastAsia" w:ascii="宋体" w:hAnsi="宋体"/>
                <w:color w:val="auto"/>
                <w:sz w:val="24"/>
                <w:szCs w:val="24"/>
                <w:highlight w:val="none"/>
              </w:rPr>
            </w:pPr>
            <w:r>
              <w:rPr>
                <w:rFonts w:hint="eastAsia" w:ascii="宋体" w:hAnsi="宋体"/>
                <w:color w:val="auto"/>
                <w:sz w:val="24"/>
                <w:szCs w:val="24"/>
                <w:highlight w:val="none"/>
              </w:rPr>
              <w:t>单台</w:t>
            </w:r>
          </w:p>
          <w:p>
            <w:pPr>
              <w:jc w:val="center"/>
              <w:rPr>
                <w:rFonts w:hint="eastAsia" w:ascii="宋体" w:hAnsi="宋体"/>
                <w:color w:val="auto"/>
                <w:sz w:val="24"/>
                <w:szCs w:val="24"/>
                <w:highlight w:val="none"/>
              </w:rPr>
            </w:pPr>
            <w:r>
              <w:rPr>
                <w:rFonts w:hint="eastAsia" w:ascii="宋体" w:hAnsi="宋体"/>
                <w:color w:val="auto"/>
                <w:sz w:val="24"/>
                <w:szCs w:val="24"/>
                <w:highlight w:val="none"/>
              </w:rPr>
              <w:t>安装</w:t>
            </w:r>
            <w:r>
              <w:rPr>
                <w:rFonts w:hint="eastAsia" w:ascii="宋体" w:hAnsi="宋体"/>
                <w:color w:val="auto"/>
                <w:sz w:val="24"/>
                <w:szCs w:val="24"/>
                <w:highlight w:val="none"/>
                <w:lang w:eastAsia="zh-CN"/>
              </w:rPr>
              <w:t>调试</w:t>
            </w:r>
            <w:r>
              <w:rPr>
                <w:rFonts w:hint="eastAsia" w:ascii="宋体" w:hAnsi="宋体"/>
                <w:color w:val="auto"/>
                <w:sz w:val="24"/>
                <w:szCs w:val="24"/>
                <w:highlight w:val="none"/>
              </w:rPr>
              <w:t>费</w:t>
            </w:r>
          </w:p>
        </w:tc>
        <w:tc>
          <w:tcPr>
            <w:tcW w:w="511" w:type="dxa"/>
            <w:vMerge w:val="restart"/>
            <w:noWrap w:val="0"/>
            <w:vAlign w:val="center"/>
          </w:tcPr>
          <w:p>
            <w:pPr>
              <w:jc w:val="center"/>
              <w:rPr>
                <w:rFonts w:hint="eastAsia" w:ascii="宋体" w:hAnsi="宋体"/>
                <w:color w:val="auto"/>
                <w:sz w:val="24"/>
                <w:szCs w:val="24"/>
                <w:highlight w:val="none"/>
              </w:rPr>
            </w:pPr>
            <w:r>
              <w:rPr>
                <w:rFonts w:hint="eastAsia" w:ascii="宋体" w:hAnsi="宋体"/>
                <w:color w:val="auto"/>
                <w:sz w:val="24"/>
                <w:szCs w:val="24"/>
                <w:highlight w:val="none"/>
              </w:rPr>
              <w:t>单台</w:t>
            </w:r>
          </w:p>
          <w:p>
            <w:pPr>
              <w:jc w:val="center"/>
              <w:rPr>
                <w:rFonts w:hint="eastAsia" w:ascii="宋体" w:hAnsi="宋体"/>
                <w:color w:val="auto"/>
                <w:sz w:val="24"/>
                <w:szCs w:val="24"/>
                <w:highlight w:val="none"/>
              </w:rPr>
            </w:pPr>
            <w:r>
              <w:rPr>
                <w:rFonts w:hint="eastAsia" w:ascii="宋体" w:hAnsi="宋体"/>
                <w:color w:val="auto"/>
                <w:sz w:val="24"/>
                <w:szCs w:val="24"/>
                <w:highlight w:val="none"/>
              </w:rPr>
              <w:t>运费</w:t>
            </w:r>
          </w:p>
        </w:tc>
        <w:tc>
          <w:tcPr>
            <w:tcW w:w="640" w:type="dxa"/>
            <w:vMerge w:val="restart"/>
            <w:noWrap w:val="0"/>
            <w:vAlign w:val="center"/>
          </w:tcPr>
          <w:p>
            <w:pPr>
              <w:jc w:val="center"/>
              <w:rPr>
                <w:rFonts w:hint="eastAsia" w:ascii="宋体" w:hAnsi="宋体"/>
                <w:color w:val="auto"/>
                <w:sz w:val="24"/>
                <w:szCs w:val="24"/>
                <w:highlight w:val="none"/>
              </w:rPr>
            </w:pPr>
            <w:r>
              <w:rPr>
                <w:rFonts w:hint="eastAsia" w:ascii="宋体" w:hAnsi="宋体"/>
                <w:color w:val="auto"/>
                <w:sz w:val="24"/>
                <w:szCs w:val="24"/>
                <w:highlight w:val="none"/>
              </w:rPr>
              <w:t>单台</w:t>
            </w:r>
          </w:p>
          <w:p>
            <w:pPr>
              <w:jc w:val="center"/>
              <w:rPr>
                <w:rFonts w:hint="eastAsia" w:ascii="宋体" w:hAnsi="宋体"/>
                <w:color w:val="auto"/>
                <w:sz w:val="24"/>
                <w:szCs w:val="24"/>
                <w:highlight w:val="none"/>
              </w:rPr>
            </w:pPr>
            <w:r>
              <w:rPr>
                <w:rFonts w:hint="eastAsia" w:ascii="宋体" w:hAnsi="宋体"/>
                <w:color w:val="auto"/>
                <w:sz w:val="24"/>
                <w:szCs w:val="24"/>
                <w:highlight w:val="none"/>
              </w:rPr>
              <w:t>小计</w:t>
            </w:r>
          </w:p>
        </w:tc>
        <w:tc>
          <w:tcPr>
            <w:tcW w:w="805" w:type="dxa"/>
            <w:vMerge w:val="restart"/>
            <w:noWrap w:val="0"/>
            <w:vAlign w:val="center"/>
          </w:tcPr>
          <w:p>
            <w:pPr>
              <w:jc w:val="center"/>
              <w:rPr>
                <w:rFonts w:hint="eastAsia" w:ascii="宋体" w:hAnsi="宋体"/>
                <w:color w:val="auto"/>
                <w:sz w:val="24"/>
                <w:szCs w:val="24"/>
                <w:highlight w:val="none"/>
              </w:rPr>
            </w:pPr>
            <w:r>
              <w:rPr>
                <w:rFonts w:hint="eastAsia" w:ascii="宋体" w:hAnsi="宋体"/>
                <w:color w:val="auto"/>
                <w:sz w:val="24"/>
                <w:szCs w:val="24"/>
                <w:highlight w:val="none"/>
              </w:rPr>
              <w:t>合计</w:t>
            </w:r>
          </w:p>
          <w:p>
            <w:pPr>
              <w:jc w:val="center"/>
              <w:rPr>
                <w:rFonts w:hint="eastAsia" w:ascii="宋体" w:hAnsi="宋体"/>
                <w:color w:val="auto"/>
                <w:sz w:val="24"/>
                <w:szCs w:val="24"/>
                <w:highlight w:val="none"/>
              </w:rPr>
            </w:pPr>
            <w:r>
              <w:rPr>
                <w:rFonts w:hint="eastAsia" w:ascii="宋体" w:hAnsi="宋体"/>
                <w:color w:val="auto"/>
                <w:sz w:val="24"/>
                <w:szCs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9" w:hRule="atLeast"/>
          <w:jc w:val="center"/>
        </w:trPr>
        <w:tc>
          <w:tcPr>
            <w:tcW w:w="553" w:type="dxa"/>
            <w:vMerge w:val="continue"/>
            <w:shd w:val="clear" w:color="auto" w:fill="D9D9D9"/>
            <w:noWrap w:val="0"/>
            <w:vAlign w:val="center"/>
          </w:tcPr>
          <w:p>
            <w:pPr>
              <w:ind w:left="-168" w:leftChars="-80" w:firstLine="192" w:firstLineChars="80"/>
              <w:jc w:val="center"/>
              <w:rPr>
                <w:rFonts w:hint="eastAsia" w:ascii="宋体" w:hAnsi="宋体"/>
                <w:color w:val="auto"/>
                <w:sz w:val="24"/>
                <w:szCs w:val="24"/>
                <w:highlight w:val="none"/>
              </w:rPr>
            </w:pPr>
          </w:p>
        </w:tc>
        <w:tc>
          <w:tcPr>
            <w:tcW w:w="1570" w:type="dxa"/>
            <w:vMerge w:val="continue"/>
            <w:shd w:val="clear" w:color="auto" w:fill="D9D9D9"/>
            <w:noWrap w:val="0"/>
            <w:vAlign w:val="center"/>
          </w:tcPr>
          <w:p>
            <w:pPr>
              <w:ind w:left="-168" w:leftChars="-80" w:firstLine="192" w:firstLineChars="80"/>
              <w:jc w:val="center"/>
              <w:rPr>
                <w:rFonts w:hint="eastAsia" w:ascii="宋体" w:hAnsi="宋体"/>
                <w:color w:val="auto"/>
                <w:sz w:val="24"/>
                <w:szCs w:val="24"/>
                <w:highlight w:val="none"/>
              </w:rPr>
            </w:pPr>
          </w:p>
        </w:tc>
        <w:tc>
          <w:tcPr>
            <w:tcW w:w="473" w:type="dxa"/>
            <w:vMerge w:val="continue"/>
            <w:shd w:val="clear" w:color="auto" w:fill="D9D9D9"/>
            <w:noWrap w:val="0"/>
            <w:vAlign w:val="center"/>
          </w:tcPr>
          <w:p>
            <w:pPr>
              <w:spacing w:line="460" w:lineRule="exact"/>
              <w:jc w:val="center"/>
              <w:rPr>
                <w:rFonts w:hint="eastAsia" w:ascii="宋体" w:hAnsi="宋体"/>
                <w:color w:val="auto"/>
                <w:sz w:val="24"/>
                <w:szCs w:val="24"/>
                <w:highlight w:val="none"/>
              </w:rPr>
            </w:pPr>
          </w:p>
        </w:tc>
        <w:tc>
          <w:tcPr>
            <w:tcW w:w="1026" w:type="dxa"/>
            <w:shd w:val="clear" w:color="auto" w:fill="auto"/>
            <w:noWrap w:val="0"/>
            <w:vAlign w:val="center"/>
          </w:tcPr>
          <w:p>
            <w:pPr>
              <w:spacing w:line="320" w:lineRule="exact"/>
              <w:jc w:val="center"/>
              <w:rPr>
                <w:rFonts w:hint="eastAsia" w:ascii="宋体" w:hAnsi="宋体"/>
                <w:color w:val="auto"/>
                <w:sz w:val="24"/>
                <w:szCs w:val="24"/>
                <w:highlight w:val="none"/>
              </w:rPr>
            </w:pPr>
            <w:r>
              <w:rPr>
                <w:rFonts w:hint="eastAsia" w:ascii="宋体" w:hAnsi="宋体"/>
                <w:color w:val="auto"/>
                <w:sz w:val="24"/>
                <w:szCs w:val="24"/>
                <w:highlight w:val="none"/>
              </w:rPr>
              <w:t>层站门</w:t>
            </w:r>
          </w:p>
          <w:p>
            <w:pPr>
              <w:spacing w:line="320" w:lineRule="exact"/>
              <w:jc w:val="center"/>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w w:val="66"/>
                <w:sz w:val="24"/>
                <w:szCs w:val="24"/>
                <w:highlight w:val="none"/>
              </w:rPr>
              <w:t>提升高度（M）</w:t>
            </w:r>
            <w:r>
              <w:rPr>
                <w:rFonts w:ascii="宋体" w:hAnsi="宋体"/>
                <w:color w:val="auto"/>
                <w:w w:val="66"/>
                <w:sz w:val="24"/>
                <w:szCs w:val="24"/>
                <w:highlight w:val="none"/>
              </w:rPr>
              <w:t>]</w:t>
            </w:r>
          </w:p>
        </w:tc>
        <w:tc>
          <w:tcPr>
            <w:tcW w:w="851" w:type="dxa"/>
            <w:shd w:val="clear" w:color="auto" w:fill="auto"/>
            <w:noWrap w:val="0"/>
            <w:vAlign w:val="center"/>
          </w:tcPr>
          <w:p>
            <w:pPr>
              <w:spacing w:line="320" w:lineRule="exact"/>
              <w:jc w:val="center"/>
              <w:rPr>
                <w:rFonts w:ascii="宋体" w:hAnsi="宋体"/>
                <w:color w:val="auto"/>
                <w:sz w:val="24"/>
                <w:szCs w:val="24"/>
                <w:highlight w:val="none"/>
              </w:rPr>
            </w:pPr>
            <w:r>
              <w:rPr>
                <w:rFonts w:hint="eastAsia" w:ascii="宋体" w:hAnsi="宋体"/>
                <w:color w:val="auto"/>
                <w:sz w:val="24"/>
                <w:szCs w:val="24"/>
                <w:highlight w:val="none"/>
              </w:rPr>
              <w:t>载重</w:t>
            </w:r>
            <w:r>
              <w:rPr>
                <w:rFonts w:ascii="宋体" w:hAnsi="宋体"/>
                <w:color w:val="auto"/>
                <w:sz w:val="24"/>
                <w:szCs w:val="24"/>
                <w:highlight w:val="none"/>
              </w:rPr>
              <w:t>(kg)</w:t>
            </w:r>
          </w:p>
          <w:p>
            <w:pPr>
              <w:spacing w:line="320" w:lineRule="exact"/>
              <w:jc w:val="center"/>
              <w:rPr>
                <w:rFonts w:hint="eastAsia" w:ascii="宋体" w:hAnsi="宋体"/>
                <w:color w:val="auto"/>
                <w:sz w:val="24"/>
                <w:szCs w:val="24"/>
                <w:highlight w:val="none"/>
              </w:rPr>
            </w:pPr>
            <w:r>
              <w:rPr>
                <w:rFonts w:ascii="宋体" w:hAnsi="宋体"/>
                <w:color w:val="auto"/>
                <w:sz w:val="24"/>
                <w:szCs w:val="24"/>
                <w:highlight w:val="none"/>
              </w:rPr>
              <w:t>[</w:t>
            </w:r>
            <w:r>
              <w:rPr>
                <w:rFonts w:hint="eastAsia" w:ascii="宋体" w:hAnsi="宋体"/>
                <w:color w:val="auto"/>
                <w:w w:val="66"/>
                <w:sz w:val="24"/>
                <w:szCs w:val="24"/>
                <w:highlight w:val="none"/>
              </w:rPr>
              <w:t>角度</w:t>
            </w:r>
            <w:r>
              <w:rPr>
                <w:rFonts w:ascii="宋体" w:hAnsi="宋体"/>
                <w:color w:val="auto"/>
                <w:w w:val="66"/>
                <w:sz w:val="24"/>
                <w:szCs w:val="24"/>
                <w:highlight w:val="none"/>
              </w:rPr>
              <w:t>(</w:t>
            </w:r>
            <w:r>
              <w:rPr>
                <w:rFonts w:hint="eastAsia" w:ascii="宋体" w:hAnsi="宋体"/>
                <w:color w:val="auto"/>
                <w:w w:val="66"/>
                <w:sz w:val="24"/>
                <w:szCs w:val="24"/>
                <w:highlight w:val="none"/>
              </w:rPr>
              <w:t>度)]</w:t>
            </w:r>
          </w:p>
        </w:tc>
        <w:tc>
          <w:tcPr>
            <w:tcW w:w="1025" w:type="dxa"/>
            <w:shd w:val="clear" w:color="auto" w:fill="auto"/>
            <w:noWrap w:val="0"/>
            <w:vAlign w:val="center"/>
          </w:tcPr>
          <w:p>
            <w:pPr>
              <w:spacing w:line="320" w:lineRule="exact"/>
              <w:jc w:val="center"/>
              <w:rPr>
                <w:rFonts w:ascii="宋体" w:hAnsi="宋体"/>
                <w:color w:val="auto"/>
                <w:sz w:val="24"/>
                <w:szCs w:val="24"/>
                <w:highlight w:val="none"/>
              </w:rPr>
            </w:pPr>
            <w:r>
              <w:rPr>
                <w:rFonts w:hint="eastAsia" w:ascii="宋体" w:hAnsi="宋体"/>
                <w:color w:val="auto"/>
                <w:sz w:val="24"/>
                <w:szCs w:val="24"/>
                <w:highlight w:val="none"/>
              </w:rPr>
              <w:t>速度</w:t>
            </w:r>
            <w:r>
              <w:rPr>
                <w:rFonts w:ascii="宋体" w:hAnsi="宋体"/>
                <w:color w:val="auto"/>
                <w:sz w:val="24"/>
                <w:szCs w:val="24"/>
                <w:highlight w:val="none"/>
              </w:rPr>
              <w:t>(m/s)</w:t>
            </w:r>
          </w:p>
          <w:p>
            <w:pPr>
              <w:spacing w:line="320" w:lineRule="exact"/>
              <w:jc w:val="center"/>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w w:val="66"/>
                <w:sz w:val="24"/>
                <w:szCs w:val="24"/>
                <w:highlight w:val="none"/>
              </w:rPr>
              <w:t>梯级宽度（</w:t>
            </w:r>
            <w:r>
              <w:rPr>
                <w:rFonts w:ascii="宋体" w:hAnsi="宋体"/>
                <w:color w:val="auto"/>
                <w:w w:val="66"/>
                <w:sz w:val="24"/>
                <w:szCs w:val="24"/>
                <w:highlight w:val="none"/>
              </w:rPr>
              <w:t>mm</w:t>
            </w:r>
            <w:r>
              <w:rPr>
                <w:rFonts w:hint="eastAsia" w:ascii="宋体" w:hAnsi="宋体"/>
                <w:color w:val="auto"/>
                <w:w w:val="66"/>
                <w:sz w:val="24"/>
                <w:szCs w:val="24"/>
                <w:highlight w:val="none"/>
              </w:rPr>
              <w:t>）]</w:t>
            </w:r>
          </w:p>
        </w:tc>
        <w:tc>
          <w:tcPr>
            <w:tcW w:w="708" w:type="dxa"/>
            <w:vMerge w:val="continue"/>
            <w:shd w:val="clear" w:color="auto" w:fill="D9D9D9"/>
            <w:noWrap w:val="0"/>
            <w:vAlign w:val="top"/>
          </w:tcPr>
          <w:p>
            <w:pPr>
              <w:jc w:val="center"/>
              <w:rPr>
                <w:rFonts w:hint="eastAsia" w:ascii="宋体" w:hAnsi="宋体"/>
                <w:color w:val="auto"/>
                <w:sz w:val="24"/>
                <w:szCs w:val="24"/>
                <w:highlight w:val="none"/>
              </w:rPr>
            </w:pPr>
          </w:p>
        </w:tc>
        <w:tc>
          <w:tcPr>
            <w:tcW w:w="638" w:type="dxa"/>
            <w:vMerge w:val="continue"/>
            <w:shd w:val="clear" w:color="auto" w:fill="D9D9D9"/>
            <w:noWrap w:val="0"/>
            <w:vAlign w:val="top"/>
          </w:tcPr>
          <w:p>
            <w:pPr>
              <w:jc w:val="center"/>
              <w:rPr>
                <w:rFonts w:hint="eastAsia" w:ascii="宋体" w:hAnsi="宋体"/>
                <w:color w:val="auto"/>
                <w:sz w:val="24"/>
                <w:szCs w:val="24"/>
                <w:highlight w:val="none"/>
              </w:rPr>
            </w:pPr>
          </w:p>
        </w:tc>
        <w:tc>
          <w:tcPr>
            <w:tcW w:w="511" w:type="dxa"/>
            <w:vMerge w:val="continue"/>
            <w:shd w:val="clear" w:color="auto" w:fill="D9D9D9"/>
            <w:noWrap w:val="0"/>
            <w:vAlign w:val="center"/>
          </w:tcPr>
          <w:p>
            <w:pPr>
              <w:jc w:val="center"/>
              <w:rPr>
                <w:rFonts w:hint="eastAsia" w:ascii="宋体" w:hAnsi="宋体"/>
                <w:color w:val="auto"/>
                <w:sz w:val="24"/>
                <w:szCs w:val="24"/>
                <w:highlight w:val="none"/>
              </w:rPr>
            </w:pPr>
          </w:p>
        </w:tc>
        <w:tc>
          <w:tcPr>
            <w:tcW w:w="640" w:type="dxa"/>
            <w:vMerge w:val="continue"/>
            <w:shd w:val="clear" w:color="auto" w:fill="D9D9D9"/>
            <w:noWrap w:val="0"/>
            <w:vAlign w:val="center"/>
          </w:tcPr>
          <w:p>
            <w:pPr>
              <w:jc w:val="center"/>
              <w:rPr>
                <w:rFonts w:hint="eastAsia" w:ascii="宋体" w:hAnsi="宋体"/>
                <w:color w:val="auto"/>
                <w:sz w:val="24"/>
                <w:szCs w:val="24"/>
                <w:highlight w:val="none"/>
              </w:rPr>
            </w:pPr>
          </w:p>
        </w:tc>
        <w:tc>
          <w:tcPr>
            <w:tcW w:w="805" w:type="dxa"/>
            <w:vMerge w:val="continue"/>
            <w:shd w:val="clear" w:color="auto" w:fill="D9D9D9"/>
            <w:noWrap w:val="0"/>
            <w:vAlign w:val="center"/>
          </w:tcPr>
          <w:p>
            <w:pPr>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553" w:type="dxa"/>
            <w:noWrap w:val="0"/>
            <w:vAlign w:val="center"/>
          </w:tcPr>
          <w:p>
            <w:pPr>
              <w:jc w:val="cente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w:t>
            </w:r>
          </w:p>
        </w:tc>
        <w:tc>
          <w:tcPr>
            <w:tcW w:w="1570" w:type="dxa"/>
            <w:noWrap w:val="0"/>
            <w:vAlign w:val="center"/>
          </w:tcPr>
          <w:p>
            <w:pPr>
              <w:jc w:val="center"/>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有机房医梯/</w:t>
            </w:r>
            <w:r>
              <w:rPr>
                <w:rFonts w:ascii="宋体" w:hAnsi="宋体"/>
                <w:bCs/>
                <w:color w:val="auto"/>
                <w:sz w:val="24"/>
                <w:szCs w:val="24"/>
                <w:highlight w:val="none"/>
              </w:rPr>
              <w:t>XO-CONB</w:t>
            </w:r>
          </w:p>
        </w:tc>
        <w:tc>
          <w:tcPr>
            <w:tcW w:w="473" w:type="dxa"/>
            <w:noWrap w:val="0"/>
            <w:vAlign w:val="center"/>
          </w:tcPr>
          <w:p>
            <w:pPr>
              <w:jc w:val="center"/>
              <w:rPr>
                <w:rFonts w:hint="default"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4</w:t>
            </w:r>
          </w:p>
        </w:tc>
        <w:tc>
          <w:tcPr>
            <w:tcW w:w="1026" w:type="dxa"/>
            <w:noWrap w:val="0"/>
            <w:vAlign w:val="center"/>
          </w:tcPr>
          <w:p>
            <w:pPr>
              <w:jc w:val="center"/>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4/4/4</w:t>
            </w:r>
          </w:p>
        </w:tc>
        <w:tc>
          <w:tcPr>
            <w:tcW w:w="851" w:type="dxa"/>
            <w:noWrap w:val="0"/>
            <w:vAlign w:val="center"/>
          </w:tcPr>
          <w:p>
            <w:pPr>
              <w:jc w:val="center"/>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1600</w:t>
            </w:r>
          </w:p>
        </w:tc>
        <w:tc>
          <w:tcPr>
            <w:tcW w:w="1025" w:type="dxa"/>
            <w:noWrap w:val="0"/>
            <w:vAlign w:val="center"/>
          </w:tcPr>
          <w:p>
            <w:pPr>
              <w:jc w:val="center"/>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1.0</w:t>
            </w:r>
          </w:p>
        </w:tc>
        <w:tc>
          <w:tcPr>
            <w:tcW w:w="708" w:type="dxa"/>
            <w:noWrap w:val="0"/>
            <w:vAlign w:val="center"/>
          </w:tcPr>
          <w:p>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p>
        </w:tc>
        <w:tc>
          <w:tcPr>
            <w:tcW w:w="638" w:type="dxa"/>
            <w:noWrap w:val="0"/>
            <w:vAlign w:val="center"/>
          </w:tcPr>
          <w:p>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p>
        </w:tc>
        <w:tc>
          <w:tcPr>
            <w:tcW w:w="511"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eastAsia="zh-CN" w:bidi="ar-SA"/>
              </w:rPr>
            </w:pPr>
          </w:p>
        </w:tc>
        <w:tc>
          <w:tcPr>
            <w:tcW w:w="640" w:type="dxa"/>
            <w:noWrap w:val="0"/>
            <w:vAlign w:val="center"/>
          </w:tcPr>
          <w:p>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p>
        </w:tc>
        <w:tc>
          <w:tcPr>
            <w:tcW w:w="805" w:type="dxa"/>
            <w:noWrap w:val="0"/>
            <w:vAlign w:val="center"/>
          </w:tcPr>
          <w:p>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atLeast"/>
          <w:jc w:val="center"/>
        </w:trPr>
        <w:tc>
          <w:tcPr>
            <w:tcW w:w="553" w:type="dxa"/>
            <w:noWrap w:val="0"/>
            <w:vAlign w:val="center"/>
          </w:tcPr>
          <w:p>
            <w:pPr>
              <w:jc w:val="center"/>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w:t>
            </w:r>
          </w:p>
        </w:tc>
        <w:tc>
          <w:tcPr>
            <w:tcW w:w="7442" w:type="dxa"/>
            <w:gridSpan w:val="9"/>
            <w:noWrap w:val="0"/>
            <w:vAlign w:val="center"/>
          </w:tcPr>
          <w:p>
            <w:pPr>
              <w:keepNext w:val="0"/>
              <w:keepLines w:val="0"/>
              <w:widowControl/>
              <w:suppressLineNumbers w:val="0"/>
              <w:jc w:val="left"/>
              <w:textAlignment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工程总价： （大写）</w:t>
            </w:r>
          </w:p>
        </w:tc>
        <w:tc>
          <w:tcPr>
            <w:tcW w:w="805" w:type="dxa"/>
            <w:noWrap w:val="0"/>
            <w:vAlign w:val="center"/>
          </w:tcPr>
          <w:p>
            <w:pPr>
              <w:keepNext w:val="0"/>
              <w:keepLines w:val="0"/>
              <w:widowControl/>
              <w:suppressLineNumbers w:val="0"/>
              <w:jc w:val="center"/>
              <w:textAlignment w:val="center"/>
              <w:rPr>
                <w:rFonts w:hint="default" w:ascii="宋体" w:hAnsi="宋体" w:eastAsia="宋体" w:cs="宋体"/>
                <w:b/>
                <w:bCs/>
                <w:color w:val="auto"/>
                <w:sz w:val="24"/>
                <w:szCs w:val="24"/>
                <w:highlight w:val="none"/>
                <w:lang w:val="en-US" w:eastAsia="zh-CN"/>
              </w:rPr>
            </w:pPr>
          </w:p>
        </w:tc>
      </w:tr>
    </w:tbl>
    <w:p>
      <w:pPr>
        <w:pStyle w:val="19"/>
        <w:numPr>
          <w:ilvl w:val="0"/>
          <w:numId w:val="0"/>
        </w:numPr>
        <w:rPr>
          <w:rFonts w:hint="eastAsia"/>
          <w:color w:val="auto"/>
          <w:highlight w:val="none"/>
          <w:lang w:val="en-US" w:eastAsia="zh-CN"/>
        </w:rPr>
      </w:pPr>
    </w:p>
    <w:p>
      <w:pPr>
        <w:keepNext w:val="0"/>
        <w:keepLines w:val="0"/>
        <w:pageBreakBefore w:val="0"/>
        <w:widowControl/>
        <w:kinsoku/>
        <w:wordWrap/>
        <w:overflowPunct/>
        <w:topLinePunct w:val="0"/>
        <w:bidi w:val="0"/>
        <w:snapToGrid w:val="0"/>
        <w:spacing w:line="400" w:lineRule="atLeast"/>
        <w:ind w:right="26" w:firstLine="480"/>
        <w:textAlignment w:val="auto"/>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lang w:eastAsia="zh-Hans"/>
        </w:rPr>
        <w:t>1</w:t>
      </w:r>
      <w:r>
        <w:rPr>
          <w:rFonts w:hint="eastAsia" w:ascii="宋体" w:hAnsi="宋体" w:eastAsia="宋体" w:cs="宋体"/>
          <w:b w:val="0"/>
          <w:bCs w:val="0"/>
          <w:color w:val="auto"/>
          <w:sz w:val="24"/>
          <w:szCs w:val="24"/>
          <w:highlight w:val="none"/>
          <w:lang w:eastAsia="zh-Hans"/>
        </w:rPr>
        <w:t>、</w:t>
      </w:r>
      <w:r>
        <w:rPr>
          <w:rFonts w:hint="eastAsia" w:ascii="宋体" w:hAnsi="宋体" w:eastAsia="宋体" w:cs="宋体"/>
          <w:b w:val="0"/>
          <w:bCs w:val="0"/>
          <w:color w:val="auto"/>
          <w:sz w:val="24"/>
          <w:szCs w:val="24"/>
          <w:highlight w:val="none"/>
          <w:lang w:val="en-US" w:eastAsia="zh-Hans"/>
        </w:rPr>
        <w:t>以上</w:t>
      </w:r>
      <w:r>
        <w:rPr>
          <w:rFonts w:hint="eastAsia" w:ascii="宋体" w:hAnsi="宋体" w:eastAsia="宋体" w:cs="宋体"/>
          <w:b w:val="0"/>
          <w:bCs w:val="0"/>
          <w:color w:val="auto"/>
          <w:sz w:val="24"/>
          <w:szCs w:val="24"/>
          <w:highlight w:val="none"/>
        </w:rPr>
        <w:t>价格包含</w:t>
      </w:r>
      <w:r>
        <w:rPr>
          <w:rFonts w:hint="eastAsia" w:ascii="宋体" w:hAnsi="宋体" w:cs="宋体"/>
          <w:b w:val="0"/>
          <w:bCs w:val="0"/>
          <w:color w:val="auto"/>
          <w:sz w:val="24"/>
          <w:szCs w:val="24"/>
          <w:highlight w:val="none"/>
          <w:lang w:val="en-US" w:eastAsia="zh-CN"/>
        </w:rPr>
        <w:t>设备</w:t>
      </w:r>
      <w:r>
        <w:rPr>
          <w:rFonts w:hint="eastAsia" w:ascii="宋体" w:hAnsi="宋体" w:eastAsia="宋体" w:cs="宋体"/>
          <w:b w:val="0"/>
          <w:bCs w:val="0"/>
          <w:color w:val="auto"/>
          <w:sz w:val="24"/>
          <w:szCs w:val="24"/>
          <w:highlight w:val="none"/>
        </w:rPr>
        <w:t>的</w:t>
      </w:r>
      <w:r>
        <w:rPr>
          <w:rFonts w:hint="eastAsia" w:ascii="宋体" w:hAnsi="宋体" w:cs="宋体"/>
          <w:b w:val="0"/>
          <w:bCs w:val="0"/>
          <w:color w:val="auto"/>
          <w:sz w:val="24"/>
          <w:szCs w:val="24"/>
          <w:highlight w:val="none"/>
          <w:lang w:val="en-US" w:eastAsia="zh-CN"/>
        </w:rPr>
        <w:t>成本</w:t>
      </w:r>
      <w:r>
        <w:rPr>
          <w:rFonts w:hint="eastAsia" w:ascii="宋体" w:hAnsi="宋体" w:eastAsia="宋体" w:cs="宋体"/>
          <w:b w:val="0"/>
          <w:bCs w:val="0"/>
          <w:color w:val="auto"/>
          <w:sz w:val="24"/>
          <w:szCs w:val="24"/>
          <w:highlight w:val="none"/>
        </w:rPr>
        <w:t>费、运输</w:t>
      </w:r>
      <w:r>
        <w:rPr>
          <w:rFonts w:hint="eastAsia" w:ascii="宋体" w:hAnsi="宋体" w:cs="宋体"/>
          <w:b w:val="0"/>
          <w:bCs w:val="0"/>
          <w:color w:val="auto"/>
          <w:sz w:val="24"/>
          <w:szCs w:val="24"/>
          <w:highlight w:val="none"/>
          <w:lang w:val="en-US" w:eastAsia="zh-CN"/>
        </w:rPr>
        <w:t>损耗</w:t>
      </w:r>
      <w:r>
        <w:rPr>
          <w:rFonts w:hint="eastAsia" w:ascii="宋体" w:hAnsi="宋体" w:eastAsia="宋体" w:cs="宋体"/>
          <w:b w:val="0"/>
          <w:bCs w:val="0"/>
          <w:color w:val="auto"/>
          <w:sz w:val="24"/>
          <w:szCs w:val="24"/>
          <w:highlight w:val="none"/>
        </w:rPr>
        <w:t>费、</w:t>
      </w:r>
      <w:r>
        <w:rPr>
          <w:rFonts w:hint="eastAsia" w:ascii="宋体" w:hAnsi="宋体" w:cs="宋体"/>
          <w:b w:val="0"/>
          <w:bCs w:val="0"/>
          <w:color w:val="auto"/>
          <w:sz w:val="24"/>
          <w:szCs w:val="24"/>
          <w:highlight w:val="none"/>
          <w:lang w:val="en-US" w:eastAsia="zh-CN"/>
        </w:rPr>
        <w:t>安装</w:t>
      </w:r>
      <w:r>
        <w:rPr>
          <w:rFonts w:hint="eastAsia" w:ascii="宋体" w:hAnsi="宋体" w:eastAsia="宋体" w:cs="宋体"/>
          <w:b w:val="0"/>
          <w:bCs w:val="0"/>
          <w:color w:val="auto"/>
          <w:sz w:val="24"/>
          <w:szCs w:val="24"/>
          <w:highlight w:val="none"/>
        </w:rPr>
        <w:t>管理费、利润及</w:t>
      </w:r>
      <w:r>
        <w:rPr>
          <w:rFonts w:hint="eastAsia" w:ascii="宋体" w:hAnsi="宋体" w:cs="宋体"/>
          <w:b/>
          <w:bCs/>
          <w:color w:val="auto"/>
          <w:sz w:val="24"/>
          <w:szCs w:val="24"/>
          <w:highlight w:val="none"/>
          <w:u w:val="single"/>
          <w:lang w:val="en-US" w:eastAsia="zh-CN"/>
        </w:rPr>
        <w:t>9</w:t>
      </w:r>
      <w:r>
        <w:rPr>
          <w:rFonts w:hint="eastAsia" w:ascii="宋体" w:hAnsi="宋体" w:eastAsia="宋体" w:cs="宋体"/>
          <w:b/>
          <w:bCs/>
          <w:color w:val="auto"/>
          <w:sz w:val="24"/>
          <w:szCs w:val="24"/>
          <w:highlight w:val="none"/>
          <w:u w:val="single"/>
        </w:rPr>
        <w:t>%</w:t>
      </w:r>
      <w:r>
        <w:rPr>
          <w:rFonts w:hint="eastAsia" w:ascii="宋体" w:hAnsi="宋体" w:eastAsia="宋体" w:cs="宋体"/>
          <w:b w:val="0"/>
          <w:bCs w:val="0"/>
          <w:color w:val="auto"/>
          <w:sz w:val="24"/>
          <w:szCs w:val="24"/>
          <w:highlight w:val="none"/>
        </w:rPr>
        <w:t>增值税专用发票等；</w:t>
      </w:r>
    </w:p>
    <w:p>
      <w:pPr>
        <w:keepNext w:val="0"/>
        <w:keepLines w:val="0"/>
        <w:pageBreakBefore w:val="0"/>
        <w:widowControl/>
        <w:kinsoku/>
        <w:wordWrap/>
        <w:overflowPunct/>
        <w:topLinePunct w:val="0"/>
        <w:bidi w:val="0"/>
        <w:snapToGrid w:val="0"/>
        <w:spacing w:line="400" w:lineRule="atLeast"/>
        <w:ind w:right="26" w:firstLine="480"/>
        <w:textAlignment w:val="auto"/>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lang w:eastAsia="zh-Hans"/>
        </w:rPr>
        <w:t>、</w:t>
      </w:r>
      <w:r>
        <w:rPr>
          <w:rFonts w:hint="eastAsia" w:ascii="宋体" w:hAnsi="宋体" w:eastAsia="宋体" w:cs="宋体"/>
          <w:b w:val="0"/>
          <w:bCs w:val="0"/>
          <w:color w:val="auto"/>
          <w:sz w:val="24"/>
          <w:szCs w:val="24"/>
          <w:highlight w:val="none"/>
        </w:rPr>
        <w:t>本</w:t>
      </w:r>
      <w:r>
        <w:rPr>
          <w:rFonts w:hint="eastAsia" w:ascii="宋体" w:hAnsi="宋体" w:cs="宋体"/>
          <w:b w:val="0"/>
          <w:bCs w:val="0"/>
          <w:color w:val="auto"/>
          <w:sz w:val="24"/>
          <w:szCs w:val="24"/>
          <w:highlight w:val="none"/>
          <w:lang w:val="en-US" w:eastAsia="zh-CN"/>
        </w:rPr>
        <w:t>电梯设备定为杭州西奥品牌，</w:t>
      </w:r>
      <w:r>
        <w:rPr>
          <w:rFonts w:hint="eastAsia" w:ascii="宋体" w:hAnsi="宋体" w:eastAsia="宋体" w:cs="Times New Roman"/>
          <w:color w:val="auto"/>
          <w:highlight w:val="none"/>
          <w:lang w:val="en-US" w:eastAsia="zh-CN"/>
        </w:rPr>
        <w:t>有机房医梯/</w:t>
      </w:r>
      <w:r>
        <w:rPr>
          <w:rFonts w:ascii="宋体" w:hAnsi="宋体"/>
          <w:bCs/>
          <w:color w:val="auto"/>
          <w:sz w:val="22"/>
          <w:szCs w:val="24"/>
          <w:highlight w:val="none"/>
        </w:rPr>
        <w:t>XO-CONB</w:t>
      </w:r>
      <w:r>
        <w:rPr>
          <w:rFonts w:hint="eastAsia" w:ascii="宋体" w:hAnsi="宋体" w:eastAsia="宋体" w:cs="宋体"/>
          <w:b w:val="0"/>
          <w:bCs w:val="0"/>
          <w:color w:val="auto"/>
          <w:sz w:val="24"/>
          <w:szCs w:val="24"/>
          <w:highlight w:val="none"/>
        </w:rPr>
        <w:t>作为</w:t>
      </w:r>
      <w:r>
        <w:rPr>
          <w:rFonts w:hint="eastAsia" w:ascii="宋体" w:hAnsi="宋体" w:cs="宋体"/>
          <w:b w:val="0"/>
          <w:bCs w:val="0"/>
          <w:color w:val="auto"/>
          <w:sz w:val="24"/>
          <w:szCs w:val="24"/>
          <w:highlight w:val="none"/>
          <w:lang w:val="en-US" w:eastAsia="zh-CN"/>
        </w:rPr>
        <w:t>设备型号；</w:t>
      </w:r>
    </w:p>
    <w:p>
      <w:pPr>
        <w:keepNext w:val="0"/>
        <w:keepLines w:val="0"/>
        <w:pageBreakBefore w:val="0"/>
        <w:widowControl/>
        <w:kinsoku/>
        <w:wordWrap/>
        <w:overflowPunct/>
        <w:topLinePunct w:val="0"/>
        <w:bidi w:val="0"/>
        <w:snapToGrid w:val="0"/>
        <w:spacing w:line="400" w:lineRule="atLeast"/>
        <w:ind w:right="26" w:firstLine="480"/>
        <w:textAlignment w:val="auto"/>
        <w:rPr>
          <w:rFonts w:hint="default" w:ascii="宋体" w:hAnsi="宋体" w:eastAsia="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rPr>
        <w:t>3</w:t>
      </w:r>
      <w:r>
        <w:rPr>
          <w:rFonts w:hint="eastAsia" w:ascii="宋体" w:hAnsi="宋体" w:eastAsia="宋体" w:cs="宋体"/>
          <w:b w:val="0"/>
          <w:bCs w:val="0"/>
          <w:color w:val="auto"/>
          <w:sz w:val="24"/>
          <w:szCs w:val="24"/>
          <w:highlight w:val="none"/>
          <w:lang w:eastAsia="zh-Hans"/>
        </w:rPr>
        <w:t>、</w:t>
      </w:r>
      <w:r>
        <w:rPr>
          <w:rFonts w:hint="eastAsia" w:ascii="宋体" w:hAnsi="宋体" w:cs="宋体"/>
          <w:b w:val="0"/>
          <w:bCs w:val="0"/>
          <w:color w:val="auto"/>
          <w:sz w:val="24"/>
          <w:szCs w:val="24"/>
          <w:highlight w:val="none"/>
          <w:lang w:val="en-US" w:eastAsia="zh-CN"/>
        </w:rPr>
        <w:t>因设备安装需要，增加土建部分工程量，费用另计。</w:t>
      </w:r>
    </w:p>
    <w:p>
      <w:pPr>
        <w:keepNext w:val="0"/>
        <w:keepLines w:val="0"/>
        <w:pageBreakBefore w:val="0"/>
        <w:widowControl/>
        <w:kinsoku/>
        <w:wordWrap/>
        <w:overflowPunct/>
        <w:topLinePunct w:val="0"/>
        <w:bidi w:val="0"/>
        <w:snapToGrid w:val="0"/>
        <w:spacing w:line="400" w:lineRule="atLeast"/>
        <w:ind w:right="26" w:firstLine="480"/>
        <w:textAlignment w:val="auto"/>
        <w:rPr>
          <w:rFonts w:hint="default" w:ascii="宋体" w:hAnsi="宋体" w:eastAsia="宋体" w:cs="宋体"/>
          <w:b w:val="0"/>
          <w:bCs w:val="0"/>
          <w:strike/>
          <w:dstrike w:val="0"/>
          <w:color w:val="auto"/>
          <w:sz w:val="24"/>
          <w:szCs w:val="24"/>
          <w:highlight w:val="none"/>
          <w:lang w:val="en-US" w:eastAsia="zh-CN"/>
        </w:rPr>
      </w:pPr>
      <w:r>
        <w:rPr>
          <w:rFonts w:hint="eastAsia" w:ascii="宋体" w:hAnsi="宋体" w:cs="宋体"/>
          <w:b w:val="0"/>
          <w:bCs w:val="0"/>
          <w:strike w:val="0"/>
          <w:dstrike w:val="0"/>
          <w:color w:val="auto"/>
          <w:sz w:val="24"/>
          <w:szCs w:val="24"/>
          <w:highlight w:val="none"/>
          <w:lang w:val="en-US" w:eastAsia="zh-CN"/>
        </w:rPr>
        <w:t>本合同为固定总价合同，无价格调整。</w:t>
      </w:r>
    </w:p>
    <w:p>
      <w:pPr>
        <w:keepNext w:val="0"/>
        <w:keepLines w:val="0"/>
        <w:pageBreakBefore w:val="0"/>
        <w:widowControl/>
        <w:kinsoku/>
        <w:wordWrap/>
        <w:overflowPunct/>
        <w:topLinePunct w:val="0"/>
        <w:bidi w:val="0"/>
        <w:snapToGrid w:val="0"/>
        <w:spacing w:line="400" w:lineRule="atLeast"/>
        <w:ind w:right="26" w:firstLine="480"/>
        <w:textAlignment w:val="auto"/>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二</w:t>
      </w:r>
      <w:r>
        <w:rPr>
          <w:rFonts w:hint="eastAsia" w:ascii="宋体" w:hAnsi="宋体" w:eastAsia="宋体" w:cs="宋体"/>
          <w:b w:val="0"/>
          <w:bCs w:val="0"/>
          <w:color w:val="auto"/>
          <w:sz w:val="24"/>
          <w:szCs w:val="24"/>
          <w:highlight w:val="none"/>
          <w:lang w:val="en-US" w:eastAsia="zh-Hans"/>
        </w:rPr>
        <w:t>、我司同意甲方的付款条件</w:t>
      </w:r>
      <w:r>
        <w:rPr>
          <w:rFonts w:hint="eastAsia" w:ascii="宋体" w:hAnsi="宋体" w:cs="宋体"/>
          <w:b w:val="0"/>
          <w:bCs w:val="0"/>
          <w:color w:val="auto"/>
          <w:sz w:val="24"/>
          <w:szCs w:val="24"/>
          <w:highlight w:val="none"/>
          <w:lang w:eastAsia="zh-CN"/>
        </w:rPr>
        <w:t>。</w:t>
      </w:r>
    </w:p>
    <w:p>
      <w:pPr>
        <w:keepNext w:val="0"/>
        <w:keepLines w:val="0"/>
        <w:pageBreakBefore w:val="0"/>
        <w:widowControl/>
        <w:kinsoku/>
        <w:wordWrap/>
        <w:overflowPunct/>
        <w:topLinePunct w:val="0"/>
        <w:bidi w:val="0"/>
        <w:snapToGrid w:val="0"/>
        <w:spacing w:line="400" w:lineRule="atLeast"/>
        <w:ind w:right="26" w:firstLine="480"/>
        <w:textAlignment w:val="auto"/>
        <w:rPr>
          <w:rFonts w:hint="eastAsia" w:ascii="宋体" w:hAnsi="宋体" w:eastAsia="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val="en-US" w:eastAsia="zh-CN"/>
        </w:rPr>
        <w:t>三</w:t>
      </w:r>
      <w:r>
        <w:rPr>
          <w:rFonts w:hint="eastAsia" w:ascii="宋体" w:hAnsi="宋体" w:eastAsia="宋体" w:cs="宋体"/>
          <w:b w:val="0"/>
          <w:bCs w:val="0"/>
          <w:color w:val="auto"/>
          <w:kern w:val="0"/>
          <w:sz w:val="24"/>
          <w:szCs w:val="24"/>
          <w:highlight w:val="none"/>
        </w:rPr>
        <w:t>、我方已详细审查询价采购文件的全部内容，我们完全理解并同意放弃对这方面有不明及误解的权力。</w:t>
      </w:r>
    </w:p>
    <w:p>
      <w:pPr>
        <w:keepNext w:val="0"/>
        <w:keepLines w:val="0"/>
        <w:pageBreakBefore w:val="0"/>
        <w:widowControl/>
        <w:kinsoku/>
        <w:wordWrap/>
        <w:overflowPunct/>
        <w:topLinePunct w:val="0"/>
        <w:bidi w:val="0"/>
        <w:snapToGrid w:val="0"/>
        <w:spacing w:line="400" w:lineRule="atLeast"/>
        <w:ind w:right="26" w:firstLine="480"/>
        <w:textAlignment w:val="auto"/>
        <w:rPr>
          <w:rFonts w:hint="eastAsia" w:ascii="宋体" w:hAnsi="宋体" w:eastAsia="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val="en-US" w:eastAsia="zh-CN"/>
        </w:rPr>
        <w:t>四</w:t>
      </w:r>
      <w:r>
        <w:rPr>
          <w:rFonts w:hint="eastAsia" w:ascii="宋体" w:hAnsi="宋体" w:eastAsia="宋体" w:cs="宋体"/>
          <w:b w:val="0"/>
          <w:bCs w:val="0"/>
          <w:color w:val="auto"/>
          <w:kern w:val="0"/>
          <w:sz w:val="24"/>
          <w:szCs w:val="24"/>
          <w:highlight w:val="none"/>
        </w:rPr>
        <w:t>、我方</w:t>
      </w:r>
      <w:r>
        <w:rPr>
          <w:rFonts w:hint="eastAsia" w:ascii="宋体" w:hAnsi="宋体" w:eastAsia="宋体" w:cs="宋体"/>
          <w:b w:val="0"/>
          <w:bCs w:val="0"/>
          <w:color w:val="auto"/>
          <w:sz w:val="24"/>
          <w:szCs w:val="24"/>
          <w:highlight w:val="none"/>
        </w:rPr>
        <w:t>与采购人没有任何隶属关系或其他利害关系。</w:t>
      </w:r>
    </w:p>
    <w:p>
      <w:pPr>
        <w:keepNext w:val="0"/>
        <w:keepLines w:val="0"/>
        <w:pageBreakBefore w:val="0"/>
        <w:widowControl/>
        <w:kinsoku/>
        <w:wordWrap/>
        <w:overflowPunct/>
        <w:topLinePunct w:val="0"/>
        <w:bidi w:val="0"/>
        <w:snapToGrid w:val="0"/>
        <w:spacing w:line="400" w:lineRule="atLeast"/>
        <w:ind w:right="26" w:firstLine="480"/>
        <w:textAlignment w:val="auto"/>
        <w:rPr>
          <w:rFonts w:hint="eastAsia" w:ascii="宋体" w:hAnsi="宋体" w:eastAsia="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val="en-US" w:eastAsia="zh-CN"/>
        </w:rPr>
        <w:t>五</w:t>
      </w:r>
      <w:r>
        <w:rPr>
          <w:rFonts w:hint="eastAsia" w:ascii="宋体" w:hAnsi="宋体" w:eastAsia="宋体" w:cs="宋体"/>
          <w:b w:val="0"/>
          <w:bCs w:val="0"/>
          <w:color w:val="auto"/>
          <w:kern w:val="0"/>
          <w:sz w:val="24"/>
          <w:szCs w:val="24"/>
          <w:highlight w:val="none"/>
        </w:rPr>
        <w:t>、我方同意提供按照贵方可能要求的与报价有关的一切数据或资料，完全理解贵方不一定接受最低价的报价（低于建安成本的报价且不能提供合理证明</w:t>
      </w:r>
      <w:r>
        <w:rPr>
          <w:rFonts w:hint="eastAsia" w:ascii="宋体" w:hAnsi="宋体" w:eastAsia="宋体" w:cs="宋体"/>
          <w:b w:val="0"/>
          <w:bCs w:val="0"/>
          <w:color w:val="auto"/>
          <w:kern w:val="0"/>
          <w:sz w:val="24"/>
          <w:szCs w:val="24"/>
          <w:highlight w:val="none"/>
          <w:lang w:eastAsia="zh-CN"/>
        </w:rPr>
        <w:t>材料</w:t>
      </w:r>
      <w:r>
        <w:rPr>
          <w:rFonts w:hint="eastAsia" w:ascii="宋体" w:hAnsi="宋体" w:eastAsia="宋体" w:cs="宋体"/>
          <w:b w:val="0"/>
          <w:bCs w:val="0"/>
          <w:color w:val="auto"/>
          <w:kern w:val="0"/>
          <w:sz w:val="24"/>
          <w:szCs w:val="24"/>
          <w:highlight w:val="none"/>
        </w:rPr>
        <w:t>的）。</w:t>
      </w:r>
    </w:p>
    <w:p>
      <w:pPr>
        <w:pStyle w:val="153"/>
        <w:rPr>
          <w:rFonts w:hint="eastAsia"/>
          <w:b w:val="0"/>
          <w:bCs w:val="0"/>
          <w:color w:val="auto"/>
          <w:sz w:val="21"/>
          <w:szCs w:val="21"/>
          <w:highlight w:val="none"/>
        </w:rPr>
      </w:pPr>
    </w:p>
    <w:p>
      <w:pPr>
        <w:keepNext w:val="0"/>
        <w:keepLines w:val="0"/>
        <w:pageBreakBefore w:val="0"/>
        <w:kinsoku/>
        <w:wordWrap/>
        <w:overflowPunct/>
        <w:topLinePunct w:val="0"/>
        <w:bidi w:val="0"/>
        <w:spacing w:line="400" w:lineRule="atLeast"/>
        <w:ind w:firstLine="420" w:firstLineChars="200"/>
        <w:textAlignment w:val="auto"/>
        <w:rPr>
          <w:rFonts w:hint="eastAsia" w:ascii="宋体" w:hAnsi="宋体" w:eastAsia="宋体" w:cs="宋体"/>
          <w:b w:val="0"/>
          <w:bCs w:val="0"/>
          <w:color w:val="auto"/>
          <w:sz w:val="21"/>
          <w:szCs w:val="21"/>
          <w:highlight w:val="none"/>
          <w:u w:val="single"/>
        </w:rPr>
      </w:pPr>
      <w:r>
        <w:rPr>
          <w:rFonts w:hint="eastAsia" w:ascii="宋体" w:hAnsi="宋体" w:eastAsia="宋体" w:cs="宋体"/>
          <w:b w:val="0"/>
          <w:bCs w:val="0"/>
          <w:color w:val="auto"/>
          <w:sz w:val="21"/>
          <w:szCs w:val="21"/>
          <w:highlight w:val="none"/>
        </w:rPr>
        <w:t>供应商：</w:t>
      </w:r>
      <w:r>
        <w:rPr>
          <w:rFonts w:hint="eastAsia" w:ascii="宋体" w:hAnsi="宋体" w:eastAsia="宋体" w:cs="宋体"/>
          <w:b w:val="0"/>
          <w:bCs w:val="0"/>
          <w:color w:val="auto"/>
          <w:sz w:val="21"/>
          <w:szCs w:val="21"/>
          <w:highlight w:val="none"/>
          <w:u w:val="single"/>
        </w:rPr>
        <w:t>　　　　　　　　　　　　　　　　　　</w:t>
      </w:r>
      <w:r>
        <w:rPr>
          <w:rFonts w:hint="eastAsia" w:ascii="宋体" w:hAnsi="宋体" w:eastAsia="宋体" w:cs="宋体"/>
          <w:b w:val="0"/>
          <w:bCs w:val="0"/>
          <w:color w:val="auto"/>
          <w:sz w:val="21"/>
          <w:szCs w:val="21"/>
          <w:highlight w:val="none"/>
        </w:rPr>
        <w:t>（公章）</w:t>
      </w:r>
    </w:p>
    <w:p>
      <w:pPr>
        <w:keepNext w:val="0"/>
        <w:keepLines w:val="0"/>
        <w:pageBreakBefore w:val="0"/>
        <w:kinsoku/>
        <w:wordWrap/>
        <w:overflowPunct/>
        <w:topLinePunct w:val="0"/>
        <w:bidi w:val="0"/>
        <w:spacing w:line="400" w:lineRule="atLeas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法定代表人或授权委托人：</w:t>
      </w:r>
      <w:r>
        <w:rPr>
          <w:rFonts w:hint="eastAsia" w:ascii="宋体" w:hAnsi="宋体" w:eastAsia="宋体" w:cs="宋体"/>
          <w:b w:val="0"/>
          <w:bCs w:val="0"/>
          <w:color w:val="auto"/>
          <w:sz w:val="21"/>
          <w:szCs w:val="21"/>
          <w:highlight w:val="none"/>
          <w:u w:val="single"/>
        </w:rPr>
        <w:t>　　　　　　　　　　</w:t>
      </w:r>
      <w:r>
        <w:rPr>
          <w:rFonts w:hint="eastAsia" w:ascii="宋体" w:hAnsi="宋体" w:eastAsia="宋体" w:cs="宋体"/>
          <w:b w:val="0"/>
          <w:bCs w:val="0"/>
          <w:color w:val="auto"/>
          <w:sz w:val="21"/>
          <w:szCs w:val="21"/>
          <w:highlight w:val="none"/>
        </w:rPr>
        <w:t>（签字）</w:t>
      </w:r>
    </w:p>
    <w:p>
      <w:pPr>
        <w:keepNext w:val="0"/>
        <w:keepLines w:val="0"/>
        <w:pageBreakBefore w:val="0"/>
        <w:kinsoku/>
        <w:wordWrap/>
        <w:overflowPunct/>
        <w:topLinePunct w:val="0"/>
        <w:bidi w:val="0"/>
        <w:spacing w:line="400" w:lineRule="atLeast"/>
        <w:ind w:firstLine="420" w:firstLineChars="200"/>
        <w:textAlignment w:val="auto"/>
        <w:rPr>
          <w:rFonts w:ascii="仿宋_GB2312" w:hAnsi="宋体" w:eastAsia="仿宋_GB2312"/>
          <w:b/>
          <w:sz w:val="32"/>
          <w:highlight w:val="none"/>
        </w:rPr>
      </w:pPr>
      <w:r>
        <w:rPr>
          <w:rFonts w:hint="eastAsia" w:ascii="宋体" w:hAnsi="宋体" w:eastAsia="宋体" w:cs="宋体"/>
          <w:b w:val="0"/>
          <w:bCs w:val="0"/>
          <w:color w:val="auto"/>
          <w:sz w:val="21"/>
          <w:szCs w:val="21"/>
          <w:highlight w:val="none"/>
        </w:rPr>
        <w:t>日  期：     年    月    日</w:t>
      </w:r>
    </w:p>
    <w:p>
      <w:pPr>
        <w:rPr>
          <w:rFonts w:hint="eastAsia"/>
          <w:lang w:val="en-US" w:eastAsia="zh-Hans"/>
        </w:rPr>
      </w:pPr>
    </w:p>
    <w:p>
      <w:pPr>
        <w:wordWrap w:val="0"/>
        <w:spacing w:line="560" w:lineRule="exact"/>
        <w:rPr>
          <w:rFonts w:hint="eastAsia" w:ascii="黑体" w:hAnsi="黑体" w:eastAsia="黑体" w:cs="黑体"/>
          <w:b/>
          <w:sz w:val="24"/>
          <w:highlight w:val="none"/>
          <w:lang w:val="zh-CN"/>
        </w:rPr>
      </w:pPr>
    </w:p>
    <w:p>
      <w:pPr>
        <w:rPr>
          <w:rFonts w:hint="eastAsia"/>
          <w:lang w:val="zh-CN"/>
        </w:rPr>
      </w:pPr>
    </w:p>
    <w:p>
      <w:pPr>
        <w:wordWrap w:val="0"/>
        <w:spacing w:line="560" w:lineRule="exact"/>
        <w:outlineLvl w:val="0"/>
        <w:rPr>
          <w:rFonts w:ascii="宋体"/>
          <w:sz w:val="24"/>
          <w:highlight w:val="none"/>
        </w:rPr>
      </w:pPr>
      <w:r>
        <w:rPr>
          <w:rFonts w:ascii="宋体"/>
          <w:szCs w:val="21"/>
          <w:highlight w:val="none"/>
          <w:lang w:val="zh-CN"/>
        </w:rPr>
        <w:br w:type="page"/>
      </w:r>
      <w:bookmarkStart w:id="191" w:name="_Toc3483"/>
      <w:r>
        <w:rPr>
          <w:rFonts w:hint="eastAsia" w:ascii="黑体" w:eastAsia="黑体"/>
          <w:b/>
          <w:sz w:val="24"/>
          <w:highlight w:val="none"/>
          <w:lang w:val="zh-CN"/>
        </w:rPr>
        <w:t>附</w:t>
      </w:r>
      <w:r>
        <w:rPr>
          <w:rFonts w:hint="eastAsia" w:eastAsia="黑体"/>
          <w:b/>
          <w:sz w:val="24"/>
          <w:highlight w:val="none"/>
          <w:lang w:val="zh-CN"/>
        </w:rPr>
        <w:t>件</w:t>
      </w:r>
      <w:r>
        <w:rPr>
          <w:rFonts w:hint="eastAsia" w:ascii="黑体" w:eastAsia="黑体"/>
          <w:b/>
          <w:sz w:val="24"/>
          <w:highlight w:val="none"/>
          <w:lang w:val="en-US" w:eastAsia="zh-CN"/>
        </w:rPr>
        <w:t>1</w:t>
      </w:r>
      <w:r>
        <w:rPr>
          <w:rFonts w:hint="eastAsia" w:ascii="黑体" w:eastAsia="黑体"/>
          <w:b/>
          <w:sz w:val="24"/>
          <w:highlight w:val="none"/>
          <w:lang w:val="zh-CN"/>
        </w:rPr>
        <w:t>　</w:t>
      </w:r>
      <w:r>
        <w:rPr>
          <w:rFonts w:hint="eastAsia" w:ascii="黑体" w:hAnsi="黑体" w:eastAsia="黑体"/>
          <w:b/>
          <w:sz w:val="24"/>
          <w:highlight w:val="none"/>
          <w:lang w:val="zh-CN"/>
        </w:rPr>
        <w:t>投标资格声明书</w:t>
      </w:r>
      <w:bookmarkEnd w:id="191"/>
    </w:p>
    <w:p>
      <w:pPr>
        <w:wordWrap w:val="0"/>
        <w:spacing w:line="520" w:lineRule="exact"/>
        <w:ind w:left="-376" w:leftChars="-179" w:firstLine="365" w:firstLineChars="174"/>
        <w:rPr>
          <w:rFonts w:ascii="宋体"/>
          <w:szCs w:val="21"/>
          <w:highlight w:val="none"/>
          <w:lang w:val="zh-CN"/>
        </w:rPr>
      </w:pPr>
      <w:r>
        <w:rPr>
          <w:rFonts w:hint="eastAsia" w:ascii="宋体" w:hAnsi="宋体"/>
          <w:szCs w:val="21"/>
          <w:highlight w:val="none"/>
          <w:lang w:val="en-US" w:eastAsia="zh-CN"/>
        </w:rPr>
        <w:t>招标人</w:t>
      </w:r>
      <w:r>
        <w:rPr>
          <w:rFonts w:hint="eastAsia" w:ascii="宋体" w:hAnsi="宋体"/>
          <w:szCs w:val="21"/>
          <w:highlight w:val="none"/>
          <w:lang w:val="zh-CN"/>
        </w:rPr>
        <w:t>：</w:t>
      </w:r>
    </w:p>
    <w:p>
      <w:pPr>
        <w:wordWrap w:val="0"/>
        <w:spacing w:line="520" w:lineRule="exact"/>
        <w:ind w:firstLine="420" w:firstLineChars="200"/>
        <w:rPr>
          <w:rFonts w:ascii="宋体"/>
          <w:szCs w:val="21"/>
          <w:highlight w:val="none"/>
        </w:rPr>
      </w:pPr>
      <w:r>
        <w:rPr>
          <w:rFonts w:hint="eastAsia" w:ascii="宋体" w:hAnsi="宋体"/>
          <w:szCs w:val="21"/>
          <w:highlight w:val="none"/>
          <w:lang w:val="zh-CN"/>
        </w:rPr>
        <w:t>依据贵方</w:t>
      </w:r>
      <w:r>
        <w:rPr>
          <w:rFonts w:hint="eastAsia" w:ascii="宋体" w:hAnsi="宋体"/>
          <w:szCs w:val="21"/>
          <w:highlight w:val="none"/>
          <w:u w:val="single"/>
          <w:lang w:val="zh-CN"/>
        </w:rPr>
        <w:t>（采购项目名称</w:t>
      </w:r>
      <w:r>
        <w:rPr>
          <w:rFonts w:ascii="宋体" w:hAnsi="宋体"/>
          <w:szCs w:val="21"/>
          <w:highlight w:val="none"/>
          <w:u w:val="single"/>
          <w:lang w:val="zh-CN"/>
        </w:rPr>
        <w:t>/</w:t>
      </w:r>
      <w:r>
        <w:rPr>
          <w:rFonts w:hint="eastAsia" w:ascii="宋体" w:hAnsi="宋体"/>
          <w:szCs w:val="21"/>
          <w:highlight w:val="none"/>
          <w:u w:val="single"/>
          <w:lang w:val="zh-CN"/>
        </w:rPr>
        <w:t>及编号）</w:t>
      </w:r>
      <w:r>
        <w:rPr>
          <w:rFonts w:hint="eastAsia" w:ascii="宋体" w:hAnsi="宋体"/>
          <w:szCs w:val="21"/>
          <w:highlight w:val="none"/>
          <w:lang w:val="zh-CN"/>
        </w:rPr>
        <w:t>项目招标采购货物及服务的投标邀请。我公司具备</w:t>
      </w:r>
      <w:r>
        <w:rPr>
          <w:rFonts w:hint="eastAsia" w:ascii="宋体" w:hAnsi="宋体"/>
          <w:szCs w:val="21"/>
          <w:highlight w:val="none"/>
        </w:rPr>
        <w:t>本</w:t>
      </w:r>
      <w:r>
        <w:rPr>
          <w:rFonts w:hint="eastAsia" w:ascii="宋体" w:hAnsi="宋体"/>
          <w:szCs w:val="21"/>
          <w:highlight w:val="none"/>
          <w:lang w:val="zh-CN"/>
        </w:rPr>
        <w:t>项目</w:t>
      </w:r>
      <w:r>
        <w:rPr>
          <w:rFonts w:hint="eastAsia" w:ascii="宋体" w:hAnsi="宋体"/>
          <w:szCs w:val="21"/>
          <w:highlight w:val="none"/>
        </w:rPr>
        <w:t>招标公告相</w:t>
      </w:r>
      <w:r>
        <w:rPr>
          <w:rFonts w:hint="eastAsia" w:ascii="宋体" w:hAnsi="宋体"/>
          <w:szCs w:val="21"/>
          <w:highlight w:val="none"/>
          <w:lang w:val="zh-CN"/>
        </w:rPr>
        <w:t>关报名投标资格，为此提出相关证明，并保证所提供的资料是真实的，否则，同意贵方以不诚信纳入不良记录等处罚。</w:t>
      </w:r>
    </w:p>
    <w:p>
      <w:pPr>
        <w:wordWrap w:val="0"/>
        <w:spacing w:line="520" w:lineRule="exact"/>
        <w:rPr>
          <w:rFonts w:ascii="宋体"/>
          <w:szCs w:val="21"/>
          <w:highlight w:val="none"/>
        </w:rPr>
      </w:pPr>
      <w:r>
        <w:rPr>
          <w:rFonts w:hint="eastAsia" w:ascii="宋体" w:hAnsi="宋体"/>
          <w:szCs w:val="21"/>
          <w:highlight w:val="none"/>
        </w:rPr>
        <w:t>资格初审证明资料附后：</w:t>
      </w:r>
    </w:p>
    <w:p>
      <w:pPr>
        <w:numPr>
          <w:ilvl w:val="0"/>
          <w:numId w:val="36"/>
        </w:numPr>
        <w:wordWrap w:val="0"/>
        <w:spacing w:line="520" w:lineRule="exact"/>
        <w:rPr>
          <w:rFonts w:ascii="宋体"/>
          <w:szCs w:val="21"/>
          <w:highlight w:val="none"/>
        </w:rPr>
      </w:pPr>
      <w:r>
        <w:rPr>
          <w:rFonts w:hint="eastAsia" w:ascii="宋体" w:hAnsi="宋体"/>
          <w:szCs w:val="21"/>
          <w:highlight w:val="none"/>
        </w:rPr>
        <w:t>三证合一营业执照复印件加盖公章；</w:t>
      </w:r>
    </w:p>
    <w:p>
      <w:pPr>
        <w:numPr>
          <w:ilvl w:val="0"/>
          <w:numId w:val="36"/>
        </w:numPr>
        <w:wordWrap w:val="0"/>
        <w:spacing w:line="520" w:lineRule="exact"/>
        <w:rPr>
          <w:rFonts w:ascii="宋体"/>
          <w:szCs w:val="21"/>
          <w:highlight w:val="none"/>
        </w:rPr>
      </w:pPr>
      <w:r>
        <w:rPr>
          <w:rFonts w:hint="eastAsia" w:ascii="宋体" w:hAnsi="宋体"/>
          <w:szCs w:val="21"/>
          <w:highlight w:val="none"/>
          <w:lang w:val="en-US" w:eastAsia="zh-CN"/>
        </w:rPr>
        <w:t>电梯设备销售及安装资质；</w:t>
      </w:r>
    </w:p>
    <w:p>
      <w:pPr>
        <w:numPr>
          <w:ilvl w:val="0"/>
          <w:numId w:val="36"/>
        </w:numPr>
        <w:wordWrap w:val="0"/>
        <w:spacing w:line="520" w:lineRule="exact"/>
        <w:rPr>
          <w:rFonts w:ascii="宋体"/>
          <w:szCs w:val="21"/>
          <w:highlight w:val="none"/>
        </w:rPr>
      </w:pPr>
      <w:r>
        <w:rPr>
          <w:rFonts w:hint="eastAsia" w:ascii="宋体" w:hAnsi="宋体"/>
          <w:szCs w:val="21"/>
          <w:highlight w:val="none"/>
          <w:lang w:val="en-US" w:eastAsia="zh-CN"/>
        </w:rPr>
        <w:t>缴纳税收记录（2022年1月至今任意连续三个月纳税凭证）；</w:t>
      </w:r>
    </w:p>
    <w:p>
      <w:pPr>
        <w:numPr>
          <w:ilvl w:val="0"/>
          <w:numId w:val="36"/>
        </w:numPr>
        <w:wordWrap w:val="0"/>
        <w:spacing w:line="520" w:lineRule="exact"/>
        <w:rPr>
          <w:rFonts w:ascii="宋体"/>
          <w:szCs w:val="21"/>
          <w:highlight w:val="none"/>
        </w:rPr>
      </w:pPr>
      <w:r>
        <w:rPr>
          <w:rFonts w:hint="eastAsia" w:asciiTheme="minorEastAsia" w:hAnsiTheme="minorEastAsia" w:eastAsiaTheme="minorEastAsia" w:cstheme="minorEastAsia"/>
          <w:kern w:val="0"/>
          <w:sz w:val="21"/>
          <w:szCs w:val="21"/>
          <w:highlight w:val="none"/>
          <w:lang w:val="en-US" w:eastAsia="zh-CN"/>
        </w:rPr>
        <w:t>在“信用中国”网站(www.creditchina.gov.cn) 上查询无“失信被执行人”信息；在“中国政府采购网”(www.ccgp.gov.cn)上查询未被列入政府采购严重违法失信行为记录名单；（提供网页查询截图加盖公章）</w:t>
      </w:r>
    </w:p>
    <w:p>
      <w:pPr>
        <w:numPr>
          <w:ilvl w:val="0"/>
          <w:numId w:val="36"/>
        </w:numPr>
        <w:wordWrap w:val="0"/>
        <w:spacing w:line="520" w:lineRule="exact"/>
        <w:rPr>
          <w:rFonts w:ascii="宋体"/>
          <w:szCs w:val="21"/>
          <w:highlight w:val="none"/>
        </w:rPr>
      </w:pPr>
      <w:r>
        <w:rPr>
          <w:rFonts w:hint="eastAsia" w:ascii="宋体"/>
          <w:szCs w:val="21"/>
          <w:highlight w:val="none"/>
        </w:rPr>
        <w:t>其他。</w:t>
      </w:r>
    </w:p>
    <w:p>
      <w:pPr>
        <w:wordWrap w:val="0"/>
        <w:spacing w:line="520" w:lineRule="exact"/>
        <w:rPr>
          <w:rFonts w:ascii="宋体"/>
          <w:szCs w:val="21"/>
          <w:highlight w:val="none"/>
        </w:rPr>
      </w:pPr>
    </w:p>
    <w:p>
      <w:pPr>
        <w:wordWrap w:val="0"/>
        <w:spacing w:line="520" w:lineRule="exact"/>
        <w:rPr>
          <w:rFonts w:ascii="宋体"/>
          <w:szCs w:val="21"/>
          <w:highlight w:val="none"/>
        </w:rPr>
      </w:pPr>
    </w:p>
    <w:p>
      <w:pPr>
        <w:wordWrap w:val="0"/>
        <w:spacing w:line="520" w:lineRule="exact"/>
        <w:rPr>
          <w:rFonts w:ascii="宋体"/>
          <w:szCs w:val="21"/>
          <w:highlight w:val="none"/>
        </w:rPr>
      </w:pPr>
    </w:p>
    <w:p>
      <w:pPr>
        <w:wordWrap w:val="0"/>
        <w:spacing w:line="520" w:lineRule="exact"/>
        <w:rPr>
          <w:rFonts w:ascii="宋体"/>
          <w:szCs w:val="21"/>
          <w:highlight w:val="none"/>
          <w:u w:val="single"/>
          <w:lang w:val="zh-CN"/>
        </w:rPr>
      </w:pPr>
      <w:r>
        <w:rPr>
          <w:rFonts w:hint="eastAsia" w:ascii="宋体" w:hAnsi="宋体"/>
          <w:szCs w:val="21"/>
          <w:highlight w:val="none"/>
          <w:lang w:val="zh-CN"/>
        </w:rPr>
        <w:t>投标人名称（加盖章）</w:t>
      </w:r>
    </w:p>
    <w:p>
      <w:pPr>
        <w:wordWrap w:val="0"/>
        <w:spacing w:line="520" w:lineRule="exact"/>
        <w:rPr>
          <w:rFonts w:ascii="宋体"/>
          <w:szCs w:val="21"/>
          <w:highlight w:val="none"/>
          <w:u w:val="single"/>
          <w:lang w:val="zh-CN"/>
        </w:rPr>
      </w:pPr>
      <w:r>
        <w:rPr>
          <w:rFonts w:hint="eastAsia" w:ascii="宋体" w:hAnsi="宋体"/>
          <w:szCs w:val="21"/>
          <w:highlight w:val="none"/>
          <w:lang w:val="zh-CN"/>
        </w:rPr>
        <w:t>法定代表人或其授权代表（签名）：</w:t>
      </w:r>
    </w:p>
    <w:p>
      <w:pPr>
        <w:wordWrap w:val="0"/>
        <w:spacing w:line="520" w:lineRule="exact"/>
        <w:rPr>
          <w:rFonts w:ascii="宋体"/>
          <w:szCs w:val="21"/>
          <w:highlight w:val="none"/>
          <w:lang w:val="zh-CN"/>
        </w:rPr>
      </w:pPr>
      <w:r>
        <w:rPr>
          <w:rFonts w:hint="eastAsia" w:ascii="宋体" w:hAnsi="宋体"/>
          <w:szCs w:val="21"/>
          <w:highlight w:val="none"/>
          <w:lang w:val="zh-CN"/>
        </w:rPr>
        <w:t>日期：</w:t>
      </w:r>
    </w:p>
    <w:p>
      <w:pPr>
        <w:wordWrap w:val="0"/>
        <w:spacing w:line="520" w:lineRule="exact"/>
        <w:ind w:right="195" w:rightChars="93"/>
        <w:rPr>
          <w:rFonts w:ascii="黑体" w:eastAsia="黑体"/>
          <w:b/>
          <w:sz w:val="24"/>
          <w:highlight w:val="none"/>
          <w:lang w:val="zh-CN"/>
        </w:rPr>
      </w:pPr>
    </w:p>
    <w:p>
      <w:pPr>
        <w:wordWrap w:val="0"/>
        <w:spacing w:line="520" w:lineRule="exact"/>
        <w:ind w:right="195" w:rightChars="93"/>
        <w:rPr>
          <w:rFonts w:ascii="黑体" w:eastAsia="黑体"/>
          <w:b/>
          <w:sz w:val="24"/>
          <w:highlight w:val="none"/>
          <w:lang w:val="zh-CN"/>
        </w:rPr>
      </w:pPr>
    </w:p>
    <w:p>
      <w:pPr>
        <w:wordWrap w:val="0"/>
        <w:spacing w:line="520" w:lineRule="exact"/>
        <w:ind w:right="195" w:rightChars="93"/>
        <w:rPr>
          <w:rFonts w:ascii="黑体" w:eastAsia="黑体"/>
          <w:b/>
          <w:sz w:val="24"/>
          <w:highlight w:val="none"/>
          <w:lang w:val="zh-CN"/>
        </w:rPr>
      </w:pPr>
    </w:p>
    <w:p>
      <w:pPr>
        <w:wordWrap w:val="0"/>
        <w:spacing w:line="520" w:lineRule="exact"/>
        <w:ind w:right="195" w:rightChars="93"/>
        <w:rPr>
          <w:rFonts w:ascii="黑体" w:eastAsia="黑体"/>
          <w:b/>
          <w:sz w:val="24"/>
          <w:highlight w:val="none"/>
          <w:lang w:val="zh-CN"/>
        </w:rPr>
      </w:pPr>
      <w:r>
        <w:rPr>
          <w:rFonts w:ascii="黑体" w:eastAsia="黑体"/>
          <w:b/>
          <w:sz w:val="24"/>
          <w:highlight w:val="none"/>
          <w:lang w:val="zh-CN"/>
        </w:rPr>
        <w:br w:type="page"/>
      </w:r>
    </w:p>
    <w:p>
      <w:pPr>
        <w:wordWrap w:val="0"/>
        <w:spacing w:line="560" w:lineRule="exact"/>
        <w:outlineLvl w:val="0"/>
        <w:rPr>
          <w:rFonts w:ascii="黑体" w:eastAsia="黑体"/>
          <w:b/>
          <w:sz w:val="24"/>
          <w:highlight w:val="none"/>
          <w:lang w:val="zh-CN"/>
        </w:rPr>
      </w:pPr>
      <w:bookmarkStart w:id="192" w:name="_Toc7775"/>
      <w:r>
        <w:rPr>
          <w:rFonts w:hint="eastAsia" w:ascii="黑体" w:eastAsia="黑体"/>
          <w:b/>
          <w:sz w:val="24"/>
          <w:highlight w:val="none"/>
          <w:lang w:val="zh-CN"/>
        </w:rPr>
        <w:t>附</w:t>
      </w:r>
      <w:r>
        <w:rPr>
          <w:rFonts w:hint="eastAsia" w:eastAsia="黑体"/>
          <w:b/>
          <w:sz w:val="24"/>
          <w:highlight w:val="none"/>
          <w:lang w:val="zh-CN"/>
        </w:rPr>
        <w:t>件</w:t>
      </w:r>
      <w:r>
        <w:rPr>
          <w:rFonts w:hint="eastAsia" w:ascii="黑体" w:eastAsia="黑体"/>
          <w:b/>
          <w:sz w:val="24"/>
          <w:highlight w:val="none"/>
          <w:lang w:val="en-US" w:eastAsia="zh-CN"/>
        </w:rPr>
        <w:t>2</w:t>
      </w:r>
      <w:r>
        <w:rPr>
          <w:rFonts w:hint="eastAsia" w:ascii="黑体" w:eastAsia="黑体"/>
          <w:b/>
          <w:sz w:val="24"/>
          <w:highlight w:val="none"/>
        </w:rPr>
        <w:t>　</w:t>
      </w:r>
      <w:r>
        <w:rPr>
          <w:rFonts w:hint="eastAsia" w:ascii="黑体" w:eastAsia="黑体"/>
          <w:b/>
          <w:sz w:val="24"/>
          <w:highlight w:val="none"/>
          <w:lang w:val="zh-CN"/>
        </w:rPr>
        <w:t>投标响应书</w:t>
      </w:r>
      <w:bookmarkEnd w:id="192"/>
    </w:p>
    <w:p>
      <w:pPr>
        <w:wordWrap w:val="0"/>
        <w:spacing w:line="520" w:lineRule="exact"/>
        <w:ind w:left="-376" w:leftChars="-179" w:firstLine="365" w:firstLineChars="174"/>
        <w:rPr>
          <w:szCs w:val="21"/>
          <w:highlight w:val="none"/>
          <w:lang w:val="zh-CN"/>
        </w:rPr>
      </w:pPr>
      <w:r>
        <w:rPr>
          <w:rFonts w:hint="eastAsia" w:ascii="宋体" w:hAnsi="宋体"/>
          <w:szCs w:val="21"/>
          <w:highlight w:val="none"/>
          <w:lang w:val="en-US" w:eastAsia="zh-CN"/>
        </w:rPr>
        <w:t>招标人</w:t>
      </w:r>
      <w:r>
        <w:rPr>
          <w:rFonts w:hint="eastAsia" w:ascii="宋体" w:hAnsi="宋体"/>
          <w:szCs w:val="21"/>
          <w:highlight w:val="none"/>
          <w:lang w:val="zh-CN"/>
        </w:rPr>
        <w:t>：</w:t>
      </w:r>
    </w:p>
    <w:p>
      <w:pPr>
        <w:wordWrap w:val="0"/>
        <w:spacing w:line="560" w:lineRule="exact"/>
        <w:ind w:firstLine="336"/>
        <w:rPr>
          <w:rFonts w:ascii="宋体"/>
          <w:szCs w:val="21"/>
          <w:highlight w:val="none"/>
          <w:lang w:val="zh-CN"/>
        </w:rPr>
      </w:pPr>
      <w:r>
        <w:rPr>
          <w:rFonts w:hint="eastAsia" w:ascii="宋体" w:hAnsi="宋体"/>
          <w:szCs w:val="21"/>
          <w:highlight w:val="none"/>
          <w:lang w:val="zh-CN"/>
        </w:rPr>
        <w:t>依据贵方</w:t>
      </w:r>
      <w:r>
        <w:rPr>
          <w:rFonts w:hint="eastAsia" w:ascii="宋体" w:hAnsi="宋体"/>
          <w:szCs w:val="21"/>
          <w:highlight w:val="none"/>
          <w:u w:val="single"/>
          <w:lang w:val="zh-CN"/>
        </w:rPr>
        <w:t>（采购项目名称</w:t>
      </w:r>
      <w:r>
        <w:rPr>
          <w:rFonts w:ascii="宋体" w:hAnsi="宋体"/>
          <w:szCs w:val="21"/>
          <w:highlight w:val="none"/>
          <w:u w:val="single"/>
          <w:lang w:val="zh-CN"/>
        </w:rPr>
        <w:t>/</w:t>
      </w:r>
      <w:r>
        <w:rPr>
          <w:rFonts w:hint="eastAsia" w:ascii="宋体" w:hAnsi="宋体"/>
          <w:szCs w:val="21"/>
          <w:highlight w:val="none"/>
          <w:u w:val="single"/>
          <w:lang w:val="zh-CN"/>
        </w:rPr>
        <w:t>采购项目编号）</w:t>
      </w:r>
      <w:r>
        <w:rPr>
          <w:rFonts w:hint="eastAsia" w:ascii="宋体" w:hAnsi="宋体"/>
          <w:szCs w:val="21"/>
          <w:highlight w:val="none"/>
          <w:lang w:val="zh-CN"/>
        </w:rPr>
        <w:t>项目招标邀请，我方提交价格文件、商务文件、技术文件正本</w:t>
      </w:r>
      <w:r>
        <w:rPr>
          <w:rFonts w:ascii="宋体" w:hAnsi="宋体"/>
          <w:szCs w:val="21"/>
          <w:highlight w:val="none"/>
          <w:lang w:val="zh-CN"/>
        </w:rPr>
        <w:t>1</w:t>
      </w:r>
      <w:r>
        <w:rPr>
          <w:rFonts w:hint="eastAsia" w:ascii="宋体" w:hAnsi="宋体"/>
          <w:szCs w:val="21"/>
          <w:highlight w:val="none"/>
          <w:lang w:val="zh-CN"/>
        </w:rPr>
        <w:t>份，副本</w:t>
      </w:r>
      <w:r>
        <w:rPr>
          <w:rFonts w:hint="eastAsia" w:ascii="宋体" w:hAnsi="宋体"/>
          <w:szCs w:val="21"/>
          <w:highlight w:val="none"/>
          <w:lang w:val="en-US" w:eastAsia="zh-CN"/>
        </w:rPr>
        <w:t>2</w:t>
      </w:r>
      <w:r>
        <w:rPr>
          <w:rFonts w:hint="eastAsia" w:ascii="宋体" w:hAnsi="宋体"/>
          <w:szCs w:val="21"/>
          <w:highlight w:val="none"/>
          <w:lang w:val="zh-CN"/>
        </w:rPr>
        <w:t>份。</w:t>
      </w:r>
    </w:p>
    <w:p>
      <w:pPr>
        <w:wordWrap w:val="0"/>
        <w:spacing w:line="560" w:lineRule="exact"/>
        <w:rPr>
          <w:rFonts w:ascii="宋体"/>
          <w:szCs w:val="21"/>
          <w:highlight w:val="none"/>
          <w:lang w:val="zh-CN"/>
        </w:rPr>
      </w:pPr>
      <w:r>
        <w:rPr>
          <w:rFonts w:hint="eastAsia" w:ascii="宋体" w:hAnsi="宋体"/>
          <w:szCs w:val="21"/>
          <w:highlight w:val="none"/>
          <w:lang w:val="zh-CN"/>
        </w:rPr>
        <w:t>根据招标文件的要求</w:t>
      </w:r>
      <w:r>
        <w:rPr>
          <w:rFonts w:hint="eastAsia" w:ascii="宋体"/>
          <w:szCs w:val="21"/>
          <w:highlight w:val="none"/>
          <w:lang w:val="zh-CN"/>
        </w:rPr>
        <w:t>，</w:t>
      </w:r>
      <w:r>
        <w:rPr>
          <w:rFonts w:hint="eastAsia" w:ascii="宋体" w:hAnsi="宋体"/>
          <w:szCs w:val="21"/>
          <w:highlight w:val="none"/>
          <w:lang w:val="zh-CN"/>
        </w:rPr>
        <w:t>我方作出了实质性响应</w:t>
      </w:r>
      <w:r>
        <w:rPr>
          <w:rFonts w:hint="eastAsia" w:ascii="宋体"/>
          <w:szCs w:val="21"/>
          <w:highlight w:val="none"/>
          <w:lang w:val="zh-CN"/>
        </w:rPr>
        <w:t>，</w:t>
      </w:r>
      <w:r>
        <w:rPr>
          <w:rFonts w:hint="eastAsia" w:ascii="宋体" w:hAnsi="宋体"/>
          <w:szCs w:val="21"/>
          <w:highlight w:val="none"/>
          <w:lang w:val="zh-CN"/>
        </w:rPr>
        <w:t>在此，具体事项如下：</w:t>
      </w:r>
    </w:p>
    <w:p>
      <w:pPr>
        <w:wordWrap w:val="0"/>
        <w:spacing w:line="560" w:lineRule="exact"/>
        <w:rPr>
          <w:rFonts w:ascii="宋体"/>
          <w:szCs w:val="21"/>
          <w:highlight w:val="none"/>
          <w:lang w:val="zh-CN"/>
        </w:rPr>
      </w:pPr>
      <w:r>
        <w:rPr>
          <w:rFonts w:ascii="宋体" w:hAnsi="宋体"/>
          <w:szCs w:val="21"/>
          <w:highlight w:val="none"/>
          <w:lang w:val="zh-CN"/>
        </w:rPr>
        <w:t>1.</w:t>
      </w:r>
      <w:r>
        <w:rPr>
          <w:rFonts w:hint="eastAsia" w:ascii="宋体" w:hAnsi="宋体"/>
          <w:szCs w:val="21"/>
          <w:highlight w:val="none"/>
          <w:lang w:val="zh-CN"/>
        </w:rPr>
        <w:t>我方提供了法人身份证明及其授权委托书；</w:t>
      </w:r>
    </w:p>
    <w:p>
      <w:pPr>
        <w:wordWrap w:val="0"/>
        <w:spacing w:line="560" w:lineRule="exact"/>
        <w:rPr>
          <w:rFonts w:ascii="宋体"/>
          <w:szCs w:val="21"/>
          <w:highlight w:val="none"/>
          <w:lang w:val="zh-CN"/>
        </w:rPr>
      </w:pPr>
      <w:r>
        <w:rPr>
          <w:rFonts w:hint="eastAsia" w:ascii="宋体" w:hAnsi="宋体"/>
          <w:szCs w:val="21"/>
          <w:highlight w:val="none"/>
          <w:lang w:val="en-US" w:eastAsia="zh-CN"/>
        </w:rPr>
        <w:t>2</w:t>
      </w:r>
      <w:r>
        <w:rPr>
          <w:rFonts w:ascii="宋体" w:hAnsi="宋体"/>
          <w:szCs w:val="21"/>
          <w:highlight w:val="none"/>
          <w:lang w:val="zh-CN"/>
        </w:rPr>
        <w:t>.</w:t>
      </w:r>
      <w:r>
        <w:rPr>
          <w:rFonts w:hint="eastAsia" w:ascii="宋体" w:hAnsi="宋体"/>
          <w:szCs w:val="21"/>
          <w:highlight w:val="none"/>
          <w:lang w:val="zh-CN"/>
        </w:rPr>
        <w:t>我方对招标文件商务必要事项作出了相关承诺；</w:t>
      </w:r>
    </w:p>
    <w:p>
      <w:pPr>
        <w:wordWrap w:val="0"/>
        <w:spacing w:line="560" w:lineRule="exact"/>
        <w:rPr>
          <w:rFonts w:ascii="宋体"/>
          <w:szCs w:val="21"/>
          <w:highlight w:val="none"/>
          <w:lang w:val="zh-CN"/>
        </w:rPr>
      </w:pPr>
      <w:r>
        <w:rPr>
          <w:rFonts w:hint="eastAsia" w:ascii="宋体" w:hAnsi="宋体"/>
          <w:szCs w:val="21"/>
          <w:highlight w:val="none"/>
          <w:lang w:val="en-US" w:eastAsia="zh-CN"/>
        </w:rPr>
        <w:t>3</w:t>
      </w:r>
      <w:r>
        <w:rPr>
          <w:rFonts w:ascii="宋体" w:hAnsi="宋体"/>
          <w:szCs w:val="21"/>
          <w:highlight w:val="none"/>
          <w:lang w:val="zh-CN"/>
        </w:rPr>
        <w:t>.</w:t>
      </w:r>
      <w:r>
        <w:rPr>
          <w:rFonts w:hint="eastAsia" w:ascii="宋体" w:hAnsi="宋体"/>
          <w:szCs w:val="21"/>
          <w:highlight w:val="none"/>
          <w:lang w:val="zh-CN"/>
        </w:rPr>
        <w:t>我方对投标要求重要事项作出了相关承诺；</w:t>
      </w:r>
    </w:p>
    <w:p>
      <w:pPr>
        <w:wordWrap w:val="0"/>
        <w:spacing w:line="560" w:lineRule="exact"/>
        <w:rPr>
          <w:rFonts w:ascii="宋体"/>
          <w:szCs w:val="21"/>
          <w:highlight w:val="none"/>
          <w:lang w:val="zh-CN"/>
        </w:rPr>
      </w:pPr>
      <w:r>
        <w:rPr>
          <w:rFonts w:hint="eastAsia" w:ascii="宋体" w:hAnsi="宋体"/>
          <w:szCs w:val="21"/>
          <w:highlight w:val="none"/>
          <w:lang w:val="en-US" w:eastAsia="zh-CN"/>
        </w:rPr>
        <w:t>4</w:t>
      </w:r>
      <w:r>
        <w:rPr>
          <w:rFonts w:ascii="宋体" w:hAnsi="宋体"/>
          <w:szCs w:val="21"/>
          <w:highlight w:val="none"/>
          <w:lang w:val="zh-CN"/>
        </w:rPr>
        <w:t>.</w:t>
      </w:r>
      <w:r>
        <w:rPr>
          <w:rFonts w:hint="eastAsia" w:ascii="宋体" w:hAnsi="宋体"/>
          <w:szCs w:val="21"/>
          <w:highlight w:val="none"/>
          <w:lang w:val="zh-CN"/>
        </w:rPr>
        <w:t>以上相关投标符合性响应的初审具体内容附后。</w:t>
      </w:r>
    </w:p>
    <w:p>
      <w:pPr>
        <w:wordWrap w:val="0"/>
        <w:spacing w:line="560" w:lineRule="exact"/>
        <w:rPr>
          <w:rFonts w:ascii="宋体"/>
          <w:szCs w:val="21"/>
          <w:highlight w:val="none"/>
          <w:lang w:val="zh-CN"/>
        </w:rPr>
      </w:pPr>
    </w:p>
    <w:p>
      <w:pPr>
        <w:wordWrap w:val="0"/>
        <w:spacing w:line="560" w:lineRule="exact"/>
        <w:rPr>
          <w:rFonts w:ascii="宋体"/>
          <w:szCs w:val="21"/>
          <w:highlight w:val="none"/>
          <w:lang w:val="zh-CN"/>
        </w:rPr>
      </w:pPr>
    </w:p>
    <w:p>
      <w:pPr>
        <w:wordWrap w:val="0"/>
        <w:spacing w:line="560" w:lineRule="exact"/>
        <w:rPr>
          <w:rFonts w:ascii="宋体"/>
          <w:szCs w:val="21"/>
          <w:highlight w:val="none"/>
          <w:lang w:val="zh-CN"/>
        </w:rPr>
      </w:pPr>
    </w:p>
    <w:p>
      <w:pPr>
        <w:tabs>
          <w:tab w:val="left" w:pos="0"/>
        </w:tabs>
        <w:wordWrap w:val="0"/>
        <w:spacing w:line="560" w:lineRule="exact"/>
        <w:rPr>
          <w:rFonts w:ascii="宋体"/>
          <w:szCs w:val="21"/>
          <w:highlight w:val="none"/>
          <w:lang w:val="zh-CN"/>
        </w:rPr>
      </w:pPr>
    </w:p>
    <w:p>
      <w:pPr>
        <w:tabs>
          <w:tab w:val="left" w:pos="0"/>
        </w:tabs>
        <w:wordWrap w:val="0"/>
        <w:spacing w:line="560" w:lineRule="exact"/>
        <w:rPr>
          <w:rFonts w:ascii="宋体"/>
          <w:szCs w:val="21"/>
          <w:highlight w:val="none"/>
          <w:lang w:val="zh-CN"/>
        </w:rPr>
      </w:pPr>
    </w:p>
    <w:p>
      <w:pPr>
        <w:tabs>
          <w:tab w:val="left" w:pos="0"/>
        </w:tabs>
        <w:wordWrap w:val="0"/>
        <w:spacing w:line="560" w:lineRule="exact"/>
        <w:rPr>
          <w:rFonts w:ascii="宋体"/>
          <w:szCs w:val="21"/>
          <w:highlight w:val="none"/>
          <w:lang w:val="zh-CN"/>
        </w:rPr>
      </w:pPr>
    </w:p>
    <w:p>
      <w:pPr>
        <w:tabs>
          <w:tab w:val="left" w:pos="0"/>
        </w:tabs>
        <w:wordWrap w:val="0"/>
        <w:spacing w:line="560" w:lineRule="exact"/>
        <w:rPr>
          <w:rFonts w:ascii="宋体"/>
          <w:szCs w:val="21"/>
          <w:highlight w:val="none"/>
          <w:u w:val="single"/>
          <w:lang w:val="zh-CN"/>
        </w:rPr>
      </w:pPr>
      <w:r>
        <w:rPr>
          <w:rFonts w:hint="eastAsia" w:ascii="宋体" w:hAnsi="宋体"/>
          <w:szCs w:val="21"/>
          <w:highlight w:val="none"/>
          <w:lang w:val="zh-CN"/>
        </w:rPr>
        <w:t>投标人名称（加盖章）</w:t>
      </w:r>
    </w:p>
    <w:p>
      <w:pPr>
        <w:tabs>
          <w:tab w:val="left" w:pos="0"/>
        </w:tabs>
        <w:wordWrap w:val="0"/>
        <w:spacing w:line="560" w:lineRule="exact"/>
        <w:rPr>
          <w:rFonts w:ascii="宋体"/>
          <w:szCs w:val="21"/>
          <w:highlight w:val="none"/>
          <w:lang w:val="zh-CN"/>
        </w:rPr>
      </w:pPr>
      <w:r>
        <w:rPr>
          <w:rFonts w:hint="eastAsia" w:ascii="宋体" w:hAnsi="宋体"/>
          <w:szCs w:val="21"/>
          <w:highlight w:val="none"/>
          <w:lang w:val="zh-CN"/>
        </w:rPr>
        <w:t>法定代表人或其授权代表（签名）：</w:t>
      </w:r>
    </w:p>
    <w:p>
      <w:pPr>
        <w:wordWrap w:val="0"/>
        <w:spacing w:line="560" w:lineRule="exact"/>
        <w:rPr>
          <w:rFonts w:ascii="宋体"/>
          <w:szCs w:val="21"/>
          <w:highlight w:val="none"/>
          <w:u w:val="single"/>
          <w:lang w:val="zh-CN"/>
        </w:rPr>
      </w:pPr>
      <w:r>
        <w:rPr>
          <w:rFonts w:hint="eastAsia" w:ascii="宋体" w:hAnsi="宋体"/>
          <w:szCs w:val="21"/>
          <w:highlight w:val="none"/>
          <w:lang w:val="zh-CN"/>
        </w:rPr>
        <w:t>日期：</w:t>
      </w:r>
    </w:p>
    <w:p>
      <w:pPr>
        <w:wordWrap w:val="0"/>
        <w:spacing w:line="560" w:lineRule="exact"/>
        <w:outlineLvl w:val="0"/>
        <w:rPr>
          <w:rFonts w:ascii="黑体" w:eastAsia="黑体"/>
          <w:b/>
          <w:sz w:val="24"/>
          <w:highlight w:val="none"/>
          <w:lang w:val="zh-CN"/>
        </w:rPr>
      </w:pPr>
      <w:r>
        <w:rPr>
          <w:rFonts w:ascii="宋体"/>
          <w:szCs w:val="21"/>
          <w:highlight w:val="none"/>
          <w:lang w:val="zh-CN"/>
        </w:rPr>
        <w:br w:type="page"/>
      </w:r>
      <w:bookmarkStart w:id="193" w:name="_Toc11826"/>
      <w:r>
        <w:rPr>
          <w:rFonts w:hint="eastAsia" w:ascii="黑体" w:eastAsia="黑体"/>
          <w:b/>
          <w:sz w:val="24"/>
          <w:highlight w:val="none"/>
          <w:lang w:val="zh-CN"/>
        </w:rPr>
        <w:t>附</w:t>
      </w:r>
      <w:r>
        <w:rPr>
          <w:rFonts w:hint="eastAsia" w:eastAsia="黑体"/>
          <w:b/>
          <w:sz w:val="24"/>
          <w:highlight w:val="none"/>
          <w:lang w:val="zh-CN"/>
        </w:rPr>
        <w:t>件</w:t>
      </w:r>
      <w:r>
        <w:rPr>
          <w:rFonts w:hint="eastAsia" w:ascii="黑体" w:eastAsia="黑体"/>
          <w:b/>
          <w:sz w:val="24"/>
          <w:highlight w:val="none"/>
          <w:lang w:val="en-US" w:eastAsia="zh-CN"/>
        </w:rPr>
        <w:t>3</w:t>
      </w:r>
      <w:r>
        <w:rPr>
          <w:rFonts w:hint="eastAsia" w:ascii="黑体" w:eastAsia="黑体"/>
          <w:b/>
          <w:sz w:val="24"/>
          <w:highlight w:val="none"/>
        </w:rPr>
        <w:t>　</w:t>
      </w:r>
      <w:r>
        <w:rPr>
          <w:rFonts w:hint="eastAsia" w:ascii="黑体" w:eastAsia="黑体"/>
          <w:b/>
          <w:sz w:val="24"/>
          <w:highlight w:val="none"/>
          <w:lang w:val="zh-CN"/>
        </w:rPr>
        <w:t>投标</w:t>
      </w:r>
      <w:r>
        <w:rPr>
          <w:rFonts w:hint="eastAsia" w:ascii="黑体" w:hAnsi="宋体" w:eastAsia="黑体"/>
          <w:b/>
          <w:sz w:val="24"/>
          <w:highlight w:val="none"/>
          <w:lang w:val="zh-CN"/>
        </w:rPr>
        <w:t>要求重要事项作出的</w:t>
      </w:r>
      <w:r>
        <w:rPr>
          <w:rFonts w:hint="eastAsia" w:ascii="黑体" w:eastAsia="黑体"/>
          <w:b/>
          <w:sz w:val="24"/>
          <w:highlight w:val="none"/>
          <w:lang w:val="zh-CN"/>
        </w:rPr>
        <w:t>响应</w:t>
      </w:r>
      <w:r>
        <w:rPr>
          <w:rFonts w:hint="eastAsia" w:ascii="黑体" w:hAnsi="宋体" w:eastAsia="黑体"/>
          <w:b/>
          <w:sz w:val="24"/>
          <w:highlight w:val="none"/>
          <w:lang w:val="zh-CN"/>
        </w:rPr>
        <w:t>承诺</w:t>
      </w:r>
      <w:bookmarkEnd w:id="193"/>
    </w:p>
    <w:p>
      <w:pPr>
        <w:wordWrap w:val="0"/>
        <w:spacing w:line="520" w:lineRule="exact"/>
        <w:ind w:left="-376" w:leftChars="-179" w:firstLine="365" w:firstLineChars="174"/>
        <w:rPr>
          <w:szCs w:val="21"/>
          <w:highlight w:val="none"/>
          <w:lang w:val="zh-CN"/>
        </w:rPr>
      </w:pPr>
      <w:r>
        <w:rPr>
          <w:rFonts w:hint="eastAsia" w:ascii="宋体" w:hAnsi="宋体"/>
          <w:szCs w:val="21"/>
          <w:highlight w:val="none"/>
          <w:lang w:val="en-US" w:eastAsia="zh-CN"/>
        </w:rPr>
        <w:t>招标人</w:t>
      </w:r>
      <w:r>
        <w:rPr>
          <w:rFonts w:hint="eastAsia" w:ascii="宋体" w:hAnsi="宋体"/>
          <w:szCs w:val="21"/>
          <w:highlight w:val="none"/>
          <w:lang w:val="zh-CN"/>
        </w:rPr>
        <w:t>：</w:t>
      </w:r>
    </w:p>
    <w:p>
      <w:pPr>
        <w:wordWrap w:val="0"/>
        <w:spacing w:line="560" w:lineRule="exact"/>
        <w:ind w:firstLine="336"/>
        <w:rPr>
          <w:rFonts w:ascii="宋体"/>
          <w:szCs w:val="21"/>
          <w:highlight w:val="none"/>
          <w:lang w:val="zh-CN"/>
        </w:rPr>
      </w:pPr>
      <w:r>
        <w:rPr>
          <w:rFonts w:hint="eastAsia" w:ascii="宋体" w:hAnsi="宋体"/>
          <w:szCs w:val="21"/>
          <w:highlight w:val="none"/>
          <w:lang w:val="zh-CN"/>
        </w:rPr>
        <w:t>依据贵方</w:t>
      </w:r>
      <w:r>
        <w:rPr>
          <w:rFonts w:hint="eastAsia" w:ascii="宋体" w:hAnsi="宋体"/>
          <w:szCs w:val="21"/>
          <w:highlight w:val="none"/>
          <w:u w:val="single"/>
          <w:lang w:val="zh-CN"/>
        </w:rPr>
        <w:t>（项目名称</w:t>
      </w:r>
      <w:r>
        <w:rPr>
          <w:rFonts w:ascii="宋体" w:hAnsi="宋体"/>
          <w:szCs w:val="21"/>
          <w:highlight w:val="none"/>
          <w:u w:val="single"/>
          <w:lang w:val="zh-CN"/>
        </w:rPr>
        <w:t>/</w:t>
      </w:r>
      <w:r>
        <w:rPr>
          <w:rFonts w:hint="eastAsia" w:ascii="宋体" w:hAnsi="宋体"/>
          <w:szCs w:val="21"/>
          <w:highlight w:val="none"/>
          <w:u w:val="single"/>
          <w:lang w:val="zh-CN"/>
        </w:rPr>
        <w:t>项目编号）</w:t>
      </w:r>
      <w:r>
        <w:rPr>
          <w:rFonts w:hint="eastAsia" w:ascii="宋体" w:hAnsi="宋体"/>
          <w:szCs w:val="21"/>
          <w:highlight w:val="none"/>
          <w:lang w:val="zh-CN"/>
        </w:rPr>
        <w:t>项目招标文件商务必要事项</w:t>
      </w:r>
      <w:r>
        <w:rPr>
          <w:rFonts w:hint="eastAsia" w:ascii="宋体"/>
          <w:szCs w:val="21"/>
          <w:highlight w:val="none"/>
          <w:lang w:val="zh-CN"/>
        </w:rPr>
        <w:t>，</w:t>
      </w:r>
      <w:r>
        <w:rPr>
          <w:rFonts w:hint="eastAsia" w:ascii="宋体" w:hAnsi="宋体"/>
          <w:szCs w:val="21"/>
          <w:highlight w:val="none"/>
          <w:lang w:val="zh-CN"/>
        </w:rPr>
        <w:t>我方作出了实质性响应完全接受</w:t>
      </w:r>
      <w:r>
        <w:rPr>
          <w:rFonts w:hint="eastAsia" w:ascii="宋体"/>
          <w:szCs w:val="21"/>
          <w:highlight w:val="none"/>
          <w:lang w:val="zh-CN"/>
        </w:rPr>
        <w:t>，</w:t>
      </w:r>
      <w:r>
        <w:rPr>
          <w:rFonts w:hint="eastAsia" w:ascii="宋体" w:hAnsi="宋体"/>
          <w:szCs w:val="21"/>
          <w:highlight w:val="none"/>
          <w:lang w:val="zh-CN"/>
        </w:rPr>
        <w:t>在此</w:t>
      </w:r>
      <w:r>
        <w:rPr>
          <w:rFonts w:hint="eastAsia" w:ascii="宋体"/>
          <w:szCs w:val="21"/>
          <w:highlight w:val="none"/>
          <w:lang w:val="zh-CN"/>
        </w:rPr>
        <w:t>，</w:t>
      </w:r>
      <w:r>
        <w:rPr>
          <w:rFonts w:hint="eastAsia" w:ascii="宋体" w:hAnsi="宋体"/>
          <w:szCs w:val="21"/>
          <w:highlight w:val="none"/>
          <w:lang w:val="zh-CN"/>
        </w:rPr>
        <w:t>作出郑重承诺具体事项如下：</w:t>
      </w:r>
    </w:p>
    <w:p>
      <w:pPr>
        <w:numPr>
          <w:ilvl w:val="0"/>
          <w:numId w:val="37"/>
        </w:numPr>
        <w:wordWrap w:val="0"/>
        <w:spacing w:line="560" w:lineRule="exact"/>
        <w:rPr>
          <w:rFonts w:ascii="宋体"/>
          <w:szCs w:val="21"/>
          <w:highlight w:val="none"/>
        </w:rPr>
      </w:pPr>
      <w:r>
        <w:rPr>
          <w:rFonts w:hint="eastAsia" w:ascii="宋体" w:hAnsi="宋体"/>
          <w:szCs w:val="21"/>
          <w:highlight w:val="none"/>
          <w:lang w:val="zh-CN"/>
        </w:rPr>
        <w:t>我们已详细审查全部招标文件，包括</w:t>
      </w:r>
      <w:r>
        <w:rPr>
          <w:rFonts w:hint="eastAsia" w:ascii="宋体" w:hAnsi="宋体"/>
          <w:szCs w:val="21"/>
          <w:highlight w:val="none"/>
          <w:u w:val="single"/>
          <w:lang w:val="zh-CN"/>
        </w:rPr>
        <w:t>（补遗书）</w:t>
      </w:r>
      <w:r>
        <w:rPr>
          <w:rFonts w:hint="eastAsia" w:ascii="宋体" w:hAnsi="宋体"/>
          <w:szCs w:val="21"/>
          <w:highlight w:val="none"/>
          <w:lang w:val="zh-CN"/>
        </w:rPr>
        <w:t>；完全理解招标文件内容</w:t>
      </w:r>
      <w:r>
        <w:rPr>
          <w:rFonts w:hint="eastAsia" w:ascii="宋体" w:hAnsi="宋体"/>
          <w:szCs w:val="21"/>
          <w:highlight w:val="none"/>
        </w:rPr>
        <w:t>、对招标文件的各项条款无异议，</w:t>
      </w:r>
      <w:r>
        <w:rPr>
          <w:rFonts w:hint="eastAsia" w:ascii="宋体" w:hAnsi="宋体"/>
          <w:szCs w:val="21"/>
          <w:highlight w:val="none"/>
          <w:lang w:val="zh-CN"/>
        </w:rPr>
        <w:t>并同意放弃对这方面有不明及误解的权力，</w:t>
      </w:r>
      <w:r>
        <w:rPr>
          <w:rFonts w:hint="eastAsia" w:ascii="宋体" w:hAnsi="宋体"/>
          <w:szCs w:val="21"/>
          <w:highlight w:val="none"/>
        </w:rPr>
        <w:t>采购项目一旦开标，我方保证不会对招标文件中的任何条款提出任何质疑或投诉；</w:t>
      </w:r>
    </w:p>
    <w:p>
      <w:pPr>
        <w:numPr>
          <w:ilvl w:val="0"/>
          <w:numId w:val="37"/>
        </w:numPr>
        <w:wordWrap w:val="0"/>
        <w:spacing w:line="520" w:lineRule="exact"/>
        <w:rPr>
          <w:rFonts w:ascii="宋体"/>
          <w:szCs w:val="21"/>
          <w:highlight w:val="none"/>
          <w:lang w:val="zh-CN"/>
        </w:rPr>
      </w:pPr>
      <w:r>
        <w:rPr>
          <w:rFonts w:hint="eastAsia" w:ascii="宋体" w:hAnsi="宋体"/>
          <w:szCs w:val="21"/>
          <w:highlight w:val="none"/>
        </w:rPr>
        <w:t>我方保证以投标人的身份直接参与投标。不许任何人借用我方名义参与投标</w:t>
      </w:r>
      <w:r>
        <w:rPr>
          <w:rFonts w:ascii="宋体"/>
          <w:szCs w:val="21"/>
          <w:highlight w:val="none"/>
        </w:rPr>
        <w:t>,</w:t>
      </w:r>
      <w:r>
        <w:rPr>
          <w:rFonts w:hint="eastAsia" w:ascii="宋体" w:hAnsi="宋体"/>
          <w:szCs w:val="21"/>
          <w:highlight w:val="none"/>
        </w:rPr>
        <w:t>一旦中标</w:t>
      </w:r>
      <w:r>
        <w:rPr>
          <w:rFonts w:ascii="宋体"/>
          <w:szCs w:val="21"/>
          <w:highlight w:val="none"/>
        </w:rPr>
        <w:t>,</w:t>
      </w:r>
      <w:r>
        <w:rPr>
          <w:rFonts w:hint="eastAsia" w:ascii="宋体" w:hAnsi="宋体"/>
          <w:szCs w:val="21"/>
          <w:highlight w:val="none"/>
        </w:rPr>
        <w:t>我方保证不转让合同；</w:t>
      </w:r>
    </w:p>
    <w:p>
      <w:pPr>
        <w:numPr>
          <w:ilvl w:val="0"/>
          <w:numId w:val="37"/>
        </w:numPr>
        <w:wordWrap w:val="0"/>
        <w:spacing w:line="520" w:lineRule="exact"/>
        <w:rPr>
          <w:rFonts w:ascii="宋体"/>
          <w:szCs w:val="21"/>
          <w:highlight w:val="none"/>
          <w:lang w:val="zh-CN"/>
        </w:rPr>
      </w:pPr>
      <w:r>
        <w:rPr>
          <w:rFonts w:hint="eastAsia" w:ascii="宋体" w:hAnsi="宋体"/>
          <w:szCs w:val="21"/>
          <w:highlight w:val="none"/>
        </w:rPr>
        <w:t>我方</w:t>
      </w:r>
      <w:r>
        <w:rPr>
          <w:rFonts w:hint="eastAsia" w:ascii="宋体" w:hAnsi="宋体"/>
          <w:szCs w:val="21"/>
          <w:highlight w:val="none"/>
          <w:lang w:val="zh-CN"/>
        </w:rPr>
        <w:t>响应招标文件要求的投标有效期；</w:t>
      </w:r>
    </w:p>
    <w:p>
      <w:pPr>
        <w:numPr>
          <w:ilvl w:val="0"/>
          <w:numId w:val="37"/>
        </w:numPr>
        <w:wordWrap w:val="0"/>
        <w:spacing w:line="520" w:lineRule="exact"/>
        <w:rPr>
          <w:rFonts w:ascii="宋体"/>
          <w:szCs w:val="21"/>
          <w:highlight w:val="none"/>
          <w:lang w:val="zh-CN"/>
        </w:rPr>
      </w:pPr>
      <w:r>
        <w:rPr>
          <w:rFonts w:hint="eastAsia" w:ascii="宋体" w:hAnsi="宋体"/>
          <w:szCs w:val="21"/>
          <w:highlight w:val="none"/>
          <w:lang w:val="zh-CN"/>
        </w:rPr>
        <w:t>我方保证</w:t>
      </w:r>
      <w:r>
        <w:rPr>
          <w:rFonts w:hint="eastAsia" w:ascii="宋体" w:hAnsi="宋体"/>
          <w:szCs w:val="21"/>
          <w:highlight w:val="none"/>
        </w:rPr>
        <w:t>投标文件中提供的一切文件材料均真实、有效；决不提供虚假材料</w:t>
      </w:r>
      <w:r>
        <w:rPr>
          <w:rFonts w:hint="eastAsia" w:ascii="宋体" w:hAnsi="宋体" w:cs="宋体"/>
          <w:kern w:val="0"/>
          <w:szCs w:val="21"/>
          <w:highlight w:val="none"/>
        </w:rPr>
        <w:t>谋</w:t>
      </w:r>
      <w:r>
        <w:rPr>
          <w:rFonts w:hint="eastAsia" w:ascii="宋体" w:hAnsi="宋体"/>
          <w:szCs w:val="21"/>
          <w:highlight w:val="none"/>
        </w:rPr>
        <w:t>取中标；并同意采购方及监管方等对材料真实性的进一步审查；</w:t>
      </w:r>
    </w:p>
    <w:p>
      <w:pPr>
        <w:numPr>
          <w:ilvl w:val="0"/>
          <w:numId w:val="37"/>
        </w:numPr>
        <w:wordWrap w:val="0"/>
        <w:spacing w:line="520" w:lineRule="exact"/>
        <w:rPr>
          <w:rFonts w:ascii="宋体"/>
          <w:szCs w:val="21"/>
          <w:highlight w:val="none"/>
          <w:lang w:val="zh-CN"/>
        </w:rPr>
      </w:pPr>
      <w:r>
        <w:rPr>
          <w:rFonts w:hint="eastAsia" w:ascii="宋体" w:hAnsi="宋体"/>
          <w:szCs w:val="21"/>
          <w:highlight w:val="none"/>
        </w:rPr>
        <w:t>我方</w:t>
      </w:r>
      <w:r>
        <w:rPr>
          <w:rFonts w:hint="eastAsia" w:ascii="宋体" w:hAnsi="宋体"/>
          <w:szCs w:val="21"/>
          <w:highlight w:val="none"/>
          <w:lang w:val="zh-CN"/>
        </w:rPr>
        <w:t>完全理解招标文件恶意串通的情形</w:t>
      </w:r>
      <w:r>
        <w:rPr>
          <w:rFonts w:hint="eastAsia" w:ascii="宋体"/>
          <w:szCs w:val="21"/>
          <w:highlight w:val="none"/>
          <w:lang w:val="zh-CN"/>
        </w:rPr>
        <w:t>，</w:t>
      </w:r>
      <w:r>
        <w:rPr>
          <w:rFonts w:hint="eastAsia" w:ascii="宋体" w:hAnsi="宋体"/>
          <w:szCs w:val="21"/>
          <w:highlight w:val="none"/>
          <w:lang w:val="zh-CN"/>
        </w:rPr>
        <w:t>保证不以这一违规的方式</w:t>
      </w:r>
      <w:r>
        <w:rPr>
          <w:rFonts w:hint="eastAsia" w:ascii="宋体" w:hAnsi="宋体" w:cs="宋体"/>
          <w:kern w:val="0"/>
          <w:szCs w:val="21"/>
          <w:highlight w:val="none"/>
        </w:rPr>
        <w:t>谋</w:t>
      </w:r>
      <w:r>
        <w:rPr>
          <w:rFonts w:hint="eastAsia" w:ascii="宋体" w:hAnsi="宋体"/>
          <w:szCs w:val="21"/>
          <w:highlight w:val="none"/>
        </w:rPr>
        <w:t>取中标；</w:t>
      </w:r>
    </w:p>
    <w:p>
      <w:pPr>
        <w:numPr>
          <w:ilvl w:val="0"/>
          <w:numId w:val="37"/>
        </w:numPr>
        <w:wordWrap w:val="0"/>
        <w:spacing w:line="520" w:lineRule="exact"/>
        <w:rPr>
          <w:rFonts w:ascii="宋体"/>
          <w:szCs w:val="21"/>
          <w:highlight w:val="none"/>
          <w:lang w:val="zh-CN"/>
        </w:rPr>
      </w:pPr>
      <w:r>
        <w:rPr>
          <w:rFonts w:hint="eastAsia" w:ascii="宋体" w:hAnsi="宋体"/>
          <w:szCs w:val="21"/>
          <w:highlight w:val="none"/>
        </w:rPr>
        <w:t>我方</w:t>
      </w:r>
      <w:r>
        <w:rPr>
          <w:rFonts w:hint="eastAsia" w:ascii="宋体" w:hAnsi="宋体"/>
          <w:szCs w:val="21"/>
          <w:highlight w:val="none"/>
          <w:lang w:val="zh-CN"/>
        </w:rPr>
        <w:t>完全理解招标文件其它</w:t>
      </w:r>
      <w:r>
        <w:rPr>
          <w:rFonts w:hint="eastAsia" w:ascii="宋体" w:hAnsi="宋体" w:cs="宋体"/>
          <w:bCs/>
          <w:szCs w:val="21"/>
          <w:highlight w:val="none"/>
        </w:rPr>
        <w:t>废标</w:t>
      </w:r>
      <w:r>
        <w:rPr>
          <w:rFonts w:hint="eastAsia" w:ascii="宋体" w:hAnsi="宋体"/>
          <w:szCs w:val="21"/>
          <w:highlight w:val="none"/>
          <w:lang w:val="zh-CN"/>
        </w:rPr>
        <w:t>的内容</w:t>
      </w:r>
      <w:r>
        <w:rPr>
          <w:rFonts w:hint="eastAsia" w:ascii="宋体"/>
          <w:szCs w:val="21"/>
          <w:highlight w:val="none"/>
          <w:lang w:val="zh-CN"/>
        </w:rPr>
        <w:t>，</w:t>
      </w:r>
      <w:r>
        <w:rPr>
          <w:rFonts w:hint="eastAsia" w:ascii="宋体" w:hAnsi="宋体"/>
          <w:szCs w:val="21"/>
          <w:highlight w:val="none"/>
          <w:lang w:val="zh-CN"/>
        </w:rPr>
        <w:t>保证不以这些违规的方式</w:t>
      </w:r>
      <w:r>
        <w:rPr>
          <w:rFonts w:hint="eastAsia" w:ascii="宋体" w:hAnsi="宋体" w:cs="宋体"/>
          <w:kern w:val="0"/>
          <w:szCs w:val="21"/>
          <w:highlight w:val="none"/>
        </w:rPr>
        <w:t>谋</w:t>
      </w:r>
      <w:r>
        <w:rPr>
          <w:rFonts w:hint="eastAsia" w:ascii="宋体" w:hAnsi="宋体"/>
          <w:szCs w:val="21"/>
          <w:highlight w:val="none"/>
        </w:rPr>
        <w:t>取中标。</w:t>
      </w:r>
    </w:p>
    <w:p>
      <w:pPr>
        <w:wordWrap w:val="0"/>
        <w:spacing w:line="560" w:lineRule="exact"/>
        <w:ind w:firstLine="420" w:firstLineChars="200"/>
        <w:rPr>
          <w:rFonts w:ascii="宋体"/>
          <w:szCs w:val="21"/>
          <w:highlight w:val="none"/>
        </w:rPr>
      </w:pPr>
      <w:r>
        <w:rPr>
          <w:rFonts w:hint="eastAsia" w:ascii="宋体" w:hAnsi="宋体"/>
          <w:szCs w:val="21"/>
          <w:highlight w:val="none"/>
        </w:rPr>
        <w:t>如果违背上述承诺，我方同意接受招标文件规定及以下处罚：被列入不良诚信记录或黑名单；承担法律责任。</w:t>
      </w:r>
    </w:p>
    <w:p>
      <w:pPr>
        <w:tabs>
          <w:tab w:val="left" w:pos="0"/>
        </w:tabs>
        <w:wordWrap w:val="0"/>
        <w:spacing w:line="560" w:lineRule="exact"/>
        <w:rPr>
          <w:rFonts w:ascii="宋体"/>
          <w:szCs w:val="21"/>
          <w:highlight w:val="none"/>
          <w:lang w:val="zh-CN"/>
        </w:rPr>
      </w:pPr>
    </w:p>
    <w:p>
      <w:pPr>
        <w:tabs>
          <w:tab w:val="left" w:pos="0"/>
        </w:tabs>
        <w:wordWrap w:val="0"/>
        <w:spacing w:line="560" w:lineRule="exact"/>
        <w:rPr>
          <w:rFonts w:ascii="宋体"/>
          <w:szCs w:val="21"/>
          <w:highlight w:val="none"/>
          <w:lang w:val="zh-CN"/>
        </w:rPr>
      </w:pPr>
    </w:p>
    <w:p>
      <w:pPr>
        <w:tabs>
          <w:tab w:val="left" w:pos="0"/>
        </w:tabs>
        <w:wordWrap w:val="0"/>
        <w:spacing w:line="560" w:lineRule="exact"/>
        <w:rPr>
          <w:rFonts w:ascii="宋体"/>
          <w:szCs w:val="21"/>
          <w:highlight w:val="none"/>
          <w:lang w:val="zh-CN"/>
        </w:rPr>
      </w:pPr>
    </w:p>
    <w:p>
      <w:pPr>
        <w:tabs>
          <w:tab w:val="left" w:pos="0"/>
        </w:tabs>
        <w:wordWrap w:val="0"/>
        <w:spacing w:line="560" w:lineRule="exact"/>
        <w:rPr>
          <w:rFonts w:ascii="宋体"/>
          <w:szCs w:val="21"/>
          <w:highlight w:val="none"/>
          <w:u w:val="single"/>
          <w:lang w:val="zh-CN"/>
        </w:rPr>
      </w:pPr>
      <w:r>
        <w:rPr>
          <w:rFonts w:hint="eastAsia" w:ascii="宋体" w:hAnsi="宋体"/>
          <w:szCs w:val="21"/>
          <w:highlight w:val="none"/>
          <w:lang w:val="zh-CN"/>
        </w:rPr>
        <w:t>投标人名称（加盖章）</w:t>
      </w:r>
    </w:p>
    <w:p>
      <w:pPr>
        <w:tabs>
          <w:tab w:val="left" w:pos="0"/>
        </w:tabs>
        <w:wordWrap w:val="0"/>
        <w:spacing w:line="560" w:lineRule="exact"/>
        <w:rPr>
          <w:rFonts w:ascii="宋体"/>
          <w:szCs w:val="21"/>
          <w:highlight w:val="none"/>
          <w:lang w:val="zh-CN"/>
        </w:rPr>
      </w:pPr>
      <w:r>
        <w:rPr>
          <w:rFonts w:hint="eastAsia" w:ascii="宋体" w:hAnsi="宋体"/>
          <w:szCs w:val="21"/>
          <w:highlight w:val="none"/>
          <w:lang w:val="zh-CN"/>
        </w:rPr>
        <w:t>法定代表人或其授权代表（签名）：</w:t>
      </w:r>
    </w:p>
    <w:p>
      <w:pPr>
        <w:wordWrap w:val="0"/>
        <w:spacing w:line="560" w:lineRule="exact"/>
        <w:rPr>
          <w:rFonts w:ascii="宋体"/>
          <w:szCs w:val="21"/>
          <w:highlight w:val="none"/>
          <w:u w:val="single"/>
          <w:lang w:val="zh-CN"/>
        </w:rPr>
      </w:pPr>
      <w:r>
        <w:rPr>
          <w:rFonts w:hint="eastAsia" w:ascii="宋体" w:hAnsi="宋体"/>
          <w:szCs w:val="21"/>
          <w:highlight w:val="none"/>
          <w:lang w:val="zh-CN"/>
        </w:rPr>
        <w:t>日期：</w:t>
      </w:r>
    </w:p>
    <w:p>
      <w:pPr>
        <w:wordWrap w:val="0"/>
        <w:spacing w:line="560" w:lineRule="exact"/>
        <w:rPr>
          <w:rFonts w:ascii="黑体" w:eastAsia="黑体"/>
          <w:b/>
          <w:sz w:val="24"/>
          <w:highlight w:val="none"/>
          <w:lang w:val="zh-CN"/>
        </w:rPr>
        <w:sectPr>
          <w:footerReference r:id="rId8" w:type="default"/>
          <w:pgSz w:w="11906" w:h="16838"/>
          <w:pgMar w:top="1440" w:right="1474" w:bottom="1440" w:left="1474" w:header="851" w:footer="992" w:gutter="0"/>
          <w:pgBorders>
            <w:top w:val="none" w:sz="0" w:space="0"/>
            <w:left w:val="none" w:sz="0" w:space="0"/>
            <w:bottom w:val="none" w:sz="0" w:space="0"/>
            <w:right w:val="none" w:sz="0" w:space="0"/>
          </w:pgBorders>
          <w:pgNumType w:start="1"/>
          <w:cols w:space="425" w:num="1"/>
          <w:docGrid w:linePitch="312" w:charSpace="0"/>
        </w:sectPr>
      </w:pPr>
      <w:r>
        <w:rPr>
          <w:rFonts w:ascii="黑体" w:eastAsia="黑体"/>
          <w:b/>
          <w:sz w:val="24"/>
          <w:highlight w:val="none"/>
          <w:lang w:val="zh-CN"/>
        </w:rPr>
        <w:br w:type="page"/>
      </w:r>
    </w:p>
    <w:p>
      <w:pPr>
        <w:wordWrap w:val="0"/>
        <w:spacing w:line="560" w:lineRule="exact"/>
        <w:outlineLvl w:val="0"/>
        <w:rPr>
          <w:rFonts w:hint="default" w:ascii="黑体" w:eastAsia="黑体"/>
          <w:b/>
          <w:sz w:val="24"/>
          <w:highlight w:val="none"/>
          <w:lang w:val="en-US" w:eastAsia="zh-CN"/>
        </w:rPr>
      </w:pPr>
      <w:bookmarkStart w:id="194" w:name="_Toc5192"/>
      <w:r>
        <w:rPr>
          <w:rFonts w:hint="eastAsia" w:ascii="黑体" w:eastAsia="黑体"/>
          <w:b/>
          <w:sz w:val="24"/>
          <w:highlight w:val="none"/>
          <w:lang w:val="zh-CN"/>
        </w:rPr>
        <w:t>附</w:t>
      </w:r>
      <w:r>
        <w:rPr>
          <w:rFonts w:hint="eastAsia" w:eastAsia="黑体"/>
          <w:b/>
          <w:sz w:val="24"/>
          <w:highlight w:val="none"/>
          <w:lang w:val="zh-CN"/>
        </w:rPr>
        <w:t>件</w:t>
      </w:r>
      <w:r>
        <w:rPr>
          <w:rFonts w:hint="eastAsia" w:ascii="黑体" w:eastAsia="黑体"/>
          <w:b/>
          <w:sz w:val="24"/>
          <w:highlight w:val="none"/>
          <w:lang w:val="en-US" w:eastAsia="zh-CN"/>
        </w:rPr>
        <w:t>4</w:t>
      </w:r>
      <w:r>
        <w:rPr>
          <w:rFonts w:hint="eastAsia" w:ascii="黑体" w:eastAsia="黑体"/>
          <w:b/>
          <w:sz w:val="24"/>
          <w:highlight w:val="none"/>
        </w:rPr>
        <w:t>　</w:t>
      </w:r>
      <w:r>
        <w:rPr>
          <w:rFonts w:hint="eastAsia" w:ascii="黑体" w:eastAsia="黑体"/>
          <w:b/>
          <w:sz w:val="24"/>
          <w:highlight w:val="none"/>
          <w:lang w:val="en-US" w:eastAsia="zh-CN"/>
        </w:rPr>
        <w:t>投标承诺函</w:t>
      </w:r>
      <w:bookmarkEnd w:id="194"/>
    </w:p>
    <w:p>
      <w:pPr>
        <w:spacing w:line="440" w:lineRule="atLeast"/>
        <w:ind w:leftChars="-95" w:hanging="174" w:hangingChars="83"/>
        <w:rPr>
          <w:rFonts w:hint="eastAsia" w:ascii="宋体" w:hAnsi="宋体" w:cs="宋体"/>
          <w:color w:val="auto"/>
          <w:kern w:val="0"/>
          <w:sz w:val="21"/>
          <w:szCs w:val="21"/>
          <w:highlight w:val="none"/>
          <w:lang w:eastAsia="zh-Hans"/>
        </w:rPr>
      </w:pPr>
      <w:r>
        <w:rPr>
          <w:rFonts w:hint="eastAsia" w:ascii="宋体" w:hAnsi="宋体" w:cs="宋体"/>
          <w:color w:val="auto"/>
          <w:kern w:val="0"/>
          <w:sz w:val="21"/>
          <w:szCs w:val="21"/>
          <w:highlight w:val="none"/>
          <w:u w:val="single"/>
          <w:lang w:eastAsia="zh-Hans"/>
        </w:rPr>
        <w:t>　</w:t>
      </w:r>
      <w:r>
        <w:rPr>
          <w:rFonts w:hint="eastAsia" w:ascii="宋体" w:hAnsi="宋体" w:cs="宋体"/>
          <w:color w:val="auto"/>
          <w:kern w:val="0"/>
          <w:sz w:val="21"/>
          <w:szCs w:val="21"/>
          <w:highlight w:val="none"/>
          <w:u w:val="single"/>
          <w:lang w:eastAsia="zh-CN"/>
        </w:rPr>
        <w:t>咸宁市宁安建筑工程有限公司</w:t>
      </w:r>
      <w:r>
        <w:rPr>
          <w:rFonts w:hint="eastAsia" w:ascii="宋体" w:hAnsi="宋体" w:cs="宋体"/>
          <w:color w:val="auto"/>
          <w:kern w:val="0"/>
          <w:sz w:val="21"/>
          <w:szCs w:val="21"/>
          <w:highlight w:val="none"/>
          <w:u w:val="single"/>
          <w:lang w:eastAsia="zh-Hans"/>
        </w:rPr>
        <w:t>　</w:t>
      </w:r>
      <w:r>
        <w:rPr>
          <w:rFonts w:hint="eastAsia" w:ascii="宋体" w:hAnsi="宋体" w:cs="宋体"/>
          <w:color w:val="auto"/>
          <w:kern w:val="0"/>
          <w:sz w:val="21"/>
          <w:szCs w:val="21"/>
          <w:highlight w:val="none"/>
          <w:lang w:eastAsia="zh-Hans"/>
        </w:rPr>
        <w:t>（</w:t>
      </w:r>
      <w:r>
        <w:rPr>
          <w:rFonts w:hint="eastAsia" w:ascii="宋体" w:hAnsi="宋体" w:cs="宋体"/>
          <w:color w:val="auto"/>
          <w:kern w:val="0"/>
          <w:sz w:val="21"/>
          <w:szCs w:val="21"/>
          <w:highlight w:val="none"/>
          <w:lang w:eastAsia="zh-CN"/>
        </w:rPr>
        <w:t>招标</w:t>
      </w:r>
      <w:r>
        <w:rPr>
          <w:rFonts w:hint="eastAsia" w:ascii="宋体" w:hAnsi="宋体" w:cs="宋体"/>
          <w:color w:val="auto"/>
          <w:kern w:val="0"/>
          <w:sz w:val="21"/>
          <w:szCs w:val="21"/>
          <w:highlight w:val="none"/>
          <w:lang w:eastAsia="zh-Hans"/>
        </w:rPr>
        <w:t>人名称）：</w:t>
      </w:r>
    </w:p>
    <w:p>
      <w:pPr>
        <w:spacing w:line="440" w:lineRule="atLeast"/>
        <w:ind w:firstLine="420" w:firstLineChars="200"/>
        <w:rPr>
          <w:rFonts w:hint="eastAsia" w:ascii="宋体" w:hAnsi="宋体" w:cs="宋体"/>
          <w:color w:val="auto"/>
          <w:kern w:val="0"/>
          <w:sz w:val="21"/>
          <w:szCs w:val="21"/>
          <w:highlight w:val="none"/>
          <w:lang w:eastAsia="zh-Hans"/>
        </w:rPr>
      </w:pPr>
      <w:r>
        <w:rPr>
          <w:rFonts w:hint="eastAsia" w:ascii="宋体" w:hAnsi="宋体" w:cs="宋体"/>
          <w:color w:val="auto"/>
          <w:kern w:val="0"/>
          <w:sz w:val="21"/>
          <w:szCs w:val="21"/>
          <w:highlight w:val="none"/>
          <w:lang w:eastAsia="zh-Hans"/>
        </w:rPr>
        <w:t>作为参与此次物资采购活动的</w:t>
      </w:r>
      <w:r>
        <w:rPr>
          <w:rFonts w:hint="eastAsia" w:ascii="宋体" w:hAnsi="宋体" w:cs="宋体"/>
          <w:color w:val="auto"/>
          <w:kern w:val="0"/>
          <w:sz w:val="21"/>
          <w:szCs w:val="21"/>
          <w:highlight w:val="none"/>
          <w:lang w:eastAsia="zh-CN"/>
        </w:rPr>
        <w:t>投标人</w:t>
      </w:r>
      <w:r>
        <w:rPr>
          <w:rFonts w:hint="eastAsia" w:ascii="宋体" w:hAnsi="宋体" w:cs="宋体"/>
          <w:color w:val="auto"/>
          <w:kern w:val="0"/>
          <w:sz w:val="21"/>
          <w:szCs w:val="21"/>
          <w:highlight w:val="none"/>
          <w:lang w:eastAsia="zh-Hans"/>
        </w:rPr>
        <w:t>，我公司现郑重作出以下承诺：</w:t>
      </w:r>
    </w:p>
    <w:p>
      <w:pPr>
        <w:spacing w:line="440" w:lineRule="atLeast"/>
        <w:ind w:firstLine="420" w:firstLineChars="200"/>
        <w:rPr>
          <w:rFonts w:hint="eastAsia" w:ascii="宋体" w:hAnsi="宋体" w:cs="宋体"/>
          <w:color w:val="auto"/>
          <w:kern w:val="0"/>
          <w:sz w:val="21"/>
          <w:szCs w:val="21"/>
          <w:highlight w:val="none"/>
          <w:lang w:eastAsia="zh-Hans"/>
        </w:rPr>
      </w:pPr>
      <w:r>
        <w:rPr>
          <w:rFonts w:hint="eastAsia" w:ascii="宋体" w:hAnsi="宋体" w:cs="宋体"/>
          <w:color w:val="auto"/>
          <w:kern w:val="0"/>
          <w:sz w:val="21"/>
          <w:szCs w:val="21"/>
          <w:highlight w:val="none"/>
          <w:lang w:eastAsia="zh-Hans"/>
        </w:rPr>
        <w:t>1、遵守《咸宁市宁安建筑工程有限公司供应商采购管理制度》及有关物资采购的各项法律、法规和制度。</w:t>
      </w:r>
    </w:p>
    <w:p>
      <w:pPr>
        <w:spacing w:line="440" w:lineRule="atLeast"/>
        <w:ind w:firstLine="420" w:firstLineChars="200"/>
        <w:rPr>
          <w:rFonts w:hint="eastAsia" w:ascii="宋体" w:hAnsi="宋体" w:cs="宋体"/>
          <w:color w:val="auto"/>
          <w:kern w:val="0"/>
          <w:sz w:val="21"/>
          <w:szCs w:val="21"/>
          <w:highlight w:val="none"/>
          <w:lang w:eastAsia="zh-Hans"/>
        </w:rPr>
      </w:pPr>
      <w:r>
        <w:rPr>
          <w:rFonts w:hint="eastAsia" w:ascii="宋体" w:hAnsi="宋体" w:cs="宋体"/>
          <w:color w:val="auto"/>
          <w:kern w:val="0"/>
          <w:sz w:val="21"/>
          <w:szCs w:val="21"/>
          <w:highlight w:val="none"/>
          <w:lang w:eastAsia="zh-Hans"/>
        </w:rPr>
        <w:t>2、客观真实反映自身情况，按规定接受资格审查，不提供虚假材料，不夸大自身技术和提供服务的能力。</w:t>
      </w:r>
    </w:p>
    <w:p>
      <w:pPr>
        <w:spacing w:line="440" w:lineRule="atLeast"/>
        <w:ind w:firstLine="420" w:firstLineChars="200"/>
        <w:rPr>
          <w:rFonts w:hint="eastAsia" w:ascii="宋体" w:hAnsi="宋体" w:cs="宋体"/>
          <w:color w:val="auto"/>
          <w:kern w:val="0"/>
          <w:sz w:val="21"/>
          <w:szCs w:val="21"/>
          <w:highlight w:val="none"/>
          <w:lang w:eastAsia="zh-Hans"/>
        </w:rPr>
      </w:pPr>
      <w:r>
        <w:rPr>
          <w:rFonts w:hint="eastAsia" w:ascii="宋体" w:hAnsi="宋体" w:cs="宋体"/>
          <w:color w:val="auto"/>
          <w:kern w:val="0"/>
          <w:sz w:val="21"/>
          <w:szCs w:val="21"/>
          <w:highlight w:val="none"/>
          <w:lang w:eastAsia="zh-Hans"/>
        </w:rPr>
        <w:t>3、以合法正当的手段参与物资采购的公平竞争。不与采购人、其他</w:t>
      </w:r>
      <w:r>
        <w:rPr>
          <w:rFonts w:hint="eastAsia" w:ascii="宋体" w:hAnsi="宋体" w:cs="宋体"/>
          <w:color w:val="auto"/>
          <w:kern w:val="0"/>
          <w:sz w:val="21"/>
          <w:szCs w:val="21"/>
          <w:highlight w:val="none"/>
          <w:lang w:eastAsia="zh-CN"/>
        </w:rPr>
        <w:t>投标人</w:t>
      </w:r>
      <w:r>
        <w:rPr>
          <w:rFonts w:hint="eastAsia" w:ascii="宋体" w:hAnsi="宋体" w:cs="宋体"/>
          <w:color w:val="auto"/>
          <w:kern w:val="0"/>
          <w:sz w:val="21"/>
          <w:szCs w:val="21"/>
          <w:highlight w:val="none"/>
          <w:lang w:eastAsia="zh-Hans"/>
        </w:rPr>
        <w:t>恶意串通，不以不正当手段诋毁、排挤其他</w:t>
      </w:r>
      <w:r>
        <w:rPr>
          <w:rFonts w:hint="eastAsia" w:ascii="宋体" w:hAnsi="宋体" w:cs="宋体"/>
          <w:color w:val="auto"/>
          <w:kern w:val="0"/>
          <w:sz w:val="21"/>
          <w:szCs w:val="21"/>
          <w:highlight w:val="none"/>
          <w:lang w:eastAsia="zh-CN"/>
        </w:rPr>
        <w:t>投标人</w:t>
      </w:r>
      <w:r>
        <w:rPr>
          <w:rFonts w:hint="eastAsia" w:ascii="宋体" w:hAnsi="宋体" w:cs="宋体"/>
          <w:color w:val="auto"/>
          <w:kern w:val="0"/>
          <w:sz w:val="21"/>
          <w:szCs w:val="21"/>
          <w:highlight w:val="none"/>
          <w:lang w:eastAsia="zh-Hans"/>
        </w:rPr>
        <w:t>，不向采购人、评审机构行贿或者提供其他不正当利益。</w:t>
      </w:r>
    </w:p>
    <w:p>
      <w:pPr>
        <w:spacing w:line="440" w:lineRule="atLeast"/>
        <w:ind w:firstLine="420" w:firstLineChars="200"/>
        <w:rPr>
          <w:rFonts w:hint="eastAsia" w:ascii="宋体" w:hAnsi="宋体" w:cs="宋体"/>
          <w:color w:val="auto"/>
          <w:kern w:val="0"/>
          <w:sz w:val="21"/>
          <w:szCs w:val="21"/>
          <w:highlight w:val="none"/>
          <w:lang w:eastAsia="zh-Hans"/>
        </w:rPr>
      </w:pPr>
      <w:r>
        <w:rPr>
          <w:rFonts w:hint="eastAsia" w:ascii="宋体" w:hAnsi="宋体" w:cs="宋体"/>
          <w:color w:val="auto"/>
          <w:kern w:val="0"/>
          <w:sz w:val="21"/>
          <w:szCs w:val="21"/>
          <w:highlight w:val="none"/>
          <w:lang w:eastAsia="zh-Hans"/>
        </w:rPr>
        <w:t>4、在物资采购活动中，认真履行规定义务。</w:t>
      </w:r>
    </w:p>
    <w:p>
      <w:pPr>
        <w:spacing w:line="440" w:lineRule="atLeast"/>
        <w:ind w:firstLine="420" w:firstLineChars="200"/>
        <w:rPr>
          <w:rFonts w:hint="eastAsia" w:ascii="宋体" w:hAnsi="宋体" w:cs="宋体"/>
          <w:color w:val="auto"/>
          <w:kern w:val="0"/>
          <w:sz w:val="21"/>
          <w:szCs w:val="21"/>
          <w:highlight w:val="none"/>
          <w:lang w:eastAsia="zh-Hans"/>
        </w:rPr>
      </w:pPr>
      <w:r>
        <w:rPr>
          <w:rFonts w:hint="eastAsia" w:ascii="宋体" w:hAnsi="宋体" w:cs="宋体"/>
          <w:color w:val="auto"/>
          <w:kern w:val="0"/>
          <w:sz w:val="21"/>
          <w:szCs w:val="21"/>
          <w:highlight w:val="none"/>
          <w:lang w:eastAsia="zh-Hans"/>
        </w:rPr>
        <w:t>5、自觉接受招标</w:t>
      </w:r>
      <w:r>
        <w:rPr>
          <w:rFonts w:hint="eastAsia" w:ascii="宋体" w:hAnsi="宋体" w:cs="宋体"/>
          <w:color w:val="auto"/>
          <w:kern w:val="0"/>
          <w:sz w:val="21"/>
          <w:szCs w:val="21"/>
          <w:highlight w:val="none"/>
          <w:lang w:eastAsia="zh-CN"/>
        </w:rPr>
        <w:t>监督单位</w:t>
      </w:r>
      <w:r>
        <w:rPr>
          <w:rFonts w:hint="eastAsia" w:ascii="宋体" w:hAnsi="宋体" w:cs="宋体"/>
          <w:color w:val="auto"/>
          <w:kern w:val="0"/>
          <w:sz w:val="21"/>
          <w:szCs w:val="21"/>
          <w:highlight w:val="none"/>
          <w:lang w:eastAsia="zh-Hans"/>
        </w:rPr>
        <w:t>及其他相关部门的监督检查。</w:t>
      </w:r>
    </w:p>
    <w:p>
      <w:pPr>
        <w:spacing w:line="440" w:lineRule="atLeast"/>
        <w:ind w:firstLine="420" w:firstLineChars="200"/>
        <w:rPr>
          <w:rFonts w:hint="eastAsia" w:ascii="宋体" w:hAnsi="宋体" w:cs="宋体"/>
          <w:color w:val="auto"/>
          <w:kern w:val="0"/>
          <w:sz w:val="21"/>
          <w:szCs w:val="21"/>
          <w:highlight w:val="none"/>
          <w:lang w:eastAsia="zh-Hans"/>
        </w:rPr>
      </w:pPr>
      <w:r>
        <w:rPr>
          <w:rFonts w:hint="default" w:ascii="宋体" w:hAnsi="宋体" w:cs="宋体"/>
          <w:color w:val="auto"/>
          <w:kern w:val="0"/>
          <w:sz w:val="21"/>
          <w:szCs w:val="21"/>
          <w:highlight w:val="none"/>
          <w:lang w:eastAsia="zh-Hans"/>
        </w:rPr>
        <w:t>6</w:t>
      </w:r>
      <w:r>
        <w:rPr>
          <w:rFonts w:hint="eastAsia" w:ascii="宋体" w:hAnsi="宋体" w:cs="宋体"/>
          <w:color w:val="auto"/>
          <w:kern w:val="0"/>
          <w:sz w:val="21"/>
          <w:szCs w:val="21"/>
          <w:highlight w:val="none"/>
          <w:lang w:eastAsia="zh-Hans"/>
        </w:rPr>
        <w:t>、我方所报的单价，已充分考虑了招标文件及供货合同要求中标单位（供方）应承担的所有义务及风险，由此造成或可能造成的费用我方已包含在</w:t>
      </w:r>
      <w:r>
        <w:rPr>
          <w:rFonts w:hint="eastAsia" w:ascii="宋体" w:hAnsi="宋体" w:cs="宋体"/>
          <w:color w:val="auto"/>
          <w:kern w:val="0"/>
          <w:sz w:val="21"/>
          <w:szCs w:val="21"/>
          <w:highlight w:val="none"/>
          <w:lang w:eastAsia="zh-CN"/>
        </w:rPr>
        <w:t>投标</w:t>
      </w:r>
      <w:r>
        <w:rPr>
          <w:rFonts w:hint="eastAsia" w:ascii="宋体" w:hAnsi="宋体" w:cs="宋体"/>
          <w:color w:val="auto"/>
          <w:kern w:val="0"/>
          <w:sz w:val="21"/>
          <w:szCs w:val="21"/>
          <w:highlight w:val="none"/>
          <w:lang w:eastAsia="zh-Hans"/>
        </w:rPr>
        <w:t>中。</w:t>
      </w:r>
    </w:p>
    <w:p>
      <w:pPr>
        <w:spacing w:line="440" w:lineRule="atLeast"/>
        <w:ind w:firstLine="420" w:firstLineChars="200"/>
        <w:rPr>
          <w:rFonts w:hint="eastAsia" w:ascii="宋体" w:hAnsi="宋体" w:cs="宋体"/>
          <w:color w:val="auto"/>
          <w:kern w:val="0"/>
          <w:sz w:val="21"/>
          <w:szCs w:val="21"/>
          <w:highlight w:val="none"/>
          <w:lang w:eastAsia="zh-Hans"/>
        </w:rPr>
      </w:pPr>
      <w:r>
        <w:rPr>
          <w:rFonts w:hint="default" w:ascii="宋体" w:hAnsi="宋体" w:cs="宋体"/>
          <w:color w:val="auto"/>
          <w:kern w:val="0"/>
          <w:sz w:val="21"/>
          <w:szCs w:val="21"/>
          <w:highlight w:val="none"/>
          <w:lang w:eastAsia="zh-Hans"/>
        </w:rPr>
        <w:t>7</w:t>
      </w:r>
      <w:r>
        <w:rPr>
          <w:rFonts w:hint="eastAsia" w:ascii="宋体" w:hAnsi="宋体" w:cs="宋体"/>
          <w:color w:val="auto"/>
          <w:kern w:val="0"/>
          <w:sz w:val="21"/>
          <w:szCs w:val="21"/>
          <w:highlight w:val="none"/>
          <w:lang w:eastAsia="zh-Hans"/>
        </w:rPr>
        <w:t>、我方承诺不会因贵方对供货合同中的承包范围的调整而产生的异议。</w:t>
      </w:r>
    </w:p>
    <w:p>
      <w:pPr>
        <w:spacing w:line="440" w:lineRule="atLeast"/>
        <w:ind w:firstLine="420" w:firstLineChars="200"/>
        <w:rPr>
          <w:rFonts w:hint="eastAsia" w:ascii="宋体" w:hAnsi="宋体" w:cs="宋体"/>
          <w:color w:val="auto"/>
          <w:kern w:val="0"/>
          <w:sz w:val="21"/>
          <w:szCs w:val="21"/>
          <w:highlight w:val="none"/>
          <w:lang w:eastAsia="zh-Hans"/>
        </w:rPr>
      </w:pPr>
      <w:r>
        <w:rPr>
          <w:rFonts w:hint="default" w:ascii="宋体" w:hAnsi="宋体" w:cs="宋体"/>
          <w:color w:val="auto"/>
          <w:kern w:val="0"/>
          <w:sz w:val="21"/>
          <w:szCs w:val="21"/>
          <w:highlight w:val="none"/>
          <w:lang w:eastAsia="zh-Hans"/>
        </w:rPr>
        <w:t>8</w:t>
      </w:r>
      <w:r>
        <w:rPr>
          <w:rFonts w:hint="eastAsia" w:ascii="宋体" w:hAnsi="宋体" w:cs="宋体"/>
          <w:color w:val="auto"/>
          <w:kern w:val="0"/>
          <w:sz w:val="21"/>
          <w:szCs w:val="21"/>
          <w:highlight w:val="none"/>
          <w:lang w:eastAsia="zh-Hans"/>
        </w:rPr>
        <w:t>、若我单位没有中标，我单位将不要求贵方做任何经济补偿和解释。</w:t>
      </w:r>
    </w:p>
    <w:p>
      <w:pPr>
        <w:spacing w:line="440" w:lineRule="atLeast"/>
        <w:ind w:firstLine="420" w:firstLineChars="200"/>
        <w:rPr>
          <w:rFonts w:hint="eastAsia" w:ascii="宋体" w:hAnsi="宋体" w:cs="宋体"/>
          <w:color w:val="auto"/>
          <w:kern w:val="0"/>
          <w:sz w:val="21"/>
          <w:szCs w:val="21"/>
          <w:highlight w:val="none"/>
          <w:lang w:eastAsia="zh-Hans"/>
        </w:rPr>
      </w:pPr>
      <w:r>
        <w:rPr>
          <w:rFonts w:hint="default" w:ascii="宋体" w:hAnsi="宋体" w:cs="宋体"/>
          <w:color w:val="auto"/>
          <w:kern w:val="0"/>
          <w:sz w:val="21"/>
          <w:szCs w:val="21"/>
          <w:highlight w:val="none"/>
          <w:lang w:eastAsia="zh-Hans"/>
        </w:rPr>
        <w:t>9</w:t>
      </w:r>
      <w:r>
        <w:rPr>
          <w:rFonts w:hint="eastAsia" w:ascii="宋体" w:hAnsi="宋体" w:cs="宋体"/>
          <w:color w:val="auto"/>
          <w:kern w:val="0"/>
          <w:sz w:val="21"/>
          <w:szCs w:val="21"/>
          <w:highlight w:val="none"/>
          <w:lang w:eastAsia="zh-Hans"/>
        </w:rPr>
        <w:t>、我司将严格按照招标文件的要求提供工程所需材料，如因材料质量、材料进场时间问题而造成工期延误。我司承诺接受每延误一天处以人民币 5000 元的违约金，该违约金直接从货款中扣除。</w:t>
      </w:r>
    </w:p>
    <w:p>
      <w:pPr>
        <w:spacing w:line="440" w:lineRule="atLeast"/>
        <w:ind w:firstLine="420" w:firstLineChars="200"/>
        <w:rPr>
          <w:rFonts w:hint="eastAsia" w:ascii="宋体" w:hAnsi="宋体" w:cs="宋体"/>
          <w:color w:val="auto"/>
          <w:kern w:val="0"/>
          <w:sz w:val="21"/>
          <w:szCs w:val="21"/>
          <w:highlight w:val="none"/>
          <w:lang w:eastAsia="zh-Hans"/>
        </w:rPr>
      </w:pPr>
      <w:r>
        <w:rPr>
          <w:rFonts w:hint="eastAsia" w:ascii="宋体" w:hAnsi="宋体" w:cs="宋体"/>
          <w:color w:val="auto"/>
          <w:kern w:val="0"/>
          <w:sz w:val="21"/>
          <w:szCs w:val="21"/>
          <w:highlight w:val="none"/>
          <w:lang w:eastAsia="zh-Hans"/>
        </w:rPr>
        <w:t>如违反以上承诺，我公司愿承担一切法律责任，并接受</w:t>
      </w:r>
      <w:r>
        <w:rPr>
          <w:rFonts w:hint="eastAsia" w:ascii="宋体" w:hAnsi="宋体" w:cs="宋体"/>
          <w:color w:val="auto"/>
          <w:kern w:val="0"/>
          <w:sz w:val="21"/>
          <w:szCs w:val="21"/>
          <w:highlight w:val="none"/>
          <w:lang w:eastAsia="zh-CN"/>
        </w:rPr>
        <w:t>监督单位</w:t>
      </w:r>
      <w:r>
        <w:rPr>
          <w:rFonts w:hint="eastAsia" w:ascii="宋体" w:hAnsi="宋体" w:cs="宋体"/>
          <w:color w:val="auto"/>
          <w:kern w:val="0"/>
          <w:sz w:val="21"/>
          <w:szCs w:val="21"/>
          <w:highlight w:val="none"/>
          <w:lang w:eastAsia="zh-Hans"/>
        </w:rPr>
        <w:t>及其他相关部门依法作出的处罚。</w:t>
      </w:r>
    </w:p>
    <w:p>
      <w:pPr>
        <w:pStyle w:val="2"/>
        <w:rPr>
          <w:rFonts w:hint="eastAsia"/>
          <w:color w:val="auto"/>
          <w:sz w:val="21"/>
          <w:szCs w:val="21"/>
          <w:highlight w:val="none"/>
          <w:lang w:eastAsia="zh-Hans"/>
        </w:rPr>
      </w:pPr>
    </w:p>
    <w:p>
      <w:pPr>
        <w:spacing w:line="440" w:lineRule="atLeast"/>
        <w:rPr>
          <w:rFonts w:hint="eastAsia" w:ascii="宋体" w:hAnsi="宋体" w:cs="宋体"/>
          <w:color w:val="auto"/>
          <w:sz w:val="21"/>
          <w:szCs w:val="21"/>
          <w:highlight w:val="none"/>
          <w:lang w:eastAsia="zh-CN"/>
        </w:rPr>
      </w:pPr>
    </w:p>
    <w:p>
      <w:pPr>
        <w:spacing w:line="440" w:lineRule="atLeast"/>
        <w:rPr>
          <w:rFonts w:hint="eastAsia" w:ascii="宋体" w:hAnsi="宋体" w:cs="宋体"/>
          <w:color w:val="auto"/>
          <w:sz w:val="21"/>
          <w:szCs w:val="21"/>
          <w:highlight w:val="none"/>
          <w:lang w:eastAsia="zh-CN"/>
        </w:rPr>
      </w:pPr>
    </w:p>
    <w:p>
      <w:pPr>
        <w:spacing w:line="440" w:lineRule="atLeast"/>
        <w:rPr>
          <w:rFonts w:hint="eastAsia" w:ascii="宋体" w:hAnsi="宋体" w:cs="宋体"/>
          <w:color w:val="auto"/>
          <w:sz w:val="21"/>
          <w:szCs w:val="21"/>
          <w:highlight w:val="none"/>
          <w:u w:val="single"/>
        </w:rPr>
      </w:pPr>
      <w:r>
        <w:rPr>
          <w:rFonts w:hint="eastAsia" w:ascii="宋体" w:hAnsi="宋体" w:cs="宋体"/>
          <w:color w:val="auto"/>
          <w:sz w:val="21"/>
          <w:szCs w:val="21"/>
          <w:highlight w:val="none"/>
          <w:lang w:eastAsia="zh-CN"/>
        </w:rPr>
        <w:t>投标人</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（公章）</w:t>
      </w:r>
    </w:p>
    <w:p>
      <w:pPr>
        <w:spacing w:line="4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法定代表人或授权委托人：</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（签字）</w:t>
      </w:r>
    </w:p>
    <w:p>
      <w:pPr>
        <w:wordWrap w:val="0"/>
        <w:spacing w:line="520" w:lineRule="exact"/>
        <w:ind w:left="-376" w:leftChars="-179" w:firstLine="365" w:firstLineChars="174"/>
        <w:rPr>
          <w:szCs w:val="21"/>
          <w:highlight w:val="none"/>
          <w:lang w:val="zh-CN"/>
        </w:rPr>
      </w:pPr>
      <w:r>
        <w:rPr>
          <w:rFonts w:hint="eastAsia" w:ascii="宋体" w:hAnsi="宋体" w:cs="宋体"/>
          <w:color w:val="auto"/>
          <w:sz w:val="21"/>
          <w:szCs w:val="21"/>
          <w:highlight w:val="none"/>
        </w:rPr>
        <w:t>日  期：     年    月    日</w:t>
      </w:r>
      <w:r>
        <w:rPr>
          <w:rFonts w:hint="eastAsia" w:ascii="宋体" w:hAnsi="宋体" w:cs="宋体"/>
          <w:color w:val="auto"/>
          <w:kern w:val="0"/>
          <w:sz w:val="24"/>
          <w:highlight w:val="none"/>
          <w:lang w:eastAsia="zh-Hans"/>
        </w:rPr>
        <w:t xml:space="preserve"> </w:t>
      </w:r>
    </w:p>
    <w:sectPr>
      <w:pgSz w:w="11906" w:h="16838"/>
      <w:pgMar w:top="1440" w:right="1474" w:bottom="1440" w:left="1474" w:header="851" w:footer="992" w:gutter="0"/>
      <w:pgBorders>
        <w:top w:val="none" w:sz="0" w:space="0"/>
        <w:left w:val="none" w:sz="0" w:space="0"/>
        <w:bottom w:val="none" w:sz="0" w:space="0"/>
        <w:right w:val="none" w:sz="0" w:space="0"/>
      </w:pgBorders>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仿宋_GB2312">
    <w:altName w:val="仿宋"/>
    <w:panose1 w:val="02010609030101010101"/>
    <w:charset w:val="86"/>
    <w:family w:val="modern"/>
    <w:pitch w:val="default"/>
    <w:sig w:usb0="00000000" w:usb1="00000000" w:usb2="00000000" w:usb3="00000000" w:csb0="0006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4"/>
      </w:rPr>
    </w:pPr>
    <w:r>
      <w:rPr>
        <w:rStyle w:val="44"/>
      </w:rPr>
      <w:fldChar w:fldCharType="begin"/>
    </w:r>
    <w:r>
      <w:rPr>
        <w:rStyle w:val="44"/>
      </w:rPr>
      <w:instrText xml:space="preserve">PAGE  </w:instrText>
    </w:r>
    <w:r>
      <w:rPr>
        <w:rStyle w:val="44"/>
      </w:rPr>
      <w:fldChar w:fldCharType="separate"/>
    </w:r>
    <w:r>
      <w:rPr>
        <w:rStyle w:val="44"/>
      </w:rPr>
      <w:t>2</w:t>
    </w:r>
    <w:r>
      <w:rPr>
        <w:rStyle w:val="44"/>
      </w:rPr>
      <w:fldChar w:fldCharType="end"/>
    </w:r>
  </w:p>
  <w:p>
    <w:pPr>
      <w:pStyle w:val="26"/>
      <w:framePr w:wrap="around" w:vAnchor="text" w:hAnchor="margin" w:xAlign="center" w:y="1"/>
      <w:rPr>
        <w:rStyle w:val="44"/>
      </w:rPr>
    </w:pPr>
  </w:p>
  <w:p>
    <w:pPr>
      <w:pStyle w:val="2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4"/>
      </w:rPr>
    </w:pPr>
    <w:r>
      <w:rPr>
        <w:rStyle w:val="44"/>
      </w:rPr>
      <w:fldChar w:fldCharType="begin"/>
    </w:r>
    <w:r>
      <w:rPr>
        <w:rStyle w:val="44"/>
      </w:rPr>
      <w:instrText xml:space="preserve">PAGE  </w:instrText>
    </w:r>
    <w:r>
      <w:rPr>
        <w:rStyle w:val="44"/>
      </w:rPr>
      <w:fldChar w:fldCharType="end"/>
    </w:r>
  </w:p>
  <w:p>
    <w:pPr>
      <w:pStyle w:val="2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0"/>
      </w:pBdr>
      <w:ind w:right="1200"/>
      <w:rPr>
        <w:rFonts w:eastAsia="黑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notBeside" w:vAnchor="page" w:hAnchor="page" w:x="6091" w:y="15389" w:anchorLock="1"/>
      <w:jc w:val="center"/>
      <w:rPr>
        <w:rStyle w:val="44"/>
      </w:rPr>
    </w:pPr>
    <w:r>
      <w:rPr>
        <w:rStyle w:val="44"/>
      </w:rPr>
      <w:fldChar w:fldCharType="begin"/>
    </w:r>
    <w:r>
      <w:rPr>
        <w:rStyle w:val="44"/>
      </w:rPr>
      <w:instrText xml:space="preserve">PAGE  </w:instrText>
    </w:r>
    <w:r>
      <w:rPr>
        <w:rStyle w:val="44"/>
      </w:rPr>
      <w:fldChar w:fldCharType="separate"/>
    </w:r>
    <w:r>
      <w:rPr>
        <w:rStyle w:val="44"/>
      </w:rPr>
      <w:t>2</w:t>
    </w:r>
    <w:r>
      <w:rPr>
        <w:rStyle w:val="44"/>
      </w:rPr>
      <w:fldChar w:fldCharType="end"/>
    </w:r>
  </w:p>
  <w:p>
    <w:pPr>
      <w:pBdr>
        <w:top w:val="single" w:color="auto" w:sz="4" w:space="0"/>
      </w:pBdr>
      <w:ind w:right="1200"/>
      <w:jc w:val="left"/>
      <w:rPr>
        <w:rFonts w:eastAsia="黑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pacing w:line="360" w:lineRule="auto"/>
      <w:rPr>
        <w:rFonts w:ascii="华文行楷" w:hAnsi="宋体" w:eastAsia="华文行楷" w:cs="宋体"/>
        <w:i/>
        <w:kern w:val="0"/>
        <w:szCs w:val="21"/>
        <w:u w:val="double"/>
      </w:rPr>
    </w:pPr>
    <w:r>
      <w:rPr>
        <w:rFonts w:hint="eastAsia" w:ascii="华文行楷" w:hAnsi="宋体" w:eastAsia="华文行楷" w:cs="宋体"/>
        <w:i/>
        <w:kern w:val="0"/>
        <w:szCs w:val="21"/>
        <w:u w:val="double"/>
        <w:lang w:eastAsia="zh-CN"/>
      </w:rPr>
      <w:t>咸宁市宁安建筑工程有限公司</w:t>
    </w:r>
    <w:r>
      <w:rPr>
        <w:rFonts w:ascii="华文行楷" w:hAnsi="宋体" w:eastAsia="华文行楷" w:cs="宋体"/>
        <w:i/>
        <w:kern w:val="0"/>
        <w:szCs w:val="21"/>
        <w:u w:val="double"/>
      </w:rPr>
      <w:t xml:space="preserve">      </w:t>
    </w:r>
    <w:r>
      <w:rPr>
        <w:rFonts w:hint="eastAsia" w:ascii="华文行楷" w:hAnsi="宋体" w:eastAsia="华文行楷" w:cs="宋体"/>
        <w:i/>
        <w:kern w:val="0"/>
        <w:szCs w:val="21"/>
        <w:u w:val="double"/>
        <w:lang w:val="en-US" w:eastAsia="zh-CN"/>
      </w:rPr>
      <w:t xml:space="preserve">                                     </w:t>
    </w:r>
    <w:r>
      <w:rPr>
        <w:rFonts w:ascii="华文行楷" w:hAnsi="宋体" w:eastAsia="华文行楷" w:cs="宋体"/>
        <w:i/>
        <w:kern w:val="0"/>
        <w:szCs w:val="21"/>
        <w:u w:val="double"/>
      </w:rPr>
      <w:t xml:space="preserve">   </w:t>
    </w:r>
    <w:r>
      <w:rPr>
        <w:rFonts w:hint="eastAsia" w:ascii="华文行楷" w:hAnsi="宋体" w:eastAsia="华文行楷" w:cs="宋体"/>
        <w:i/>
        <w:kern w:val="0"/>
        <w:szCs w:val="21"/>
        <w:u w:val="double"/>
      </w:rPr>
      <w:t xml:space="preserve">    </w:t>
    </w:r>
    <w:r>
      <w:rPr>
        <w:rFonts w:hint="eastAsia" w:ascii="华文行楷" w:hAnsi="宋体" w:eastAsia="华文行楷" w:cs="宋体"/>
        <w:i/>
        <w:szCs w:val="21"/>
        <w:u w:val="double"/>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6C26C6"/>
    <w:multiLevelType w:val="singleLevel"/>
    <w:tmpl w:val="F96C26C6"/>
    <w:lvl w:ilvl="0" w:tentative="0">
      <w:start w:val="1"/>
      <w:numFmt w:val="chineseCounting"/>
      <w:suff w:val="nothing"/>
      <w:lvlText w:val="%1、"/>
      <w:lvlJc w:val="left"/>
      <w:rPr>
        <w:rFonts w:hint="eastAsia"/>
      </w:rPr>
    </w:lvl>
  </w:abstractNum>
  <w:abstractNum w:abstractNumId="1">
    <w:nsid w:val="00000003"/>
    <w:multiLevelType w:val="multilevel"/>
    <w:tmpl w:val="00000003"/>
    <w:lvl w:ilvl="0" w:tentative="0">
      <w:start w:val="1"/>
      <w:numFmt w:val="chineseCountingThousand"/>
      <w:lvlText w:val="(%1)"/>
      <w:lvlJc w:val="left"/>
      <w:pPr>
        <w:tabs>
          <w:tab w:val="left" w:pos="420"/>
        </w:tabs>
        <w:ind w:left="420" w:firstLine="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264"/>
        </w:tabs>
        <w:ind w:left="2264"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A"/>
    <w:multiLevelType w:val="multilevel"/>
    <w:tmpl w:val="0000000A"/>
    <w:lvl w:ilvl="0" w:tentative="0">
      <w:start w:val="1"/>
      <w:numFmt w:val="chineseCountingThousand"/>
      <w:lvlText w:val="(%1)"/>
      <w:lvlJc w:val="left"/>
      <w:pPr>
        <w:tabs>
          <w:tab w:val="left" w:pos="525"/>
        </w:tabs>
        <w:ind w:left="1029" w:hanging="504"/>
      </w:pPr>
      <w:rPr>
        <w:rFonts w:hint="eastAsia"/>
        <w:sz w:val="21"/>
        <w:szCs w:val="21"/>
      </w:rPr>
    </w:lvl>
    <w:lvl w:ilvl="1" w:tentative="0">
      <w:start w:val="1"/>
      <w:numFmt w:val="chineseCountingThousand"/>
      <w:lvlText w:val="(%2)"/>
      <w:lvlJc w:val="left"/>
      <w:pPr>
        <w:tabs>
          <w:tab w:val="left" w:pos="564"/>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3B4417F"/>
    <w:multiLevelType w:val="multilevel"/>
    <w:tmpl w:val="03B4417F"/>
    <w:lvl w:ilvl="0" w:tentative="0">
      <w:start w:val="1"/>
      <w:numFmt w:val="decimal"/>
      <w:pStyle w:val="99"/>
      <w:lvlText w:val="%1."/>
      <w:lvlJc w:val="left"/>
      <w:pPr>
        <w:tabs>
          <w:tab w:val="left" w:pos="425"/>
        </w:tabs>
        <w:ind w:left="425" w:hanging="425"/>
      </w:pPr>
      <w:rPr>
        <w:rFonts w:hint="eastAsia" w:cs="Times New Roman"/>
        <w:sz w:val="24"/>
        <w:szCs w:val="24"/>
      </w:rPr>
    </w:lvl>
    <w:lvl w:ilvl="1" w:tentative="0">
      <w:start w:val="1"/>
      <w:numFmt w:val="decimal"/>
      <w:lvlText w:val="%1.%2."/>
      <w:lvlJc w:val="left"/>
      <w:pPr>
        <w:tabs>
          <w:tab w:val="left" w:pos="567"/>
        </w:tabs>
        <w:ind w:left="1134" w:hanging="964"/>
      </w:pPr>
      <w:rPr>
        <w:rFonts w:hint="eastAsia" w:ascii="宋体" w:hAnsi="宋体" w:eastAsia="宋体" w:cs="Times New Roman"/>
      </w:rPr>
    </w:lvl>
    <w:lvl w:ilvl="2" w:tentative="0">
      <w:start w:val="1"/>
      <w:numFmt w:val="decimal"/>
      <w:lvlText w:val="%1.%2.%3"/>
      <w:lvlJc w:val="left"/>
      <w:pPr>
        <w:tabs>
          <w:tab w:val="left" w:pos="567"/>
        </w:tabs>
        <w:ind w:left="227" w:firstLine="340"/>
      </w:pPr>
      <w:rPr>
        <w:rFonts w:hint="eastAsia" w:ascii="宋体" w:hAnsi="宋体" w:eastAsia="宋体"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4">
    <w:nsid w:val="08416887"/>
    <w:multiLevelType w:val="multilevel"/>
    <w:tmpl w:val="08416887"/>
    <w:lvl w:ilvl="0" w:tentative="0">
      <w:start w:val="1"/>
      <w:numFmt w:val="chineseCountingThousand"/>
      <w:lvlText w:val="(%1)"/>
      <w:lvlJc w:val="left"/>
      <w:pPr>
        <w:tabs>
          <w:tab w:val="left" w:pos="420"/>
        </w:tabs>
        <w:ind w:left="420"/>
      </w:pPr>
      <w:rPr>
        <w:rFonts w:hint="eastAsia" w:cs="Times New Roman"/>
      </w:rPr>
    </w:lvl>
    <w:lvl w:ilvl="1" w:tentative="0">
      <w:start w:val="1"/>
      <w:numFmt w:val="decimal"/>
      <w:lvlText w:val="%2."/>
      <w:lvlJc w:val="left"/>
      <w:pPr>
        <w:tabs>
          <w:tab w:val="left" w:pos="840"/>
        </w:tabs>
        <w:ind w:left="840" w:hanging="42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420"/>
        </w:tabs>
        <w:ind w:left="42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19DC50B0"/>
    <w:multiLevelType w:val="multilevel"/>
    <w:tmpl w:val="19DC50B0"/>
    <w:lvl w:ilvl="0" w:tentative="0">
      <w:start w:val="1"/>
      <w:numFmt w:val="bullet"/>
      <w:lvlText w:val=""/>
      <w:lvlJc w:val="left"/>
      <w:pPr>
        <w:ind w:left="845" w:hanging="420"/>
      </w:pPr>
      <w:rPr>
        <w:rFonts w:hint="default" w:ascii="Wingdings" w:hAnsi="Wingdings" w:cs="Wingdings"/>
      </w:rPr>
    </w:lvl>
    <w:lvl w:ilvl="1" w:tentative="0">
      <w:start w:val="1"/>
      <w:numFmt w:val="bullet"/>
      <w:lvlText w:val=""/>
      <w:lvlJc w:val="left"/>
      <w:pPr>
        <w:ind w:left="1265" w:hanging="420"/>
      </w:pPr>
      <w:rPr>
        <w:rFonts w:hint="default" w:ascii="Wingdings" w:hAnsi="Wingdings" w:cs="Wingdings"/>
      </w:rPr>
    </w:lvl>
    <w:lvl w:ilvl="2" w:tentative="0">
      <w:start w:val="1"/>
      <w:numFmt w:val="bullet"/>
      <w:lvlText w:val=""/>
      <w:lvlJc w:val="left"/>
      <w:pPr>
        <w:ind w:left="1685" w:hanging="420"/>
      </w:pPr>
      <w:rPr>
        <w:rFonts w:hint="default" w:ascii="Wingdings" w:hAnsi="Wingdings" w:cs="Wingdings"/>
      </w:rPr>
    </w:lvl>
    <w:lvl w:ilvl="3" w:tentative="0">
      <w:start w:val="1"/>
      <w:numFmt w:val="bullet"/>
      <w:lvlText w:val=""/>
      <w:lvlJc w:val="left"/>
      <w:pPr>
        <w:ind w:left="2105" w:hanging="420"/>
      </w:pPr>
      <w:rPr>
        <w:rFonts w:hint="default" w:ascii="Wingdings" w:hAnsi="Wingdings" w:cs="Wingdings"/>
      </w:rPr>
    </w:lvl>
    <w:lvl w:ilvl="4" w:tentative="0">
      <w:start w:val="1"/>
      <w:numFmt w:val="bullet"/>
      <w:lvlText w:val=""/>
      <w:lvlJc w:val="left"/>
      <w:pPr>
        <w:ind w:left="2525" w:hanging="420"/>
      </w:pPr>
      <w:rPr>
        <w:rFonts w:hint="default" w:ascii="Wingdings" w:hAnsi="Wingdings" w:cs="Wingdings"/>
      </w:rPr>
    </w:lvl>
    <w:lvl w:ilvl="5" w:tentative="0">
      <w:start w:val="1"/>
      <w:numFmt w:val="bullet"/>
      <w:lvlText w:val=""/>
      <w:lvlJc w:val="left"/>
      <w:pPr>
        <w:ind w:left="2945" w:hanging="420"/>
      </w:pPr>
      <w:rPr>
        <w:rFonts w:hint="default" w:ascii="Wingdings" w:hAnsi="Wingdings" w:cs="Wingdings"/>
      </w:rPr>
    </w:lvl>
    <w:lvl w:ilvl="6" w:tentative="0">
      <w:start w:val="1"/>
      <w:numFmt w:val="bullet"/>
      <w:lvlText w:val=""/>
      <w:lvlJc w:val="left"/>
      <w:pPr>
        <w:ind w:left="3365" w:hanging="420"/>
      </w:pPr>
      <w:rPr>
        <w:rFonts w:hint="default" w:ascii="Wingdings" w:hAnsi="Wingdings" w:cs="Wingdings"/>
      </w:rPr>
    </w:lvl>
    <w:lvl w:ilvl="7" w:tentative="0">
      <w:start w:val="1"/>
      <w:numFmt w:val="bullet"/>
      <w:lvlText w:val=""/>
      <w:lvlJc w:val="left"/>
      <w:pPr>
        <w:ind w:left="3785" w:hanging="420"/>
      </w:pPr>
      <w:rPr>
        <w:rFonts w:hint="default" w:ascii="Wingdings" w:hAnsi="Wingdings" w:cs="Wingdings"/>
      </w:rPr>
    </w:lvl>
    <w:lvl w:ilvl="8" w:tentative="0">
      <w:start w:val="1"/>
      <w:numFmt w:val="bullet"/>
      <w:lvlText w:val=""/>
      <w:lvlJc w:val="left"/>
      <w:pPr>
        <w:ind w:left="4205" w:hanging="420"/>
      </w:pPr>
      <w:rPr>
        <w:rFonts w:hint="default" w:ascii="Wingdings" w:hAnsi="Wingdings" w:cs="Wingdings"/>
      </w:rPr>
    </w:lvl>
  </w:abstractNum>
  <w:abstractNum w:abstractNumId="6">
    <w:nsid w:val="21894732"/>
    <w:multiLevelType w:val="multilevel"/>
    <w:tmpl w:val="21894732"/>
    <w:lvl w:ilvl="0" w:tentative="0">
      <w:start w:val="1"/>
      <w:numFmt w:val="chineseCountingThousand"/>
      <w:lvlText w:val="(%1)"/>
      <w:lvlJc w:val="left"/>
      <w:pPr>
        <w:tabs>
          <w:tab w:val="left" w:pos="525"/>
        </w:tabs>
        <w:ind w:left="1029" w:hanging="504"/>
      </w:pPr>
      <w:rPr>
        <w:rFonts w:hint="eastAsia"/>
        <w:sz w:val="21"/>
        <w:szCs w:val="21"/>
      </w:rPr>
    </w:lvl>
    <w:lvl w:ilvl="1" w:tentative="0">
      <w:start w:val="1"/>
      <w:numFmt w:val="chineseCountingThousand"/>
      <w:lvlText w:val="(%2)"/>
      <w:lvlJc w:val="left"/>
      <w:pPr>
        <w:tabs>
          <w:tab w:val="left" w:pos="564"/>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36D3752"/>
    <w:multiLevelType w:val="multilevel"/>
    <w:tmpl w:val="236D3752"/>
    <w:lvl w:ilvl="0" w:tentative="0">
      <w:start w:val="1"/>
      <w:numFmt w:val="decimal"/>
      <w:lvlText w:val="%1."/>
      <w:lvlJc w:val="left"/>
      <w:pPr>
        <w:tabs>
          <w:tab w:val="left" w:pos="945"/>
        </w:tabs>
        <w:ind w:left="945" w:hanging="420"/>
      </w:pPr>
      <w:rPr>
        <w:rFonts w:hint="eastAsia" w:cs="Times New Roman"/>
      </w:rPr>
    </w:lvl>
    <w:lvl w:ilvl="1" w:tentative="0">
      <w:start w:val="1"/>
      <w:numFmt w:val="lowerLetter"/>
      <w:lvlText w:val="%2)"/>
      <w:lvlJc w:val="left"/>
      <w:pPr>
        <w:tabs>
          <w:tab w:val="left" w:pos="1365"/>
        </w:tabs>
        <w:ind w:left="1365" w:hanging="420"/>
      </w:pPr>
      <w:rPr>
        <w:rFonts w:cs="Times New Roman"/>
      </w:rPr>
    </w:lvl>
    <w:lvl w:ilvl="2" w:tentative="0">
      <w:start w:val="1"/>
      <w:numFmt w:val="lowerRoman"/>
      <w:lvlText w:val="%3."/>
      <w:lvlJc w:val="right"/>
      <w:pPr>
        <w:tabs>
          <w:tab w:val="left" w:pos="1785"/>
        </w:tabs>
        <w:ind w:left="1785" w:hanging="420"/>
      </w:pPr>
      <w:rPr>
        <w:rFonts w:cs="Times New Roman"/>
      </w:rPr>
    </w:lvl>
    <w:lvl w:ilvl="3" w:tentative="0">
      <w:start w:val="1"/>
      <w:numFmt w:val="decimal"/>
      <w:lvlText w:val="%4."/>
      <w:lvlJc w:val="left"/>
      <w:pPr>
        <w:tabs>
          <w:tab w:val="left" w:pos="2205"/>
        </w:tabs>
        <w:ind w:left="2205" w:hanging="420"/>
      </w:pPr>
      <w:rPr>
        <w:rFonts w:cs="Times New Roman"/>
      </w:rPr>
    </w:lvl>
    <w:lvl w:ilvl="4" w:tentative="0">
      <w:start w:val="1"/>
      <w:numFmt w:val="lowerLetter"/>
      <w:lvlText w:val="%5)"/>
      <w:lvlJc w:val="left"/>
      <w:pPr>
        <w:tabs>
          <w:tab w:val="left" w:pos="2625"/>
        </w:tabs>
        <w:ind w:left="2625" w:hanging="420"/>
      </w:pPr>
      <w:rPr>
        <w:rFonts w:cs="Times New Roman"/>
      </w:rPr>
    </w:lvl>
    <w:lvl w:ilvl="5" w:tentative="0">
      <w:start w:val="1"/>
      <w:numFmt w:val="lowerRoman"/>
      <w:lvlText w:val="%6."/>
      <w:lvlJc w:val="right"/>
      <w:pPr>
        <w:tabs>
          <w:tab w:val="left" w:pos="3045"/>
        </w:tabs>
        <w:ind w:left="3045" w:hanging="420"/>
      </w:pPr>
      <w:rPr>
        <w:rFonts w:cs="Times New Roman"/>
      </w:rPr>
    </w:lvl>
    <w:lvl w:ilvl="6" w:tentative="0">
      <w:start w:val="1"/>
      <w:numFmt w:val="decimal"/>
      <w:lvlText w:val="%7."/>
      <w:lvlJc w:val="left"/>
      <w:pPr>
        <w:tabs>
          <w:tab w:val="left" w:pos="3465"/>
        </w:tabs>
        <w:ind w:left="3465" w:hanging="420"/>
      </w:pPr>
      <w:rPr>
        <w:rFonts w:cs="Times New Roman"/>
      </w:rPr>
    </w:lvl>
    <w:lvl w:ilvl="7" w:tentative="0">
      <w:start w:val="1"/>
      <w:numFmt w:val="lowerLetter"/>
      <w:lvlText w:val="%8)"/>
      <w:lvlJc w:val="left"/>
      <w:pPr>
        <w:tabs>
          <w:tab w:val="left" w:pos="3885"/>
        </w:tabs>
        <w:ind w:left="3885" w:hanging="420"/>
      </w:pPr>
      <w:rPr>
        <w:rFonts w:cs="Times New Roman"/>
      </w:rPr>
    </w:lvl>
    <w:lvl w:ilvl="8" w:tentative="0">
      <w:start w:val="1"/>
      <w:numFmt w:val="lowerRoman"/>
      <w:lvlText w:val="%9."/>
      <w:lvlJc w:val="right"/>
      <w:pPr>
        <w:tabs>
          <w:tab w:val="left" w:pos="4305"/>
        </w:tabs>
        <w:ind w:left="4305" w:hanging="420"/>
      </w:pPr>
      <w:rPr>
        <w:rFonts w:cs="Times New Roman"/>
      </w:rPr>
    </w:lvl>
  </w:abstractNum>
  <w:abstractNum w:abstractNumId="8">
    <w:nsid w:val="24A03B7B"/>
    <w:multiLevelType w:val="multilevel"/>
    <w:tmpl w:val="24A03B7B"/>
    <w:lvl w:ilvl="0" w:tentative="0">
      <w:start w:val="1"/>
      <w:numFmt w:val="decimal"/>
      <w:pStyle w:val="124"/>
      <w:lvlText w:val="%1."/>
      <w:lvlJc w:val="left"/>
      <w:pPr>
        <w:tabs>
          <w:tab w:val="left" w:pos="567"/>
        </w:tabs>
        <w:ind w:left="1701" w:hanging="1134"/>
      </w:pPr>
      <w:rPr>
        <w:rFonts w:hint="default" w:cs="Times New Roman"/>
      </w:rPr>
    </w:lvl>
    <w:lvl w:ilvl="1" w:tentative="0">
      <w:start w:val="1"/>
      <w:numFmt w:val="decimal"/>
      <w:lvlText w:val="%1.%2."/>
      <w:lvlJc w:val="left"/>
      <w:pPr>
        <w:tabs>
          <w:tab w:val="left" w:pos="567"/>
        </w:tabs>
        <w:ind w:left="1701" w:hanging="1701"/>
      </w:pPr>
      <w:rPr>
        <w:rFonts w:hint="default" w:cs="Times New Roman"/>
      </w:rPr>
    </w:lvl>
    <w:lvl w:ilvl="2" w:tentative="0">
      <w:start w:val="1"/>
      <w:numFmt w:val="decimal"/>
      <w:lvlText w:val="%1.%2.%3"/>
      <w:lvlJc w:val="left"/>
      <w:pPr>
        <w:tabs>
          <w:tab w:val="left" w:pos="567"/>
        </w:tabs>
        <w:ind w:left="1701" w:hanging="1701"/>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9">
    <w:nsid w:val="262B7458"/>
    <w:multiLevelType w:val="multilevel"/>
    <w:tmpl w:val="262B7458"/>
    <w:lvl w:ilvl="0" w:tentative="0">
      <w:start w:val="2"/>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E680C94"/>
    <w:multiLevelType w:val="multilevel"/>
    <w:tmpl w:val="2E680C94"/>
    <w:lvl w:ilvl="0" w:tentative="0">
      <w:start w:val="1"/>
      <w:numFmt w:val="decimal"/>
      <w:lvlText w:val="%1、"/>
      <w:lvlJc w:val="left"/>
      <w:pPr>
        <w:ind w:left="290" w:hanging="324"/>
      </w:pPr>
      <w:rPr>
        <w:rFonts w:hint="default"/>
      </w:rPr>
    </w:lvl>
    <w:lvl w:ilvl="1" w:tentative="0">
      <w:start w:val="1"/>
      <w:numFmt w:val="lowerLetter"/>
      <w:lvlText w:val="%2)"/>
      <w:lvlJc w:val="left"/>
      <w:pPr>
        <w:ind w:left="806" w:hanging="420"/>
      </w:pPr>
    </w:lvl>
    <w:lvl w:ilvl="2" w:tentative="0">
      <w:start w:val="1"/>
      <w:numFmt w:val="lowerRoman"/>
      <w:lvlText w:val="%3."/>
      <w:lvlJc w:val="right"/>
      <w:pPr>
        <w:ind w:left="1226" w:hanging="420"/>
      </w:pPr>
    </w:lvl>
    <w:lvl w:ilvl="3" w:tentative="0">
      <w:start w:val="1"/>
      <w:numFmt w:val="decimal"/>
      <w:lvlText w:val="%4."/>
      <w:lvlJc w:val="left"/>
      <w:pPr>
        <w:ind w:left="1646" w:hanging="420"/>
      </w:pPr>
    </w:lvl>
    <w:lvl w:ilvl="4" w:tentative="0">
      <w:start w:val="1"/>
      <w:numFmt w:val="lowerLetter"/>
      <w:lvlText w:val="%5)"/>
      <w:lvlJc w:val="left"/>
      <w:pPr>
        <w:ind w:left="2066" w:hanging="420"/>
      </w:pPr>
    </w:lvl>
    <w:lvl w:ilvl="5" w:tentative="0">
      <w:start w:val="1"/>
      <w:numFmt w:val="lowerRoman"/>
      <w:lvlText w:val="%6."/>
      <w:lvlJc w:val="right"/>
      <w:pPr>
        <w:ind w:left="2486" w:hanging="420"/>
      </w:pPr>
    </w:lvl>
    <w:lvl w:ilvl="6" w:tentative="0">
      <w:start w:val="1"/>
      <w:numFmt w:val="decimal"/>
      <w:lvlText w:val="%7."/>
      <w:lvlJc w:val="left"/>
      <w:pPr>
        <w:ind w:left="2906" w:hanging="420"/>
      </w:pPr>
    </w:lvl>
    <w:lvl w:ilvl="7" w:tentative="0">
      <w:start w:val="1"/>
      <w:numFmt w:val="lowerLetter"/>
      <w:lvlText w:val="%8)"/>
      <w:lvlJc w:val="left"/>
      <w:pPr>
        <w:ind w:left="3326" w:hanging="420"/>
      </w:pPr>
    </w:lvl>
    <w:lvl w:ilvl="8" w:tentative="0">
      <w:start w:val="1"/>
      <w:numFmt w:val="lowerRoman"/>
      <w:lvlText w:val="%9."/>
      <w:lvlJc w:val="right"/>
      <w:pPr>
        <w:ind w:left="3746" w:hanging="420"/>
      </w:pPr>
    </w:lvl>
  </w:abstractNum>
  <w:abstractNum w:abstractNumId="11">
    <w:nsid w:val="318C07B4"/>
    <w:multiLevelType w:val="multilevel"/>
    <w:tmpl w:val="318C07B4"/>
    <w:lvl w:ilvl="0" w:tentative="0">
      <w:start w:val="1"/>
      <w:numFmt w:val="chineseCountingThousand"/>
      <w:lvlText w:val="(%1)"/>
      <w:lvlJc w:val="left"/>
      <w:pPr>
        <w:tabs>
          <w:tab w:val="left" w:pos="-216"/>
        </w:tabs>
        <w:ind w:left="-216" w:hanging="144"/>
      </w:pPr>
      <w:rPr>
        <w:rFonts w:hint="eastAsia" w:cs="Times New Roman"/>
        <w:b w:val="0"/>
      </w:rPr>
    </w:lvl>
    <w:lvl w:ilvl="1" w:tentative="0">
      <w:start w:val="1"/>
      <w:numFmt w:val="japaneseCounting"/>
      <w:lvlText w:val="（%2）"/>
      <w:lvlJc w:val="left"/>
      <w:pPr>
        <w:tabs>
          <w:tab w:val="left" w:pos="720"/>
        </w:tabs>
        <w:ind w:left="720" w:hanging="72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32756CDC"/>
    <w:multiLevelType w:val="multilevel"/>
    <w:tmpl w:val="32756CDC"/>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3">
    <w:nsid w:val="329A0C90"/>
    <w:multiLevelType w:val="multilevel"/>
    <w:tmpl w:val="329A0C90"/>
    <w:lvl w:ilvl="0" w:tentative="0">
      <w:start w:val="1"/>
      <w:numFmt w:val="japaneseCounting"/>
      <w:lvlText w:val="%1、"/>
      <w:lvlJc w:val="left"/>
      <w:pPr>
        <w:ind w:left="3912" w:hanging="510"/>
      </w:pPr>
      <w:rPr>
        <w:rFonts w:hint="default" w:hAnsi="宋体" w:cs="Times New Roman"/>
      </w:rPr>
    </w:lvl>
    <w:lvl w:ilvl="1" w:tentative="0">
      <w:start w:val="1"/>
      <w:numFmt w:val="lowerLetter"/>
      <w:lvlText w:val="%2)"/>
      <w:lvlJc w:val="left"/>
      <w:pPr>
        <w:ind w:left="4242" w:hanging="420"/>
      </w:pPr>
      <w:rPr>
        <w:rFonts w:cs="Times New Roman"/>
      </w:rPr>
    </w:lvl>
    <w:lvl w:ilvl="2" w:tentative="0">
      <w:start w:val="1"/>
      <w:numFmt w:val="lowerRoman"/>
      <w:lvlText w:val="%3."/>
      <w:lvlJc w:val="right"/>
      <w:pPr>
        <w:ind w:left="4662" w:hanging="420"/>
      </w:pPr>
      <w:rPr>
        <w:rFonts w:cs="Times New Roman"/>
      </w:rPr>
    </w:lvl>
    <w:lvl w:ilvl="3" w:tentative="0">
      <w:start w:val="1"/>
      <w:numFmt w:val="decimal"/>
      <w:lvlText w:val="%4."/>
      <w:lvlJc w:val="left"/>
      <w:pPr>
        <w:ind w:left="5082" w:hanging="420"/>
      </w:pPr>
      <w:rPr>
        <w:rFonts w:cs="Times New Roman"/>
      </w:rPr>
    </w:lvl>
    <w:lvl w:ilvl="4" w:tentative="0">
      <w:start w:val="1"/>
      <w:numFmt w:val="lowerLetter"/>
      <w:lvlText w:val="%5)"/>
      <w:lvlJc w:val="left"/>
      <w:pPr>
        <w:ind w:left="5502" w:hanging="420"/>
      </w:pPr>
      <w:rPr>
        <w:rFonts w:cs="Times New Roman"/>
      </w:rPr>
    </w:lvl>
    <w:lvl w:ilvl="5" w:tentative="0">
      <w:start w:val="1"/>
      <w:numFmt w:val="lowerRoman"/>
      <w:lvlText w:val="%6."/>
      <w:lvlJc w:val="right"/>
      <w:pPr>
        <w:ind w:left="5922" w:hanging="420"/>
      </w:pPr>
      <w:rPr>
        <w:rFonts w:cs="Times New Roman"/>
      </w:rPr>
    </w:lvl>
    <w:lvl w:ilvl="6" w:tentative="0">
      <w:start w:val="1"/>
      <w:numFmt w:val="decimal"/>
      <w:lvlText w:val="%7."/>
      <w:lvlJc w:val="left"/>
      <w:pPr>
        <w:ind w:left="6342" w:hanging="420"/>
      </w:pPr>
      <w:rPr>
        <w:rFonts w:cs="Times New Roman"/>
      </w:rPr>
    </w:lvl>
    <w:lvl w:ilvl="7" w:tentative="0">
      <w:start w:val="1"/>
      <w:numFmt w:val="lowerLetter"/>
      <w:lvlText w:val="%8)"/>
      <w:lvlJc w:val="left"/>
      <w:pPr>
        <w:ind w:left="6762" w:hanging="420"/>
      </w:pPr>
      <w:rPr>
        <w:rFonts w:cs="Times New Roman"/>
      </w:rPr>
    </w:lvl>
    <w:lvl w:ilvl="8" w:tentative="0">
      <w:start w:val="1"/>
      <w:numFmt w:val="lowerRoman"/>
      <w:lvlText w:val="%9."/>
      <w:lvlJc w:val="right"/>
      <w:pPr>
        <w:ind w:left="7182" w:hanging="420"/>
      </w:pPr>
      <w:rPr>
        <w:rFonts w:cs="Times New Roman"/>
      </w:rPr>
    </w:lvl>
  </w:abstractNum>
  <w:abstractNum w:abstractNumId="14">
    <w:nsid w:val="450513B8"/>
    <w:multiLevelType w:val="multilevel"/>
    <w:tmpl w:val="450513B8"/>
    <w:lvl w:ilvl="0" w:tentative="0">
      <w:start w:val="1"/>
      <w:numFmt w:val="japaneseCounting"/>
      <w:lvlText w:val="第%1章"/>
      <w:lvlJc w:val="left"/>
      <w:pPr>
        <w:tabs>
          <w:tab w:val="left" w:pos="2115"/>
        </w:tabs>
        <w:ind w:left="2115" w:hanging="855"/>
      </w:pPr>
      <w:rPr>
        <w:rFonts w:hint="eastAsia" w:cs="Times New Roman"/>
      </w:rPr>
    </w:lvl>
    <w:lvl w:ilvl="1" w:tentative="0">
      <w:start w:val="1"/>
      <w:numFmt w:val="lowerLetter"/>
      <w:lvlText w:val="%2)"/>
      <w:lvlJc w:val="left"/>
      <w:pPr>
        <w:tabs>
          <w:tab w:val="left" w:pos="2100"/>
        </w:tabs>
        <w:ind w:left="2100" w:hanging="420"/>
      </w:pPr>
      <w:rPr>
        <w:rFonts w:cs="Times New Roman"/>
      </w:rPr>
    </w:lvl>
    <w:lvl w:ilvl="2" w:tentative="0">
      <w:start w:val="1"/>
      <w:numFmt w:val="decimal"/>
      <w:lvlText w:val="%3）"/>
      <w:lvlJc w:val="left"/>
      <w:pPr>
        <w:tabs>
          <w:tab w:val="left" w:pos="2820"/>
        </w:tabs>
        <w:ind w:left="2820" w:hanging="720"/>
      </w:pPr>
      <w:rPr>
        <w:rFonts w:hint="eastAsia" w:ascii="Arial" w:hAnsi="Arial" w:cs="Arial"/>
      </w:rPr>
    </w:lvl>
    <w:lvl w:ilvl="3" w:tentative="0">
      <w:start w:val="1"/>
      <w:numFmt w:val="lowerLetter"/>
      <w:lvlText w:val="%4)"/>
      <w:lvlJc w:val="left"/>
      <w:pPr>
        <w:tabs>
          <w:tab w:val="left" w:pos="2940"/>
        </w:tabs>
        <w:ind w:left="2940" w:hanging="420"/>
      </w:pPr>
      <w:rPr>
        <w:rFonts w:hint="eastAsia" w:cs="Times New Roman"/>
      </w:rPr>
    </w:lvl>
    <w:lvl w:ilvl="4" w:tentative="0">
      <w:start w:val="16"/>
      <w:numFmt w:val="decimal"/>
      <w:lvlText w:val="%5."/>
      <w:lvlJc w:val="left"/>
      <w:pPr>
        <w:tabs>
          <w:tab w:val="left" w:pos="3300"/>
        </w:tabs>
        <w:ind w:left="3300" w:hanging="360"/>
      </w:pPr>
      <w:rPr>
        <w:rFonts w:hint="default" w:cs="Times New Roman"/>
      </w:rPr>
    </w:lvl>
    <w:lvl w:ilvl="5" w:tentative="0">
      <w:start w:val="1"/>
      <w:numFmt w:val="lowerRoman"/>
      <w:lvlText w:val="%6."/>
      <w:lvlJc w:val="right"/>
      <w:pPr>
        <w:tabs>
          <w:tab w:val="left" w:pos="3780"/>
        </w:tabs>
        <w:ind w:left="3780" w:hanging="420"/>
      </w:pPr>
      <w:rPr>
        <w:rFonts w:cs="Times New Roman"/>
      </w:rPr>
    </w:lvl>
    <w:lvl w:ilvl="6" w:tentative="0">
      <w:start w:val="1"/>
      <w:numFmt w:val="decimal"/>
      <w:lvlText w:val="%7."/>
      <w:lvlJc w:val="left"/>
      <w:pPr>
        <w:tabs>
          <w:tab w:val="left" w:pos="4200"/>
        </w:tabs>
        <w:ind w:left="4200" w:hanging="420"/>
      </w:pPr>
      <w:rPr>
        <w:rFonts w:cs="Times New Roman"/>
      </w:rPr>
    </w:lvl>
    <w:lvl w:ilvl="7" w:tentative="0">
      <w:start w:val="1"/>
      <w:numFmt w:val="lowerLetter"/>
      <w:lvlText w:val="%8)"/>
      <w:lvlJc w:val="left"/>
      <w:pPr>
        <w:tabs>
          <w:tab w:val="left" w:pos="4620"/>
        </w:tabs>
        <w:ind w:left="4620" w:hanging="420"/>
      </w:pPr>
      <w:rPr>
        <w:rFonts w:cs="Times New Roman"/>
      </w:rPr>
    </w:lvl>
    <w:lvl w:ilvl="8" w:tentative="0">
      <w:start w:val="1"/>
      <w:numFmt w:val="lowerRoman"/>
      <w:lvlText w:val="%9."/>
      <w:lvlJc w:val="right"/>
      <w:pPr>
        <w:tabs>
          <w:tab w:val="left" w:pos="5040"/>
        </w:tabs>
        <w:ind w:left="5040" w:hanging="420"/>
      </w:pPr>
      <w:rPr>
        <w:rFonts w:cs="Times New Roman"/>
      </w:rPr>
    </w:lvl>
  </w:abstractNum>
  <w:abstractNum w:abstractNumId="15">
    <w:nsid w:val="567404C9"/>
    <w:multiLevelType w:val="singleLevel"/>
    <w:tmpl w:val="567404C9"/>
    <w:lvl w:ilvl="0" w:tentative="0">
      <w:start w:val="1"/>
      <w:numFmt w:val="chineseCountingThousand"/>
      <w:lvlText w:val="(%1)"/>
      <w:lvlJc w:val="left"/>
      <w:pPr>
        <w:tabs>
          <w:tab w:val="left" w:pos="294"/>
        </w:tabs>
        <w:ind w:left="510" w:hanging="504"/>
      </w:pPr>
      <w:rPr>
        <w:rFonts w:hint="eastAsia" w:cs="Times New Roman"/>
        <w:color w:val="auto"/>
      </w:rPr>
    </w:lvl>
  </w:abstractNum>
  <w:abstractNum w:abstractNumId="16">
    <w:nsid w:val="56740A1E"/>
    <w:multiLevelType w:val="singleLevel"/>
    <w:tmpl w:val="56740A1E"/>
    <w:lvl w:ilvl="0" w:tentative="0">
      <w:start w:val="1"/>
      <w:numFmt w:val="chineseCounting"/>
      <w:lvlText w:val="%1、"/>
      <w:lvlJc w:val="left"/>
      <w:pPr>
        <w:tabs>
          <w:tab w:val="left" w:pos="571"/>
        </w:tabs>
        <w:ind w:left="567" w:hanging="601"/>
      </w:pPr>
      <w:rPr>
        <w:rFonts w:hint="eastAsia" w:cs="Times New Roman"/>
      </w:rPr>
    </w:lvl>
  </w:abstractNum>
  <w:abstractNum w:abstractNumId="17">
    <w:nsid w:val="56740C07"/>
    <w:multiLevelType w:val="singleLevel"/>
    <w:tmpl w:val="56740C07"/>
    <w:lvl w:ilvl="0" w:tentative="0">
      <w:start w:val="4"/>
      <w:numFmt w:val="chineseCounting"/>
      <w:lvlText w:val="%1、"/>
      <w:lvlJc w:val="left"/>
      <w:pPr>
        <w:tabs>
          <w:tab w:val="left" w:pos="571"/>
        </w:tabs>
        <w:ind w:left="567" w:hanging="601"/>
      </w:pPr>
      <w:rPr>
        <w:rFonts w:hint="eastAsia" w:cs="Times New Roman"/>
      </w:rPr>
    </w:lvl>
  </w:abstractNum>
  <w:abstractNum w:abstractNumId="18">
    <w:nsid w:val="56740C65"/>
    <w:multiLevelType w:val="singleLevel"/>
    <w:tmpl w:val="56740C65"/>
    <w:lvl w:ilvl="0" w:tentative="0">
      <w:start w:val="5"/>
      <w:numFmt w:val="chineseCounting"/>
      <w:lvlText w:val="%1、"/>
      <w:lvlJc w:val="left"/>
      <w:pPr>
        <w:tabs>
          <w:tab w:val="left" w:pos="571"/>
        </w:tabs>
        <w:ind w:left="567" w:hanging="601"/>
      </w:pPr>
      <w:rPr>
        <w:rFonts w:hint="eastAsia" w:cs="Times New Roman"/>
      </w:rPr>
    </w:lvl>
  </w:abstractNum>
  <w:abstractNum w:abstractNumId="19">
    <w:nsid w:val="56740CF8"/>
    <w:multiLevelType w:val="singleLevel"/>
    <w:tmpl w:val="56740CF8"/>
    <w:lvl w:ilvl="0" w:tentative="0">
      <w:start w:val="6"/>
      <w:numFmt w:val="chineseCounting"/>
      <w:lvlText w:val="%1、"/>
      <w:lvlJc w:val="left"/>
      <w:pPr>
        <w:tabs>
          <w:tab w:val="left" w:pos="571"/>
        </w:tabs>
        <w:ind w:left="567" w:hanging="544"/>
      </w:pPr>
      <w:rPr>
        <w:rFonts w:hint="eastAsia" w:cs="Times New Roman"/>
      </w:rPr>
    </w:lvl>
  </w:abstractNum>
  <w:abstractNum w:abstractNumId="20">
    <w:nsid w:val="56740D32"/>
    <w:multiLevelType w:val="singleLevel"/>
    <w:tmpl w:val="56740D32"/>
    <w:lvl w:ilvl="0" w:tentative="0">
      <w:start w:val="1"/>
      <w:numFmt w:val="chineseCounting"/>
      <w:lvlText w:val="%1、"/>
      <w:lvlJc w:val="left"/>
      <w:pPr>
        <w:tabs>
          <w:tab w:val="left" w:pos="571"/>
        </w:tabs>
        <w:ind w:left="567" w:hanging="601"/>
      </w:pPr>
      <w:rPr>
        <w:rFonts w:hint="eastAsia" w:cs="Times New Roman"/>
      </w:rPr>
    </w:lvl>
  </w:abstractNum>
  <w:abstractNum w:abstractNumId="21">
    <w:nsid w:val="56740D4E"/>
    <w:multiLevelType w:val="singleLevel"/>
    <w:tmpl w:val="56740D4E"/>
    <w:lvl w:ilvl="0" w:tentative="0">
      <w:start w:val="1"/>
      <w:numFmt w:val="decimal"/>
      <w:lvlText w:val="%1．"/>
      <w:lvlJc w:val="left"/>
      <w:pPr>
        <w:tabs>
          <w:tab w:val="left" w:pos="571"/>
        </w:tabs>
        <w:ind w:left="567" w:hanging="561"/>
      </w:pPr>
      <w:rPr>
        <w:rFonts w:hint="default" w:cs="Times New Roman"/>
        <w:b w:val="0"/>
      </w:rPr>
    </w:lvl>
  </w:abstractNum>
  <w:abstractNum w:abstractNumId="22">
    <w:nsid w:val="56740E03"/>
    <w:multiLevelType w:val="singleLevel"/>
    <w:tmpl w:val="56740E03"/>
    <w:lvl w:ilvl="0" w:tentative="0">
      <w:start w:val="1"/>
      <w:numFmt w:val="decimal"/>
      <w:lvlText w:val="%1．"/>
      <w:lvlJc w:val="left"/>
      <w:pPr>
        <w:tabs>
          <w:tab w:val="left" w:pos="571"/>
        </w:tabs>
        <w:ind w:left="567" w:hanging="561"/>
      </w:pPr>
      <w:rPr>
        <w:rFonts w:hint="default" w:cs="Times New Roman"/>
      </w:rPr>
    </w:lvl>
  </w:abstractNum>
  <w:abstractNum w:abstractNumId="23">
    <w:nsid w:val="56740E51"/>
    <w:multiLevelType w:val="singleLevel"/>
    <w:tmpl w:val="56740E51"/>
    <w:lvl w:ilvl="0" w:tentative="0">
      <w:start w:val="1"/>
      <w:numFmt w:val="decimal"/>
      <w:lvlText w:val="%1．"/>
      <w:lvlJc w:val="left"/>
      <w:pPr>
        <w:tabs>
          <w:tab w:val="left" w:pos="571"/>
        </w:tabs>
        <w:ind w:left="567" w:hanging="561"/>
      </w:pPr>
      <w:rPr>
        <w:rFonts w:hint="default" w:cs="Times New Roman"/>
      </w:rPr>
    </w:lvl>
  </w:abstractNum>
  <w:abstractNum w:abstractNumId="24">
    <w:nsid w:val="56740EAE"/>
    <w:multiLevelType w:val="singleLevel"/>
    <w:tmpl w:val="56740EAE"/>
    <w:lvl w:ilvl="0" w:tentative="0">
      <w:start w:val="2"/>
      <w:numFmt w:val="chineseCounting"/>
      <w:lvlText w:val="%1、"/>
      <w:lvlJc w:val="left"/>
      <w:pPr>
        <w:tabs>
          <w:tab w:val="left" w:pos="571"/>
        </w:tabs>
        <w:ind w:left="567" w:hanging="601"/>
      </w:pPr>
      <w:rPr>
        <w:rFonts w:hint="eastAsia" w:cs="Times New Roman"/>
      </w:rPr>
    </w:lvl>
  </w:abstractNum>
  <w:abstractNum w:abstractNumId="25">
    <w:nsid w:val="56740F05"/>
    <w:multiLevelType w:val="singleLevel"/>
    <w:tmpl w:val="56740F05"/>
    <w:lvl w:ilvl="0" w:tentative="0">
      <w:start w:val="3"/>
      <w:numFmt w:val="chineseCounting"/>
      <w:lvlText w:val="%1、"/>
      <w:lvlJc w:val="left"/>
      <w:pPr>
        <w:tabs>
          <w:tab w:val="left" w:pos="571"/>
        </w:tabs>
        <w:ind w:left="567" w:hanging="601"/>
      </w:pPr>
      <w:rPr>
        <w:rFonts w:hint="eastAsia" w:cs="Times New Roman"/>
      </w:rPr>
    </w:lvl>
  </w:abstractNum>
  <w:abstractNum w:abstractNumId="26">
    <w:nsid w:val="56740F63"/>
    <w:multiLevelType w:val="singleLevel"/>
    <w:tmpl w:val="56740F63"/>
    <w:lvl w:ilvl="0" w:tentative="0">
      <w:start w:val="1"/>
      <w:numFmt w:val="decimal"/>
      <w:lvlText w:val="%1．"/>
      <w:lvlJc w:val="left"/>
      <w:pPr>
        <w:tabs>
          <w:tab w:val="left" w:pos="571"/>
        </w:tabs>
        <w:ind w:left="567" w:hanging="561"/>
      </w:pPr>
      <w:rPr>
        <w:rFonts w:hint="default" w:cs="Times New Roman"/>
      </w:rPr>
    </w:lvl>
  </w:abstractNum>
  <w:abstractNum w:abstractNumId="27">
    <w:nsid w:val="56740FA7"/>
    <w:multiLevelType w:val="singleLevel"/>
    <w:tmpl w:val="56740FA7"/>
    <w:lvl w:ilvl="0" w:tentative="0">
      <w:start w:val="1"/>
      <w:numFmt w:val="decimal"/>
      <w:lvlText w:val="%1．"/>
      <w:lvlJc w:val="left"/>
      <w:pPr>
        <w:tabs>
          <w:tab w:val="left" w:pos="571"/>
        </w:tabs>
        <w:ind w:left="567" w:hanging="561"/>
      </w:pPr>
      <w:rPr>
        <w:rFonts w:hint="default" w:cs="Times New Roman"/>
      </w:rPr>
    </w:lvl>
  </w:abstractNum>
  <w:abstractNum w:abstractNumId="28">
    <w:nsid w:val="56740FEE"/>
    <w:multiLevelType w:val="singleLevel"/>
    <w:tmpl w:val="56740FEE"/>
    <w:lvl w:ilvl="0" w:tentative="0">
      <w:start w:val="6"/>
      <w:numFmt w:val="chineseCounting"/>
      <w:lvlText w:val="%1、"/>
      <w:lvlJc w:val="left"/>
      <w:pPr>
        <w:tabs>
          <w:tab w:val="left" w:pos="571"/>
        </w:tabs>
        <w:ind w:left="567" w:hanging="601"/>
      </w:pPr>
      <w:rPr>
        <w:rFonts w:hint="eastAsia" w:cs="Times New Roman"/>
      </w:rPr>
    </w:lvl>
  </w:abstractNum>
  <w:abstractNum w:abstractNumId="29">
    <w:nsid w:val="5674103D"/>
    <w:multiLevelType w:val="singleLevel"/>
    <w:tmpl w:val="5674103D"/>
    <w:lvl w:ilvl="0" w:tentative="0">
      <w:start w:val="1"/>
      <w:numFmt w:val="decimal"/>
      <w:lvlText w:val="%1．"/>
      <w:lvlJc w:val="left"/>
      <w:pPr>
        <w:tabs>
          <w:tab w:val="left" w:pos="571"/>
        </w:tabs>
        <w:ind w:left="567" w:hanging="561"/>
      </w:pPr>
      <w:rPr>
        <w:rFonts w:hint="default" w:cs="Times New Roman"/>
      </w:rPr>
    </w:lvl>
  </w:abstractNum>
  <w:abstractNum w:abstractNumId="30">
    <w:nsid w:val="5674106D"/>
    <w:multiLevelType w:val="singleLevel"/>
    <w:tmpl w:val="5674106D"/>
    <w:lvl w:ilvl="0" w:tentative="0">
      <w:start w:val="1"/>
      <w:numFmt w:val="decimal"/>
      <w:lvlText w:val="%1)"/>
      <w:lvlJc w:val="left"/>
      <w:pPr>
        <w:tabs>
          <w:tab w:val="left" w:pos="595"/>
        </w:tabs>
        <w:ind w:left="595" w:hanging="595"/>
      </w:pPr>
      <w:rPr>
        <w:rFonts w:hint="default" w:cs="Times New Roman"/>
      </w:rPr>
    </w:lvl>
  </w:abstractNum>
  <w:abstractNum w:abstractNumId="31">
    <w:nsid w:val="597C2C59"/>
    <w:multiLevelType w:val="singleLevel"/>
    <w:tmpl w:val="597C2C59"/>
    <w:lvl w:ilvl="0" w:tentative="0">
      <w:start w:val="1"/>
      <w:numFmt w:val="bullet"/>
      <w:lvlText w:val=""/>
      <w:lvlJc w:val="left"/>
      <w:pPr>
        <w:ind w:left="420" w:hanging="420"/>
      </w:pPr>
      <w:rPr>
        <w:rFonts w:hint="default" w:ascii="Wingdings" w:hAnsi="Wingdings" w:cs="Wingdings"/>
      </w:rPr>
    </w:lvl>
  </w:abstractNum>
  <w:abstractNum w:abstractNumId="32">
    <w:nsid w:val="597C39D6"/>
    <w:multiLevelType w:val="singleLevel"/>
    <w:tmpl w:val="597C39D6"/>
    <w:lvl w:ilvl="0" w:tentative="0">
      <w:start w:val="1"/>
      <w:numFmt w:val="bullet"/>
      <w:lvlText w:val=""/>
      <w:lvlJc w:val="left"/>
      <w:pPr>
        <w:ind w:left="420" w:hanging="420"/>
      </w:pPr>
      <w:rPr>
        <w:rFonts w:hint="default" w:ascii="Wingdings" w:hAnsi="Wingdings" w:cs="Wingdings"/>
      </w:rPr>
    </w:lvl>
  </w:abstractNum>
  <w:abstractNum w:abstractNumId="33">
    <w:nsid w:val="62407847"/>
    <w:multiLevelType w:val="multilevel"/>
    <w:tmpl w:val="62407847"/>
    <w:lvl w:ilvl="0" w:tentative="0">
      <w:start w:val="8"/>
      <w:numFmt w:val="decimal"/>
      <w:pStyle w:val="5"/>
      <w:lvlText w:val="%1."/>
      <w:lvlJc w:val="left"/>
      <w:pPr>
        <w:tabs>
          <w:tab w:val="left" w:pos="1134"/>
        </w:tabs>
        <w:ind w:left="1134" w:hanging="1134"/>
      </w:pPr>
      <w:rPr>
        <w:rFonts w:hint="eastAsia" w:ascii="宋体" w:eastAsia="宋体" w:cs="Times New Roman"/>
        <w:b/>
        <w:i w:val="0"/>
        <w:sz w:val="24"/>
      </w:rPr>
    </w:lvl>
    <w:lvl w:ilvl="1" w:tentative="0">
      <w:start w:val="5"/>
      <w:numFmt w:val="decimal"/>
      <w:lvlText w:val="%1.%2"/>
      <w:lvlJc w:val="left"/>
      <w:pPr>
        <w:tabs>
          <w:tab w:val="left" w:pos="1134"/>
        </w:tabs>
        <w:ind w:left="1134" w:hanging="1134"/>
      </w:pPr>
      <w:rPr>
        <w:rFonts w:hint="eastAsia" w:ascii="宋体" w:eastAsia="宋体" w:cs="Times New Roman"/>
        <w:b w:val="0"/>
        <w:i w:val="0"/>
        <w:sz w:val="24"/>
      </w:rPr>
    </w:lvl>
    <w:lvl w:ilvl="2" w:tentative="0">
      <w:start w:val="1"/>
      <w:numFmt w:val="decimal"/>
      <w:lvlText w:val="10.4.%3"/>
      <w:lvlJc w:val="left"/>
      <w:pPr>
        <w:tabs>
          <w:tab w:val="left" w:pos="1134"/>
        </w:tabs>
        <w:ind w:left="1134" w:hanging="1134"/>
      </w:pPr>
      <w:rPr>
        <w:rFonts w:hint="eastAsia" w:ascii="宋体" w:eastAsia="宋体" w:cs="Times New Roman"/>
        <w:b w:val="0"/>
        <w:i w:val="0"/>
        <w:sz w:val="24"/>
        <w:szCs w:val="24"/>
      </w:rPr>
    </w:lvl>
    <w:lvl w:ilvl="3" w:tentative="0">
      <w:start w:val="1"/>
      <w:numFmt w:val="decimal"/>
      <w:lvlText w:val="%1.%2.%3.%4"/>
      <w:lvlJc w:val="left"/>
      <w:pPr>
        <w:tabs>
          <w:tab w:val="left" w:pos="1134"/>
        </w:tabs>
        <w:ind w:left="1134" w:hanging="1134"/>
      </w:pPr>
      <w:rPr>
        <w:rFonts w:hint="eastAsia" w:ascii="宋体" w:eastAsia="宋体" w:cs="Times New Roman"/>
        <w:b w:val="0"/>
        <w:i w:val="0"/>
        <w:sz w:val="24"/>
      </w:rPr>
    </w:lvl>
    <w:lvl w:ilvl="4" w:tentative="0">
      <w:start w:val="1"/>
      <w:numFmt w:val="decimal"/>
      <w:lvlText w:val="%1.%2.%3.%4.%5"/>
      <w:lvlJc w:val="left"/>
      <w:pPr>
        <w:tabs>
          <w:tab w:val="left" w:pos="1134"/>
        </w:tabs>
        <w:ind w:left="1134" w:hanging="1134"/>
      </w:pPr>
      <w:rPr>
        <w:rFonts w:hint="eastAsia" w:ascii="宋体" w:eastAsia="宋体" w:cs="Times New Roman"/>
        <w:b w:val="0"/>
        <w:i w:val="0"/>
        <w:sz w:val="24"/>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34">
    <w:nsid w:val="64A26742"/>
    <w:multiLevelType w:val="multilevel"/>
    <w:tmpl w:val="64A26742"/>
    <w:lvl w:ilvl="0" w:tentative="0">
      <w:start w:val="1"/>
      <w:numFmt w:val="decimal"/>
      <w:lvlText w:val="%1."/>
      <w:lvlJc w:val="left"/>
      <w:pPr>
        <w:ind w:left="425" w:hanging="425"/>
      </w:pPr>
    </w:lvl>
    <w:lvl w:ilvl="1" w:tentative="0">
      <w:start w:val="1"/>
      <w:numFmt w:val="bullet"/>
      <w:lvlText w:val=""/>
      <w:lvlJc w:val="left"/>
      <w:pPr>
        <w:ind w:left="567" w:hanging="567"/>
      </w:pPr>
      <w:rPr>
        <w:rFonts w:hint="default" w:ascii="Wingdings" w:hAnsi="Wingdings" w:cs="Wingdings"/>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5">
    <w:nsid w:val="6EA20DFE"/>
    <w:multiLevelType w:val="multilevel"/>
    <w:tmpl w:val="6EA20DFE"/>
    <w:lvl w:ilvl="0" w:tentative="0">
      <w:start w:val="1"/>
      <w:numFmt w:val="decimal"/>
      <w:lvlText w:val="%1."/>
      <w:lvlJc w:val="left"/>
      <w:pPr>
        <w:tabs>
          <w:tab w:val="left" w:pos="-323"/>
        </w:tabs>
        <w:ind w:left="-107" w:hanging="216"/>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72E7810A"/>
    <w:multiLevelType w:val="singleLevel"/>
    <w:tmpl w:val="72E7810A"/>
    <w:lvl w:ilvl="0" w:tentative="0">
      <w:start w:val="1"/>
      <w:numFmt w:val="chineseCounting"/>
      <w:suff w:val="nothing"/>
      <w:lvlText w:val="%1、"/>
      <w:lvlJc w:val="left"/>
      <w:rPr>
        <w:rFonts w:hint="eastAsia"/>
      </w:rPr>
    </w:lvl>
  </w:abstractNum>
  <w:num w:numId="1">
    <w:abstractNumId w:val="33"/>
  </w:num>
  <w:num w:numId="2">
    <w:abstractNumId w:val="3"/>
  </w:num>
  <w:num w:numId="3">
    <w:abstractNumId w:val="8"/>
  </w:num>
  <w:num w:numId="4">
    <w:abstractNumId w:val="11"/>
  </w:num>
  <w:num w:numId="5">
    <w:abstractNumId w:val="2"/>
  </w:num>
  <w:num w:numId="6">
    <w:abstractNumId w:val="6"/>
  </w:num>
  <w:num w:numId="7">
    <w:abstractNumId w:val="35"/>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6"/>
  </w:num>
  <w:num w:numId="12">
    <w:abstractNumId w:val="10"/>
  </w:num>
  <w:num w:numId="13">
    <w:abstractNumId w:val="5"/>
  </w:num>
  <w:num w:numId="14">
    <w:abstractNumId w:val="1"/>
  </w:num>
  <w:num w:numId="15">
    <w:abstractNumId w:val="32"/>
  </w:num>
  <w:num w:numId="16">
    <w:abstractNumId w:val="34"/>
  </w:num>
  <w:num w:numId="17">
    <w:abstractNumId w:val="31"/>
  </w:num>
  <w:num w:numId="18">
    <w:abstractNumId w:val="4"/>
  </w:num>
  <w:num w:numId="19">
    <w:abstractNumId w:val="9"/>
  </w:num>
  <w:num w:numId="20">
    <w:abstractNumId w:val="17"/>
  </w:num>
  <w:num w:numId="21">
    <w:abstractNumId w:val="18"/>
  </w:num>
  <w:num w:numId="22">
    <w:abstractNumId w:val="19"/>
  </w:num>
  <w:num w:numId="23">
    <w:abstractNumId w:val="21"/>
  </w:num>
  <w:num w:numId="24">
    <w:abstractNumId w:val="20"/>
  </w:num>
  <w:num w:numId="25">
    <w:abstractNumId w:val="22"/>
  </w:num>
  <w:num w:numId="26">
    <w:abstractNumId w:val="23"/>
  </w:num>
  <w:num w:numId="27">
    <w:abstractNumId w:val="24"/>
  </w:num>
  <w:num w:numId="28">
    <w:abstractNumId w:val="25"/>
  </w:num>
  <w:num w:numId="29">
    <w:abstractNumId w:val="26"/>
  </w:num>
  <w:num w:numId="30">
    <w:abstractNumId w:val="27"/>
  </w:num>
  <w:num w:numId="31">
    <w:abstractNumId w:val="28"/>
  </w:num>
  <w:num w:numId="32">
    <w:abstractNumId w:val="29"/>
  </w:num>
  <w:num w:numId="33">
    <w:abstractNumId w:val="30"/>
  </w:num>
  <w:num w:numId="34">
    <w:abstractNumId w:val="36"/>
  </w:num>
  <w:num w:numId="35">
    <w:abstractNumId w:val="0"/>
  </w:num>
  <w:num w:numId="36">
    <w:abstractNumId w:val="12"/>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mYWI0NTE4Y2FlZWY3NGI0ZGM3NzZjYzg0NjZlNTMifQ=="/>
  </w:docVars>
  <w:rsids>
    <w:rsidRoot w:val="00F00E21"/>
    <w:rsid w:val="00000EA7"/>
    <w:rsid w:val="0000111C"/>
    <w:rsid w:val="00002160"/>
    <w:rsid w:val="0000485C"/>
    <w:rsid w:val="00004A17"/>
    <w:rsid w:val="00006272"/>
    <w:rsid w:val="00010900"/>
    <w:rsid w:val="00012719"/>
    <w:rsid w:val="0001424E"/>
    <w:rsid w:val="00015B82"/>
    <w:rsid w:val="00015F89"/>
    <w:rsid w:val="00021679"/>
    <w:rsid w:val="0003084C"/>
    <w:rsid w:val="00031907"/>
    <w:rsid w:val="00036612"/>
    <w:rsid w:val="00036FDA"/>
    <w:rsid w:val="000406CD"/>
    <w:rsid w:val="000411DA"/>
    <w:rsid w:val="00041A85"/>
    <w:rsid w:val="00044BC6"/>
    <w:rsid w:val="0004618F"/>
    <w:rsid w:val="00055644"/>
    <w:rsid w:val="000604E6"/>
    <w:rsid w:val="00062296"/>
    <w:rsid w:val="000635AE"/>
    <w:rsid w:val="0006584B"/>
    <w:rsid w:val="00066C03"/>
    <w:rsid w:val="00066FC0"/>
    <w:rsid w:val="00067751"/>
    <w:rsid w:val="00067983"/>
    <w:rsid w:val="000713B4"/>
    <w:rsid w:val="000750E2"/>
    <w:rsid w:val="0007569E"/>
    <w:rsid w:val="00076B8B"/>
    <w:rsid w:val="00076FD1"/>
    <w:rsid w:val="00077A94"/>
    <w:rsid w:val="000846A8"/>
    <w:rsid w:val="0008577F"/>
    <w:rsid w:val="000919AA"/>
    <w:rsid w:val="00095C28"/>
    <w:rsid w:val="000A6C62"/>
    <w:rsid w:val="000B471C"/>
    <w:rsid w:val="000B5561"/>
    <w:rsid w:val="000C0D8A"/>
    <w:rsid w:val="000C19CB"/>
    <w:rsid w:val="000C290C"/>
    <w:rsid w:val="000C2B94"/>
    <w:rsid w:val="000C34AA"/>
    <w:rsid w:val="000C48F7"/>
    <w:rsid w:val="000C7D35"/>
    <w:rsid w:val="000D17B9"/>
    <w:rsid w:val="000E1D71"/>
    <w:rsid w:val="000E47BE"/>
    <w:rsid w:val="000E7F44"/>
    <w:rsid w:val="000F225E"/>
    <w:rsid w:val="000F49CE"/>
    <w:rsid w:val="000F7E55"/>
    <w:rsid w:val="00102816"/>
    <w:rsid w:val="00103824"/>
    <w:rsid w:val="00103FEB"/>
    <w:rsid w:val="00104B46"/>
    <w:rsid w:val="00107296"/>
    <w:rsid w:val="00110D62"/>
    <w:rsid w:val="001122F8"/>
    <w:rsid w:val="00117F24"/>
    <w:rsid w:val="001213D6"/>
    <w:rsid w:val="0012297B"/>
    <w:rsid w:val="001256F3"/>
    <w:rsid w:val="0012754C"/>
    <w:rsid w:val="001300ED"/>
    <w:rsid w:val="0013105E"/>
    <w:rsid w:val="0013156A"/>
    <w:rsid w:val="001319EB"/>
    <w:rsid w:val="0013387E"/>
    <w:rsid w:val="00136BA4"/>
    <w:rsid w:val="00136E64"/>
    <w:rsid w:val="0014038E"/>
    <w:rsid w:val="00142652"/>
    <w:rsid w:val="00142A41"/>
    <w:rsid w:val="00144DFE"/>
    <w:rsid w:val="00144F11"/>
    <w:rsid w:val="00145531"/>
    <w:rsid w:val="001500E3"/>
    <w:rsid w:val="00153165"/>
    <w:rsid w:val="001532EF"/>
    <w:rsid w:val="00155713"/>
    <w:rsid w:val="00157345"/>
    <w:rsid w:val="00162ED2"/>
    <w:rsid w:val="001662C9"/>
    <w:rsid w:val="001664E8"/>
    <w:rsid w:val="00170AD4"/>
    <w:rsid w:val="00170D26"/>
    <w:rsid w:val="001710C3"/>
    <w:rsid w:val="00173813"/>
    <w:rsid w:val="00176FB6"/>
    <w:rsid w:val="00177EA0"/>
    <w:rsid w:val="00185D2C"/>
    <w:rsid w:val="00185DF3"/>
    <w:rsid w:val="00186AD8"/>
    <w:rsid w:val="00190EFF"/>
    <w:rsid w:val="00192835"/>
    <w:rsid w:val="00193158"/>
    <w:rsid w:val="00193B31"/>
    <w:rsid w:val="0019427C"/>
    <w:rsid w:val="00196ACB"/>
    <w:rsid w:val="0019767F"/>
    <w:rsid w:val="001A255D"/>
    <w:rsid w:val="001B2A43"/>
    <w:rsid w:val="001B3828"/>
    <w:rsid w:val="001B73D3"/>
    <w:rsid w:val="001C0919"/>
    <w:rsid w:val="001C2DB2"/>
    <w:rsid w:val="001C5A56"/>
    <w:rsid w:val="001C79B3"/>
    <w:rsid w:val="001D2390"/>
    <w:rsid w:val="001D4C05"/>
    <w:rsid w:val="001D786D"/>
    <w:rsid w:val="001E16D5"/>
    <w:rsid w:val="001E1E5C"/>
    <w:rsid w:val="001E48E1"/>
    <w:rsid w:val="001E4AB0"/>
    <w:rsid w:val="001E54DD"/>
    <w:rsid w:val="001F199A"/>
    <w:rsid w:val="001F60E4"/>
    <w:rsid w:val="001F61D5"/>
    <w:rsid w:val="00201F10"/>
    <w:rsid w:val="002036EE"/>
    <w:rsid w:val="00203866"/>
    <w:rsid w:val="00204E21"/>
    <w:rsid w:val="00213FE2"/>
    <w:rsid w:val="00214620"/>
    <w:rsid w:val="00214DFD"/>
    <w:rsid w:val="00214F21"/>
    <w:rsid w:val="00215890"/>
    <w:rsid w:val="002165E1"/>
    <w:rsid w:val="00220D08"/>
    <w:rsid w:val="00222B6A"/>
    <w:rsid w:val="002328F3"/>
    <w:rsid w:val="00234912"/>
    <w:rsid w:val="00234FB8"/>
    <w:rsid w:val="00235184"/>
    <w:rsid w:val="00235CE1"/>
    <w:rsid w:val="00235F5D"/>
    <w:rsid w:val="002418C8"/>
    <w:rsid w:val="00241EE6"/>
    <w:rsid w:val="00242D39"/>
    <w:rsid w:val="00245C46"/>
    <w:rsid w:val="002479CB"/>
    <w:rsid w:val="002526A9"/>
    <w:rsid w:val="00254175"/>
    <w:rsid w:val="00254699"/>
    <w:rsid w:val="00255824"/>
    <w:rsid w:val="00257D32"/>
    <w:rsid w:val="0026066D"/>
    <w:rsid w:val="0026097D"/>
    <w:rsid w:val="00261A37"/>
    <w:rsid w:val="00262DD4"/>
    <w:rsid w:val="0026438C"/>
    <w:rsid w:val="0026622F"/>
    <w:rsid w:val="00272953"/>
    <w:rsid w:val="00272C75"/>
    <w:rsid w:val="00272FF8"/>
    <w:rsid w:val="002763B9"/>
    <w:rsid w:val="002816BA"/>
    <w:rsid w:val="00283484"/>
    <w:rsid w:val="00290E67"/>
    <w:rsid w:val="00290FF6"/>
    <w:rsid w:val="00292B1D"/>
    <w:rsid w:val="00292CC4"/>
    <w:rsid w:val="00294BF6"/>
    <w:rsid w:val="002966B3"/>
    <w:rsid w:val="002A0042"/>
    <w:rsid w:val="002A7F2A"/>
    <w:rsid w:val="002B6E4E"/>
    <w:rsid w:val="002B73FB"/>
    <w:rsid w:val="002C04A0"/>
    <w:rsid w:val="002C174D"/>
    <w:rsid w:val="002C6C4C"/>
    <w:rsid w:val="002D5E01"/>
    <w:rsid w:val="002E061B"/>
    <w:rsid w:val="002E398D"/>
    <w:rsid w:val="002E3E67"/>
    <w:rsid w:val="002F071F"/>
    <w:rsid w:val="002F14DD"/>
    <w:rsid w:val="002F23C1"/>
    <w:rsid w:val="002F294D"/>
    <w:rsid w:val="002F2FCF"/>
    <w:rsid w:val="002F7F9F"/>
    <w:rsid w:val="00301260"/>
    <w:rsid w:val="00305969"/>
    <w:rsid w:val="00307CB2"/>
    <w:rsid w:val="00313338"/>
    <w:rsid w:val="00313744"/>
    <w:rsid w:val="003221F6"/>
    <w:rsid w:val="003229B8"/>
    <w:rsid w:val="00325077"/>
    <w:rsid w:val="00335850"/>
    <w:rsid w:val="00337704"/>
    <w:rsid w:val="003435B8"/>
    <w:rsid w:val="0034449A"/>
    <w:rsid w:val="00344F36"/>
    <w:rsid w:val="00346FDC"/>
    <w:rsid w:val="00347128"/>
    <w:rsid w:val="003479D4"/>
    <w:rsid w:val="003507F0"/>
    <w:rsid w:val="003536CA"/>
    <w:rsid w:val="00355773"/>
    <w:rsid w:val="003568BF"/>
    <w:rsid w:val="0035754F"/>
    <w:rsid w:val="0035798A"/>
    <w:rsid w:val="00362279"/>
    <w:rsid w:val="00362370"/>
    <w:rsid w:val="003636D9"/>
    <w:rsid w:val="003642A0"/>
    <w:rsid w:val="00371B0F"/>
    <w:rsid w:val="003736ED"/>
    <w:rsid w:val="00373F93"/>
    <w:rsid w:val="00374181"/>
    <w:rsid w:val="00385871"/>
    <w:rsid w:val="0038737C"/>
    <w:rsid w:val="00397E63"/>
    <w:rsid w:val="003A2F1A"/>
    <w:rsid w:val="003A4A0D"/>
    <w:rsid w:val="003A6684"/>
    <w:rsid w:val="003A6B13"/>
    <w:rsid w:val="003A727F"/>
    <w:rsid w:val="003B199E"/>
    <w:rsid w:val="003B386E"/>
    <w:rsid w:val="003C2CFA"/>
    <w:rsid w:val="003C34E8"/>
    <w:rsid w:val="003C4002"/>
    <w:rsid w:val="003D00EC"/>
    <w:rsid w:val="003D108F"/>
    <w:rsid w:val="003D1B89"/>
    <w:rsid w:val="003D2951"/>
    <w:rsid w:val="003D2F78"/>
    <w:rsid w:val="003D3560"/>
    <w:rsid w:val="003E0726"/>
    <w:rsid w:val="003F0B27"/>
    <w:rsid w:val="003F1811"/>
    <w:rsid w:val="003F2BB8"/>
    <w:rsid w:val="003F37F9"/>
    <w:rsid w:val="003F386A"/>
    <w:rsid w:val="003F5A2D"/>
    <w:rsid w:val="00400EC6"/>
    <w:rsid w:val="00401A65"/>
    <w:rsid w:val="00402291"/>
    <w:rsid w:val="00403E0A"/>
    <w:rsid w:val="004074AF"/>
    <w:rsid w:val="004105CE"/>
    <w:rsid w:val="00411AE9"/>
    <w:rsid w:val="00411D07"/>
    <w:rsid w:val="0041537B"/>
    <w:rsid w:val="00416486"/>
    <w:rsid w:val="00422B5E"/>
    <w:rsid w:val="00426D4A"/>
    <w:rsid w:val="004279A2"/>
    <w:rsid w:val="00430236"/>
    <w:rsid w:val="004317E3"/>
    <w:rsid w:val="00432A3D"/>
    <w:rsid w:val="0043327E"/>
    <w:rsid w:val="004363E7"/>
    <w:rsid w:val="00436DB0"/>
    <w:rsid w:val="004411F6"/>
    <w:rsid w:val="004420E8"/>
    <w:rsid w:val="00442660"/>
    <w:rsid w:val="004451FB"/>
    <w:rsid w:val="00450C84"/>
    <w:rsid w:val="00450E67"/>
    <w:rsid w:val="0045161A"/>
    <w:rsid w:val="004549A3"/>
    <w:rsid w:val="00455C6F"/>
    <w:rsid w:val="00460EA1"/>
    <w:rsid w:val="004640A8"/>
    <w:rsid w:val="00464F28"/>
    <w:rsid w:val="00466AFD"/>
    <w:rsid w:val="00467AE0"/>
    <w:rsid w:val="00467FA8"/>
    <w:rsid w:val="00471F5C"/>
    <w:rsid w:val="004730EE"/>
    <w:rsid w:val="00476747"/>
    <w:rsid w:val="00480B9D"/>
    <w:rsid w:val="00481CFF"/>
    <w:rsid w:val="00481EB4"/>
    <w:rsid w:val="00482457"/>
    <w:rsid w:val="0049424F"/>
    <w:rsid w:val="00495794"/>
    <w:rsid w:val="00496595"/>
    <w:rsid w:val="00496927"/>
    <w:rsid w:val="004A10BF"/>
    <w:rsid w:val="004A13D0"/>
    <w:rsid w:val="004A77A5"/>
    <w:rsid w:val="004B159B"/>
    <w:rsid w:val="004B2872"/>
    <w:rsid w:val="004B556D"/>
    <w:rsid w:val="004B606E"/>
    <w:rsid w:val="004B6436"/>
    <w:rsid w:val="004C187E"/>
    <w:rsid w:val="004C38D8"/>
    <w:rsid w:val="004C4ED4"/>
    <w:rsid w:val="004C784E"/>
    <w:rsid w:val="004C7FE8"/>
    <w:rsid w:val="004D013E"/>
    <w:rsid w:val="004D05E5"/>
    <w:rsid w:val="004D36D2"/>
    <w:rsid w:val="004D389E"/>
    <w:rsid w:val="004E027C"/>
    <w:rsid w:val="004E52EB"/>
    <w:rsid w:val="004E73F9"/>
    <w:rsid w:val="004F118E"/>
    <w:rsid w:val="004F22FF"/>
    <w:rsid w:val="004F5179"/>
    <w:rsid w:val="004F686F"/>
    <w:rsid w:val="004F6A40"/>
    <w:rsid w:val="00504B78"/>
    <w:rsid w:val="00506223"/>
    <w:rsid w:val="0051213E"/>
    <w:rsid w:val="005139EB"/>
    <w:rsid w:val="00520D83"/>
    <w:rsid w:val="00523464"/>
    <w:rsid w:val="00524DC9"/>
    <w:rsid w:val="00526C1A"/>
    <w:rsid w:val="00533E35"/>
    <w:rsid w:val="005364BE"/>
    <w:rsid w:val="005373B1"/>
    <w:rsid w:val="00537FCE"/>
    <w:rsid w:val="00540C2F"/>
    <w:rsid w:val="00540DB2"/>
    <w:rsid w:val="00542DE1"/>
    <w:rsid w:val="00552E88"/>
    <w:rsid w:val="00554314"/>
    <w:rsid w:val="00554B48"/>
    <w:rsid w:val="005578F0"/>
    <w:rsid w:val="00557B57"/>
    <w:rsid w:val="005634C8"/>
    <w:rsid w:val="0056416A"/>
    <w:rsid w:val="0056560A"/>
    <w:rsid w:val="00566147"/>
    <w:rsid w:val="00567477"/>
    <w:rsid w:val="005675E4"/>
    <w:rsid w:val="00571F6B"/>
    <w:rsid w:val="0057268D"/>
    <w:rsid w:val="00573E1B"/>
    <w:rsid w:val="005763FB"/>
    <w:rsid w:val="00584807"/>
    <w:rsid w:val="00585DDE"/>
    <w:rsid w:val="00586DF7"/>
    <w:rsid w:val="00587A65"/>
    <w:rsid w:val="00587CCD"/>
    <w:rsid w:val="00587DB5"/>
    <w:rsid w:val="00590148"/>
    <w:rsid w:val="00594847"/>
    <w:rsid w:val="0059654A"/>
    <w:rsid w:val="005A0710"/>
    <w:rsid w:val="005A4192"/>
    <w:rsid w:val="005A54DC"/>
    <w:rsid w:val="005A74FD"/>
    <w:rsid w:val="005B0377"/>
    <w:rsid w:val="005B12F5"/>
    <w:rsid w:val="005B28E8"/>
    <w:rsid w:val="005B4C3F"/>
    <w:rsid w:val="005B4E08"/>
    <w:rsid w:val="005B4E11"/>
    <w:rsid w:val="005B5201"/>
    <w:rsid w:val="005B54BD"/>
    <w:rsid w:val="005B6FDC"/>
    <w:rsid w:val="005C415E"/>
    <w:rsid w:val="005D1FA0"/>
    <w:rsid w:val="005D2FF4"/>
    <w:rsid w:val="005D6BFE"/>
    <w:rsid w:val="005D73C7"/>
    <w:rsid w:val="005D7E7C"/>
    <w:rsid w:val="005E7E51"/>
    <w:rsid w:val="005F13E7"/>
    <w:rsid w:val="00600CE8"/>
    <w:rsid w:val="00601137"/>
    <w:rsid w:val="00601154"/>
    <w:rsid w:val="00603390"/>
    <w:rsid w:val="00603A80"/>
    <w:rsid w:val="0060531E"/>
    <w:rsid w:val="00605E53"/>
    <w:rsid w:val="0060788D"/>
    <w:rsid w:val="00607EEB"/>
    <w:rsid w:val="0061151C"/>
    <w:rsid w:val="00614E42"/>
    <w:rsid w:val="006152B3"/>
    <w:rsid w:val="006204EA"/>
    <w:rsid w:val="00621D20"/>
    <w:rsid w:val="00623B3A"/>
    <w:rsid w:val="00625168"/>
    <w:rsid w:val="0062642A"/>
    <w:rsid w:val="006304AF"/>
    <w:rsid w:val="00631FA7"/>
    <w:rsid w:val="00634158"/>
    <w:rsid w:val="006362B4"/>
    <w:rsid w:val="00636C35"/>
    <w:rsid w:val="006373DB"/>
    <w:rsid w:val="00652F10"/>
    <w:rsid w:val="00653F51"/>
    <w:rsid w:val="006604A2"/>
    <w:rsid w:val="00661782"/>
    <w:rsid w:val="0066325B"/>
    <w:rsid w:val="00665C32"/>
    <w:rsid w:val="00666596"/>
    <w:rsid w:val="006709C8"/>
    <w:rsid w:val="00670ACF"/>
    <w:rsid w:val="0067403F"/>
    <w:rsid w:val="006747F1"/>
    <w:rsid w:val="006753E2"/>
    <w:rsid w:val="00680E01"/>
    <w:rsid w:val="00681F5E"/>
    <w:rsid w:val="00684780"/>
    <w:rsid w:val="00693361"/>
    <w:rsid w:val="006949C3"/>
    <w:rsid w:val="0069702E"/>
    <w:rsid w:val="00697063"/>
    <w:rsid w:val="006B3D76"/>
    <w:rsid w:val="006C3E54"/>
    <w:rsid w:val="006C40F0"/>
    <w:rsid w:val="006C4F76"/>
    <w:rsid w:val="006C5220"/>
    <w:rsid w:val="006D1521"/>
    <w:rsid w:val="006D3612"/>
    <w:rsid w:val="006D5613"/>
    <w:rsid w:val="006D7F76"/>
    <w:rsid w:val="006E2AB2"/>
    <w:rsid w:val="006F0478"/>
    <w:rsid w:val="00701019"/>
    <w:rsid w:val="007035F8"/>
    <w:rsid w:val="007042EA"/>
    <w:rsid w:val="00706073"/>
    <w:rsid w:val="00710836"/>
    <w:rsid w:val="00712AA7"/>
    <w:rsid w:val="007149D5"/>
    <w:rsid w:val="0071572B"/>
    <w:rsid w:val="00715AEA"/>
    <w:rsid w:val="007178FE"/>
    <w:rsid w:val="007209E8"/>
    <w:rsid w:val="00722DC5"/>
    <w:rsid w:val="00726AA5"/>
    <w:rsid w:val="00731D3A"/>
    <w:rsid w:val="00733FBA"/>
    <w:rsid w:val="00734748"/>
    <w:rsid w:val="00740184"/>
    <w:rsid w:val="00740D7D"/>
    <w:rsid w:val="00750F55"/>
    <w:rsid w:val="007510FD"/>
    <w:rsid w:val="00751761"/>
    <w:rsid w:val="007556D0"/>
    <w:rsid w:val="00757188"/>
    <w:rsid w:val="00757D60"/>
    <w:rsid w:val="007602E8"/>
    <w:rsid w:val="00763912"/>
    <w:rsid w:val="00766E4E"/>
    <w:rsid w:val="00767D69"/>
    <w:rsid w:val="007713B6"/>
    <w:rsid w:val="0077164C"/>
    <w:rsid w:val="00772059"/>
    <w:rsid w:val="0077280F"/>
    <w:rsid w:val="007734E9"/>
    <w:rsid w:val="00774594"/>
    <w:rsid w:val="007746E0"/>
    <w:rsid w:val="00776DB3"/>
    <w:rsid w:val="007776EF"/>
    <w:rsid w:val="00777F0B"/>
    <w:rsid w:val="007807CA"/>
    <w:rsid w:val="0078089C"/>
    <w:rsid w:val="007864E5"/>
    <w:rsid w:val="00790C52"/>
    <w:rsid w:val="00791578"/>
    <w:rsid w:val="00791B34"/>
    <w:rsid w:val="0079689A"/>
    <w:rsid w:val="00796DDA"/>
    <w:rsid w:val="007A0D72"/>
    <w:rsid w:val="007A6AC2"/>
    <w:rsid w:val="007A7EA3"/>
    <w:rsid w:val="007B0919"/>
    <w:rsid w:val="007B2C81"/>
    <w:rsid w:val="007B3BF4"/>
    <w:rsid w:val="007B46C6"/>
    <w:rsid w:val="007B58F5"/>
    <w:rsid w:val="007B7528"/>
    <w:rsid w:val="007B7D3B"/>
    <w:rsid w:val="007C1DC7"/>
    <w:rsid w:val="007C270E"/>
    <w:rsid w:val="007C27A3"/>
    <w:rsid w:val="007C756B"/>
    <w:rsid w:val="007D0DFB"/>
    <w:rsid w:val="007D1B92"/>
    <w:rsid w:val="007D1C99"/>
    <w:rsid w:val="007D24FF"/>
    <w:rsid w:val="007D5349"/>
    <w:rsid w:val="007E0E63"/>
    <w:rsid w:val="007E456B"/>
    <w:rsid w:val="007E45CD"/>
    <w:rsid w:val="007E5FDF"/>
    <w:rsid w:val="007E7658"/>
    <w:rsid w:val="007F1589"/>
    <w:rsid w:val="007F1737"/>
    <w:rsid w:val="007F1A04"/>
    <w:rsid w:val="007F206A"/>
    <w:rsid w:val="007F390A"/>
    <w:rsid w:val="007F542F"/>
    <w:rsid w:val="007F5F97"/>
    <w:rsid w:val="008003F7"/>
    <w:rsid w:val="00804309"/>
    <w:rsid w:val="00804A27"/>
    <w:rsid w:val="00804D63"/>
    <w:rsid w:val="0080630B"/>
    <w:rsid w:val="008121BB"/>
    <w:rsid w:val="00814B60"/>
    <w:rsid w:val="0081772A"/>
    <w:rsid w:val="00820378"/>
    <w:rsid w:val="008224A3"/>
    <w:rsid w:val="008225DA"/>
    <w:rsid w:val="00823011"/>
    <w:rsid w:val="00823854"/>
    <w:rsid w:val="00825A5C"/>
    <w:rsid w:val="00825C80"/>
    <w:rsid w:val="00832208"/>
    <w:rsid w:val="00833B40"/>
    <w:rsid w:val="00834494"/>
    <w:rsid w:val="008352F3"/>
    <w:rsid w:val="008368E5"/>
    <w:rsid w:val="00840957"/>
    <w:rsid w:val="008410D6"/>
    <w:rsid w:val="00841DCE"/>
    <w:rsid w:val="008428EC"/>
    <w:rsid w:val="008454E9"/>
    <w:rsid w:val="00847F5C"/>
    <w:rsid w:val="00854CB0"/>
    <w:rsid w:val="008553A6"/>
    <w:rsid w:val="008600C6"/>
    <w:rsid w:val="00860E30"/>
    <w:rsid w:val="00862BA2"/>
    <w:rsid w:val="00863B89"/>
    <w:rsid w:val="0086473C"/>
    <w:rsid w:val="00870C4A"/>
    <w:rsid w:val="008747B2"/>
    <w:rsid w:val="00875568"/>
    <w:rsid w:val="00877A9C"/>
    <w:rsid w:val="00880AB2"/>
    <w:rsid w:val="008825EB"/>
    <w:rsid w:val="008936DA"/>
    <w:rsid w:val="00894820"/>
    <w:rsid w:val="008A047F"/>
    <w:rsid w:val="008A3815"/>
    <w:rsid w:val="008A4C99"/>
    <w:rsid w:val="008A6714"/>
    <w:rsid w:val="008B1E9F"/>
    <w:rsid w:val="008B5244"/>
    <w:rsid w:val="008B58B3"/>
    <w:rsid w:val="008B59AB"/>
    <w:rsid w:val="008B5AD6"/>
    <w:rsid w:val="008B7677"/>
    <w:rsid w:val="008B7817"/>
    <w:rsid w:val="008D0B3F"/>
    <w:rsid w:val="008D6B12"/>
    <w:rsid w:val="008E17B3"/>
    <w:rsid w:val="008E19C8"/>
    <w:rsid w:val="008E1ED5"/>
    <w:rsid w:val="008E525B"/>
    <w:rsid w:val="008E5C56"/>
    <w:rsid w:val="008F1513"/>
    <w:rsid w:val="008F3D85"/>
    <w:rsid w:val="00900276"/>
    <w:rsid w:val="00901C73"/>
    <w:rsid w:val="009051D9"/>
    <w:rsid w:val="00907B20"/>
    <w:rsid w:val="00907CA6"/>
    <w:rsid w:val="009110A9"/>
    <w:rsid w:val="00913F81"/>
    <w:rsid w:val="009142D6"/>
    <w:rsid w:val="009160EB"/>
    <w:rsid w:val="00917FE4"/>
    <w:rsid w:val="00920409"/>
    <w:rsid w:val="00920569"/>
    <w:rsid w:val="0092291C"/>
    <w:rsid w:val="00925B57"/>
    <w:rsid w:val="00930129"/>
    <w:rsid w:val="00932D76"/>
    <w:rsid w:val="00934636"/>
    <w:rsid w:val="00936E66"/>
    <w:rsid w:val="00937F61"/>
    <w:rsid w:val="00940D2F"/>
    <w:rsid w:val="00941034"/>
    <w:rsid w:val="00946FDD"/>
    <w:rsid w:val="009506E9"/>
    <w:rsid w:val="00950CE9"/>
    <w:rsid w:val="00952CEC"/>
    <w:rsid w:val="009562AA"/>
    <w:rsid w:val="00957991"/>
    <w:rsid w:val="00957B43"/>
    <w:rsid w:val="00957E3F"/>
    <w:rsid w:val="00960AA2"/>
    <w:rsid w:val="00961C6D"/>
    <w:rsid w:val="009632A3"/>
    <w:rsid w:val="00963C77"/>
    <w:rsid w:val="009644CD"/>
    <w:rsid w:val="00967706"/>
    <w:rsid w:val="00967F36"/>
    <w:rsid w:val="0097039D"/>
    <w:rsid w:val="00970823"/>
    <w:rsid w:val="00970B3C"/>
    <w:rsid w:val="00971C58"/>
    <w:rsid w:val="00973131"/>
    <w:rsid w:val="00976326"/>
    <w:rsid w:val="00976C8E"/>
    <w:rsid w:val="009777F9"/>
    <w:rsid w:val="00984CB3"/>
    <w:rsid w:val="00993531"/>
    <w:rsid w:val="009957B4"/>
    <w:rsid w:val="009A397B"/>
    <w:rsid w:val="009A7E81"/>
    <w:rsid w:val="009B1CA3"/>
    <w:rsid w:val="009B1D26"/>
    <w:rsid w:val="009B303C"/>
    <w:rsid w:val="009B5AA6"/>
    <w:rsid w:val="009B7108"/>
    <w:rsid w:val="009C1CEB"/>
    <w:rsid w:val="009C4853"/>
    <w:rsid w:val="009C4B6E"/>
    <w:rsid w:val="009C64C7"/>
    <w:rsid w:val="009C6FFB"/>
    <w:rsid w:val="009C775F"/>
    <w:rsid w:val="009C7E7C"/>
    <w:rsid w:val="009D10A7"/>
    <w:rsid w:val="009D1142"/>
    <w:rsid w:val="009D1BB6"/>
    <w:rsid w:val="009D1E2A"/>
    <w:rsid w:val="009D27FA"/>
    <w:rsid w:val="009D3602"/>
    <w:rsid w:val="009D3C68"/>
    <w:rsid w:val="009D3EE0"/>
    <w:rsid w:val="009D440F"/>
    <w:rsid w:val="009D6D76"/>
    <w:rsid w:val="009D7A9F"/>
    <w:rsid w:val="009E0700"/>
    <w:rsid w:val="009E0B54"/>
    <w:rsid w:val="009E1569"/>
    <w:rsid w:val="009E42A9"/>
    <w:rsid w:val="009E4714"/>
    <w:rsid w:val="009E5A2D"/>
    <w:rsid w:val="009E6790"/>
    <w:rsid w:val="009E6D01"/>
    <w:rsid w:val="009E6ED7"/>
    <w:rsid w:val="009E7212"/>
    <w:rsid w:val="009E7300"/>
    <w:rsid w:val="009E79DE"/>
    <w:rsid w:val="009E7C15"/>
    <w:rsid w:val="009E7F6A"/>
    <w:rsid w:val="009F2A1D"/>
    <w:rsid w:val="009F392A"/>
    <w:rsid w:val="009F4BC9"/>
    <w:rsid w:val="009F53E7"/>
    <w:rsid w:val="009F5E4C"/>
    <w:rsid w:val="009F6A62"/>
    <w:rsid w:val="00A0511E"/>
    <w:rsid w:val="00A06317"/>
    <w:rsid w:val="00A07E5D"/>
    <w:rsid w:val="00A14AF9"/>
    <w:rsid w:val="00A16489"/>
    <w:rsid w:val="00A17827"/>
    <w:rsid w:val="00A2335F"/>
    <w:rsid w:val="00A270E3"/>
    <w:rsid w:val="00A30AD0"/>
    <w:rsid w:val="00A337A1"/>
    <w:rsid w:val="00A33CDF"/>
    <w:rsid w:val="00A408D4"/>
    <w:rsid w:val="00A44F17"/>
    <w:rsid w:val="00A53294"/>
    <w:rsid w:val="00A54055"/>
    <w:rsid w:val="00A549D9"/>
    <w:rsid w:val="00A6032F"/>
    <w:rsid w:val="00A620C0"/>
    <w:rsid w:val="00A63484"/>
    <w:rsid w:val="00A64406"/>
    <w:rsid w:val="00A64D58"/>
    <w:rsid w:val="00A7078C"/>
    <w:rsid w:val="00A725E7"/>
    <w:rsid w:val="00A77826"/>
    <w:rsid w:val="00A8431D"/>
    <w:rsid w:val="00A87E68"/>
    <w:rsid w:val="00A91E9A"/>
    <w:rsid w:val="00AA1DC0"/>
    <w:rsid w:val="00AA22C6"/>
    <w:rsid w:val="00AA4333"/>
    <w:rsid w:val="00AA6F02"/>
    <w:rsid w:val="00AB0AD4"/>
    <w:rsid w:val="00AB184E"/>
    <w:rsid w:val="00AB2619"/>
    <w:rsid w:val="00AB5C3A"/>
    <w:rsid w:val="00AC0F34"/>
    <w:rsid w:val="00AC3511"/>
    <w:rsid w:val="00AC52CB"/>
    <w:rsid w:val="00AC6392"/>
    <w:rsid w:val="00AC6723"/>
    <w:rsid w:val="00AD1978"/>
    <w:rsid w:val="00AD5EE1"/>
    <w:rsid w:val="00AD7DF0"/>
    <w:rsid w:val="00AE1950"/>
    <w:rsid w:val="00AE225C"/>
    <w:rsid w:val="00AE3FD3"/>
    <w:rsid w:val="00AE77B6"/>
    <w:rsid w:val="00AF072D"/>
    <w:rsid w:val="00AF3609"/>
    <w:rsid w:val="00AF512E"/>
    <w:rsid w:val="00AF633C"/>
    <w:rsid w:val="00B0328E"/>
    <w:rsid w:val="00B03F3F"/>
    <w:rsid w:val="00B07695"/>
    <w:rsid w:val="00B077E7"/>
    <w:rsid w:val="00B10E4E"/>
    <w:rsid w:val="00B120E2"/>
    <w:rsid w:val="00B140AB"/>
    <w:rsid w:val="00B154D3"/>
    <w:rsid w:val="00B163D8"/>
    <w:rsid w:val="00B20211"/>
    <w:rsid w:val="00B21E54"/>
    <w:rsid w:val="00B22D0E"/>
    <w:rsid w:val="00B26C99"/>
    <w:rsid w:val="00B27FC5"/>
    <w:rsid w:val="00B33BC7"/>
    <w:rsid w:val="00B345E2"/>
    <w:rsid w:val="00B358FC"/>
    <w:rsid w:val="00B3763A"/>
    <w:rsid w:val="00B43A74"/>
    <w:rsid w:val="00B4561C"/>
    <w:rsid w:val="00B5099E"/>
    <w:rsid w:val="00B5197E"/>
    <w:rsid w:val="00B5661A"/>
    <w:rsid w:val="00B60228"/>
    <w:rsid w:val="00B645B6"/>
    <w:rsid w:val="00B6698C"/>
    <w:rsid w:val="00B66A30"/>
    <w:rsid w:val="00B71E79"/>
    <w:rsid w:val="00B7210E"/>
    <w:rsid w:val="00B733F0"/>
    <w:rsid w:val="00B857F9"/>
    <w:rsid w:val="00B8748B"/>
    <w:rsid w:val="00B902B3"/>
    <w:rsid w:val="00B92820"/>
    <w:rsid w:val="00B9354E"/>
    <w:rsid w:val="00B93ECC"/>
    <w:rsid w:val="00BA1361"/>
    <w:rsid w:val="00BA1875"/>
    <w:rsid w:val="00BA1B3D"/>
    <w:rsid w:val="00BA37EB"/>
    <w:rsid w:val="00BA4ECE"/>
    <w:rsid w:val="00BA7AC7"/>
    <w:rsid w:val="00BB0B40"/>
    <w:rsid w:val="00BB25FB"/>
    <w:rsid w:val="00BB27B1"/>
    <w:rsid w:val="00BB2B76"/>
    <w:rsid w:val="00BB33CB"/>
    <w:rsid w:val="00BB4DD2"/>
    <w:rsid w:val="00BB7583"/>
    <w:rsid w:val="00BC59ED"/>
    <w:rsid w:val="00BC62F7"/>
    <w:rsid w:val="00BD2353"/>
    <w:rsid w:val="00BD506B"/>
    <w:rsid w:val="00BD6EF6"/>
    <w:rsid w:val="00BE000C"/>
    <w:rsid w:val="00BE14DE"/>
    <w:rsid w:val="00BE4375"/>
    <w:rsid w:val="00BF4A92"/>
    <w:rsid w:val="00C02F4C"/>
    <w:rsid w:val="00C03374"/>
    <w:rsid w:val="00C03A78"/>
    <w:rsid w:val="00C13A45"/>
    <w:rsid w:val="00C142E5"/>
    <w:rsid w:val="00C16937"/>
    <w:rsid w:val="00C17BDD"/>
    <w:rsid w:val="00C17BE8"/>
    <w:rsid w:val="00C25572"/>
    <w:rsid w:val="00C25AFE"/>
    <w:rsid w:val="00C26692"/>
    <w:rsid w:val="00C27E42"/>
    <w:rsid w:val="00C349B7"/>
    <w:rsid w:val="00C36BC4"/>
    <w:rsid w:val="00C37569"/>
    <w:rsid w:val="00C41ABA"/>
    <w:rsid w:val="00C42599"/>
    <w:rsid w:val="00C42D5F"/>
    <w:rsid w:val="00C4505C"/>
    <w:rsid w:val="00C45B06"/>
    <w:rsid w:val="00C54228"/>
    <w:rsid w:val="00C54C15"/>
    <w:rsid w:val="00C56DE5"/>
    <w:rsid w:val="00C61F0D"/>
    <w:rsid w:val="00C71E2D"/>
    <w:rsid w:val="00C7450D"/>
    <w:rsid w:val="00C75173"/>
    <w:rsid w:val="00C76159"/>
    <w:rsid w:val="00C830C0"/>
    <w:rsid w:val="00C85C68"/>
    <w:rsid w:val="00C86C51"/>
    <w:rsid w:val="00C91613"/>
    <w:rsid w:val="00C93F9B"/>
    <w:rsid w:val="00C9513B"/>
    <w:rsid w:val="00C961B5"/>
    <w:rsid w:val="00CA164C"/>
    <w:rsid w:val="00CB273C"/>
    <w:rsid w:val="00CB362F"/>
    <w:rsid w:val="00CC1826"/>
    <w:rsid w:val="00CC2604"/>
    <w:rsid w:val="00CC6909"/>
    <w:rsid w:val="00CC766D"/>
    <w:rsid w:val="00CD2116"/>
    <w:rsid w:val="00CD665A"/>
    <w:rsid w:val="00CD6BB9"/>
    <w:rsid w:val="00CD781B"/>
    <w:rsid w:val="00CE0F10"/>
    <w:rsid w:val="00CE34CD"/>
    <w:rsid w:val="00CE7D2B"/>
    <w:rsid w:val="00CF16B5"/>
    <w:rsid w:val="00CF1755"/>
    <w:rsid w:val="00CF5B8C"/>
    <w:rsid w:val="00D010C4"/>
    <w:rsid w:val="00D02270"/>
    <w:rsid w:val="00D037B4"/>
    <w:rsid w:val="00D077FC"/>
    <w:rsid w:val="00D07DC1"/>
    <w:rsid w:val="00D133FF"/>
    <w:rsid w:val="00D17BD0"/>
    <w:rsid w:val="00D2134A"/>
    <w:rsid w:val="00D3562B"/>
    <w:rsid w:val="00D412A5"/>
    <w:rsid w:val="00D5148D"/>
    <w:rsid w:val="00D540D6"/>
    <w:rsid w:val="00D54C01"/>
    <w:rsid w:val="00D56648"/>
    <w:rsid w:val="00D57C4E"/>
    <w:rsid w:val="00D622E8"/>
    <w:rsid w:val="00D628B4"/>
    <w:rsid w:val="00D63B14"/>
    <w:rsid w:val="00D642E9"/>
    <w:rsid w:val="00D65F5F"/>
    <w:rsid w:val="00D672EE"/>
    <w:rsid w:val="00D67FF7"/>
    <w:rsid w:val="00D768E6"/>
    <w:rsid w:val="00D8048D"/>
    <w:rsid w:val="00D849AA"/>
    <w:rsid w:val="00D86B9A"/>
    <w:rsid w:val="00D96D4E"/>
    <w:rsid w:val="00DA03D8"/>
    <w:rsid w:val="00DA3202"/>
    <w:rsid w:val="00DA78A2"/>
    <w:rsid w:val="00DB0B03"/>
    <w:rsid w:val="00DB1B30"/>
    <w:rsid w:val="00DB3CCA"/>
    <w:rsid w:val="00DB6269"/>
    <w:rsid w:val="00DB73E5"/>
    <w:rsid w:val="00DC23AB"/>
    <w:rsid w:val="00DC2A71"/>
    <w:rsid w:val="00DC2D4C"/>
    <w:rsid w:val="00DC5C5F"/>
    <w:rsid w:val="00DC73EC"/>
    <w:rsid w:val="00DD1C54"/>
    <w:rsid w:val="00DD404F"/>
    <w:rsid w:val="00DD408C"/>
    <w:rsid w:val="00DD6278"/>
    <w:rsid w:val="00DD741C"/>
    <w:rsid w:val="00DE16CA"/>
    <w:rsid w:val="00DE3905"/>
    <w:rsid w:val="00DE6B10"/>
    <w:rsid w:val="00E00A8F"/>
    <w:rsid w:val="00E04916"/>
    <w:rsid w:val="00E11DD9"/>
    <w:rsid w:val="00E1687F"/>
    <w:rsid w:val="00E20C49"/>
    <w:rsid w:val="00E20FE9"/>
    <w:rsid w:val="00E23986"/>
    <w:rsid w:val="00E24A89"/>
    <w:rsid w:val="00E24D8A"/>
    <w:rsid w:val="00E2509B"/>
    <w:rsid w:val="00E26748"/>
    <w:rsid w:val="00E27084"/>
    <w:rsid w:val="00E27A30"/>
    <w:rsid w:val="00E30F0A"/>
    <w:rsid w:val="00E34535"/>
    <w:rsid w:val="00E354E0"/>
    <w:rsid w:val="00E40F27"/>
    <w:rsid w:val="00E41C8F"/>
    <w:rsid w:val="00E4214A"/>
    <w:rsid w:val="00E4261E"/>
    <w:rsid w:val="00E43618"/>
    <w:rsid w:val="00E450D5"/>
    <w:rsid w:val="00E45A97"/>
    <w:rsid w:val="00E46312"/>
    <w:rsid w:val="00E46692"/>
    <w:rsid w:val="00E52EDC"/>
    <w:rsid w:val="00E547D5"/>
    <w:rsid w:val="00E56E4B"/>
    <w:rsid w:val="00E61678"/>
    <w:rsid w:val="00E61E59"/>
    <w:rsid w:val="00E6226E"/>
    <w:rsid w:val="00E640F1"/>
    <w:rsid w:val="00E70C99"/>
    <w:rsid w:val="00E710D5"/>
    <w:rsid w:val="00E719AE"/>
    <w:rsid w:val="00E71E84"/>
    <w:rsid w:val="00E75735"/>
    <w:rsid w:val="00E775D2"/>
    <w:rsid w:val="00E82216"/>
    <w:rsid w:val="00E82F39"/>
    <w:rsid w:val="00E836CD"/>
    <w:rsid w:val="00E83DF9"/>
    <w:rsid w:val="00E8488B"/>
    <w:rsid w:val="00E87717"/>
    <w:rsid w:val="00E94B16"/>
    <w:rsid w:val="00E95145"/>
    <w:rsid w:val="00E955E4"/>
    <w:rsid w:val="00E95ABF"/>
    <w:rsid w:val="00E96105"/>
    <w:rsid w:val="00E96339"/>
    <w:rsid w:val="00E976F4"/>
    <w:rsid w:val="00EA06C2"/>
    <w:rsid w:val="00EA7195"/>
    <w:rsid w:val="00EB258A"/>
    <w:rsid w:val="00EB399D"/>
    <w:rsid w:val="00EC292B"/>
    <w:rsid w:val="00EC2AA2"/>
    <w:rsid w:val="00EC45C4"/>
    <w:rsid w:val="00EC4712"/>
    <w:rsid w:val="00EC4A4D"/>
    <w:rsid w:val="00EC4D18"/>
    <w:rsid w:val="00EC7A56"/>
    <w:rsid w:val="00ED3AD7"/>
    <w:rsid w:val="00ED5B06"/>
    <w:rsid w:val="00ED7F2F"/>
    <w:rsid w:val="00EE1937"/>
    <w:rsid w:val="00EE3ADF"/>
    <w:rsid w:val="00EF2ED4"/>
    <w:rsid w:val="00EF74A6"/>
    <w:rsid w:val="00F00E21"/>
    <w:rsid w:val="00F00ED9"/>
    <w:rsid w:val="00F021AE"/>
    <w:rsid w:val="00F02445"/>
    <w:rsid w:val="00F04B9E"/>
    <w:rsid w:val="00F06201"/>
    <w:rsid w:val="00F11015"/>
    <w:rsid w:val="00F15371"/>
    <w:rsid w:val="00F16B93"/>
    <w:rsid w:val="00F22949"/>
    <w:rsid w:val="00F22A19"/>
    <w:rsid w:val="00F23E67"/>
    <w:rsid w:val="00F24200"/>
    <w:rsid w:val="00F24327"/>
    <w:rsid w:val="00F26AB3"/>
    <w:rsid w:val="00F27926"/>
    <w:rsid w:val="00F27943"/>
    <w:rsid w:val="00F327DF"/>
    <w:rsid w:val="00F32A9E"/>
    <w:rsid w:val="00F3398F"/>
    <w:rsid w:val="00F371F1"/>
    <w:rsid w:val="00F37979"/>
    <w:rsid w:val="00F40614"/>
    <w:rsid w:val="00F4112C"/>
    <w:rsid w:val="00F419D9"/>
    <w:rsid w:val="00F4566B"/>
    <w:rsid w:val="00F45AC7"/>
    <w:rsid w:val="00F46BCF"/>
    <w:rsid w:val="00F46EF0"/>
    <w:rsid w:val="00F47160"/>
    <w:rsid w:val="00F51DF0"/>
    <w:rsid w:val="00F5285D"/>
    <w:rsid w:val="00F5479A"/>
    <w:rsid w:val="00F54A62"/>
    <w:rsid w:val="00F56BB7"/>
    <w:rsid w:val="00F57635"/>
    <w:rsid w:val="00F65288"/>
    <w:rsid w:val="00F67D28"/>
    <w:rsid w:val="00F706A9"/>
    <w:rsid w:val="00F71169"/>
    <w:rsid w:val="00F72340"/>
    <w:rsid w:val="00F72C6D"/>
    <w:rsid w:val="00F734E6"/>
    <w:rsid w:val="00F73F90"/>
    <w:rsid w:val="00F77C9C"/>
    <w:rsid w:val="00F83463"/>
    <w:rsid w:val="00F84593"/>
    <w:rsid w:val="00F87906"/>
    <w:rsid w:val="00F968CB"/>
    <w:rsid w:val="00FA0052"/>
    <w:rsid w:val="00FA3B5E"/>
    <w:rsid w:val="00FA5A84"/>
    <w:rsid w:val="00FA71AE"/>
    <w:rsid w:val="00FA7611"/>
    <w:rsid w:val="00FA7D8A"/>
    <w:rsid w:val="00FB25C7"/>
    <w:rsid w:val="00FB2D5F"/>
    <w:rsid w:val="00FB37BD"/>
    <w:rsid w:val="00FB3AF2"/>
    <w:rsid w:val="00FB41DB"/>
    <w:rsid w:val="00FB550E"/>
    <w:rsid w:val="00FB5F45"/>
    <w:rsid w:val="00FC3CDD"/>
    <w:rsid w:val="00FC7126"/>
    <w:rsid w:val="00FD003E"/>
    <w:rsid w:val="00FD0803"/>
    <w:rsid w:val="00FD33C8"/>
    <w:rsid w:val="00FD4F65"/>
    <w:rsid w:val="00FD5184"/>
    <w:rsid w:val="00FD5708"/>
    <w:rsid w:val="00FD778A"/>
    <w:rsid w:val="00FD7A09"/>
    <w:rsid w:val="00FE4E4D"/>
    <w:rsid w:val="00FE50B5"/>
    <w:rsid w:val="00FE5400"/>
    <w:rsid w:val="00FE5935"/>
    <w:rsid w:val="00FF1272"/>
    <w:rsid w:val="00FF1BCB"/>
    <w:rsid w:val="00FF26B9"/>
    <w:rsid w:val="00FF7EA3"/>
    <w:rsid w:val="05BF21B6"/>
    <w:rsid w:val="08B12F86"/>
    <w:rsid w:val="09A26200"/>
    <w:rsid w:val="0A6B5D82"/>
    <w:rsid w:val="0C095C41"/>
    <w:rsid w:val="0C9D0577"/>
    <w:rsid w:val="0CA764DD"/>
    <w:rsid w:val="0E7F1B87"/>
    <w:rsid w:val="0EC10441"/>
    <w:rsid w:val="0EF25867"/>
    <w:rsid w:val="0F2A20CF"/>
    <w:rsid w:val="10391CBF"/>
    <w:rsid w:val="110C7CC9"/>
    <w:rsid w:val="12370156"/>
    <w:rsid w:val="12D14115"/>
    <w:rsid w:val="146B50E8"/>
    <w:rsid w:val="15527217"/>
    <w:rsid w:val="15B36D47"/>
    <w:rsid w:val="15BD6FF9"/>
    <w:rsid w:val="17247B6B"/>
    <w:rsid w:val="178440B9"/>
    <w:rsid w:val="18905979"/>
    <w:rsid w:val="18CF5BF8"/>
    <w:rsid w:val="18F00212"/>
    <w:rsid w:val="1924735F"/>
    <w:rsid w:val="19BC2F5B"/>
    <w:rsid w:val="1C4F1D80"/>
    <w:rsid w:val="1E0A5972"/>
    <w:rsid w:val="202C6A10"/>
    <w:rsid w:val="22C563D7"/>
    <w:rsid w:val="234464E1"/>
    <w:rsid w:val="2378778B"/>
    <w:rsid w:val="237E12B8"/>
    <w:rsid w:val="23CE18C6"/>
    <w:rsid w:val="24823B14"/>
    <w:rsid w:val="251026CF"/>
    <w:rsid w:val="25FB7378"/>
    <w:rsid w:val="26B03752"/>
    <w:rsid w:val="2D5E0866"/>
    <w:rsid w:val="2DE61461"/>
    <w:rsid w:val="2E2D7433"/>
    <w:rsid w:val="2E6D6C6F"/>
    <w:rsid w:val="308201C1"/>
    <w:rsid w:val="31496D8E"/>
    <w:rsid w:val="3273368E"/>
    <w:rsid w:val="33F27D92"/>
    <w:rsid w:val="35287598"/>
    <w:rsid w:val="387C3498"/>
    <w:rsid w:val="38931D96"/>
    <w:rsid w:val="3A7C4B96"/>
    <w:rsid w:val="3AD71B0E"/>
    <w:rsid w:val="3B402248"/>
    <w:rsid w:val="3C9D2D3D"/>
    <w:rsid w:val="3DA90C23"/>
    <w:rsid w:val="3FA7FDB7"/>
    <w:rsid w:val="3FC9475C"/>
    <w:rsid w:val="413A5FC1"/>
    <w:rsid w:val="415C1EF2"/>
    <w:rsid w:val="41623715"/>
    <w:rsid w:val="421A1B67"/>
    <w:rsid w:val="432C651B"/>
    <w:rsid w:val="456575CB"/>
    <w:rsid w:val="45AB683A"/>
    <w:rsid w:val="460D63DF"/>
    <w:rsid w:val="46E75A68"/>
    <w:rsid w:val="48D76D8C"/>
    <w:rsid w:val="491348B1"/>
    <w:rsid w:val="49975AD0"/>
    <w:rsid w:val="49A67BCA"/>
    <w:rsid w:val="4B6821FD"/>
    <w:rsid w:val="4CEC002E"/>
    <w:rsid w:val="4D506CA5"/>
    <w:rsid w:val="4DB7256A"/>
    <w:rsid w:val="4E7C31B2"/>
    <w:rsid w:val="4F275A9B"/>
    <w:rsid w:val="4F9128D7"/>
    <w:rsid w:val="5058283D"/>
    <w:rsid w:val="5069492F"/>
    <w:rsid w:val="51DE793A"/>
    <w:rsid w:val="528B241E"/>
    <w:rsid w:val="531B62F4"/>
    <w:rsid w:val="537B0576"/>
    <w:rsid w:val="55CC2E14"/>
    <w:rsid w:val="55F02B23"/>
    <w:rsid w:val="57C0025E"/>
    <w:rsid w:val="57F17A45"/>
    <w:rsid w:val="58E07492"/>
    <w:rsid w:val="59AF7983"/>
    <w:rsid w:val="5AD00DCE"/>
    <w:rsid w:val="5C107E40"/>
    <w:rsid w:val="5CF95E65"/>
    <w:rsid w:val="5D376538"/>
    <w:rsid w:val="5E604480"/>
    <w:rsid w:val="5E6A70D3"/>
    <w:rsid w:val="5EE00572"/>
    <w:rsid w:val="61B431F8"/>
    <w:rsid w:val="62091C6C"/>
    <w:rsid w:val="62D05331"/>
    <w:rsid w:val="63554566"/>
    <w:rsid w:val="63580BBF"/>
    <w:rsid w:val="63717487"/>
    <w:rsid w:val="65260E61"/>
    <w:rsid w:val="6607593C"/>
    <w:rsid w:val="6732000A"/>
    <w:rsid w:val="678D7D65"/>
    <w:rsid w:val="68D57D5D"/>
    <w:rsid w:val="6B397FBC"/>
    <w:rsid w:val="6B9965C0"/>
    <w:rsid w:val="6BD55E12"/>
    <w:rsid w:val="6C3C68B5"/>
    <w:rsid w:val="6E9539F3"/>
    <w:rsid w:val="70993EA7"/>
    <w:rsid w:val="717D1213"/>
    <w:rsid w:val="73200D15"/>
    <w:rsid w:val="733F7AFA"/>
    <w:rsid w:val="75E056FE"/>
    <w:rsid w:val="76D6A93E"/>
    <w:rsid w:val="77E73E4E"/>
    <w:rsid w:val="77FD7430"/>
    <w:rsid w:val="78C80C2D"/>
    <w:rsid w:val="78F9576D"/>
    <w:rsid w:val="79796677"/>
    <w:rsid w:val="7A3171CA"/>
    <w:rsid w:val="7BD73E1A"/>
    <w:rsid w:val="7BEF2667"/>
    <w:rsid w:val="7DE331C7"/>
    <w:rsid w:val="7DFBDA08"/>
    <w:rsid w:val="7E3F5971"/>
    <w:rsid w:val="7EEFB566"/>
    <w:rsid w:val="7FB92320"/>
    <w:rsid w:val="7FF343B7"/>
    <w:rsid w:val="7FFB006F"/>
    <w:rsid w:val="7FFF83A9"/>
    <w:rsid w:val="ABD5474B"/>
    <w:rsid w:val="D5FF13A5"/>
    <w:rsid w:val="DBBC106E"/>
    <w:rsid w:val="DFFDB6BB"/>
    <w:rsid w:val="E3BE80B8"/>
    <w:rsid w:val="E4EBFF66"/>
    <w:rsid w:val="FEF690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name="table of figures"/>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99" w:semiHidden="0" w:name="Message Header"/>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0"/>
    <w:qFormat/>
    <w:uiPriority w:val="99"/>
    <w:pPr>
      <w:keepLines/>
      <w:spacing w:line="560" w:lineRule="exact"/>
      <w:jc w:val="center"/>
      <w:outlineLvl w:val="0"/>
    </w:pPr>
    <w:rPr>
      <w:b/>
      <w:bCs/>
      <w:kern w:val="44"/>
      <w:sz w:val="44"/>
      <w:szCs w:val="44"/>
    </w:rPr>
  </w:style>
  <w:style w:type="paragraph" w:styleId="4">
    <w:name w:val="heading 2"/>
    <w:basedOn w:val="1"/>
    <w:next w:val="1"/>
    <w:link w:val="51"/>
    <w:qFormat/>
    <w:uiPriority w:val="0"/>
    <w:pPr>
      <w:keepNext/>
      <w:keepLines/>
      <w:spacing w:line="520" w:lineRule="exact"/>
      <w:jc w:val="center"/>
      <w:outlineLvl w:val="1"/>
    </w:pPr>
    <w:rPr>
      <w:rFonts w:ascii="宋体" w:hAnsi="宋体"/>
      <w:b/>
      <w:bCs/>
      <w:kern w:val="0"/>
      <w:sz w:val="24"/>
    </w:rPr>
  </w:style>
  <w:style w:type="paragraph" w:styleId="5">
    <w:name w:val="heading 3"/>
    <w:basedOn w:val="1"/>
    <w:next w:val="1"/>
    <w:link w:val="52"/>
    <w:qFormat/>
    <w:uiPriority w:val="0"/>
    <w:pPr>
      <w:keepNext/>
      <w:keepLines/>
      <w:numPr>
        <w:ilvl w:val="0"/>
        <w:numId w:val="1"/>
      </w:numPr>
      <w:spacing w:before="120" w:after="120" w:line="300" w:lineRule="auto"/>
      <w:outlineLvl w:val="2"/>
    </w:pPr>
    <w:rPr>
      <w:rFonts w:ascii="宋体"/>
      <w:b/>
      <w:bCs/>
      <w:kern w:val="0"/>
      <w:sz w:val="32"/>
      <w:szCs w:val="32"/>
    </w:rPr>
  </w:style>
  <w:style w:type="paragraph" w:styleId="6">
    <w:name w:val="heading 4"/>
    <w:basedOn w:val="1"/>
    <w:next w:val="1"/>
    <w:link w:val="53"/>
    <w:qFormat/>
    <w:uiPriority w:val="99"/>
    <w:pPr>
      <w:keepNext/>
      <w:keepLines/>
      <w:spacing w:line="300" w:lineRule="auto"/>
      <w:outlineLvl w:val="3"/>
    </w:pPr>
    <w:rPr>
      <w:rFonts w:ascii="Arial" w:hAnsi="Arial"/>
      <w:bCs/>
      <w:kern w:val="0"/>
      <w:sz w:val="28"/>
      <w:szCs w:val="28"/>
    </w:rPr>
  </w:style>
  <w:style w:type="paragraph" w:styleId="7">
    <w:name w:val="heading 5"/>
    <w:basedOn w:val="1"/>
    <w:next w:val="1"/>
    <w:link w:val="54"/>
    <w:qFormat/>
    <w:uiPriority w:val="9"/>
    <w:pPr>
      <w:keepNext/>
      <w:keepLines/>
      <w:spacing w:before="280" w:after="290" w:line="376" w:lineRule="auto"/>
      <w:outlineLvl w:val="4"/>
    </w:pPr>
    <w:rPr>
      <w:b/>
      <w:bCs/>
      <w:kern w:val="0"/>
      <w:sz w:val="28"/>
      <w:szCs w:val="28"/>
    </w:rPr>
  </w:style>
  <w:style w:type="paragraph" w:styleId="8">
    <w:name w:val="heading 6"/>
    <w:basedOn w:val="1"/>
    <w:next w:val="1"/>
    <w:link w:val="55"/>
    <w:qFormat/>
    <w:uiPriority w:val="99"/>
    <w:pPr>
      <w:keepNext/>
      <w:keepLines/>
      <w:spacing w:before="240" w:after="64" w:line="320" w:lineRule="auto"/>
      <w:outlineLvl w:val="5"/>
    </w:pPr>
    <w:rPr>
      <w:rFonts w:ascii="Arial" w:hAnsi="Arial" w:eastAsia="黑体"/>
      <w:b/>
      <w:bCs/>
      <w:kern w:val="0"/>
      <w:sz w:val="24"/>
    </w:rPr>
  </w:style>
  <w:style w:type="paragraph" w:styleId="9">
    <w:name w:val="heading 7"/>
    <w:basedOn w:val="1"/>
    <w:next w:val="1"/>
    <w:link w:val="56"/>
    <w:qFormat/>
    <w:uiPriority w:val="99"/>
    <w:pPr>
      <w:keepNext/>
      <w:keepLines/>
      <w:spacing w:before="240" w:after="64" w:line="320" w:lineRule="auto"/>
      <w:outlineLvl w:val="6"/>
    </w:pPr>
    <w:rPr>
      <w:b/>
      <w:bCs/>
      <w:kern w:val="0"/>
      <w:sz w:val="24"/>
    </w:rPr>
  </w:style>
  <w:style w:type="paragraph" w:styleId="10">
    <w:name w:val="heading 8"/>
    <w:basedOn w:val="1"/>
    <w:next w:val="1"/>
    <w:link w:val="57"/>
    <w:qFormat/>
    <w:uiPriority w:val="99"/>
    <w:pPr>
      <w:keepNext/>
      <w:keepLines/>
      <w:spacing w:before="240" w:after="64" w:line="320" w:lineRule="auto"/>
      <w:outlineLvl w:val="7"/>
    </w:pPr>
    <w:rPr>
      <w:rFonts w:ascii="Arial" w:hAnsi="Arial" w:eastAsia="黑体"/>
      <w:kern w:val="0"/>
      <w:sz w:val="24"/>
    </w:rPr>
  </w:style>
  <w:style w:type="paragraph" w:styleId="11">
    <w:name w:val="heading 9"/>
    <w:basedOn w:val="1"/>
    <w:next w:val="1"/>
    <w:link w:val="58"/>
    <w:qFormat/>
    <w:uiPriority w:val="99"/>
    <w:pPr>
      <w:keepNext/>
      <w:keepLines/>
      <w:spacing w:before="240" w:after="64" w:line="320" w:lineRule="auto"/>
      <w:outlineLvl w:val="8"/>
    </w:pPr>
    <w:rPr>
      <w:rFonts w:ascii="Arial" w:hAnsi="Arial" w:eastAsia="黑体"/>
      <w:kern w:val="0"/>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link w:val="65"/>
    <w:qFormat/>
    <w:uiPriority w:val="99"/>
    <w:rPr>
      <w:rFonts w:ascii="宋体" w:hAnsi="Courier New"/>
      <w:kern w:val="10"/>
      <w:szCs w:val="21"/>
    </w:rPr>
  </w:style>
  <w:style w:type="paragraph" w:styleId="12">
    <w:name w:val="toc 7"/>
    <w:basedOn w:val="1"/>
    <w:next w:val="1"/>
    <w:semiHidden/>
    <w:qFormat/>
    <w:uiPriority w:val="99"/>
    <w:pPr>
      <w:ind w:left="1260"/>
      <w:jc w:val="left"/>
    </w:pPr>
    <w:rPr>
      <w:szCs w:val="21"/>
    </w:rPr>
  </w:style>
  <w:style w:type="paragraph" w:styleId="13">
    <w:name w:val="Normal Indent"/>
    <w:basedOn w:val="1"/>
    <w:link w:val="144"/>
    <w:qFormat/>
    <w:uiPriority w:val="99"/>
    <w:pPr>
      <w:spacing w:line="360" w:lineRule="auto"/>
      <w:ind w:left="420" w:firstLine="420"/>
    </w:pPr>
    <w:rPr>
      <w:szCs w:val="20"/>
    </w:rPr>
  </w:style>
  <w:style w:type="paragraph" w:styleId="14">
    <w:name w:val="caption"/>
    <w:basedOn w:val="1"/>
    <w:next w:val="1"/>
    <w:qFormat/>
    <w:uiPriority w:val="99"/>
    <w:rPr>
      <w:rFonts w:ascii="Arial" w:hAnsi="Arial" w:eastAsia="黑体" w:cs="Arial"/>
      <w:sz w:val="20"/>
      <w:szCs w:val="20"/>
    </w:rPr>
  </w:style>
  <w:style w:type="paragraph" w:styleId="15">
    <w:name w:val="Document Map"/>
    <w:basedOn w:val="1"/>
    <w:link w:val="61"/>
    <w:semiHidden/>
    <w:qFormat/>
    <w:uiPriority w:val="99"/>
    <w:pPr>
      <w:shd w:val="clear" w:color="auto" w:fill="000080"/>
    </w:pPr>
    <w:rPr>
      <w:kern w:val="0"/>
      <w:sz w:val="24"/>
    </w:rPr>
  </w:style>
  <w:style w:type="paragraph" w:styleId="16">
    <w:name w:val="annotation text"/>
    <w:basedOn w:val="1"/>
    <w:link w:val="59"/>
    <w:semiHidden/>
    <w:qFormat/>
    <w:uiPriority w:val="99"/>
    <w:pPr>
      <w:jc w:val="left"/>
    </w:pPr>
    <w:rPr>
      <w:kern w:val="0"/>
      <w:sz w:val="24"/>
    </w:rPr>
  </w:style>
  <w:style w:type="paragraph" w:styleId="17">
    <w:name w:val="Body Text 3"/>
    <w:basedOn w:val="1"/>
    <w:link w:val="62"/>
    <w:qFormat/>
    <w:uiPriority w:val="99"/>
    <w:rPr>
      <w:color w:val="FF00FF"/>
      <w:kern w:val="0"/>
      <w:sz w:val="24"/>
    </w:rPr>
  </w:style>
  <w:style w:type="paragraph" w:styleId="18">
    <w:name w:val="Body Text"/>
    <w:basedOn w:val="1"/>
    <w:link w:val="63"/>
    <w:qFormat/>
    <w:uiPriority w:val="99"/>
    <w:rPr>
      <w:kern w:val="0"/>
      <w:sz w:val="24"/>
    </w:rPr>
  </w:style>
  <w:style w:type="paragraph" w:styleId="19">
    <w:name w:val="Body Text Indent"/>
    <w:basedOn w:val="1"/>
    <w:link w:val="64"/>
    <w:qFormat/>
    <w:uiPriority w:val="99"/>
    <w:pPr>
      <w:ind w:left="853" w:leftChars="406" w:firstLine="490" w:firstLineChars="204"/>
    </w:pPr>
    <w:rPr>
      <w:rFonts w:ascii="宋体" w:hAnsi="宋体"/>
      <w:kern w:val="0"/>
      <w:sz w:val="24"/>
    </w:rPr>
  </w:style>
  <w:style w:type="paragraph" w:styleId="20">
    <w:name w:val="toc 5"/>
    <w:basedOn w:val="1"/>
    <w:next w:val="1"/>
    <w:semiHidden/>
    <w:qFormat/>
    <w:uiPriority w:val="99"/>
    <w:pPr>
      <w:ind w:left="840"/>
      <w:jc w:val="left"/>
    </w:pPr>
    <w:rPr>
      <w:szCs w:val="21"/>
    </w:rPr>
  </w:style>
  <w:style w:type="paragraph" w:styleId="21">
    <w:name w:val="toc 3"/>
    <w:basedOn w:val="1"/>
    <w:next w:val="1"/>
    <w:semiHidden/>
    <w:qFormat/>
    <w:uiPriority w:val="99"/>
    <w:pPr>
      <w:tabs>
        <w:tab w:val="left" w:pos="840"/>
        <w:tab w:val="right" w:leader="dot" w:pos="9062"/>
      </w:tabs>
      <w:ind w:left="420"/>
      <w:jc w:val="left"/>
    </w:pPr>
    <w:rPr>
      <w:rFonts w:hAnsi="宋体" w:cs="Arial"/>
      <w:sz w:val="24"/>
    </w:rPr>
  </w:style>
  <w:style w:type="paragraph" w:styleId="22">
    <w:name w:val="toc 8"/>
    <w:basedOn w:val="1"/>
    <w:next w:val="1"/>
    <w:semiHidden/>
    <w:qFormat/>
    <w:uiPriority w:val="99"/>
    <w:pPr>
      <w:ind w:left="1470"/>
      <w:jc w:val="left"/>
    </w:pPr>
    <w:rPr>
      <w:szCs w:val="21"/>
    </w:rPr>
  </w:style>
  <w:style w:type="paragraph" w:styleId="23">
    <w:name w:val="Date"/>
    <w:basedOn w:val="1"/>
    <w:next w:val="1"/>
    <w:link w:val="66"/>
    <w:qFormat/>
    <w:uiPriority w:val="99"/>
    <w:pPr>
      <w:ind w:left="100" w:leftChars="2500"/>
    </w:pPr>
    <w:rPr>
      <w:color w:val="0000FF"/>
      <w:kern w:val="0"/>
      <w:sz w:val="24"/>
    </w:rPr>
  </w:style>
  <w:style w:type="paragraph" w:styleId="24">
    <w:name w:val="Body Text Indent 2"/>
    <w:basedOn w:val="1"/>
    <w:link w:val="67"/>
    <w:qFormat/>
    <w:uiPriority w:val="99"/>
    <w:pPr>
      <w:ind w:left="899" w:leftChars="428" w:firstLine="456" w:firstLineChars="217"/>
    </w:pPr>
    <w:rPr>
      <w:kern w:val="0"/>
      <w:sz w:val="24"/>
    </w:rPr>
  </w:style>
  <w:style w:type="paragraph" w:styleId="25">
    <w:name w:val="Balloon Text"/>
    <w:basedOn w:val="1"/>
    <w:link w:val="68"/>
    <w:semiHidden/>
    <w:qFormat/>
    <w:uiPriority w:val="99"/>
    <w:rPr>
      <w:kern w:val="0"/>
      <w:sz w:val="18"/>
      <w:szCs w:val="18"/>
    </w:rPr>
  </w:style>
  <w:style w:type="paragraph" w:styleId="26">
    <w:name w:val="footer"/>
    <w:basedOn w:val="1"/>
    <w:link w:val="69"/>
    <w:qFormat/>
    <w:uiPriority w:val="99"/>
    <w:pPr>
      <w:tabs>
        <w:tab w:val="center" w:pos="4153"/>
        <w:tab w:val="right" w:pos="8306"/>
      </w:tabs>
      <w:snapToGrid w:val="0"/>
      <w:jc w:val="left"/>
    </w:pPr>
    <w:rPr>
      <w:kern w:val="0"/>
      <w:sz w:val="18"/>
      <w:szCs w:val="18"/>
    </w:rPr>
  </w:style>
  <w:style w:type="paragraph" w:styleId="27">
    <w:name w:val="header"/>
    <w:basedOn w:val="1"/>
    <w:link w:val="70"/>
    <w:qFormat/>
    <w:uiPriority w:val="99"/>
    <w:pPr>
      <w:tabs>
        <w:tab w:val="center" w:pos="4153"/>
        <w:tab w:val="right" w:pos="8306"/>
      </w:tabs>
      <w:snapToGrid w:val="0"/>
      <w:jc w:val="center"/>
    </w:pPr>
    <w:rPr>
      <w:kern w:val="0"/>
      <w:sz w:val="18"/>
      <w:szCs w:val="18"/>
    </w:rPr>
  </w:style>
  <w:style w:type="paragraph" w:styleId="28">
    <w:name w:val="toc 1"/>
    <w:basedOn w:val="1"/>
    <w:next w:val="1"/>
    <w:semiHidden/>
    <w:qFormat/>
    <w:uiPriority w:val="99"/>
    <w:pPr>
      <w:tabs>
        <w:tab w:val="right" w:leader="dot" w:pos="9062"/>
      </w:tabs>
      <w:spacing w:before="120" w:after="120"/>
      <w:jc w:val="left"/>
    </w:pPr>
    <w:rPr>
      <w:rFonts w:ascii="宋体" w:hAnsi="宋体"/>
      <w:b/>
      <w:bCs/>
      <w:caps/>
      <w:sz w:val="24"/>
      <w:szCs w:val="36"/>
    </w:rPr>
  </w:style>
  <w:style w:type="paragraph" w:styleId="29">
    <w:name w:val="toc 4"/>
    <w:basedOn w:val="1"/>
    <w:next w:val="1"/>
    <w:semiHidden/>
    <w:qFormat/>
    <w:uiPriority w:val="99"/>
    <w:pPr>
      <w:ind w:left="630"/>
      <w:jc w:val="left"/>
    </w:pPr>
    <w:rPr>
      <w:szCs w:val="21"/>
    </w:rPr>
  </w:style>
  <w:style w:type="paragraph" w:styleId="30">
    <w:name w:val="Subtitle"/>
    <w:basedOn w:val="1"/>
    <w:next w:val="1"/>
    <w:link w:val="147"/>
    <w:qFormat/>
    <w:locked/>
    <w:uiPriority w:val="11"/>
    <w:pPr>
      <w:spacing w:before="120" w:line="276" w:lineRule="auto"/>
      <w:ind w:left="568" w:hanging="568" w:hangingChars="202"/>
      <w:jc w:val="left"/>
      <w:outlineLvl w:val="1"/>
    </w:pPr>
    <w:rPr>
      <w:rFonts w:ascii="宋体" w:hAnsi="宋体"/>
      <w:b/>
      <w:bCs/>
      <w:color w:val="000000"/>
      <w:kern w:val="28"/>
      <w:sz w:val="28"/>
      <w:szCs w:val="28"/>
    </w:rPr>
  </w:style>
  <w:style w:type="paragraph" w:styleId="31">
    <w:name w:val="toc 6"/>
    <w:basedOn w:val="1"/>
    <w:next w:val="1"/>
    <w:semiHidden/>
    <w:qFormat/>
    <w:uiPriority w:val="99"/>
    <w:pPr>
      <w:ind w:left="1050"/>
      <w:jc w:val="left"/>
    </w:pPr>
    <w:rPr>
      <w:szCs w:val="21"/>
    </w:rPr>
  </w:style>
  <w:style w:type="paragraph" w:styleId="32">
    <w:name w:val="Body Text Indent 3"/>
    <w:basedOn w:val="1"/>
    <w:link w:val="71"/>
    <w:qFormat/>
    <w:uiPriority w:val="99"/>
    <w:pPr>
      <w:ind w:left="899" w:leftChars="428" w:firstLine="458" w:firstLineChars="218"/>
    </w:pPr>
    <w:rPr>
      <w:kern w:val="0"/>
      <w:sz w:val="24"/>
    </w:rPr>
  </w:style>
  <w:style w:type="paragraph" w:styleId="33">
    <w:name w:val="table of figures"/>
    <w:basedOn w:val="1"/>
    <w:next w:val="1"/>
    <w:semiHidden/>
    <w:qFormat/>
    <w:uiPriority w:val="99"/>
    <w:pPr>
      <w:ind w:left="840" w:leftChars="200" w:hanging="420" w:hangingChars="200"/>
    </w:pPr>
  </w:style>
  <w:style w:type="paragraph" w:styleId="34">
    <w:name w:val="toc 2"/>
    <w:basedOn w:val="1"/>
    <w:next w:val="1"/>
    <w:semiHidden/>
    <w:qFormat/>
    <w:uiPriority w:val="99"/>
    <w:pPr>
      <w:tabs>
        <w:tab w:val="right" w:leader="dot" w:pos="9062"/>
      </w:tabs>
      <w:spacing w:line="360" w:lineRule="exact"/>
      <w:ind w:left="210"/>
      <w:jc w:val="left"/>
    </w:pPr>
    <w:rPr>
      <w:rFonts w:ascii="宋体" w:hAnsi="宋体"/>
      <w:smallCaps/>
      <w:sz w:val="24"/>
      <w:szCs w:val="30"/>
    </w:rPr>
  </w:style>
  <w:style w:type="paragraph" w:styleId="35">
    <w:name w:val="toc 9"/>
    <w:basedOn w:val="1"/>
    <w:next w:val="1"/>
    <w:semiHidden/>
    <w:qFormat/>
    <w:uiPriority w:val="99"/>
    <w:pPr>
      <w:ind w:left="1680"/>
      <w:jc w:val="left"/>
    </w:pPr>
    <w:rPr>
      <w:szCs w:val="21"/>
    </w:rPr>
  </w:style>
  <w:style w:type="paragraph" w:styleId="36">
    <w:name w:val="Body Text 2"/>
    <w:basedOn w:val="1"/>
    <w:link w:val="72"/>
    <w:qFormat/>
    <w:uiPriority w:val="99"/>
    <w:rPr>
      <w:color w:val="FF0000"/>
      <w:kern w:val="0"/>
      <w:sz w:val="24"/>
    </w:rPr>
  </w:style>
  <w:style w:type="paragraph" w:styleId="37">
    <w:name w:val="Message Header"/>
    <w:basedOn w:val="1"/>
    <w:link w:val="73"/>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kern w:val="0"/>
      <w:sz w:val="24"/>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annotation subject"/>
    <w:basedOn w:val="16"/>
    <w:next w:val="16"/>
    <w:link w:val="60"/>
    <w:semiHidden/>
    <w:qFormat/>
    <w:uiPriority w:val="99"/>
    <w:rPr>
      <w:b/>
      <w:bCs/>
    </w:rPr>
  </w:style>
  <w:style w:type="table" w:styleId="41">
    <w:name w:val="Table Grid"/>
    <w:basedOn w:val="4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99"/>
    <w:rPr>
      <w:rFonts w:cs="Times New Roman"/>
      <w:b/>
    </w:rPr>
  </w:style>
  <w:style w:type="character" w:styleId="44">
    <w:name w:val="page number"/>
    <w:basedOn w:val="42"/>
    <w:qFormat/>
    <w:uiPriority w:val="99"/>
    <w:rPr>
      <w:rFonts w:cs="Times New Roman"/>
    </w:rPr>
  </w:style>
  <w:style w:type="character" w:styleId="45">
    <w:name w:val="FollowedHyperlink"/>
    <w:qFormat/>
    <w:uiPriority w:val="99"/>
    <w:rPr>
      <w:rFonts w:cs="Times New Roman"/>
      <w:color w:val="800080"/>
      <w:u w:val="single"/>
    </w:rPr>
  </w:style>
  <w:style w:type="character" w:styleId="46">
    <w:name w:val="Emphasis"/>
    <w:qFormat/>
    <w:locked/>
    <w:uiPriority w:val="99"/>
    <w:rPr>
      <w:rFonts w:cs="Times New Roman"/>
      <w:i/>
      <w:iCs/>
    </w:rPr>
  </w:style>
  <w:style w:type="character" w:styleId="47">
    <w:name w:val="Hyperlink"/>
    <w:qFormat/>
    <w:uiPriority w:val="99"/>
    <w:rPr>
      <w:rFonts w:cs="Times New Roman"/>
      <w:color w:val="0000FF"/>
      <w:u w:val="single"/>
    </w:rPr>
  </w:style>
  <w:style w:type="character" w:styleId="48">
    <w:name w:val="annotation reference"/>
    <w:semiHidden/>
    <w:qFormat/>
    <w:uiPriority w:val="99"/>
    <w:rPr>
      <w:rFonts w:cs="Times New Roman"/>
      <w:sz w:val="21"/>
    </w:rPr>
  </w:style>
  <w:style w:type="paragraph" w:customStyle="1" w:styleId="49">
    <w:name w:val="文档正文"/>
    <w:basedOn w:val="13"/>
    <w:qFormat/>
    <w:uiPriority w:val="0"/>
    <w:pPr>
      <w:widowControl w:val="0"/>
      <w:autoSpaceDE w:val="0"/>
      <w:autoSpaceDN w:val="0"/>
      <w:snapToGrid w:val="0"/>
      <w:spacing w:line="440" w:lineRule="exact"/>
      <w:ind w:firstLine="505" w:firstLineChars="0"/>
      <w:jc w:val="both"/>
    </w:pPr>
    <w:rPr>
      <w:rFonts w:ascii="Times New Roman" w:hAnsi="Times New Roman" w:eastAsia="宋体" w:cs="Times New Roman"/>
      <w:spacing w:val="4"/>
      <w:kern w:val="2"/>
      <w:sz w:val="24"/>
      <w:szCs w:val="20"/>
      <w:lang w:val="en-US" w:eastAsia="zh-CN" w:bidi="ar-SA"/>
    </w:rPr>
  </w:style>
  <w:style w:type="character" w:customStyle="1" w:styleId="50">
    <w:name w:val="标题 1 字符"/>
    <w:link w:val="3"/>
    <w:qFormat/>
    <w:locked/>
    <w:uiPriority w:val="99"/>
    <w:rPr>
      <w:rFonts w:ascii="Times New Roman" w:hAnsi="Times New Roman" w:eastAsia="宋体" w:cs="Times New Roman"/>
      <w:b/>
      <w:bCs/>
      <w:kern w:val="44"/>
      <w:sz w:val="44"/>
      <w:szCs w:val="44"/>
    </w:rPr>
  </w:style>
  <w:style w:type="character" w:customStyle="1" w:styleId="51">
    <w:name w:val="标题 2 字符"/>
    <w:link w:val="4"/>
    <w:qFormat/>
    <w:locked/>
    <w:uiPriority w:val="99"/>
    <w:rPr>
      <w:rFonts w:ascii="宋体" w:hAnsi="宋体" w:eastAsia="宋体" w:cs="Times New Roman"/>
      <w:b/>
      <w:bCs/>
      <w:sz w:val="24"/>
      <w:szCs w:val="24"/>
    </w:rPr>
  </w:style>
  <w:style w:type="character" w:customStyle="1" w:styleId="52">
    <w:name w:val="标题 3 字符"/>
    <w:link w:val="5"/>
    <w:qFormat/>
    <w:locked/>
    <w:uiPriority w:val="0"/>
    <w:rPr>
      <w:rFonts w:ascii="宋体"/>
      <w:b/>
      <w:bCs/>
      <w:sz w:val="32"/>
      <w:szCs w:val="32"/>
    </w:rPr>
  </w:style>
  <w:style w:type="character" w:customStyle="1" w:styleId="53">
    <w:name w:val="标题 4 字符"/>
    <w:link w:val="6"/>
    <w:qFormat/>
    <w:locked/>
    <w:uiPriority w:val="99"/>
    <w:rPr>
      <w:rFonts w:ascii="Arial" w:hAnsi="Arial" w:eastAsia="宋体" w:cs="Times New Roman"/>
      <w:bCs/>
      <w:sz w:val="28"/>
      <w:szCs w:val="28"/>
    </w:rPr>
  </w:style>
  <w:style w:type="character" w:customStyle="1" w:styleId="54">
    <w:name w:val="标题 5 字符"/>
    <w:link w:val="7"/>
    <w:qFormat/>
    <w:locked/>
    <w:uiPriority w:val="99"/>
    <w:rPr>
      <w:rFonts w:ascii="Times New Roman" w:hAnsi="Times New Roman" w:eastAsia="宋体" w:cs="Times New Roman"/>
      <w:b/>
      <w:bCs/>
      <w:sz w:val="28"/>
      <w:szCs w:val="28"/>
    </w:rPr>
  </w:style>
  <w:style w:type="character" w:customStyle="1" w:styleId="55">
    <w:name w:val="标题 6 字符"/>
    <w:link w:val="8"/>
    <w:qFormat/>
    <w:locked/>
    <w:uiPriority w:val="99"/>
    <w:rPr>
      <w:rFonts w:ascii="Arial" w:hAnsi="Arial" w:eastAsia="黑体" w:cs="Times New Roman"/>
      <w:b/>
      <w:bCs/>
      <w:sz w:val="24"/>
      <w:szCs w:val="24"/>
    </w:rPr>
  </w:style>
  <w:style w:type="character" w:customStyle="1" w:styleId="56">
    <w:name w:val="标题 7 字符"/>
    <w:link w:val="9"/>
    <w:qFormat/>
    <w:locked/>
    <w:uiPriority w:val="99"/>
    <w:rPr>
      <w:rFonts w:ascii="Times New Roman" w:hAnsi="Times New Roman" w:eastAsia="宋体" w:cs="Times New Roman"/>
      <w:b/>
      <w:bCs/>
      <w:sz w:val="24"/>
      <w:szCs w:val="24"/>
    </w:rPr>
  </w:style>
  <w:style w:type="character" w:customStyle="1" w:styleId="57">
    <w:name w:val="标题 8 字符"/>
    <w:link w:val="10"/>
    <w:qFormat/>
    <w:locked/>
    <w:uiPriority w:val="99"/>
    <w:rPr>
      <w:rFonts w:ascii="Arial" w:hAnsi="Arial" w:eastAsia="黑体" w:cs="Times New Roman"/>
      <w:sz w:val="24"/>
      <w:szCs w:val="24"/>
    </w:rPr>
  </w:style>
  <w:style w:type="character" w:customStyle="1" w:styleId="58">
    <w:name w:val="标题 9 字符"/>
    <w:link w:val="11"/>
    <w:qFormat/>
    <w:locked/>
    <w:uiPriority w:val="99"/>
    <w:rPr>
      <w:rFonts w:ascii="Arial" w:hAnsi="Arial" w:eastAsia="黑体" w:cs="Times New Roman"/>
      <w:sz w:val="21"/>
      <w:szCs w:val="21"/>
    </w:rPr>
  </w:style>
  <w:style w:type="character" w:customStyle="1" w:styleId="59">
    <w:name w:val="批注文字 字符"/>
    <w:link w:val="16"/>
    <w:semiHidden/>
    <w:qFormat/>
    <w:locked/>
    <w:uiPriority w:val="99"/>
    <w:rPr>
      <w:rFonts w:ascii="Times New Roman" w:hAnsi="Times New Roman" w:eastAsia="宋体" w:cs="Times New Roman"/>
      <w:sz w:val="24"/>
      <w:szCs w:val="24"/>
    </w:rPr>
  </w:style>
  <w:style w:type="character" w:customStyle="1" w:styleId="60">
    <w:name w:val="批注主题 字符"/>
    <w:link w:val="39"/>
    <w:semiHidden/>
    <w:qFormat/>
    <w:locked/>
    <w:uiPriority w:val="99"/>
    <w:rPr>
      <w:rFonts w:ascii="Times New Roman" w:hAnsi="Times New Roman" w:eastAsia="宋体" w:cs="Times New Roman"/>
      <w:b/>
      <w:bCs/>
      <w:sz w:val="24"/>
      <w:szCs w:val="24"/>
    </w:rPr>
  </w:style>
  <w:style w:type="character" w:customStyle="1" w:styleId="61">
    <w:name w:val="文档结构图 字符"/>
    <w:link w:val="15"/>
    <w:semiHidden/>
    <w:qFormat/>
    <w:locked/>
    <w:uiPriority w:val="99"/>
    <w:rPr>
      <w:rFonts w:ascii="Times New Roman" w:hAnsi="Times New Roman" w:eastAsia="宋体" w:cs="Times New Roman"/>
      <w:sz w:val="24"/>
      <w:szCs w:val="24"/>
      <w:shd w:val="clear" w:color="auto" w:fill="000080"/>
    </w:rPr>
  </w:style>
  <w:style w:type="character" w:customStyle="1" w:styleId="62">
    <w:name w:val="正文文本 3 字符"/>
    <w:link w:val="17"/>
    <w:qFormat/>
    <w:locked/>
    <w:uiPriority w:val="99"/>
    <w:rPr>
      <w:rFonts w:ascii="Times New Roman" w:hAnsi="Times New Roman" w:eastAsia="宋体" w:cs="Times New Roman"/>
      <w:color w:val="FF00FF"/>
      <w:sz w:val="24"/>
      <w:szCs w:val="24"/>
    </w:rPr>
  </w:style>
  <w:style w:type="character" w:customStyle="1" w:styleId="63">
    <w:name w:val="正文文本 字符"/>
    <w:link w:val="18"/>
    <w:semiHidden/>
    <w:qFormat/>
    <w:locked/>
    <w:uiPriority w:val="99"/>
    <w:rPr>
      <w:rFonts w:ascii="Times New Roman" w:hAnsi="Times New Roman" w:eastAsia="宋体" w:cs="Times New Roman"/>
      <w:sz w:val="24"/>
      <w:szCs w:val="24"/>
    </w:rPr>
  </w:style>
  <w:style w:type="character" w:customStyle="1" w:styleId="64">
    <w:name w:val="正文文本缩进 字符"/>
    <w:link w:val="19"/>
    <w:qFormat/>
    <w:locked/>
    <w:uiPriority w:val="99"/>
    <w:rPr>
      <w:rFonts w:ascii="宋体" w:hAnsi="宋体" w:eastAsia="宋体" w:cs="Times New Roman"/>
      <w:sz w:val="24"/>
      <w:szCs w:val="24"/>
    </w:rPr>
  </w:style>
  <w:style w:type="character" w:customStyle="1" w:styleId="65">
    <w:name w:val="纯文本 字符"/>
    <w:link w:val="2"/>
    <w:qFormat/>
    <w:locked/>
    <w:uiPriority w:val="99"/>
    <w:rPr>
      <w:rFonts w:ascii="宋体" w:hAnsi="Courier New" w:eastAsia="宋体" w:cs="Times New Roman"/>
      <w:kern w:val="10"/>
      <w:sz w:val="21"/>
      <w:szCs w:val="21"/>
    </w:rPr>
  </w:style>
  <w:style w:type="character" w:customStyle="1" w:styleId="66">
    <w:name w:val="日期 字符"/>
    <w:link w:val="23"/>
    <w:qFormat/>
    <w:locked/>
    <w:uiPriority w:val="99"/>
    <w:rPr>
      <w:rFonts w:ascii="Times New Roman" w:hAnsi="Times New Roman" w:eastAsia="宋体" w:cs="Times New Roman"/>
      <w:color w:val="0000FF"/>
      <w:sz w:val="24"/>
      <w:szCs w:val="24"/>
    </w:rPr>
  </w:style>
  <w:style w:type="character" w:customStyle="1" w:styleId="67">
    <w:name w:val="正文文本缩进 2 字符"/>
    <w:link w:val="24"/>
    <w:qFormat/>
    <w:locked/>
    <w:uiPriority w:val="99"/>
    <w:rPr>
      <w:rFonts w:ascii="Times New Roman" w:hAnsi="Times New Roman" w:eastAsia="宋体" w:cs="Times New Roman"/>
      <w:sz w:val="24"/>
      <w:szCs w:val="24"/>
    </w:rPr>
  </w:style>
  <w:style w:type="character" w:customStyle="1" w:styleId="68">
    <w:name w:val="批注框文本 字符"/>
    <w:link w:val="25"/>
    <w:semiHidden/>
    <w:qFormat/>
    <w:locked/>
    <w:uiPriority w:val="99"/>
    <w:rPr>
      <w:rFonts w:ascii="Times New Roman" w:hAnsi="Times New Roman" w:eastAsia="宋体" w:cs="Times New Roman"/>
      <w:sz w:val="18"/>
      <w:szCs w:val="18"/>
    </w:rPr>
  </w:style>
  <w:style w:type="character" w:customStyle="1" w:styleId="69">
    <w:name w:val="页脚 字符"/>
    <w:link w:val="26"/>
    <w:qFormat/>
    <w:locked/>
    <w:uiPriority w:val="99"/>
    <w:rPr>
      <w:rFonts w:ascii="Times New Roman" w:hAnsi="Times New Roman" w:eastAsia="宋体" w:cs="Times New Roman"/>
      <w:sz w:val="18"/>
      <w:szCs w:val="18"/>
    </w:rPr>
  </w:style>
  <w:style w:type="character" w:customStyle="1" w:styleId="70">
    <w:name w:val="页眉 字符"/>
    <w:link w:val="27"/>
    <w:qFormat/>
    <w:locked/>
    <w:uiPriority w:val="99"/>
    <w:rPr>
      <w:rFonts w:ascii="Times New Roman" w:hAnsi="Times New Roman" w:eastAsia="宋体" w:cs="Times New Roman"/>
      <w:sz w:val="18"/>
      <w:szCs w:val="18"/>
    </w:rPr>
  </w:style>
  <w:style w:type="character" w:customStyle="1" w:styleId="71">
    <w:name w:val="正文文本缩进 3 字符"/>
    <w:link w:val="32"/>
    <w:qFormat/>
    <w:locked/>
    <w:uiPriority w:val="99"/>
    <w:rPr>
      <w:rFonts w:ascii="Times New Roman" w:hAnsi="Times New Roman" w:eastAsia="宋体" w:cs="Times New Roman"/>
      <w:sz w:val="24"/>
      <w:szCs w:val="24"/>
    </w:rPr>
  </w:style>
  <w:style w:type="character" w:customStyle="1" w:styleId="72">
    <w:name w:val="正文文本 2 字符"/>
    <w:link w:val="36"/>
    <w:qFormat/>
    <w:locked/>
    <w:uiPriority w:val="99"/>
    <w:rPr>
      <w:rFonts w:ascii="Times New Roman" w:hAnsi="Times New Roman" w:eastAsia="宋体" w:cs="Times New Roman"/>
      <w:color w:val="FF0000"/>
      <w:sz w:val="24"/>
      <w:szCs w:val="24"/>
    </w:rPr>
  </w:style>
  <w:style w:type="character" w:customStyle="1" w:styleId="73">
    <w:name w:val="信息标题 字符"/>
    <w:link w:val="37"/>
    <w:qFormat/>
    <w:locked/>
    <w:uiPriority w:val="99"/>
    <w:rPr>
      <w:rFonts w:ascii="Arial" w:hAnsi="Arial" w:eastAsia="宋体" w:cs="Arial"/>
      <w:sz w:val="24"/>
      <w:szCs w:val="24"/>
      <w:shd w:val="pct20" w:color="auto" w:fill="auto"/>
    </w:rPr>
  </w:style>
  <w:style w:type="character" w:customStyle="1" w:styleId="74">
    <w:name w:val="Body Text Char"/>
    <w:qFormat/>
    <w:locked/>
    <w:uiPriority w:val="99"/>
    <w:rPr>
      <w:rFonts w:eastAsia="宋体"/>
      <w:sz w:val="24"/>
    </w:rPr>
  </w:style>
  <w:style w:type="character" w:customStyle="1" w:styleId="75">
    <w:name w:val="C正文 Char"/>
    <w:link w:val="76"/>
    <w:qFormat/>
    <w:locked/>
    <w:uiPriority w:val="99"/>
    <w:rPr>
      <w:rFonts w:ascii="微软雅黑" w:hAnsi="微软雅黑" w:eastAsia="微软雅黑"/>
      <w:sz w:val="24"/>
    </w:rPr>
  </w:style>
  <w:style w:type="paragraph" w:customStyle="1" w:styleId="76">
    <w:name w:val="C正文"/>
    <w:basedOn w:val="1"/>
    <w:link w:val="75"/>
    <w:qFormat/>
    <w:uiPriority w:val="99"/>
    <w:pPr>
      <w:widowControl/>
      <w:spacing w:beforeLines="50"/>
      <w:ind w:firstLine="480" w:firstLineChars="200"/>
    </w:pPr>
    <w:rPr>
      <w:rFonts w:ascii="微软雅黑" w:hAnsi="微软雅黑" w:eastAsia="微软雅黑"/>
      <w:kern w:val="0"/>
      <w:sz w:val="24"/>
      <w:szCs w:val="20"/>
    </w:rPr>
  </w:style>
  <w:style w:type="paragraph" w:customStyle="1" w:styleId="77">
    <w:name w:val="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78">
    <w:name w:val="xl53"/>
    <w:basedOn w:val="1"/>
    <w:qFormat/>
    <w:uiPriority w:val="99"/>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79">
    <w:name w:val="xl52"/>
    <w:basedOn w:val="1"/>
    <w:qFormat/>
    <w:uiPriority w:val="99"/>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80">
    <w:name w:val="xl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character" w:customStyle="1" w:styleId="81">
    <w:name w:val="Body Text Char1"/>
    <w:semiHidden/>
    <w:qFormat/>
    <w:locked/>
    <w:uiPriority w:val="99"/>
    <w:rPr>
      <w:rFonts w:ascii="Times New Roman" w:hAnsi="Times New Roman" w:cs="Times New Roman"/>
      <w:sz w:val="24"/>
      <w:szCs w:val="24"/>
    </w:rPr>
  </w:style>
  <w:style w:type="paragraph" w:customStyle="1" w:styleId="82">
    <w:name w:val="p121"/>
    <w:basedOn w:val="1"/>
    <w:qFormat/>
    <w:uiPriority w:val="99"/>
    <w:pPr>
      <w:widowControl/>
      <w:spacing w:before="100" w:beforeAutospacing="1" w:after="100" w:afterAutospacing="1"/>
      <w:jc w:val="left"/>
    </w:pPr>
    <w:rPr>
      <w:rFonts w:ascii="宋体" w:hAnsi="宋体"/>
      <w:color w:val="000000"/>
      <w:kern w:val="0"/>
      <w:sz w:val="24"/>
    </w:rPr>
  </w:style>
  <w:style w:type="paragraph" w:customStyle="1" w:styleId="83">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84">
    <w:name w:val="xl48"/>
    <w:basedOn w:val="1"/>
    <w:qFormat/>
    <w:uiPriority w:val="99"/>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85">
    <w:name w:val="正文2"/>
    <w:basedOn w:val="18"/>
    <w:qFormat/>
    <w:uiPriority w:val="99"/>
    <w:pPr>
      <w:spacing w:line="360" w:lineRule="auto"/>
      <w:ind w:firstLine="480" w:firstLineChars="200"/>
    </w:pPr>
    <w:rPr>
      <w:rFonts w:ascii="宋体"/>
    </w:rPr>
  </w:style>
  <w:style w:type="paragraph" w:customStyle="1" w:styleId="86">
    <w:name w:val="xl30"/>
    <w:basedOn w:val="1"/>
    <w:qFormat/>
    <w:uiPriority w:val="99"/>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87">
    <w:name w:val="xl44"/>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88">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89">
    <w:name w:val="xl43"/>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90">
    <w:name w:val="Char1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91">
    <w:name w:val="xl31"/>
    <w:basedOn w:val="1"/>
    <w:qFormat/>
    <w:uiPriority w:val="99"/>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92">
    <w:name w:val="xl49"/>
    <w:basedOn w:val="1"/>
    <w:qFormat/>
    <w:uiPriority w:val="99"/>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kern w:val="0"/>
      <w:sz w:val="20"/>
      <w:szCs w:val="20"/>
    </w:rPr>
  </w:style>
  <w:style w:type="paragraph" w:customStyle="1" w:styleId="93">
    <w:name w:val="Char Char Char Char"/>
    <w:basedOn w:val="1"/>
    <w:semiHidden/>
    <w:qFormat/>
    <w:uiPriority w:val="99"/>
    <w:pPr>
      <w:widowControl/>
      <w:adjustRightInd w:val="0"/>
      <w:snapToGrid w:val="0"/>
      <w:spacing w:after="160" w:line="240" w:lineRule="exact"/>
      <w:ind w:firstLine="200" w:firstLineChars="200"/>
      <w:jc w:val="left"/>
    </w:pPr>
    <w:rPr>
      <w:rFonts w:ascii="Verdana" w:hAnsi="Verdana"/>
      <w:kern w:val="0"/>
      <w:sz w:val="20"/>
      <w:szCs w:val="20"/>
      <w:lang w:eastAsia="en-US"/>
    </w:rPr>
  </w:style>
  <w:style w:type="paragraph" w:customStyle="1" w:styleId="94">
    <w:name w:val="xl46"/>
    <w:basedOn w:val="1"/>
    <w:qFormat/>
    <w:uiPriority w:val="99"/>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95">
    <w:name w:val="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96">
    <w:name w:val="xl6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97">
    <w:name w:val="xl3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98">
    <w:name w:val="Char Char Char Char Char Char1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99">
    <w:name w:val="样式1"/>
    <w:basedOn w:val="5"/>
    <w:qFormat/>
    <w:uiPriority w:val="99"/>
    <w:pPr>
      <w:numPr>
        <w:ilvl w:val="0"/>
        <w:numId w:val="2"/>
      </w:numPr>
      <w:spacing w:line="560" w:lineRule="exact"/>
    </w:pPr>
    <w:rPr>
      <w:rFonts w:hAnsi="宋体" w:cs="Arial"/>
    </w:rPr>
  </w:style>
  <w:style w:type="paragraph" w:customStyle="1" w:styleId="100">
    <w:name w:val="xl55"/>
    <w:basedOn w:val="1"/>
    <w:qFormat/>
    <w:uiPriority w:val="99"/>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101">
    <w:name w:val="xl29"/>
    <w:basedOn w:val="1"/>
    <w:qFormat/>
    <w:uiPriority w:val="99"/>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02">
    <w:name w:val="Char Char Char Char Char Char1 Char Char Char Char 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103">
    <w:name w:val="项目符号3"/>
    <w:basedOn w:val="1"/>
    <w:qFormat/>
    <w:uiPriority w:val="99"/>
    <w:pPr>
      <w:tabs>
        <w:tab w:val="left" w:pos="1260"/>
      </w:tabs>
      <w:ind w:left="1260" w:hanging="420"/>
    </w:pPr>
    <w:rPr>
      <w:sz w:val="24"/>
    </w:rPr>
  </w:style>
  <w:style w:type="paragraph" w:customStyle="1" w:styleId="104">
    <w:name w:val="xl26"/>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b/>
      <w:bCs/>
      <w:kern w:val="0"/>
      <w:sz w:val="20"/>
      <w:szCs w:val="20"/>
    </w:rPr>
  </w:style>
  <w:style w:type="paragraph" w:customStyle="1" w:styleId="105">
    <w:name w:val="xl47"/>
    <w:basedOn w:val="1"/>
    <w:qFormat/>
    <w:uiPriority w:val="99"/>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kern w:val="0"/>
      <w:sz w:val="20"/>
      <w:szCs w:val="20"/>
    </w:rPr>
  </w:style>
  <w:style w:type="paragraph" w:customStyle="1" w:styleId="106">
    <w:name w:val="xl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07">
    <w:name w:val="subtitle 2"/>
    <w:basedOn w:val="1"/>
    <w:qFormat/>
    <w:uiPriority w:val="99"/>
    <w:pPr>
      <w:overflowPunct w:val="0"/>
      <w:autoSpaceDE w:val="0"/>
      <w:autoSpaceDN w:val="0"/>
      <w:adjustRightInd w:val="0"/>
      <w:spacing w:before="240" w:after="240" w:line="312" w:lineRule="atLeast"/>
      <w:textAlignment w:val="baseline"/>
    </w:pPr>
    <w:rPr>
      <w:rFonts w:ascii="黑体" w:eastAsia="黑体"/>
      <w:kern w:val="0"/>
      <w:sz w:val="24"/>
      <w:szCs w:val="20"/>
    </w:rPr>
  </w:style>
  <w:style w:type="paragraph" w:customStyle="1" w:styleId="108">
    <w:name w:val="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109">
    <w:name w:val="xl6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10">
    <w:name w:val="xl51"/>
    <w:basedOn w:val="1"/>
    <w:qFormat/>
    <w:uiPriority w:val="99"/>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color w:val="000000"/>
      <w:kern w:val="0"/>
      <w:sz w:val="20"/>
      <w:szCs w:val="20"/>
    </w:rPr>
  </w:style>
  <w:style w:type="paragraph" w:customStyle="1" w:styleId="111">
    <w:name w:val="xl57"/>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12">
    <w:name w:val="xl34"/>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13">
    <w:name w:val="xiao b"/>
    <w:basedOn w:val="1"/>
    <w:qFormat/>
    <w:uiPriority w:val="99"/>
    <w:pPr>
      <w:jc w:val="center"/>
    </w:pPr>
    <w:rPr>
      <w:rFonts w:eastAsia="黑体"/>
      <w:sz w:val="24"/>
      <w:szCs w:val="20"/>
    </w:rPr>
  </w:style>
  <w:style w:type="paragraph" w:customStyle="1" w:styleId="114">
    <w:name w:val="xl39"/>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15">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116">
    <w:name w:val="xl54"/>
    <w:basedOn w:val="1"/>
    <w:qFormat/>
    <w:uiPriority w:val="99"/>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kern w:val="0"/>
      <w:sz w:val="20"/>
      <w:szCs w:val="20"/>
    </w:rPr>
  </w:style>
  <w:style w:type="paragraph" w:customStyle="1" w:styleId="117">
    <w:name w:val="1"/>
    <w:basedOn w:val="1"/>
    <w:next w:val="18"/>
    <w:qFormat/>
    <w:uiPriority w:val="99"/>
    <w:rPr>
      <w:sz w:val="24"/>
    </w:rPr>
  </w:style>
  <w:style w:type="paragraph" w:customStyle="1" w:styleId="118">
    <w:name w:val="xl33"/>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19">
    <w:name w:val="p0"/>
    <w:basedOn w:val="1"/>
    <w:qFormat/>
    <w:uiPriority w:val="99"/>
    <w:pPr>
      <w:widowControl/>
    </w:pPr>
    <w:rPr>
      <w:kern w:val="0"/>
      <w:szCs w:val="21"/>
    </w:rPr>
  </w:style>
  <w:style w:type="paragraph" w:customStyle="1" w:styleId="120">
    <w:name w:val="xl50"/>
    <w:basedOn w:val="1"/>
    <w:qFormat/>
    <w:uiPriority w:val="99"/>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21">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22">
    <w:name w:val="xl45"/>
    <w:basedOn w:val="1"/>
    <w:qFormat/>
    <w:uiPriority w:val="99"/>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123">
    <w:name w:val="xl58"/>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4">
    <w:name w:val="样式2"/>
    <w:basedOn w:val="4"/>
    <w:qFormat/>
    <w:uiPriority w:val="99"/>
    <w:pPr>
      <w:numPr>
        <w:ilvl w:val="0"/>
        <w:numId w:val="3"/>
      </w:numPr>
      <w:spacing w:line="500" w:lineRule="exact"/>
      <w:jc w:val="both"/>
    </w:pPr>
    <w:rPr>
      <w:color w:val="000000"/>
    </w:rPr>
  </w:style>
  <w:style w:type="paragraph" w:customStyle="1" w:styleId="125">
    <w:name w:val="font6"/>
    <w:basedOn w:val="1"/>
    <w:qFormat/>
    <w:uiPriority w:val="99"/>
    <w:pPr>
      <w:widowControl/>
      <w:spacing w:before="100" w:beforeAutospacing="1" w:after="100" w:afterAutospacing="1"/>
      <w:jc w:val="left"/>
    </w:pPr>
    <w:rPr>
      <w:rFonts w:ascii="宋体" w:hAnsi="宋体"/>
      <w:kern w:val="0"/>
      <w:sz w:val="20"/>
      <w:szCs w:val="20"/>
    </w:rPr>
  </w:style>
  <w:style w:type="paragraph" w:customStyle="1" w:styleId="126">
    <w:name w:val="xl40"/>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2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128">
    <w:name w:val="xl32"/>
    <w:basedOn w:val="1"/>
    <w:qFormat/>
    <w:uiPriority w:val="99"/>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29">
    <w:name w:val="xl28"/>
    <w:basedOn w:val="1"/>
    <w:qFormat/>
    <w:uiPriority w:val="99"/>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30">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31">
    <w:name w:val="xl56"/>
    <w:basedOn w:val="1"/>
    <w:qFormat/>
    <w:uiPriority w:val="99"/>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32">
    <w:name w:val="xl35"/>
    <w:basedOn w:val="1"/>
    <w:qFormat/>
    <w:uiPriority w:val="99"/>
    <w:pPr>
      <w:widowControl/>
      <w:pBdr>
        <w:top w:val="single" w:color="auto" w:sz="4" w:space="0"/>
        <w:left w:val="single" w:color="auto" w:sz="8" w:space="0"/>
        <w:right w:val="single" w:color="auto" w:sz="4" w:space="0"/>
      </w:pBdr>
      <w:spacing w:before="100" w:beforeAutospacing="1" w:after="100" w:afterAutospacing="1"/>
      <w:jc w:val="left"/>
    </w:pPr>
    <w:rPr>
      <w:rFonts w:ascii="宋体" w:hAnsi="宋体"/>
      <w:kern w:val="0"/>
      <w:sz w:val="20"/>
      <w:szCs w:val="20"/>
    </w:rPr>
  </w:style>
  <w:style w:type="paragraph" w:customStyle="1" w:styleId="133">
    <w:name w:val="xl59"/>
    <w:basedOn w:val="1"/>
    <w:qFormat/>
    <w:uiPriority w:val="99"/>
    <w:pPr>
      <w:widowControl/>
      <w:pBdr>
        <w:top w:val="single" w:color="auto" w:sz="4" w:space="0"/>
        <w:left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34">
    <w:name w:val="项目符合2"/>
    <w:basedOn w:val="1"/>
    <w:qFormat/>
    <w:uiPriority w:val="99"/>
    <w:pPr>
      <w:tabs>
        <w:tab w:val="left" w:pos="1049"/>
      </w:tabs>
      <w:ind w:left="1049" w:hanging="420"/>
    </w:pPr>
    <w:rPr>
      <w:sz w:val="24"/>
    </w:rPr>
  </w:style>
  <w:style w:type="paragraph" w:customStyle="1" w:styleId="135">
    <w:name w:val="正文1"/>
    <w:basedOn w:val="1"/>
    <w:qFormat/>
    <w:uiPriority w:val="99"/>
    <w:pPr>
      <w:tabs>
        <w:tab w:val="left" w:pos="1800"/>
        <w:tab w:val="left" w:pos="2160"/>
      </w:tabs>
      <w:spacing w:line="360" w:lineRule="auto"/>
      <w:ind w:left="2430"/>
    </w:pPr>
    <w:rPr>
      <w:rFonts w:ascii="宋体" w:hAnsi="宋体"/>
    </w:rPr>
  </w:style>
  <w:style w:type="paragraph" w:customStyle="1" w:styleId="136">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37">
    <w:name w:val="op-map-singlepoint-info-right"/>
    <w:qFormat/>
    <w:uiPriority w:val="99"/>
    <w:rPr>
      <w:rFonts w:cs="Times New Roman"/>
    </w:rPr>
  </w:style>
  <w:style w:type="paragraph" w:customStyle="1" w:styleId="138">
    <w:name w:val="Char Char1 Char Char Char Char Char Char Char Char Char Char"/>
    <w:basedOn w:val="1"/>
    <w:qFormat/>
    <w:uiPriority w:val="99"/>
    <w:rPr>
      <w:kern w:val="0"/>
      <w:szCs w:val="20"/>
    </w:rPr>
  </w:style>
  <w:style w:type="paragraph" w:customStyle="1" w:styleId="139">
    <w:name w:val="列出段落1"/>
    <w:basedOn w:val="1"/>
    <w:qFormat/>
    <w:uiPriority w:val="99"/>
    <w:pPr>
      <w:ind w:firstLine="420" w:firstLineChars="200"/>
    </w:pPr>
  </w:style>
  <w:style w:type="paragraph" w:customStyle="1" w:styleId="140">
    <w:name w:val="列出段落2"/>
    <w:basedOn w:val="1"/>
    <w:qFormat/>
    <w:uiPriority w:val="0"/>
    <w:pPr>
      <w:ind w:firstLine="420" w:firstLineChars="200"/>
    </w:pPr>
  </w:style>
  <w:style w:type="paragraph" w:customStyle="1" w:styleId="141">
    <w:name w:val="reader-word-layer reader-word-s1-4"/>
    <w:basedOn w:val="1"/>
    <w:qFormat/>
    <w:uiPriority w:val="0"/>
    <w:pPr>
      <w:widowControl/>
      <w:spacing w:before="100" w:beforeAutospacing="1" w:after="100" w:afterAutospacing="1"/>
      <w:jc w:val="left"/>
    </w:pPr>
    <w:rPr>
      <w:rFonts w:ascii="宋体" w:hAnsi="宋体" w:cs="宋体"/>
      <w:kern w:val="0"/>
      <w:sz w:val="24"/>
    </w:rPr>
  </w:style>
  <w:style w:type="paragraph" w:customStyle="1" w:styleId="142">
    <w:name w:val="纯文本1"/>
    <w:basedOn w:val="1"/>
    <w:qFormat/>
    <w:uiPriority w:val="0"/>
    <w:pPr>
      <w:adjustRightInd w:val="0"/>
      <w:textAlignment w:val="baseline"/>
    </w:pPr>
    <w:rPr>
      <w:rFonts w:ascii="宋体" w:hAnsi="Courier New" w:eastAsia="楷体_GB2312"/>
      <w:sz w:val="26"/>
      <w:szCs w:val="20"/>
    </w:rPr>
  </w:style>
  <w:style w:type="paragraph" w:customStyle="1" w:styleId="143">
    <w:name w:val="List Paragraph1"/>
    <w:basedOn w:val="1"/>
    <w:qFormat/>
    <w:uiPriority w:val="99"/>
    <w:pPr>
      <w:ind w:firstLine="420" w:firstLineChars="200"/>
    </w:pPr>
  </w:style>
  <w:style w:type="character" w:customStyle="1" w:styleId="144">
    <w:name w:val="正文缩进 字符"/>
    <w:link w:val="13"/>
    <w:qFormat/>
    <w:locked/>
    <w:uiPriority w:val="99"/>
    <w:rPr>
      <w:kern w:val="2"/>
      <w:sz w:val="21"/>
    </w:rPr>
  </w:style>
  <w:style w:type="paragraph" w:styleId="145">
    <w:name w:val="List Paragraph"/>
    <w:basedOn w:val="1"/>
    <w:link w:val="148"/>
    <w:qFormat/>
    <w:uiPriority w:val="34"/>
    <w:pPr>
      <w:ind w:firstLine="420" w:firstLineChars="200"/>
    </w:pPr>
  </w:style>
  <w:style w:type="paragraph" w:customStyle="1" w:styleId="146">
    <w:name w:val="_Style 3"/>
    <w:basedOn w:val="1"/>
    <w:unhideWhenUsed/>
    <w:qFormat/>
    <w:uiPriority w:val="34"/>
    <w:pPr>
      <w:ind w:firstLine="420" w:firstLineChars="200"/>
    </w:pPr>
  </w:style>
  <w:style w:type="character" w:customStyle="1" w:styleId="147">
    <w:name w:val="副标题 字符"/>
    <w:basedOn w:val="42"/>
    <w:link w:val="30"/>
    <w:qFormat/>
    <w:uiPriority w:val="11"/>
    <w:rPr>
      <w:rFonts w:ascii="宋体" w:hAnsi="宋体"/>
      <w:b/>
      <w:bCs/>
      <w:color w:val="000000"/>
      <w:kern w:val="28"/>
      <w:sz w:val="28"/>
      <w:szCs w:val="28"/>
    </w:rPr>
  </w:style>
  <w:style w:type="character" w:customStyle="1" w:styleId="148">
    <w:name w:val="列表段落 字符"/>
    <w:link w:val="145"/>
    <w:qFormat/>
    <w:locked/>
    <w:uiPriority w:val="34"/>
    <w:rPr>
      <w:kern w:val="2"/>
      <w:sz w:val="21"/>
      <w:szCs w:val="24"/>
    </w:rPr>
  </w:style>
  <w:style w:type="character" w:customStyle="1" w:styleId="149">
    <w:name w:val="列出段落 Char"/>
    <w:qFormat/>
    <w:uiPriority w:val="34"/>
    <w:rPr>
      <w:kern w:val="2"/>
      <w:sz w:val="21"/>
      <w:szCs w:val="24"/>
    </w:rPr>
  </w:style>
  <w:style w:type="character" w:customStyle="1" w:styleId="150">
    <w:name w:val="Unresolved Mention"/>
    <w:basedOn w:val="42"/>
    <w:semiHidden/>
    <w:unhideWhenUsed/>
    <w:qFormat/>
    <w:uiPriority w:val="99"/>
    <w:rPr>
      <w:color w:val="605E5C"/>
      <w:shd w:val="clear" w:color="auto" w:fill="E1DFDD"/>
    </w:rPr>
  </w:style>
  <w:style w:type="character" w:customStyle="1" w:styleId="151">
    <w:name w:val="font51"/>
    <w:basedOn w:val="42"/>
    <w:qFormat/>
    <w:uiPriority w:val="0"/>
    <w:rPr>
      <w:rFonts w:hint="eastAsia" w:ascii="宋体" w:hAnsi="宋体" w:eastAsia="宋体" w:cs="宋体"/>
      <w:color w:val="000000"/>
      <w:sz w:val="18"/>
      <w:szCs w:val="18"/>
      <w:u w:val="none"/>
    </w:rPr>
  </w:style>
  <w:style w:type="character" w:customStyle="1" w:styleId="152">
    <w:name w:val="font61"/>
    <w:basedOn w:val="42"/>
    <w:qFormat/>
    <w:uiPriority w:val="0"/>
    <w:rPr>
      <w:rFonts w:hint="default" w:ascii="Times New Roman" w:hAnsi="Times New Roman" w:cs="Times New Roman"/>
      <w:color w:val="000000"/>
      <w:sz w:val="18"/>
      <w:szCs w:val="18"/>
      <w:u w:val="none"/>
    </w:rPr>
  </w:style>
  <w:style w:type="paragraph" w:customStyle="1" w:styleId="153">
    <w:name w:val="段"/>
    <w:next w:val="1"/>
    <w:qFormat/>
    <w:uiPriority w:val="0"/>
    <w:pPr>
      <w:autoSpaceDE w:val="0"/>
      <w:autoSpaceDN w:val="0"/>
      <w:ind w:left="650" w:firstLine="200" w:firstLineChars="200"/>
      <w:jc w:val="both"/>
    </w:pPr>
    <w:rPr>
      <w:rFonts w:ascii="宋体" w:hAnsi="Calibri" w:eastAsia="宋体" w:cs="Times New Roman"/>
      <w:sz w:val="21"/>
      <w:lang w:val="en-US" w:eastAsia="zh-CN" w:bidi="ar-SA"/>
    </w:rPr>
  </w:style>
  <w:style w:type="paragraph" w:customStyle="1" w:styleId="15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15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56">
    <w:name w:val="WPSOffice手动目录 1"/>
    <w:qFormat/>
    <w:uiPriority w:val="0"/>
    <w:pPr>
      <w:ind w:leftChars="0"/>
    </w:pPr>
    <w:rPr>
      <w:rFonts w:ascii="Times New Roman" w:hAnsi="Times New Roman" w:eastAsia="宋体" w:cs="Times New Roman"/>
      <w:sz w:val="20"/>
      <w:szCs w:val="20"/>
    </w:rPr>
  </w:style>
  <w:style w:type="paragraph" w:customStyle="1" w:styleId="157">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34</Pages>
  <Words>14924</Words>
  <Characters>15503</Characters>
  <Lines>152</Lines>
  <Paragraphs>42</Paragraphs>
  <TotalTime>2</TotalTime>
  <ScaleCrop>false</ScaleCrop>
  <LinksUpToDate>false</LinksUpToDate>
  <CharactersWithSpaces>15835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2018-05-21T17:36:00Z</dcterms:created>
  <dc:creator>Administrator</dc:creator>
  <cp:lastModifiedBy>廖耀东</cp:lastModifiedBy>
  <cp:lastPrinted>2018-06-22T15:51:00Z</cp:lastPrinted>
  <dcterms:modified xsi:type="dcterms:W3CDTF">2022-09-09T07:59:16Z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5D0BC08146E1454E9EEEC3FAB60A5D10</vt:lpwstr>
  </property>
</Properties>
</file>