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Lines="50" w:afterLines="50" w:line="600" w:lineRule="atLeast"/>
        <w:jc w:val="center"/>
        <w:rPr>
          <w:rFonts w:hint="eastAsia" w:ascii="华文行楷" w:hAnsi="Arial Black" w:eastAsia="华文行楷" w:cs="Arial"/>
          <w:bCs/>
          <w:sz w:val="52"/>
          <w:szCs w:val="52"/>
          <w:lang w:eastAsia="zh-CN"/>
        </w:rPr>
      </w:pPr>
      <w:r>
        <w:rPr>
          <w:rFonts w:hint="eastAsia" w:ascii="华文行楷" w:hAnsi="Arial Black" w:eastAsia="华文行楷" w:cs="Arial"/>
          <w:bCs/>
          <w:sz w:val="52"/>
          <w:szCs w:val="52"/>
          <w:lang w:eastAsia="zh-CN"/>
        </w:rPr>
        <w:t>测力触摸屏一体机</w:t>
      </w:r>
    </w:p>
    <w:p>
      <w:pPr>
        <w:adjustRightInd w:val="0"/>
        <w:snapToGrid w:val="0"/>
        <w:spacing w:beforeLines="50" w:afterLines="50" w:line="600" w:lineRule="atLeast"/>
        <w:jc w:val="center"/>
        <w:rPr>
          <w:rFonts w:ascii="华文行楷" w:hAnsi="Arial Black" w:eastAsia="华文行楷" w:cs="Arial"/>
          <w:bCs/>
          <w:sz w:val="52"/>
          <w:szCs w:val="52"/>
        </w:rPr>
      </w:pPr>
    </w:p>
    <w:p>
      <w:pPr>
        <w:adjustRightInd w:val="0"/>
        <w:snapToGrid w:val="0"/>
        <w:spacing w:beforeLines="50" w:line="520" w:lineRule="exact"/>
        <w:jc w:val="center"/>
        <w:rPr>
          <w:rFonts w:hint="default" w:ascii="黑体" w:hAnsi="Arial" w:eastAsia="黑体" w:cs="Arial"/>
          <w:bCs/>
          <w:sz w:val="24"/>
          <w:lang w:val="en-US" w:eastAsia="zh-CN"/>
        </w:rPr>
      </w:pPr>
    </w:p>
    <w:p>
      <w:pPr>
        <w:adjustRightInd w:val="0"/>
        <w:snapToGrid w:val="0"/>
        <w:spacing w:beforeLines="50" w:line="520" w:lineRule="exact"/>
        <w:jc w:val="center"/>
        <w:rPr>
          <w:rFonts w:ascii="黑体" w:hAnsi="Arial" w:eastAsia="黑体" w:cs="Arial"/>
          <w:bCs/>
          <w:sz w:val="24"/>
        </w:rPr>
      </w:pPr>
      <w:r>
        <w:rPr>
          <w:rFonts w:hint="eastAsia" w:ascii="黑体" w:hAnsi="Arial" w:eastAsia="黑体" w:cs="Arial"/>
          <w:bCs/>
          <w:sz w:val="24"/>
          <w:lang w:val="en-US" w:eastAsia="zh-CN"/>
        </w:rPr>
        <w:t>V1.1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使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用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说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明</w:t>
      </w:r>
    </w:p>
    <w:p>
      <w:pPr>
        <w:adjustRightInd w:val="0"/>
        <w:snapToGrid w:val="0"/>
        <w:spacing w:beforeLines="100" w:line="520" w:lineRule="exact"/>
        <w:jc w:val="center"/>
        <w:rPr>
          <w:rFonts w:ascii="Arial" w:hAnsi="Arial Black" w:eastAsia="黑体" w:cs="Arial"/>
          <w:bCs/>
          <w:sz w:val="44"/>
          <w:szCs w:val="44"/>
        </w:rPr>
      </w:pPr>
      <w:r>
        <w:rPr>
          <w:rFonts w:hint="eastAsia" w:ascii="Arial" w:hAnsi="Arial Black" w:eastAsia="黑体" w:cs="Arial"/>
          <w:bCs/>
          <w:sz w:val="44"/>
          <w:szCs w:val="44"/>
        </w:rPr>
        <w:t>书</w:t>
      </w:r>
    </w:p>
    <w:p/>
    <w:p/>
    <w:p/>
    <w:p/>
    <w:p/>
    <w:p/>
    <w:p/>
    <w:p/>
    <w:p/>
    <w:p/>
    <w:p/>
    <w:p/>
    <w:p>
      <w:pPr>
        <w:jc w:val="both"/>
      </w:pPr>
    </w:p>
    <w:p>
      <w:pPr>
        <w:jc w:val="center"/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蚌埠恒远传感器科技有限公司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0552-2806868</w:t>
      </w:r>
      <w:bookmarkStart w:id="29" w:name="_GoBack"/>
      <w:bookmarkEnd w:id="29"/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当前版本：</w:t>
      </w:r>
      <w:r>
        <w:t>V</w:t>
      </w:r>
      <w:r>
        <w:rPr>
          <w:rFonts w:hint="eastAsia"/>
          <w:lang w:val="en-US" w:eastAsia="zh-CN"/>
        </w:rPr>
        <w:t>1</w:t>
      </w:r>
      <w:r>
        <w:t>.</w:t>
      </w:r>
      <w:r>
        <w:rPr>
          <w:rFonts w:hint="eastAsia"/>
          <w:lang w:val="en-US" w:eastAsia="zh-CN"/>
        </w:rPr>
        <w:t>2</w:t>
      </w:r>
    </w:p>
    <w:p>
      <w:pPr>
        <w:rPr>
          <w:rFonts w:hint="default"/>
          <w:lang w:val="en-US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  <w:docGrid w:type="lines" w:linePitch="312" w:charSpace="0"/>
        </w:sectPr>
      </w:pPr>
      <w:r>
        <w:rPr>
          <w:rFonts w:hint="eastAsia"/>
        </w:rPr>
        <w:t>修改日期：</w:t>
      </w:r>
      <w:r>
        <w:t>20</w:t>
      </w:r>
      <w:r>
        <w:rPr>
          <w:rFonts w:hint="eastAsia"/>
          <w:lang w:val="en-US" w:eastAsia="zh-CN"/>
        </w:rPr>
        <w:t>20</w:t>
      </w:r>
      <w:r>
        <w:t>-</w:t>
      </w:r>
      <w:r>
        <w:rPr>
          <w:rFonts w:hint="eastAsia"/>
          <w:lang w:val="en-US" w:eastAsia="zh-CN"/>
        </w:rPr>
        <w:t>6</w:t>
      </w:r>
      <w:r>
        <w:t>-</w:t>
      </w:r>
      <w:r>
        <w:rPr>
          <w:rFonts w:hint="eastAsia"/>
          <w:lang w:val="en-US" w:eastAsia="zh-CN"/>
        </w:rPr>
        <w:t>6</w:t>
      </w:r>
    </w:p>
    <w:p>
      <w:pPr>
        <w:jc w:val="center"/>
        <w:rPr>
          <w:b/>
          <w:sz w:val="28"/>
          <w:szCs w:val="28"/>
        </w:rPr>
      </w:pPr>
      <w:r>
        <w:rPr>
          <w:rFonts w:hAnsi="宋体"/>
          <w:b/>
          <w:sz w:val="28"/>
          <w:szCs w:val="28"/>
        </w:rPr>
        <w:t>目录</w:t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fldChar w:fldCharType="begin"/>
      </w: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instrText xml:space="preserve"> TOC \o "1-3" \h \z \u </w:instrText>
      </w:r>
      <w:r>
        <w:rPr>
          <w:rFonts w:ascii="Arial" w:hAnsi="Arial" w:eastAsia="楷体_GB2312" w:cs="Arial"/>
          <w:b w:val="0"/>
          <w:bCs w:val="0"/>
          <w:caps w:val="0"/>
          <w:sz w:val="24"/>
          <w:szCs w:val="32"/>
        </w:rPr>
        <w:fldChar w:fldCharType="separate"/>
      </w:r>
      <w:r>
        <w:rPr>
          <w:rFonts w:ascii="Arial" w:hAnsi="Arial" w:eastAsia="楷体_GB2312" w:cs="Arial"/>
          <w:bCs w:val="0"/>
          <w:caps w:val="0"/>
          <w:szCs w:val="32"/>
        </w:rPr>
        <w:fldChar w:fldCharType="begin"/>
      </w:r>
      <w:r>
        <w:rPr>
          <w:rFonts w:ascii="Arial" w:hAnsi="Arial" w:eastAsia="楷体_GB2312" w:cs="Arial"/>
          <w:bCs w:val="0"/>
          <w:caps w:val="0"/>
          <w:szCs w:val="32"/>
        </w:rPr>
        <w:instrText xml:space="preserve"> HYPERLINK \l _Toc15299 </w:instrText>
      </w:r>
      <w:r>
        <w:rPr>
          <w:rFonts w:ascii="Arial" w:hAnsi="Arial" w:eastAsia="楷体_GB2312" w:cs="Arial"/>
          <w:bCs w:val="0"/>
          <w:caps w:val="0"/>
          <w:szCs w:val="32"/>
        </w:rPr>
        <w:fldChar w:fldCharType="separate"/>
      </w:r>
      <w:r>
        <w:rPr>
          <w:rFonts w:hint="eastAsia"/>
        </w:rPr>
        <w:t>第一章  概述</w:t>
      </w:r>
      <w:r>
        <w:tab/>
      </w:r>
      <w:r>
        <w:fldChar w:fldCharType="begin"/>
      </w:r>
      <w:r>
        <w:instrText xml:space="preserve"> PAGEREF _Toc15299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eastAsia="楷体_GB2312" w:cs="Arial"/>
          <w:bCs w:val="0"/>
          <w:caps w:val="0"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_Toc22884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1.1产品简介</w:t>
      </w:r>
      <w:r>
        <w:tab/>
      </w:r>
      <w:r>
        <w:fldChar w:fldCharType="begin"/>
      </w:r>
      <w:r>
        <w:instrText xml:space="preserve"> PAGEREF _Toc22884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_Toc28049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1.2安全提示</w:t>
      </w:r>
      <w:r>
        <w:tab/>
      </w:r>
      <w:r>
        <w:fldChar w:fldCharType="begin"/>
      </w:r>
      <w:r>
        <w:instrText xml:space="preserve"> PAGEREF _Toc28049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_Toc20746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1.3技术参数以及外形尺寸</w:t>
      </w:r>
      <w:r>
        <w:tab/>
      </w:r>
      <w:r>
        <w:fldChar w:fldCharType="begin"/>
      </w:r>
      <w:r>
        <w:instrText xml:space="preserve"> PAGEREF _Toc20746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_Toc20751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  <w:bCs w:val="0"/>
        </w:rPr>
        <w:t>1.4接口定义</w:t>
      </w:r>
      <w:r>
        <w:tab/>
      </w:r>
      <w:r>
        <w:fldChar w:fldCharType="begin"/>
      </w:r>
      <w:r>
        <w:instrText xml:space="preserve"> PAGEREF _Toc20751 </w:instrText>
      </w:r>
      <w:r>
        <w:fldChar w:fldCharType="separate"/>
      </w:r>
      <w:r>
        <w:t>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_Toc29279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 xml:space="preserve">第二章  </w:t>
      </w:r>
      <w:r>
        <w:rPr>
          <w:rFonts w:hint="eastAsia"/>
          <w:lang w:eastAsia="zh-CN"/>
        </w:rPr>
        <w:t>界面以及</w:t>
      </w:r>
      <w:r>
        <w:rPr>
          <w:rFonts w:hint="eastAsia"/>
        </w:rPr>
        <w:t>操作方法</w:t>
      </w:r>
      <w:r>
        <w:tab/>
      </w:r>
      <w:r>
        <w:fldChar w:fldCharType="begin"/>
      </w:r>
      <w:r>
        <w:instrText xml:space="preserve"> PAGEREF _Toc29279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_Toc2115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2.1</w:t>
      </w:r>
      <w:r>
        <w:rPr>
          <w:rFonts w:hint="eastAsia"/>
          <w:lang w:eastAsia="zh-CN"/>
        </w:rPr>
        <w:t>称重界面</w:t>
      </w:r>
      <w:r>
        <w:tab/>
      </w:r>
      <w:r>
        <w:fldChar w:fldCharType="begin"/>
      </w:r>
      <w:r>
        <w:instrText xml:space="preserve"> PAGEREF _Toc2115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_Toc32588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2.2参数显示与设置</w:t>
      </w:r>
      <w:r>
        <w:tab/>
      </w:r>
      <w:r>
        <w:fldChar w:fldCharType="begin"/>
      </w:r>
      <w:r>
        <w:instrText xml:space="preserve"> PAGEREF _Toc32588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_Toc15748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.1  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_Toc15748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_Toc28820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.2  </w:t>
      </w:r>
      <w:r>
        <w:rPr>
          <w:rFonts w:hint="eastAsia"/>
          <w:lang w:val="en-US" w:eastAsia="zh-CN"/>
        </w:rPr>
        <w:t>配方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_Toc28820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_Toc18218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过程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_Toc18218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_Toc2381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接口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_Toc2381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_Toc29092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通讯</w:t>
      </w:r>
      <w:r>
        <w:rPr>
          <w:rFonts w:hint="eastAsia"/>
        </w:rPr>
        <w:t>参数</w:t>
      </w:r>
      <w:r>
        <w:tab/>
      </w:r>
      <w:r>
        <w:fldChar w:fldCharType="begin"/>
      </w:r>
      <w:r>
        <w:instrText xml:space="preserve"> PAGEREF _Toc29092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_Toc27407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数据查询</w:t>
      </w:r>
      <w:r>
        <w:tab/>
      </w:r>
      <w:r>
        <w:fldChar w:fldCharType="begin"/>
      </w:r>
      <w:r>
        <w:instrText xml:space="preserve"> PAGEREF _Toc27407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8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_Toc27501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 系统</w:t>
      </w:r>
      <w:r>
        <w:rPr>
          <w:rFonts w:hint="eastAsia"/>
          <w:lang w:eastAsia="zh-CN"/>
        </w:rPr>
        <w:t>校准</w:t>
      </w:r>
      <w:r>
        <w:tab/>
      </w:r>
      <w:r>
        <w:fldChar w:fldCharType="begin"/>
      </w:r>
      <w:r>
        <w:instrText xml:space="preserve"> PAGEREF _Toc27501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_Toc22693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3启动画面</w:t>
      </w:r>
      <w:r>
        <w:tab/>
      </w:r>
      <w:r>
        <w:fldChar w:fldCharType="begin"/>
      </w:r>
      <w:r>
        <w:instrText xml:space="preserve"> PAGEREF _Toc22693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2"/>
        <w:tabs>
          <w:tab w:val="right" w:leader="dot" w:pos="8306"/>
          <w:tab w:val="clear" w:pos="8600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_Toc26997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第三章  辅助说明</w:t>
      </w:r>
      <w:r>
        <w:tab/>
      </w:r>
      <w:r>
        <w:fldChar w:fldCharType="begin"/>
      </w:r>
      <w:r>
        <w:instrText xml:space="preserve"> PAGEREF _Toc26997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_Toc841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3.1 modbus通讯协议</w:t>
      </w:r>
      <w:r>
        <w:tab/>
      </w:r>
      <w:r>
        <w:fldChar w:fldCharType="begin"/>
      </w:r>
      <w:r>
        <w:instrText xml:space="preserve"> PAGEREF _Toc841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_Toc4085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其他通讯</w:t>
      </w:r>
      <w:r>
        <w:tab/>
      </w:r>
      <w:r>
        <w:fldChar w:fldCharType="begin"/>
      </w:r>
      <w:r>
        <w:instrText xml:space="preserve"> PAGEREF _Toc4085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pPr>
        <w:pStyle w:val="14"/>
        <w:tabs>
          <w:tab w:val="right" w:leader="dot" w:pos="8306"/>
          <w:tab w:val="clear" w:pos="8614"/>
        </w:tabs>
      </w:pPr>
      <w:r>
        <w:rPr>
          <w:rFonts w:ascii="Arial" w:hAnsi="Arial" w:eastAsia="楷体_GB2312" w:cs="Arial"/>
          <w:bCs/>
          <w:caps/>
          <w:szCs w:val="32"/>
        </w:rPr>
        <w:fldChar w:fldCharType="begin"/>
      </w:r>
      <w:r>
        <w:rPr>
          <w:rFonts w:ascii="Arial" w:hAnsi="Arial" w:eastAsia="楷体_GB2312" w:cs="Arial"/>
          <w:bCs/>
          <w:caps/>
          <w:szCs w:val="32"/>
        </w:rPr>
        <w:instrText xml:space="preserve"> HYPERLINK \l _Toc24234 </w:instrText>
      </w:r>
      <w:r>
        <w:rPr>
          <w:rFonts w:ascii="Arial" w:hAnsi="Arial" w:eastAsia="楷体_GB2312" w:cs="Arial"/>
          <w:bCs/>
          <w:caps/>
          <w:szCs w:val="32"/>
        </w:rP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其他功能</w:t>
      </w:r>
      <w:r>
        <w:tab/>
      </w:r>
      <w:r>
        <w:fldChar w:fldCharType="begin"/>
      </w:r>
      <w:r>
        <w:instrText xml:space="preserve"> PAGEREF _Toc24234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>
      <w:r>
        <w:rPr>
          <w:rFonts w:ascii="Arial" w:hAnsi="Arial" w:eastAsia="楷体_GB2312" w:cs="Arial"/>
          <w:bCs/>
          <w:caps/>
          <w:szCs w:val="32"/>
        </w:rPr>
        <w:fldChar w:fldCharType="end"/>
      </w:r>
    </w:p>
    <w:p/>
    <w:p/>
    <w:p/>
    <w:p/>
    <w:p/>
    <w:p>
      <w:pPr>
        <w:widowControl/>
        <w:jc w:val="left"/>
      </w:pPr>
      <w:r>
        <w:br w:type="page"/>
      </w:r>
    </w:p>
    <w:p>
      <w:pPr>
        <w:pStyle w:val="2"/>
        <w:ind w:firstLine="3039" w:firstLineChars="688"/>
      </w:pPr>
      <w:bookmarkStart w:id="0" w:name="_Toc432529144"/>
      <w:bookmarkStart w:id="1" w:name="_Toc433445695"/>
      <w:bookmarkStart w:id="2" w:name="_Toc15299"/>
      <w:r>
        <w:rPr>
          <w:rFonts w:hint="eastAsia"/>
        </w:rPr>
        <w:t>第一章  概述</w:t>
      </w:r>
      <w:bookmarkEnd w:id="0"/>
      <w:bookmarkEnd w:id="1"/>
      <w:bookmarkEnd w:id="2"/>
    </w:p>
    <w:p>
      <w:pPr>
        <w:pStyle w:val="3"/>
      </w:pPr>
      <w:bookmarkStart w:id="3" w:name="_Toc433445696"/>
      <w:bookmarkStart w:id="4" w:name="_Toc432529145"/>
      <w:bookmarkStart w:id="5" w:name="_Toc22884"/>
      <w:r>
        <w:rPr>
          <w:rFonts w:hint="eastAsia"/>
        </w:rPr>
        <w:t>1.1产品简介</w:t>
      </w:r>
      <w:bookmarkEnd w:id="3"/>
      <w:bookmarkEnd w:id="4"/>
      <w:bookmarkEnd w:id="5"/>
    </w:p>
    <w:p>
      <w:pPr>
        <w:ind w:firstLine="600" w:firstLineChars="200"/>
        <w:rPr>
          <w:rFonts w:hint="eastAsia"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感谢您选择本公司的产品。在使用本产品之前，请仔细阅读本手册以使本产品能最大程度发挥作用。</w:t>
      </w:r>
    </w:p>
    <w:p>
      <w:pPr>
        <w:ind w:firstLine="600" w:firstLineChars="200"/>
        <w:rPr>
          <w:rFonts w:hint="eastAsia" w:ascii="华文楷体" w:hAnsi="华文楷体" w:eastAsia="华文楷体"/>
          <w:sz w:val="30"/>
          <w:szCs w:val="30"/>
          <w:lang w:eastAsia="zh-CN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本产品将控制部分与触摸屏操作部分集合于一体，界面友好，操作方便。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本产品采用</w:t>
      </w:r>
      <w:r>
        <w:rPr>
          <w:rFonts w:hint="eastAsia" w:ascii="华文楷体" w:hAnsi="华文楷体" w:eastAsia="华文楷体"/>
          <w:sz w:val="30"/>
          <w:szCs w:val="30"/>
        </w:rPr>
        <w:t>24位∑-△ADC，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将桥式称重传感器的模拟信号转换为数字信号，并且具有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8路开入和20路开出，可选择2路或者4路桥式传感器输入，除了实现称重信号的变送功能外，还能实现大量的控制功能</w:t>
      </w:r>
      <w:r>
        <w:rPr>
          <w:rFonts w:hint="eastAsia" w:ascii="华文楷体" w:hAnsi="华文楷体" w:eastAsia="华文楷体"/>
          <w:sz w:val="30"/>
          <w:szCs w:val="30"/>
        </w:rPr>
        <w:t>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装置采用宽工作电压供电方式，适用于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10-30</w:t>
      </w:r>
      <w:r>
        <w:rPr>
          <w:rFonts w:hint="eastAsia" w:ascii="华文楷体" w:hAnsi="华文楷体" w:eastAsia="华文楷体"/>
          <w:sz w:val="30"/>
          <w:szCs w:val="30"/>
        </w:rPr>
        <w:t>V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DC</w:t>
      </w:r>
      <w:r>
        <w:rPr>
          <w:rFonts w:hint="eastAsia" w:ascii="华文楷体" w:hAnsi="华文楷体" w:eastAsia="华文楷体"/>
          <w:sz w:val="30"/>
          <w:szCs w:val="30"/>
        </w:rPr>
        <w:t>电源系统。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本产品还具备传感器线路检测功能，即当未接传感器或者传感器故障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(包括接线脱落等)时，进行对应的报警提示[每个通道只接一个传感器时有效]</w:t>
      </w:r>
      <w:r>
        <w:rPr>
          <w:rFonts w:hint="eastAsia" w:ascii="华文楷体" w:hAnsi="华文楷体" w:eastAsia="华文楷体"/>
          <w:sz w:val="30"/>
          <w:szCs w:val="30"/>
        </w:rPr>
        <w:t>。</w:t>
      </w:r>
    </w:p>
    <w:p>
      <w:pPr>
        <w:ind w:firstLine="600" w:firstLineChars="200"/>
        <w:rPr>
          <w:rFonts w:ascii="华文楷体" w:hAnsi="华文楷体" w:eastAsia="华文楷体"/>
          <w:sz w:val="30"/>
          <w:szCs w:val="30"/>
        </w:rPr>
      </w:pPr>
    </w:p>
    <w:p>
      <w:pPr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产品特点：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信号采集、控制与触摸屏操作一体，操作方便快捷；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具有防射频RFI/电磁EMI干扰，具有很强的EMC特性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10-30V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宽电压供电；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eastAsia="zh-CN"/>
        </w:rPr>
        <w:t>高速</w:t>
      </w:r>
      <w:r>
        <w:rPr>
          <w:rFonts w:hint="eastAsia" w:ascii="华文楷体" w:hAnsi="华文楷体" w:eastAsia="华文楷体"/>
          <w:sz w:val="30"/>
          <w:szCs w:val="30"/>
        </w:rPr>
        <w:t>24位∑-△ADC</w:t>
      </w:r>
      <w:r>
        <w:rPr>
          <w:rFonts w:hint="eastAsia" w:ascii="华文楷体" w:hAnsi="华文楷体" w:eastAsia="华文楷体"/>
          <w:sz w:val="30"/>
          <w:szCs w:val="30"/>
          <w:lang w:eastAsia="zh-CN"/>
        </w:rPr>
        <w:t>采样，每个通道超过</w:t>
      </w: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500Hz采样，控制输出与采样间隔同步；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完备的传感器故障检测功能，例如信号超限，模块采样故障，传感器线路连接故障等；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通讯接口完备，标配232和485。可选以太网、CAN总线等；</w:t>
      </w:r>
    </w:p>
    <w:p>
      <w:pPr>
        <w:pStyle w:val="18"/>
        <w:numPr>
          <w:ilvl w:val="0"/>
          <w:numId w:val="1"/>
        </w:numPr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  <w:lang w:val="en-US" w:eastAsia="zh-CN"/>
        </w:rPr>
        <w:t>大容量存储，可存储超过300000条数据。</w:t>
      </w:r>
    </w:p>
    <w:p>
      <w:pPr>
        <w:pStyle w:val="3"/>
        <w:rPr>
          <w:rFonts w:ascii="华文楷体" w:hAnsi="华文楷体" w:eastAsia="华文楷体"/>
          <w:sz w:val="30"/>
          <w:szCs w:val="30"/>
        </w:rPr>
      </w:pPr>
      <w:bookmarkStart w:id="6" w:name="_Toc28049"/>
      <w:r>
        <w:pict>
          <v:shape id="Picture 2" o:spid="_x0000_s1115" o:spt="75" type="#_x0000_t75" style="position:absolute;left:0pt;margin-left:366pt;margin-top:8.15pt;height:41.1pt;width:42.4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  <o:OLEObject Type="Embed" ProgID="Word.Picture.8" ShapeID="Picture 2" DrawAspect="Content" ObjectID="_1468075725" r:id="rId7">
            <o:LockedField>false</o:LockedField>
          </o:OLEObject>
        </w:pict>
      </w:r>
      <w:bookmarkStart w:id="7" w:name="_Toc432529146"/>
      <w:bookmarkStart w:id="8" w:name="_Toc433445697"/>
      <w:r>
        <w:rPr>
          <w:rFonts w:hint="eastAsia"/>
        </w:rPr>
        <w:t>1.2安全提示</w:t>
      </w:r>
      <w:bookmarkEnd w:id="6"/>
      <w:bookmarkEnd w:id="7"/>
      <w:bookmarkEnd w:id="8"/>
    </w:p>
    <w:p>
      <w:pPr>
        <w:pStyle w:val="18"/>
        <w:numPr>
          <w:ilvl w:val="0"/>
          <w:numId w:val="2"/>
        </w:numPr>
        <w:spacing w:line="480" w:lineRule="exact"/>
        <w:ind w:left="600" w:hanging="600" w:hangingChars="20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本仪表具有抗干扰设计。请务必将仪表进行可靠接地，且与交流电源接地线分开</w:t>
      </w:r>
    </w:p>
    <w:p>
      <w:pPr>
        <w:pStyle w:val="18"/>
        <w:numPr>
          <w:ilvl w:val="0"/>
          <w:numId w:val="2"/>
        </w:numPr>
        <w:spacing w:line="480" w:lineRule="exact"/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>不要在可燃性气体环境中使用</w:t>
      </w:r>
    </w:p>
    <w:p>
      <w:pPr>
        <w:pStyle w:val="18"/>
        <w:numPr>
          <w:ilvl w:val="0"/>
          <w:numId w:val="2"/>
        </w:numPr>
        <w:spacing w:line="480" w:lineRule="exact"/>
        <w:ind w:firstLineChars="0"/>
        <w:rPr>
          <w:rFonts w:ascii="华文楷体" w:hAnsi="华文楷体" w:eastAsia="华文楷体"/>
          <w:sz w:val="30"/>
          <w:szCs w:val="30"/>
        </w:rPr>
      </w:pPr>
      <w:r>
        <w:rPr>
          <w:rFonts w:hint="eastAsia" w:ascii="华文楷体" w:hAnsi="华文楷体" w:eastAsia="华文楷体"/>
          <w:sz w:val="30"/>
          <w:szCs w:val="30"/>
        </w:rPr>
        <w:t xml:space="preserve"> 避免阳光直射</w:t>
      </w:r>
    </w:p>
    <w:p>
      <w:pPr>
        <w:pStyle w:val="18"/>
        <w:spacing w:line="480" w:lineRule="exact"/>
        <w:ind w:firstLine="0" w:firstLineChars="0"/>
        <w:rPr>
          <w:rFonts w:ascii="华文楷体" w:hAnsi="华文楷体" w:eastAsia="华文楷体"/>
          <w:sz w:val="30"/>
          <w:szCs w:val="30"/>
        </w:rPr>
      </w:pPr>
    </w:p>
    <w:p>
      <w:pPr>
        <w:pStyle w:val="3"/>
      </w:pPr>
      <w:bookmarkStart w:id="9" w:name="_Toc432529147"/>
      <w:bookmarkStart w:id="10" w:name="_Toc433445698"/>
      <w:bookmarkStart w:id="11" w:name="_Toc20746"/>
      <w:r>
        <w:rPr>
          <w:rFonts w:hint="eastAsia"/>
        </w:rPr>
        <w:t>1.3技术参数以及外形尺寸</w:t>
      </w:r>
      <w:bookmarkEnd w:id="9"/>
      <w:bookmarkEnd w:id="10"/>
      <w:bookmarkEnd w:id="11"/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6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测量信号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-20mV~20mV，每路可最大并联驱动6个350欧姆称重传感器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采样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频率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600Hz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检测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精度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III级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eastAsia="zh-CN"/>
              </w:rPr>
              <w:t>分辨率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1/500000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输入输出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量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8路开入，低电平有效；20路开出，低有效；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default" w:asciiTheme="minorEastAsia" w:hAnsiTheme="minorEastAsia" w:eastAsiaTheme="minorEastAsia"/>
                <w:b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val="en-US" w:eastAsia="zh-CN"/>
              </w:rPr>
              <w:t>通讯接口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标配2路232,1路485。可选配以太网,CAN,U盘导出模块等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非线性度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0.005%FS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工作电源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模块供电10-30V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 xml:space="preserve"> DC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</w:rPr>
              <w:t>。供桥电压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5V。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重量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约0.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外形尺寸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207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131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  <w:lang w:eastAsia="zh-CN"/>
              </w:rPr>
              <w:t>开孔尺寸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hint="default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197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*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Cs w:val="21"/>
              </w:rPr>
              <w:t>功耗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 xml:space="preserve">&lt;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93" w:type="dxa"/>
          </w:tcPr>
          <w:p>
            <w:pPr>
              <w:widowControl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工作温度</w:t>
            </w:r>
          </w:p>
        </w:tc>
        <w:tc>
          <w:tcPr>
            <w:tcW w:w="6429" w:type="dxa"/>
          </w:tcPr>
          <w:p>
            <w:pPr>
              <w:widowControl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-20~+65℃</w:t>
            </w:r>
          </w:p>
        </w:tc>
      </w:tr>
    </w:tbl>
    <w:p/>
    <w:p/>
    <w:p>
      <w:pPr>
        <w:pStyle w:val="3"/>
        <w:rPr>
          <w:b w:val="0"/>
          <w:bCs w:val="0"/>
          <w:color w:val="auto"/>
        </w:rPr>
      </w:pPr>
      <w:bookmarkStart w:id="12" w:name="_Toc20751"/>
      <w:bookmarkStart w:id="13" w:name="_Toc18095"/>
      <w:r>
        <w:rPr>
          <w:rFonts w:hint="eastAsia"/>
          <w:b w:val="0"/>
          <w:bCs w:val="0"/>
          <w:color w:val="auto"/>
        </w:rPr>
        <w:t>1.4接口定义</w:t>
      </w:r>
      <w:bookmarkEnd w:id="12"/>
      <w:bookmarkEnd w:id="13"/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pict>
          <v:shape id="_x0000_i1025" o:spt="75" alt="6cca2207f625ae85620daf1c429a941" type="#_x0000_t75" style="height:83.65pt;width:414.6pt;" filled="f" o:preferrelative="t" stroked="f" coordsize="21600,21600">
            <v:path/>
            <v:fill on="f" focussize="0,0"/>
            <v:stroke on="f"/>
            <v:imagedata r:id="rId9" o:title="6cca2207f625ae85620daf1c429a941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484fe6354cd01cb023365ebb13521f1" type="#_x0000_t75" style="height:62.6pt;width:414.55pt;" filled="f" o:preferrelative="t" stroked="f" coordsize="21600,21600">
            <v:path/>
            <v:fill on="f" focussize="0,0"/>
            <v:stroke on="f"/>
            <v:imagedata r:id="rId10" o:title="484fe6354cd01cb023365ebb13521f1"/>
            <o:lock v:ext="edit" aspectratio="t"/>
            <w10:wrap type="none"/>
            <w10:anchorlock/>
          </v:shape>
        </w:pict>
      </w:r>
    </w:p>
    <w:p>
      <w:pPr>
        <w:widowControl/>
        <w:jc w:val="left"/>
      </w:pPr>
      <w:r>
        <w:rPr>
          <w:rFonts w:hint="eastAsia"/>
        </w:rPr>
        <w:t>说明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1：</w:t>
      </w:r>
      <w:r>
        <w:rPr>
          <w:rFonts w:hint="eastAsia"/>
          <w:lang w:val="en-US" w:eastAsia="zh-CN"/>
        </w:rPr>
        <w:t>X70端子为开入端子，对COM端有效，光电接NPN型；PROG为编程按钮，按住此按钮然后仪表上电，进入下载程序；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X50和X60为开出端子，接线如上图所示；</w:t>
      </w:r>
    </w:p>
    <w:p>
      <w:pPr>
        <w:widowControl/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3：X30是通讯扩展接口（TXP/TXN/RXP/RXN为通讯扩展，可以扩展以太网等。A/B为485接口）；X40为2路232接口；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X14、X13、X12、X11为传感器接口，当只使用1路时，只接X11</w:t>
      </w:r>
      <w:r>
        <w:rPr>
          <w:rFonts w:hint="eastAsia"/>
        </w:rPr>
        <w:t>；</w:t>
      </w:r>
    </w:p>
    <w:p>
      <w:pPr>
        <w:widowControl/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X10是电源接口，DC+、DC-为模块供电，建议24V直流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PE是屏蔽接口。</w:t>
      </w: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jc w:val="left"/>
      </w:pPr>
    </w:p>
    <w:p>
      <w:pPr>
        <w:widowControl/>
        <w:ind w:firstLine="420" w:firstLineChars="200"/>
        <w:jc w:val="left"/>
      </w:pPr>
    </w:p>
    <w:p>
      <w:pPr>
        <w:widowControl/>
        <w:jc w:val="left"/>
      </w:pPr>
    </w:p>
    <w:p>
      <w:pPr>
        <w:pStyle w:val="2"/>
        <w:jc w:val="center"/>
      </w:pPr>
      <w:bookmarkStart w:id="14" w:name="_Toc29279"/>
      <w:r>
        <w:rPr>
          <w:rFonts w:hint="eastAsia"/>
        </w:rPr>
        <w:t xml:space="preserve">第二章  </w:t>
      </w:r>
      <w:r>
        <w:rPr>
          <w:rFonts w:hint="eastAsia"/>
          <w:lang w:eastAsia="zh-CN"/>
        </w:rPr>
        <w:t>界面以及</w:t>
      </w:r>
      <w:r>
        <w:rPr>
          <w:rFonts w:hint="eastAsia"/>
        </w:rPr>
        <w:t>操作方法</w:t>
      </w:r>
      <w:bookmarkEnd w:id="14"/>
    </w:p>
    <w:p>
      <w:pPr>
        <w:pStyle w:val="3"/>
        <w:rPr>
          <w:rFonts w:hint="eastAsia" w:eastAsia="宋体"/>
          <w:lang w:eastAsia="zh-CN"/>
        </w:rPr>
      </w:pPr>
      <w:bookmarkStart w:id="15" w:name="_Toc2115"/>
      <w:r>
        <w:rPr>
          <w:rFonts w:hint="eastAsia"/>
        </w:rPr>
        <w:t>2.1</w:t>
      </w:r>
      <w:r>
        <w:rPr>
          <w:rFonts w:hint="eastAsia"/>
          <w:lang w:eastAsia="zh-CN"/>
        </w:rPr>
        <w:t>称重界面</w:t>
      </w:r>
      <w:bookmarkEnd w:id="15"/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pict>
          <v:shape id="_x0000_i1027" o:spt="75" alt="1591407512(1)" type="#_x0000_t75" style="height:250.3pt;width:415.1pt;" filled="f" o:preferrelative="t" stroked="f" coordsize="21600,21600">
            <v:path/>
            <v:fill on="f" focussize="0,0"/>
            <v:stroke on="f"/>
            <v:imagedata r:id="rId11" o:title="1591407512(1)"/>
            <o:lock v:ext="edit" aspectratio="t"/>
            <w10:wrap type="none"/>
            <w10:anchorlock/>
          </v:shape>
        </w:pict>
      </w:r>
    </w:p>
    <w:p/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本一体机可选</w:t>
      </w:r>
      <w:r>
        <w:rPr>
          <w:rFonts w:hint="eastAsia"/>
          <w:lang w:val="en-US" w:eastAsia="zh-CN"/>
        </w:rPr>
        <w:t>1-4秤界面。仅以4路为例进行说明。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eastAsia="zh-CN"/>
        </w:rPr>
        <w:t>启动、停止，用于启停峰值捕捉和曲线显示，操作无需登录即可操作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eastAsia="zh-CN"/>
        </w:rPr>
        <w:t>其他操作需要先登录。登陆密码</w:t>
      </w:r>
      <w:r>
        <w:rPr>
          <w:rFonts w:hint="eastAsia"/>
          <w:lang w:val="en-US" w:eastAsia="zh-CN"/>
        </w:rPr>
        <w:t>123。当登陆按键上的指示灯变绿色，所有参数可操作。输入密码0，将取消登陆。</w:t>
      </w:r>
    </w:p>
    <w:p>
      <w:pPr>
        <w:numPr>
          <w:ilvl w:val="0"/>
          <w:numId w:val="3"/>
        </w:numPr>
        <w:spacing w:line="360" w:lineRule="auto"/>
      </w:pPr>
      <w:r>
        <w:rPr>
          <w:rFonts w:hint="eastAsia"/>
          <w:lang w:val="en-US" w:eastAsia="zh-CN"/>
        </w:rPr>
        <w:t>置零/归零按键用于清除力值。清零用于清除峰值等，需要登陆能操作。</w:t>
      </w:r>
      <w:r>
        <w:rPr>
          <w:rFonts w:hint="eastAsia"/>
        </w:rPr>
        <w:t xml:space="preserve">           </w:t>
      </w:r>
    </w:p>
    <w:p>
      <w:pPr>
        <w:pStyle w:val="3"/>
      </w:pPr>
      <w:bookmarkStart w:id="16" w:name="_Toc32588"/>
      <w:r>
        <w:rPr>
          <w:rFonts w:hint="eastAsia"/>
        </w:rPr>
        <w:t>2.2参数显示与设置</w:t>
      </w:r>
      <w:bookmarkEnd w:id="16"/>
    </w:p>
    <w:p>
      <w:pPr>
        <w:spacing w:line="360" w:lineRule="auto"/>
        <w:ind w:firstLine="4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1591408116(1)" type="#_x0000_t75" style="height:249.8pt;width:415.1pt;" filled="f" o:preferrelative="t" stroked="f" coordsize="21600,21600">
            <v:path/>
            <v:fill on="f" focussize="0,0"/>
            <v:stroke on="f"/>
            <v:imagedata r:id="rId12" o:title="1591408116(1)"/>
            <o:lock v:ext="edit" aspectratio="t"/>
            <w10:wrap type="none"/>
            <w10:anchorlock/>
          </v:shape>
        </w:pict>
      </w:r>
    </w:p>
    <w:p>
      <w:pPr>
        <w:ind w:firstLine="420"/>
        <w:rPr>
          <w:rFonts w:ascii="宋体" w:hAnsi="宋体"/>
        </w:rPr>
      </w:pPr>
    </w:p>
    <w:p>
      <w:pPr>
        <w:pStyle w:val="4"/>
      </w:pPr>
      <w:bookmarkStart w:id="17" w:name="_Toc15748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.1  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参数</w:t>
      </w:r>
      <w:bookmarkEnd w:id="17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1591408156(1)" type="#_x0000_t75" style="height:248.2pt;width:414.85pt;" filled="f" o:preferrelative="t" stroked="f" coordsize="21600,21600">
            <v:path/>
            <v:fill on="f" focussize="0,0"/>
            <v:stroke on="f"/>
            <v:imagedata r:id="rId13" o:title="1591408156(1)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tbl>
      <w:tblPr>
        <w:tblStyle w:val="15"/>
        <w:tblW w:w="7249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48"/>
        <w:gridCol w:w="4187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748" w:type="dxa"/>
          </w:tcPr>
          <w:p>
            <w:pPr>
              <w:jc w:val="center"/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4187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单位</w:t>
            </w:r>
          </w:p>
        </w:tc>
        <w:tc>
          <w:tcPr>
            <w:tcW w:w="1748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g(g,kg,t,N,kN,lb)</w:t>
            </w:r>
          </w:p>
        </w:tc>
        <w:tc>
          <w:tcPr>
            <w:tcW w:w="4187" w:type="dxa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小数点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</w:tcPr>
          <w:p>
            <w:pPr>
              <w:rPr>
                <w:sz w:val="13"/>
                <w:szCs w:val="13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分度值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0:1  1:2  2:5  3:10  4:20   5:50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滤波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  <w:lang w:eastAsia="zh-CN"/>
              </w:rPr>
              <w:t>等级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数值越大，滤波效果越好，但重量显示更滞后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滤波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/>
                <w:sz w:val="15"/>
                <w:szCs w:val="15"/>
                <w:lang w:eastAsia="zh-CN"/>
              </w:rPr>
              <w:t>等级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500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数值越大，滤波效果越好，但重量显示更滞后</w:t>
            </w:r>
            <w:r>
              <w:rPr>
                <w:rFonts w:hint="eastAsia"/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参数号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4187" w:type="dxa"/>
            <w:vAlign w:val="top"/>
          </w:tcPr>
          <w:p>
            <w:pPr>
              <w:rPr>
                <w:rFonts w:hint="default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参数的寄存器号，寄存器号可在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3.1中查询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参数值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4187" w:type="dxa"/>
            <w:vAlign w:val="top"/>
          </w:tcPr>
          <w:p>
            <w:pPr>
              <w:rPr>
                <w:rFonts w:hint="eastAsia"/>
                <w:sz w:val="13"/>
                <w:szCs w:val="13"/>
                <w:lang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寄存器号对应的参数值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稳定范围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0时，开始判断稳定。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稳定时间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0.30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此时间内，重量变化量在稳定范围内，则稳定</w:t>
            </w:r>
            <w:r>
              <w:rPr>
                <w:sz w:val="13"/>
                <w:szCs w:val="13"/>
              </w:rPr>
              <w:t>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0时，进行自动置零操作。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此时间内，重量在该范围内，且一直稳定，则进行自动置零</w:t>
            </w:r>
            <w:r>
              <w:rPr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持续稳定只置零一次。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蠕变范围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这个值大于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0时，进行蠕变修正。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蠕变时间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187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此时间内，重量变化量在蠕变范围内，且一直稳定，则进行蠕变修正</w:t>
            </w:r>
            <w:r>
              <w:rPr>
                <w:sz w:val="13"/>
                <w:szCs w:val="13"/>
              </w:rPr>
              <w:t>。</w:t>
            </w:r>
          </w:p>
        </w:tc>
      </w:tr>
    </w:tbl>
    <w:p>
      <w:pPr>
        <w:rPr>
          <w:rFonts w:hint="eastAsia"/>
        </w:rPr>
      </w:pPr>
    </w:p>
    <w:p>
      <w:pPr>
        <w:pStyle w:val="4"/>
      </w:pPr>
      <w:bookmarkStart w:id="18" w:name="_Toc28820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.2  </w:t>
      </w:r>
      <w:r>
        <w:rPr>
          <w:rFonts w:hint="eastAsia"/>
          <w:lang w:val="en-US" w:eastAsia="zh-CN"/>
        </w:rPr>
        <w:t>配方</w:t>
      </w:r>
      <w:r>
        <w:rPr>
          <w:rFonts w:hint="eastAsia"/>
        </w:rPr>
        <w:t>参数</w:t>
      </w:r>
      <w:bookmarkEnd w:id="18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0" o:spt="75" alt="1591408240(1)" type="#_x0000_t75" style="height:249.6pt;width:414.95pt;" filled="f" o:preferrelative="t" stroked="f" coordsize="21600,21600">
            <v:path/>
            <v:fill on="f" focussize="0,0"/>
            <v:stroke on="f"/>
            <v:imagedata r:id="rId14" o:title="1591408240(1)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pStyle w:val="4"/>
        <w:rPr>
          <w:rFonts w:hint="eastAsia"/>
        </w:rPr>
      </w:pPr>
      <w:bookmarkStart w:id="19" w:name="_Toc18218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过程</w:t>
      </w:r>
      <w:r>
        <w:rPr>
          <w:rFonts w:hint="eastAsia"/>
        </w:rPr>
        <w:t>参数</w:t>
      </w:r>
      <w:bookmarkEnd w:id="19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1" o:spt="75" alt="1591408312(1)" type="#_x0000_t75" style="height:249.6pt;width:414.95pt;" filled="f" o:preferrelative="t" stroked="f" coordsize="21600,21600">
            <v:path/>
            <v:fill on="f" focussize="0,0"/>
            <v:stroke on="f"/>
            <v:imagedata r:id="rId15" o:title="1591408312(1)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/>
        </w:rPr>
      </w:pPr>
    </w:p>
    <w:tbl>
      <w:tblPr>
        <w:tblStyle w:val="15"/>
        <w:tblW w:w="7687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911"/>
        <w:gridCol w:w="446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911" w:type="dxa"/>
          </w:tcPr>
          <w:p>
            <w:pPr>
              <w:jc w:val="center"/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4462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曲线上限</w:t>
            </w:r>
          </w:p>
        </w:tc>
        <w:tc>
          <w:tcPr>
            <w:tcW w:w="1911" w:type="dxa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</w:p>
        </w:tc>
        <w:tc>
          <w:tcPr>
            <w:tcW w:w="4462" w:type="dxa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设置曲线显示的最大值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曲线下限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4462" w:type="dxa"/>
          </w:tcPr>
          <w:p>
            <w:pPr>
              <w:rPr>
                <w:rFonts w:hint="eastAsia" w:eastAsia="宋体"/>
                <w:sz w:val="13"/>
                <w:szCs w:val="13"/>
                <w:lang w:eastAsia="zh-CN"/>
              </w:rPr>
            </w:pPr>
            <w:r>
              <w:rPr>
                <w:rFonts w:hint="eastAsia"/>
                <w:sz w:val="13"/>
                <w:szCs w:val="13"/>
                <w:lang w:eastAsia="zh-CN"/>
              </w:rPr>
              <w:t>设置曲线显示的最小值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横轴步长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4462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设置曲线2个点之间的时间差</w:t>
            </w:r>
            <w:r>
              <w:rPr>
                <w:rFonts w:hint="eastAsia"/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单位为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10ms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启动延时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0.10(0-500.00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启动后延时</w:t>
            </w:r>
            <w:r>
              <w:rPr>
                <w:rFonts w:hint="eastAsia"/>
                <w:sz w:val="13"/>
                <w:szCs w:val="13"/>
              </w:rPr>
              <w:t>。</w:t>
            </w:r>
            <w:r>
              <w:rPr>
                <w:rFonts w:hint="eastAsia"/>
                <w:sz w:val="13"/>
                <w:szCs w:val="13"/>
                <w:lang w:eastAsia="zh-CN"/>
              </w:rPr>
              <w:t>直接启动和开入启动无效。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工作通道数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3(0-3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0：单路；1,2路；2，3路；3,4路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工作方式</w:t>
            </w:r>
          </w:p>
        </w:tc>
        <w:tc>
          <w:tcPr>
            <w:tcW w:w="1911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0(0-0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4462" w:type="dxa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0：有效通道力值和</w:t>
            </w:r>
          </w:p>
        </w:tc>
      </w:tr>
    </w:tbl>
    <w:p>
      <w:pPr>
        <w:ind w:firstLine="420" w:firstLineChars="200"/>
        <w:rPr>
          <w:rFonts w:hint="eastAsia"/>
        </w:rPr>
      </w:pPr>
    </w:p>
    <w:p>
      <w:pPr>
        <w:pStyle w:val="4"/>
        <w:rPr>
          <w:rFonts w:hint="eastAsia"/>
        </w:rPr>
      </w:pPr>
      <w:bookmarkStart w:id="20" w:name="_Toc2381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接口</w:t>
      </w:r>
      <w:r>
        <w:rPr>
          <w:rFonts w:hint="eastAsia"/>
        </w:rPr>
        <w:t>参数</w:t>
      </w:r>
      <w:bookmarkEnd w:id="20"/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2" o:spt="75" alt="1591409163(1)" type="#_x0000_t75" style="height:250.95pt;width:414.8pt;" filled="f" o:preferrelative="t" stroked="f" coordsize="21600,21600">
            <v:path/>
            <v:fill on="f" focussize="0,0"/>
            <v:stroke on="f"/>
            <v:imagedata r:id="rId16" o:title="1591409163(1)"/>
            <o:lock v:ext="edit" aspectratio="t"/>
            <w10:wrap type="none"/>
            <w10:anchorlock/>
          </v:shape>
        </w:pict>
      </w:r>
    </w:p>
    <w:p>
      <w:pPr>
        <w:pStyle w:val="4"/>
        <w:rPr>
          <w:rFonts w:hint="eastAsia"/>
        </w:rPr>
      </w:pPr>
      <w:bookmarkStart w:id="21" w:name="_Toc29092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通讯</w:t>
      </w:r>
      <w:r>
        <w:rPr>
          <w:rFonts w:hint="eastAsia"/>
        </w:rPr>
        <w:t>参数</w:t>
      </w:r>
      <w:bookmarkEnd w:id="21"/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在接口参数界面，点击通讯设置可以进入通讯设置界面。</w:t>
      </w:r>
    </w:p>
    <w:p>
      <w:pPr>
        <w:pStyle w:val="4"/>
        <w:rPr>
          <w:rFonts w:hint="eastAsia"/>
        </w:rPr>
      </w:pPr>
      <w:bookmarkStart w:id="22" w:name="_Toc27407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>数据查询</w:t>
      </w:r>
      <w:bookmarkEnd w:id="22"/>
    </w:p>
    <w:p>
      <w:pPr>
        <w:ind w:left="420" w:leftChars="0" w:firstLine="42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3" o:spt="75" alt="1591409198(1)" type="#_x0000_t75" style="height:247.85pt;width:415.3pt;" filled="f" o:preferrelative="t" stroked="f" coordsize="21600,21600">
            <v:path/>
            <v:fill on="f" focussize="0,0"/>
            <v:stroke on="f"/>
            <v:imagedata r:id="rId17" o:title="1591409198(1)"/>
            <o:lock v:ext="edit" aspectratio="t"/>
            <w10:wrap type="none"/>
            <w10:anchorlock/>
          </v:shape>
        </w:pict>
      </w:r>
    </w:p>
    <w:p>
      <w:pPr>
        <w:pStyle w:val="4"/>
        <w:rPr>
          <w:rFonts w:hint="eastAsia" w:eastAsia="宋体"/>
          <w:lang w:eastAsia="zh-CN"/>
        </w:rPr>
      </w:pPr>
      <w:bookmarkStart w:id="23" w:name="_Toc27501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 系统</w:t>
      </w:r>
      <w:r>
        <w:rPr>
          <w:rFonts w:hint="eastAsia"/>
          <w:lang w:eastAsia="zh-CN"/>
        </w:rPr>
        <w:t>校准</w:t>
      </w:r>
      <w:bookmarkEnd w:id="23"/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</w:rPr>
        <w:t>在</w:t>
      </w:r>
      <w:r>
        <w:rPr>
          <w:rFonts w:hint="eastAsia"/>
          <w:lang w:eastAsia="zh-CN"/>
        </w:rPr>
        <w:t>称重画面按“校准”按钮，</w:t>
      </w:r>
    </w:p>
    <w:p>
      <w:pPr>
        <w:spacing w:line="360" w:lineRule="auto"/>
        <w:ind w:firstLine="420" w:firstLineChars="200"/>
      </w:pPr>
      <w:r>
        <w:rPr>
          <w:rFonts w:hint="eastAsia"/>
          <w:lang w:eastAsia="zh-CN"/>
        </w:rPr>
        <w:pict>
          <v:shape id="_x0000_i1034" o:spt="75" alt="1584788449(1)" type="#_x0000_t75" style="height:250.5pt;width:415.3pt;" filled="f" o:preferrelative="t" stroked="f" coordsize="21600,21600">
            <v:path/>
            <v:fill on="f" focussize="0,0"/>
            <v:stroke on="f"/>
            <v:imagedata r:id="rId18" o:title="1584788449(1)"/>
            <o:lock v:ext="edit" aspectratio="t"/>
            <w10:wrap type="none"/>
            <w10:anchorlock/>
          </v:shape>
        </w:pict>
      </w:r>
    </w:p>
    <w:p>
      <w:pPr>
        <w:ind w:left="630" w:hanging="632" w:hangingChars="300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color w:val="auto"/>
          <w:lang w:eastAsia="zh-CN"/>
        </w:rPr>
        <w:t>校零：</w:t>
      </w:r>
      <w:r>
        <w:rPr>
          <w:rFonts w:hint="eastAsia"/>
          <w:lang w:eastAsia="zh-CN"/>
        </w:rPr>
        <w:t>校准当前秤号的零点</w:t>
      </w:r>
    </w:p>
    <w:p>
      <w:pPr>
        <w:ind w:left="630" w:hanging="632" w:hanging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校满：</w:t>
      </w:r>
      <w:r>
        <w:rPr>
          <w:rFonts w:hint="eastAsia"/>
          <w:lang w:val="en-US" w:eastAsia="zh-CN"/>
        </w:rPr>
        <w:t>输入当前秤上的砝码或者重物重量。</w:t>
      </w:r>
    </w:p>
    <w:p>
      <w:pPr>
        <w:ind w:left="630" w:firstLine="0" w:firstLineChars="0"/>
        <w:rPr>
          <w:rFonts w:hint="eastAsia"/>
          <w:lang w:val="en-US" w:eastAsia="zh-CN"/>
        </w:rPr>
      </w:pPr>
    </w:p>
    <w:p>
      <w:pPr>
        <w:pStyle w:val="3"/>
        <w:rPr>
          <w:rFonts w:hint="eastAsia" w:eastAsia="宋体"/>
          <w:lang w:eastAsia="zh-CN"/>
        </w:rPr>
      </w:pPr>
      <w:bookmarkStart w:id="24" w:name="_Toc22693"/>
      <w:r>
        <w:rPr>
          <w:rFonts w:hint="eastAsia"/>
        </w:rPr>
        <w:t>2.</w:t>
      </w:r>
      <w:r>
        <w:rPr>
          <w:rFonts w:hint="eastAsia"/>
          <w:lang w:val="en-US" w:eastAsia="zh-CN"/>
        </w:rPr>
        <w:t>3启动画面</w:t>
      </w:r>
      <w:bookmarkEnd w:id="24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启动画面的红色字符可修改。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修改方法：上电后，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1点击系统正在启动，使得倒计时停止</w:t>
      </w:r>
    </w:p>
    <w:p>
      <w:pPr>
        <w:ind w:left="2100" w:leftChars="0"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 点击请稍候，可输入汉字或者其他字符。输入后，按enter是输入英文。Caps Lock可切换大小写，以及选择数字键上的特殊字符。</w:t>
      </w: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jc w:val="center"/>
      </w:pPr>
      <w:r>
        <w:rPr>
          <w:rFonts w:hint="eastAsia"/>
        </w:rPr>
        <w:br w:type="page"/>
      </w:r>
      <w:bookmarkStart w:id="25" w:name="_Toc26997"/>
      <w:r>
        <w:rPr>
          <w:rFonts w:hint="eastAsia"/>
        </w:rPr>
        <w:t>第三章  辅助说明</w:t>
      </w:r>
      <w:bookmarkEnd w:id="25"/>
    </w:p>
    <w:p>
      <w:pPr>
        <w:pStyle w:val="3"/>
        <w:rPr>
          <w:rFonts w:hint="eastAsia"/>
        </w:rPr>
      </w:pPr>
      <w:bookmarkStart w:id="26" w:name="_Toc841"/>
      <w:r>
        <w:rPr>
          <w:rFonts w:hint="eastAsia"/>
        </w:rPr>
        <w:t>3.1 modbus通讯协议</w:t>
      </w:r>
      <w:bookmarkEnd w:id="26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本协议地址保护</w:t>
      </w:r>
      <w:r>
        <w:rPr>
          <w:rFonts w:hint="eastAsia"/>
          <w:lang w:val="en-US" w:eastAsia="zh-CN"/>
        </w:rPr>
        <w:t>TCP协议地址。数据都是32位整形。</w:t>
      </w:r>
    </w:p>
    <w:tbl>
      <w:tblPr>
        <w:tblStyle w:val="15"/>
        <w:tblW w:w="7812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35"/>
        <w:gridCol w:w="3634"/>
        <w:gridCol w:w="1129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名称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缺省值(范围)</w:t>
            </w:r>
          </w:p>
        </w:tc>
        <w:tc>
          <w:tcPr>
            <w:tcW w:w="3634" w:type="dxa"/>
          </w:tcPr>
          <w:p>
            <w:pPr>
              <w:jc w:val="center"/>
            </w:pPr>
            <w:r>
              <w:rPr>
                <w:rFonts w:hint="eastAsia"/>
              </w:rPr>
              <w:t>描述</w:t>
            </w:r>
          </w:p>
        </w:tc>
        <w:tc>
          <w:tcPr>
            <w:tcW w:w="1129" w:type="dxa"/>
          </w:tcPr>
          <w:p>
            <w:pPr>
              <w:jc w:val="center"/>
            </w:pPr>
            <w:r>
              <w:rPr>
                <w:rFonts w:hint="eastAsia"/>
              </w:rPr>
              <w:t>寄存器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A重量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读取时：重量值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D重量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A采样值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读取时：采样值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D采样值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A正峰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:正向峰值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B正峰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C正峰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D正峰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A负峰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/>
                <w:sz w:val="15"/>
                <w:szCs w:val="15"/>
                <w:lang w:val="en-US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读取时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:反向峰值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B负峰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C负峰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D负峰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A状态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见表后说明1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D状态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次数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待读取寄存器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可读可写。输入参数的寄存器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寄存器对应数值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可读可写。待读取寄存器对应的数值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A零点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可读可写。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D零点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A线性系数</w:t>
            </w:r>
          </w:p>
        </w:tc>
        <w:tc>
          <w:tcPr>
            <w:tcW w:w="1735" w:type="dxa"/>
            <w:vMerge w:val="restart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restart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D线性系数</w:t>
            </w:r>
          </w:p>
        </w:tc>
        <w:tc>
          <w:tcPr>
            <w:tcW w:w="1735" w:type="dxa"/>
            <w:vMerge w:val="continue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</w:p>
        </w:tc>
        <w:tc>
          <w:tcPr>
            <w:tcW w:w="3634" w:type="dxa"/>
            <w:vMerge w:val="continue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采样频率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备用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滤波1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10(0-19)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用于一级滤波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1019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滤波2</w:t>
            </w:r>
          </w:p>
        </w:tc>
        <w:tc>
          <w:tcPr>
            <w:tcW w:w="1735" w:type="dxa"/>
          </w:tcPr>
          <w:p>
            <w:pPr>
              <w:jc w:val="center"/>
              <w:rPr>
                <w:rFonts w:hint="eastAsia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10(1-500)</w:t>
            </w:r>
          </w:p>
        </w:tc>
        <w:tc>
          <w:tcPr>
            <w:tcW w:w="3634" w:type="dxa"/>
          </w:tcPr>
          <w:p>
            <w:pPr>
              <w:jc w:val="left"/>
              <w:rPr>
                <w:rFonts w:hint="eastAsia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用于二级滤波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分度值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0:1  1:2  2:5  3:10  4:20   5:50</w:t>
            </w:r>
            <w:r>
              <w:rPr>
                <w:rFonts w:hint="eastAsia"/>
                <w:sz w:val="15"/>
                <w:szCs w:val="15"/>
                <w:lang w:eastAsia="zh-CN"/>
              </w:rPr>
              <w:t>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稳定范围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0时，开始判断稳定。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稳定时间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0.30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此时间内，重量变化量在稳定范围内，则稳定。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0时，进行蠕变修正。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蠕变时间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此时间内，重量变化量在蠕变范围内，且一直稳定，则进行蠕变修正。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置零范围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这个值大于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0时，进行自动置零操作。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置零时间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1.00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0.00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9.99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Align w:val="top"/>
          </w:tcPr>
          <w:p>
            <w:pPr>
              <w:jc w:val="left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此时间内，重量在该范围内，且一直稳定，则进行自动置零。持续稳定只置零一次。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单位</w:t>
            </w:r>
          </w:p>
        </w:tc>
        <w:tc>
          <w:tcPr>
            <w:tcW w:w="1735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g(g,kg,t,N,kN,lb)</w:t>
            </w:r>
          </w:p>
        </w:tc>
        <w:tc>
          <w:tcPr>
            <w:tcW w:w="3634" w:type="dxa"/>
          </w:tcPr>
          <w:p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小数点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工作通道数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default" w:eastAsia="宋体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0表示1个通道，1表示2个通道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eastAsia="zh-CN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工作方式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sz w:val="13"/>
                <w:szCs w:val="13"/>
                <w:lang w:val="en-US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0：有效通道和值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配方号</w:t>
            </w:r>
          </w:p>
        </w:tc>
        <w:tc>
          <w:tcPr>
            <w:tcW w:w="1735" w:type="dxa"/>
            <w:vAlign w:val="center"/>
          </w:tcPr>
          <w:p>
            <w:pPr>
              <w:jc w:val="center"/>
              <w:rPr>
                <w:rFonts w:hint="eastAsia" w:eastAsia="宋体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49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A卸空区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100(1-999999)</w:t>
            </w:r>
          </w:p>
        </w:tc>
        <w:tc>
          <w:tcPr>
            <w:tcW w:w="3634" w:type="dxa"/>
            <w:vMerge w:val="restart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用于判断秤斗卸空的阈值</w:t>
            </w: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D卸空区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A正峰上限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1000(1-999999)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B正峰上限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C正峰上限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1089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D正峰上限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1091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A正峰下限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500(1-999999)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B正峰下限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C正峰下限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D正峰下限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A负峰上限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-1000(-999999-0)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B负峰上限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C负峰上限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D负峰上限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A负峰下限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-500(-999999-0)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B负峰下限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C负峰下限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D负峰下限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I1功能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详见2.2.4接口参数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1157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1159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1161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tabs>
                <w:tab w:val="left" w:pos="452"/>
              </w:tabs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I8功能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1171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o1功能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99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详见2.2.4接口参数</w:t>
            </w: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1179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eastAsia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O9功能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O10功能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O11功能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O12功能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O13功能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O14功能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1199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O15功能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O16功能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O17功能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O18功能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O19功能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1209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>
            <w:pPr>
              <w:jc w:val="center"/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O20功能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/>
                <w:sz w:val="15"/>
                <w:szCs w:val="15"/>
                <w:lang w:val="en-US" w:eastAsia="zh-CN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1129" w:type="dxa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1211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存储模式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(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-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/>
                <w:sz w:val="15"/>
                <w:szCs w:val="15"/>
              </w:rPr>
              <w:t>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</w:rPr>
              <w:t>0，</w:t>
            </w:r>
            <w:r>
              <w:rPr>
                <w:rFonts w:hint="eastAsia"/>
                <w:sz w:val="15"/>
                <w:szCs w:val="15"/>
                <w:lang w:eastAsia="zh-CN"/>
              </w:rPr>
              <w:t>峰值存储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1215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启动延时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0.10(0.00-99.99)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门限触发时，此时间之内力值都大于门限，触发有效。外部触发无效。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1221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A曲线上限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2000(-999999-999999)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B曲线上限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C曲线上限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D曲线上限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1229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A曲线下限</w:t>
            </w:r>
          </w:p>
        </w:tc>
        <w:tc>
          <w:tcPr>
            <w:tcW w:w="1735" w:type="dxa"/>
            <w:vMerge w:val="restart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2000(-999999-999999)</w:t>
            </w:r>
          </w:p>
        </w:tc>
        <w:tc>
          <w:tcPr>
            <w:tcW w:w="3634" w:type="dxa"/>
            <w:vMerge w:val="restart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需要小投点动功能时，闭合时间和断开时间都要大于0才有效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1231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B曲线下限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1233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C曲线下限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1235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5"/>
                <w:szCs w:val="15"/>
                <w:lang w:val="en-US" w:eastAsia="zh-CN" w:bidi="ar-SA"/>
              </w:rPr>
              <w:t>D曲线下限</w:t>
            </w:r>
          </w:p>
        </w:tc>
        <w:tc>
          <w:tcPr>
            <w:tcW w:w="1735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634" w:type="dxa"/>
            <w:vMerge w:val="continue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3"/>
                <w:szCs w:val="13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21"/>
                <w:szCs w:val="22"/>
                <w:lang w:val="en-US" w:eastAsia="zh-CN" w:bidi="ar-SA"/>
              </w:rPr>
              <w:t>1237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top"/>
          </w:tcPr>
          <w:p>
            <w:pPr>
              <w:rPr>
                <w:rFonts w:hint="eastAsia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横轴步长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黑体"/>
                <w:kern w:val="2"/>
                <w:sz w:val="18"/>
                <w:szCs w:val="18"/>
                <w:lang w:val="en-US" w:eastAsia="zh-CN" w:bidi="ar-SA"/>
              </w:rPr>
              <w:t>1(1-255)</w:t>
            </w:r>
          </w:p>
        </w:tc>
        <w:tc>
          <w:tcPr>
            <w:tcW w:w="0" w:type="auto"/>
            <w:vAlign w:val="top"/>
          </w:tcPr>
          <w:p>
            <w:pPr>
              <w:rPr>
                <w:rFonts w:hint="default" w:ascii="Calibri" w:hAnsi="Calibri" w:eastAsia="宋体" w:cs="黑体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/>
                <w:sz w:val="15"/>
                <w:szCs w:val="15"/>
                <w:lang w:eastAsia="zh-CN"/>
              </w:rPr>
              <w:t>曲线横轴时间间隔</w:t>
            </w:r>
            <w:r>
              <w:rPr>
                <w:rFonts w:hint="eastAsia"/>
                <w:sz w:val="15"/>
                <w:szCs w:val="15"/>
              </w:rPr>
              <w:t>。</w:t>
            </w:r>
            <w:r>
              <w:rPr>
                <w:rFonts w:hint="eastAsia"/>
                <w:sz w:val="15"/>
                <w:szCs w:val="15"/>
                <w:lang w:eastAsia="zh-CN"/>
              </w:rPr>
              <w:t>单位</w:t>
            </w:r>
            <w:r>
              <w:rPr>
                <w:rFonts w:hint="eastAsia"/>
                <w:sz w:val="15"/>
                <w:szCs w:val="15"/>
                <w:lang w:val="en-US" w:eastAsia="zh-CN"/>
              </w:rPr>
              <w:t>10ms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default"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1239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说明1：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状态A  .00位 A秤运行；.01位 A秤稳定；.07位 B秤运行；.08位 B秤稳定；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状态B  .00位 C秤运行；.01位 C秤稳定；.07位 D秤运行；.08位 D秤稳定；</w:t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状态C  开入状态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状态D  开出状态</w:t>
      </w:r>
    </w:p>
    <w:p>
      <w:pPr>
        <w:pStyle w:val="3"/>
        <w:rPr>
          <w:rFonts w:hint="eastAsia"/>
          <w:lang w:eastAsia="zh-CN"/>
        </w:rPr>
      </w:pPr>
      <w:bookmarkStart w:id="27" w:name="_Toc4085"/>
      <w:r>
        <w:rPr>
          <w:rFonts w:hint="eastAsia"/>
        </w:rPr>
        <w:t>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其他通讯</w:t>
      </w:r>
      <w:bookmarkEnd w:id="27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请向厂家咨询或者定制</w:t>
      </w:r>
      <w:r>
        <w:rPr>
          <w:rFonts w:hint="eastAsia"/>
        </w:rPr>
        <w:t>。</w:t>
      </w:r>
    </w:p>
    <w:p>
      <w:pPr>
        <w:pStyle w:val="3"/>
        <w:rPr>
          <w:rFonts w:hint="eastAsia"/>
          <w:lang w:eastAsia="zh-CN"/>
        </w:rPr>
      </w:pPr>
      <w:bookmarkStart w:id="28" w:name="_Toc24234"/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其他功能</w:t>
      </w:r>
      <w:bookmarkEnd w:id="28"/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如果需要以太网网功能，请提前联系厂家，关于以太网的配置和测试工具，可向厂家获取。</w:t>
      </w:r>
    </w:p>
    <w:p/>
    <w:p>
      <w:pPr>
        <w:ind w:firstLine="420" w:firstLineChars="200"/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b/>
      </w:rPr>
      <w:fldChar w:fldCharType="begin"/>
    </w:r>
    <w:r>
      <w:rPr>
        <w:b/>
      </w:rPr>
      <w:instrText xml:space="preserve">PAGE</w:instrText>
    </w:r>
    <w:r>
      <w:rPr>
        <w:b/>
      </w:rP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NUMPAGES</w:instrText>
    </w:r>
    <w:r>
      <w:rPr>
        <w:b/>
      </w:rPr>
      <w:fldChar w:fldCharType="separate"/>
    </w:r>
    <w:r>
      <w:rPr>
        <w:b/>
      </w:rPr>
      <w:t>9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rFonts w:hint="eastAsia"/>
        <w:lang w:val="zh-CN"/>
      </w:rPr>
      <w:t>8</w:t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 w:eastAsia="宋体"/>
        <w:lang w:eastAsia="zh-CN"/>
      </w:rPr>
    </w:pPr>
    <w:r>
      <w:rPr>
        <w:rFonts w:hint="eastAsia"/>
        <w:lang w:eastAsia="zh-CN"/>
      </w:rPr>
      <w:t>四通道测力触摸屏一体机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8353C8"/>
    <w:multiLevelType w:val="multilevel"/>
    <w:tmpl w:val="0B8353C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E625E8A"/>
    <w:multiLevelType w:val="multilevel"/>
    <w:tmpl w:val="1E625E8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B160A1D"/>
    <w:multiLevelType w:val="singleLevel"/>
    <w:tmpl w:val="7B160A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5BB1"/>
    <w:rsid w:val="00000B08"/>
    <w:rsid w:val="00010E20"/>
    <w:rsid w:val="00011E30"/>
    <w:rsid w:val="000227AE"/>
    <w:rsid w:val="000B5CE7"/>
    <w:rsid w:val="00145C0C"/>
    <w:rsid w:val="00156705"/>
    <w:rsid w:val="00190518"/>
    <w:rsid w:val="001E6071"/>
    <w:rsid w:val="001F1ECA"/>
    <w:rsid w:val="00205572"/>
    <w:rsid w:val="002062BB"/>
    <w:rsid w:val="00233819"/>
    <w:rsid w:val="00260545"/>
    <w:rsid w:val="002641D6"/>
    <w:rsid w:val="00287926"/>
    <w:rsid w:val="002B43A4"/>
    <w:rsid w:val="002C1CB3"/>
    <w:rsid w:val="00317500"/>
    <w:rsid w:val="00322985"/>
    <w:rsid w:val="00341027"/>
    <w:rsid w:val="0037119F"/>
    <w:rsid w:val="0037218B"/>
    <w:rsid w:val="003A566D"/>
    <w:rsid w:val="003B0FB7"/>
    <w:rsid w:val="003F1A09"/>
    <w:rsid w:val="003F544B"/>
    <w:rsid w:val="0040266F"/>
    <w:rsid w:val="00430439"/>
    <w:rsid w:val="004806B7"/>
    <w:rsid w:val="004930A2"/>
    <w:rsid w:val="004D3061"/>
    <w:rsid w:val="004F24DD"/>
    <w:rsid w:val="00504F23"/>
    <w:rsid w:val="00512CEC"/>
    <w:rsid w:val="005334FD"/>
    <w:rsid w:val="00555C58"/>
    <w:rsid w:val="00563D36"/>
    <w:rsid w:val="00596F46"/>
    <w:rsid w:val="006770AF"/>
    <w:rsid w:val="006A0D1A"/>
    <w:rsid w:val="006C303B"/>
    <w:rsid w:val="006E4174"/>
    <w:rsid w:val="006E49A3"/>
    <w:rsid w:val="00720C3F"/>
    <w:rsid w:val="00722D72"/>
    <w:rsid w:val="007547D5"/>
    <w:rsid w:val="00761A5B"/>
    <w:rsid w:val="007C6114"/>
    <w:rsid w:val="00832E09"/>
    <w:rsid w:val="00853F89"/>
    <w:rsid w:val="00875BB1"/>
    <w:rsid w:val="00894DEF"/>
    <w:rsid w:val="008B4F0A"/>
    <w:rsid w:val="008C1DE4"/>
    <w:rsid w:val="008E41E7"/>
    <w:rsid w:val="008F577A"/>
    <w:rsid w:val="00903C99"/>
    <w:rsid w:val="00937BD9"/>
    <w:rsid w:val="009613DA"/>
    <w:rsid w:val="009A04E7"/>
    <w:rsid w:val="009B0997"/>
    <w:rsid w:val="009C18EA"/>
    <w:rsid w:val="00A305F5"/>
    <w:rsid w:val="00A3088F"/>
    <w:rsid w:val="00A40DC9"/>
    <w:rsid w:val="00AA685C"/>
    <w:rsid w:val="00AE04B4"/>
    <w:rsid w:val="00B012B0"/>
    <w:rsid w:val="00B7036A"/>
    <w:rsid w:val="00B7566F"/>
    <w:rsid w:val="00B909B2"/>
    <w:rsid w:val="00B95CA7"/>
    <w:rsid w:val="00BE3AEB"/>
    <w:rsid w:val="00C33CC1"/>
    <w:rsid w:val="00C6448F"/>
    <w:rsid w:val="00C66DA2"/>
    <w:rsid w:val="00C917AE"/>
    <w:rsid w:val="00CB406D"/>
    <w:rsid w:val="00CF2CC3"/>
    <w:rsid w:val="00D46615"/>
    <w:rsid w:val="00D52F79"/>
    <w:rsid w:val="00DD78E6"/>
    <w:rsid w:val="00E2203C"/>
    <w:rsid w:val="00E33641"/>
    <w:rsid w:val="00E400B8"/>
    <w:rsid w:val="00E5199B"/>
    <w:rsid w:val="00E55E43"/>
    <w:rsid w:val="00E63B22"/>
    <w:rsid w:val="00E82A3D"/>
    <w:rsid w:val="00EB1BB8"/>
    <w:rsid w:val="00EC5BE5"/>
    <w:rsid w:val="00FC53E4"/>
    <w:rsid w:val="01704909"/>
    <w:rsid w:val="0179318A"/>
    <w:rsid w:val="02293C84"/>
    <w:rsid w:val="02A7588A"/>
    <w:rsid w:val="032E0FB1"/>
    <w:rsid w:val="03D13E42"/>
    <w:rsid w:val="03E31A68"/>
    <w:rsid w:val="045657A7"/>
    <w:rsid w:val="04A73524"/>
    <w:rsid w:val="05177871"/>
    <w:rsid w:val="05746E15"/>
    <w:rsid w:val="058F0D3B"/>
    <w:rsid w:val="05A767C3"/>
    <w:rsid w:val="082F1A6A"/>
    <w:rsid w:val="085849D0"/>
    <w:rsid w:val="08826338"/>
    <w:rsid w:val="088778DB"/>
    <w:rsid w:val="088E0AB2"/>
    <w:rsid w:val="091F27C3"/>
    <w:rsid w:val="094824FE"/>
    <w:rsid w:val="0A4B1799"/>
    <w:rsid w:val="0AEC12EC"/>
    <w:rsid w:val="0B2D7BED"/>
    <w:rsid w:val="0B47181D"/>
    <w:rsid w:val="0C3C51E7"/>
    <w:rsid w:val="0CB30F02"/>
    <w:rsid w:val="0ECC4CA5"/>
    <w:rsid w:val="0ECE5D7B"/>
    <w:rsid w:val="0F045CD8"/>
    <w:rsid w:val="0F5A5B13"/>
    <w:rsid w:val="0FC26FE6"/>
    <w:rsid w:val="10775C14"/>
    <w:rsid w:val="10997394"/>
    <w:rsid w:val="10A83191"/>
    <w:rsid w:val="11296D2A"/>
    <w:rsid w:val="1139625B"/>
    <w:rsid w:val="113F2272"/>
    <w:rsid w:val="1179420C"/>
    <w:rsid w:val="11911AFE"/>
    <w:rsid w:val="11C83647"/>
    <w:rsid w:val="11CF6DAB"/>
    <w:rsid w:val="12184BB6"/>
    <w:rsid w:val="130B2F50"/>
    <w:rsid w:val="131345EF"/>
    <w:rsid w:val="13314D50"/>
    <w:rsid w:val="1361633B"/>
    <w:rsid w:val="139D62F9"/>
    <w:rsid w:val="154732B8"/>
    <w:rsid w:val="15552072"/>
    <w:rsid w:val="16214761"/>
    <w:rsid w:val="163C3094"/>
    <w:rsid w:val="1800214A"/>
    <w:rsid w:val="186B0109"/>
    <w:rsid w:val="18C12000"/>
    <w:rsid w:val="194A1CD9"/>
    <w:rsid w:val="1A442B7B"/>
    <w:rsid w:val="1A4875B6"/>
    <w:rsid w:val="1A567CB5"/>
    <w:rsid w:val="1AB47490"/>
    <w:rsid w:val="1B152FBB"/>
    <w:rsid w:val="1B425DCF"/>
    <w:rsid w:val="1BBC37CA"/>
    <w:rsid w:val="1BEE7E87"/>
    <w:rsid w:val="1C2F748A"/>
    <w:rsid w:val="1C9432B8"/>
    <w:rsid w:val="1CB85CFF"/>
    <w:rsid w:val="1D7733FA"/>
    <w:rsid w:val="1D7F5884"/>
    <w:rsid w:val="1EA750E4"/>
    <w:rsid w:val="1EEF2C4F"/>
    <w:rsid w:val="1F8E0935"/>
    <w:rsid w:val="1FC766B3"/>
    <w:rsid w:val="21490FB0"/>
    <w:rsid w:val="214D09AF"/>
    <w:rsid w:val="224D2C7D"/>
    <w:rsid w:val="23370F11"/>
    <w:rsid w:val="235C2238"/>
    <w:rsid w:val="236372CB"/>
    <w:rsid w:val="236410FD"/>
    <w:rsid w:val="23BD1D8B"/>
    <w:rsid w:val="24C0576A"/>
    <w:rsid w:val="24CE2755"/>
    <w:rsid w:val="25896163"/>
    <w:rsid w:val="25E745AF"/>
    <w:rsid w:val="26FA1156"/>
    <w:rsid w:val="274430DC"/>
    <w:rsid w:val="278065B3"/>
    <w:rsid w:val="27C51DDC"/>
    <w:rsid w:val="285704C9"/>
    <w:rsid w:val="28E6664E"/>
    <w:rsid w:val="29124E8E"/>
    <w:rsid w:val="29643BCC"/>
    <w:rsid w:val="2C9C2E8E"/>
    <w:rsid w:val="2CAD5AB6"/>
    <w:rsid w:val="2CC172EC"/>
    <w:rsid w:val="2D995E70"/>
    <w:rsid w:val="2DD9732B"/>
    <w:rsid w:val="2F0440B6"/>
    <w:rsid w:val="30760F01"/>
    <w:rsid w:val="311C6776"/>
    <w:rsid w:val="313B3A04"/>
    <w:rsid w:val="318E20D5"/>
    <w:rsid w:val="32431E17"/>
    <w:rsid w:val="35705CB3"/>
    <w:rsid w:val="35920FBA"/>
    <w:rsid w:val="35E76A8F"/>
    <w:rsid w:val="3617183D"/>
    <w:rsid w:val="36534253"/>
    <w:rsid w:val="373B31EE"/>
    <w:rsid w:val="37621D4C"/>
    <w:rsid w:val="37D16AC8"/>
    <w:rsid w:val="37D2393E"/>
    <w:rsid w:val="37FD765D"/>
    <w:rsid w:val="385D7418"/>
    <w:rsid w:val="390D7049"/>
    <w:rsid w:val="39255C5B"/>
    <w:rsid w:val="3978196A"/>
    <w:rsid w:val="3A4B1CFD"/>
    <w:rsid w:val="3AA96C72"/>
    <w:rsid w:val="3B005C15"/>
    <w:rsid w:val="3B09414A"/>
    <w:rsid w:val="3BD47675"/>
    <w:rsid w:val="3C8252B2"/>
    <w:rsid w:val="3CC12E9C"/>
    <w:rsid w:val="3CD24CFB"/>
    <w:rsid w:val="3CF86893"/>
    <w:rsid w:val="3CFC2569"/>
    <w:rsid w:val="3D5B0151"/>
    <w:rsid w:val="3DC82753"/>
    <w:rsid w:val="3F492918"/>
    <w:rsid w:val="3F4C376F"/>
    <w:rsid w:val="404D46B6"/>
    <w:rsid w:val="4082756B"/>
    <w:rsid w:val="414D679E"/>
    <w:rsid w:val="41FE6363"/>
    <w:rsid w:val="4221393B"/>
    <w:rsid w:val="42D9393B"/>
    <w:rsid w:val="43565A46"/>
    <w:rsid w:val="439F64EC"/>
    <w:rsid w:val="44202EB5"/>
    <w:rsid w:val="44590CFA"/>
    <w:rsid w:val="44822A95"/>
    <w:rsid w:val="44AA34C1"/>
    <w:rsid w:val="45007915"/>
    <w:rsid w:val="460B6579"/>
    <w:rsid w:val="467C1FC6"/>
    <w:rsid w:val="46E01810"/>
    <w:rsid w:val="47136907"/>
    <w:rsid w:val="486A7F81"/>
    <w:rsid w:val="489E0D5B"/>
    <w:rsid w:val="48C266D9"/>
    <w:rsid w:val="496222B4"/>
    <w:rsid w:val="49982D50"/>
    <w:rsid w:val="49D37815"/>
    <w:rsid w:val="4B895F76"/>
    <w:rsid w:val="4BA65D5D"/>
    <w:rsid w:val="4C5E23FB"/>
    <w:rsid w:val="4C8F1955"/>
    <w:rsid w:val="4CD351BA"/>
    <w:rsid w:val="4D0344F9"/>
    <w:rsid w:val="4D3058EA"/>
    <w:rsid w:val="4E121317"/>
    <w:rsid w:val="4E1F3EEC"/>
    <w:rsid w:val="4E874870"/>
    <w:rsid w:val="4EDD7F8B"/>
    <w:rsid w:val="4F7D237F"/>
    <w:rsid w:val="4FA27D45"/>
    <w:rsid w:val="508F49CC"/>
    <w:rsid w:val="516C0E3A"/>
    <w:rsid w:val="51BD1A40"/>
    <w:rsid w:val="51F3444B"/>
    <w:rsid w:val="52017C7A"/>
    <w:rsid w:val="52315978"/>
    <w:rsid w:val="524E0E10"/>
    <w:rsid w:val="526B27E8"/>
    <w:rsid w:val="53374245"/>
    <w:rsid w:val="53784B4A"/>
    <w:rsid w:val="537F67A4"/>
    <w:rsid w:val="542D3D3E"/>
    <w:rsid w:val="54D44BBC"/>
    <w:rsid w:val="55237684"/>
    <w:rsid w:val="554A5E83"/>
    <w:rsid w:val="56BE477A"/>
    <w:rsid w:val="56F05ABC"/>
    <w:rsid w:val="585F3DA0"/>
    <w:rsid w:val="58ED3B14"/>
    <w:rsid w:val="594C727D"/>
    <w:rsid w:val="595127BB"/>
    <w:rsid w:val="597F56DF"/>
    <w:rsid w:val="5A1C7187"/>
    <w:rsid w:val="5A6B1D5E"/>
    <w:rsid w:val="5AAB5F49"/>
    <w:rsid w:val="5B3D013C"/>
    <w:rsid w:val="5B48725B"/>
    <w:rsid w:val="5B9224A3"/>
    <w:rsid w:val="5CA9438D"/>
    <w:rsid w:val="5D0C1750"/>
    <w:rsid w:val="5D3F090E"/>
    <w:rsid w:val="5D563A73"/>
    <w:rsid w:val="5E835C54"/>
    <w:rsid w:val="5ECE6F72"/>
    <w:rsid w:val="5EFD39E8"/>
    <w:rsid w:val="5F032994"/>
    <w:rsid w:val="5FA36AF0"/>
    <w:rsid w:val="60612D69"/>
    <w:rsid w:val="6070028E"/>
    <w:rsid w:val="608E2583"/>
    <w:rsid w:val="60A65CC5"/>
    <w:rsid w:val="60F00C10"/>
    <w:rsid w:val="61AD2B27"/>
    <w:rsid w:val="61B81A4F"/>
    <w:rsid w:val="6268709E"/>
    <w:rsid w:val="630776BC"/>
    <w:rsid w:val="632E6BED"/>
    <w:rsid w:val="633A27A6"/>
    <w:rsid w:val="63AA2A4E"/>
    <w:rsid w:val="63B730EC"/>
    <w:rsid w:val="63D51701"/>
    <w:rsid w:val="63F94E00"/>
    <w:rsid w:val="647A176F"/>
    <w:rsid w:val="65553EB5"/>
    <w:rsid w:val="65906616"/>
    <w:rsid w:val="65AA7D6E"/>
    <w:rsid w:val="669D2442"/>
    <w:rsid w:val="676D0FB2"/>
    <w:rsid w:val="67B325AB"/>
    <w:rsid w:val="67E006CB"/>
    <w:rsid w:val="68DA48D2"/>
    <w:rsid w:val="68E6307F"/>
    <w:rsid w:val="69E46A97"/>
    <w:rsid w:val="6A11523E"/>
    <w:rsid w:val="6A21662C"/>
    <w:rsid w:val="6A40184A"/>
    <w:rsid w:val="6ADD388F"/>
    <w:rsid w:val="6C59400E"/>
    <w:rsid w:val="6C876D48"/>
    <w:rsid w:val="6D0B62C2"/>
    <w:rsid w:val="6D1F5072"/>
    <w:rsid w:val="6DE41DE5"/>
    <w:rsid w:val="6DEE67AD"/>
    <w:rsid w:val="6E3311C3"/>
    <w:rsid w:val="6E5500BD"/>
    <w:rsid w:val="6E69071F"/>
    <w:rsid w:val="6EC51B96"/>
    <w:rsid w:val="6F2A6FB3"/>
    <w:rsid w:val="6F4607BE"/>
    <w:rsid w:val="6F9D0CEF"/>
    <w:rsid w:val="6F9E7A8D"/>
    <w:rsid w:val="6FB871B8"/>
    <w:rsid w:val="70504EE5"/>
    <w:rsid w:val="70DF4DC4"/>
    <w:rsid w:val="717E086A"/>
    <w:rsid w:val="72145A99"/>
    <w:rsid w:val="72B869CB"/>
    <w:rsid w:val="73107DE6"/>
    <w:rsid w:val="73454B70"/>
    <w:rsid w:val="73671571"/>
    <w:rsid w:val="74722864"/>
    <w:rsid w:val="747A2658"/>
    <w:rsid w:val="74DE7B4A"/>
    <w:rsid w:val="75C20A00"/>
    <w:rsid w:val="75CA370C"/>
    <w:rsid w:val="75EC17CE"/>
    <w:rsid w:val="76E73523"/>
    <w:rsid w:val="775D3794"/>
    <w:rsid w:val="778361DF"/>
    <w:rsid w:val="78C1123B"/>
    <w:rsid w:val="78F115E8"/>
    <w:rsid w:val="797907D0"/>
    <w:rsid w:val="79B27CBD"/>
    <w:rsid w:val="7A2634F3"/>
    <w:rsid w:val="7AA675F9"/>
    <w:rsid w:val="7AD62BA1"/>
    <w:rsid w:val="7B604439"/>
    <w:rsid w:val="7B703F2F"/>
    <w:rsid w:val="7C5111E7"/>
    <w:rsid w:val="7C69465E"/>
    <w:rsid w:val="7D376C2E"/>
    <w:rsid w:val="7D4E277A"/>
    <w:rsid w:val="7D882F81"/>
    <w:rsid w:val="7EF1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semiHidden/>
    <w:unhideWhenUsed/>
    <w:qFormat/>
    <w:uiPriority w:val="0"/>
    <w:rPr>
      <w:rFonts w:ascii="宋体"/>
      <w:sz w:val="18"/>
      <w:szCs w:val="18"/>
    </w:rPr>
  </w:style>
  <w:style w:type="paragraph" w:styleId="7">
    <w:name w:val="Body Text"/>
    <w:basedOn w:val="1"/>
    <w:link w:val="23"/>
    <w:qFormat/>
    <w:uiPriority w:val="0"/>
    <w:rPr>
      <w:rFonts w:ascii="Times New Roman" w:hAnsi="Times New Roman" w:eastAsia="幼圆" w:cs="Times New Roman"/>
      <w:sz w:val="24"/>
      <w:szCs w:val="24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614"/>
      </w:tabs>
      <w:adjustRightInd w:val="0"/>
      <w:snapToGrid w:val="0"/>
      <w:spacing w:beforeLines="50" w:afterLines="25" w:line="280" w:lineRule="atLeast"/>
      <w:ind w:left="499"/>
      <w:jc w:val="left"/>
    </w:pPr>
    <w:rPr>
      <w:rFonts w:ascii="Times New Roman" w:hAnsi="Times New Roman" w:eastAsia="Arial" w:cs="Times New Roman"/>
      <w:sz w:val="20"/>
      <w:szCs w:val="28"/>
    </w:rPr>
  </w:style>
  <w:style w:type="paragraph" w:styleId="9">
    <w:name w:val="Balloon Text"/>
    <w:basedOn w:val="1"/>
    <w:link w:val="27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tabs>
        <w:tab w:val="right" w:leader="dot" w:pos="8600"/>
      </w:tabs>
      <w:adjustRightInd w:val="0"/>
      <w:snapToGrid w:val="0"/>
      <w:spacing w:beforeLines="150" w:afterLines="100" w:line="280" w:lineRule="exact"/>
      <w:ind w:right="17" w:rightChars="8"/>
      <w:jc w:val="left"/>
    </w:pPr>
    <w:rPr>
      <w:rFonts w:ascii="Times New Roman" w:hAnsi="Times New Roman" w:eastAsia="Arial" w:cs="Times New Roman"/>
      <w:b/>
      <w:bCs/>
      <w:caps/>
      <w:szCs w:val="30"/>
    </w:rPr>
  </w:style>
  <w:style w:type="paragraph" w:styleId="13">
    <w:name w:val="toc 4"/>
    <w:basedOn w:val="1"/>
    <w:next w:val="1"/>
    <w:qFormat/>
    <w:uiPriority w:val="39"/>
    <w:pPr>
      <w:tabs>
        <w:tab w:val="right" w:leader="dot" w:pos="8614"/>
      </w:tabs>
      <w:spacing w:beforeLines="25" w:afterLines="25" w:line="280" w:lineRule="exact"/>
      <w:ind w:left="964" w:leftChars="459"/>
    </w:pPr>
    <w:rPr>
      <w:rFonts w:ascii="Times New Roman" w:hAnsi="Times New Roman" w:eastAsia="Arial" w:cs="Times New Roman"/>
      <w:sz w:val="20"/>
      <w:szCs w:val="24"/>
    </w:rPr>
  </w:style>
  <w:style w:type="paragraph" w:styleId="14">
    <w:name w:val="toc 2"/>
    <w:basedOn w:val="1"/>
    <w:next w:val="1"/>
    <w:qFormat/>
    <w:uiPriority w:val="39"/>
    <w:pPr>
      <w:tabs>
        <w:tab w:val="right" w:leader="dot" w:pos="8614"/>
      </w:tabs>
      <w:adjustRightInd w:val="0"/>
      <w:snapToGrid w:val="0"/>
      <w:spacing w:beforeLines="100" w:afterLines="50" w:line="280" w:lineRule="atLeast"/>
      <w:ind w:left="210"/>
      <w:jc w:val="left"/>
    </w:pPr>
    <w:rPr>
      <w:rFonts w:ascii="Times New Roman" w:hAnsi="Times New Roman" w:eastAsia="Arial" w:cs="Times New Roman"/>
      <w:smallCaps/>
      <w:sz w:val="20"/>
      <w:szCs w:val="28"/>
    </w:rPr>
  </w:style>
  <w:style w:type="character" w:styleId="17">
    <w:name w:val="Hyperlink"/>
    <w:basedOn w:val="16"/>
    <w:qFormat/>
    <w:uiPriority w:val="99"/>
    <w:rPr>
      <w:color w:val="0000FF"/>
      <w:u w:val="single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qFormat/>
    <w:uiPriority w:val="9"/>
    <w:rPr>
      <w:rFonts w:ascii="Cambria" w:hAnsi="Cambria" w:eastAsia="宋体" w:cs="黑体"/>
      <w:b/>
      <w:bCs/>
      <w:sz w:val="32"/>
      <w:szCs w:val="32"/>
    </w:rPr>
  </w:style>
  <w:style w:type="character" w:customStyle="1" w:styleId="21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22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3">
    <w:name w:val="正文文本 Char"/>
    <w:basedOn w:val="16"/>
    <w:link w:val="7"/>
    <w:qFormat/>
    <w:uiPriority w:val="0"/>
    <w:rPr>
      <w:rFonts w:ascii="Times New Roman" w:hAnsi="Times New Roman" w:eastAsia="幼圆" w:cs="Times New Roman"/>
      <w:sz w:val="24"/>
      <w:szCs w:val="24"/>
    </w:rPr>
  </w:style>
  <w:style w:type="character" w:customStyle="1" w:styleId="24">
    <w:name w:val="标题 3 Char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Char"/>
    <w:basedOn w:val="16"/>
    <w:link w:val="5"/>
    <w:qFormat/>
    <w:uiPriority w:val="9"/>
    <w:rPr>
      <w:rFonts w:ascii="Cambria" w:hAnsi="Cambria" w:eastAsia="宋体" w:cs="黑体"/>
      <w:b/>
      <w:bCs/>
      <w:sz w:val="28"/>
      <w:szCs w:val="28"/>
    </w:rPr>
  </w:style>
  <w:style w:type="character" w:customStyle="1" w:styleId="26">
    <w:name w:val="文档结构图 Char"/>
    <w:basedOn w:val="16"/>
    <w:link w:val="6"/>
    <w:semiHidden/>
    <w:qFormat/>
    <w:uiPriority w:val="0"/>
    <w:rPr>
      <w:rFonts w:ascii="宋体" w:hAnsi="Calibri" w:cs="黑体"/>
      <w:kern w:val="2"/>
      <w:sz w:val="18"/>
      <w:szCs w:val="18"/>
    </w:rPr>
  </w:style>
  <w:style w:type="character" w:customStyle="1" w:styleId="27">
    <w:name w:val="批注框文本 Char"/>
    <w:basedOn w:val="16"/>
    <w:link w:val="9"/>
    <w:semiHidden/>
    <w:qFormat/>
    <w:uiPriority w:val="0"/>
    <w:rPr>
      <w:rFonts w:ascii="Calibri" w:hAnsi="Calibri" w:cs="黑体"/>
      <w:kern w:val="2"/>
      <w:sz w:val="18"/>
      <w:szCs w:val="18"/>
    </w:rPr>
  </w:style>
  <w:style w:type="paragraph" w:styleId="28">
    <w:name w:val="No Spacing"/>
    <w:link w:val="29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9">
    <w:name w:val="无间隔 Char"/>
    <w:basedOn w:val="16"/>
    <w:link w:val="28"/>
    <w:qFormat/>
    <w:uiPriority w:val="1"/>
    <w:rPr>
      <w:rFonts w:ascii="Calibri" w:hAnsi="Calibr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wmf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11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2DBCF6-DBAE-47CC-8F28-C117E2BD16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660</Words>
  <Characters>3767</Characters>
  <Lines>31</Lines>
  <Paragraphs>8</Paragraphs>
  <TotalTime>2</TotalTime>
  <ScaleCrop>false</ScaleCrop>
  <LinksUpToDate>false</LinksUpToDate>
  <CharactersWithSpaces>4419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2014-07-12T14:35:00Z</dcterms:created>
  <dc:creator>微软用户</dc:creator>
  <cp:lastModifiedBy>恒远-李工</cp:lastModifiedBy>
  <dcterms:modified xsi:type="dcterms:W3CDTF">2021-08-26T06:15:11Z</dcterms:modified>
  <dc:title>ZH-01多功能称重控制器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824A6215876C4461B3F0580C3949B8BF</vt:lpwstr>
  </property>
</Properties>
</file>