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40C43">
      <w:pPr>
        <w:pageBreakBefore w:val="0"/>
        <w:numPr>
          <w:ilvl w:val="0"/>
          <w:numId w:val="0"/>
        </w:numPr>
        <w:kinsoku/>
        <w:wordWrap/>
        <w:overflowPunct/>
        <w:topLinePunct w:val="0"/>
        <w:autoSpaceDE/>
        <w:autoSpaceDN/>
        <w:bidi w:val="0"/>
        <w:adjustRightInd/>
        <w:snapToGrid/>
        <w:spacing w:line="480" w:lineRule="auto"/>
        <w:jc w:val="center"/>
        <w:textAlignment w:val="auto"/>
        <w:rPr>
          <w:rStyle w:val="5"/>
          <w:rFonts w:hint="default"/>
          <w:lang w:val="en-US" w:eastAsia="zh-CN"/>
        </w:rPr>
      </w:pPr>
      <w:bookmarkStart w:id="0" w:name="_GoBack"/>
      <w:r>
        <w:rPr>
          <w:rStyle w:val="5"/>
          <w:rFonts w:hint="eastAsia"/>
        </w:rPr>
        <w:t>全国县域招商及产业基金联盟</w:t>
      </w:r>
      <w:r>
        <w:rPr>
          <w:rStyle w:val="5"/>
          <w:rFonts w:hint="eastAsia" w:eastAsia="黑体"/>
          <w:lang w:val="en-US" w:eastAsia="zh-CN"/>
        </w:rPr>
        <w:t>建设</w:t>
      </w:r>
      <w:r>
        <w:rPr>
          <w:rStyle w:val="5"/>
          <w:rFonts w:hint="eastAsia"/>
        </w:rPr>
        <w:t>纲要（202</w:t>
      </w:r>
      <w:r>
        <w:rPr>
          <w:rStyle w:val="5"/>
          <w:rFonts w:hint="eastAsia"/>
          <w:lang w:val="en-US" w:eastAsia="zh-CN"/>
        </w:rPr>
        <w:t>6</w:t>
      </w:r>
      <w:r>
        <w:rPr>
          <w:rStyle w:val="5"/>
          <w:rFonts w:hint="eastAsia"/>
        </w:rPr>
        <w:t>-2030 年）</w:t>
      </w:r>
    </w:p>
    <w:bookmarkEnd w:id="0"/>
    <w:p w14:paraId="21DAB5DC">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（理事会秘书</w:t>
      </w:r>
      <w:r>
        <w:rPr>
          <w:rFonts w:hint="eastAsia" w:ascii="宋体" w:hAnsi="宋体" w:eastAsia="宋体" w:cs="宋体"/>
          <w:sz w:val="24"/>
          <w:szCs w:val="24"/>
          <w:lang w:val="en-US" w:eastAsia="zh-CN"/>
        </w:rPr>
        <w:t>处专题</w:t>
      </w:r>
      <w:r>
        <w:rPr>
          <w:rFonts w:hint="eastAsia" w:ascii="宋体" w:hAnsi="宋体" w:eastAsia="宋体" w:cs="宋体"/>
          <w:sz w:val="24"/>
          <w:szCs w:val="24"/>
        </w:rPr>
        <w:t>会议2025年12月1日审议通过）</w:t>
      </w:r>
    </w:p>
    <w:p w14:paraId="052B1DDF">
      <w:pPr>
        <w:spacing w:line="360" w:lineRule="auto"/>
        <w:rPr>
          <w:rFonts w:hint="eastAsia" w:ascii="宋体" w:hAnsi="宋体" w:eastAsia="宋体" w:cs="宋体"/>
          <w:sz w:val="28"/>
          <w:szCs w:val="28"/>
        </w:rPr>
      </w:pPr>
      <w:r>
        <w:rPr>
          <w:rFonts w:hint="eastAsia" w:ascii="宋体" w:hAnsi="宋体" w:eastAsia="宋体" w:cs="宋体"/>
          <w:sz w:val="28"/>
          <w:szCs w:val="28"/>
        </w:rPr>
        <w:t>一、总则：锚定方向，明确根基</w:t>
      </w:r>
    </w:p>
    <w:p w14:paraId="1A71B594">
      <w:pPr>
        <w:spacing w:line="360" w:lineRule="auto"/>
        <w:rPr>
          <w:rFonts w:hint="eastAsia" w:ascii="宋体" w:hAnsi="宋体" w:eastAsia="宋体" w:cs="宋体"/>
          <w:sz w:val="28"/>
          <w:szCs w:val="28"/>
        </w:rPr>
      </w:pPr>
      <w:r>
        <w:rPr>
          <w:rFonts w:hint="eastAsia" w:ascii="宋体" w:hAnsi="宋体" w:eastAsia="宋体" w:cs="宋体"/>
          <w:sz w:val="28"/>
          <w:szCs w:val="28"/>
        </w:rPr>
        <w:t>（一）制定依据</w:t>
      </w:r>
    </w:p>
    <w:p w14:paraId="63ED1EC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纲要以党的二十大四中全会精神及中央关于十五五规划建议为核心纲领，全面吸纳《全国县域招商及产业基金联盟发展分析报告》《全国县域招商及产业基金联盟建设可行性研究报告》的可行性结论与数据支撑，结合当前县域经济发展痛点与产业升级实际需求编制而成。旨在为联盟全周期建设与规范化运营提供系统性指导，推动县域招商提质增效、产业基金精准赋能，构建"政府-资本-市场"协同发展的县域经济生态。</w:t>
      </w:r>
    </w:p>
    <w:p w14:paraId="0038CB1F">
      <w:pPr>
        <w:spacing w:line="360" w:lineRule="auto"/>
        <w:rPr>
          <w:rFonts w:hint="eastAsia" w:ascii="宋体" w:hAnsi="宋体" w:eastAsia="宋体" w:cs="宋体"/>
          <w:sz w:val="28"/>
          <w:szCs w:val="28"/>
        </w:rPr>
      </w:pPr>
      <w:r>
        <w:rPr>
          <w:rFonts w:hint="eastAsia" w:ascii="宋体" w:hAnsi="宋体" w:eastAsia="宋体" w:cs="宋体"/>
          <w:sz w:val="28"/>
          <w:szCs w:val="28"/>
        </w:rPr>
        <w:t>（二）指导思想</w:t>
      </w:r>
    </w:p>
    <w:p w14:paraId="36D8D64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以习近平新时代中国特色社会主义思想为指导，深入贯彻中央及部委落实乡村振兴战略与区域协调发展战略，紧扣"聚合力量，共兴县域"核心理念，以联盟为纽带，整合招商资源、聚合基金力量、融合产业要素，构建"资源共享、优势互补、风险共担、利益共赢"的县域发展共同体。聚焦县域"招商难、融资难、产业弱"三大困局，精准匹配供需两端需求，为县域经济高质量发展注入强劲动力。</w:t>
      </w:r>
    </w:p>
    <w:p w14:paraId="544E8F96">
      <w:pPr>
        <w:spacing w:line="360" w:lineRule="auto"/>
        <w:rPr>
          <w:rFonts w:hint="eastAsia" w:ascii="宋体" w:hAnsi="宋体" w:eastAsia="宋体" w:cs="宋体"/>
          <w:sz w:val="28"/>
          <w:szCs w:val="28"/>
        </w:rPr>
      </w:pPr>
      <w:r>
        <w:rPr>
          <w:rFonts w:hint="eastAsia" w:ascii="宋体" w:hAnsi="宋体" w:eastAsia="宋体" w:cs="宋体"/>
          <w:sz w:val="28"/>
          <w:szCs w:val="28"/>
        </w:rPr>
        <w:t>（三）核心定位</w:t>
      </w:r>
    </w:p>
    <w:p w14:paraId="356A706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联盟是由全国范围内具备一定招商基础、产业潜力的县（市、区）政府，以及从事县域产业投（引）资的基金机构、金融机构、专业服务机构等自愿组成的跨区域、非营利性协作组织，核心定位为"三个平台、一个纽带"：</w:t>
      </w:r>
    </w:p>
    <w:p w14:paraId="64855934">
      <w:pPr>
        <w:spacing w:line="360" w:lineRule="auto"/>
        <w:rPr>
          <w:rFonts w:hint="eastAsia" w:ascii="宋体" w:hAnsi="宋体" w:eastAsia="宋体" w:cs="宋体"/>
          <w:sz w:val="28"/>
          <w:szCs w:val="28"/>
        </w:rPr>
      </w:pPr>
      <w:r>
        <w:rPr>
          <w:rFonts w:hint="eastAsia" w:ascii="宋体" w:hAnsi="宋体" w:eastAsia="宋体" w:cs="宋体"/>
          <w:sz w:val="28"/>
          <w:szCs w:val="28"/>
        </w:rPr>
        <w:t>1.县域招商资源的整合共享平台——打破信息壁垒，实现资源精准匹配；</w:t>
      </w:r>
    </w:p>
    <w:p w14:paraId="4345ACF0">
      <w:pPr>
        <w:spacing w:line="360" w:lineRule="auto"/>
        <w:rPr>
          <w:rFonts w:hint="eastAsia" w:ascii="宋体" w:hAnsi="宋体" w:eastAsia="宋体" w:cs="宋体"/>
          <w:sz w:val="28"/>
          <w:szCs w:val="28"/>
        </w:rPr>
      </w:pPr>
      <w:r>
        <w:rPr>
          <w:rFonts w:hint="eastAsia" w:ascii="宋体" w:hAnsi="宋体" w:eastAsia="宋体" w:cs="宋体"/>
          <w:sz w:val="28"/>
          <w:szCs w:val="28"/>
        </w:rPr>
        <w:t>2.产业基金合作的对接服务平台——降低投（引）资风险，提升资本运作效能；</w:t>
      </w:r>
    </w:p>
    <w:p w14:paraId="3387F138">
      <w:pPr>
        <w:spacing w:line="360" w:lineRule="auto"/>
        <w:rPr>
          <w:rFonts w:hint="eastAsia" w:ascii="宋体" w:hAnsi="宋体" w:eastAsia="宋体" w:cs="宋体"/>
          <w:sz w:val="28"/>
          <w:szCs w:val="28"/>
        </w:rPr>
      </w:pPr>
      <w:r>
        <w:rPr>
          <w:rFonts w:hint="eastAsia" w:ascii="宋体" w:hAnsi="宋体" w:eastAsia="宋体" w:cs="宋体"/>
          <w:sz w:val="28"/>
          <w:szCs w:val="28"/>
        </w:rPr>
        <w:t>3.县域产业发展的专业赋能平台——强化能力建设，推动产业转型升级；</w:t>
      </w:r>
    </w:p>
    <w:p w14:paraId="15A18CF2">
      <w:pPr>
        <w:spacing w:line="360" w:lineRule="auto"/>
        <w:rPr>
          <w:rFonts w:hint="eastAsia" w:ascii="宋体" w:hAnsi="宋体" w:eastAsia="宋体" w:cs="宋体"/>
          <w:sz w:val="28"/>
          <w:szCs w:val="28"/>
        </w:rPr>
      </w:pPr>
      <w:r>
        <w:rPr>
          <w:rFonts w:hint="eastAsia" w:ascii="宋体" w:hAnsi="宋体" w:eastAsia="宋体" w:cs="宋体"/>
          <w:sz w:val="28"/>
          <w:szCs w:val="28"/>
        </w:rPr>
        <w:t>4.连接政府、资本与市场的桥梁纽带——凝聚三方合力，构建协同发展生态。</w:t>
      </w:r>
    </w:p>
    <w:p w14:paraId="2303BBD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同时承担政策解读、经验推广、人才培育、品牌塑造等职能，打造"县域发展助推器、资本增值新平台"的鲜明品牌形象。</w:t>
      </w:r>
    </w:p>
    <w:p w14:paraId="0ADD20F8">
      <w:pPr>
        <w:spacing w:line="360" w:lineRule="auto"/>
        <w:rPr>
          <w:rFonts w:hint="eastAsia" w:ascii="宋体" w:hAnsi="宋体" w:eastAsia="宋体" w:cs="宋体"/>
          <w:sz w:val="28"/>
          <w:szCs w:val="28"/>
        </w:rPr>
      </w:pPr>
      <w:r>
        <w:rPr>
          <w:rFonts w:hint="eastAsia" w:ascii="宋体" w:hAnsi="宋体" w:eastAsia="宋体" w:cs="宋体"/>
          <w:sz w:val="28"/>
          <w:szCs w:val="28"/>
        </w:rPr>
        <w:t>二、成立逻辑：顺势而为，破解困局</w:t>
      </w:r>
    </w:p>
    <w:p w14:paraId="669252F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联盟的成立是政策导向、现实需求与实践验证三重驱动的必然选择，为县域发展提供系统性解决方案。</w:t>
      </w:r>
    </w:p>
    <w:p w14:paraId="6DEA6E54">
      <w:pPr>
        <w:spacing w:line="360" w:lineRule="auto"/>
        <w:rPr>
          <w:rFonts w:hint="eastAsia" w:ascii="宋体" w:hAnsi="宋体" w:eastAsia="宋体" w:cs="宋体"/>
          <w:sz w:val="28"/>
          <w:szCs w:val="28"/>
        </w:rPr>
      </w:pPr>
      <w:r>
        <w:rPr>
          <w:rFonts w:hint="eastAsia" w:ascii="宋体" w:hAnsi="宋体" w:eastAsia="宋体" w:cs="宋体"/>
          <w:sz w:val="28"/>
          <w:szCs w:val="28"/>
        </w:rPr>
        <w:t>（一）政策聚能：承接战略红利的必然要求</w:t>
      </w:r>
    </w:p>
    <w:p w14:paraId="524308D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国家层面持续加码县域经济支持力度，中央一号文件连续聚焦乡村振兴，县域商业体系建设、特色产业培育等政策密集出台，县域发展迎来战略机遇期。但单一县域普遍存在"政策读不懂、申报不会做、资源接不住"的现实梗阻，政策红利转化效率偏低。联盟作为政策承接的"聚合器"与"转化器"，通过集中解读政策要点、共享成功申报经验、组织联合申报攻关，可大幅提升县域政策申报成功率。</w:t>
      </w:r>
    </w:p>
    <w:p w14:paraId="799AA19E">
      <w:pPr>
        <w:spacing w:line="360" w:lineRule="auto"/>
        <w:rPr>
          <w:rFonts w:hint="eastAsia" w:ascii="宋体" w:hAnsi="宋体" w:eastAsia="宋体" w:cs="宋体"/>
          <w:sz w:val="28"/>
          <w:szCs w:val="28"/>
        </w:rPr>
      </w:pPr>
      <w:r>
        <w:rPr>
          <w:rFonts w:hint="eastAsia" w:ascii="宋体" w:hAnsi="宋体" w:eastAsia="宋体" w:cs="宋体"/>
          <w:sz w:val="28"/>
          <w:szCs w:val="28"/>
        </w:rPr>
        <w:t>（二）困局破题：化解发展瓶颈的现实需要</w:t>
      </w:r>
    </w:p>
    <w:p w14:paraId="7AEEF8C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当前县域发展普遍面临"招商难、融资难、产业弱"三重困境，具体表现为：</w:t>
      </w:r>
    </w:p>
    <w:p w14:paraId="4AC3C81A">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招商单打独斗，资源配置低效</w:t>
      </w:r>
    </w:p>
    <w:p w14:paraId="0973BE76">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多数县域招商团队规模小、专业能力不足，信息不对称导致"守着资源找项目""对着项目缺资源"的错配现象。单一县域招商品牌影响力弱，难以吸引大型企业与优质资本关注，亟需通过联盟实现"抱团招商"。</w:t>
      </w:r>
    </w:p>
    <w:p w14:paraId="398DF021">
      <w:pPr>
        <w:numPr>
          <w:ilvl w:val="0"/>
          <w:numId w:val="1"/>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基金分散运作，投资效能不足</w:t>
      </w:r>
    </w:p>
    <w:p w14:paraId="2DD47CB6">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县域产业基金平均规模不足5亿元，仅为省级基金的1/20，且近60%因缺乏专业团队处于闲置状态，面临"投什么""怎么投""退出难"的三重困惑，资本赋能作用未能充分发挥。</w:t>
      </w:r>
    </w:p>
    <w:p w14:paraId="5C82961D">
      <w:pPr>
        <w:numPr>
          <w:ilvl w:val="0"/>
          <w:numId w:val="1"/>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设施保障薄弱，要素支撑不足</w:t>
      </w:r>
    </w:p>
    <w:p w14:paraId="6F1E4584">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县域物流配送成本高、冷链设施供给不足等问题突出，偏远地区快递派送成本约为城市的3倍，近60%的农村快递网点处于亏损状态，基础设施短板直接制约招商吸引力与产业发展质量。</w:t>
      </w:r>
    </w:p>
    <w:p w14:paraId="384990E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联盟通过资源整合、专业共享、联合建设等方式，可系统性破解上述困境，这是联盟建设具备现实必要性的核心依据。</w:t>
      </w:r>
    </w:p>
    <w:p w14:paraId="4EB6CD84">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实践验证：联盟模式的可行性支撑</w:t>
      </w:r>
    </w:p>
    <w:p w14:paraId="0BE7A39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国内多地联盟化运作的成功实践，已形成可直接复用的成熟模式，为全国性县域招商及产业基金联盟建设提供核心支撑。联盟以 “资源共享、标准共制、品牌共建” 为抓手，实现全产业链产值翻倍与从业者增收的双重效益；科技领域联盟通过整合高校、企业、协会等多元主体，构建起核心技术攻关、政策精准对接的高效协同机制，其组织架构与运作流程具直接借鉴价值。实践充分印证：联盟化运作的核心优势在于聚合分散力量、优化资源配置，既能强化产业竞争力，更能提升区域招商引资质效 —— 这与县域招商及产业基金联盟的核心使命高度契合，为联盟落地提供了成熟可复制的实践范式。</w:t>
      </w:r>
    </w:p>
    <w:p w14:paraId="6AF47C5C">
      <w:pPr>
        <w:spacing w:line="360" w:lineRule="auto"/>
        <w:rPr>
          <w:rFonts w:hint="eastAsia" w:ascii="宋体" w:hAnsi="宋体" w:eastAsia="宋体" w:cs="宋体"/>
          <w:sz w:val="28"/>
          <w:szCs w:val="28"/>
        </w:rPr>
      </w:pPr>
      <w:r>
        <w:rPr>
          <w:rFonts w:hint="eastAsia" w:ascii="宋体" w:hAnsi="宋体" w:eastAsia="宋体" w:cs="宋体"/>
          <w:sz w:val="28"/>
          <w:szCs w:val="28"/>
        </w:rPr>
        <w:t>三、核心目标：量化成果，明确蓝图</w:t>
      </w:r>
    </w:p>
    <w:p w14:paraId="3939E91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以"到2030年末建成全国性县域发展协作网络"为总目标，细化五大维度具体指标，形成可衡量、可考核的发展蓝图。</w:t>
      </w:r>
    </w:p>
    <w:p w14:paraId="722BCFCF">
      <w:pPr>
        <w:spacing w:line="360" w:lineRule="auto"/>
        <w:rPr>
          <w:rFonts w:hint="eastAsia" w:ascii="宋体" w:hAnsi="宋体" w:eastAsia="宋体" w:cs="宋体"/>
          <w:sz w:val="28"/>
          <w:szCs w:val="28"/>
        </w:rPr>
      </w:pPr>
      <w:r>
        <w:rPr>
          <w:rFonts w:hint="eastAsia" w:ascii="宋体" w:hAnsi="宋体" w:eastAsia="宋体" w:cs="宋体"/>
          <w:sz w:val="28"/>
          <w:szCs w:val="28"/>
        </w:rPr>
        <w:t>（一）总体目标</w:t>
      </w:r>
    </w:p>
    <w:p w14:paraId="3D4EF1C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到2030年末，建成覆盖全国30个省份、500个以上重点县（市、区），集聚不少于200家的优质产业基金机构、不少于100家的专业服务机构的全国性协作网络，实现"四个核心突破"：</w:t>
      </w:r>
    </w:p>
    <w:p w14:paraId="30C0A70C">
      <w:pPr>
        <w:spacing w:line="360" w:lineRule="auto"/>
        <w:rPr>
          <w:rFonts w:hint="eastAsia" w:ascii="宋体" w:hAnsi="宋体" w:eastAsia="宋体" w:cs="宋体"/>
          <w:sz w:val="28"/>
          <w:szCs w:val="28"/>
        </w:rPr>
      </w:pPr>
      <w:r>
        <w:rPr>
          <w:rFonts w:hint="eastAsia" w:ascii="宋体" w:hAnsi="宋体" w:eastAsia="宋体" w:cs="宋体"/>
          <w:sz w:val="28"/>
          <w:szCs w:val="28"/>
        </w:rPr>
        <w:t>1.县域招商项目对接成功率提升</w:t>
      </w:r>
      <w:r>
        <w:rPr>
          <w:rFonts w:hint="eastAsia" w:ascii="宋体" w:hAnsi="宋体" w:eastAsia="宋体" w:cs="宋体"/>
          <w:sz w:val="28"/>
          <w:szCs w:val="28"/>
          <w:lang w:val="en-US" w:eastAsia="zh-CN"/>
        </w:rPr>
        <w:t>不低于</w:t>
      </w:r>
      <w:r>
        <w:rPr>
          <w:rFonts w:hint="eastAsia" w:ascii="宋体" w:hAnsi="宋体" w:eastAsia="宋体" w:cs="宋体"/>
          <w:sz w:val="28"/>
          <w:szCs w:val="28"/>
        </w:rPr>
        <w:t>40%，强化招商精准度与实效性；</w:t>
      </w:r>
    </w:p>
    <w:p w14:paraId="27E440D6">
      <w:pPr>
        <w:spacing w:line="360" w:lineRule="auto"/>
        <w:rPr>
          <w:rFonts w:hint="eastAsia" w:ascii="宋体" w:hAnsi="宋体" w:eastAsia="宋体" w:cs="宋体"/>
          <w:sz w:val="28"/>
          <w:szCs w:val="28"/>
        </w:rPr>
      </w:pPr>
      <w:r>
        <w:rPr>
          <w:rFonts w:hint="eastAsia" w:ascii="宋体" w:hAnsi="宋体" w:eastAsia="宋体" w:cs="宋体"/>
          <w:sz w:val="28"/>
          <w:szCs w:val="28"/>
        </w:rPr>
        <w:t>2.联盟及其专项产业基金对县域项目的投（引）资规模 5000 亿元，为县域招商投（引）资与产业升级注入强劲资本动能；</w:t>
      </w:r>
    </w:p>
    <w:p w14:paraId="7D48BAB3">
      <w:pPr>
        <w:spacing w:line="360" w:lineRule="auto"/>
        <w:rPr>
          <w:rFonts w:hint="eastAsia" w:ascii="宋体" w:hAnsi="宋体" w:eastAsia="宋体" w:cs="宋体"/>
          <w:sz w:val="28"/>
          <w:szCs w:val="28"/>
        </w:rPr>
      </w:pPr>
      <w:r>
        <w:rPr>
          <w:rFonts w:hint="eastAsia" w:ascii="宋体" w:hAnsi="宋体" w:eastAsia="宋体" w:cs="宋体"/>
          <w:sz w:val="28"/>
          <w:szCs w:val="28"/>
        </w:rPr>
        <w:t>3.培育不少于100个县域特色产业集群，夯实产业发展根基；</w:t>
      </w:r>
    </w:p>
    <w:p w14:paraId="1C015C37">
      <w:pPr>
        <w:spacing w:line="360" w:lineRule="auto"/>
        <w:rPr>
          <w:rFonts w:hint="eastAsia" w:ascii="宋体" w:hAnsi="宋体" w:eastAsia="宋体" w:cs="宋体"/>
          <w:sz w:val="28"/>
          <w:szCs w:val="28"/>
        </w:rPr>
      </w:pPr>
      <w:r>
        <w:rPr>
          <w:rFonts w:hint="eastAsia" w:ascii="宋体" w:hAnsi="宋体" w:eastAsia="宋体" w:cs="宋体"/>
          <w:sz w:val="28"/>
          <w:szCs w:val="28"/>
        </w:rPr>
        <w:t>4.形成"招商—融资—产业—再招商"的良性循环，打造可复制、可推广的联盟模式。</w:t>
      </w:r>
    </w:p>
    <w:p w14:paraId="78AFB627">
      <w:pPr>
        <w:spacing w:line="360" w:lineRule="auto"/>
        <w:rPr>
          <w:rFonts w:hint="eastAsia" w:ascii="宋体" w:hAnsi="宋体" w:eastAsia="宋体" w:cs="宋体"/>
          <w:sz w:val="28"/>
          <w:szCs w:val="28"/>
        </w:rPr>
      </w:pPr>
      <w:r>
        <w:rPr>
          <w:rFonts w:hint="eastAsia" w:ascii="宋体" w:hAnsi="宋体" w:eastAsia="宋体" w:cs="宋体"/>
          <w:sz w:val="28"/>
          <w:szCs w:val="28"/>
        </w:rPr>
        <w:t>（二）具体目标</w:t>
      </w:r>
    </w:p>
    <w:p w14:paraId="34E61BEF">
      <w:pPr>
        <w:spacing w:line="360" w:lineRule="auto"/>
        <w:rPr>
          <w:rFonts w:hint="eastAsia" w:ascii="宋体" w:hAnsi="宋体" w:eastAsia="宋体" w:cs="宋体"/>
          <w:sz w:val="28"/>
          <w:szCs w:val="28"/>
        </w:rPr>
      </w:pPr>
      <w:r>
        <w:rPr>
          <w:rFonts w:hint="eastAsia" w:ascii="宋体" w:hAnsi="宋体" w:eastAsia="宋体" w:cs="宋体"/>
          <w:sz w:val="28"/>
          <w:szCs w:val="28"/>
        </w:rPr>
        <w:t>1.资源整合目标</w:t>
      </w:r>
    </w:p>
    <w:p w14:paraId="5B4606D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搭建全国县域招商资源数据库与产业基金信息库，收录县域特色资源、闲置资产、招商需求等信息10万条以上，整合基金规模、投（引）资方向、投（引）资案例等核心数据，实现"资源一键查、需求实时发、项目精准配"。</w:t>
      </w:r>
    </w:p>
    <w:p w14:paraId="5394297F">
      <w:pPr>
        <w:numPr>
          <w:ilvl w:val="0"/>
          <w:numId w:val="2"/>
        </w:numPr>
        <w:spacing w:line="360" w:lineRule="auto"/>
        <w:rPr>
          <w:rFonts w:hint="eastAsia" w:ascii="宋体" w:hAnsi="宋体" w:eastAsia="宋体" w:cs="宋体"/>
          <w:sz w:val="28"/>
          <w:szCs w:val="28"/>
        </w:rPr>
      </w:pPr>
      <w:r>
        <w:rPr>
          <w:rFonts w:hint="eastAsia" w:ascii="宋体" w:hAnsi="宋体" w:eastAsia="宋体" w:cs="宋体"/>
          <w:sz w:val="28"/>
          <w:szCs w:val="28"/>
        </w:rPr>
        <w:t>招商提质目标</w:t>
      </w:r>
    </w:p>
    <w:p w14:paraId="1BD9164B">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每年组织跨区域招商对接活动不少于50场，推动联盟内县域达成合作项目不少于1000个，其中亿元级项目占比不低于20%；培育一批具有全国影响力的县域招商品牌，提升招商专业化、市场化水平。</w:t>
      </w:r>
    </w:p>
    <w:p w14:paraId="7CAEFD67">
      <w:pPr>
        <w:numPr>
          <w:ilvl w:val="0"/>
          <w:numId w:val="2"/>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基金赋能目标</w:t>
      </w:r>
    </w:p>
    <w:p w14:paraId="1F21ABFD">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推动联盟内产业基金设立县域专项</w:t>
      </w:r>
      <w:r>
        <w:rPr>
          <w:rFonts w:hint="eastAsia" w:ascii="宋体" w:hAnsi="宋体" w:eastAsia="宋体" w:cs="宋体"/>
          <w:sz w:val="28"/>
          <w:szCs w:val="28"/>
          <w:lang w:val="en-US" w:eastAsia="zh-CN"/>
        </w:rPr>
        <w:t>投</w:t>
      </w:r>
      <w:r>
        <w:rPr>
          <w:rFonts w:hint="eastAsia" w:ascii="宋体" w:hAnsi="宋体" w:eastAsia="宋体" w:cs="宋体"/>
          <w:sz w:val="28"/>
          <w:szCs w:val="28"/>
        </w:rPr>
        <w:t>（引）资基金不少于100支，重点支持特色农业、文旅融合、智能制造等领域；建立完善的</w:t>
      </w:r>
      <w:r>
        <w:rPr>
          <w:rFonts w:hint="eastAsia" w:ascii="宋体" w:hAnsi="宋体" w:eastAsia="宋体" w:cs="宋体"/>
          <w:sz w:val="28"/>
          <w:szCs w:val="28"/>
          <w:lang w:val="en-US" w:eastAsia="zh-CN"/>
        </w:rPr>
        <w:t>投</w:t>
      </w:r>
      <w:r>
        <w:rPr>
          <w:rFonts w:hint="eastAsia" w:ascii="宋体" w:hAnsi="宋体" w:eastAsia="宋体" w:cs="宋体"/>
          <w:sz w:val="28"/>
          <w:szCs w:val="28"/>
        </w:rPr>
        <w:t>（引）资风险分担机制，降低单一基金投（引）资风险，提升</w:t>
      </w:r>
      <w:r>
        <w:rPr>
          <w:rFonts w:hint="eastAsia" w:ascii="宋体" w:hAnsi="宋体" w:eastAsia="宋体" w:cs="宋体"/>
          <w:sz w:val="28"/>
          <w:szCs w:val="28"/>
          <w:lang w:val="en-US" w:eastAsia="zh-CN"/>
        </w:rPr>
        <w:t>投</w:t>
      </w:r>
      <w:r>
        <w:rPr>
          <w:rFonts w:hint="eastAsia" w:ascii="宋体" w:hAnsi="宋体" w:eastAsia="宋体" w:cs="宋体"/>
          <w:sz w:val="28"/>
          <w:szCs w:val="28"/>
        </w:rPr>
        <w:t>（引）资积极性与成功率。</w:t>
      </w:r>
    </w:p>
    <w:p w14:paraId="2D3CA595">
      <w:pPr>
        <w:numPr>
          <w:ilvl w:val="0"/>
          <w:numId w:val="2"/>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产业升级目标</w:t>
      </w:r>
    </w:p>
    <w:p w14:paraId="5C4A26BC">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围绕县域特色产业，推动建立不少于50个产业技术创新平台，制定一批县域产业发展标准；助力联盟内县域新增</w:t>
      </w:r>
      <w:r>
        <w:rPr>
          <w:rFonts w:hint="eastAsia" w:ascii="宋体" w:hAnsi="宋体" w:eastAsia="宋体" w:cs="宋体"/>
          <w:sz w:val="28"/>
          <w:szCs w:val="28"/>
          <w:lang w:val="en-US" w:eastAsia="zh-CN"/>
        </w:rPr>
        <w:t>规模以</w:t>
      </w:r>
      <w:r>
        <w:rPr>
          <w:rFonts w:hint="eastAsia" w:ascii="宋体" w:hAnsi="宋体" w:eastAsia="宋体" w:cs="宋体"/>
          <w:sz w:val="28"/>
          <w:szCs w:val="28"/>
        </w:rPr>
        <w:t>上企业不少于2000家，推动30个以上县域产业集群达到百亿级规模。</w:t>
      </w:r>
    </w:p>
    <w:p w14:paraId="1BC35F16">
      <w:pPr>
        <w:numPr>
          <w:ilvl w:val="0"/>
          <w:numId w:val="2"/>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能力提升目标</w:t>
      </w:r>
    </w:p>
    <w:p w14:paraId="10FCB2F1">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每年开展县域招商与基金运作专业培训不少于100场，覆盖县域干部、企业负责人等1万人次以上；编制《县域招商操作指南》《产业基金赋能县域发展案例集》等实用工具，全面强化基层专业能力。</w:t>
      </w:r>
    </w:p>
    <w:p w14:paraId="26FC66F2">
      <w:pPr>
        <w:numPr>
          <w:ilvl w:val="0"/>
          <w:numId w:val="2"/>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品牌建设目标</w:t>
      </w:r>
    </w:p>
    <w:p w14:paraId="384445F6">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构建多维度宣传体系，实现全国30个省份重点县域招商部门知晓率达90%以上，打造3-5个在全国具有示范意义的县域赋能案例，树立联盟权威品牌形象。</w:t>
      </w:r>
    </w:p>
    <w:p w14:paraId="10640251">
      <w:pPr>
        <w:spacing w:line="360" w:lineRule="auto"/>
        <w:rPr>
          <w:rFonts w:hint="eastAsia" w:ascii="宋体" w:hAnsi="宋体" w:eastAsia="宋体" w:cs="宋体"/>
          <w:sz w:val="28"/>
          <w:szCs w:val="28"/>
        </w:rPr>
      </w:pPr>
      <w:r>
        <w:rPr>
          <w:rFonts w:hint="eastAsia" w:ascii="宋体" w:hAnsi="宋体" w:eastAsia="宋体" w:cs="宋体"/>
          <w:sz w:val="28"/>
          <w:szCs w:val="28"/>
        </w:rPr>
        <w:t>四、行动纲领：系统推进，务实落地</w:t>
      </w:r>
    </w:p>
    <w:p w14:paraId="6BFA5E8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构建"组织架构-运作机制-重点任务"三位一体的行动体系，确保联盟高效协同、规范运作、成果落地。</w:t>
      </w:r>
    </w:p>
    <w:p w14:paraId="10CE6D7E">
      <w:pPr>
        <w:spacing w:line="360" w:lineRule="auto"/>
        <w:rPr>
          <w:rFonts w:hint="eastAsia" w:ascii="宋体" w:hAnsi="宋体" w:eastAsia="宋体" w:cs="宋体"/>
          <w:sz w:val="28"/>
          <w:szCs w:val="28"/>
        </w:rPr>
      </w:pPr>
      <w:r>
        <w:rPr>
          <w:rFonts w:hint="eastAsia" w:ascii="宋体" w:hAnsi="宋体" w:eastAsia="宋体" w:cs="宋体"/>
          <w:sz w:val="28"/>
          <w:szCs w:val="28"/>
        </w:rPr>
        <w:t>（一）组织架构：构建"决策-执行-监督"三级闭环体系</w:t>
      </w:r>
    </w:p>
    <w:p w14:paraId="095D792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参照成熟产业联盟运作经验，建立权责清晰、高效务实的组织架构，保障联盟公平透明运作：</w:t>
      </w:r>
    </w:p>
    <w:p w14:paraId="54B897CC">
      <w:pPr>
        <w:spacing w:line="360" w:lineRule="auto"/>
        <w:rPr>
          <w:rFonts w:hint="eastAsia" w:ascii="宋体" w:hAnsi="宋体" w:eastAsia="宋体" w:cs="宋体"/>
          <w:sz w:val="28"/>
          <w:szCs w:val="28"/>
        </w:rPr>
      </w:pPr>
      <w:r>
        <w:rPr>
          <w:rFonts w:hint="eastAsia" w:ascii="宋体" w:hAnsi="宋体" w:eastAsia="宋体" w:cs="宋体"/>
          <w:sz w:val="28"/>
          <w:szCs w:val="28"/>
        </w:rPr>
        <w:t>1.联盟成员大会：最高决策机构，由全体成员单位组成，每年召开一次。成员单位分为县域政府类、基金机构类、专业服务类，各类成员享有平等投票权，审议联盟发展规划、年度工作报告、财务预算等重大事项，投票表决重要决策。</w:t>
      </w:r>
    </w:p>
    <w:p w14:paraId="4267661A">
      <w:pPr>
        <w:spacing w:line="360" w:lineRule="auto"/>
        <w:rPr>
          <w:rFonts w:hint="eastAsia" w:ascii="宋体" w:hAnsi="宋体" w:eastAsia="宋体" w:cs="宋体"/>
          <w:sz w:val="28"/>
          <w:szCs w:val="28"/>
        </w:rPr>
      </w:pPr>
      <w:r>
        <w:rPr>
          <w:rFonts w:hint="eastAsia" w:ascii="宋体" w:hAnsi="宋体" w:eastAsia="宋体" w:cs="宋体"/>
          <w:sz w:val="28"/>
          <w:szCs w:val="28"/>
        </w:rPr>
        <w:t>2.理事会：常设决策机构，由成员大会选举产生，每届任期三年，包含县域政府代表、基金机构代表、行业专家等，人数不超过50人。负责落实成员大会决议，制定联盟具体规章制度，审议重大合作项目，统筹规划联盟发展战略。</w:t>
      </w:r>
    </w:p>
    <w:p w14:paraId="7D2FC702">
      <w:pPr>
        <w:spacing w:line="360" w:lineRule="auto"/>
        <w:rPr>
          <w:rFonts w:hint="eastAsia" w:ascii="宋体" w:hAnsi="宋体" w:eastAsia="宋体" w:cs="宋体"/>
          <w:sz w:val="28"/>
          <w:szCs w:val="28"/>
        </w:rPr>
      </w:pPr>
      <w:r>
        <w:rPr>
          <w:rFonts w:hint="eastAsia" w:ascii="宋体" w:hAnsi="宋体" w:eastAsia="宋体" w:cs="宋体"/>
          <w:sz w:val="28"/>
          <w:szCs w:val="28"/>
        </w:rPr>
        <w:t>3.秘书处：执行机构，依托专业服务机构设立，作为日常运营中枢。设秘书长1名统筹协调工作，配备招商对接、基金服务、培训宣传、政策解读等专项工作小组，提供全流程运营服务。</w:t>
      </w:r>
    </w:p>
    <w:p w14:paraId="58C82098">
      <w:pPr>
        <w:spacing w:line="360" w:lineRule="auto"/>
        <w:rPr>
          <w:rFonts w:hint="eastAsia" w:ascii="宋体" w:hAnsi="宋体" w:eastAsia="宋体" w:cs="宋体"/>
          <w:sz w:val="28"/>
          <w:szCs w:val="28"/>
        </w:rPr>
      </w:pPr>
      <w:r>
        <w:rPr>
          <w:rFonts w:hint="eastAsia" w:ascii="宋体" w:hAnsi="宋体" w:eastAsia="宋体" w:cs="宋体"/>
          <w:sz w:val="28"/>
          <w:szCs w:val="28"/>
        </w:rPr>
        <w:t>4.专家委员会：专业支撑机构，邀请经济政策专家、产业（引）资专家、县域发展专家等组成。为联盟发展提供战略咨询，为县域招商与基金（引）资提供专业指导，参与项目评审与质量把控，严把合作合规关。</w:t>
      </w:r>
    </w:p>
    <w:p w14:paraId="12CA774B">
      <w:pPr>
        <w:spacing w:line="360" w:lineRule="auto"/>
        <w:rPr>
          <w:rFonts w:hint="eastAsia" w:ascii="宋体" w:hAnsi="宋体" w:eastAsia="宋体" w:cs="宋体"/>
          <w:sz w:val="28"/>
          <w:szCs w:val="28"/>
        </w:rPr>
      </w:pPr>
      <w:r>
        <w:rPr>
          <w:rFonts w:hint="eastAsia" w:ascii="宋体" w:hAnsi="宋体" w:eastAsia="宋体" w:cs="宋体"/>
          <w:sz w:val="28"/>
          <w:szCs w:val="28"/>
        </w:rPr>
        <w:t>5.监督委员会：监督机构，由成员单位代表与第三方机构组成。负责监督联盟章程执行、财务收支、项目运作等情况，保障联盟运作规范、资金使用透明、成员权益不受侵害。</w:t>
      </w:r>
    </w:p>
    <w:p w14:paraId="2516D8EA">
      <w:pPr>
        <w:spacing w:line="360" w:lineRule="auto"/>
        <w:rPr>
          <w:rFonts w:hint="eastAsia" w:ascii="宋体" w:hAnsi="宋体" w:eastAsia="宋体" w:cs="宋体"/>
          <w:sz w:val="28"/>
          <w:szCs w:val="28"/>
        </w:rPr>
      </w:pPr>
      <w:r>
        <w:rPr>
          <w:rFonts w:hint="eastAsia" w:ascii="宋体" w:hAnsi="宋体" w:eastAsia="宋体" w:cs="宋体"/>
          <w:sz w:val="28"/>
          <w:szCs w:val="28"/>
        </w:rPr>
        <w:t>（二）核心运作机制：推行"六联六共"行动路径</w:t>
      </w:r>
    </w:p>
    <w:p w14:paraId="6572470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结合县域招商与产业基金特点，建立"六联六共"运作机制，凝聚发展合力：</w:t>
      </w:r>
    </w:p>
    <w:p w14:paraId="10EE8036">
      <w:pPr>
        <w:numPr>
          <w:ilvl w:val="0"/>
          <w:numId w:val="3"/>
        </w:numPr>
        <w:spacing w:line="360" w:lineRule="auto"/>
        <w:rPr>
          <w:rFonts w:hint="eastAsia" w:ascii="宋体" w:hAnsi="宋体" w:eastAsia="宋体" w:cs="宋体"/>
          <w:sz w:val="28"/>
          <w:szCs w:val="28"/>
        </w:rPr>
      </w:pPr>
      <w:r>
        <w:rPr>
          <w:rFonts w:hint="eastAsia" w:ascii="宋体" w:hAnsi="宋体" w:eastAsia="宋体" w:cs="宋体"/>
          <w:sz w:val="28"/>
          <w:szCs w:val="28"/>
        </w:rPr>
        <w:t>资源联合·信息共享</w:t>
      </w:r>
    </w:p>
    <w:p w14:paraId="1467E066">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托联盟数字化平台，整合县域招商资源、基金（引）资需求、项目信息等，建立"县域政府每月更新、基金机构每周发布"的信息更新机制，实现"一端接入、全网共享"。定期举办资源对接会，打破信息壁垒，推动精准匹配。</w:t>
      </w:r>
    </w:p>
    <w:p w14:paraId="15AFAA0B">
      <w:pPr>
        <w:spacing w:line="360" w:lineRule="auto"/>
        <w:rPr>
          <w:rFonts w:hint="eastAsia" w:ascii="宋体" w:hAnsi="宋体" w:eastAsia="宋体" w:cs="宋体"/>
          <w:sz w:val="28"/>
          <w:szCs w:val="28"/>
        </w:rPr>
      </w:pPr>
      <w:r>
        <w:rPr>
          <w:rFonts w:hint="eastAsia" w:ascii="宋体" w:hAnsi="宋体" w:eastAsia="宋体" w:cs="宋体"/>
          <w:sz w:val="28"/>
          <w:szCs w:val="28"/>
        </w:rPr>
        <w:t>2.招商联动·市场共拓</w:t>
      </w:r>
    </w:p>
    <w:p w14:paraId="6C45923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组建联盟联合招商团队，整合各县域招商优势，开展"抱团招商""产业链招商"。由联盟牵头组织跨区域招商推介活动，统一打造招商品牌形象。建立招商信息共享与利益分成机制，对成功落地项目的推荐方给予适当奖励，激发招商积极性。</w:t>
      </w:r>
    </w:p>
    <w:p w14:paraId="7A56D89B">
      <w:pPr>
        <w:spacing w:line="360" w:lineRule="auto"/>
        <w:rPr>
          <w:rFonts w:hint="eastAsia" w:ascii="宋体" w:hAnsi="宋体" w:eastAsia="宋体" w:cs="宋体"/>
          <w:sz w:val="28"/>
          <w:szCs w:val="28"/>
          <w:lang w:eastAsia="zh-CN"/>
        </w:rPr>
      </w:pPr>
      <w:r>
        <w:rPr>
          <w:rFonts w:hint="eastAsia" w:ascii="宋体" w:hAnsi="宋体" w:eastAsia="宋体" w:cs="宋体"/>
          <w:sz w:val="28"/>
          <w:szCs w:val="28"/>
        </w:rPr>
        <w:t>3. 基金联投·风险共担</w:t>
      </w:r>
    </w:p>
    <w:p w14:paraId="593A750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以投（引）资共建优质项目为核心导向，推动联盟内产业基金建立高效联合投（引）资机制：针对投（引）资规模大、市场前景好、带动效应强的县域优质项目，牵头整合多支基金参与协同引资，通过资金聚合效应降低单一基金的投（引）资压力与参与门槛，为项目落地建设提供充足资本支撑。同时建立高效的基金投（引）资退出协同机制，通过联盟内企业并购、股权转让、份额流转等多元化路径拓宽退出渠道，保障资本流动性与投（引）资收益预期，全方位提升基金参与县域项目投（引）资的积极性，助力联盟实现精准引资、高效建项目的核心目标。</w:t>
      </w:r>
    </w:p>
    <w:p w14:paraId="5A662487">
      <w:pPr>
        <w:numPr>
          <w:ilvl w:val="0"/>
          <w:numId w:val="4"/>
        </w:numPr>
        <w:spacing w:line="360" w:lineRule="auto"/>
        <w:rPr>
          <w:rFonts w:hint="eastAsia" w:ascii="宋体" w:hAnsi="宋体" w:eastAsia="宋体" w:cs="宋体"/>
          <w:sz w:val="28"/>
          <w:szCs w:val="28"/>
        </w:rPr>
      </w:pPr>
      <w:r>
        <w:rPr>
          <w:rFonts w:hint="eastAsia" w:ascii="宋体" w:hAnsi="宋体" w:eastAsia="宋体" w:cs="宋体"/>
          <w:sz w:val="28"/>
          <w:szCs w:val="28"/>
        </w:rPr>
        <w:t>产业联育·标准共制</w:t>
      </w:r>
    </w:p>
    <w:p w14:paraId="234BECA0">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围绕县域特色产业，由联盟牵头联合行业龙头企业、科研机构制定产业发展标准，推动县域产业规范化发展。建立产业技术共享平台，促进先进技术推广应用。培育跨区域产业集群，推动上下游企业协同发展，提升产业整体竞争力。</w:t>
      </w:r>
    </w:p>
    <w:p w14:paraId="09B7DE4E">
      <w:pPr>
        <w:numPr>
          <w:ilvl w:val="0"/>
          <w:numId w:val="4"/>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人才联培·能力共建</w:t>
      </w:r>
    </w:p>
    <w:p w14:paraId="5543DA91">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构建"理论授课+实操演练+资格认证"三位一体人才培养体系，定期开展招商干部培训、基金运作培训、企业管理培训等活动。推行"师带徒"模式，由资深专家一对一指导基层工作人员，组织县域干部与基金从业人员交流挂职，提升实战能力。</w:t>
      </w:r>
    </w:p>
    <w:p w14:paraId="48681EBD">
      <w:pPr>
        <w:numPr>
          <w:ilvl w:val="0"/>
          <w:numId w:val="4"/>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党建联建·责任共担</w:t>
      </w:r>
    </w:p>
    <w:p w14:paraId="77D7FF9D">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建立联盟党建工作机制，推动成员单位党组织结对共建。将党建工作与联盟业务深度融合，在重大项目对接、扶贫助农等工作中成立临时党支部，以党建引领联盟发展方向，强化服务县域经济、助力乡村振兴的责任担当。</w:t>
      </w:r>
    </w:p>
    <w:p w14:paraId="2BC2F5DE">
      <w:pPr>
        <w:spacing w:line="360" w:lineRule="auto"/>
        <w:rPr>
          <w:rFonts w:hint="eastAsia" w:ascii="宋体" w:hAnsi="宋体" w:eastAsia="宋体" w:cs="宋体"/>
          <w:sz w:val="28"/>
          <w:szCs w:val="28"/>
        </w:rPr>
      </w:pPr>
      <w:r>
        <w:rPr>
          <w:rFonts w:hint="eastAsia" w:ascii="宋体" w:hAnsi="宋体" w:eastAsia="宋体" w:cs="宋体"/>
          <w:sz w:val="28"/>
          <w:szCs w:val="28"/>
        </w:rPr>
        <w:t>（三）重点任务举措：聚焦四大领域集中发力</w:t>
      </w:r>
    </w:p>
    <w:p w14:paraId="7386A4B8">
      <w:pPr>
        <w:spacing w:line="360" w:lineRule="auto"/>
        <w:rPr>
          <w:rFonts w:hint="eastAsia" w:ascii="宋体" w:hAnsi="宋体" w:eastAsia="宋体" w:cs="宋体"/>
          <w:sz w:val="28"/>
          <w:szCs w:val="28"/>
        </w:rPr>
      </w:pPr>
      <w:r>
        <w:rPr>
          <w:rFonts w:hint="eastAsia" w:ascii="宋体" w:hAnsi="宋体" w:eastAsia="宋体" w:cs="宋体"/>
          <w:sz w:val="28"/>
          <w:szCs w:val="28"/>
        </w:rPr>
        <w:t>1.搭建一体化资源对接平台</w:t>
      </w:r>
    </w:p>
    <w:p w14:paraId="21601D7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入专项资金开发联盟数字化平台，实现电脑端与手机端全覆盖，具备资源查询、需求发布、项目匹配、在线洽谈等功能。平台设立"县域展厅""基金超市""项目库"三大核心板块，县域政府可通过3D展示、视频介绍等方式推介资源，基金机构可精准筛选项目，企业可发布合作需求，实现三方高效对接。</w:t>
      </w:r>
    </w:p>
    <w:p w14:paraId="4DBE6D5B">
      <w:pPr>
        <w:numPr>
          <w:ilvl w:val="0"/>
          <w:numId w:val="3"/>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开展系列化招商投（引）资活动</w:t>
      </w:r>
    </w:p>
    <w:p w14:paraId="30C85836">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构建"全国大会+专项活动+实地考察"的活动体系，每年举办"全国县域招商大会""产业基金赋能县域发展论坛"等大型活动；按产业分类举办特色农业、文旅产业等专项对接会；组织基金机构开展"县域投（引）资行"，深入县域实地考察对接。建立活动成果跟踪机制，确保合作意向落地见效。</w:t>
      </w:r>
    </w:p>
    <w:p w14:paraId="0703D039">
      <w:pPr>
        <w:numPr>
          <w:ilvl w:val="0"/>
          <w:numId w:val="3"/>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推动基础设施与产业配套升级</w:t>
      </w:r>
    </w:p>
    <w:p w14:paraId="7E596F85">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针对县域物流、冷链等短板，由联盟牵头整合成员需求，联合争取中央专项扶持资金，引导产业基金参与投（引）资建设。推动建立"共仓、共拣、共配、共运"的物流合作模式，降低物流成本；支持农产品主产区建设冷藏保鲜设施，解决"存储难、运输损"问题。推动联盟内县域共享标准厂房、研发平台等配套设施，提升招商承载能力。</w:t>
      </w:r>
    </w:p>
    <w:p w14:paraId="4A0BE524">
      <w:pPr>
        <w:numPr>
          <w:ilvl w:val="0"/>
          <w:numId w:val="3"/>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建立全链条政策支持服务体系</w:t>
      </w:r>
    </w:p>
    <w:p w14:paraId="0FAF8BF6">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组建政策解读专班，及时梳理县域招商、产业投（引）资的优惠政策，编制政策解读手册并通过平台、培训等方式传递到基层。为县域提供招商方案策划、项目可行性分析等服务，为基金机构提供投（引）资尽调、政策咨询等支持。建立政企沟通机制，及时反映成员诉求，协调解决发展难题。</w:t>
      </w:r>
    </w:p>
    <w:p w14:paraId="2DFC9382">
      <w:pPr>
        <w:numPr>
          <w:ilvl w:val="0"/>
          <w:numId w:val="3"/>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实施精准化品牌宣传推广</w:t>
      </w:r>
    </w:p>
    <w:p w14:paraId="2E0B9CD3">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构建分层分类的宣传体系，针对县域政府、基金机构、服务机构等不同受众，定制差异化宣传内容与传播渠道。打造《联盟建设白皮书》《联盟赋能县域发展成功案例集》，推出"县域联盟故事"短视频系列，通过主流媒体与新媒体平台扩大影响力，吸引优质主体参与。</w:t>
      </w:r>
    </w:p>
    <w:p w14:paraId="053242A7">
      <w:pPr>
        <w:spacing w:line="360" w:lineRule="auto"/>
        <w:rPr>
          <w:rFonts w:hint="eastAsia" w:ascii="宋体" w:hAnsi="宋体" w:eastAsia="宋体" w:cs="宋体"/>
          <w:sz w:val="28"/>
          <w:szCs w:val="28"/>
        </w:rPr>
      </w:pPr>
      <w:r>
        <w:rPr>
          <w:rFonts w:hint="eastAsia" w:ascii="宋体" w:hAnsi="宋体" w:eastAsia="宋体" w:cs="宋体"/>
          <w:sz w:val="28"/>
          <w:szCs w:val="28"/>
        </w:rPr>
        <w:t>五、保障体系：多维支撑，稳步推进</w:t>
      </w:r>
    </w:p>
    <w:p w14:paraId="682375C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从政策、资金、制度、宣传四个维度构建保障体系，确保联盟长期健康发展。</w:t>
      </w:r>
    </w:p>
    <w:p w14:paraId="52724787">
      <w:pPr>
        <w:spacing w:line="360" w:lineRule="auto"/>
        <w:rPr>
          <w:rFonts w:hint="eastAsia" w:ascii="宋体" w:hAnsi="宋体" w:eastAsia="宋体" w:cs="宋体"/>
          <w:sz w:val="28"/>
          <w:szCs w:val="28"/>
        </w:rPr>
      </w:pPr>
      <w:r>
        <w:rPr>
          <w:rFonts w:hint="eastAsia" w:ascii="宋体" w:hAnsi="宋体" w:eastAsia="宋体" w:cs="宋体"/>
          <w:sz w:val="28"/>
          <w:szCs w:val="28"/>
        </w:rPr>
        <w:t>（一）政策保障：强化顶层支持</w:t>
      </w:r>
    </w:p>
    <w:p w14:paraId="410F3A5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积极争取国家发改委、财政部、农业农村部等部门支持，将联盟纳入县域经济发展重点支持平台，在政策申报、资金扶持等方面给予倾斜。推动地方政府出台配套支持政策，对参与联盟并作出突出贡献的县域单位、基金机构，在税收优惠、项目审批等方面给予奖励。</w:t>
      </w:r>
    </w:p>
    <w:p w14:paraId="173591F4">
      <w:pPr>
        <w:spacing w:line="360" w:lineRule="auto"/>
        <w:rPr>
          <w:rFonts w:hint="eastAsia" w:ascii="宋体" w:hAnsi="宋体" w:eastAsia="宋体" w:cs="宋体"/>
          <w:sz w:val="28"/>
          <w:szCs w:val="28"/>
        </w:rPr>
      </w:pPr>
      <w:r>
        <w:rPr>
          <w:rFonts w:hint="eastAsia" w:ascii="宋体" w:hAnsi="宋体" w:eastAsia="宋体" w:cs="宋体"/>
          <w:sz w:val="28"/>
          <w:szCs w:val="28"/>
        </w:rPr>
        <w:t>（二）资金保障：构建多元体系</w:t>
      </w:r>
    </w:p>
    <w:p w14:paraId="608DF3F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建立"启动资金+成员会费+政府购买服务+社会捐赠"的多元化资金保障机制：初期由发起单位共同出资设立启动资金，用于平台建设、活动组织等；后期通过政府购买服务、成员单位会费补充运营资金；引导产业基金设立联盟专项投（引）资资金，重点支持县域项目与基础设施建设。</w:t>
      </w:r>
    </w:p>
    <w:p w14:paraId="0DC56646">
      <w:pPr>
        <w:spacing w:line="360" w:lineRule="auto"/>
        <w:rPr>
          <w:rFonts w:hint="eastAsia" w:ascii="宋体" w:hAnsi="宋体" w:eastAsia="宋体" w:cs="宋体"/>
          <w:sz w:val="28"/>
          <w:szCs w:val="28"/>
        </w:rPr>
      </w:pPr>
      <w:r>
        <w:rPr>
          <w:rFonts w:hint="eastAsia" w:ascii="宋体" w:hAnsi="宋体" w:eastAsia="宋体" w:cs="宋体"/>
          <w:sz w:val="28"/>
          <w:szCs w:val="28"/>
        </w:rPr>
        <w:t>（三）制度保障：规范运作流程</w:t>
      </w:r>
    </w:p>
    <w:p w14:paraId="2FC65F6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制定《联盟章程》《成员管理办法》《资金管理办法》《项目对接管理办法》等一系列规章制度，明确成员单位的权利与义务、联盟运作流程、资金使用规范等。建立成员单位准入与退出机制，对符合条件的单位开放加盟，对违反章程、不履行义务的单位予以劝退或除名，确保联盟运作有章可循。</w:t>
      </w:r>
    </w:p>
    <w:p w14:paraId="10D7B700">
      <w:pPr>
        <w:spacing w:line="360" w:lineRule="auto"/>
        <w:rPr>
          <w:rFonts w:hint="eastAsia" w:ascii="宋体" w:hAnsi="宋体" w:eastAsia="宋体" w:cs="宋体"/>
          <w:sz w:val="28"/>
          <w:szCs w:val="28"/>
        </w:rPr>
      </w:pPr>
      <w:r>
        <w:rPr>
          <w:rFonts w:hint="eastAsia" w:ascii="宋体" w:hAnsi="宋体" w:eastAsia="宋体" w:cs="宋体"/>
          <w:sz w:val="28"/>
          <w:szCs w:val="28"/>
        </w:rPr>
        <w:t>（四）宣传保障：提升品牌价值</w:t>
      </w:r>
    </w:p>
    <w:p w14:paraId="17A8D38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建立阶段性传播计划，启动期（成立前后3个月）举办高规格成立仪式，联合央媒发布新闻通稿，实现重点县域招商部门知晓率60%以上；成长期（3-12个月）通过"县域投（引）资行"、案例宣传等深化认知，推动成员单位突破300家；成熟期（1年后）举办全国性高峰论坛，申报国家级服务平台资质，打造行业标杆形象。</w:t>
      </w:r>
    </w:p>
    <w:p w14:paraId="0095F890">
      <w:pPr>
        <w:spacing w:line="360" w:lineRule="auto"/>
        <w:rPr>
          <w:rFonts w:hint="eastAsia" w:ascii="宋体" w:hAnsi="宋体" w:eastAsia="宋体" w:cs="宋体"/>
          <w:sz w:val="28"/>
          <w:szCs w:val="28"/>
        </w:rPr>
      </w:pPr>
      <w:r>
        <w:rPr>
          <w:rFonts w:hint="eastAsia" w:ascii="宋体" w:hAnsi="宋体" w:eastAsia="宋体" w:cs="宋体"/>
          <w:sz w:val="28"/>
          <w:szCs w:val="28"/>
        </w:rPr>
        <w:t>六、附则</w:t>
      </w:r>
    </w:p>
    <w:p w14:paraId="14F1FE5D">
      <w:pPr>
        <w:spacing w:line="360" w:lineRule="auto"/>
        <w:rPr>
          <w:rFonts w:hint="eastAsia" w:ascii="宋体" w:hAnsi="宋体" w:eastAsia="宋体" w:cs="宋体"/>
          <w:sz w:val="28"/>
          <w:szCs w:val="28"/>
        </w:rPr>
      </w:pPr>
      <w:r>
        <w:rPr>
          <w:rFonts w:hint="eastAsia" w:ascii="宋体" w:hAnsi="宋体" w:eastAsia="宋体" w:cs="宋体"/>
          <w:sz w:val="28"/>
          <w:szCs w:val="28"/>
        </w:rPr>
        <w:t>1.本纲要经联盟成员大会审议通过后生效，修改需经成员大会半数以上成员同意。</w:t>
      </w:r>
    </w:p>
    <w:p w14:paraId="53F170CA">
      <w:pPr>
        <w:spacing w:line="360" w:lineRule="auto"/>
        <w:rPr>
          <w:rFonts w:hint="eastAsia" w:ascii="宋体" w:hAnsi="宋体" w:eastAsia="宋体" w:cs="宋体"/>
          <w:sz w:val="28"/>
          <w:szCs w:val="28"/>
        </w:rPr>
      </w:pPr>
      <w:r>
        <w:rPr>
          <w:rFonts w:hint="eastAsia" w:ascii="宋体" w:hAnsi="宋体" w:eastAsia="宋体" w:cs="宋体"/>
          <w:sz w:val="28"/>
          <w:szCs w:val="28"/>
        </w:rPr>
        <w:t>2.本纲要由联盟理事会负责解释，联盟秘书处承担具体解释工作。</w:t>
      </w:r>
    </w:p>
    <w:p w14:paraId="5C2C597A">
      <w:pPr>
        <w:spacing w:line="360" w:lineRule="auto"/>
        <w:rPr>
          <w:rFonts w:hint="eastAsia" w:ascii="宋体" w:hAnsi="宋体" w:eastAsia="宋体" w:cs="宋体"/>
          <w:sz w:val="28"/>
          <w:szCs w:val="28"/>
        </w:rPr>
      </w:pPr>
      <w:r>
        <w:rPr>
          <w:rFonts w:hint="eastAsia" w:ascii="宋体" w:hAnsi="宋体" w:eastAsia="宋体" w:cs="宋体"/>
          <w:sz w:val="28"/>
          <w:szCs w:val="28"/>
        </w:rPr>
        <w:t>3.本纲要根据国家政策调整与联盟发展实际情况，每两年修订一次，确保其科学性与指导性。</w:t>
      </w:r>
    </w:p>
    <w:p w14:paraId="3FD5A7F9">
      <w:pPr>
        <w:spacing w:line="360" w:lineRule="auto"/>
        <w:rPr>
          <w:rFonts w:hint="eastAsia" w:ascii="宋体" w:hAnsi="宋体" w:eastAsia="宋体" w:cs="宋体"/>
          <w:sz w:val="28"/>
          <w:szCs w:val="28"/>
        </w:rPr>
      </w:pPr>
      <w:r>
        <w:rPr>
          <w:rFonts w:hint="eastAsia" w:ascii="宋体" w:hAnsi="宋体" w:eastAsia="宋体" w:cs="宋体"/>
          <w:sz w:val="28"/>
          <w:szCs w:val="28"/>
        </w:rPr>
        <w:t>4.本纲要所涉及的各项数据指标，由联盟秘书处负责统计与公示，接受监督委员会与全体成员单位监督。</w:t>
      </w:r>
    </w:p>
    <w:p w14:paraId="397D6045">
      <w:pPr>
        <w:spacing w:line="360" w:lineRule="auto"/>
        <w:rPr>
          <w:rFonts w:hint="eastAsia" w:ascii="宋体" w:hAnsi="宋体" w:eastAsia="宋体" w:cs="宋体"/>
          <w:sz w:val="28"/>
          <w:szCs w:val="28"/>
        </w:rPr>
      </w:pPr>
    </w:p>
    <w:p w14:paraId="1033E447">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编制单位：叁伍伍叁生态科技研究院 </w:t>
      </w:r>
    </w:p>
    <w:p w14:paraId="4A9AFC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71B44"/>
    <w:multiLevelType w:val="singleLevel"/>
    <w:tmpl w:val="A7A71B44"/>
    <w:lvl w:ilvl="0" w:tentative="0">
      <w:start w:val="1"/>
      <w:numFmt w:val="decimal"/>
      <w:lvlText w:val="%1."/>
      <w:lvlJc w:val="left"/>
      <w:pPr>
        <w:tabs>
          <w:tab w:val="left" w:pos="312"/>
        </w:tabs>
      </w:pPr>
    </w:lvl>
  </w:abstractNum>
  <w:abstractNum w:abstractNumId="1">
    <w:nsid w:val="CC19F4AA"/>
    <w:multiLevelType w:val="singleLevel"/>
    <w:tmpl w:val="CC19F4AA"/>
    <w:lvl w:ilvl="0" w:tentative="0">
      <w:start w:val="4"/>
      <w:numFmt w:val="decimal"/>
      <w:lvlText w:val="%1."/>
      <w:lvlJc w:val="left"/>
      <w:pPr>
        <w:tabs>
          <w:tab w:val="left" w:pos="312"/>
        </w:tabs>
      </w:pPr>
    </w:lvl>
  </w:abstractNum>
  <w:abstractNum w:abstractNumId="2">
    <w:nsid w:val="21A0EB29"/>
    <w:multiLevelType w:val="singleLevel"/>
    <w:tmpl w:val="21A0EB29"/>
    <w:lvl w:ilvl="0" w:tentative="0">
      <w:start w:val="1"/>
      <w:numFmt w:val="decimal"/>
      <w:lvlText w:val="%1."/>
      <w:lvlJc w:val="left"/>
      <w:pPr>
        <w:tabs>
          <w:tab w:val="left" w:pos="312"/>
        </w:tabs>
      </w:pPr>
    </w:lvl>
  </w:abstractNum>
  <w:abstractNum w:abstractNumId="3">
    <w:nsid w:val="60C4080D"/>
    <w:multiLevelType w:val="singleLevel"/>
    <w:tmpl w:val="60C4080D"/>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B4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2025-12-04T03:13:24Z</dcterms:created>
  <dc:creator>Administrator</dc:creator>
  <cp:lastModifiedBy>田峰</cp:lastModifiedBy>
  <dcterms:modified xsi:type="dcterms:W3CDTF">2025-12-04T03:14:06Z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eyJoZGlkIjoiMmFkMTExZWE3NDJhYjc5ZDM2YWVlMDNjZjcwZDZkYmYiLCJ1c2VySWQiOiIyNzQxMjczNzMifQ==</vt:lpwstr>
  </property>
  <property fmtid="{D5CDD505-2E9C-101B-9397-08002B2CF9AE}" pid="4" name="ICV">
    <vt:lpwstr>40E9E2F7DC474ED29206FFCF7883A5C5_12</vt:lpwstr>
  </property>
</Properties>
</file>