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2</w:t>
      </w:r>
    </w:p>
    <w:p>
      <w:pPr>
        <w:spacing w:line="560" w:lineRule="exact"/>
        <w:jc w:val="center"/>
        <w:rPr>
          <w:rFonts w:hint="eastAsia" w:ascii="黑体" w:hAnsi="黑体" w:eastAsia="黑体" w:cs="Times New Roman"/>
          <w:sz w:val="30"/>
          <w:szCs w:val="30"/>
          <w:lang w:val="en-US" w:eastAsia="zh-CN"/>
        </w:rPr>
      </w:pPr>
      <w:r>
        <w:rPr>
          <w:rFonts w:hint="eastAsia" w:ascii="黑体" w:hAnsi="黑体" w:eastAsia="黑体" w:cs="Times New Roman"/>
          <w:sz w:val="30"/>
          <w:szCs w:val="30"/>
        </w:rPr>
        <w:t>中国历史文化名镇名村</w:t>
      </w:r>
      <w:r>
        <w:rPr>
          <w:rFonts w:hint="eastAsia" w:ascii="黑体" w:hAnsi="黑体" w:eastAsia="黑体" w:cs="Times New Roman"/>
          <w:sz w:val="30"/>
          <w:szCs w:val="30"/>
          <w:lang w:eastAsia="zh-CN"/>
        </w:rPr>
        <w:t>自评表</w:t>
      </w:r>
    </w:p>
    <w:p>
      <w:pPr>
        <w:tabs>
          <w:tab w:val="left" w:pos="12960"/>
        </w:tabs>
        <w:spacing w:line="620" w:lineRule="exact"/>
        <w:rPr>
          <w:rFonts w:hint="eastAsia" w:ascii="仿宋_GB2312" w:hAnsi="宋体" w:eastAsia="仿宋_GB2312" w:cs="Times New Roman"/>
          <w:szCs w:val="21"/>
        </w:rPr>
      </w:pPr>
      <w:r>
        <w:rPr>
          <w:rFonts w:hint="eastAsia" w:ascii="仿宋_GB2312" w:hAnsi="宋体" w:eastAsia="仿宋_GB2312" w:cs="Times New Roman"/>
          <w:szCs w:val="21"/>
        </w:rPr>
        <w:t xml:space="preserve">名称：      省（自治区、直辖市）       县（市、区）        镇（村）    填表人及电话：               填表时间（盖章）：     </w:t>
      </w:r>
    </w:p>
    <w:tbl>
      <w:tblPr>
        <w:tblStyle w:val="7"/>
        <w:tblW w:w="140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420"/>
        <w:gridCol w:w="7213"/>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98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指标</w:t>
            </w:r>
          </w:p>
        </w:tc>
        <w:tc>
          <w:tcPr>
            <w:tcW w:w="34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指标分解及释义</w:t>
            </w:r>
          </w:p>
        </w:tc>
        <w:tc>
          <w:tcPr>
            <w:tcW w:w="7213"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分值升降方法指标填写</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最高</w:t>
            </w:r>
          </w:p>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限分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实际</w:t>
            </w:r>
          </w:p>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3" w:type="dxa"/>
            <w:gridSpan w:val="3"/>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一、价值特色</w:t>
            </w:r>
          </w:p>
        </w:tc>
        <w:tc>
          <w:tcPr>
            <w:tcW w:w="720" w:type="dxa"/>
            <w:vAlign w:val="center"/>
          </w:tcPr>
          <w:p>
            <w:pPr>
              <w:tabs>
                <w:tab w:val="left" w:pos="12960"/>
              </w:tabs>
              <w:jc w:val="center"/>
              <w:rPr>
                <w:rFonts w:hint="eastAsia" w:ascii="仿宋_GB2312" w:hAnsi="宋体" w:eastAsia="仿宋_GB2312" w:cs="Times New Roman"/>
                <w:szCs w:val="21"/>
                <w:lang w:val="en-US" w:eastAsia="zh-CN"/>
              </w:rPr>
            </w:pPr>
            <w:r>
              <w:rPr>
                <w:rFonts w:hint="eastAsia" w:ascii="仿宋_GB2312" w:hAnsi="宋体" w:eastAsia="仿宋_GB2312" w:cs="Times New Roman"/>
                <w:szCs w:val="21"/>
              </w:rPr>
              <w:t>7</w:t>
            </w:r>
            <w:r>
              <w:rPr>
                <w:rFonts w:hint="eastAsia" w:ascii="仿宋_GB2312" w:hAnsi="宋体" w:eastAsia="仿宋_GB2312" w:cs="Times New Roman"/>
                <w:szCs w:val="21"/>
                <w:lang w:val="en-US" w:eastAsia="zh-CN"/>
              </w:rPr>
              <w:t>0</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0" w:type="dxa"/>
            <w:vMerge w:val="restart"/>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1、</w:t>
            </w:r>
            <w:r>
              <w:rPr>
                <w:rFonts w:hint="eastAsia" w:ascii="仿宋_GB2312" w:hAnsi="Times New Roman" w:eastAsia="仿宋_GB2312" w:cs="Times New Roman"/>
                <w:szCs w:val="21"/>
              </w:rPr>
              <w:t>镇或村庄建成区</w:t>
            </w:r>
            <w:r>
              <w:rPr>
                <w:rFonts w:hint="eastAsia" w:ascii="仿宋_GB2312" w:hAnsi="宋体" w:eastAsia="仿宋_GB2312" w:cs="Times New Roman"/>
                <w:szCs w:val="21"/>
              </w:rPr>
              <w:t>文物等级与数量</w:t>
            </w: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（1）文物保护单位数量</w:t>
            </w:r>
          </w:p>
        </w:tc>
        <w:tc>
          <w:tcPr>
            <w:tcW w:w="7213"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1处1分，每增加1处增加1分。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5</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0" w:type="dxa"/>
            <w:vMerge w:val="continue"/>
            <w:vAlign w:val="center"/>
          </w:tcPr>
          <w:p>
            <w:pPr>
              <w:tabs>
                <w:tab w:val="left" w:pos="12960"/>
              </w:tabs>
              <w:rPr>
                <w:rFonts w:hint="eastAsia" w:ascii="仿宋_GB2312" w:hAnsi="宋体" w:eastAsia="仿宋_GB2312" w:cs="Times New Roman"/>
                <w:szCs w:val="21"/>
              </w:rPr>
            </w:pP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（2）文物保护单位最高等级</w:t>
            </w:r>
          </w:p>
        </w:tc>
        <w:tc>
          <w:tcPr>
            <w:tcW w:w="7213"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县市级1分；省级3分；国家级和世界文化遗产5分。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5</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0" w:type="dxa"/>
            <w:vMerge w:val="continue"/>
            <w:vAlign w:val="center"/>
          </w:tcPr>
          <w:p>
            <w:pPr>
              <w:tabs>
                <w:tab w:val="left" w:pos="12960"/>
              </w:tabs>
              <w:rPr>
                <w:rFonts w:hint="eastAsia" w:ascii="仿宋_GB2312" w:hAnsi="宋体" w:eastAsia="仿宋_GB2312" w:cs="Times New Roman"/>
                <w:szCs w:val="21"/>
              </w:rPr>
            </w:pP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（3）</w:t>
            </w:r>
            <w:r>
              <w:rPr>
                <w:rFonts w:hint="eastAsia" w:ascii="仿宋_GB2312" w:hAnsi="宋体" w:eastAsia="仿宋_GB2312" w:cs="Times New Roman"/>
                <w:szCs w:val="21"/>
                <w:lang w:eastAsia="zh-CN"/>
              </w:rPr>
              <w:t>尚</w:t>
            </w:r>
            <w:r>
              <w:rPr>
                <w:rFonts w:hint="eastAsia" w:ascii="仿宋_GB2312" w:hAnsi="宋体" w:eastAsia="仿宋_GB2312" w:cs="Times New Roman"/>
                <w:szCs w:val="21"/>
              </w:rPr>
              <w:t>未核定公布为文物保护单位的不可移动文物数量</w:t>
            </w:r>
          </w:p>
        </w:tc>
        <w:tc>
          <w:tcPr>
            <w:tcW w:w="7213"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2处1分。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3</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0"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2、</w:t>
            </w:r>
            <w:r>
              <w:rPr>
                <w:rFonts w:hint="eastAsia" w:ascii="Times New Roman" w:hAnsi="Times New Roman" w:eastAsia="仿宋_GB2312" w:cs="Times New Roman"/>
                <w:szCs w:val="21"/>
              </w:rPr>
              <w:t>镇或村庄建成区</w:t>
            </w:r>
            <w:r>
              <w:rPr>
                <w:rFonts w:hint="eastAsia" w:ascii="仿宋_GB2312" w:hAnsi="宋体" w:eastAsia="仿宋_GB2312" w:cs="Times New Roman"/>
                <w:szCs w:val="21"/>
              </w:rPr>
              <w:t>历史建筑数量</w:t>
            </w: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（4）市县政府公布的历史建筑数量</w:t>
            </w:r>
          </w:p>
        </w:tc>
        <w:tc>
          <w:tcPr>
            <w:tcW w:w="7213" w:type="dxa"/>
            <w:vAlign w:val="center"/>
          </w:tcPr>
          <w:p>
            <w:pPr>
              <w:tabs>
                <w:tab w:val="left" w:pos="12960"/>
              </w:tabs>
              <w:rPr>
                <w:rFonts w:hint="eastAsia" w:ascii="仿宋_GB2312" w:hAnsi="宋体" w:eastAsia="仿宋_GB2312" w:cs="Times New Roman"/>
                <w:szCs w:val="21"/>
                <w:lang w:val="en-US" w:eastAsia="zh-CN"/>
              </w:rPr>
            </w:pPr>
            <w:r>
              <w:rPr>
                <w:rFonts w:hint="eastAsia" w:ascii="仿宋_GB2312" w:hAnsi="宋体" w:eastAsia="仿宋_GB2312" w:cs="Times New Roman"/>
                <w:szCs w:val="21"/>
              </w:rPr>
              <w:t>2处1分。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5</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0" w:type="dxa"/>
            <w:vAlign w:val="center"/>
          </w:tcPr>
          <w:p>
            <w:pPr>
              <w:tabs>
                <w:tab w:val="left" w:pos="12960"/>
              </w:tabs>
              <w:ind w:left="-7" w:leftChars="-50" w:hanging="98" w:hangingChars="47"/>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szCs w:val="21"/>
                <w:lang w:val="en-US" w:eastAsia="zh-CN"/>
              </w:rPr>
              <w:t xml:space="preserve"> </w:t>
            </w:r>
            <w:r>
              <w:rPr>
                <w:rFonts w:hint="eastAsia" w:ascii="仿宋_GB2312" w:hAnsi="宋体" w:eastAsia="仿宋_GB2312" w:cs="Times New Roman"/>
                <w:strike w:val="0"/>
                <w:dstrike w:val="0"/>
                <w:szCs w:val="21"/>
                <w:lang w:val="en-US" w:eastAsia="zh-CN"/>
              </w:rPr>
              <w:t>3</w:t>
            </w:r>
            <w:r>
              <w:rPr>
                <w:rFonts w:hint="eastAsia" w:ascii="仿宋_GB2312" w:hAnsi="宋体" w:eastAsia="仿宋_GB2312" w:cs="Times New Roman"/>
                <w:strike w:val="0"/>
                <w:dstrike w:val="0"/>
                <w:szCs w:val="21"/>
              </w:rPr>
              <w:t>、</w:t>
            </w:r>
            <w:r>
              <w:rPr>
                <w:rFonts w:hint="eastAsia" w:ascii="Times New Roman" w:hAnsi="Times New Roman" w:eastAsia="仿宋_GB2312" w:cs="Times New Roman"/>
                <w:szCs w:val="21"/>
              </w:rPr>
              <w:t>镇或村庄建成区不可移动</w:t>
            </w:r>
            <w:r>
              <w:rPr>
                <w:rFonts w:hint="eastAsia" w:ascii="仿宋_GB2312" w:hAnsi="宋体" w:eastAsia="仿宋_GB2312" w:cs="Times New Roman"/>
                <w:szCs w:val="21"/>
              </w:rPr>
              <w:t>文物与历史建筑规模</w:t>
            </w:r>
          </w:p>
        </w:tc>
        <w:tc>
          <w:tcPr>
            <w:tcW w:w="3420" w:type="dxa"/>
            <w:vAlign w:val="center"/>
          </w:tcPr>
          <w:p>
            <w:pPr>
              <w:tabs>
                <w:tab w:val="left" w:pos="12960"/>
              </w:tabs>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szCs w:val="21"/>
              </w:rPr>
              <w:t>（</w:t>
            </w:r>
            <w:r>
              <w:rPr>
                <w:rFonts w:hint="eastAsia" w:ascii="仿宋_GB2312" w:hAnsi="宋体" w:eastAsia="仿宋_GB2312" w:cs="Times New Roman"/>
                <w:szCs w:val="21"/>
                <w:lang w:val="en-US" w:eastAsia="zh-CN"/>
              </w:rPr>
              <w:t>5</w:t>
            </w:r>
            <w:r>
              <w:rPr>
                <w:rFonts w:hint="eastAsia" w:ascii="仿宋_GB2312" w:hAnsi="宋体" w:eastAsia="仿宋_GB2312" w:cs="Times New Roman"/>
                <w:szCs w:val="21"/>
              </w:rPr>
              <w:t>）现存文物保护单位、</w:t>
            </w:r>
            <w:r>
              <w:rPr>
                <w:rFonts w:hint="eastAsia" w:ascii="仿宋_GB2312" w:hAnsi="宋体" w:eastAsia="仿宋_GB2312" w:cs="Times New Roman"/>
                <w:szCs w:val="21"/>
                <w:lang w:eastAsia="zh-CN"/>
              </w:rPr>
              <w:t>尚未核定公布为文物保护单位的不可移动文物</w:t>
            </w:r>
            <w:r>
              <w:rPr>
                <w:rFonts w:hint="eastAsia" w:ascii="仿宋_GB2312" w:hAnsi="宋体" w:eastAsia="仿宋_GB2312" w:cs="Times New Roman"/>
                <w:szCs w:val="21"/>
              </w:rPr>
              <w:t>、历史建筑的建筑面积</w:t>
            </w:r>
          </w:p>
        </w:tc>
        <w:tc>
          <w:tcPr>
            <w:tcW w:w="7213" w:type="dxa"/>
            <w:vAlign w:val="center"/>
          </w:tcPr>
          <w:p>
            <w:pPr>
              <w:tabs>
                <w:tab w:val="left" w:pos="12960"/>
              </w:tabs>
              <w:ind w:left="630" w:hanging="630" w:hangingChars="300"/>
              <w:rPr>
                <w:rFonts w:hint="eastAsia" w:ascii="仿宋_GB2312" w:hAnsi="宋体" w:eastAsia="仿宋_GB2312" w:cs="Times New Roman"/>
                <w:szCs w:val="21"/>
              </w:rPr>
            </w:pPr>
            <w:r>
              <w:rPr>
                <w:rFonts w:hint="eastAsia" w:ascii="仿宋_GB2312" w:hAnsi="宋体" w:eastAsia="仿宋_GB2312" w:cs="Times New Roman"/>
                <w:szCs w:val="21"/>
              </w:rPr>
              <w:t>名镇：5000 m</w:t>
            </w:r>
            <w:r>
              <w:rPr>
                <w:rFonts w:hint="eastAsia" w:ascii="仿宋_GB2312" w:hAnsi="宋体" w:eastAsia="仿宋_GB2312" w:cs="Times New Roman"/>
                <w:szCs w:val="21"/>
                <w:vertAlign w:val="superscript"/>
              </w:rPr>
              <w:t>2</w:t>
            </w:r>
            <w:r>
              <w:rPr>
                <w:rFonts w:hint="eastAsia" w:ascii="仿宋_GB2312" w:hAnsi="宋体" w:eastAsia="仿宋_GB2312" w:cs="Times New Roman"/>
                <w:szCs w:val="21"/>
              </w:rPr>
              <w:t>1分，每增加2500 m</w:t>
            </w:r>
            <w:r>
              <w:rPr>
                <w:rFonts w:hint="eastAsia" w:ascii="仿宋_GB2312" w:hAnsi="宋体" w:eastAsia="仿宋_GB2312" w:cs="Times New Roman"/>
                <w:szCs w:val="21"/>
                <w:vertAlign w:val="superscript"/>
              </w:rPr>
              <w:t>2</w:t>
            </w:r>
            <w:r>
              <w:rPr>
                <w:rFonts w:hint="eastAsia" w:ascii="仿宋_GB2312" w:hAnsi="宋体" w:eastAsia="仿宋_GB2312" w:cs="Times New Roman"/>
                <w:szCs w:val="21"/>
              </w:rPr>
              <w:t>增加1分。</w:t>
            </w:r>
          </w:p>
          <w:p>
            <w:pPr>
              <w:tabs>
                <w:tab w:val="left" w:pos="12960"/>
              </w:tabs>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szCs w:val="21"/>
              </w:rPr>
              <w:t>名村：2500 m</w:t>
            </w:r>
            <w:r>
              <w:rPr>
                <w:rFonts w:hint="eastAsia" w:ascii="仿宋_GB2312" w:hAnsi="宋体" w:eastAsia="仿宋_GB2312" w:cs="Times New Roman"/>
                <w:szCs w:val="21"/>
                <w:vertAlign w:val="superscript"/>
              </w:rPr>
              <w:t>2</w:t>
            </w:r>
            <w:r>
              <w:rPr>
                <w:rFonts w:hint="eastAsia" w:ascii="仿宋_GB2312" w:hAnsi="宋体" w:eastAsia="仿宋_GB2312" w:cs="Times New Roman"/>
                <w:szCs w:val="21"/>
              </w:rPr>
              <w:t>1分，每增加1000 m</w:t>
            </w:r>
            <w:r>
              <w:rPr>
                <w:rFonts w:hint="eastAsia" w:ascii="仿宋_GB2312" w:hAnsi="宋体" w:eastAsia="仿宋_GB2312" w:cs="Times New Roman"/>
                <w:szCs w:val="21"/>
                <w:vertAlign w:val="superscript"/>
              </w:rPr>
              <w:t>2</w:t>
            </w:r>
            <w:r>
              <w:rPr>
                <w:rFonts w:hint="eastAsia" w:ascii="仿宋_GB2312" w:hAnsi="宋体" w:eastAsia="仿宋_GB2312" w:cs="Times New Roman"/>
                <w:szCs w:val="21"/>
              </w:rPr>
              <w:t>增加1分。</w:t>
            </w:r>
          </w:p>
        </w:tc>
        <w:tc>
          <w:tcPr>
            <w:tcW w:w="720" w:type="dxa"/>
            <w:vAlign w:val="center"/>
          </w:tcPr>
          <w:p>
            <w:pPr>
              <w:tabs>
                <w:tab w:val="left" w:pos="12960"/>
              </w:tabs>
              <w:jc w:val="center"/>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szCs w:val="21"/>
              </w:rPr>
              <w:t>3</w:t>
            </w:r>
          </w:p>
        </w:tc>
        <w:tc>
          <w:tcPr>
            <w:tcW w:w="720" w:type="dxa"/>
            <w:vAlign w:val="center"/>
          </w:tcPr>
          <w:p>
            <w:pPr>
              <w:tabs>
                <w:tab w:val="left" w:pos="12960"/>
              </w:tabs>
              <w:rPr>
                <w:rFonts w:hint="eastAsia" w:ascii="仿宋_GB2312" w:hAnsi="宋体"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80"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trike w:val="0"/>
                <w:dstrike w:val="0"/>
                <w:szCs w:val="21"/>
                <w:lang w:val="en-US" w:eastAsia="zh-CN"/>
              </w:rPr>
              <w:t>4</w:t>
            </w:r>
            <w:r>
              <w:rPr>
                <w:rFonts w:hint="eastAsia" w:ascii="仿宋_GB2312" w:hAnsi="宋体" w:eastAsia="仿宋_GB2312" w:cs="Times New Roman"/>
                <w:strike w:val="0"/>
                <w:dstrike w:val="0"/>
                <w:szCs w:val="21"/>
              </w:rPr>
              <w:t>、</w:t>
            </w:r>
            <w:r>
              <w:rPr>
                <w:rFonts w:hint="eastAsia" w:ascii="仿宋_GB2312" w:hAnsi="宋体" w:eastAsia="仿宋_GB2312" w:cs="Times New Roman"/>
                <w:szCs w:val="21"/>
              </w:rPr>
              <w:t>重要职能特色</w:t>
            </w: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w:t>
            </w:r>
            <w:r>
              <w:rPr>
                <w:rFonts w:hint="eastAsia" w:ascii="仿宋_GB2312" w:hAnsi="宋体" w:eastAsia="仿宋_GB2312" w:cs="Times New Roman"/>
                <w:szCs w:val="21"/>
                <w:lang w:val="en-US" w:eastAsia="zh-CN"/>
              </w:rPr>
              <w:t>6</w:t>
            </w:r>
            <w:r>
              <w:rPr>
                <w:rFonts w:hint="eastAsia" w:ascii="仿宋_GB2312" w:hAnsi="宋体" w:eastAsia="仿宋_GB2312" w:cs="Times New Roman"/>
                <w:szCs w:val="21"/>
              </w:rPr>
              <w:t>）反映重要职能与特色的</w:t>
            </w:r>
            <w:r>
              <w:rPr>
                <w:rFonts w:hint="eastAsia" w:ascii="仿宋_GB2312" w:hAnsi="宋体" w:eastAsia="仿宋_GB2312" w:cs="Times New Roman"/>
                <w:szCs w:val="21"/>
                <w:lang w:val="en-US" w:eastAsia="zh-CN"/>
              </w:rPr>
              <w:t>不可移动文物和</w:t>
            </w:r>
            <w:r>
              <w:rPr>
                <w:rFonts w:hint="eastAsia" w:ascii="仿宋_GB2312" w:hAnsi="宋体" w:eastAsia="仿宋_GB2312" w:cs="Times New Roman"/>
                <w:szCs w:val="21"/>
              </w:rPr>
              <w:t>历史建筑保存完好情况</w:t>
            </w:r>
          </w:p>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重要职能特色指历史上曾作为区域政治中心、军事要地、交通枢纽和物流集散地；少数民族宗教圣地；传统生产、工程设施建设地；集中反映地区建筑文化和传统风貌；重大历史事件发生地或名人生活居住地；突出反映社会主义制度建立各方面取得的巨大成就；突出反映改革开放后国家发展取得的伟大成就）</w:t>
            </w:r>
          </w:p>
        </w:tc>
        <w:tc>
          <w:tcPr>
            <w:tcW w:w="7213"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一级3分；二级2分；三级1分。</w:t>
            </w:r>
          </w:p>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一级：</w:t>
            </w:r>
            <w:r>
              <w:rPr>
                <w:rFonts w:hint="eastAsia" w:ascii="仿宋_GB2312" w:hAnsi="宋体" w:eastAsia="仿宋_GB2312" w:cs="Times New Roman"/>
                <w:szCs w:val="21"/>
                <w:lang w:val="en-US" w:eastAsia="zh-CN"/>
              </w:rPr>
              <w:t>不可移动文物和</w:t>
            </w:r>
            <w:r>
              <w:rPr>
                <w:rFonts w:hint="eastAsia" w:ascii="仿宋_GB2312" w:hAnsi="宋体" w:eastAsia="仿宋_GB2312" w:cs="Times New Roman"/>
                <w:szCs w:val="21"/>
              </w:rPr>
              <w:t>历史建筑（群）及其建筑细部乃至周边环境基本上原貌保存完好</w:t>
            </w:r>
          </w:p>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二级：</w:t>
            </w:r>
            <w:r>
              <w:rPr>
                <w:rFonts w:hint="eastAsia" w:ascii="仿宋_GB2312" w:hAnsi="宋体" w:eastAsia="仿宋_GB2312" w:cs="Times New Roman"/>
                <w:szCs w:val="21"/>
                <w:lang w:val="en-US" w:eastAsia="zh-CN"/>
              </w:rPr>
              <w:t>不可移动文物和</w:t>
            </w:r>
            <w:r>
              <w:rPr>
                <w:rFonts w:hint="eastAsia" w:ascii="仿宋_GB2312" w:hAnsi="宋体" w:eastAsia="仿宋_GB2312" w:cs="Times New Roman"/>
                <w:szCs w:val="21"/>
              </w:rPr>
              <w:t>历史建筑（群）及其周边环境虽部分倒塌破坏，但“骨架”尚存，部分建筑细部亦保存完好</w:t>
            </w:r>
          </w:p>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三级：因年代久远，历史建筑（群）及周边环境虽曾倒塌破坏，但已按原貌对部分重要历史建筑进行加固修缮</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3</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980"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5、历史环境要素</w:t>
            </w: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（7）保存有体现村镇传统特色和典型特征的环境要素数量</w:t>
            </w:r>
          </w:p>
        </w:tc>
        <w:tc>
          <w:tcPr>
            <w:tcW w:w="7213" w:type="dxa"/>
            <w:vAlign w:val="top"/>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2处1分，每增加2处增加1分。</w:t>
            </w:r>
          </w:p>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（拥有50%保存完</w:t>
            </w:r>
            <w:bookmarkStart w:id="0" w:name="_GoBack"/>
            <w:bookmarkEnd w:id="0"/>
            <w:r>
              <w:rPr>
                <w:rFonts w:hint="eastAsia" w:ascii="仿宋_GB2312" w:hAnsi="宋体" w:eastAsia="仿宋_GB2312" w:cs="Times New Roman"/>
                <w:szCs w:val="21"/>
              </w:rPr>
              <w:t>好的城墙为1分，每增加10%增加1分，以保存城墙的长度为基准衡量，出现明显断裂坍塌的分值减半）</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3</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0" w:type="dxa"/>
            <w:vMerge w:val="restart"/>
            <w:vAlign w:val="center"/>
          </w:tcPr>
          <w:p>
            <w:pPr>
              <w:tabs>
                <w:tab w:val="left" w:pos="12960"/>
              </w:tabs>
              <w:ind w:left="315" w:hanging="315" w:hangingChars="150"/>
              <w:jc w:val="both"/>
              <w:rPr>
                <w:rFonts w:hint="eastAsia" w:ascii="仿宋_GB2312" w:hAnsi="宋体" w:eastAsia="仿宋_GB2312" w:cs="Times New Roman"/>
                <w:szCs w:val="21"/>
              </w:rPr>
            </w:pPr>
            <w:r>
              <w:rPr>
                <w:rFonts w:hint="eastAsia" w:ascii="仿宋_GB2312" w:hAnsi="宋体" w:eastAsia="仿宋_GB2312" w:cs="Times New Roman"/>
                <w:szCs w:val="21"/>
              </w:rPr>
              <w:t>6、历史街巷（河道）</w:t>
            </w:r>
          </w:p>
          <w:p>
            <w:pPr>
              <w:tabs>
                <w:tab w:val="left" w:pos="12960"/>
              </w:tabs>
              <w:ind w:left="315" w:hanging="315" w:hangingChars="150"/>
              <w:jc w:val="both"/>
              <w:rPr>
                <w:rFonts w:hint="eastAsia" w:ascii="仿宋_GB2312" w:hAnsi="宋体" w:eastAsia="仿宋_GB2312" w:cs="宋体"/>
                <w:kern w:val="0"/>
                <w:szCs w:val="21"/>
              </w:rPr>
            </w:pPr>
            <w:r>
              <w:rPr>
                <w:rFonts w:hint="eastAsia" w:ascii="仿宋_GB2312" w:hAnsi="宋体" w:eastAsia="仿宋_GB2312" w:cs="Times New Roman"/>
                <w:szCs w:val="21"/>
              </w:rPr>
              <w:t>占比和规模</w:t>
            </w:r>
          </w:p>
        </w:tc>
        <w:tc>
          <w:tcPr>
            <w:tcW w:w="3420" w:type="dxa"/>
            <w:vAlign w:val="center"/>
          </w:tcPr>
          <w:p>
            <w:pPr>
              <w:tabs>
                <w:tab w:val="left" w:pos="12960"/>
              </w:tabs>
              <w:jc w:val="both"/>
              <w:rPr>
                <w:rFonts w:hint="eastAsia" w:ascii="仿宋_GB2312" w:hAnsi="宋体" w:eastAsia="仿宋_GB2312" w:cs="宋体"/>
                <w:kern w:val="0"/>
                <w:szCs w:val="21"/>
              </w:rPr>
            </w:pPr>
            <w:r>
              <w:rPr>
                <w:rFonts w:hint="eastAsia" w:ascii="仿宋_GB2312" w:hAnsi="宋体" w:eastAsia="仿宋_GB2312" w:cs="宋体"/>
                <w:kern w:val="0"/>
                <w:szCs w:val="21"/>
              </w:rPr>
              <w:t>（8）历史街巷（河道）占比情况</w:t>
            </w:r>
          </w:p>
        </w:tc>
        <w:tc>
          <w:tcPr>
            <w:tcW w:w="7213" w:type="dxa"/>
            <w:vAlign w:val="top"/>
          </w:tcPr>
          <w:p>
            <w:pPr>
              <w:tabs>
                <w:tab w:val="left" w:pos="12960"/>
              </w:tabs>
              <w:rPr>
                <w:rFonts w:hint="eastAsia" w:ascii="仿宋_GB2312" w:hAnsi="宋体" w:eastAsia="仿宋_GB2312" w:cs="宋体"/>
                <w:color w:val="auto"/>
                <w:kern w:val="0"/>
                <w:szCs w:val="21"/>
              </w:rPr>
            </w:pPr>
            <w:r>
              <w:rPr>
                <w:rFonts w:hint="eastAsia" w:ascii="仿宋_GB2312" w:hAnsi="宋体" w:eastAsia="仿宋_GB2312" w:cs="宋体"/>
                <w:kern w:val="0"/>
                <w:szCs w:val="21"/>
              </w:rPr>
              <w:t>形态完整、传统风貌连续的历史街巷（河道）数量占核心保护范围内街巷（河道）总数比例</w:t>
            </w:r>
            <w:r>
              <w:rPr>
                <w:rFonts w:hint="eastAsia" w:ascii="仿宋_GB2312" w:hAnsi="宋体" w:eastAsia="仿宋_GB2312" w:cs="Times New Roman"/>
                <w:color w:val="000000"/>
                <w:szCs w:val="21"/>
              </w:rPr>
              <w:t>达</w:t>
            </w:r>
            <w:r>
              <w:rPr>
                <w:rFonts w:ascii="仿宋_GB2312" w:hAnsi="宋体" w:eastAsia="仿宋_GB2312" w:cs="Times New Roman"/>
                <w:color w:val="000000"/>
                <w:szCs w:val="21"/>
              </w:rPr>
              <w:t>50%</w:t>
            </w:r>
            <w:r>
              <w:rPr>
                <w:rFonts w:hint="eastAsia" w:ascii="仿宋_GB2312" w:hAnsi="宋体" w:eastAsia="仿宋_GB2312" w:cs="Times New Roman"/>
                <w:color w:val="000000"/>
                <w:szCs w:val="21"/>
              </w:rPr>
              <w:t>的1分，每增加2</w:t>
            </w:r>
            <w:r>
              <w:rPr>
                <w:rFonts w:ascii="仿宋_GB2312" w:hAnsi="宋体" w:eastAsia="仿宋_GB2312" w:cs="Times New Roman"/>
                <w:color w:val="000000"/>
                <w:szCs w:val="21"/>
              </w:rPr>
              <w:t>5%</w:t>
            </w:r>
            <w:r>
              <w:rPr>
                <w:rFonts w:hint="eastAsia" w:ascii="仿宋_GB2312" w:hAnsi="宋体" w:eastAsia="仿宋_GB2312" w:cs="Times New Roman"/>
                <w:color w:val="000000"/>
                <w:szCs w:val="21"/>
              </w:rPr>
              <w:t>增加</w:t>
            </w:r>
            <w:r>
              <w:rPr>
                <w:rFonts w:ascii="仿宋_GB2312" w:hAnsi="宋体" w:eastAsia="仿宋_GB2312" w:cs="Times New Roman"/>
                <w:color w:val="000000"/>
                <w:szCs w:val="21"/>
              </w:rPr>
              <w:t>1</w:t>
            </w:r>
            <w:r>
              <w:rPr>
                <w:rFonts w:hint="eastAsia" w:ascii="仿宋_GB2312" w:hAnsi="宋体" w:eastAsia="仿宋_GB2312" w:cs="Times New Roman"/>
                <w:color w:val="000000"/>
                <w:szCs w:val="21"/>
              </w:rPr>
              <w:t>分。</w:t>
            </w:r>
          </w:p>
        </w:tc>
        <w:tc>
          <w:tcPr>
            <w:tcW w:w="720" w:type="dxa"/>
            <w:vAlign w:val="center"/>
          </w:tcPr>
          <w:p>
            <w:pPr>
              <w:tabs>
                <w:tab w:val="left" w:pos="12960"/>
              </w:tabs>
              <w:jc w:val="center"/>
              <w:rPr>
                <w:rFonts w:hint="eastAsia" w:ascii="仿宋_GB2312" w:hAnsi="宋体" w:eastAsia="仿宋_GB2312" w:cs="Times New Roman"/>
                <w:color w:val="000000"/>
                <w:szCs w:val="21"/>
              </w:rPr>
            </w:pPr>
            <w:r>
              <w:rPr>
                <w:rFonts w:ascii="仿宋_GB2312" w:hAnsi="宋体" w:eastAsia="仿宋_GB2312" w:cs="Times New Roman"/>
                <w:color w:val="000000"/>
                <w:szCs w:val="21"/>
              </w:rPr>
              <w:t>2</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980" w:type="dxa"/>
            <w:vMerge w:val="continue"/>
            <w:vAlign w:val="center"/>
          </w:tcPr>
          <w:p>
            <w:pPr>
              <w:tabs>
                <w:tab w:val="left" w:pos="12960"/>
              </w:tabs>
              <w:ind w:left="315" w:hanging="315" w:hangingChars="150"/>
              <w:rPr>
                <w:rFonts w:hint="eastAsia" w:ascii="仿宋_GB2312" w:hAnsi="宋体" w:eastAsia="仿宋_GB2312" w:cs="宋体"/>
                <w:kern w:val="0"/>
                <w:szCs w:val="21"/>
              </w:rPr>
            </w:pP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宋体"/>
                <w:kern w:val="0"/>
                <w:szCs w:val="21"/>
              </w:rPr>
              <w:t>（</w:t>
            </w:r>
            <w:r>
              <w:rPr>
                <w:rFonts w:ascii="仿宋_GB2312" w:hAnsi="宋体" w:eastAsia="仿宋_GB2312" w:cs="宋体"/>
                <w:kern w:val="0"/>
                <w:szCs w:val="21"/>
              </w:rPr>
              <w:t>9</w:t>
            </w:r>
            <w:r>
              <w:rPr>
                <w:rFonts w:hint="eastAsia" w:ascii="仿宋_GB2312" w:hAnsi="宋体" w:eastAsia="仿宋_GB2312" w:cs="宋体"/>
                <w:kern w:val="0"/>
                <w:szCs w:val="21"/>
              </w:rPr>
              <w:t>）保存有</w:t>
            </w:r>
            <w:r>
              <w:rPr>
                <w:rFonts w:hint="eastAsia" w:ascii="仿宋_GB2312" w:hAnsi="宋体" w:eastAsia="仿宋_GB2312" w:cs="Times New Roman"/>
                <w:szCs w:val="21"/>
              </w:rPr>
              <w:t>形态完整、传统风貌连续的历史街巷（河道）数量</w:t>
            </w:r>
          </w:p>
        </w:tc>
        <w:tc>
          <w:tcPr>
            <w:tcW w:w="7213" w:type="dxa"/>
            <w:vAlign w:val="top"/>
          </w:tcPr>
          <w:p>
            <w:pPr>
              <w:tabs>
                <w:tab w:val="left" w:pos="12960"/>
              </w:tabs>
              <w:rPr>
                <w:rFonts w:hint="eastAsia" w:ascii="仿宋_GB2312" w:hAnsi="宋体" w:eastAsia="仿宋_GB2312" w:cs="Times New Roman"/>
                <w:color w:val="000000"/>
                <w:szCs w:val="21"/>
              </w:rPr>
            </w:pPr>
            <w:r>
              <w:rPr>
                <w:rFonts w:hint="eastAsia" w:ascii="仿宋_GB2312" w:hAnsi="宋体" w:eastAsia="仿宋_GB2312" w:cs="Times New Roman"/>
                <w:color w:val="000000"/>
                <w:szCs w:val="21"/>
              </w:rPr>
              <w:t>2条1分，每增加1条增加1分。</w:t>
            </w:r>
          </w:p>
          <w:p>
            <w:pPr>
              <w:tabs>
                <w:tab w:val="left" w:pos="12960"/>
              </w:tabs>
              <w:rPr>
                <w:rFonts w:hint="eastAsia" w:ascii="仿宋_GB2312" w:hAnsi="宋体" w:eastAsia="仿宋_GB2312" w:cs="Times New Roman"/>
                <w:color w:val="000000"/>
                <w:szCs w:val="21"/>
              </w:rPr>
            </w:pPr>
            <w:r>
              <w:rPr>
                <w:rFonts w:hint="eastAsia" w:ascii="仿宋_GB2312" w:hAnsi="宋体" w:eastAsia="仿宋_GB2312" w:cs="Times New Roman"/>
                <w:color w:val="000000"/>
                <w:szCs w:val="21"/>
              </w:rPr>
              <w:t>注：历史</w:t>
            </w:r>
            <w:r>
              <w:rPr>
                <w:rFonts w:hint="eastAsia" w:ascii="仿宋_GB2312" w:hAnsi="宋体" w:eastAsia="仿宋_GB2312" w:cs="宋体"/>
                <w:kern w:val="0"/>
                <w:szCs w:val="21"/>
              </w:rPr>
              <w:t>街巷或河道的走向、宽度均应保持原貌，且</w:t>
            </w:r>
            <w:r>
              <w:rPr>
                <w:rFonts w:hint="eastAsia" w:ascii="仿宋_GB2312" w:hAnsi="宋体" w:eastAsia="仿宋_GB2312" w:cs="宋体"/>
                <w:color w:val="000000"/>
                <w:kern w:val="0"/>
                <w:szCs w:val="21"/>
              </w:rPr>
              <w:t>长度不应低于50米，3条及以上需有相交街巷，否则分值减半。</w:t>
            </w:r>
          </w:p>
        </w:tc>
        <w:tc>
          <w:tcPr>
            <w:tcW w:w="720" w:type="dxa"/>
            <w:vAlign w:val="center"/>
          </w:tcPr>
          <w:p>
            <w:pPr>
              <w:tabs>
                <w:tab w:val="left" w:pos="12960"/>
              </w:tabs>
              <w:jc w:val="center"/>
              <w:rPr>
                <w:rFonts w:hint="eastAsia" w:ascii="仿宋_GB2312" w:hAnsi="宋体" w:eastAsia="仿宋_GB2312" w:cs="Times New Roman"/>
                <w:color w:val="000000"/>
                <w:szCs w:val="21"/>
              </w:rPr>
            </w:pPr>
            <w:r>
              <w:rPr>
                <w:rFonts w:hint="eastAsia" w:ascii="仿宋_GB2312" w:hAnsi="宋体" w:eastAsia="仿宋_GB2312" w:cs="Times New Roman"/>
                <w:color w:val="000000"/>
                <w:szCs w:val="21"/>
              </w:rPr>
              <w:t>5</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980" w:type="dxa"/>
            <w:vMerge w:val="continue"/>
            <w:vAlign w:val="center"/>
          </w:tcPr>
          <w:p>
            <w:pPr>
              <w:tabs>
                <w:tab w:val="left" w:pos="12960"/>
              </w:tabs>
              <w:rPr>
                <w:rFonts w:hint="eastAsia" w:ascii="仿宋_GB2312" w:hAnsi="宋体" w:eastAsia="仿宋_GB2312" w:cs="Times New Roman"/>
                <w:szCs w:val="21"/>
              </w:rPr>
            </w:pP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w:t>
            </w:r>
            <w:r>
              <w:rPr>
                <w:rFonts w:ascii="仿宋_GB2312" w:hAnsi="宋体" w:eastAsia="仿宋_GB2312" w:cs="Times New Roman"/>
                <w:szCs w:val="21"/>
              </w:rPr>
              <w:t>10</w:t>
            </w:r>
            <w:r>
              <w:rPr>
                <w:rFonts w:hint="eastAsia" w:ascii="仿宋_GB2312" w:hAnsi="宋体" w:eastAsia="仿宋_GB2312" w:cs="宋体"/>
                <w:kern w:val="0"/>
                <w:szCs w:val="21"/>
              </w:rPr>
              <w:t>）保存有形态完整、传统风貌连续的历史街巷（河道）总长度</w:t>
            </w:r>
          </w:p>
        </w:tc>
        <w:tc>
          <w:tcPr>
            <w:tcW w:w="7213" w:type="dxa"/>
            <w:vAlign w:val="top"/>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200米1分，每增加200米增加1分。</w:t>
            </w:r>
          </w:p>
          <w:p>
            <w:pPr>
              <w:tabs>
                <w:tab w:val="left" w:pos="12960"/>
              </w:tabs>
              <w:rPr>
                <w:rFonts w:hint="eastAsia" w:ascii="仿宋_GB2312" w:hAnsi="宋体" w:eastAsia="仿宋_GB2312" w:cs="Times New Roman"/>
                <w:szCs w:val="21"/>
              </w:rPr>
            </w:pPr>
            <w:r>
              <w:rPr>
                <w:rFonts w:hint="eastAsia" w:ascii="仿宋_GB2312" w:hAnsi="宋体" w:eastAsia="仿宋_GB2312" w:cs="宋体"/>
                <w:kern w:val="0"/>
                <w:szCs w:val="21"/>
              </w:rPr>
              <w:t>注：两侧或一侧有建筑的街巷（河道），</w:t>
            </w:r>
            <w:r>
              <w:rPr>
                <w:rFonts w:hint="eastAsia" w:ascii="仿宋_GB2312" w:hAnsi="宋体" w:eastAsia="仿宋_GB2312" w:cs="宋体"/>
                <w:kern w:val="0"/>
                <w:szCs w:val="21"/>
                <w:lang w:val="en-US" w:eastAsia="zh-CN"/>
              </w:rPr>
              <w:t>文物建筑与</w:t>
            </w:r>
            <w:r>
              <w:rPr>
                <w:rFonts w:hint="eastAsia" w:ascii="仿宋_GB2312" w:hAnsi="宋体" w:eastAsia="仿宋_GB2312" w:cs="宋体"/>
                <w:kern w:val="0"/>
                <w:szCs w:val="21"/>
              </w:rPr>
              <w:t>历史建筑比例应为60%以上；对所有历史街巷（包括两侧均无建筑的街巷、河道），其路面（河岸）保持传统材料及铺</w:t>
            </w:r>
            <w:r>
              <w:rPr>
                <w:rFonts w:hint="eastAsia" w:ascii="仿宋_GB2312" w:hAnsi="宋体" w:eastAsia="仿宋_GB2312" w:cs="宋体"/>
                <w:kern w:val="0"/>
                <w:szCs w:val="21"/>
                <w:lang w:val="en-US" w:eastAsia="zh-CN"/>
              </w:rPr>
              <w:t>装</w:t>
            </w:r>
            <w:r>
              <w:rPr>
                <w:rFonts w:hint="eastAsia" w:ascii="仿宋_GB2312" w:hAnsi="宋体" w:eastAsia="仿宋_GB2312" w:cs="宋体"/>
                <w:kern w:val="0"/>
                <w:szCs w:val="21"/>
              </w:rPr>
              <w:t>方式的比例均应为75%以上。</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3</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980" w:type="dxa"/>
            <w:vMerge w:val="restart"/>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7、核心保护范围</w:t>
            </w:r>
          </w:p>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风貌完整性、历史真实性、空间格局及特色功能</w:t>
            </w: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（11）空间格局及功能特色</w:t>
            </w:r>
          </w:p>
        </w:tc>
        <w:tc>
          <w:tcPr>
            <w:tcW w:w="7213" w:type="dxa"/>
            <w:vAlign w:val="top"/>
          </w:tcPr>
          <w:p>
            <w:pPr>
              <w:tabs>
                <w:tab w:val="left" w:pos="12960"/>
              </w:tabs>
              <w:rPr>
                <w:rFonts w:hint="eastAsia" w:ascii="仿宋_GB2312" w:hAnsi="宋体" w:eastAsia="仿宋_GB2312" w:cs="Times New Roman"/>
                <w:szCs w:val="21"/>
                <w:lang w:eastAsia="zh-CN"/>
              </w:rPr>
            </w:pPr>
            <w:r>
              <w:rPr>
                <w:rFonts w:hint="eastAsia" w:ascii="仿宋_GB2312" w:hAnsi="宋体" w:eastAsia="仿宋_GB2312" w:cs="Times New Roman"/>
                <w:szCs w:val="21"/>
              </w:rPr>
              <w:t>聚落空间格局保持较为完整，传统功能尚在1分；聚落空间格局保持十分完整或仍保存有明显特殊功能（消防、给排水、防盗、防御等）反映传统布局特色理论2分；聚落空间格局既保持十分完整并且保存有明显特殊功能反映传统布局特色理论3分</w:t>
            </w:r>
            <w:r>
              <w:rPr>
                <w:rFonts w:hint="eastAsia" w:ascii="仿宋_GB2312" w:hAnsi="宋体" w:eastAsia="仿宋_GB2312" w:cs="Times New Roman"/>
                <w:szCs w:val="21"/>
                <w:lang w:eastAsia="zh-CN"/>
              </w:rPr>
              <w:t>。</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3</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980" w:type="dxa"/>
            <w:vMerge w:val="continue"/>
            <w:vAlign w:val="center"/>
          </w:tcPr>
          <w:p>
            <w:pPr>
              <w:tabs>
                <w:tab w:val="left" w:pos="12960"/>
              </w:tabs>
              <w:rPr>
                <w:rFonts w:hint="eastAsia" w:ascii="仿宋_GB2312" w:hAnsi="宋体" w:eastAsia="仿宋_GB2312" w:cs="Times New Roman"/>
                <w:szCs w:val="21"/>
              </w:rPr>
            </w:pP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（12）核心保护范围用地面积规模</w:t>
            </w:r>
          </w:p>
        </w:tc>
        <w:tc>
          <w:tcPr>
            <w:tcW w:w="7213" w:type="dxa"/>
            <w:vAlign w:val="top"/>
          </w:tcPr>
          <w:p>
            <w:pPr>
              <w:tabs>
                <w:tab w:val="left" w:pos="12960"/>
              </w:tabs>
              <w:rPr>
                <w:rFonts w:hint="eastAsia" w:ascii="仿宋_GB2312" w:hAnsi="宋体" w:eastAsia="仿宋_GB2312" w:cs="Times New Roman"/>
                <w:szCs w:val="21"/>
                <w:lang w:val="en-US" w:eastAsia="zh-CN"/>
              </w:rPr>
            </w:pPr>
            <w:r>
              <w:rPr>
                <w:rFonts w:hint="eastAsia" w:ascii="仿宋_GB2312" w:hAnsi="宋体" w:eastAsia="仿宋_GB2312" w:cs="Times New Roman"/>
                <w:szCs w:val="21"/>
              </w:rPr>
              <w:t>注：核心保护范围文物建筑</w:t>
            </w:r>
            <w:r>
              <w:rPr>
                <w:rFonts w:hint="eastAsia" w:ascii="仿宋_GB2312" w:hAnsi="宋体" w:eastAsia="仿宋_GB2312" w:cs="Times New Roman"/>
                <w:szCs w:val="21"/>
                <w:lang w:val="en-US" w:eastAsia="zh-CN"/>
              </w:rPr>
              <w:t>与</w:t>
            </w:r>
            <w:r>
              <w:rPr>
                <w:rFonts w:hint="eastAsia" w:ascii="仿宋_GB2312" w:hAnsi="宋体" w:eastAsia="仿宋_GB2312" w:cs="Times New Roman"/>
                <w:szCs w:val="21"/>
              </w:rPr>
              <w:t>历史建筑面积至少占50%以上，其中：</w:t>
            </w:r>
          </w:p>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名镇5公顷及以下1分；每增加2公顷增加1分。</w:t>
            </w:r>
          </w:p>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名村2公顷及以下1分；每增加2公顷增加1分。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5</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980" w:type="dxa"/>
            <w:vMerge w:val="continue"/>
            <w:vAlign w:val="center"/>
          </w:tcPr>
          <w:p>
            <w:pPr>
              <w:tabs>
                <w:tab w:val="left" w:pos="12960"/>
              </w:tabs>
              <w:rPr>
                <w:rFonts w:hint="eastAsia" w:ascii="仿宋_GB2312" w:hAnsi="宋体" w:eastAsia="仿宋_GB2312" w:cs="Times New Roman"/>
                <w:szCs w:val="21"/>
              </w:rPr>
            </w:pP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（13）核心保护范围文物保护单位、</w:t>
            </w:r>
            <w:r>
              <w:rPr>
                <w:rFonts w:hint="eastAsia" w:ascii="仿宋_GB2312" w:hAnsi="宋体" w:eastAsia="仿宋_GB2312" w:cs="Times New Roman"/>
                <w:szCs w:val="21"/>
                <w:lang w:eastAsia="zh-CN"/>
              </w:rPr>
              <w:t>尚未核定公布为文物保护单位的不可移动文物</w:t>
            </w:r>
            <w:r>
              <w:rPr>
                <w:rFonts w:hint="eastAsia" w:ascii="仿宋_GB2312" w:hAnsi="宋体" w:eastAsia="仿宋_GB2312" w:cs="Times New Roman"/>
                <w:szCs w:val="21"/>
              </w:rPr>
              <w:t>、历史建筑用地面积占核心保护区全部用地面积比例</w:t>
            </w:r>
          </w:p>
        </w:tc>
        <w:tc>
          <w:tcPr>
            <w:tcW w:w="7213"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50%及以下1分，每增加10%增加1分。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4</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980" w:type="dxa"/>
            <w:vMerge w:val="continue"/>
            <w:vAlign w:val="center"/>
          </w:tcPr>
          <w:p>
            <w:pPr>
              <w:tabs>
                <w:tab w:val="left" w:pos="12960"/>
              </w:tabs>
              <w:rPr>
                <w:rFonts w:hint="eastAsia" w:ascii="仿宋_GB2312" w:hAnsi="宋体" w:eastAsia="仿宋_GB2312" w:cs="Times New Roman"/>
                <w:szCs w:val="21"/>
              </w:rPr>
            </w:pP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（14）核心保护范围文物保护单位、</w:t>
            </w:r>
            <w:r>
              <w:rPr>
                <w:rFonts w:hint="eastAsia" w:ascii="仿宋_GB2312" w:hAnsi="宋体" w:eastAsia="仿宋_GB2312" w:cs="Times New Roman"/>
                <w:szCs w:val="21"/>
                <w:lang w:eastAsia="zh-CN"/>
              </w:rPr>
              <w:t>尚未核定公布为文物保护单位的不可移动文物</w:t>
            </w:r>
            <w:r>
              <w:rPr>
                <w:rFonts w:hint="eastAsia" w:ascii="仿宋_GB2312" w:hAnsi="宋体" w:eastAsia="仿宋_GB2312" w:cs="Times New Roman"/>
                <w:szCs w:val="21"/>
              </w:rPr>
              <w:t>数量</w:t>
            </w:r>
          </w:p>
        </w:tc>
        <w:tc>
          <w:tcPr>
            <w:tcW w:w="7213"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5处1分，每增加3处增加1分。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4</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980" w:type="dxa"/>
            <w:vMerge w:val="continue"/>
            <w:vAlign w:val="center"/>
          </w:tcPr>
          <w:p>
            <w:pPr>
              <w:tabs>
                <w:tab w:val="left" w:pos="12960"/>
              </w:tabs>
              <w:rPr>
                <w:rFonts w:hint="eastAsia" w:ascii="仿宋_GB2312" w:hAnsi="宋体" w:eastAsia="仿宋_GB2312" w:cs="Times New Roman"/>
                <w:szCs w:val="21"/>
              </w:rPr>
            </w:pP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（15）核心保护范围历史建筑数量</w:t>
            </w:r>
          </w:p>
        </w:tc>
        <w:tc>
          <w:tcPr>
            <w:tcW w:w="7213"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5处1分，每增加5处增加1分。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6</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980"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8、核心保护范围生活延续性</w:t>
            </w: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（16）核心保护范围中原住居民比例</w:t>
            </w:r>
          </w:p>
        </w:tc>
        <w:tc>
          <w:tcPr>
            <w:tcW w:w="7213" w:type="dxa"/>
            <w:vAlign w:val="top"/>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50%及以下1分，每增加10%增加1分。</w:t>
            </w:r>
          </w:p>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注：每公顷用地面积常住人口不得小于50人，否则分值减半。</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5</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980" w:type="dxa"/>
            <w:vMerge w:val="restart"/>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9、非物质文化遗产</w:t>
            </w: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（17）拥有传统节日、传统手工艺和特色传统风俗类型，以及源于本地，并广为流传的诗词、传说、戏曲、歌赋的数量</w:t>
            </w:r>
          </w:p>
        </w:tc>
        <w:tc>
          <w:tcPr>
            <w:tcW w:w="7213"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2个1分；每增加2个增加1分。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3</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Merge w:val="continue"/>
            <w:vAlign w:val="center"/>
          </w:tcPr>
          <w:p>
            <w:pPr>
              <w:tabs>
                <w:tab w:val="left" w:pos="12960"/>
              </w:tabs>
              <w:rPr>
                <w:rFonts w:hint="eastAsia" w:ascii="仿宋_GB2312" w:hAnsi="宋体" w:eastAsia="仿宋_GB2312" w:cs="Times New Roman"/>
                <w:szCs w:val="21"/>
              </w:rPr>
            </w:pPr>
          </w:p>
        </w:tc>
        <w:tc>
          <w:tcPr>
            <w:tcW w:w="3420" w:type="dxa"/>
            <w:vAlign w:val="center"/>
          </w:tcPr>
          <w:p>
            <w:pPr>
              <w:tabs>
                <w:tab w:val="left" w:pos="12960"/>
              </w:tabs>
              <w:jc w:val="both"/>
              <w:rPr>
                <w:rFonts w:hint="default" w:ascii="仿宋_GB2312" w:hAnsi="宋体" w:eastAsia="仿宋_GB2312" w:cs="Times New Roman"/>
                <w:szCs w:val="21"/>
                <w:lang w:val="en-US" w:eastAsia="zh-CN"/>
              </w:rPr>
            </w:pPr>
            <w:r>
              <w:rPr>
                <w:rFonts w:hint="eastAsia" w:ascii="仿宋_GB2312" w:hAnsi="宋体" w:eastAsia="仿宋_GB2312" w:cs="Times New Roman"/>
                <w:szCs w:val="21"/>
              </w:rPr>
              <w:t>（18）非物质文化遗产等级</w:t>
            </w:r>
            <w:r>
              <w:rPr>
                <w:rFonts w:hint="eastAsia" w:ascii="仿宋_GB2312" w:hAnsi="宋体" w:eastAsia="仿宋_GB2312" w:cs="Times New Roman"/>
                <w:szCs w:val="21"/>
                <w:lang w:val="en-US" w:eastAsia="zh-CN"/>
              </w:rPr>
              <w:t>及数量</w:t>
            </w:r>
          </w:p>
        </w:tc>
        <w:tc>
          <w:tcPr>
            <w:tcW w:w="7213" w:type="dxa"/>
            <w:vAlign w:val="center"/>
          </w:tcPr>
          <w:p>
            <w:pPr>
              <w:tabs>
                <w:tab w:val="left" w:pos="12960"/>
              </w:tabs>
              <w:rPr>
                <w:rFonts w:hint="default" w:ascii="仿宋_GB2312" w:hAnsi="宋体" w:eastAsia="仿宋_GB2312" w:cs="Times New Roman"/>
                <w:szCs w:val="21"/>
                <w:lang w:val="en-US" w:eastAsia="zh-CN"/>
              </w:rPr>
            </w:pPr>
            <w:r>
              <w:rPr>
                <w:rFonts w:hint="eastAsia" w:ascii="仿宋_GB2312" w:hAnsi="宋体" w:eastAsia="仿宋_GB2312" w:cs="Times New Roman"/>
                <w:szCs w:val="21"/>
                <w:lang w:val="en-US" w:eastAsia="zh-CN"/>
              </w:rPr>
              <w:t>国家级1处及以上3分；省级1处1分，每增加1处增加0.5分；市县级1处0.5分，每增加1处增加0.2分。</w:t>
            </w:r>
          </w:p>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lang w:val="en-US" w:eastAsia="zh-CN"/>
              </w:rPr>
              <w:t>注：不同等级非物质文化遗产得分相加最高为3分。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3</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613" w:type="dxa"/>
            <w:gridSpan w:val="3"/>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二、保护措施</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30</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80"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10、保护规划</w:t>
            </w: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（19）保护规划编制与实施</w:t>
            </w:r>
          </w:p>
        </w:tc>
        <w:tc>
          <w:tcPr>
            <w:tcW w:w="7213"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已编制完成保护规划3分；规划已经批准、并按其实施8分。</w:t>
            </w:r>
          </w:p>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没有按保护规划实施，造成新的破坏的此项不得分。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8</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980" w:type="dxa"/>
            <w:vMerge w:val="restart"/>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11、保护修复措施</w:t>
            </w: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（20）历史文化名镇名村保护标志牌</w:t>
            </w:r>
            <w:r>
              <w:rPr>
                <w:rFonts w:hint="eastAsia" w:ascii="仿宋_GB2312" w:hAnsi="宋体" w:eastAsia="仿宋_GB2312" w:cs="Times New Roman"/>
                <w:szCs w:val="21"/>
                <w:lang w:val="en-US" w:eastAsia="zh-CN"/>
              </w:rPr>
              <w:t>设置</w:t>
            </w:r>
            <w:r>
              <w:rPr>
                <w:rFonts w:hint="eastAsia" w:ascii="仿宋_GB2312" w:hAnsi="宋体" w:eastAsia="仿宋_GB2312" w:cs="Times New Roman"/>
                <w:szCs w:val="21"/>
              </w:rPr>
              <w:t>情况</w:t>
            </w:r>
          </w:p>
        </w:tc>
        <w:tc>
          <w:tcPr>
            <w:tcW w:w="7213"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设置2分，未设置0分。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2</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980" w:type="dxa"/>
            <w:vMerge w:val="continue"/>
            <w:vAlign w:val="center"/>
          </w:tcPr>
          <w:p>
            <w:pPr>
              <w:tabs>
                <w:tab w:val="left" w:pos="12960"/>
              </w:tabs>
              <w:rPr>
                <w:rFonts w:hint="eastAsia" w:ascii="仿宋_GB2312" w:hAnsi="宋体" w:eastAsia="仿宋_GB2312" w:cs="Times New Roman"/>
                <w:szCs w:val="21"/>
              </w:rPr>
            </w:pP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（21）对</w:t>
            </w:r>
            <w:r>
              <w:rPr>
                <w:rFonts w:hint="eastAsia" w:ascii="仿宋_GB2312" w:hAnsi="宋体" w:eastAsia="仿宋_GB2312" w:cs="Times New Roman"/>
                <w:szCs w:val="21"/>
                <w:lang w:eastAsia="zh-CN"/>
              </w:rPr>
              <w:t>尚未核定公布为文物保护单位的不可移动文物</w:t>
            </w:r>
            <w:r>
              <w:rPr>
                <w:rFonts w:hint="eastAsia" w:ascii="仿宋_GB2312" w:hAnsi="宋体" w:eastAsia="仿宋_GB2312" w:cs="Times New Roman"/>
                <w:szCs w:val="21"/>
              </w:rPr>
              <w:t>建档并挂牌保护的比例</w:t>
            </w:r>
          </w:p>
        </w:tc>
        <w:tc>
          <w:tcPr>
            <w:tcW w:w="7213"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50%及以下1分；每增加10%增加1分。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5</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80" w:type="dxa"/>
            <w:vMerge w:val="continue"/>
            <w:vAlign w:val="center"/>
          </w:tcPr>
          <w:p>
            <w:pPr>
              <w:tabs>
                <w:tab w:val="left" w:pos="12960"/>
              </w:tabs>
              <w:rPr>
                <w:rFonts w:hint="eastAsia" w:ascii="仿宋_GB2312" w:hAnsi="宋体" w:eastAsia="仿宋_GB2312" w:cs="Times New Roman"/>
                <w:szCs w:val="21"/>
              </w:rPr>
            </w:pP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（22）对历史建筑挂牌保护的比例</w:t>
            </w:r>
          </w:p>
        </w:tc>
        <w:tc>
          <w:tcPr>
            <w:tcW w:w="7213"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未挂牌不得分，60%及以下1分；每增加10%增加1分。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5</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vMerge w:val="continue"/>
            <w:vAlign w:val="center"/>
          </w:tcPr>
          <w:p>
            <w:pPr>
              <w:tabs>
                <w:tab w:val="left" w:pos="12960"/>
              </w:tabs>
              <w:rPr>
                <w:rFonts w:hint="eastAsia" w:ascii="仿宋_GB2312" w:hAnsi="宋体" w:eastAsia="仿宋_GB2312" w:cs="Times New Roman"/>
                <w:szCs w:val="21"/>
              </w:rPr>
            </w:pPr>
          </w:p>
        </w:tc>
        <w:tc>
          <w:tcPr>
            <w:tcW w:w="3420" w:type="dxa"/>
            <w:vAlign w:val="center"/>
          </w:tcPr>
          <w:p>
            <w:pPr>
              <w:tabs>
                <w:tab w:val="left" w:pos="12960"/>
              </w:tabs>
              <w:jc w:val="both"/>
              <w:rPr>
                <w:rFonts w:hint="eastAsia" w:ascii="仿宋_GB2312" w:hAnsi="宋体" w:eastAsia="仿宋_GB2312" w:cs="Times New Roman"/>
                <w:szCs w:val="21"/>
              </w:rPr>
            </w:pPr>
            <w:r>
              <w:rPr>
                <w:rFonts w:hint="eastAsia" w:ascii="仿宋_GB2312" w:hAnsi="宋体" w:eastAsia="仿宋_GB2312" w:cs="Times New Roman"/>
                <w:szCs w:val="21"/>
              </w:rPr>
              <w:t>（23）建立保护规划及修复建设公示栏情况</w:t>
            </w:r>
          </w:p>
        </w:tc>
        <w:tc>
          <w:tcPr>
            <w:tcW w:w="7213" w:type="dxa"/>
            <w:vAlign w:val="center"/>
          </w:tcPr>
          <w:p>
            <w:pPr>
              <w:tabs>
                <w:tab w:val="left" w:pos="1360"/>
              </w:tabs>
              <w:rPr>
                <w:rFonts w:hint="eastAsia" w:ascii="仿宋_GB2312" w:hAnsi="宋体" w:eastAsia="仿宋_GB2312" w:cs="Times New Roman"/>
                <w:szCs w:val="21"/>
              </w:rPr>
            </w:pPr>
            <w:r>
              <w:rPr>
                <w:rFonts w:hint="eastAsia" w:ascii="仿宋_GB2312" w:hAnsi="宋体" w:eastAsia="仿宋_GB2312" w:cs="Times New Roman"/>
                <w:szCs w:val="21"/>
              </w:rPr>
              <w:t>建立保护规划公示栏1分；建立保护规划、修复、建设公示栏2分。</w:t>
            </w:r>
            <w:r>
              <w:rPr>
                <w:rFonts w:ascii="仿宋_GB2312" w:hAnsi="宋体" w:eastAsia="仿宋_GB2312" w:cs="Times New Roman"/>
                <w:szCs w:val="21"/>
              </w:rPr>
              <w:tab/>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2</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80" w:type="dxa"/>
            <w:vMerge w:val="restart"/>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12、保障机制</w:t>
            </w:r>
          </w:p>
        </w:tc>
        <w:tc>
          <w:tcPr>
            <w:tcW w:w="3420"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（24）保护管理办法的制定</w:t>
            </w:r>
          </w:p>
        </w:tc>
        <w:tc>
          <w:tcPr>
            <w:tcW w:w="7213"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办法已制定1分；正式颁布2分。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2</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80" w:type="dxa"/>
            <w:vMerge w:val="continue"/>
            <w:vAlign w:val="top"/>
          </w:tcPr>
          <w:p>
            <w:pPr>
              <w:tabs>
                <w:tab w:val="left" w:pos="12960"/>
              </w:tabs>
              <w:rPr>
                <w:rFonts w:hint="eastAsia" w:ascii="仿宋_GB2312" w:hAnsi="宋体" w:eastAsia="仿宋_GB2312" w:cs="Times New Roman"/>
                <w:szCs w:val="21"/>
              </w:rPr>
            </w:pPr>
          </w:p>
        </w:tc>
        <w:tc>
          <w:tcPr>
            <w:tcW w:w="3420"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（25）保护机构及人员</w:t>
            </w:r>
          </w:p>
        </w:tc>
        <w:tc>
          <w:tcPr>
            <w:tcW w:w="7213"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有保护管理人员1分；有专门保护管理机构2分；已成立政府牵头多部门组成的保护协调机构3分。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3</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80" w:type="dxa"/>
            <w:vMerge w:val="continue"/>
            <w:vAlign w:val="top"/>
          </w:tcPr>
          <w:p>
            <w:pPr>
              <w:tabs>
                <w:tab w:val="left" w:pos="12960"/>
              </w:tabs>
              <w:rPr>
                <w:rFonts w:hint="eastAsia" w:ascii="仿宋_GB2312" w:hAnsi="宋体" w:eastAsia="仿宋_GB2312" w:cs="Times New Roman"/>
                <w:szCs w:val="21"/>
              </w:rPr>
            </w:pPr>
          </w:p>
        </w:tc>
        <w:tc>
          <w:tcPr>
            <w:tcW w:w="3420"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（26）每年用于保护维修资金占全年村镇建设资金</w:t>
            </w:r>
          </w:p>
        </w:tc>
        <w:tc>
          <w:tcPr>
            <w:tcW w:w="7213" w:type="dxa"/>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10%</w:t>
            </w:r>
            <w:r>
              <w:rPr>
                <w:rFonts w:hint="eastAsia" w:ascii="仿宋_GB2312" w:hAnsi="宋体" w:eastAsia="仿宋_GB2312" w:cs="Times New Roman"/>
                <w:szCs w:val="21"/>
                <w:lang w:val="en-US" w:eastAsia="zh-CN"/>
              </w:rPr>
              <w:t>(</w:t>
            </w:r>
            <w:r>
              <w:rPr>
                <w:rFonts w:hint="eastAsia" w:ascii="仿宋_GB2312" w:hAnsi="宋体" w:eastAsia="仿宋_GB2312" w:cs="Times New Roman"/>
                <w:szCs w:val="21"/>
              </w:rPr>
              <w:t>含</w:t>
            </w:r>
            <w:r>
              <w:rPr>
                <w:rFonts w:hint="eastAsia" w:ascii="仿宋_GB2312" w:hAnsi="宋体" w:eastAsia="仿宋_GB2312" w:cs="Times New Roman"/>
                <w:szCs w:val="21"/>
                <w:lang w:val="en-US" w:eastAsia="zh-CN"/>
              </w:rPr>
              <w:t>)1</w:t>
            </w:r>
            <w:r>
              <w:rPr>
                <w:rFonts w:hint="eastAsia" w:ascii="仿宋_GB2312" w:hAnsi="宋体" w:eastAsia="仿宋_GB2312" w:cs="Times New Roman"/>
                <w:szCs w:val="21"/>
              </w:rPr>
              <w:t>分；每增加10%增加1分。</w:t>
            </w:r>
          </w:p>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（注：资金使用范围限于镇、村建成区范围内）。</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3</w:t>
            </w:r>
          </w:p>
        </w:tc>
        <w:tc>
          <w:tcPr>
            <w:tcW w:w="720" w:type="dxa"/>
            <w:vAlign w:val="center"/>
          </w:tcPr>
          <w:p>
            <w:pPr>
              <w:tabs>
                <w:tab w:val="left" w:pos="12960"/>
              </w:tabs>
              <w:rPr>
                <w:rFonts w:hint="eastAsia" w:ascii="仿宋_GB2312" w:hAnsi="宋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8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总计</w:t>
            </w:r>
          </w:p>
        </w:tc>
        <w:tc>
          <w:tcPr>
            <w:tcW w:w="10633" w:type="dxa"/>
            <w:gridSpan w:val="2"/>
            <w:vAlign w:val="center"/>
          </w:tcPr>
          <w:p>
            <w:pPr>
              <w:tabs>
                <w:tab w:val="left" w:pos="12960"/>
              </w:tabs>
              <w:rPr>
                <w:rFonts w:hint="eastAsia" w:ascii="仿宋_GB2312" w:hAnsi="宋体" w:eastAsia="仿宋_GB2312" w:cs="Times New Roman"/>
                <w:szCs w:val="21"/>
              </w:rPr>
            </w:pPr>
            <w:r>
              <w:rPr>
                <w:rFonts w:hint="eastAsia" w:ascii="仿宋_GB2312" w:hAnsi="宋体" w:eastAsia="仿宋_GB2312" w:cs="Times New Roman"/>
                <w:szCs w:val="21"/>
              </w:rPr>
              <w:t>其中：一、价值特色为   分；  二、保护措施为   分</w:t>
            </w:r>
          </w:p>
        </w:tc>
        <w:tc>
          <w:tcPr>
            <w:tcW w:w="720" w:type="dxa"/>
            <w:vAlign w:val="center"/>
          </w:tcPr>
          <w:p>
            <w:pPr>
              <w:tabs>
                <w:tab w:val="left" w:pos="12960"/>
              </w:tabs>
              <w:jc w:val="center"/>
              <w:rPr>
                <w:rFonts w:hint="eastAsia" w:ascii="仿宋_GB2312" w:hAnsi="宋体" w:eastAsia="仿宋_GB2312" w:cs="Times New Roman"/>
                <w:szCs w:val="21"/>
              </w:rPr>
            </w:pPr>
            <w:r>
              <w:rPr>
                <w:rFonts w:hint="eastAsia" w:ascii="仿宋_GB2312" w:hAnsi="宋体" w:eastAsia="仿宋_GB2312" w:cs="Times New Roman"/>
                <w:szCs w:val="21"/>
              </w:rPr>
              <w:t>100</w:t>
            </w:r>
          </w:p>
        </w:tc>
        <w:tc>
          <w:tcPr>
            <w:tcW w:w="720" w:type="dxa"/>
            <w:vAlign w:val="top"/>
          </w:tcPr>
          <w:p>
            <w:pPr>
              <w:tabs>
                <w:tab w:val="left" w:pos="12960"/>
              </w:tabs>
              <w:rPr>
                <w:rFonts w:hint="eastAsia" w:ascii="仿宋_GB2312" w:hAnsi="宋体" w:eastAsia="仿宋_GB2312" w:cs="Times New Roman"/>
                <w:szCs w:val="21"/>
              </w:rPr>
            </w:pPr>
          </w:p>
        </w:tc>
      </w:tr>
    </w:tbl>
    <w:p>
      <w:pPr>
        <w:tabs>
          <w:tab w:val="left" w:pos="12960"/>
        </w:tabs>
        <w:spacing w:line="620" w:lineRule="exact"/>
        <w:rPr>
          <w:rFonts w:hint="eastAsia" w:ascii="Times New Roman" w:hAnsi="Times New Roman" w:eastAsia="仿宋_GB2312" w:cs="Times New Roman"/>
          <w:sz w:val="28"/>
          <w:szCs w:val="28"/>
        </w:rPr>
      </w:pPr>
    </w:p>
    <w:p>
      <w:pPr>
        <w:tabs>
          <w:tab w:val="left" w:pos="12960"/>
        </w:tabs>
        <w:spacing w:line="620" w:lineRule="exact"/>
        <w:rPr>
          <w:rFonts w:hint="eastAsia" w:ascii="Times New Roman" w:hAnsi="Times New Roman" w:eastAsia="仿宋_GB2312" w:cs="Times New Roman"/>
          <w:sz w:val="28"/>
          <w:szCs w:val="28"/>
        </w:rPr>
      </w:pPr>
    </w:p>
    <w:p>
      <w:pPr>
        <w:tabs>
          <w:tab w:val="left" w:pos="12960"/>
        </w:tabs>
        <w:spacing w:line="620" w:lineRule="exact"/>
        <w:rPr>
          <w:rFonts w:hint="eastAsia" w:ascii="Times New Roman" w:hAnsi="Times New Roman" w:eastAsia="仿宋_GB2312" w:cs="Times New Roman"/>
          <w:sz w:val="28"/>
          <w:szCs w:val="28"/>
        </w:rPr>
      </w:pPr>
    </w:p>
    <w:p>
      <w:pPr>
        <w:spacing w:line="560" w:lineRule="exact"/>
        <w:ind w:firstLine="612"/>
        <w:rPr>
          <w:rFonts w:hint="eastAsia" w:ascii="仿宋_GB2312"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default" w:ascii="仿宋_GB2312" w:hAnsi="仿宋" w:eastAsia="仿宋_GB2312" w:cs="仿宋"/>
          <w:color w:val="000000"/>
          <w:kern w:val="0"/>
          <w:sz w:val="32"/>
          <w:szCs w:val="32"/>
          <w:u w:val="none"/>
          <w:lang w:val="en-US" w:eastAsia="zh-CN"/>
        </w:rPr>
      </w:pPr>
    </w:p>
    <w:sectPr>
      <w:footerReference r:id="rId3" w:type="default"/>
      <w:pgSz w:w="16838" w:h="11906" w:orient="landscape"/>
      <w:pgMar w:top="1800" w:right="1440" w:bottom="1800" w:left="1440" w:header="851" w:footer="992" w:gutter="0"/>
      <w:pgNumType w:fmt="decimal"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roman"/>
    <w:pitch w:val="default"/>
    <w:sig w:usb0="00000000" w:usb1="00000000" w:usb2="0A246029" w:usb3="0400200C" w:csb0="600001FF" w:csb1="D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E5ZmMyYzI1Mzg2NjU5MzgwMjM3NWFkODMwMTIifQ=="/>
  </w:docVars>
  <w:rsids>
    <w:rsidRoot w:val="3E51567D"/>
    <w:rsid w:val="007C3131"/>
    <w:rsid w:val="011C4C7B"/>
    <w:rsid w:val="018362EB"/>
    <w:rsid w:val="01B91D0C"/>
    <w:rsid w:val="027D2D3A"/>
    <w:rsid w:val="032A2222"/>
    <w:rsid w:val="03F139E0"/>
    <w:rsid w:val="043456A6"/>
    <w:rsid w:val="0495684C"/>
    <w:rsid w:val="05875FA9"/>
    <w:rsid w:val="076A2F4C"/>
    <w:rsid w:val="090221EB"/>
    <w:rsid w:val="09077801"/>
    <w:rsid w:val="0A9E5F43"/>
    <w:rsid w:val="0C010BE8"/>
    <w:rsid w:val="0D732BFC"/>
    <w:rsid w:val="0DDD0F23"/>
    <w:rsid w:val="0DFA7935"/>
    <w:rsid w:val="0E582F4D"/>
    <w:rsid w:val="0F64072E"/>
    <w:rsid w:val="0FE97C61"/>
    <w:rsid w:val="10C5422A"/>
    <w:rsid w:val="111B209C"/>
    <w:rsid w:val="11513D10"/>
    <w:rsid w:val="117479FE"/>
    <w:rsid w:val="11DF30C9"/>
    <w:rsid w:val="127C6797"/>
    <w:rsid w:val="132C0590"/>
    <w:rsid w:val="138403CC"/>
    <w:rsid w:val="13877EBC"/>
    <w:rsid w:val="141A488D"/>
    <w:rsid w:val="1542409B"/>
    <w:rsid w:val="15802E15"/>
    <w:rsid w:val="167A005C"/>
    <w:rsid w:val="16AC65BD"/>
    <w:rsid w:val="17066ADD"/>
    <w:rsid w:val="176522C3"/>
    <w:rsid w:val="17D9680D"/>
    <w:rsid w:val="19063631"/>
    <w:rsid w:val="1A6525DA"/>
    <w:rsid w:val="1A6E76E0"/>
    <w:rsid w:val="1AF95B35"/>
    <w:rsid w:val="1C672639"/>
    <w:rsid w:val="1CE123EB"/>
    <w:rsid w:val="1D7A639C"/>
    <w:rsid w:val="1D81260B"/>
    <w:rsid w:val="1D875BE4"/>
    <w:rsid w:val="1DC835AB"/>
    <w:rsid w:val="1DF223D6"/>
    <w:rsid w:val="1E4F1F39"/>
    <w:rsid w:val="1E71779F"/>
    <w:rsid w:val="1EBA10F1"/>
    <w:rsid w:val="1ED57D2E"/>
    <w:rsid w:val="1F330EF8"/>
    <w:rsid w:val="1F494278"/>
    <w:rsid w:val="1FAE057F"/>
    <w:rsid w:val="1FD06747"/>
    <w:rsid w:val="2065497D"/>
    <w:rsid w:val="21A14E4F"/>
    <w:rsid w:val="23090EB2"/>
    <w:rsid w:val="236E24FF"/>
    <w:rsid w:val="237C4C1C"/>
    <w:rsid w:val="25696FE4"/>
    <w:rsid w:val="25EB6089"/>
    <w:rsid w:val="26597496"/>
    <w:rsid w:val="27812C6B"/>
    <w:rsid w:val="28447CD2"/>
    <w:rsid w:val="29F12CB0"/>
    <w:rsid w:val="2B406E77"/>
    <w:rsid w:val="2B795EE5"/>
    <w:rsid w:val="2B877655"/>
    <w:rsid w:val="2BCB74B2"/>
    <w:rsid w:val="2BE76212"/>
    <w:rsid w:val="2CEB4BC0"/>
    <w:rsid w:val="2CED0939"/>
    <w:rsid w:val="2CF021D7"/>
    <w:rsid w:val="2E2451F5"/>
    <w:rsid w:val="2E7EEFD6"/>
    <w:rsid w:val="2FBE65BC"/>
    <w:rsid w:val="2FE210F8"/>
    <w:rsid w:val="2FF65D56"/>
    <w:rsid w:val="314D2D55"/>
    <w:rsid w:val="32E620B2"/>
    <w:rsid w:val="341744ED"/>
    <w:rsid w:val="342D5ABF"/>
    <w:rsid w:val="35B446E9"/>
    <w:rsid w:val="36D6243D"/>
    <w:rsid w:val="37557806"/>
    <w:rsid w:val="3818114C"/>
    <w:rsid w:val="388861A3"/>
    <w:rsid w:val="38FD0155"/>
    <w:rsid w:val="38FE7D34"/>
    <w:rsid w:val="39BC3B6C"/>
    <w:rsid w:val="3BEB0739"/>
    <w:rsid w:val="3C5938F5"/>
    <w:rsid w:val="3CCF6E64"/>
    <w:rsid w:val="3CE533DA"/>
    <w:rsid w:val="3D0870C9"/>
    <w:rsid w:val="3D9177ED"/>
    <w:rsid w:val="3E3208A1"/>
    <w:rsid w:val="3E51567D"/>
    <w:rsid w:val="3F543F56"/>
    <w:rsid w:val="402B55A8"/>
    <w:rsid w:val="40DA0D7C"/>
    <w:rsid w:val="41214BFD"/>
    <w:rsid w:val="42075BA1"/>
    <w:rsid w:val="428C173D"/>
    <w:rsid w:val="42BF46CD"/>
    <w:rsid w:val="438356FB"/>
    <w:rsid w:val="43A713E9"/>
    <w:rsid w:val="448B2AB9"/>
    <w:rsid w:val="463C28E0"/>
    <w:rsid w:val="465F5FAB"/>
    <w:rsid w:val="46FA5CD4"/>
    <w:rsid w:val="471C20EE"/>
    <w:rsid w:val="47C3256A"/>
    <w:rsid w:val="48561630"/>
    <w:rsid w:val="48D82045"/>
    <w:rsid w:val="48F455A4"/>
    <w:rsid w:val="49D2118A"/>
    <w:rsid w:val="49FD527A"/>
    <w:rsid w:val="4A8F2BD7"/>
    <w:rsid w:val="4BE8304A"/>
    <w:rsid w:val="4DAF2772"/>
    <w:rsid w:val="4E760336"/>
    <w:rsid w:val="4E946A0E"/>
    <w:rsid w:val="4EEE3A0D"/>
    <w:rsid w:val="4FF359B6"/>
    <w:rsid w:val="510D2AA8"/>
    <w:rsid w:val="51937FE1"/>
    <w:rsid w:val="528648C0"/>
    <w:rsid w:val="52B44DA3"/>
    <w:rsid w:val="52EC6E19"/>
    <w:rsid w:val="5385101B"/>
    <w:rsid w:val="53AA2943"/>
    <w:rsid w:val="54FB77E7"/>
    <w:rsid w:val="561F12B3"/>
    <w:rsid w:val="56C97471"/>
    <w:rsid w:val="56CB143B"/>
    <w:rsid w:val="57407733"/>
    <w:rsid w:val="58005114"/>
    <w:rsid w:val="58E6430A"/>
    <w:rsid w:val="5929709E"/>
    <w:rsid w:val="597B2CA5"/>
    <w:rsid w:val="5A755946"/>
    <w:rsid w:val="5AC4067B"/>
    <w:rsid w:val="5AD22D98"/>
    <w:rsid w:val="5AE26D53"/>
    <w:rsid w:val="5BD032CE"/>
    <w:rsid w:val="5C734107"/>
    <w:rsid w:val="5C7F2AAC"/>
    <w:rsid w:val="5D495F0F"/>
    <w:rsid w:val="5D6E42D7"/>
    <w:rsid w:val="5D7B852E"/>
    <w:rsid w:val="5E6F6B50"/>
    <w:rsid w:val="5F742D76"/>
    <w:rsid w:val="5FAF237A"/>
    <w:rsid w:val="5FDEDA74"/>
    <w:rsid w:val="61472304"/>
    <w:rsid w:val="66A31A8D"/>
    <w:rsid w:val="67C25F42"/>
    <w:rsid w:val="68817BAC"/>
    <w:rsid w:val="694F1BF9"/>
    <w:rsid w:val="69807E63"/>
    <w:rsid w:val="6A7D43A3"/>
    <w:rsid w:val="6A936D2C"/>
    <w:rsid w:val="6B5E41D4"/>
    <w:rsid w:val="6BB362CE"/>
    <w:rsid w:val="6D4F2C25"/>
    <w:rsid w:val="6E35746E"/>
    <w:rsid w:val="6E843F52"/>
    <w:rsid w:val="6F685621"/>
    <w:rsid w:val="71061683"/>
    <w:rsid w:val="714D0F73"/>
    <w:rsid w:val="71BA0F67"/>
    <w:rsid w:val="71E82A49"/>
    <w:rsid w:val="724063E2"/>
    <w:rsid w:val="72FD2525"/>
    <w:rsid w:val="73AF381F"/>
    <w:rsid w:val="74177616"/>
    <w:rsid w:val="747A33BB"/>
    <w:rsid w:val="749B6A70"/>
    <w:rsid w:val="74FB95F8"/>
    <w:rsid w:val="75273889"/>
    <w:rsid w:val="75435CD8"/>
    <w:rsid w:val="760065B4"/>
    <w:rsid w:val="760D0CD1"/>
    <w:rsid w:val="765C63B7"/>
    <w:rsid w:val="76684159"/>
    <w:rsid w:val="76E57037"/>
    <w:rsid w:val="783469E8"/>
    <w:rsid w:val="784604CA"/>
    <w:rsid w:val="7847671C"/>
    <w:rsid w:val="78AA0A59"/>
    <w:rsid w:val="78FE532A"/>
    <w:rsid w:val="7967694A"/>
    <w:rsid w:val="797F3C93"/>
    <w:rsid w:val="7AA32BB5"/>
    <w:rsid w:val="7C3E1BE4"/>
    <w:rsid w:val="7CFB8325"/>
    <w:rsid w:val="7D515947"/>
    <w:rsid w:val="7D7A4E9D"/>
    <w:rsid w:val="7EBB59D9"/>
    <w:rsid w:val="ADCF0471"/>
    <w:rsid w:val="AFFB4588"/>
    <w:rsid w:val="B7ED1564"/>
    <w:rsid w:val="BBFF5C3A"/>
    <w:rsid w:val="DBFC8136"/>
    <w:rsid w:val="E1FEE081"/>
    <w:rsid w:val="F396BB3F"/>
    <w:rsid w:val="F9CDF5A9"/>
    <w:rsid w:val="FA753CD9"/>
    <w:rsid w:val="FBEA46C9"/>
    <w:rsid w:val="FD778CF4"/>
    <w:rsid w:val="FF0605E2"/>
    <w:rsid w:val="FF6F7555"/>
    <w:rsid w:val="FFFAB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2143</Words>
  <Characters>2233</Characters>
  <Lines>0</Lines>
  <Paragraphs>0</Paragraphs>
  <TotalTime>5</TotalTime>
  <ScaleCrop>false</ScaleCrop>
  <LinksUpToDate>false</LinksUpToDate>
  <CharactersWithSpaces>2292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2023-05-18T11:26:00Z</dcterms:created>
  <dc:creator>付彬</dc:creator>
  <cp:lastModifiedBy>蕾雷</cp:lastModifiedBy>
  <cp:lastPrinted>2023-08-15T18:50:00Z</cp:lastPrinted>
  <dcterms:modified xsi:type="dcterms:W3CDTF">2023-08-18T09:31:14Z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72957F7F3E8F4F8185D974C2DE590AAB_13</vt:lpwstr>
  </property>
</Properties>
</file>