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1D7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center"/>
        <w:rPr>
          <w:rFonts w:hint="eastAsia" w:ascii="微软雅黑" w:hAnsi="微软雅黑" w:eastAsia="微软雅黑" w:cs="微软雅黑"/>
          <w:b/>
          <w:bCs/>
          <w:color w:val="4C1130"/>
          <w:spacing w:val="0"/>
          <w:kern w:val="0"/>
          <w:sz w:val="30"/>
          <w:szCs w:val="30"/>
          <w:lang w:val="en-US" w:eastAsia="zh-CN" w:bidi="ar"/>
        </w:rPr>
      </w:pPr>
      <w:bookmarkStart w:id="0" w:name="_GoBack"/>
      <w:r>
        <w:rPr>
          <w:rFonts w:hint="default" w:ascii="微软雅黑" w:hAnsi="微软雅黑" w:eastAsia="微软雅黑" w:cs="微软雅黑"/>
          <w:b/>
          <w:bCs/>
          <w:color w:val="4C1130"/>
          <w:spacing w:val="0"/>
          <w:kern w:val="0"/>
          <w:sz w:val="30"/>
          <w:szCs w:val="30"/>
          <w:lang w:val="en-US" w:eastAsia="zh-CN" w:bidi="ar"/>
        </w:rPr>
        <w:t>华为文化必读经典三</w:t>
      </w:r>
    </w:p>
    <w:bookmarkEnd w:id="0"/>
    <w:p w14:paraId="25CC28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default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  <w:t>  华为</w:t>
      </w:r>
      <w:r>
        <w:rPr>
          <w:rFonts w:hint="default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  <w:t>任正非的文章大多聚焦华为的管理哲学、发展战略与危机意识，</w:t>
      </w:r>
      <w:r>
        <w:rPr>
          <w:rFonts w:hint="default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  <w:t>也饱含个人成长感悟，其中有多篇是理解他本人思想与华为发展逻辑的必读之作：</w:t>
      </w:r>
    </w:p>
    <w:p w14:paraId="2BB8F9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default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  <w:t>《不要忘记英雄》（1997</w:t>
      </w:r>
      <w:r>
        <w:rPr>
          <w:rFonts w:hint="eastAsia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  <w:t>）</w:t>
      </w:r>
    </w:p>
    <w:p w14:paraId="54C27D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default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  <w:t>这篇文章体现了任正非对企业核心贡献者的重视，也是华为尊重奋斗者文化的源头之一。文中强调要铭记那些为华为开拓市场、攻克技术难关、搭建管理体系的前线与幕后员工。任正非认为，英雄不仅是取得辉煌业绩的人，也包括默默坚守岗位、持续付出的普通员工。这一理念推动华为后续建立起完善的激励机制与荣誉体系，让员工的付出得到认可，进而凝聚起全员奋斗的向心力，为企业早期拓展市场、积累技术筑牢了人心根基。</w:t>
      </w:r>
    </w:p>
    <w:p w14:paraId="2DC007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default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  <w:t>《一个职业管理者的责任与使命》（2000</w:t>
      </w:r>
      <w:r>
        <w:rPr>
          <w:rFonts w:hint="eastAsia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  <w:t>）</w:t>
      </w:r>
    </w:p>
    <w:p w14:paraId="3950CA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default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  <w:t>文章聚焦华为发展过程中管理者角色的定位问题。彼时华为正逐步扩大规模，亟需专业化管理团队替代早期的粗放式管理。任正非在文中明确，职业管理者既要对企业经营结果负责，保障企业盈利与战略落地，也要承担传承企业文化、培养团队人才的使命。他反对管理者陷入 “官僚主义”，强调管理者要深入业务一线，以专业能力推动流程优化、效率提升。这篇文章为华为搭建职业化管理团队提供了思想指引，助力华为从 “创业型企业” 向 “规范化企业” 转型。</w:t>
      </w:r>
    </w:p>
    <w:p w14:paraId="2D165E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default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  <w:t>《深淘滩 低作堰》（2009</w:t>
      </w:r>
      <w:r>
        <w:rPr>
          <w:rFonts w:hint="eastAsia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  <w:t>）</w:t>
      </w:r>
    </w:p>
    <w:p w14:paraId="04EC48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default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  <w:t>该文进一步深化了任正非的生态共建理念，这一理念源自他对古代水利工程的借鉴与对市场竞争的思考。“深淘滩” 指华为要持续深耕核心技术、优化内部管理，夯实自身实力；“低作堰” 则是说企业要降低与合作伙伴、客户的合作门槛，不独占行业利润，而是与产业链上下游共同做大市场蛋糕。在这一思想指导下，华为在通信设备领域主动分享技术标准，与全球多家运营商、零部件厂商建立稳定合作关系，既提升了自身的行业影响力，也推动了整个通信行业的健康发展。</w:t>
      </w:r>
    </w:p>
    <w:p w14:paraId="028362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default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  <w:t>《方向要大致正确，组织要充满活力》（2017</w:t>
      </w:r>
      <w:r>
        <w:rPr>
          <w:rFonts w:hint="eastAsia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  <w:t>）</w:t>
      </w:r>
    </w:p>
    <w:p w14:paraId="6C5CD0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default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  <w:t>这篇文章精准抓住了企业持续发展的两大核心要素。任正非提出，在科技与市场快速变化的时代，企业很难制定绝对精准的战略，因此战略方向只要 “大致正确” 即可；而组织活力才是企业应对变化、抓住机遇的关键。为了保持组织活力，他主张通过简化管理流程、优化激励机制、鼓励员工创新等方式，避免组织僵化。这一理念促使华为推行灵活的项目制管理、员工持股等制度，让员工始终保持积极性，也让华为能快速响应 5G、人工智能等新兴领域的发展机遇。</w:t>
      </w:r>
    </w:p>
    <w:p w14:paraId="18C3EF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default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  <w:t>《不懂战略退却的人，就不会战略进攻》（2019</w:t>
      </w:r>
      <w:r>
        <w:rPr>
          <w:rFonts w:hint="eastAsia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  <w:t>）</w:t>
      </w:r>
    </w:p>
    <w:p w14:paraId="75E2ED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default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  <w:t>文章展现了任正非务实的战略取舍智慧。他打破了 “只进不退” 的传统企业发展思维，强调企业资源有限，面对非核心业务或竞争劣势领域，要果断 “战略退却”，将资源集中到主航道业务上。例如，华为曾主动收缩部分非核心消费电子业务，转而聚焦 5G、云计算等核心领域的研发。这种 “退一步为了进一步” 的战略，帮助华为在关键领域形成技术壁垒，避免因盲目扩张导致精力分散，为应对后续的外部竞争与技术挑战储备了力量。</w:t>
      </w:r>
    </w:p>
    <w:p w14:paraId="4807CD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default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  <w:t>《江山代有才人出》（2021</w:t>
      </w:r>
      <w:r>
        <w:rPr>
          <w:rFonts w:hint="eastAsia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  <w:t>）</w:t>
      </w:r>
    </w:p>
    <w:p w14:paraId="4188B1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default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  <w:t>此文聚焦华为的人才梯队建设问题。随着华为业务全球化和技术迭代加速，人才断层成为潜在风险。任正非在文中强调要大胆启用年轻人才，为他们提供施展才华的舞台，同时建立完善的人才培养与晋升机制。他认为企业的发展离不开一代代人才的接力，只有让优秀的年轻员工快速成长，才能保障企业的长期生命力。这一理念推动华为推出 “天才少年” 计划等人才项目，吸引全球顶尖高校毕业生，为华为的技术创新注入了新鲜血液。</w:t>
      </w:r>
    </w:p>
    <w:p w14:paraId="6CDA2A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default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  <w:t>《熵减》（2025</w:t>
      </w:r>
      <w:r>
        <w:rPr>
          <w:rFonts w:hint="eastAsia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微软雅黑" w:hAnsi="微软雅黑" w:eastAsia="微软雅黑" w:cs="微软雅黑"/>
          <w:b/>
          <w:bCs/>
          <w:color w:val="4C1130"/>
          <w:spacing w:val="0"/>
          <w:kern w:val="0"/>
          <w:sz w:val="24"/>
          <w:szCs w:val="24"/>
          <w:lang w:val="en-US" w:eastAsia="zh-CN" w:bidi="ar"/>
        </w:rPr>
        <w:t>）</w:t>
      </w:r>
    </w:p>
    <w:p w14:paraId="33343B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default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  <w:t>作为较新的文章，它将任正非对组织管理的思考推向了新高度。文中以熵增定律为核心，指出企业发展过程中必然会出现流程僵化、效率下降等 “熵增” 问题，而 “熵减” 就是通过持续变革对抗这种趋势。任正非提出，要通过引入外部竞争、推动内部创新、优化人才流动机制等方式，为组织注入活力。这篇文章既是对华为过往管理经验的总结，也为其在未来应对更复杂的市场环境、保持组织灵活性提供了新的理论支撑。</w:t>
      </w:r>
    </w:p>
    <w:p w14:paraId="7CEE99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default" w:ascii="微软雅黑" w:hAnsi="微软雅黑" w:eastAsia="微软雅黑" w:cs="微软雅黑"/>
          <w:color w:val="4C1130"/>
          <w:spacing w:val="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57C67"/>
    <w:rsid w:val="1715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2025-11-17T03:30:00Z</dcterms:created>
  <dc:creator>吴·亦执</dc:creator>
  <cp:lastModifiedBy>吴·亦执</cp:lastModifiedBy>
  <dcterms:modified xsi:type="dcterms:W3CDTF">2025-11-17T03:32:20Z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1367D192A1A4401B9CC6FBA1C984F0F9_11</vt:lpwstr>
  </property>
  <property fmtid="{D5CDD505-2E9C-101B-9397-08002B2CF9AE}" pid="4" name="KSOTemplateDocerSaveRecord">
    <vt:lpwstr>eyJoZGlkIjoiMGEyZmFlMTJmMTUyYmVkOTExODhlMzkxYjJmOGM4YTUiLCJ1c2VySWQiOiIyMzQ3OTI0NTEifQ==</vt:lpwstr>
  </property>
</Properties>
</file>