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72" w:rsidRDefault="00940D8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F727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9F7272" w:rsidRDefault="00940D8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惠州市</w:t>
      </w:r>
      <w:r>
        <w:rPr>
          <w:rFonts w:ascii="Times New Roman" w:eastAsia="方正小标宋_GBK" w:hAnsi="Times New Roman" w:cs="Times New Roman"/>
          <w:sz w:val="44"/>
          <w:szCs w:val="44"/>
        </w:rPr>
        <w:t>装配式建筑预评价申报工作指南</w:t>
      </w:r>
    </w:p>
    <w:p w:rsidR="009F7272" w:rsidRDefault="009F7272">
      <w:pPr>
        <w:spacing w:line="56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9F7272" w:rsidRDefault="00940D8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预评价对象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装配式建筑预评价对象以单体建筑作为计算和评价单元，且应符合国家</w:t>
      </w:r>
      <w:r>
        <w:rPr>
          <w:rFonts w:ascii="Times New Roman" w:eastAsia="仿宋_GB2312" w:hAnsi="Times New Roman" w:cs="Times New Roman"/>
          <w:sz w:val="32"/>
          <w:szCs w:val="32"/>
        </w:rPr>
        <w:t>或广东</w:t>
      </w:r>
      <w:r>
        <w:rPr>
          <w:rFonts w:ascii="Times New Roman" w:eastAsia="仿宋_GB2312" w:hAnsi="Times New Roman" w:cs="Times New Roman"/>
          <w:sz w:val="32"/>
          <w:szCs w:val="32"/>
        </w:rPr>
        <w:t>省《装配式建筑评价标准》要求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预评价标准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装配式建筑预评价可以按现行国家、省装配式建筑评价标准进行申报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/>
          <w:sz w:val="32"/>
          <w:szCs w:val="32"/>
        </w:rPr>
        <w:t>申报主体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装配式建筑的预评价应由建设单位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或业主单位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申请。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四、申报条件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项目申请预评价原则上应在施工图设计审查前完成，建设单位组织有关单位按照装配式建筑技术要求进行设计，编制装配式建筑项目实施方案、装配率计算书、</w:t>
      </w:r>
      <w:r>
        <w:rPr>
          <w:rFonts w:ascii="Times New Roman" w:eastAsia="仿宋_GB2312" w:hAnsi="Times New Roman" w:cs="Times New Roman"/>
          <w:sz w:val="32"/>
          <w:szCs w:val="32"/>
        </w:rPr>
        <w:t>设计阶段评分表、</w:t>
      </w:r>
      <w:r>
        <w:rPr>
          <w:rFonts w:ascii="Times New Roman" w:eastAsia="仿宋_GB2312" w:hAnsi="Times New Roman" w:cs="Times New Roman"/>
          <w:sz w:val="32"/>
          <w:szCs w:val="32"/>
        </w:rPr>
        <w:t>设计专篇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含</w:t>
      </w:r>
      <w:r>
        <w:rPr>
          <w:rFonts w:ascii="Times New Roman" w:eastAsia="仿宋_GB2312" w:hAnsi="Times New Roman" w:cs="Times New Roman"/>
          <w:sz w:val="32"/>
          <w:szCs w:val="32"/>
        </w:rPr>
        <w:t>BIM</w:t>
      </w:r>
      <w:r>
        <w:rPr>
          <w:rFonts w:ascii="Times New Roman" w:eastAsia="仿宋_GB2312" w:hAnsi="Times New Roman" w:cs="Times New Roman"/>
          <w:sz w:val="32"/>
          <w:szCs w:val="32"/>
        </w:rPr>
        <w:t>模型及应用说明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z w:val="32"/>
          <w:szCs w:val="32"/>
        </w:rPr>
        <w:t>等申报材料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7272" w:rsidRDefault="00940D8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五、申报材料清单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0"/>
        <w:gridCol w:w="2300"/>
        <w:gridCol w:w="2621"/>
        <w:gridCol w:w="855"/>
        <w:gridCol w:w="810"/>
        <w:gridCol w:w="870"/>
        <w:gridCol w:w="840"/>
      </w:tblGrid>
      <w:tr w:rsidR="009F7272">
        <w:trPr>
          <w:trHeight w:val="7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材料名称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要求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原件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复印件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套）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纸质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   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套）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电子版</w:t>
            </w:r>
          </w:p>
        </w:tc>
      </w:tr>
      <w:tr w:rsidR="009F7272">
        <w:trPr>
          <w:trHeight w:val="7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法人代表身份证件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7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书面委托书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委托办理的提供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7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被委托人身份证件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委托办理的提供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141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《惠州市市装配式建筑项目设计阶段技术评价申请表》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纸质：一式三份，加盖建设单位公章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电子版：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PDF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格式（盖公章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盖章页可为纸质版扫描件）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152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《惠州市装配式建筑项目装配率计算书》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纸质：一式三份，加盖建设单位公章、设计单位公章、施工审查机构技术审查章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电子版：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PDF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格式（盖公章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盖章页可为纸质版扫描件）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F7272">
        <w:trPr>
          <w:trHeight w:val="139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《惠州市装配式建筑设计阶段评分表》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纸质：一式三份，加盖建设单位公章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电子版：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PDF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格式（盖公章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盖章页可为纸质版扫描件）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156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《惠州市装配式建筑项目实施方案》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纸质：一式三份，加盖建设单位公章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电子版：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PDF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格式（盖公章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盖章页可为纸质版扫描件）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12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/>
              </w:rPr>
              <w:t>项目设计文件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11"/>
                <w:rFonts w:ascii="Times New Roman" w:hAnsi="Times New Roman" w:cs="Times New Roman" w:hint="default"/>
                <w:lang/>
              </w:rPr>
              <w:t>各专业施工图纸（附施工图审查合格书）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>、与装配率计算相关的深化设计图纸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 xml:space="preserve">             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>电子版：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 xml:space="preserve">cad 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>或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 xml:space="preserve"> PDF 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>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7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01"/>
                <w:rFonts w:ascii="Times New Roman" w:hAnsi="Times New Roman" w:cs="Times New Roman" w:hint="default"/>
                <w:lang/>
              </w:rPr>
              <w:t xml:space="preserve">PPT </w:t>
            </w:r>
            <w:r>
              <w:rPr>
                <w:rStyle w:val="font21"/>
                <w:rFonts w:ascii="Times New Roman" w:hAnsi="Times New Roman" w:cs="Times New Roman" w:hint="default"/>
                <w:lang/>
              </w:rPr>
              <w:t>汇报文件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电子版：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PPT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 xml:space="preserve"> PDF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格式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√</w:t>
            </w:r>
          </w:p>
        </w:tc>
      </w:tr>
      <w:tr w:rsidR="009F7272">
        <w:trPr>
          <w:trHeight w:val="702"/>
        </w:trPr>
        <w:tc>
          <w:tcPr>
            <w:tcW w:w="87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说明：以上申报材料，请在专家评审会当天提交纸质文件。</w:t>
            </w:r>
          </w:p>
        </w:tc>
      </w:tr>
    </w:tbl>
    <w:p w:rsidR="009F7272" w:rsidRDefault="00940D89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六、预评价工作流程</w:t>
      </w:r>
    </w:p>
    <w:p w:rsidR="009F7272" w:rsidRDefault="00940D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申请登记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申报单位在</w:t>
      </w:r>
      <w:r>
        <w:rPr>
          <w:rFonts w:ascii="Times New Roman" w:eastAsia="仿宋_GB2312" w:hAnsi="Times New Roman" w:cs="Times New Roman"/>
          <w:sz w:val="32"/>
          <w:szCs w:val="32"/>
        </w:rPr>
        <w:t>惠州市建筑业协会协会信息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网站（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http://www.hzcia.org/index.html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装配式建筑管理系统填报并上传全部资料，</w:t>
      </w:r>
      <w:r>
        <w:rPr>
          <w:rFonts w:ascii="Times New Roman" w:eastAsia="仿宋_GB2312" w:hAnsi="Times New Roman" w:cs="Times New Roman"/>
          <w:sz w:val="32"/>
          <w:szCs w:val="32"/>
        </w:rPr>
        <w:t>惠州市建筑业协会绿色建造与装配式建筑分会</w:t>
      </w:r>
      <w:r>
        <w:rPr>
          <w:rFonts w:ascii="Times New Roman" w:eastAsia="仿宋_GB2312" w:hAnsi="Times New Roman" w:cs="Times New Roman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z w:val="32"/>
          <w:szCs w:val="32"/>
        </w:rPr>
        <w:t>以下简称市建协装配式分会）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个工作日内，对申报材料进行形式审查，对不符合要求的项目，一次性告知原因并</w:t>
      </w:r>
      <w:r>
        <w:rPr>
          <w:rFonts w:ascii="Times New Roman" w:eastAsia="仿宋_GB2312" w:hAnsi="Times New Roman" w:cs="Times New Roman"/>
          <w:sz w:val="32"/>
          <w:szCs w:val="32"/>
        </w:rPr>
        <w:t>提醒</w:t>
      </w:r>
      <w:r>
        <w:rPr>
          <w:rFonts w:ascii="Times New Roman" w:eastAsia="仿宋_GB2312" w:hAnsi="Times New Roman" w:cs="Times New Roman"/>
          <w:sz w:val="32"/>
          <w:szCs w:val="32"/>
        </w:rPr>
        <w:t>修改</w:t>
      </w:r>
      <w:r>
        <w:rPr>
          <w:rFonts w:ascii="Times New Roman" w:eastAsia="仿宋_GB2312" w:hAnsi="Times New Roman" w:cs="Times New Roman"/>
          <w:sz w:val="32"/>
          <w:szCs w:val="32"/>
        </w:rPr>
        <w:t>完善，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>
        <w:rPr>
          <w:rFonts w:ascii="Times New Roman" w:eastAsia="仿宋_GB2312" w:hAnsi="Times New Roman" w:cs="Times New Roman"/>
          <w:sz w:val="32"/>
          <w:szCs w:val="32"/>
        </w:rPr>
        <w:t>符合条件的项目予以录入登记。</w:t>
      </w:r>
    </w:p>
    <w:p w:rsidR="009F7272" w:rsidRDefault="00940D89" w:rsidP="00045F7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（二）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专家评审。</w:t>
      </w:r>
      <w:r>
        <w:rPr>
          <w:rFonts w:ascii="Times New Roman" w:eastAsia="仿宋_GB2312" w:hAnsi="Times New Roman" w:cs="Times New Roman"/>
          <w:sz w:val="32"/>
          <w:szCs w:val="32"/>
        </w:rPr>
        <w:t>形式审查通过</w:t>
      </w:r>
      <w:r>
        <w:rPr>
          <w:rFonts w:ascii="Times New Roman" w:eastAsia="仿宋_GB2312" w:hAnsi="Times New Roman" w:cs="Times New Roman"/>
          <w:sz w:val="32"/>
          <w:szCs w:val="32"/>
        </w:rPr>
        <w:t>之日起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个工作日内，</w:t>
      </w:r>
      <w:r>
        <w:rPr>
          <w:rFonts w:ascii="Times New Roman" w:eastAsia="仿宋_GB2312" w:hAnsi="Times New Roman" w:cs="Times New Roman"/>
          <w:sz w:val="32"/>
          <w:szCs w:val="32"/>
        </w:rPr>
        <w:t>申报单位可委托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建协装配式分会或自行</w:t>
      </w:r>
      <w:r>
        <w:rPr>
          <w:rFonts w:ascii="Times New Roman" w:eastAsia="仿宋_GB2312" w:hAnsi="Times New Roman" w:cs="Times New Roman"/>
          <w:sz w:val="32"/>
          <w:szCs w:val="32"/>
        </w:rPr>
        <w:t>组织行业专家</w:t>
      </w:r>
      <w:r>
        <w:rPr>
          <w:rFonts w:ascii="Times New Roman" w:eastAsia="仿宋_GB2312" w:hAnsi="Times New Roman" w:cs="Times New Roman"/>
          <w:sz w:val="32"/>
          <w:szCs w:val="32"/>
        </w:rPr>
        <w:t>召开</w:t>
      </w:r>
      <w:r>
        <w:rPr>
          <w:rFonts w:ascii="Times New Roman" w:eastAsia="仿宋_GB2312" w:hAnsi="Times New Roman" w:cs="Times New Roman"/>
          <w:sz w:val="32"/>
          <w:szCs w:val="32"/>
        </w:rPr>
        <w:t>项目评审</w:t>
      </w:r>
      <w:r>
        <w:rPr>
          <w:rFonts w:ascii="Times New Roman" w:eastAsia="仿宋_GB2312" w:hAnsi="Times New Roman" w:cs="Times New Roman"/>
          <w:sz w:val="32"/>
          <w:szCs w:val="32"/>
        </w:rPr>
        <w:t>会议。申报单位应当根据项目属地管理原则召开评审会议，提前三天告知项目所在地住房城乡建设主管部门，项目所在地住房城乡建设主管部门应派员到评审会现场监督。</w:t>
      </w:r>
    </w:p>
    <w:p w:rsidR="009F7272" w:rsidRDefault="00940D89" w:rsidP="00045F7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（三）出具预评价意见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项目评审会完成后，由专家组形成最终意见向申报单位出具预评价意见书（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个工作日内</w:t>
      </w:r>
      <w:r>
        <w:rPr>
          <w:rFonts w:ascii="Times New Roman" w:eastAsia="仿宋_GB2312" w:hAnsi="Times New Roman" w:cs="Times New Roman"/>
          <w:sz w:val="32"/>
          <w:szCs w:val="32"/>
        </w:rPr>
        <w:t>），并由市</w:t>
      </w:r>
      <w:r>
        <w:rPr>
          <w:rFonts w:ascii="Times New Roman" w:eastAsia="仿宋_GB2312" w:hAnsi="Times New Roman" w:cs="Times New Roman"/>
          <w:sz w:val="32"/>
          <w:szCs w:val="32"/>
        </w:rPr>
        <w:t>建协装配式分会</w:t>
      </w:r>
      <w:r>
        <w:rPr>
          <w:rFonts w:ascii="Times New Roman" w:eastAsia="仿宋_GB2312" w:hAnsi="Times New Roman" w:cs="Times New Roman"/>
          <w:sz w:val="32"/>
          <w:szCs w:val="32"/>
        </w:rPr>
        <w:t>汇总后在</w:t>
      </w:r>
      <w:r>
        <w:rPr>
          <w:rFonts w:ascii="Times New Roman" w:eastAsia="仿宋_GB2312" w:hAnsi="Times New Roman" w:cs="Times New Roman"/>
          <w:sz w:val="32"/>
          <w:szCs w:val="32"/>
        </w:rPr>
        <w:t>协会</w:t>
      </w:r>
      <w:r>
        <w:rPr>
          <w:rFonts w:ascii="Times New Roman" w:eastAsia="仿宋_GB2312" w:hAnsi="Times New Roman" w:cs="Times New Roman"/>
          <w:sz w:val="32"/>
          <w:szCs w:val="32"/>
        </w:rPr>
        <w:t>网站对外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7272" w:rsidRDefault="00940D89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 w:val="32"/>
          <w:szCs w:val="32"/>
        </w:rPr>
        <w:drawing>
          <wp:inline distT="0" distB="0" distL="114300" distR="114300">
            <wp:extent cx="1872615" cy="4845685"/>
            <wp:effectExtent l="0" t="0" r="0" b="0"/>
            <wp:docPr id="3" name="图片 3" descr="流程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流程图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272" w:rsidRDefault="00940D89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七、联系方式</w:t>
      </w:r>
    </w:p>
    <w:p w:rsidR="009F7272" w:rsidRDefault="00940D8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地址：惠州市东江学府二期</w:t>
      </w: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栋</w:t>
      </w:r>
      <w:r>
        <w:rPr>
          <w:rFonts w:ascii="Times New Roman" w:eastAsia="仿宋_GB2312" w:hAnsi="Times New Roman" w:cs="Times New Roman"/>
          <w:sz w:val="32"/>
          <w:szCs w:val="32"/>
        </w:rPr>
        <w:t>101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市建协装配式分会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9F7272" w:rsidRDefault="00940D8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联系人：植乾波</w:t>
      </w:r>
      <w:bookmarkStart w:id="0" w:name="_GoBack"/>
      <w:bookmarkEnd w:id="0"/>
    </w:p>
    <w:p w:rsidR="009F7272" w:rsidRDefault="00940D8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0752-2116199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15913851166</w:t>
      </w:r>
    </w:p>
    <w:p w:rsidR="009F7272" w:rsidRDefault="00940D89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电子</w:t>
      </w:r>
      <w:r>
        <w:rPr>
          <w:rFonts w:ascii="Times New Roman" w:eastAsia="仿宋_GB2312" w:hAnsi="Times New Roman" w:cs="Times New Roman"/>
          <w:sz w:val="32"/>
          <w:szCs w:val="32"/>
        </w:rPr>
        <w:t>邮箱：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sjxzpsfh@126.com   </w:t>
      </w:r>
    </w:p>
    <w:p w:rsidR="009F7272" w:rsidRDefault="00940D89">
      <w:pPr>
        <w:numPr>
          <w:ilvl w:val="255"/>
          <w:numId w:val="0"/>
        </w:num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9F7272" w:rsidRDefault="00940D89">
      <w:pPr>
        <w:numPr>
          <w:ilvl w:val="255"/>
          <w:numId w:val="0"/>
        </w:num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1-1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F7272">
      <w:pPr>
        <w:rPr>
          <w:rFonts w:ascii="Times New Roman" w:eastAsia="仿宋_GB2312" w:hAnsi="Times New Roman" w:cs="Times New Roman"/>
          <w:b/>
          <w:bCs/>
          <w:sz w:val="52"/>
          <w:szCs w:val="52"/>
        </w:rPr>
      </w:pPr>
    </w:p>
    <w:p w:rsidR="009F7272" w:rsidRDefault="00940D89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惠州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市装配式建筑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项目</w:t>
      </w:r>
    </w:p>
    <w:p w:rsidR="009F7272" w:rsidRDefault="00940D89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技术认定申请表</w:t>
      </w:r>
    </w:p>
    <w:p w:rsidR="009F7272" w:rsidRDefault="00940D89">
      <w:pPr>
        <w:spacing w:line="60" w:lineRule="auto"/>
        <w:jc w:val="center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Cs/>
          <w:sz w:val="28"/>
          <w:szCs w:val="28"/>
        </w:rPr>
        <w:t>参考格式</w:t>
      </w:r>
      <w:r>
        <w:rPr>
          <w:rFonts w:ascii="Times New Roman" w:eastAsia="宋体" w:hAnsi="Times New Roman" w:cs="Times New Roman"/>
          <w:bCs/>
          <w:sz w:val="28"/>
          <w:szCs w:val="28"/>
        </w:rPr>
        <w:t>）</w:t>
      </w:r>
    </w:p>
    <w:p w:rsidR="009F7272" w:rsidRDefault="009F7272">
      <w:pPr>
        <w:spacing w:line="60" w:lineRule="auto"/>
        <w:jc w:val="left"/>
        <w:rPr>
          <w:rFonts w:ascii="Times New Roman" w:eastAsia="仿宋_GB2312" w:hAnsi="Times New Roman" w:cs="Times New Roman"/>
          <w:b/>
          <w:sz w:val="44"/>
        </w:rPr>
      </w:pPr>
    </w:p>
    <w:p w:rsidR="009F7272" w:rsidRDefault="009F7272">
      <w:pPr>
        <w:spacing w:line="60" w:lineRule="auto"/>
        <w:jc w:val="center"/>
        <w:rPr>
          <w:rFonts w:ascii="Times New Roman" w:eastAsia="仿宋_GB2312" w:hAnsi="Times New Roman" w:cs="Times New Roman"/>
          <w:b/>
          <w:sz w:val="44"/>
        </w:rPr>
      </w:pPr>
    </w:p>
    <w:p w:rsidR="009F7272" w:rsidRDefault="009F7272">
      <w:pPr>
        <w:spacing w:line="60" w:lineRule="auto"/>
        <w:jc w:val="center"/>
        <w:rPr>
          <w:rFonts w:ascii="Times New Roman" w:eastAsia="仿宋_GB2312" w:hAnsi="Times New Roman" w:cs="Times New Roman"/>
          <w:b/>
          <w:sz w:val="44"/>
        </w:rPr>
      </w:pPr>
    </w:p>
    <w:p w:rsidR="009F7272" w:rsidRDefault="009F7272">
      <w:pPr>
        <w:spacing w:line="60" w:lineRule="auto"/>
        <w:jc w:val="center"/>
        <w:rPr>
          <w:rFonts w:ascii="Times New Roman" w:eastAsia="仿宋_GB2312" w:hAnsi="Times New Roman" w:cs="Times New Roman"/>
          <w:b/>
          <w:sz w:val="44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/>
          <w:sz w:val="44"/>
        </w:rPr>
      </w:pPr>
    </w:p>
    <w:p w:rsidR="009F7272" w:rsidRDefault="00940D89">
      <w:pPr>
        <w:spacing w:line="60" w:lineRule="auto"/>
        <w:ind w:right="913"/>
        <w:rPr>
          <w:rFonts w:ascii="Times New Roman" w:eastAsia="宋体" w:hAnsi="Times New Roman" w:cs="Times New Roman"/>
          <w:bCs/>
          <w:sz w:val="32"/>
          <w:szCs w:val="32"/>
        </w:rPr>
      </w:pPr>
      <w:r>
        <w:rPr>
          <w:rFonts w:ascii="Times New Roman" w:eastAsia="宋体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bCs/>
          <w:sz w:val="32"/>
          <w:szCs w:val="32"/>
        </w:rPr>
        <w:t>项目名称：</w:t>
      </w:r>
    </w:p>
    <w:p w:rsidR="009F7272" w:rsidRDefault="00940D89">
      <w:pPr>
        <w:spacing w:line="60" w:lineRule="auto"/>
        <w:ind w:right="913"/>
        <w:rPr>
          <w:rFonts w:ascii="Times New Roman" w:eastAsia="宋体" w:hAnsi="Times New Roman" w:cs="Times New Roman"/>
          <w:bCs/>
          <w:sz w:val="32"/>
          <w:szCs w:val="32"/>
        </w:rPr>
      </w:pPr>
      <w:r>
        <w:rPr>
          <w:rFonts w:ascii="Times New Roman" w:eastAsia="宋体" w:hAnsi="Times New Roman" w:cs="Times New Roman"/>
          <w:bCs/>
          <w:sz w:val="32"/>
          <w:szCs w:val="32"/>
        </w:rPr>
        <w:t xml:space="preserve">            </w:t>
      </w:r>
      <w:r>
        <w:rPr>
          <w:rFonts w:ascii="Times New Roman" w:eastAsia="宋体" w:hAnsi="Times New Roman" w:cs="Times New Roman"/>
          <w:bCs/>
          <w:sz w:val="32"/>
          <w:szCs w:val="32"/>
        </w:rPr>
        <w:t>建设单位：</w:t>
      </w:r>
    </w:p>
    <w:p w:rsidR="009F7272" w:rsidRDefault="009F7272">
      <w:pPr>
        <w:spacing w:line="60" w:lineRule="auto"/>
        <w:rPr>
          <w:rFonts w:ascii="Times New Roman" w:eastAsia="宋体" w:hAnsi="Times New Roman" w:cs="Times New Roman"/>
          <w:bCs/>
          <w:sz w:val="32"/>
          <w:szCs w:val="32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Cs/>
          <w:sz w:val="32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Cs/>
          <w:sz w:val="32"/>
        </w:rPr>
      </w:pPr>
    </w:p>
    <w:p w:rsidR="009F7272" w:rsidRDefault="00940D89">
      <w:pPr>
        <w:spacing w:line="60" w:lineRule="auto"/>
        <w:jc w:val="center"/>
        <w:rPr>
          <w:rFonts w:ascii="Times New Roman" w:eastAsia="宋体" w:hAnsi="Times New Roman" w:cs="Times New Roman"/>
          <w:bCs/>
          <w:sz w:val="32"/>
        </w:rPr>
      </w:pPr>
      <w:r>
        <w:rPr>
          <w:rFonts w:ascii="Times New Roman" w:eastAsia="宋体" w:hAnsi="Times New Roman" w:cs="Times New Roman"/>
          <w:bCs/>
          <w:sz w:val="32"/>
        </w:rPr>
        <w:t>申请日期：年月日</w:t>
      </w: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/>
          <w:sz w:val="28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/>
          <w:sz w:val="28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/>
          <w:sz w:val="28"/>
        </w:rPr>
      </w:pPr>
    </w:p>
    <w:p w:rsidR="009F7272" w:rsidRDefault="009F7272">
      <w:pPr>
        <w:spacing w:line="60" w:lineRule="auto"/>
        <w:rPr>
          <w:rFonts w:ascii="Times New Roman" w:eastAsia="仿宋_GB2312" w:hAnsi="Times New Roman" w:cs="Times New Roman"/>
          <w:b/>
          <w:sz w:val="28"/>
        </w:rPr>
      </w:pPr>
    </w:p>
    <w:p w:rsidR="009F7272" w:rsidRDefault="009F7272">
      <w:pPr>
        <w:pStyle w:val="Default"/>
        <w:rPr>
          <w:rFonts w:ascii="Times New Roman" w:eastAsia="仿宋_GB2312" w:cs="Times New Roman"/>
          <w:color w:val="auto"/>
        </w:rPr>
        <w:sectPr w:rsidR="009F7272">
          <w:footerReference w:type="even" r:id="rId9"/>
          <w:footerReference w:type="default" r:id="rId10"/>
          <w:pgSz w:w="11850" w:h="16783"/>
          <w:pgMar w:top="2098" w:right="1247" w:bottom="1474" w:left="1587" w:header="851" w:footer="992" w:gutter="0"/>
          <w:cols w:space="0"/>
          <w:docGrid w:type="lines" w:linePitch="312"/>
        </w:sectPr>
      </w:pPr>
    </w:p>
    <w:p w:rsidR="009F7272" w:rsidRDefault="00940D89">
      <w:pPr>
        <w:adjustRightInd w:val="0"/>
        <w:snapToGrid w:val="0"/>
        <w:spacing w:line="520" w:lineRule="exact"/>
        <w:ind w:left="540"/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填写说明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统一按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bCs/>
          <w:sz w:val="32"/>
        </w:rPr>
        <w:t>纸规格双面填写、打印。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/>
          <w:bCs/>
          <w:sz w:val="32"/>
        </w:rPr>
        <w:t>2.</w:t>
      </w:r>
      <w:r>
        <w:rPr>
          <w:rFonts w:ascii="Times New Roman" w:eastAsia="仿宋_GB2312" w:hAnsi="Times New Roman" w:cs="Times New Roman"/>
          <w:bCs/>
          <w:sz w:val="32"/>
        </w:rPr>
        <w:t>申报材料</w:t>
      </w:r>
      <w:r>
        <w:rPr>
          <w:rFonts w:ascii="Times New Roman" w:eastAsia="仿宋_GB2312" w:hAnsi="Times New Roman" w:cs="Times New Roman"/>
          <w:bCs/>
          <w:sz w:val="32"/>
        </w:rPr>
        <w:t>的</w:t>
      </w:r>
      <w:r>
        <w:rPr>
          <w:rFonts w:ascii="Times New Roman" w:eastAsia="仿宋_GB2312" w:hAnsi="Times New Roman" w:cs="Times New Roman"/>
          <w:bCs/>
          <w:sz w:val="32"/>
        </w:rPr>
        <w:t>项目名称和建设单位</w:t>
      </w:r>
      <w:r>
        <w:rPr>
          <w:rFonts w:ascii="Times New Roman" w:eastAsia="仿宋_GB2312" w:hAnsi="Times New Roman" w:cs="Times New Roman"/>
          <w:bCs/>
          <w:sz w:val="32"/>
        </w:rPr>
        <w:t>。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/>
          <w:bCs/>
          <w:sz w:val="32"/>
        </w:rPr>
        <w:t>3.</w:t>
      </w:r>
      <w:r>
        <w:rPr>
          <w:rFonts w:ascii="Times New Roman" w:eastAsia="仿宋_GB2312" w:hAnsi="Times New Roman" w:cs="Times New Roman"/>
          <w:bCs/>
          <w:sz w:val="32"/>
        </w:rPr>
        <w:t>建设单位应在封面、骑缝、申报</w:t>
      </w:r>
      <w:r>
        <w:rPr>
          <w:rFonts w:ascii="Times New Roman" w:eastAsia="仿宋_GB2312" w:hAnsi="Times New Roman" w:cs="Times New Roman"/>
          <w:bCs/>
          <w:sz w:val="32"/>
        </w:rPr>
        <w:t>单位</w:t>
      </w:r>
      <w:r>
        <w:rPr>
          <w:rFonts w:ascii="Times New Roman" w:eastAsia="仿宋_GB2312" w:hAnsi="Times New Roman" w:cs="Times New Roman"/>
          <w:bCs/>
          <w:sz w:val="32"/>
        </w:rPr>
        <w:t>意见中盖章。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Cs/>
          <w:sz w:val="32"/>
        </w:rPr>
        <w:t>建设单位应对提交的全部申请资料的真实性负相关责任。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/>
          <w:bCs/>
          <w:sz w:val="32"/>
        </w:rPr>
        <w:t>5.</w:t>
      </w:r>
      <w:r>
        <w:rPr>
          <w:rFonts w:ascii="Times New Roman" w:eastAsia="仿宋_GB2312" w:hAnsi="Times New Roman" w:cs="Times New Roman"/>
          <w:bCs/>
          <w:sz w:val="32"/>
        </w:rPr>
        <w:t>申请资料清单：</w:t>
      </w:r>
    </w:p>
    <w:tbl>
      <w:tblPr>
        <w:tblW w:w="8734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6"/>
        <w:gridCol w:w="2490"/>
        <w:gridCol w:w="1433"/>
        <w:gridCol w:w="1433"/>
        <w:gridCol w:w="1222"/>
      </w:tblGrid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bookmarkStart w:id="1" w:name="OLE_LINK4"/>
            <w:r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要求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原件</w:t>
            </w:r>
            <w:r>
              <w:rPr>
                <w:rFonts w:ascii="Times New Roman" w:hAnsi="Times New Roman" w:cs="Times New Roman"/>
                <w:b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Cs w:val="21"/>
              </w:rPr>
              <w:t>份数（份</w:t>
            </w:r>
            <w:r>
              <w:rPr>
                <w:rFonts w:ascii="Times New Roman" w:hAnsi="Times New Roman" w:cs="Times New Roman"/>
                <w:b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Cs w:val="21"/>
              </w:rPr>
              <w:t>套）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复印件</w:t>
            </w:r>
            <w:r>
              <w:rPr>
                <w:rFonts w:ascii="Times New Roman" w:hAnsi="Times New Roman" w:cs="Times New Roman"/>
                <w:b/>
                <w:szCs w:val="21"/>
              </w:rPr>
              <w:br/>
            </w:r>
            <w:r>
              <w:rPr>
                <w:rFonts w:ascii="Times New Roman" w:hAnsi="Times New Roman" w:cs="Times New Roman"/>
                <w:b/>
                <w:szCs w:val="21"/>
              </w:rPr>
              <w:t>份数（份</w:t>
            </w:r>
            <w:r>
              <w:rPr>
                <w:rFonts w:ascii="Times New Roman" w:hAnsi="Times New Roman" w:cs="Times New Roman"/>
                <w:b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Cs w:val="21"/>
              </w:rPr>
              <w:t>套）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纸质</w:t>
            </w:r>
            <w:r>
              <w:rPr>
                <w:rFonts w:ascii="Times New Roman" w:hAnsi="Times New Roman" w:cs="Times New Roman"/>
                <w:b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Cs w:val="21"/>
              </w:rPr>
              <w:t>电子版</w:t>
            </w:r>
          </w:p>
        </w:tc>
      </w:tr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法人代表身份证件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纸质</w:t>
            </w:r>
          </w:p>
        </w:tc>
      </w:tr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书面委托书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委托办理的提供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纸质</w:t>
            </w:r>
          </w:p>
        </w:tc>
      </w:tr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被委托人身份证件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委托办理的提供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纸质</w:t>
            </w:r>
          </w:p>
        </w:tc>
      </w:tr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惠州市</w:t>
            </w:r>
            <w:r>
              <w:rPr>
                <w:rFonts w:ascii="Times New Roman" w:hAnsi="Times New Roman" w:cs="Times New Roman"/>
                <w:szCs w:val="21"/>
              </w:rPr>
              <w:t>市装配式建筑项目技术认定申请表》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纸质：</w:t>
            </w:r>
            <w:r>
              <w:rPr>
                <w:rFonts w:ascii="Times New Roman" w:hAnsi="Times New Roman" w:cs="Times New Roman"/>
                <w:szCs w:val="21"/>
              </w:rPr>
              <w:t>一式三份</w:t>
            </w:r>
            <w:r>
              <w:rPr>
                <w:rFonts w:ascii="Times New Roman" w:hAnsi="Times New Roman" w:cs="Times New Roman"/>
                <w:szCs w:val="21"/>
              </w:rPr>
              <w:t>，加盖建设单位公章</w:t>
            </w:r>
          </w:p>
          <w:p w:rsidR="009F7272" w:rsidRDefault="00940D8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电子版：</w:t>
            </w:r>
            <w:r>
              <w:rPr>
                <w:rFonts w:ascii="Times New Roman" w:hAnsi="Times New Roman" w:cs="Times New Roman"/>
                <w:szCs w:val="21"/>
              </w:rPr>
              <w:t>PDF</w:t>
            </w:r>
            <w:r>
              <w:rPr>
                <w:rFonts w:ascii="Times New Roman" w:hAnsi="Times New Roman" w:cs="Times New Roman"/>
                <w:szCs w:val="21"/>
              </w:rPr>
              <w:t>格式，</w:t>
            </w:r>
            <w:r>
              <w:rPr>
                <w:rFonts w:ascii="Times New Roman" w:hAnsi="Times New Roman" w:cs="Times New Roman"/>
                <w:szCs w:val="21"/>
              </w:rPr>
              <w:t>光盘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纸质</w:t>
            </w:r>
            <w:r>
              <w:rPr>
                <w:rFonts w:ascii="Times New Roman" w:hAnsi="Times New Roman" w:cs="Times New Roman"/>
                <w:bCs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Cs w:val="21"/>
              </w:rPr>
              <w:t>电子版</w:t>
            </w:r>
          </w:p>
        </w:tc>
      </w:tr>
      <w:tr w:rsidR="009F727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项目设计</w:t>
            </w:r>
            <w:r>
              <w:rPr>
                <w:rFonts w:ascii="Times New Roman" w:hAnsi="Times New Roman" w:cs="Times New Roman"/>
                <w:szCs w:val="21"/>
              </w:rPr>
              <w:t>文件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一式两套</w:t>
            </w:r>
            <w:r>
              <w:rPr>
                <w:rFonts w:ascii="Times New Roman" w:hAnsi="Times New Roman" w:cs="Times New Roman"/>
                <w:szCs w:val="21"/>
              </w:rPr>
              <w:t>，封面加盖设计单位公章</w:t>
            </w:r>
          </w:p>
          <w:p w:rsidR="009F7272" w:rsidRDefault="00940D8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电子版：</w:t>
            </w:r>
            <w:r>
              <w:rPr>
                <w:rFonts w:ascii="Times New Roman" w:hAnsi="Times New Roman" w:cs="Times New Roman"/>
                <w:szCs w:val="21"/>
              </w:rPr>
              <w:t>cad</w:t>
            </w:r>
            <w:r>
              <w:rPr>
                <w:rFonts w:ascii="Times New Roman" w:hAnsi="Times New Roman" w:cs="Times New Roman"/>
                <w:szCs w:val="21"/>
              </w:rPr>
              <w:t>格式，</w:t>
            </w:r>
            <w:r>
              <w:rPr>
                <w:rFonts w:ascii="Times New Roman" w:hAnsi="Times New Roman" w:cs="Times New Roman"/>
                <w:szCs w:val="21"/>
              </w:rPr>
              <w:t>光盘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F7272" w:rsidRDefault="00940D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纸质</w:t>
            </w:r>
            <w:r>
              <w:rPr>
                <w:rFonts w:ascii="Times New Roman" w:hAnsi="Times New Roman" w:cs="Times New Roman"/>
                <w:bCs/>
                <w:szCs w:val="21"/>
              </w:rPr>
              <w:t>+</w:t>
            </w:r>
            <w:r>
              <w:rPr>
                <w:rFonts w:ascii="Times New Roman" w:hAnsi="Times New Roman" w:cs="Times New Roman"/>
                <w:bCs/>
                <w:szCs w:val="21"/>
              </w:rPr>
              <w:t>电子版</w:t>
            </w:r>
          </w:p>
        </w:tc>
      </w:tr>
      <w:bookmarkEnd w:id="1"/>
    </w:tbl>
    <w:p w:rsidR="009F7272" w:rsidRDefault="00940D89">
      <w:pPr>
        <w:pStyle w:val="Default"/>
        <w:snapToGrid w:val="0"/>
        <w:spacing w:line="520" w:lineRule="exact"/>
        <w:jc w:val="both"/>
        <w:rPr>
          <w:rFonts w:asci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br w:type="page"/>
      </w: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lastRenderedPageBreak/>
        <w:t>一、申报单位基本情况</w:t>
      </w:r>
    </w:p>
    <w:tbl>
      <w:tblPr>
        <w:tblpPr w:leftFromText="180" w:rightFromText="180" w:vertAnchor="text" w:horzAnchor="page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2"/>
        <w:gridCol w:w="2552"/>
        <w:gridCol w:w="1888"/>
        <w:gridCol w:w="2452"/>
      </w:tblGrid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建设单位</w:t>
            </w:r>
          </w:p>
        </w:tc>
        <w:tc>
          <w:tcPr>
            <w:tcW w:w="6892" w:type="dxa"/>
            <w:gridSpan w:val="3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892" w:type="dxa"/>
            <w:gridSpan w:val="3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企业法人代表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设计单位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施工图审查机构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资质及证号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2272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5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452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F7272" w:rsidRDefault="009F7272">
      <w:pPr>
        <w:pStyle w:val="Default"/>
        <w:snapToGrid w:val="0"/>
        <w:spacing w:line="520" w:lineRule="exact"/>
        <w:rPr>
          <w:rFonts w:ascii="Times New Roman" w:eastAsia="仿宋_GB2312" w:cs="Times New Roman"/>
          <w:b/>
          <w:bCs/>
          <w:color w:val="auto"/>
          <w:sz w:val="28"/>
          <w:szCs w:val="28"/>
        </w:rPr>
      </w:pPr>
    </w:p>
    <w:p w:rsidR="009F7272" w:rsidRDefault="009F7272">
      <w:pPr>
        <w:pStyle w:val="Default"/>
        <w:snapToGrid w:val="0"/>
        <w:spacing w:line="520" w:lineRule="exact"/>
        <w:rPr>
          <w:rFonts w:ascii="Times New Roman" w:eastAsia="仿宋_GB2312" w:cs="Times New Roman"/>
          <w:b/>
          <w:bCs/>
          <w:color w:val="auto"/>
          <w:sz w:val="28"/>
          <w:szCs w:val="28"/>
        </w:rPr>
      </w:pPr>
    </w:p>
    <w:p w:rsidR="009F7272" w:rsidRDefault="00940D89">
      <w:pPr>
        <w:pStyle w:val="Default"/>
        <w:snapToGrid w:val="0"/>
        <w:spacing w:line="520" w:lineRule="exact"/>
        <w:rPr>
          <w:rFonts w:asci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t>二、项目基本情况</w:t>
      </w:r>
    </w:p>
    <w:p w:rsidR="009F7272" w:rsidRDefault="00940D89">
      <w:pPr>
        <w:pStyle w:val="Default"/>
        <w:snapToGrid w:val="0"/>
        <w:spacing w:line="520" w:lineRule="exact"/>
        <w:jc w:val="right"/>
        <w:rPr>
          <w:rFonts w:asci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单位：㎡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490"/>
        <w:gridCol w:w="1553"/>
        <w:gridCol w:w="3017"/>
        <w:gridCol w:w="1519"/>
      </w:tblGrid>
      <w:tr w:rsidR="009F7272">
        <w:trPr>
          <w:trHeight w:hRule="exact" w:val="510"/>
          <w:jc w:val="center"/>
        </w:trPr>
        <w:tc>
          <w:tcPr>
            <w:tcW w:w="669" w:type="dxa"/>
            <w:vMerge w:val="restart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基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本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情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089" w:type="dxa"/>
            <w:gridSpan w:val="3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669" w:type="dxa"/>
            <w:vMerge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项目位置</w:t>
            </w:r>
          </w:p>
        </w:tc>
        <w:tc>
          <w:tcPr>
            <w:tcW w:w="6089" w:type="dxa"/>
            <w:gridSpan w:val="3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669" w:type="dxa"/>
            <w:vMerge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用地规划许可证号</w:t>
            </w:r>
          </w:p>
        </w:tc>
        <w:tc>
          <w:tcPr>
            <w:tcW w:w="1553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用地性质</w:t>
            </w:r>
          </w:p>
        </w:tc>
        <w:tc>
          <w:tcPr>
            <w:tcW w:w="1519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669" w:type="dxa"/>
            <w:vMerge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总用地面积</w:t>
            </w:r>
          </w:p>
        </w:tc>
        <w:tc>
          <w:tcPr>
            <w:tcW w:w="1553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总建筑面积</w:t>
            </w:r>
          </w:p>
        </w:tc>
        <w:tc>
          <w:tcPr>
            <w:tcW w:w="1519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10"/>
          <w:jc w:val="center"/>
        </w:trPr>
        <w:tc>
          <w:tcPr>
            <w:tcW w:w="669" w:type="dxa"/>
            <w:vMerge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各楼栋号</w:t>
            </w:r>
          </w:p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容积率</w:t>
            </w:r>
          </w:p>
        </w:tc>
        <w:tc>
          <w:tcPr>
            <w:tcW w:w="1519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1417"/>
          <w:jc w:val="center"/>
        </w:trPr>
        <w:tc>
          <w:tcPr>
            <w:tcW w:w="669" w:type="dxa"/>
            <w:vMerge w:val="restart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装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配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式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情</w:t>
            </w:r>
          </w:p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装配式建筑面积</w:t>
            </w:r>
          </w:p>
        </w:tc>
        <w:tc>
          <w:tcPr>
            <w:tcW w:w="1553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7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申请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不计容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面积奖励项目</w:t>
            </w:r>
          </w:p>
        </w:tc>
        <w:tc>
          <w:tcPr>
            <w:tcW w:w="1519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1417"/>
          <w:jc w:val="center"/>
        </w:trPr>
        <w:tc>
          <w:tcPr>
            <w:tcW w:w="669" w:type="dxa"/>
            <w:vMerge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装配式建筑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553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noWrap/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装配式建筑楼栋号</w:t>
            </w:r>
          </w:p>
        </w:tc>
        <w:tc>
          <w:tcPr>
            <w:tcW w:w="1519" w:type="dxa"/>
            <w:noWrap/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F7272" w:rsidRDefault="009F7272">
      <w:pPr>
        <w:pStyle w:val="Default"/>
        <w:spacing w:line="320" w:lineRule="exact"/>
        <w:rPr>
          <w:rFonts w:ascii="Times New Roman" w:eastAsia="仿宋_GB2312" w:cs="Times New Roman"/>
          <w:b/>
          <w:bCs/>
          <w:color w:val="auto"/>
          <w:sz w:val="32"/>
          <w:szCs w:val="32"/>
        </w:rPr>
      </w:pPr>
    </w:p>
    <w:p w:rsidR="009F7272" w:rsidRDefault="009F7272">
      <w:pPr>
        <w:pStyle w:val="Default"/>
        <w:spacing w:line="320" w:lineRule="exact"/>
        <w:rPr>
          <w:rFonts w:ascii="Times New Roman" w:eastAsia="仿宋_GB2312" w:cs="Times New Roman"/>
          <w:b/>
          <w:bCs/>
          <w:color w:val="auto"/>
          <w:sz w:val="32"/>
          <w:szCs w:val="32"/>
        </w:rPr>
      </w:pPr>
    </w:p>
    <w:p w:rsidR="009F7272" w:rsidRDefault="009F7272">
      <w:pPr>
        <w:pStyle w:val="Default"/>
        <w:spacing w:line="320" w:lineRule="exact"/>
        <w:rPr>
          <w:rFonts w:ascii="Times New Roman" w:eastAsia="仿宋_GB2312" w:cs="Times New Roman"/>
          <w:b/>
          <w:bCs/>
          <w:color w:val="auto"/>
          <w:sz w:val="32"/>
          <w:szCs w:val="32"/>
        </w:rPr>
        <w:sectPr w:rsidR="009F7272">
          <w:pgSz w:w="11850" w:h="16783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F7272" w:rsidRDefault="00940D89">
      <w:pPr>
        <w:pStyle w:val="Default"/>
        <w:spacing w:line="320" w:lineRule="exact"/>
        <w:rPr>
          <w:rFonts w:ascii="Times New Roman" w:eastAsia="仿宋_GB2312" w:cs="Times New Roman"/>
          <w:color w:val="auto"/>
          <w:sz w:val="32"/>
          <w:szCs w:val="32"/>
        </w:rPr>
      </w:pP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lastRenderedPageBreak/>
        <w:t>三、</w:t>
      </w: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t>装配式建筑各单体</w:t>
      </w: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t>建筑</w:t>
      </w:r>
      <w:r>
        <w:rPr>
          <w:rFonts w:ascii="Times New Roman" w:eastAsia="仿宋_GB2312" w:cs="Times New Roman"/>
          <w:b/>
          <w:bCs/>
          <w:color w:val="auto"/>
          <w:sz w:val="32"/>
          <w:szCs w:val="32"/>
        </w:rPr>
        <w:t>关键指标统计表</w:t>
      </w:r>
    </w:p>
    <w:p w:rsidR="009F7272" w:rsidRDefault="009F7272">
      <w:pPr>
        <w:pStyle w:val="Default"/>
        <w:spacing w:line="320" w:lineRule="exact"/>
        <w:rPr>
          <w:rFonts w:ascii="Times New Roman" w:eastAsia="仿宋_GB2312" w:cs="Times New Roman"/>
          <w:b/>
          <w:bCs/>
          <w:color w:val="auto"/>
          <w:sz w:val="28"/>
          <w:szCs w:val="28"/>
        </w:rPr>
      </w:pP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2238"/>
        <w:gridCol w:w="522"/>
        <w:gridCol w:w="1398"/>
        <w:gridCol w:w="2191"/>
        <w:gridCol w:w="1064"/>
        <w:gridCol w:w="1950"/>
        <w:gridCol w:w="575"/>
        <w:gridCol w:w="1390"/>
        <w:gridCol w:w="1095"/>
        <w:gridCol w:w="1107"/>
      </w:tblGrid>
      <w:tr w:rsidR="009F7272">
        <w:trPr>
          <w:trHeight w:hRule="exact" w:val="567"/>
        </w:trPr>
        <w:tc>
          <w:tcPr>
            <w:tcW w:w="14359" w:type="dxa"/>
            <w:gridSpan w:val="11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表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：项目栋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装配式建筑关键指标统计表</w:t>
            </w:r>
          </w:p>
        </w:tc>
      </w:tr>
      <w:tr w:rsidR="009F7272">
        <w:trPr>
          <w:trHeight w:hRule="exact" w:val="567"/>
        </w:trPr>
        <w:tc>
          <w:tcPr>
            <w:tcW w:w="829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2238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标准层</w:t>
            </w:r>
          </w:p>
        </w:tc>
        <w:tc>
          <w:tcPr>
            <w:tcW w:w="1920" w:type="dxa"/>
            <w:gridSpan w:val="2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标准层建筑面积</w:t>
            </w:r>
          </w:p>
        </w:tc>
        <w:tc>
          <w:tcPr>
            <w:tcW w:w="3255" w:type="dxa"/>
            <w:gridSpan w:val="2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预制构件种类</w:t>
            </w:r>
          </w:p>
        </w:tc>
        <w:tc>
          <w:tcPr>
            <w:tcW w:w="1950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装配式模板种类</w:t>
            </w:r>
          </w:p>
        </w:tc>
        <w:tc>
          <w:tcPr>
            <w:tcW w:w="1965" w:type="dxa"/>
            <w:gridSpan w:val="2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预制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内墙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板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种类</w:t>
            </w:r>
          </w:p>
        </w:tc>
        <w:tc>
          <w:tcPr>
            <w:tcW w:w="1095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预制率</w:t>
            </w:r>
          </w:p>
        </w:tc>
        <w:tc>
          <w:tcPr>
            <w:tcW w:w="1107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装配率</w:t>
            </w:r>
          </w:p>
        </w:tc>
      </w:tr>
      <w:tr w:rsidR="009F7272">
        <w:trPr>
          <w:trHeight w:hRule="exact" w:val="624"/>
        </w:trPr>
        <w:tc>
          <w:tcPr>
            <w:tcW w:w="829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2238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20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624"/>
        </w:trPr>
        <w:tc>
          <w:tcPr>
            <w:tcW w:w="829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238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20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624"/>
        </w:trPr>
        <w:tc>
          <w:tcPr>
            <w:tcW w:w="829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2238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20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624"/>
        </w:trPr>
        <w:tc>
          <w:tcPr>
            <w:tcW w:w="829" w:type="dxa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.....</w:t>
            </w:r>
          </w:p>
        </w:tc>
        <w:tc>
          <w:tcPr>
            <w:tcW w:w="2238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20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5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65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95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07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567"/>
        </w:trPr>
        <w:tc>
          <w:tcPr>
            <w:tcW w:w="12157" w:type="dxa"/>
            <w:gridSpan w:val="9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单体建筑标准层的平均预制率和装配率</w:t>
            </w:r>
          </w:p>
        </w:tc>
        <w:tc>
          <w:tcPr>
            <w:tcW w:w="1095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F7272">
        <w:trPr>
          <w:trHeight w:hRule="exact" w:val="567"/>
        </w:trPr>
        <w:tc>
          <w:tcPr>
            <w:tcW w:w="3589" w:type="dxa"/>
            <w:gridSpan w:val="3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建筑高度</w:t>
            </w:r>
          </w:p>
        </w:tc>
        <w:tc>
          <w:tcPr>
            <w:tcW w:w="3589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89" w:type="dxa"/>
            <w:gridSpan w:val="3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标准层层高</w:t>
            </w:r>
          </w:p>
        </w:tc>
        <w:tc>
          <w:tcPr>
            <w:tcW w:w="3592" w:type="dxa"/>
            <w:gridSpan w:val="3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567"/>
        </w:trPr>
        <w:tc>
          <w:tcPr>
            <w:tcW w:w="3589" w:type="dxa"/>
            <w:gridSpan w:val="3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结构类型</w:t>
            </w:r>
          </w:p>
        </w:tc>
        <w:tc>
          <w:tcPr>
            <w:tcW w:w="3589" w:type="dxa"/>
            <w:gridSpan w:val="2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589" w:type="dxa"/>
            <w:gridSpan w:val="3"/>
            <w:noWrap/>
            <w:vAlign w:val="center"/>
          </w:tcPr>
          <w:p w:rsidR="009F7272" w:rsidRDefault="00940D89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装配式建筑面积</w:t>
            </w:r>
          </w:p>
        </w:tc>
        <w:tc>
          <w:tcPr>
            <w:tcW w:w="3592" w:type="dxa"/>
            <w:gridSpan w:val="3"/>
            <w:noWrap/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F7272">
        <w:trPr>
          <w:trHeight w:hRule="exact" w:val="567"/>
        </w:trPr>
        <w:tc>
          <w:tcPr>
            <w:tcW w:w="14359" w:type="dxa"/>
            <w:gridSpan w:val="11"/>
            <w:noWrap/>
            <w:vAlign w:val="center"/>
          </w:tcPr>
          <w:p w:rsidR="009F7272" w:rsidRDefault="00940D89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备注：</w:t>
            </w:r>
          </w:p>
        </w:tc>
      </w:tr>
    </w:tbl>
    <w:p w:rsidR="009F7272" w:rsidRDefault="00940D89">
      <w:pPr>
        <w:pStyle w:val="Default"/>
        <w:spacing w:line="480" w:lineRule="auto"/>
        <w:rPr>
          <w:rFonts w:ascii="Times New Roman" w:eastAsia="仿宋_GB2312" w:cs="Times New Roman"/>
          <w:b/>
          <w:bCs/>
          <w:color w:val="auto"/>
          <w:sz w:val="28"/>
          <w:szCs w:val="28"/>
        </w:rPr>
        <w:sectPr w:rsidR="009F7272">
          <w:pgSz w:w="16783" w:h="11850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备注：每栋单独列表，依次排列（表</w:t>
      </w: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2</w:t>
      </w: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、表</w:t>
      </w: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3......</w:t>
      </w:r>
      <w:r>
        <w:rPr>
          <w:rFonts w:ascii="Times New Roman" w:eastAsia="仿宋_GB2312" w:cs="Times New Roman"/>
          <w:b/>
          <w:bCs/>
          <w:color w:val="auto"/>
          <w:sz w:val="28"/>
          <w:szCs w:val="28"/>
        </w:rPr>
        <w:t>）。</w:t>
      </w:r>
    </w:p>
    <w:p w:rsidR="009F7272" w:rsidRDefault="00940D89">
      <w:pPr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四、申报单位意见</w:t>
      </w:r>
    </w:p>
    <w:p w:rsidR="009F7272" w:rsidRDefault="009F7272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2"/>
      </w:tblGrid>
      <w:tr w:rsidR="009F7272">
        <w:trPr>
          <w:trHeight w:val="4066"/>
          <w:jc w:val="center"/>
        </w:trPr>
        <w:tc>
          <w:tcPr>
            <w:tcW w:w="8382" w:type="dxa"/>
            <w:noWrap/>
            <w:vAlign w:val="center"/>
          </w:tcPr>
          <w:p w:rsidR="009F7272" w:rsidRDefault="009F7272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  <w:p w:rsidR="009F7272" w:rsidRDefault="00940D89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项目（栋号）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实施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装配式建筑，预制率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和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装配率符合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惠州市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市装配式建筑现行相关要求，现申请技术认定。</w:t>
            </w:r>
          </w:p>
          <w:p w:rsidR="009F7272" w:rsidRDefault="009F7272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</w:p>
          <w:p w:rsidR="009F7272" w:rsidRDefault="00940D89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申报单位（名称及盖章）：</w:t>
            </w:r>
          </w:p>
          <w:p w:rsidR="009F7272" w:rsidRDefault="009F7272">
            <w:pPr>
              <w:pStyle w:val="CM19"/>
              <w:spacing w:line="520" w:lineRule="exact"/>
              <w:jc w:val="both"/>
              <w:rPr>
                <w:rFonts w:ascii="Times New Roman" w:eastAsia="仿宋_GB2312"/>
                <w:bCs/>
                <w:sz w:val="28"/>
                <w:szCs w:val="28"/>
              </w:rPr>
            </w:pPr>
          </w:p>
          <w:p w:rsidR="009F7272" w:rsidRDefault="00940D89">
            <w:pPr>
              <w:spacing w:line="720" w:lineRule="auto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:rsidR="009F7272" w:rsidRDefault="00940D8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9F7272" w:rsidRDefault="00940D8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1-2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F7272">
      <w:pPr>
        <w:widowControl/>
        <w:spacing w:before="120" w:line="28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281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281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28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281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281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40D89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惠州市装配式建筑项目实施方案</w:t>
      </w:r>
    </w:p>
    <w:p w:rsidR="009F7272" w:rsidRDefault="00940D89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（参考格式）</w:t>
      </w:r>
    </w:p>
    <w:p w:rsidR="009F7272" w:rsidRDefault="009F7272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F7272" w:rsidRDefault="00940D89">
      <w:pPr>
        <w:widowControl/>
        <w:adjustRightInd w:val="0"/>
        <w:snapToGrid w:val="0"/>
        <w:spacing w:before="12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项目名称：</w:t>
      </w:r>
    </w:p>
    <w:p w:rsidR="009F7272" w:rsidRDefault="00940D89">
      <w:pPr>
        <w:widowControl/>
        <w:adjustRightInd w:val="0"/>
        <w:snapToGrid w:val="0"/>
        <w:spacing w:before="12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建设单位</w:t>
      </w:r>
      <w:r>
        <w:rPr>
          <w:rFonts w:ascii="Times New Roman" w:hAnsi="Times New Roman" w:cs="Times New Roman"/>
          <w:b/>
          <w:bCs/>
          <w:sz w:val="32"/>
          <w:szCs w:val="32"/>
        </w:rPr>
        <w:t>(</w:t>
      </w:r>
      <w:r>
        <w:rPr>
          <w:rFonts w:ascii="Times New Roman" w:hAnsi="Times New Roman" w:cs="Times New Roman"/>
          <w:b/>
          <w:bCs/>
          <w:sz w:val="32"/>
          <w:szCs w:val="32"/>
        </w:rPr>
        <w:t>盖章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>
        <w:rPr>
          <w:rFonts w:ascii="Times New Roman" w:hAnsi="Times New Roman" w:cs="Times New Roman"/>
          <w:b/>
          <w:bCs/>
          <w:sz w:val="32"/>
          <w:szCs w:val="32"/>
        </w:rPr>
        <w:t>：</w:t>
      </w:r>
    </w:p>
    <w:p w:rsidR="009F7272" w:rsidRDefault="009F7272">
      <w:pPr>
        <w:widowControl/>
        <w:adjustRightInd w:val="0"/>
        <w:snapToGri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adjustRightInd w:val="0"/>
        <w:snapToGri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adjustRightInd w:val="0"/>
        <w:snapToGri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adjustRightInd w:val="0"/>
        <w:snapToGri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F7272">
      <w:pPr>
        <w:widowControl/>
        <w:adjustRightInd w:val="0"/>
        <w:snapToGrid w:val="0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72" w:rsidRDefault="00940D89">
      <w:pPr>
        <w:widowControl/>
        <w:adjustRightInd w:val="0"/>
        <w:snapToGrid w:val="0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202X</w:t>
      </w:r>
      <w:r>
        <w:rPr>
          <w:rFonts w:ascii="Times New Roman" w:hAnsi="Times New Roman" w:cs="Times New Roman"/>
          <w:b/>
          <w:bCs/>
          <w:sz w:val="28"/>
          <w:szCs w:val="28"/>
        </w:rPr>
        <w:t>年</w:t>
      </w:r>
      <w:r>
        <w:rPr>
          <w:rFonts w:ascii="Times New Roman" w:hAnsi="Times New Roman" w:cs="Times New Roman"/>
          <w:b/>
          <w:bCs/>
          <w:sz w:val="28"/>
          <w:szCs w:val="28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>月</w:t>
      </w:r>
      <w:r>
        <w:rPr>
          <w:rFonts w:ascii="Times New Roman" w:hAnsi="Times New Roman" w:cs="Times New Roman"/>
          <w:b/>
          <w:bCs/>
          <w:sz w:val="28"/>
          <w:szCs w:val="28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</w:rPr>
        <w:t>日</w:t>
      </w:r>
    </w:p>
    <w:p w:rsidR="009F7272" w:rsidRDefault="00940D89">
      <w:pPr>
        <w:pStyle w:val="TOC1"/>
        <w:adjustRightInd w:val="0"/>
        <w:snapToGrid w:val="0"/>
        <w:spacing w:before="0"/>
        <w:jc w:val="center"/>
        <w:rPr>
          <w:rFonts w:ascii="Times New Roman" w:eastAsia="仿宋_GB2312" w:hAnsi="Times New Roman" w:cs="Times New Roman"/>
          <w:color w:val="auto"/>
          <w:sz w:val="44"/>
          <w:szCs w:val="44"/>
          <w:lang w:val="zh-CN"/>
        </w:rPr>
      </w:pPr>
      <w:r>
        <w:rPr>
          <w:rFonts w:ascii="Times New Roman" w:eastAsia="仿宋_GB2312" w:hAnsi="Times New Roman" w:cs="Times New Roman"/>
          <w:color w:val="auto"/>
          <w:sz w:val="44"/>
          <w:szCs w:val="44"/>
          <w:lang w:val="zh-CN"/>
        </w:rPr>
        <w:lastRenderedPageBreak/>
        <w:t>目录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一、项目概况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二、管理工作机制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（一）建设单位统筹管理工作机制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（二）工程总承包（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EPC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）模式情况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（三）装配式建筑验收制度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三、装配式建筑的设计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（一）建筑设计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（二）结构设计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（三）装修和机电设计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四、装配式施工策划</w:t>
      </w:r>
    </w:p>
    <w:p w:rsidR="009F7272" w:rsidRDefault="00940D89">
      <w:pPr>
        <w:adjustRightInd w:val="0"/>
        <w:snapToGrid w:val="0"/>
        <w:spacing w:line="52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（一）施工总平面布置和施工计划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（二）预制构件生产和运输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（三）起重设备和吊装策划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（四）模板施工和外围护设施</w:t>
      </w:r>
      <w:r>
        <w:rPr>
          <w:rFonts w:ascii="Times New Roman" w:eastAsia="仿宋_GB2312" w:hAnsi="Times New Roman" w:cs="Times New Roman"/>
          <w:bCs/>
          <w:sz w:val="32"/>
          <w:szCs w:val="32"/>
        </w:rPr>
        <w:br/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（五）标准层装配化施工流程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五、主体结构施工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（一）预制构件吊装工艺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（二）固定支撑体系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（三）连接部位的施工工艺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六、围护墙和内隔墙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（一）非承重围护墙非砌筑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（二）围护墙与装饰、保温隔热集成一体化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（三）内隔墙非砌筑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（四）内隔墙与管线、装修集成一体化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七、装修和机电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（一）全装修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（二）干式工法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</w:p>
    <w:p w:rsidR="009F7272" w:rsidRDefault="00940D89">
      <w:pPr>
        <w:adjustRightInd w:val="0"/>
        <w:snapToGrid w:val="0"/>
        <w:spacing w:line="52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（三）集成厨房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</w:p>
    <w:p w:rsidR="009F7272" w:rsidRDefault="00940D89">
      <w:pPr>
        <w:adjustRightInd w:val="0"/>
        <w:snapToGrid w:val="0"/>
        <w:spacing w:line="52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（四）集成卫生间</w:t>
      </w:r>
    </w:p>
    <w:p w:rsidR="009F7272" w:rsidRDefault="00940D89">
      <w:pPr>
        <w:adjustRightInd w:val="0"/>
        <w:snapToGrid w:val="0"/>
        <w:spacing w:line="520" w:lineRule="exact"/>
        <w:ind w:firstLineChars="100" w:firstLine="32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（五）机电装修一体化、管线分离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八、绿色施工与信息化应用情况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BIM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应用情况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（二）智能化应用情况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（三）绿色施工策划与内容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九、安全保证措施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十、其它需要说明的内容</w:t>
      </w:r>
    </w:p>
    <w:p w:rsidR="009F7272" w:rsidRDefault="009F7272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  <w:sectPr w:rsidR="009F7272">
          <w:footerReference w:type="even" r:id="rId11"/>
          <w:footerReference w:type="default" r:id="rId12"/>
          <w:pgSz w:w="11906" w:h="16838"/>
          <w:pgMar w:top="2098" w:right="1247" w:bottom="1474" w:left="1587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（注：各章节应注明页码）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装配式建筑项目实施方案应包含并不限于如下内容：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一、项目概况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简要介绍项目的基本情况，包括项目位置、用地面积、建筑面积、容积率、项目楼栋情况。以列表的方式详细说明装配式建筑各楼栋情况、预制构件（含钢构件，以下同）种类情况、技术评分情况等。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二、管理工作机制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（一）建设单位统筹管理工作机制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参建各方情况，以及建设单位统筹协调参建各方的工作机制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管理人员配置情况（包括：参加装配式建筑系列培训情况，附培训证明）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关键工种产业工人实训情况（包括：构件吊装、套筒灌浆、装配式模板安装等关键工种产业工人岗前实训计划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,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参加岗前实训及考核合格的产业工人情况）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（二）工程总承包（</w:t>
      </w:r>
      <w:r>
        <w:rPr>
          <w:rFonts w:ascii="Times New Roman" w:eastAsia="仿宋_GB2312" w:hAnsi="Times New Roman" w:cs="Times New Roman"/>
          <w:b/>
          <w:sz w:val="28"/>
          <w:szCs w:val="28"/>
        </w:rPr>
        <w:t>EPC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）模式情况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若采用工程总承包（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EPC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）模式，详细说明工程总承包商的情况，工程总承包合同的服务内容（附工程总承包合同扫描件相关条款）。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（三）装配式建筑验收制度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预制构件（钢构件）样板验收制度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装配式标准层结构联合验收制度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三、装配式建筑的设计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（一）建筑设计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装配式建筑标准化设计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）标准化户型或单一户型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）标准化构件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装配式建筑平面、立面设计（包括：总平面、单体平面和立面、预制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构件（钢构件）和墙体布置图、墙地面做法表等，要求至少用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A3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纸彩打，图示清晰。预制构件（钢构件）在设计图纸或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中应使用明显的颜色标示）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架空层、结构转换层、屋面层、避难层、设备层等非标准层与标准层的设计延续性。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关键节点设计（包括但不限于：建筑保温、</w:t>
      </w:r>
      <w:r>
        <w:rPr>
          <w:rFonts w:ascii="Times New Roman" w:eastAsia="仿宋_GB2312" w:hAnsi="Times New Roman" w:cs="Times New Roman"/>
          <w:sz w:val="28"/>
          <w:szCs w:val="28"/>
        </w:rPr>
        <w:t>防水等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（二）结构设计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装配式建筑结构体系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关键节点设计（包括但不限于：预制构件（钢构件）连接</w:t>
      </w:r>
      <w:r>
        <w:rPr>
          <w:rFonts w:ascii="Times New Roman" w:eastAsia="仿宋_GB2312" w:hAnsi="Times New Roman" w:cs="Times New Roman"/>
          <w:sz w:val="28"/>
          <w:szCs w:val="28"/>
        </w:rPr>
        <w:t>等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超限审查情况说明（依法应当进行超限高层建筑工程抗震设防专项审查的项目，应当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先完成专项审查，在超限审查文件中应包含装配式建筑相关内容）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（三）装修和机电设计</w:t>
      </w:r>
    </w:p>
    <w:p w:rsidR="009F7272" w:rsidRDefault="00940D89">
      <w:pPr>
        <w:adjustRightInd w:val="0"/>
        <w:snapToGrid w:val="0"/>
        <w:spacing w:line="520" w:lineRule="exact"/>
        <w:ind w:firstLineChars="100" w:firstLine="2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（包括但不限于：材料表、平面布置图、立面布置图、机电布置图、主要节点做法详图）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装配式施工策划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（一）施工总平面布置图和施工计划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（包括但不限于：施工现场总平面布置图含项目出入口位置、施工道路、各栋塔吊布置、预制构件（钢构件）堆放场地位置，施工总体计划和标准层工期安排等）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（二）预制构件生产和运输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</w:t>
      </w:r>
      <w:r>
        <w:rPr>
          <w:rFonts w:ascii="Times New Roman" w:eastAsia="仿宋_GB2312" w:hAnsi="Times New Roman" w:cs="Times New Roman"/>
          <w:sz w:val="28"/>
          <w:szCs w:val="28"/>
        </w:rPr>
        <w:t>：预制构件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（钢构件）</w:t>
      </w:r>
      <w:r>
        <w:rPr>
          <w:rFonts w:ascii="Times New Roman" w:eastAsia="仿宋_GB2312" w:hAnsi="Times New Roman" w:cs="Times New Roman"/>
          <w:sz w:val="28"/>
          <w:szCs w:val="28"/>
        </w:rPr>
        <w:t>生产概况、以及生产、运输、堆放等组织计划及过程质量控制措施）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sz w:val="28"/>
          <w:szCs w:val="28"/>
        </w:rPr>
        <w:t>预制构件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（钢构件）</w:t>
      </w:r>
      <w:r>
        <w:rPr>
          <w:rFonts w:ascii="Times New Roman" w:eastAsia="仿宋_GB2312" w:hAnsi="Times New Roman" w:cs="Times New Roman"/>
          <w:sz w:val="28"/>
          <w:szCs w:val="28"/>
        </w:rPr>
        <w:t>生产概况（包括预制构件生产单位行业登记管理与星级评价情况）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仿宋_GB2312" w:hAnsi="Times New Roman" w:cs="Times New Roman"/>
          <w:sz w:val="28"/>
          <w:szCs w:val="28"/>
        </w:rPr>
        <w:t>预制构件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（钢构件）</w:t>
      </w:r>
      <w:r>
        <w:rPr>
          <w:rFonts w:ascii="Times New Roman" w:eastAsia="仿宋_GB2312" w:hAnsi="Times New Roman" w:cs="Times New Roman"/>
          <w:sz w:val="28"/>
          <w:szCs w:val="28"/>
        </w:rPr>
        <w:t>生产的质量控制要点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sz w:val="28"/>
          <w:szCs w:val="28"/>
        </w:rPr>
        <w:t>预制构件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（钢构件）标示及成品保护措施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预制构件（钢构件）运输路线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（三）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起重设备和吊装策划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预制构件（钢构件）</w:t>
      </w:r>
      <w:r>
        <w:rPr>
          <w:rFonts w:ascii="Times New Roman" w:eastAsia="仿宋_GB2312" w:hAnsi="Times New Roman" w:cs="Times New Roman"/>
          <w:sz w:val="28"/>
          <w:szCs w:val="28"/>
        </w:rPr>
        <w:t>吊装的前期准备工作，各种预制构件的吊装顺序等）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各栋塔吊选型、预制构件（钢构件）起吊分析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吊具准备、各种预制构件（钢构件）的安装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装配式混凝土结构：预制构件与现浇部位、装配式模板的连接，钢筋套筒灌浆的连接、预制构件的支撑；装配式钢结构：钢构件的连接和支撑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施工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质量控制要点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安全保证措施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（四）模板体系和外围护设施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</w:t>
      </w:r>
      <w:r>
        <w:rPr>
          <w:rFonts w:ascii="Times New Roman" w:eastAsia="仿宋_GB2312" w:hAnsi="Times New Roman" w:cs="Times New Roman"/>
          <w:sz w:val="28"/>
          <w:szCs w:val="28"/>
        </w:rPr>
        <w:t>：装配式模板的选用、模板周转套数、模板连接节点、模板平面布置、质量控制措施等）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装配式模板平面布置图和竖向布置图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装配式模板安装和拆卸等施工工序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外围护体系的选择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施工质量控制要点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安全保证措施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（五）标准层装配化施工流程</w:t>
      </w:r>
      <w:r>
        <w:rPr>
          <w:rFonts w:ascii="Times New Roman" w:eastAsia="仿宋_GB2312" w:hAnsi="Times New Roman" w:cs="Times New Roman"/>
          <w:sz w:val="28"/>
          <w:szCs w:val="28"/>
        </w:rPr>
        <w:t>（根据技术选用情况填写，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装配式混凝土结构</w:t>
      </w:r>
      <w:r>
        <w:rPr>
          <w:rFonts w:ascii="Times New Roman" w:eastAsia="仿宋_GB2312" w:hAnsi="Times New Roman" w:cs="Times New Roman"/>
          <w:sz w:val="28"/>
          <w:szCs w:val="28"/>
        </w:rPr>
        <w:t>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工具式脚手架方案、成品钢筋网施工、提升式混凝土布料机方案等；装配式钢结构</w:t>
      </w:r>
      <w:r>
        <w:rPr>
          <w:rFonts w:ascii="Times New Roman" w:eastAsia="仿宋_GB2312" w:hAnsi="Times New Roman" w:cs="Times New Roman"/>
          <w:sz w:val="28"/>
          <w:szCs w:val="28"/>
        </w:rPr>
        <w:t>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但不限于：梁梁连接节点装配化施工、梁柱连接节点装配化施工等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装配式混凝土结构：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工具式脚手架方案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成品钢筋网施工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提升式混凝土布料机方案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装配式钢结构：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梁梁连接节点装配化施工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jc w:val="left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梁柱连接节点装配化施工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六、围护墙和内隔墙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（一）非承重围护墙非砌筑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（包括但不限于：围护墙体选型，平面布置图、质量控制措施等）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（二）围护墙与装饰、保温隔热集成一体化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根据技术选用情况填写，装配式混凝土结构包括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</w:t>
      </w:r>
      <w:r>
        <w:rPr>
          <w:rFonts w:ascii="Times New Roman" w:eastAsia="仿宋_GB2312" w:hAnsi="Times New Roman" w:cs="Times New Roman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一体化设计、预制外墙门窗预埋窗框或附框、预制外墙饰面工厂完成、外墙保温做法、单元式幕墙等；装配式钢结构</w:t>
      </w:r>
      <w:r>
        <w:rPr>
          <w:rFonts w:ascii="Times New Roman" w:eastAsia="仿宋_GB2312" w:hAnsi="Times New Roman" w:cs="Times New Roman"/>
          <w:sz w:val="28"/>
          <w:szCs w:val="28"/>
        </w:rPr>
        <w:t>包括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但不限于：各层装饰、保温隔热一体化外墙、单元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式幕墙等）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（三）内隔墙非砌筑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（包括但不限于：内隔墙选型、平面布置图、墙板防开裂质量控制措施等）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内墙板类型的选型及节点连接大样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内墙板平面布置图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内墙板的堆放、运输和安装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4.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施工质量控制要点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5.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安全保证措施</w:t>
      </w:r>
    </w:p>
    <w:p w:rsidR="009F7272" w:rsidRDefault="00940D89" w:rsidP="00045F7D">
      <w:pPr>
        <w:adjustRightInd w:val="0"/>
        <w:snapToGrid w:val="0"/>
        <w:spacing w:line="520" w:lineRule="exact"/>
        <w:ind w:firstLineChars="100" w:firstLine="280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（四）内隔墙与管线、装修集成一体化</w:t>
      </w:r>
    </w:p>
    <w:p w:rsidR="009F7272" w:rsidRDefault="009F7272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七、装修和机电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（一）全装修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（包括但不限于：详细全装修的范围、交付标准等）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（二）干式工法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（根据技术选用情况填写，包括但不限于：楼面、地面和公共区域装修的干式工法施工工艺、质量控制措施等）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（三）集成厨房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（根据技术选用情况填写，包括但不限于：集成厨房选型，干式工法施工工艺，橱柜、灶具、五金配置情况等）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（四）集成卫生间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（根据技术选用情况填写，包括但不限于：集成卫生间选型，干式工法施工工艺，洁柜、洁具、五金配置情况，整体卫浴应用和施工等）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（五）机电装修一体化、管线分离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（根据技术选用情况填写，包括但不限于：一体化设计、机电管线预埋、主体结构和管线分离做法等）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八、绿色施工与信息化应用情况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（一）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应用情况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详细说明项目建设不同阶段的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应用情况，提供各阶段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模型。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设计阶段，应用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进行施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工图设计，包括各专业协同、管线综合、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模型制作、施工图和预制构件（钢构件）图信息表达、预制构件连接节点设计、钢筋碰撞、施工工序模拟等。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生产阶段，应用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传递设计阶段的信息，进行预制构件（钢构件）和装配式模板深化设计和生产管理。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施工阶段，应用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BIM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传递设计、生产阶段的信息，进行施工全过程管控。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（二）智能化应用情况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（包括但不限于：生产、施工、运维阶段信息化应用等）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（三）绿色施工策划与内容</w:t>
      </w:r>
    </w:p>
    <w:p w:rsidR="009F7272" w:rsidRDefault="00940D89" w:rsidP="00045F7D">
      <w:pPr>
        <w:adjustRightInd w:val="0"/>
        <w:snapToGrid w:val="0"/>
        <w:spacing w:line="520" w:lineRule="exact"/>
        <w:ind w:firstLineChars="131" w:firstLine="367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（包括但不限于：按照国家标准《建筑工程绿色施工评价标准》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GB/T50640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或广东省《建筑工程绿色施工评价标准》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DBJ/J15-97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开展绿色施工的策划及实施内容等）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九、安全保证措施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（包括但不限于：预制构件吊装、临时支撑及模板施工等安全方案、安全生产应急预案等）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十、其它需要说明的内容</w:t>
      </w:r>
    </w:p>
    <w:p w:rsidR="009F7272" w:rsidRDefault="00940D89">
      <w:pPr>
        <w:rPr>
          <w:rFonts w:ascii="Times New Roman" w:eastAsia="仿宋_GB2312" w:hAnsi="Times New Roman" w:cs="Times New Roman"/>
          <w:sz w:val="32"/>
          <w:szCs w:val="32"/>
        </w:rPr>
        <w:sectPr w:rsidR="009F7272">
          <w:pgSz w:w="11906" w:h="16838"/>
          <w:pgMar w:top="2098" w:right="1247" w:bottom="1474" w:left="1587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9F7272" w:rsidRDefault="00940D8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1-3-1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F7272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</w:p>
    <w:p w:rsidR="009F7272" w:rsidRDefault="009F7272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</w:p>
    <w:p w:rsidR="009F7272" w:rsidRDefault="009F7272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</w:p>
    <w:p w:rsidR="009F7272" w:rsidRDefault="009F7272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</w:p>
    <w:p w:rsidR="009F7272" w:rsidRDefault="009F7272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惠州</w:t>
      </w: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市装配式建筑项目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装配率计算书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napToGrid w:val="0"/>
          <w:sz w:val="28"/>
          <w:szCs w:val="28"/>
        </w:rPr>
        <w:t>（采用</w:t>
      </w:r>
      <w:r>
        <w:rPr>
          <w:rFonts w:ascii="Times New Roman" w:eastAsia="仿宋" w:hAnsi="Times New Roman" w:cs="Times New Roman"/>
          <w:snapToGrid w:val="0"/>
          <w:sz w:val="28"/>
          <w:szCs w:val="28"/>
        </w:rPr>
        <w:t>国标计算</w:t>
      </w:r>
      <w:r>
        <w:rPr>
          <w:rFonts w:ascii="Times New Roman" w:eastAsia="仿宋" w:hAnsi="Times New Roman" w:cs="Times New Roman"/>
          <w:snapToGrid w:val="0"/>
          <w:sz w:val="28"/>
          <w:szCs w:val="28"/>
        </w:rPr>
        <w:t>参考格式）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napToGrid w:val="0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jc w:val="left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项目名称：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建设单位：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设计单位：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日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期：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  <w:r>
        <w:rPr>
          <w:rFonts w:ascii="Times New Roman" w:eastAsia="仿宋" w:hAnsi="Times New Roman" w:cs="Times New Roman"/>
          <w:sz w:val="44"/>
          <w:szCs w:val="44"/>
          <w:lang w:val="zh-CN"/>
        </w:rPr>
        <w:br w:type="page"/>
      </w: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设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计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校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对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专业负责人：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专业审核人：</w:t>
      </w:r>
    </w:p>
    <w:p w:rsidR="009F7272" w:rsidRDefault="00940D89">
      <w:pPr>
        <w:pStyle w:val="TOC1"/>
        <w:adjustRightInd w:val="0"/>
        <w:snapToGrid w:val="0"/>
        <w:spacing w:before="0"/>
        <w:ind w:leftChars="1000" w:left="2100"/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</w:pPr>
      <w:r>
        <w:rPr>
          <w:rFonts w:ascii="Times New Roman" w:eastAsia="仿宋" w:hAnsi="Times New Roman" w:cs="Times New Roman"/>
          <w:b w:val="0"/>
          <w:bCs w:val="0"/>
          <w:snapToGrid w:val="0"/>
          <w:color w:val="auto"/>
          <w:kern w:val="2"/>
          <w:sz w:val="32"/>
          <w:szCs w:val="32"/>
        </w:rPr>
        <w:t>专业审定人：</w:t>
      </w:r>
      <w:r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  <w:br w:type="page"/>
      </w:r>
    </w:p>
    <w:p w:rsidR="009F7272" w:rsidRDefault="00940D89">
      <w:pPr>
        <w:pStyle w:val="TOC1"/>
        <w:adjustRightInd w:val="0"/>
        <w:snapToGrid w:val="0"/>
        <w:spacing w:before="0"/>
        <w:jc w:val="center"/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</w:pPr>
      <w:r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  <w:lastRenderedPageBreak/>
        <w:t>目录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fldChar w:fldCharType="begin"/>
      </w:r>
      <w:r w:rsidR="00940D89">
        <w:rPr>
          <w:rFonts w:ascii="Times New Roman" w:eastAsia="仿宋" w:hAnsi="Times New Roman" w:cs="Times New Roman"/>
          <w:sz w:val="32"/>
          <w:szCs w:val="32"/>
        </w:rPr>
        <w:instrText xml:space="preserve"> TOC \o "1-3" \h \z \u </w:instrText>
      </w:r>
      <w:r>
        <w:rPr>
          <w:rFonts w:ascii="Times New Roman" w:eastAsia="仿宋" w:hAnsi="Times New Roman" w:cs="Times New Roman"/>
          <w:sz w:val="32"/>
          <w:szCs w:val="32"/>
        </w:rPr>
        <w:fldChar w:fldCharType="separate"/>
      </w:r>
      <w:hyperlink w:anchor="_Toc436" w:history="1">
        <w:r w:rsidR="00940D89">
          <w:rPr>
            <w:rFonts w:ascii="Times New Roman" w:eastAsia="仿宋" w:hAnsi="Times New Roman" w:cs="Times New Roman"/>
            <w:sz w:val="32"/>
            <w:szCs w:val="32"/>
          </w:rPr>
          <w:t>一、项目基本情况</w:t>
        </w:r>
        <w:r w:rsidR="00940D89">
          <w:rPr>
            <w:rFonts w:ascii="Times New Roman" w:eastAsia="仿宋" w:hAnsi="Times New Roman" w:cs="Times New Roman"/>
            <w:sz w:val="32"/>
            <w:szCs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w:anchor="_Toc1200" w:history="1">
        <w:r w:rsidR="00940D89">
          <w:rPr>
            <w:rFonts w:ascii="Times New Roman" w:eastAsia="仿宋" w:hAnsi="Times New Roman" w:cs="Times New Roman"/>
            <w:sz w:val="32"/>
            <w:szCs w:val="32"/>
          </w:rPr>
          <w:t>二、装配式建筑设计方案</w:t>
        </w:r>
        <w:r w:rsidR="00940D89">
          <w:rPr>
            <w:rFonts w:ascii="Times New Roman" w:eastAsia="仿宋" w:hAnsi="Times New Roman" w:cs="Times New Roman"/>
            <w:sz w:val="32"/>
            <w:szCs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w:anchor="_Toc27346" w:history="1">
        <w:r w:rsidR="00940D89">
          <w:rPr>
            <w:rFonts w:ascii="Times New Roman" w:eastAsia="仿宋" w:hAnsi="Times New Roman" w:cs="Times New Roman"/>
            <w:sz w:val="32"/>
            <w:szCs w:val="32"/>
          </w:rPr>
          <w:t>三、装配率的详细计算</w:t>
        </w:r>
        <w:r w:rsidR="00940D89">
          <w:rPr>
            <w:rFonts w:ascii="Times New Roman" w:eastAsia="仿宋" w:hAnsi="Times New Roman" w:cs="Times New Roman"/>
            <w:sz w:val="32"/>
            <w:szCs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w:anchor="_Toc31119" w:history="1">
        <w:r w:rsidR="00940D89">
          <w:rPr>
            <w:rFonts w:ascii="Times New Roman" w:eastAsia="仿宋" w:hAnsi="Times New Roman" w:cs="Times New Roman"/>
            <w:sz w:val="32"/>
            <w:szCs w:val="32"/>
          </w:rPr>
          <w:t>四、结论</w:t>
        </w:r>
        <w:r w:rsidR="00940D89">
          <w:rPr>
            <w:rFonts w:ascii="Times New Roman" w:eastAsia="仿宋" w:hAnsi="Times New Roman" w:cs="Times New Roman"/>
            <w:sz w:val="32"/>
            <w:szCs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fldChar w:fldCharType="end"/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pStyle w:val="1"/>
        <w:adjustRightInd w:val="0"/>
        <w:snapToGrid w:val="0"/>
        <w:spacing w:before="0" w:after="0" w:line="240" w:lineRule="auto"/>
        <w:rPr>
          <w:rFonts w:ascii="Times New Roman" w:eastAsia="仿宋" w:hAnsi="Times New Roman" w:cs="Times New Roman"/>
          <w:sz w:val="32"/>
          <w:szCs w:val="32"/>
        </w:rPr>
        <w:sectPr w:rsidR="009F7272">
          <w:footerReference w:type="even" r:id="rId13"/>
          <w:footerReference w:type="default" r:id="rId14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lastRenderedPageBreak/>
        <w:t>一、项目基本情况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/>
          <w:sz w:val="28"/>
          <w:szCs w:val="28"/>
        </w:rPr>
        <w:t>项目位于</w:t>
      </w:r>
      <w:r>
        <w:rPr>
          <w:rFonts w:ascii="Times New Roman" w:eastAsia="仿宋" w:hAnsi="Times New Roman" w:cs="Times New Roman"/>
          <w:sz w:val="28"/>
          <w:szCs w:val="28"/>
        </w:rPr>
        <w:t>惠州</w:t>
      </w:r>
      <w:r>
        <w:rPr>
          <w:rFonts w:ascii="Times New Roman" w:eastAsia="仿宋" w:hAnsi="Times New Roman" w:cs="Times New Roman"/>
          <w:sz w:val="28"/>
          <w:szCs w:val="28"/>
        </w:rPr>
        <w:t>市区，共有栋塔楼，其中栋实施装配式建筑，装配式建筑总建筑面积平方米。</w:t>
      </w:r>
    </w:p>
    <w:p w:rsidR="009F7272" w:rsidRDefault="00940D89">
      <w:pPr>
        <w:adjustRightInd w:val="0"/>
        <w:snapToGrid w:val="0"/>
        <w:spacing w:line="52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其中：栋塔楼建筑高度</w:t>
      </w:r>
      <w:bookmarkStart w:id="2" w:name="OLE_LINK136"/>
      <w:bookmarkEnd w:id="2"/>
      <w:r>
        <w:rPr>
          <w:rFonts w:ascii="Times New Roman" w:eastAsia="仿宋" w:hAnsi="Times New Roman" w:cs="Times New Roman"/>
          <w:sz w:val="28"/>
          <w:szCs w:val="28"/>
        </w:rPr>
        <w:t>米，单体建筑面积</w:t>
      </w:r>
      <w:r>
        <w:rPr>
          <w:rFonts w:ascii="Times New Roman" w:eastAsia="仿宋" w:hAnsi="Times New Roman" w:cs="Times New Roman"/>
          <w:sz w:val="28"/>
          <w:szCs w:val="28"/>
        </w:rPr>
        <w:t>平方米；栋塔楼建筑高度米，单体建筑面积平方米。</w:t>
      </w:r>
    </w:p>
    <w:p w:rsidR="009F7272" w:rsidRDefault="009F7272">
      <w:pPr>
        <w:adjustRightInd w:val="0"/>
        <w:snapToGrid w:val="0"/>
        <w:spacing w:line="52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</w:t>
      </w:r>
      <w:r>
        <w:rPr>
          <w:rFonts w:ascii="Times New Roman" w:eastAsia="仿宋" w:hAnsi="Times New Roman" w:cs="Times New Roman"/>
          <w:sz w:val="28"/>
          <w:szCs w:val="28"/>
        </w:rPr>
        <w:t>总平面效果图</w:t>
      </w:r>
    </w:p>
    <w:p w:rsidR="009F7272" w:rsidRDefault="00940D89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（项目</w:t>
      </w:r>
      <w:r>
        <w:rPr>
          <w:rFonts w:ascii="Times New Roman" w:eastAsia="仿宋" w:hAnsi="Times New Roman" w:cs="Times New Roman"/>
          <w:sz w:val="22"/>
          <w:szCs w:val="28"/>
        </w:rPr>
        <w:t>总平面效果图</w:t>
      </w:r>
      <w:r>
        <w:rPr>
          <w:rFonts w:ascii="Times New Roman" w:eastAsia="仿宋" w:hAnsi="Times New Roman" w:cs="Times New Roman"/>
          <w:sz w:val="22"/>
          <w:szCs w:val="28"/>
        </w:rPr>
        <w:t>对实施装配式建筑范围图示）</w:t>
      </w:r>
    </w:p>
    <w:p w:rsidR="009F7272" w:rsidRDefault="009F7272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二、装配式建筑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设计方案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（一）本项目装配率实施情况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本项目装配率为（按</w:t>
      </w:r>
      <w:r>
        <w:rPr>
          <w:rFonts w:ascii="Times New Roman" w:eastAsia="仿宋" w:hAnsi="Times New Roman" w:cs="Times New Roman"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分开</w:t>
      </w:r>
      <w:r>
        <w:rPr>
          <w:rFonts w:ascii="Times New Roman" w:eastAsia="仿宋" w:hAnsi="Times New Roman" w:cs="Times New Roman"/>
          <w:bCs/>
          <w:sz w:val="28"/>
          <w:szCs w:val="28"/>
        </w:rPr>
        <w:t>填写）</w:t>
      </w:r>
      <w:r>
        <w:rPr>
          <w:rFonts w:ascii="Times New Roman" w:eastAsia="仿宋" w:hAnsi="Times New Roman" w:cs="Times New Roman"/>
          <w:bCs/>
          <w:sz w:val="28"/>
          <w:szCs w:val="28"/>
        </w:rPr>
        <w:t>：。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其中，</w:t>
      </w: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eastAsia="仿宋" w:hAnsi="Times New Roman" w:cs="Times New Roman"/>
          <w:bCs/>
          <w:sz w:val="28"/>
          <w:szCs w:val="28"/>
        </w:rPr>
        <w:t>主体</w:t>
      </w:r>
      <w:r>
        <w:rPr>
          <w:rFonts w:ascii="Times New Roman" w:eastAsia="仿宋" w:hAnsi="Times New Roman" w:cs="Times New Roman"/>
          <w:bCs/>
          <w:sz w:val="28"/>
          <w:szCs w:val="28"/>
        </w:rPr>
        <w:t>结构得分</w:t>
      </w:r>
      <w:r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eastAsia="仿宋" w:hAnsi="Times New Roman" w:cs="Times New Roman"/>
          <w:bCs/>
          <w:sz w:val="28"/>
          <w:szCs w:val="28"/>
        </w:rPr>
        <w:t>围护墙和</w:t>
      </w:r>
      <w:r>
        <w:rPr>
          <w:rFonts w:ascii="Times New Roman" w:eastAsia="仿宋" w:hAnsi="Times New Roman" w:cs="Times New Roman"/>
          <w:bCs/>
          <w:sz w:val="28"/>
          <w:szCs w:val="28"/>
        </w:rPr>
        <w:t>内隔墙得分</w:t>
      </w:r>
      <w:r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</w:rPr>
        <w:t>装修和设备管线</w:t>
      </w:r>
      <w:r>
        <w:rPr>
          <w:rFonts w:ascii="Times New Roman" w:eastAsia="仿宋" w:hAnsi="Times New Roman" w:cs="Times New Roman"/>
          <w:bCs/>
          <w:sz w:val="28"/>
          <w:szCs w:val="28"/>
        </w:rPr>
        <w:t>得分</w:t>
      </w:r>
      <w:r>
        <w:rPr>
          <w:rFonts w:ascii="Times New Roman" w:eastAsia="仿宋" w:hAnsi="Times New Roman" w:cs="Times New Roman"/>
          <w:bCs/>
          <w:sz w:val="28"/>
          <w:szCs w:val="28"/>
        </w:rPr>
        <w:t>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装配率不低于</w:t>
      </w:r>
      <w:r>
        <w:rPr>
          <w:rFonts w:ascii="Times New Roman" w:eastAsia="仿宋" w:hAnsi="Times New Roman" w:cs="Times New Roman"/>
          <w:bCs/>
          <w:sz w:val="28"/>
          <w:szCs w:val="28"/>
        </w:rPr>
        <w:t>50</w:t>
      </w:r>
      <w:r>
        <w:rPr>
          <w:rFonts w:ascii="Times New Roman" w:eastAsia="仿宋" w:hAnsi="Times New Roman" w:cs="Times New Roman"/>
          <w:bCs/>
          <w:sz w:val="28"/>
          <w:szCs w:val="28"/>
        </w:rPr>
        <w:t>%</w:t>
      </w:r>
      <w:r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（二）装配式建筑评分表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1X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三维</w:t>
      </w:r>
      <w:r>
        <w:rPr>
          <w:rFonts w:ascii="Times New Roman" w:eastAsia="仿宋" w:hAnsi="Times New Roman" w:cs="Times New Roman"/>
          <w:sz w:val="28"/>
          <w:szCs w:val="28"/>
        </w:rPr>
        <w:t>模型图（</w:t>
      </w:r>
      <w:r>
        <w:rPr>
          <w:rFonts w:ascii="Times New Roman" w:eastAsia="仿宋" w:hAnsi="Times New Roman" w:cs="Times New Roman"/>
          <w:sz w:val="28"/>
          <w:szCs w:val="28"/>
        </w:rPr>
        <w:t>带</w:t>
      </w:r>
      <w:r>
        <w:rPr>
          <w:rFonts w:ascii="Times New Roman" w:eastAsia="仿宋" w:hAnsi="Times New Roman" w:cs="Times New Roman"/>
          <w:sz w:val="28"/>
          <w:szCs w:val="28"/>
        </w:rPr>
        <w:t>装配式说明）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</w:rPr>
        <w:lastRenderedPageBreak/>
        <w:drawing>
          <wp:inline distT="0" distB="0" distL="0" distR="0">
            <wp:extent cx="1000125" cy="28860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14" name="图片 14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栋装配式建筑</w:t>
      </w:r>
      <w:r>
        <w:rPr>
          <w:rFonts w:ascii="Times New Roman" w:eastAsia="仿宋" w:hAnsi="Times New Roman" w:cs="Times New Roman"/>
          <w:sz w:val="22"/>
          <w:szCs w:val="28"/>
        </w:rPr>
        <w:t>B</w:t>
      </w:r>
      <w:r>
        <w:rPr>
          <w:rFonts w:ascii="Times New Roman" w:eastAsia="仿宋" w:hAnsi="Times New Roman" w:cs="Times New Roman"/>
          <w:sz w:val="22"/>
          <w:szCs w:val="28"/>
        </w:rPr>
        <w:t>IM</w:t>
      </w:r>
      <w:r>
        <w:rPr>
          <w:rFonts w:ascii="Times New Roman" w:eastAsia="仿宋" w:hAnsi="Times New Roman" w:cs="Times New Roman"/>
          <w:sz w:val="22"/>
          <w:szCs w:val="28"/>
        </w:rPr>
        <w:t>模型及图例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1.2 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栋装配式建筑评分表：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201"/>
        <w:gridCol w:w="2979"/>
        <w:gridCol w:w="1295"/>
        <w:gridCol w:w="715"/>
        <w:gridCol w:w="715"/>
        <w:gridCol w:w="713"/>
        <w:gridCol w:w="713"/>
      </w:tblGrid>
      <w:tr w:rsidR="009F7272">
        <w:trPr>
          <w:trHeight w:val="431"/>
          <w:jc w:val="center"/>
        </w:trPr>
        <w:tc>
          <w:tcPr>
            <w:tcW w:w="25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评价项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评价要求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评价分值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最低分值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实际</w:t>
            </w:r>
            <w:r>
              <w:rPr>
                <w:rFonts w:ascii="Times New Roman" w:eastAsia="仿宋" w:hAnsi="Times New Roman" w:cs="Times New Roman"/>
                <w:szCs w:val="21"/>
              </w:rPr>
              <w:t>应用比例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实际</w:t>
            </w:r>
            <w:r>
              <w:rPr>
                <w:rFonts w:ascii="Times New Roman" w:eastAsia="仿宋" w:hAnsi="Times New Roman" w:cs="Times New Roman"/>
                <w:szCs w:val="21"/>
              </w:rPr>
              <w:t>分值</w:t>
            </w:r>
          </w:p>
        </w:tc>
      </w:tr>
      <w:tr w:rsidR="009F7272">
        <w:trPr>
          <w:trHeight w:val="610"/>
          <w:jc w:val="center"/>
        </w:trPr>
        <w:tc>
          <w:tcPr>
            <w:tcW w:w="7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主体结构</w:t>
            </w:r>
          </w:p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Q1</w:t>
            </w:r>
            <w:r>
              <w:rPr>
                <w:rFonts w:ascii="Times New Roman" w:eastAsia="仿宋" w:hAnsi="Times New Roman" w:cs="Times New Roman"/>
                <w:szCs w:val="21"/>
              </w:rPr>
              <w:t>）（</w:t>
            </w:r>
            <w:r>
              <w:rPr>
                <w:rFonts w:ascii="Times New Roman" w:eastAsia="仿宋" w:hAnsi="Times New Roman" w:cs="Times New Roman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柱、支撑、承重墙、延性墙板等竖向构件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35%≤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  <w:r>
              <w:rPr>
                <w:rFonts w:ascii="Times New Roman" w:eastAsia="仿宋" w:hAnsi="Times New Roman" w:cs="Times New Roman"/>
                <w:szCs w:val="21"/>
              </w:rPr>
              <w:t>～</w:t>
            </w:r>
            <w:r>
              <w:rPr>
                <w:rFonts w:ascii="Times New Roman" w:eastAsia="仿宋" w:hAnsi="Times New Roman" w:cs="Times New Roman"/>
                <w:szCs w:val="21"/>
              </w:rPr>
              <w:t>30*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1127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梁、板、楼梯、阳台、空调板等构件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10~20*</w:t>
            </w: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376"/>
          <w:jc w:val="center"/>
        </w:trPr>
        <w:tc>
          <w:tcPr>
            <w:tcW w:w="7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围护墙和内隔墙</w:t>
            </w:r>
          </w:p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Q2</w:t>
            </w:r>
            <w:r>
              <w:rPr>
                <w:rFonts w:ascii="Times New Roman" w:eastAsia="仿宋" w:hAnsi="Times New Roman" w:cs="Times New Roman"/>
                <w:szCs w:val="21"/>
              </w:rPr>
              <w:t>）（</w:t>
            </w: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非承重围护墙非砌筑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≥80%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751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围护墙与保温、隔热、装饰一体化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～</w:t>
            </w:r>
            <w:r>
              <w:rPr>
                <w:rFonts w:ascii="Times New Roman" w:eastAsia="仿宋" w:hAnsi="Times New Roman" w:cs="Times New Roman"/>
                <w:szCs w:val="21"/>
              </w:rPr>
              <w:t>5*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512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内隔墙非砌筑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≥50%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512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内隔墙与管线、装修一体化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～</w:t>
            </w:r>
            <w:r>
              <w:rPr>
                <w:rFonts w:ascii="Times New Roman" w:eastAsia="仿宋" w:hAnsi="Times New Roman" w:cs="Times New Roman"/>
                <w:szCs w:val="21"/>
              </w:rPr>
              <w:t>5*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375"/>
          <w:jc w:val="center"/>
        </w:trPr>
        <w:tc>
          <w:tcPr>
            <w:tcW w:w="72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装修和设备管线</w:t>
            </w:r>
          </w:p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Q3</w:t>
            </w:r>
            <w:r>
              <w:rPr>
                <w:rFonts w:ascii="Times New Roman" w:eastAsia="仿宋" w:hAnsi="Times New Roman" w:cs="Times New Roman"/>
                <w:szCs w:val="21"/>
              </w:rPr>
              <w:t>）（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全装修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─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376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干式工法楼面、地面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≥70%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4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firstLine="466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trHeight w:val="375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集成厨房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≤90%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3~6*</w:t>
            </w:r>
          </w:p>
        </w:tc>
        <w:tc>
          <w:tcPr>
            <w:tcW w:w="42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9F7272">
        <w:trPr>
          <w:trHeight w:val="376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集成卫生间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≤90%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3~6*</w:t>
            </w:r>
          </w:p>
        </w:tc>
        <w:tc>
          <w:tcPr>
            <w:tcW w:w="429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9F7272">
        <w:trPr>
          <w:trHeight w:val="375"/>
          <w:jc w:val="center"/>
        </w:trPr>
        <w:tc>
          <w:tcPr>
            <w:tcW w:w="72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管线分离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≤70%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4~6*</w:t>
            </w:r>
          </w:p>
        </w:tc>
        <w:tc>
          <w:tcPr>
            <w:tcW w:w="429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9F7272">
        <w:trPr>
          <w:trHeight w:val="375"/>
          <w:jc w:val="center"/>
        </w:trPr>
        <w:tc>
          <w:tcPr>
            <w:tcW w:w="371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40D89">
            <w:pPr>
              <w:autoSpaceDE w:val="0"/>
              <w:autoSpaceDN w:val="0"/>
              <w:adjustRightInd w:val="0"/>
              <w:spacing w:before="156"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合计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72" w:rsidRDefault="009F7272">
            <w:pPr>
              <w:autoSpaceDE w:val="0"/>
              <w:autoSpaceDN w:val="0"/>
              <w:adjustRightInd w:val="0"/>
              <w:spacing w:before="156" w:line="360" w:lineRule="auto"/>
              <w:ind w:leftChars="202" w:left="424" w:firstLineChars="222" w:firstLine="468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</w:tbl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>
        <w:rPr>
          <w:rFonts w:ascii="Times New Roman" w:eastAsia="仿宋" w:hAnsi="Times New Roman" w:cs="Times New Roman"/>
          <w:sz w:val="28"/>
          <w:szCs w:val="28"/>
        </w:rPr>
        <w:t xml:space="preserve">1 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三维</w:t>
      </w:r>
      <w:r>
        <w:rPr>
          <w:rFonts w:ascii="Times New Roman" w:eastAsia="仿宋" w:hAnsi="Times New Roman" w:cs="Times New Roman"/>
          <w:sz w:val="28"/>
          <w:szCs w:val="28"/>
        </w:rPr>
        <w:t>模型图（</w:t>
      </w:r>
      <w:r>
        <w:rPr>
          <w:rFonts w:ascii="Times New Roman" w:eastAsia="仿宋" w:hAnsi="Times New Roman" w:cs="Times New Roman"/>
          <w:sz w:val="28"/>
          <w:szCs w:val="28"/>
        </w:rPr>
        <w:t>带</w:t>
      </w:r>
      <w:r>
        <w:rPr>
          <w:rFonts w:ascii="Times New Roman" w:eastAsia="仿宋" w:hAnsi="Times New Roman" w:cs="Times New Roman"/>
          <w:sz w:val="28"/>
          <w:szCs w:val="28"/>
        </w:rPr>
        <w:t>装配式说明）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三维模型图）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2.2 X</w:t>
      </w:r>
      <w:r>
        <w:rPr>
          <w:rFonts w:ascii="Times New Roman" w:eastAsia="仿宋" w:hAnsi="Times New Roman" w:cs="Times New Roman"/>
          <w:sz w:val="28"/>
          <w:szCs w:val="28"/>
        </w:rPr>
        <w:t>栋装配式建筑评分表：</w:t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栋装配式建筑评分表）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（三）本项目主体</w:t>
      </w:r>
      <w:r>
        <w:rPr>
          <w:rFonts w:ascii="Times New Roman" w:eastAsia="仿宋" w:hAnsi="Times New Roman" w:cs="Times New Roman"/>
          <w:b/>
          <w:sz w:val="28"/>
          <w:szCs w:val="28"/>
        </w:rPr>
        <w:t>结构</w:t>
      </w:r>
      <w:r>
        <w:rPr>
          <w:rFonts w:ascii="Times New Roman" w:eastAsia="仿宋" w:hAnsi="Times New Roman" w:cs="Times New Roman"/>
          <w:b/>
          <w:sz w:val="28"/>
          <w:szCs w:val="28"/>
        </w:rPr>
        <w:t>采用预制部品部件种类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3.1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栋主体</w:t>
      </w:r>
      <w:r>
        <w:rPr>
          <w:rFonts w:ascii="Times New Roman" w:eastAsia="仿宋" w:hAnsi="Times New Roman" w:cs="Times New Roman"/>
          <w:sz w:val="28"/>
          <w:szCs w:val="28"/>
        </w:rPr>
        <w:t>结构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（如：预制剪力墙、预制柱、预制楼板、预制阳台、预制楼梯段、预制梁、预制空调板等）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3.</w:t>
      </w:r>
      <w:r>
        <w:rPr>
          <w:rFonts w:ascii="Times New Roman" w:eastAsia="仿宋" w:hAnsi="Times New Roman" w:cs="Times New Roman"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栋主体</w:t>
      </w:r>
      <w:r>
        <w:rPr>
          <w:rFonts w:ascii="Times New Roman" w:eastAsia="仿宋" w:hAnsi="Times New Roman" w:cs="Times New Roman"/>
          <w:sz w:val="28"/>
          <w:szCs w:val="28"/>
        </w:rPr>
        <w:t>结构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（如：预制剪力墙、预制柱、预制楼板、预制阳台、预制楼梯段、预制梁、预制空调板等）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（四）本项目围护墙和</w:t>
      </w:r>
      <w:r>
        <w:rPr>
          <w:rFonts w:ascii="Times New Roman" w:eastAsia="仿宋" w:hAnsi="Times New Roman" w:cs="Times New Roman"/>
          <w:b/>
          <w:sz w:val="28"/>
          <w:szCs w:val="28"/>
        </w:rPr>
        <w:t>内隔墙</w:t>
      </w:r>
      <w:r>
        <w:rPr>
          <w:rFonts w:ascii="Times New Roman" w:eastAsia="仿宋" w:hAnsi="Times New Roman" w:cs="Times New Roman"/>
          <w:b/>
          <w:sz w:val="28"/>
          <w:szCs w:val="28"/>
        </w:rPr>
        <w:t>采用预制部品部件种类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4.1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栋围护墙</w:t>
      </w:r>
      <w:r>
        <w:rPr>
          <w:rFonts w:ascii="Times New Roman" w:eastAsia="仿宋" w:hAnsi="Times New Roman" w:cs="Times New Roman"/>
          <w:sz w:val="28"/>
          <w:szCs w:val="28"/>
        </w:rPr>
        <w:t>和内隔墙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（如：预制外墙板、轻质内隔墙等）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lastRenderedPageBreak/>
        <w:t>4.</w:t>
      </w:r>
      <w:r>
        <w:rPr>
          <w:rFonts w:ascii="Times New Roman" w:eastAsia="仿宋" w:hAnsi="Times New Roman" w:cs="Times New Roman"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栋围护墙</w:t>
      </w:r>
      <w:r>
        <w:rPr>
          <w:rFonts w:ascii="Times New Roman" w:eastAsia="仿宋" w:hAnsi="Times New Roman" w:cs="Times New Roman"/>
          <w:sz w:val="28"/>
          <w:szCs w:val="28"/>
        </w:rPr>
        <w:t>和内隔墙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（如：预制外墙板、轻质内隔墙等）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（五）本项目装修与设备管线采用的措施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5.1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采用装修与设备管线的措施是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</w:t>
      </w:r>
      <w:r>
        <w:rPr>
          <w:rFonts w:ascii="Times New Roman" w:eastAsia="仿宋" w:hAnsi="Times New Roman" w:cs="Times New Roman"/>
          <w:bCs/>
          <w:sz w:val="28"/>
          <w:szCs w:val="28"/>
        </w:rPr>
        <w:t>:</w:t>
      </w:r>
      <w:r>
        <w:rPr>
          <w:rFonts w:ascii="Times New Roman" w:eastAsia="仿宋" w:hAnsi="Times New Roman" w:cs="Times New Roman"/>
          <w:bCs/>
          <w:sz w:val="28"/>
          <w:szCs w:val="28"/>
        </w:rPr>
        <w:t>全装修、干式工法楼面地面、集成厨房、集成卫生间、管线分离）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5.</w:t>
      </w:r>
      <w:r>
        <w:rPr>
          <w:rFonts w:ascii="Times New Roman" w:eastAsia="仿宋" w:hAnsi="Times New Roman" w:cs="Times New Roman"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采用装修与设备管线的措施是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</w:t>
      </w:r>
      <w:r>
        <w:rPr>
          <w:rFonts w:ascii="Times New Roman" w:eastAsia="仿宋" w:hAnsi="Times New Roman" w:cs="Times New Roman"/>
          <w:bCs/>
          <w:sz w:val="28"/>
          <w:szCs w:val="28"/>
        </w:rPr>
        <w:t>:</w:t>
      </w:r>
      <w:r>
        <w:rPr>
          <w:rFonts w:ascii="Times New Roman" w:eastAsia="仿宋" w:hAnsi="Times New Roman" w:cs="Times New Roman"/>
          <w:bCs/>
          <w:sz w:val="28"/>
          <w:szCs w:val="28"/>
        </w:rPr>
        <w:t>全装修、干式工法楼地面、集成厨房、集成卫生间、管线分离）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（六）本项目代表性楼层预制部品部件分布图</w:t>
      </w:r>
      <w:r>
        <w:rPr>
          <w:rFonts w:ascii="Times New Roman" w:eastAsia="仿宋" w:hAnsi="Times New Roman" w:cs="Times New Roman"/>
          <w:b/>
          <w:sz w:val="28"/>
          <w:szCs w:val="28"/>
        </w:rPr>
        <w:t xml:space="preserve"> 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（代表性楼层预制部品部件分布不同，每种分布均应有分布图及</w:t>
      </w:r>
      <w:r>
        <w:rPr>
          <w:rFonts w:ascii="Times New Roman" w:eastAsia="仿宋" w:hAnsi="Times New Roman" w:cs="Times New Roman"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Cs/>
          <w:sz w:val="28"/>
          <w:szCs w:val="28"/>
        </w:rPr>
        <w:t>模型布置图。分布图</w:t>
      </w:r>
      <w:r>
        <w:rPr>
          <w:rFonts w:ascii="Times New Roman" w:eastAsia="仿宋" w:hAnsi="Times New Roman" w:cs="Times New Roman"/>
          <w:bCs/>
          <w:sz w:val="28"/>
          <w:szCs w:val="28"/>
        </w:rPr>
        <w:t>及</w:t>
      </w:r>
      <w:r>
        <w:rPr>
          <w:rFonts w:ascii="Times New Roman" w:eastAsia="仿宋" w:hAnsi="Times New Roman" w:cs="Times New Roman"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Cs/>
          <w:sz w:val="28"/>
          <w:szCs w:val="28"/>
        </w:rPr>
        <w:t>模型</w:t>
      </w:r>
      <w:r>
        <w:rPr>
          <w:rFonts w:ascii="Times New Roman" w:eastAsia="仿宋" w:hAnsi="Times New Roman" w:cs="Times New Roman"/>
          <w:bCs/>
          <w:sz w:val="28"/>
          <w:szCs w:val="28"/>
        </w:rPr>
        <w:t>布置图应含有部品部件</w:t>
      </w:r>
      <w:r>
        <w:rPr>
          <w:rFonts w:ascii="Times New Roman" w:eastAsia="仿宋" w:hAnsi="Times New Roman" w:cs="Times New Roman"/>
          <w:bCs/>
          <w:sz w:val="28"/>
          <w:szCs w:val="28"/>
        </w:rPr>
        <w:t>编号、配重图以及图例）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</w:t>
      </w:r>
      <w:r>
        <w:rPr>
          <w:rFonts w:ascii="Times New Roman" w:eastAsia="仿宋" w:hAnsi="Times New Roman" w:cs="Times New Roman"/>
          <w:sz w:val="28"/>
          <w:szCs w:val="28"/>
        </w:rPr>
        <w:t xml:space="preserve">1 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层预制部品部件分布图：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</w:t>
      </w:r>
      <w:r>
        <w:rPr>
          <w:rFonts w:ascii="Times New Roman" w:eastAsia="仿宋" w:hAnsi="Times New Roman" w:cs="Times New Roman"/>
          <w:sz w:val="28"/>
          <w:szCs w:val="28"/>
        </w:rPr>
        <w:t xml:space="preserve">2 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</w:t>
      </w:r>
      <w:r>
        <w:rPr>
          <w:rFonts w:ascii="Times New Roman" w:eastAsia="仿宋" w:hAnsi="Times New Roman" w:cs="Times New Roman"/>
          <w:sz w:val="28"/>
          <w:szCs w:val="28"/>
        </w:rPr>
        <w:t>B</w:t>
      </w:r>
      <w:r>
        <w:rPr>
          <w:rFonts w:ascii="Times New Roman" w:eastAsia="仿宋" w:hAnsi="Times New Roman" w:cs="Times New Roman"/>
          <w:sz w:val="28"/>
          <w:szCs w:val="28"/>
        </w:rPr>
        <w:t>IM</w:t>
      </w:r>
      <w:r>
        <w:rPr>
          <w:rFonts w:ascii="Times New Roman" w:eastAsia="仿宋" w:hAnsi="Times New Roman" w:cs="Times New Roman"/>
          <w:sz w:val="28"/>
          <w:szCs w:val="28"/>
        </w:rPr>
        <w:t>模型</w:t>
      </w:r>
      <w:r>
        <w:rPr>
          <w:rFonts w:ascii="Times New Roman" w:eastAsia="仿宋" w:hAnsi="Times New Roman" w:cs="Times New Roman"/>
          <w:sz w:val="28"/>
          <w:szCs w:val="28"/>
        </w:rPr>
        <w:t>布置</w:t>
      </w:r>
      <w:r>
        <w:rPr>
          <w:rFonts w:ascii="Times New Roman" w:eastAsia="仿宋" w:hAnsi="Times New Roman" w:cs="Times New Roman"/>
          <w:sz w:val="28"/>
          <w:szCs w:val="28"/>
        </w:rPr>
        <w:t>图：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4295775" cy="3600450"/>
            <wp:effectExtent l="0" t="0" r="9525" b="0"/>
            <wp:docPr id="13" name="图片 13" descr="商住楼标准层三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商住楼标准层三维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37" t="5130" r="22552" b="1794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12" name="图片 12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层</w:t>
      </w:r>
      <w:r>
        <w:rPr>
          <w:rFonts w:ascii="Times New Roman" w:eastAsia="仿宋" w:hAnsi="Times New Roman" w:cs="Times New Roman"/>
          <w:sz w:val="22"/>
          <w:szCs w:val="28"/>
        </w:rPr>
        <w:t>B</w:t>
      </w:r>
      <w:r>
        <w:rPr>
          <w:rFonts w:ascii="Times New Roman" w:eastAsia="仿宋" w:hAnsi="Times New Roman" w:cs="Times New Roman"/>
          <w:sz w:val="22"/>
          <w:szCs w:val="28"/>
        </w:rPr>
        <w:t>IM</w:t>
      </w:r>
      <w:r>
        <w:rPr>
          <w:rFonts w:ascii="Times New Roman" w:eastAsia="仿宋" w:hAnsi="Times New Roman" w:cs="Times New Roman"/>
          <w:sz w:val="22"/>
          <w:szCs w:val="28"/>
        </w:rPr>
        <w:t>模型</w:t>
      </w:r>
      <w:r>
        <w:rPr>
          <w:rFonts w:ascii="Times New Roman" w:eastAsia="仿宋" w:hAnsi="Times New Roman" w:cs="Times New Roman"/>
          <w:sz w:val="22"/>
          <w:szCs w:val="28"/>
        </w:rPr>
        <w:t>三维</w:t>
      </w:r>
      <w:r>
        <w:rPr>
          <w:rFonts w:ascii="Times New Roman" w:eastAsia="仿宋" w:hAnsi="Times New Roman" w:cs="Times New Roman"/>
          <w:sz w:val="22"/>
          <w:szCs w:val="28"/>
        </w:rPr>
        <w:t>图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181475" cy="3600450"/>
            <wp:effectExtent l="0" t="0" r="9525" b="0"/>
            <wp:docPr id="11" name="图片 11" descr="商住楼标准层平面图1（无图框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商住楼标准层平面图1（无图框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812" r="906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10" name="图片 10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层</w:t>
      </w:r>
      <w:r>
        <w:rPr>
          <w:rFonts w:ascii="Times New Roman" w:eastAsia="仿宋" w:hAnsi="Times New Roman" w:cs="Times New Roman"/>
          <w:sz w:val="22"/>
          <w:szCs w:val="28"/>
        </w:rPr>
        <w:t>B</w:t>
      </w:r>
      <w:r>
        <w:rPr>
          <w:rFonts w:ascii="Times New Roman" w:eastAsia="仿宋" w:hAnsi="Times New Roman" w:cs="Times New Roman"/>
          <w:sz w:val="22"/>
          <w:szCs w:val="28"/>
        </w:rPr>
        <w:t>IM</w:t>
      </w:r>
      <w:r>
        <w:rPr>
          <w:rFonts w:ascii="Times New Roman" w:eastAsia="仿宋" w:hAnsi="Times New Roman" w:cs="Times New Roman"/>
          <w:sz w:val="22"/>
          <w:szCs w:val="28"/>
        </w:rPr>
        <w:t>模型</w:t>
      </w:r>
      <w:r>
        <w:rPr>
          <w:rFonts w:ascii="Times New Roman" w:eastAsia="仿宋" w:hAnsi="Times New Roman" w:cs="Times New Roman"/>
          <w:sz w:val="22"/>
          <w:szCs w:val="28"/>
        </w:rPr>
        <w:t>平面布置图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6.3X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X-XX</w:t>
      </w:r>
      <w:r>
        <w:rPr>
          <w:rFonts w:ascii="Times New Roman" w:eastAsia="仿宋" w:hAnsi="Times New Roman" w:cs="Times New Roman"/>
          <w:sz w:val="28"/>
          <w:szCs w:val="28"/>
        </w:rPr>
        <w:t>层预制部品部件分布图：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6.4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</w:t>
      </w:r>
      <w:r>
        <w:rPr>
          <w:rFonts w:ascii="Times New Roman" w:eastAsia="仿宋" w:hAnsi="Times New Roman" w:cs="Times New Roman"/>
          <w:sz w:val="28"/>
          <w:szCs w:val="28"/>
        </w:rPr>
        <w:t>B</w:t>
      </w:r>
      <w:r>
        <w:rPr>
          <w:rFonts w:ascii="Times New Roman" w:eastAsia="仿宋" w:hAnsi="Times New Roman" w:cs="Times New Roman"/>
          <w:sz w:val="28"/>
          <w:szCs w:val="28"/>
        </w:rPr>
        <w:t>IM</w:t>
      </w:r>
      <w:r>
        <w:rPr>
          <w:rFonts w:ascii="Times New Roman" w:eastAsia="仿宋" w:hAnsi="Times New Roman" w:cs="Times New Roman"/>
          <w:sz w:val="28"/>
          <w:szCs w:val="28"/>
        </w:rPr>
        <w:t>模型</w:t>
      </w:r>
      <w:r>
        <w:rPr>
          <w:rFonts w:ascii="Times New Roman" w:eastAsia="仿宋" w:hAnsi="Times New Roman" w:cs="Times New Roman"/>
          <w:sz w:val="28"/>
          <w:szCs w:val="28"/>
        </w:rPr>
        <w:t>布置</w:t>
      </w:r>
      <w:r>
        <w:rPr>
          <w:rFonts w:ascii="Times New Roman" w:eastAsia="仿宋" w:hAnsi="Times New Roman" w:cs="Times New Roman"/>
          <w:sz w:val="28"/>
          <w:szCs w:val="28"/>
        </w:rPr>
        <w:t>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F7272">
      <w:pPr>
        <w:rPr>
          <w:rFonts w:ascii="Times New Roman" w:eastAsia="仿宋" w:hAnsi="Times New Roman" w:cs="Times New Roman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二、装配率计算依据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>按照国家标准《装配式建筑评价标准》关于装配率计算的相关办法。</w:t>
      </w:r>
    </w:p>
    <w:p w:rsidR="009F7272" w:rsidRDefault="009F7272">
      <w:pPr>
        <w:rPr>
          <w:rFonts w:ascii="Times New Roman" w:eastAsia="仿宋" w:hAnsi="Times New Roman" w:cs="Times New Roman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三、装配率的详细计算</w:t>
      </w:r>
    </w:p>
    <w:p w:rsidR="009F7272" w:rsidRDefault="00940D89">
      <w:pPr>
        <w:keepNext/>
        <w:keepLines/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（注：装配率应分楼栋进行统计，预制部品部件应注明类别并分类统计）。</w:t>
      </w: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主体结构竖向构件的体积及应用比例统计表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1.1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主体结构预制部品部件的体积统计表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1107"/>
        <w:gridCol w:w="2396"/>
        <w:gridCol w:w="1926"/>
        <w:gridCol w:w="2542"/>
      </w:tblGrid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主体结构预制部品部件的体积统计表</w:t>
            </w:r>
          </w:p>
        </w:tc>
      </w:tr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层，共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437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预制部品部件类型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单体建筑内该预制部品部件数量（件）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单件预制部品部件体积（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单体建筑内该预制部品部件总体积（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1a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702"/>
          <w:jc w:val="center"/>
        </w:trPr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柱、支撑、承重墙、延性墙板等主体结构竖向构件混凝土总体积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</w:rPr>
        <w:t>=V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1a</w:t>
      </w:r>
      <w:r>
        <w:rPr>
          <w:rFonts w:ascii="Times New Roman" w:eastAsia="仿宋" w:hAnsi="Times New Roman" w:cs="Times New Roman"/>
          <w:bCs/>
          <w:sz w:val="28"/>
          <w:szCs w:val="28"/>
        </w:rPr>
        <w:t>/V×100%=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1.2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主体结构预制部品部件体积详细统计表</w:t>
      </w:r>
    </w:p>
    <w:tbl>
      <w:tblPr>
        <w:tblW w:w="0" w:type="auto"/>
        <w:jc w:val="center"/>
        <w:tblLook w:val="04A0"/>
      </w:tblPr>
      <w:tblGrid>
        <w:gridCol w:w="939"/>
        <w:gridCol w:w="1110"/>
        <w:gridCol w:w="1110"/>
        <w:gridCol w:w="1110"/>
        <w:gridCol w:w="830"/>
        <w:gridCol w:w="830"/>
        <w:gridCol w:w="1457"/>
        <w:gridCol w:w="1136"/>
      </w:tblGrid>
      <w:tr w:rsidR="009F7272">
        <w:trPr>
          <w:trHeight w:val="431"/>
          <w:jc w:val="center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主体结构预制部品部件体积统计表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预制部品部件编号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厚度（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洞口面积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预制部品部件体积（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预制部分重量（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　</w:t>
            </w: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主体结构的梁、板、楼梯、阳台、空调板等预制部品部件面积及应用比例统计表</w:t>
      </w:r>
    </w:p>
    <w:p w:rsidR="009F7272" w:rsidRDefault="00940D89">
      <w:pPr>
        <w:widowControl/>
        <w:adjustRightInd w:val="0"/>
        <w:snapToGrid w:val="0"/>
        <w:spacing w:line="520" w:lineRule="exact"/>
        <w:jc w:val="lef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2.1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主体结构的梁、板、楼梯、阳台、空调板等预制部品部件面积及应用比例统计表</w:t>
      </w:r>
    </w:p>
    <w:tbl>
      <w:tblPr>
        <w:tblW w:w="82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  <w:gridCol w:w="3574"/>
        <w:gridCol w:w="3739"/>
      </w:tblGrid>
      <w:tr w:rsidR="009F7272">
        <w:trPr>
          <w:trHeight w:val="405"/>
          <w:jc w:val="center"/>
        </w:trPr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主体结构的梁、板、楼梯、阳台、空调板等预制部品部件面积及应用比例统计表</w:t>
            </w:r>
          </w:p>
        </w:tc>
      </w:tr>
      <w:tr w:rsidR="009F7272">
        <w:trPr>
          <w:trHeight w:val="285"/>
          <w:jc w:val="center"/>
        </w:trPr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层，共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43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序号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层数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本层建筑内该预制部品部件总面积（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1b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285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各楼层建筑平面总面积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1b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1b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非承重围护墙非砌筑外表面积及应用比例统计表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3.1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非承重围护墙非砌筑外表面积及应用比例统计表</w:t>
      </w:r>
    </w:p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2"/>
        <w:gridCol w:w="2176"/>
        <w:gridCol w:w="2197"/>
        <w:gridCol w:w="2661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非承重围护墙非砌筑外表面积及应用比例统计表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序号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预制部品部件类型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单件预制部品部件面积（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各楼层非承重围护墙外表面总面积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w1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2a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w1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3.2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栋非承重围护墙非砌筑表面积详细统计表</w:t>
      </w:r>
    </w:p>
    <w:tbl>
      <w:tblPr>
        <w:tblW w:w="83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021"/>
        <w:gridCol w:w="1106"/>
        <w:gridCol w:w="1275"/>
        <w:gridCol w:w="1985"/>
      </w:tblGrid>
      <w:tr w:rsidR="009F7272">
        <w:trPr>
          <w:trHeight w:val="431"/>
        </w:trPr>
        <w:tc>
          <w:tcPr>
            <w:tcW w:w="8330" w:type="dxa"/>
            <w:gridSpan w:val="6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围护墙评价分值表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1417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21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10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w1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985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围护墙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围护墙采用墙体、保温、隔热、装饰一体化面积及应用比例统计表</w:t>
      </w:r>
    </w:p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2571"/>
        <w:gridCol w:w="2402"/>
        <w:gridCol w:w="2371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围护墙采用墙体、保温、隔热、装饰一体化面积及应用比例统计表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单体建筑内该围护墙数量（件）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单件一体化墙面面积（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各楼层围护墙外表面总面积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2b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2b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w2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内</w:t>
      </w: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内隔墙非砌筑外表面积及应用比例统计表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5.1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栋内隔墙非砌筑外表面积及应用比例统计表</w:t>
      </w:r>
    </w:p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3464"/>
        <w:gridCol w:w="4311"/>
      </w:tblGrid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内隔墙非砌筑外表面积及应用比例统计表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单件预制部品部件面积（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各楼层内隔墙外表面总面积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lastRenderedPageBreak/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2c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2c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w3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5.2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栋非承重围护墙非砌筑表面积详细统计表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5"/>
        <w:gridCol w:w="1416"/>
        <w:gridCol w:w="1064"/>
        <w:gridCol w:w="1064"/>
        <w:gridCol w:w="1275"/>
        <w:gridCol w:w="2178"/>
      </w:tblGrid>
      <w:tr w:rsidR="009F7272">
        <w:trPr>
          <w:trHeight w:val="431"/>
        </w:trPr>
        <w:tc>
          <w:tcPr>
            <w:tcW w:w="5000" w:type="pct"/>
            <w:gridSpan w:val="6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栋内隔墙非砌筑外表面积及应用比例统计表</w:t>
            </w:r>
          </w:p>
        </w:tc>
      </w:tr>
      <w:tr w:rsidR="009F7272">
        <w:trPr>
          <w:trHeight w:val="431"/>
        </w:trPr>
        <w:tc>
          <w:tcPr>
            <w:tcW w:w="895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831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编号</w:t>
            </w:r>
          </w:p>
        </w:tc>
        <w:tc>
          <w:tcPr>
            <w:tcW w:w="624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624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748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7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内隔墙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评价分值</w:t>
            </w:r>
          </w:p>
        </w:tc>
      </w:tr>
      <w:tr w:rsidR="009F7272">
        <w:trPr>
          <w:trHeight w:val="431"/>
        </w:trPr>
        <w:tc>
          <w:tcPr>
            <w:tcW w:w="895" w:type="pct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95" w:type="pct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95" w:type="pct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95" w:type="pct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831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内隔墙与管线、装修一体化面积及应用比例统计表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6.1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栋内隔墙与管线、装修一体化面积及应用比例统计表</w:t>
      </w:r>
    </w:p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7"/>
        <w:gridCol w:w="2034"/>
        <w:gridCol w:w="2054"/>
        <w:gridCol w:w="3031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内隔墙与管线、装修一体化面积及应用比例统计表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采用一体化的墙面位置（轴号）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单件一体化墙面面积（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各楼层内隔墙外表面总面积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2d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2d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w3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干式工法楼面、地面的面积及应用比例统计表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Cs/>
          <w:sz w:val="28"/>
          <w:szCs w:val="28"/>
        </w:rPr>
        <w:t>干式工法楼面、地面的面积及应用比例统计表</w:t>
      </w:r>
    </w:p>
    <w:tbl>
      <w:tblPr>
        <w:tblW w:w="5000" w:type="pct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3286"/>
        <w:gridCol w:w="4055"/>
      </w:tblGrid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干式工法楼面、地面的面积及应用比例统计表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序号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单体建筑内采用干式工法楼面、地面的面积（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950"/>
        </w:trPr>
        <w:tc>
          <w:tcPr>
            <w:tcW w:w="2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各楼层建筑平面总面积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集成厨房的面积及应用比例统计表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8.1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集成厨房的面积及应用比例统计表</w:t>
      </w:r>
    </w:p>
    <w:tbl>
      <w:tblPr>
        <w:tblW w:w="7995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集成厨房、卫生间的面积及应用比例统计表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单体建筑内该类厨房数量（件）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该厨房单个面积（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单体建筑内类厨房总面积（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各楼层厨房的墙面、顶面和地面的总面积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3c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c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c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k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8.2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集成厨房详细统计表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708"/>
        <w:gridCol w:w="1063"/>
        <w:gridCol w:w="1064"/>
        <w:gridCol w:w="1275"/>
        <w:gridCol w:w="2177"/>
      </w:tblGrid>
      <w:tr w:rsidR="009F7272">
        <w:trPr>
          <w:trHeight w:val="431"/>
        </w:trPr>
        <w:tc>
          <w:tcPr>
            <w:tcW w:w="8522" w:type="dxa"/>
            <w:gridSpan w:val="7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集成厨房评价分值表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集成厨房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66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集成卫生间的面积及应用比例统计表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集成卫生间的面积及应用比例统计表</w:t>
      </w:r>
    </w:p>
    <w:tbl>
      <w:tblPr>
        <w:tblW w:w="7995" w:type="dxa"/>
        <w:tblInd w:w="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单体建筑内该类卫生间数量（件）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该卫生间单个面积（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单体建筑内类卫生间总面积（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各楼层卫生间的墙面、顶面和地面的总面积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d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d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b</w:t>
      </w:r>
      <w:r>
        <w:rPr>
          <w:rFonts w:ascii="Times New Roman" w:eastAsia="仿宋" w:hAnsi="Times New Roman" w:cs="Times New Roman"/>
          <w:bCs/>
          <w:sz w:val="28"/>
          <w:szCs w:val="28"/>
        </w:rPr>
        <w:t>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集成卫生间详细统计表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708"/>
        <w:gridCol w:w="1063"/>
        <w:gridCol w:w="1064"/>
        <w:gridCol w:w="1275"/>
        <w:gridCol w:w="2177"/>
      </w:tblGrid>
      <w:tr w:rsidR="009F7272">
        <w:trPr>
          <w:trHeight w:val="431"/>
        </w:trPr>
        <w:tc>
          <w:tcPr>
            <w:tcW w:w="8522" w:type="dxa"/>
            <w:gridSpan w:val="7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20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管线分离比例计算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10.1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管线分离统计表</w:t>
      </w:r>
    </w:p>
    <w:tbl>
      <w:tblPr>
        <w:tblW w:w="85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708"/>
        <w:gridCol w:w="1063"/>
        <w:gridCol w:w="1064"/>
        <w:gridCol w:w="1275"/>
        <w:gridCol w:w="2177"/>
      </w:tblGrid>
      <w:tr w:rsidR="009F7272">
        <w:trPr>
          <w:trHeight w:val="431"/>
        </w:trPr>
        <w:tc>
          <w:tcPr>
            <w:tcW w:w="8522" w:type="dxa"/>
            <w:gridSpan w:val="7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管线分离评价分值表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管线分离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676"/>
        </w:trPr>
        <w:tc>
          <w:tcPr>
            <w:tcW w:w="1526" w:type="dxa"/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e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L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e</w:t>
      </w:r>
      <w:r>
        <w:rPr>
          <w:rFonts w:ascii="Times New Roman" w:eastAsia="仿宋" w:hAnsi="Times New Roman" w:cs="Times New Roman"/>
          <w:bCs/>
          <w:sz w:val="28"/>
          <w:szCs w:val="28"/>
        </w:rPr>
        <w:t>/</w:t>
      </w:r>
      <w:r>
        <w:rPr>
          <w:rFonts w:ascii="Times New Roman" w:eastAsia="仿宋" w:hAnsi="Times New Roman" w:cs="Times New Roman"/>
          <w:bCs/>
          <w:sz w:val="28"/>
          <w:szCs w:val="28"/>
        </w:rPr>
        <w:t>L×</w:t>
      </w:r>
      <w:r>
        <w:rPr>
          <w:rFonts w:ascii="Times New Roman" w:eastAsia="仿宋" w:hAnsi="Times New Roman" w:cs="Times New Roman"/>
          <w:bCs/>
          <w:sz w:val="28"/>
          <w:szCs w:val="28"/>
        </w:rPr>
        <w:t>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10.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IM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模型</w:t>
      </w:r>
    </w:p>
    <w:p w:rsidR="009F7272" w:rsidRDefault="00940D89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05425" cy="39338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lastRenderedPageBreak/>
        <w:t>管线</w:t>
      </w:r>
      <w:r>
        <w:rPr>
          <w:rFonts w:ascii="Times New Roman" w:eastAsia="仿宋" w:hAnsi="Times New Roman" w:cs="Times New Roman"/>
          <w:sz w:val="22"/>
          <w:szCs w:val="28"/>
        </w:rPr>
        <w:t>分离</w:t>
      </w:r>
      <w:r>
        <w:rPr>
          <w:rFonts w:ascii="Times New Roman" w:eastAsia="仿宋" w:hAnsi="Times New Roman" w:cs="Times New Roman"/>
          <w:sz w:val="22"/>
          <w:szCs w:val="28"/>
        </w:rPr>
        <w:t>B</w:t>
      </w:r>
      <w:r>
        <w:rPr>
          <w:rFonts w:ascii="Times New Roman" w:eastAsia="仿宋" w:hAnsi="Times New Roman" w:cs="Times New Roman"/>
          <w:sz w:val="22"/>
          <w:szCs w:val="28"/>
        </w:rPr>
        <w:t>IM</w:t>
      </w:r>
      <w:r>
        <w:rPr>
          <w:rFonts w:ascii="Times New Roman" w:eastAsia="仿宋" w:hAnsi="Times New Roman" w:cs="Times New Roman"/>
          <w:sz w:val="22"/>
          <w:szCs w:val="28"/>
        </w:rPr>
        <w:t>模型</w:t>
      </w: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四、结论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根据《装配式建筑评价标准》（</w:t>
      </w:r>
      <w:r>
        <w:rPr>
          <w:rFonts w:ascii="Times New Roman" w:eastAsia="仿宋" w:hAnsi="Times New Roman" w:cs="Times New Roman"/>
          <w:sz w:val="28"/>
          <w:szCs w:val="28"/>
        </w:rPr>
        <w:t>GB</w:t>
      </w:r>
      <w:r>
        <w:rPr>
          <w:rFonts w:ascii="Times New Roman" w:eastAsia="仿宋" w:hAnsi="Times New Roman" w:cs="Times New Roman"/>
          <w:sz w:val="28"/>
          <w:szCs w:val="28"/>
        </w:rPr>
        <w:t xml:space="preserve">/T </w:t>
      </w:r>
      <w:r>
        <w:rPr>
          <w:rFonts w:ascii="Times New Roman" w:eastAsia="仿宋" w:hAnsi="Times New Roman" w:cs="Times New Roman"/>
          <w:sz w:val="28"/>
          <w:szCs w:val="28"/>
        </w:rPr>
        <w:t>51129</w:t>
      </w:r>
      <w:r>
        <w:rPr>
          <w:rFonts w:ascii="Times New Roman" w:eastAsia="仿宋" w:hAnsi="Times New Roman" w:cs="Times New Roman"/>
          <w:sz w:val="28"/>
          <w:szCs w:val="28"/>
        </w:rPr>
        <w:t>-201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Times New Roman" w:cs="Times New Roman"/>
          <w:sz w:val="28"/>
          <w:szCs w:val="28"/>
        </w:rPr>
        <w:t>），</w:t>
      </w:r>
      <w:r>
        <w:rPr>
          <w:rFonts w:ascii="Times New Roman" w:eastAsia="仿宋" w:hAnsi="Times New Roman" w:cs="Times New Roman"/>
          <w:sz w:val="28"/>
          <w:szCs w:val="28"/>
        </w:rPr>
        <w:t>惠州</w:t>
      </w:r>
      <w:r>
        <w:rPr>
          <w:rFonts w:ascii="Times New Roman" w:eastAsia="仿宋" w:hAnsi="Times New Roman" w:cs="Times New Roman"/>
          <w:sz w:val="28"/>
          <w:szCs w:val="28"/>
        </w:rPr>
        <w:t>项目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栋及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装配率计算如下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P=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Q1+Q2+Q3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/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100-Q4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×100%</w:t>
      </w:r>
      <w:r>
        <w:rPr>
          <w:rFonts w:ascii="Times New Roman" w:eastAsia="仿宋" w:hAnsi="Times New Roman" w:cs="Times New Roman"/>
          <w:sz w:val="28"/>
          <w:szCs w:val="28"/>
        </w:rPr>
        <w:t>=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装配率符合《装配式建筑评价</w:t>
      </w:r>
      <w:r>
        <w:rPr>
          <w:rFonts w:ascii="Times New Roman" w:eastAsia="仿宋" w:hAnsi="Times New Roman" w:cs="Times New Roman"/>
          <w:sz w:val="28"/>
          <w:szCs w:val="28"/>
        </w:rPr>
        <w:t>标准</w:t>
      </w:r>
      <w:r>
        <w:rPr>
          <w:rFonts w:ascii="Times New Roman" w:eastAsia="仿宋" w:hAnsi="Times New Roman" w:cs="Times New Roman"/>
          <w:sz w:val="28"/>
          <w:szCs w:val="28"/>
        </w:rPr>
        <w:t>》装配率的要求。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P=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Q1+Q2+Q3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/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100-Q4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×100%</w:t>
      </w:r>
      <w:r>
        <w:rPr>
          <w:rFonts w:ascii="Times New Roman" w:eastAsia="仿宋" w:hAnsi="Times New Roman" w:cs="Times New Roman"/>
          <w:sz w:val="28"/>
          <w:szCs w:val="28"/>
        </w:rPr>
        <w:t>=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装配率符合《装配式建筑评价</w:t>
      </w:r>
      <w:r>
        <w:rPr>
          <w:rFonts w:ascii="Times New Roman" w:eastAsia="仿宋" w:hAnsi="Times New Roman" w:cs="Times New Roman"/>
          <w:sz w:val="28"/>
          <w:szCs w:val="28"/>
        </w:rPr>
        <w:t>标准</w:t>
      </w:r>
      <w:r>
        <w:rPr>
          <w:rFonts w:ascii="Times New Roman" w:eastAsia="仿宋" w:hAnsi="Times New Roman" w:cs="Times New Roman"/>
          <w:sz w:val="28"/>
          <w:szCs w:val="28"/>
        </w:rPr>
        <w:t>》装配率的要求。</w:t>
      </w:r>
    </w:p>
    <w:p w:rsidR="009F7272" w:rsidRDefault="009F727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9F7272" w:rsidRDefault="00940D8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  <w:r>
        <w:rPr>
          <w:rFonts w:ascii="Times New Roman" w:eastAsia="黑体" w:hAnsi="Times New Roman" w:cs="Times New Roman"/>
          <w:sz w:val="32"/>
          <w:szCs w:val="32"/>
        </w:rPr>
        <w:t>1-3-2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F7272">
      <w:pPr>
        <w:widowControl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惠州</w:t>
      </w: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市装配式建筑项目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b/>
          <w:snapToGrid w:val="0"/>
          <w:sz w:val="44"/>
          <w:szCs w:val="44"/>
        </w:rPr>
      </w:pPr>
      <w:r>
        <w:rPr>
          <w:rFonts w:ascii="Times New Roman" w:eastAsia="仿宋" w:hAnsi="Times New Roman" w:cs="Times New Roman"/>
          <w:b/>
          <w:snapToGrid w:val="0"/>
          <w:sz w:val="44"/>
          <w:szCs w:val="44"/>
        </w:rPr>
        <w:t>装配率计算书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napToGrid w:val="0"/>
          <w:sz w:val="28"/>
          <w:szCs w:val="28"/>
        </w:rPr>
        <w:t>（采用广东省标准计算参考格式）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napToGrid w:val="0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</w:rPr>
      </w:pP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jc w:val="left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项目名称：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建设单位：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设计单位：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40D89">
      <w:pPr>
        <w:tabs>
          <w:tab w:val="left" w:pos="6300"/>
        </w:tabs>
        <w:adjustRightInd w:val="0"/>
        <w:snapToGrid w:val="0"/>
        <w:spacing w:line="480" w:lineRule="auto"/>
        <w:ind w:firstLineChars="387" w:firstLine="1238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日期：</w:t>
      </w:r>
      <w:r>
        <w:rPr>
          <w:rFonts w:ascii="Times New Roman" w:eastAsia="仿宋" w:hAnsi="Times New Roman" w:cs="Times New Roman"/>
          <w:snapToGrid w:val="0"/>
          <w:sz w:val="32"/>
          <w:szCs w:val="32"/>
        </w:rPr>
        <w:t>________________________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F7272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44"/>
          <w:szCs w:val="44"/>
          <w:lang w:val="zh-CN"/>
        </w:rPr>
      </w:pP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lastRenderedPageBreak/>
        <w:t>设计人：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校对人：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专业负责人：</w:t>
      </w:r>
    </w:p>
    <w:p w:rsidR="009F7272" w:rsidRDefault="00940D89">
      <w:pPr>
        <w:tabs>
          <w:tab w:val="left" w:pos="6300"/>
        </w:tabs>
        <w:adjustRightInd w:val="0"/>
        <w:snapToGrid w:val="0"/>
        <w:spacing w:line="360" w:lineRule="auto"/>
        <w:ind w:leftChars="1000" w:left="2100"/>
        <w:rPr>
          <w:rFonts w:ascii="Times New Roman" w:eastAsia="仿宋" w:hAnsi="Times New Roman" w:cs="Times New Roman"/>
          <w:snapToGrid w:val="0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napToGrid w:val="0"/>
          <w:sz w:val="32"/>
          <w:szCs w:val="32"/>
        </w:rPr>
        <w:t>专业审核人：</w:t>
      </w:r>
    </w:p>
    <w:p w:rsidR="009F7272" w:rsidRDefault="00940D89">
      <w:pPr>
        <w:pStyle w:val="TOC1"/>
        <w:adjustRightInd w:val="0"/>
        <w:snapToGrid w:val="0"/>
        <w:spacing w:before="0"/>
        <w:ind w:leftChars="1000" w:left="2100"/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</w:pPr>
      <w:r>
        <w:rPr>
          <w:rFonts w:ascii="Times New Roman" w:eastAsia="仿宋" w:hAnsi="Times New Roman" w:cs="Times New Roman"/>
          <w:b w:val="0"/>
          <w:bCs w:val="0"/>
          <w:snapToGrid w:val="0"/>
          <w:color w:val="auto"/>
          <w:kern w:val="2"/>
          <w:sz w:val="32"/>
          <w:szCs w:val="32"/>
        </w:rPr>
        <w:t>专业审定人：</w:t>
      </w:r>
      <w:r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  <w:br w:type="page"/>
      </w:r>
    </w:p>
    <w:p w:rsidR="009F7272" w:rsidRDefault="00940D89">
      <w:pPr>
        <w:pStyle w:val="TOC1"/>
        <w:adjustRightInd w:val="0"/>
        <w:snapToGrid w:val="0"/>
        <w:spacing w:before="0"/>
        <w:jc w:val="center"/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</w:pPr>
      <w:r>
        <w:rPr>
          <w:rFonts w:ascii="Times New Roman" w:eastAsia="仿宋" w:hAnsi="Times New Roman" w:cs="Times New Roman"/>
          <w:color w:val="auto"/>
          <w:sz w:val="44"/>
          <w:szCs w:val="44"/>
          <w:lang w:val="zh-CN"/>
        </w:rPr>
        <w:lastRenderedPageBreak/>
        <w:t>目录</w:t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44"/>
          <w:szCs w:val="44"/>
          <w:lang w:val="zh-CN"/>
        </w:rPr>
      </w:pP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fldChar w:fldCharType="begin"/>
      </w:r>
      <w:r w:rsidR="00940D89">
        <w:rPr>
          <w:rFonts w:ascii="Times New Roman" w:eastAsia="仿宋" w:hAnsi="Times New Roman" w:cs="Times New Roman"/>
          <w:sz w:val="32"/>
          <w:szCs w:val="32"/>
        </w:rPr>
        <w:instrText xml:space="preserve"> TOC \o "1-3" \h \z \u </w:instrText>
      </w:r>
      <w:r>
        <w:rPr>
          <w:rFonts w:ascii="Times New Roman" w:eastAsia="仿宋" w:hAnsi="Times New Roman" w:cs="Times New Roman"/>
          <w:sz w:val="32"/>
          <w:szCs w:val="32"/>
        </w:rPr>
        <w:fldChar w:fldCharType="separate"/>
      </w:r>
      <w:hyperlink r:id="rId20" w:anchor="_Toc436" w:history="1">
        <w:r w:rsidR="00940D89">
          <w:rPr>
            <w:rStyle w:val="a5"/>
            <w:rFonts w:ascii="Times New Roman" w:eastAsia="仿宋" w:hAnsi="Times New Roman" w:cs="Times New Roman"/>
            <w:sz w:val="32"/>
          </w:rPr>
          <w:t>一、项目基本情况</w:t>
        </w:r>
        <w:r w:rsidR="00940D89">
          <w:rPr>
            <w:rStyle w:val="a5"/>
            <w:rFonts w:ascii="Times New Roman" w:eastAsia="仿宋" w:hAnsi="Times New Roman" w:cs="Times New Roman"/>
            <w:sz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r:id="rId21" w:anchor="_Toc1200" w:history="1">
        <w:r w:rsidR="00940D89">
          <w:rPr>
            <w:rStyle w:val="a5"/>
            <w:rFonts w:ascii="Times New Roman" w:eastAsia="仿宋" w:hAnsi="Times New Roman" w:cs="Times New Roman"/>
            <w:sz w:val="32"/>
          </w:rPr>
          <w:t>二、装配式建筑设计方案</w:t>
        </w:r>
        <w:r w:rsidR="00940D89">
          <w:rPr>
            <w:rStyle w:val="a5"/>
            <w:rFonts w:ascii="Times New Roman" w:eastAsia="仿宋" w:hAnsi="Times New Roman" w:cs="Times New Roman"/>
            <w:sz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r:id="rId22" w:anchor="_Toc27346" w:history="1">
        <w:r w:rsidR="00940D89">
          <w:rPr>
            <w:rStyle w:val="a5"/>
            <w:rFonts w:ascii="Times New Roman" w:eastAsia="仿宋" w:hAnsi="Times New Roman" w:cs="Times New Roman"/>
            <w:sz w:val="32"/>
          </w:rPr>
          <w:t>三、装配率的详细计算</w:t>
        </w:r>
        <w:r w:rsidR="00940D89">
          <w:rPr>
            <w:rStyle w:val="a5"/>
            <w:rFonts w:ascii="Times New Roman" w:eastAsia="仿宋" w:hAnsi="Times New Roman" w:cs="Times New Roman"/>
            <w:sz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pStyle w:val="10"/>
        <w:tabs>
          <w:tab w:val="right" w:leader="dot" w:pos="8306"/>
        </w:tabs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hyperlink r:id="rId23" w:anchor="_Toc31119" w:history="1">
        <w:r w:rsidR="00940D89">
          <w:rPr>
            <w:rStyle w:val="a5"/>
            <w:rFonts w:ascii="Times New Roman" w:eastAsia="仿宋" w:hAnsi="Times New Roman" w:cs="Times New Roman"/>
            <w:sz w:val="32"/>
          </w:rPr>
          <w:t>四、结论</w:t>
        </w:r>
        <w:r w:rsidR="00940D89">
          <w:rPr>
            <w:rStyle w:val="a5"/>
            <w:rFonts w:ascii="Times New Roman" w:eastAsia="仿宋" w:hAnsi="Times New Roman" w:cs="Times New Roman"/>
            <w:sz w:val="32"/>
          </w:rPr>
          <w:tab/>
        </w:r>
      </w:hyperlink>
      <w:r w:rsidR="00940D89">
        <w:rPr>
          <w:rFonts w:ascii="Times New Roman" w:eastAsia="仿宋" w:hAnsi="Times New Roman" w:cs="Times New Roman"/>
          <w:sz w:val="32"/>
          <w:szCs w:val="32"/>
        </w:rPr>
        <w:t>XX</w:t>
      </w:r>
    </w:p>
    <w:p w:rsidR="009F7272" w:rsidRDefault="009F7272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fldChar w:fldCharType="end"/>
      </w: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F7272">
      <w:pPr>
        <w:widowControl/>
        <w:jc w:val="left"/>
        <w:rPr>
          <w:rFonts w:ascii="Times New Roman" w:eastAsia="仿宋" w:hAnsi="Times New Roman" w:cs="Times New Roman"/>
          <w:b/>
          <w:bCs/>
          <w:kern w:val="44"/>
          <w:sz w:val="32"/>
          <w:szCs w:val="32"/>
        </w:rPr>
        <w:sectPr w:rsidR="009F7272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lastRenderedPageBreak/>
        <w:t>一、项目基本情况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项目位于</w:t>
      </w:r>
      <w:r>
        <w:rPr>
          <w:rFonts w:ascii="Times New Roman" w:eastAsia="仿宋" w:hAnsi="Times New Roman" w:cs="Times New Roman"/>
          <w:sz w:val="28"/>
          <w:szCs w:val="28"/>
        </w:rPr>
        <w:t>惠州</w:t>
      </w:r>
      <w:r>
        <w:rPr>
          <w:rFonts w:ascii="Times New Roman" w:eastAsia="仿宋" w:hAnsi="Times New Roman" w:cs="Times New Roman"/>
          <w:sz w:val="28"/>
          <w:szCs w:val="28"/>
        </w:rPr>
        <w:t>市区，共有栋塔楼，其中栋实施装配式建筑，装配式建筑总建筑面积平方米。</w:t>
      </w:r>
    </w:p>
    <w:p w:rsidR="009F7272" w:rsidRDefault="00940D89">
      <w:pPr>
        <w:adjustRightInd w:val="0"/>
        <w:snapToGrid w:val="0"/>
        <w:spacing w:line="52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其中：栋塔楼建筑高度米，单体建筑面积平方米；栋塔楼建筑高度米，单体建筑面积平方米。</w:t>
      </w:r>
    </w:p>
    <w:p w:rsidR="009F7272" w:rsidRDefault="009F7272">
      <w:pPr>
        <w:adjustRightInd w:val="0"/>
        <w:snapToGrid w:val="0"/>
        <w:spacing w:line="520" w:lineRule="exact"/>
        <w:ind w:firstLine="560"/>
        <w:jc w:val="left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项目总平面效果图</w:t>
      </w:r>
    </w:p>
    <w:p w:rsidR="009F7272" w:rsidRDefault="00940D89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（项目总平面效果图对实施装配式建筑范围图示）</w:t>
      </w:r>
    </w:p>
    <w:p w:rsidR="009F7272" w:rsidRDefault="009F7272">
      <w:pPr>
        <w:adjustRightInd w:val="0"/>
        <w:snapToGrid w:val="0"/>
        <w:spacing w:line="520" w:lineRule="exact"/>
        <w:jc w:val="center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二、装配式建筑设计方案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（一）本项目装配率实施情况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本项目装配率为（按</w:t>
      </w:r>
      <w:r>
        <w:rPr>
          <w:rFonts w:ascii="Times New Roman" w:eastAsia="仿宋" w:hAnsi="Times New Roman" w:cs="Times New Roman"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分开</w:t>
      </w:r>
      <w:r>
        <w:rPr>
          <w:rFonts w:ascii="Times New Roman" w:eastAsia="仿宋" w:hAnsi="Times New Roman" w:cs="Times New Roman"/>
          <w:bCs/>
          <w:sz w:val="28"/>
          <w:szCs w:val="28"/>
        </w:rPr>
        <w:t>填写）</w:t>
      </w:r>
      <w:r>
        <w:rPr>
          <w:rFonts w:ascii="Times New Roman" w:eastAsia="仿宋" w:hAnsi="Times New Roman" w:cs="Times New Roman"/>
          <w:bCs/>
          <w:sz w:val="28"/>
          <w:szCs w:val="28"/>
        </w:rPr>
        <w:t>：。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其中，</w:t>
      </w: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</w:t>
      </w:r>
      <w:r>
        <w:rPr>
          <w:rFonts w:ascii="Times New Roman" w:eastAsia="仿宋" w:hAnsi="Times New Roman" w:cs="Times New Roman"/>
          <w:bCs/>
          <w:sz w:val="28"/>
          <w:szCs w:val="28"/>
        </w:rPr>
        <w:t>主体结构得分；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</w:t>
      </w:r>
      <w:r>
        <w:rPr>
          <w:rFonts w:ascii="Times New Roman" w:eastAsia="仿宋" w:hAnsi="Times New Roman" w:cs="Times New Roman"/>
          <w:bCs/>
          <w:sz w:val="28"/>
          <w:szCs w:val="28"/>
        </w:rPr>
        <w:t>围护墙和内隔墙得分；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      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</w:t>
      </w:r>
      <w:r>
        <w:rPr>
          <w:rFonts w:ascii="Times New Roman" w:eastAsia="仿宋" w:hAnsi="Times New Roman" w:cs="Times New Roman"/>
          <w:bCs/>
          <w:sz w:val="28"/>
          <w:szCs w:val="28"/>
        </w:rPr>
        <w:t>装修和设备管线得分；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</w:t>
      </w:r>
      <w:r>
        <w:rPr>
          <w:rFonts w:ascii="Times New Roman" w:eastAsia="仿宋" w:hAnsi="Times New Roman" w:cs="Times New Roman"/>
          <w:bCs/>
          <w:sz w:val="28"/>
          <w:szCs w:val="28"/>
        </w:rPr>
        <w:t>细化项得分；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6</w:t>
      </w:r>
      <w:r>
        <w:rPr>
          <w:rFonts w:ascii="Times New Roman" w:eastAsia="仿宋" w:hAnsi="Times New Roman" w:cs="Times New Roman"/>
          <w:bCs/>
          <w:sz w:val="28"/>
          <w:szCs w:val="28"/>
        </w:rPr>
        <w:t>鼓励项得分；</w:t>
      </w:r>
    </w:p>
    <w:p w:rsidR="009F7272" w:rsidRDefault="00940D89">
      <w:pPr>
        <w:adjustRightInd w:val="0"/>
        <w:snapToGrid w:val="0"/>
        <w:spacing w:line="520" w:lineRule="exact"/>
        <w:ind w:firstLineChars="300" w:firstLine="840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装配率不低于</w:t>
      </w:r>
      <w:r>
        <w:rPr>
          <w:rFonts w:ascii="Times New Roman" w:eastAsia="仿宋" w:hAnsi="Times New Roman" w:cs="Times New Roman"/>
          <w:bCs/>
          <w:sz w:val="28"/>
          <w:szCs w:val="28"/>
        </w:rPr>
        <w:t>50%</w:t>
      </w:r>
      <w:r>
        <w:rPr>
          <w:rFonts w:ascii="Times New Roman" w:eastAsia="仿宋" w:hAnsi="Times New Roman" w:cs="Times New Roman"/>
          <w:bCs/>
          <w:sz w:val="28"/>
          <w:szCs w:val="28"/>
        </w:rPr>
        <w:t>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（二）装配式建筑评分表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1.1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三维模型图（带装配式说明）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</w:rPr>
        <w:lastRenderedPageBreak/>
        <w:drawing>
          <wp:inline distT="0" distB="0" distL="0" distR="0">
            <wp:extent cx="1000125" cy="2886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7" name="图片 7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栋装配式建筑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模型及图例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1.2 X</w:t>
      </w:r>
      <w:r>
        <w:rPr>
          <w:rFonts w:ascii="Times New Roman" w:eastAsia="仿宋" w:hAnsi="Times New Roman" w:cs="Times New Roman"/>
          <w:sz w:val="28"/>
          <w:szCs w:val="28"/>
        </w:rPr>
        <w:t>栋装配式建筑评分表：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7"/>
        <w:gridCol w:w="508"/>
        <w:gridCol w:w="1319"/>
        <w:gridCol w:w="1596"/>
        <w:gridCol w:w="1568"/>
        <w:gridCol w:w="932"/>
        <w:gridCol w:w="666"/>
        <w:gridCol w:w="826"/>
        <w:gridCol w:w="666"/>
      </w:tblGrid>
      <w:tr w:rsidR="009F7272">
        <w:trPr>
          <w:cantSplit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评价分值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最低分值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实际应用比例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实际分值</w:t>
            </w:r>
          </w:p>
        </w:tc>
      </w:tr>
      <w:tr w:rsidR="009F7272">
        <w:trPr>
          <w:cantSplit/>
          <w:trHeight w:val="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：主体结构</w:t>
            </w:r>
          </w:p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50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1a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柱、支撑、承重墙、延性墙板等竖向构件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35%≤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20~30*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2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1b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梁、板、楼梯、阳台、空调板等构件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10~20*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：围护墙和内隔墙</w:t>
            </w:r>
          </w:p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20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2a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非承重围护墙非砌筑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2b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围护墙与保温、隔热、装饰集成一体化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2~5*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2c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内隔墙非砌筑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2d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内隔墙与管线、装修集成一体化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2~5*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：装修和</w:t>
            </w: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设备管线</w:t>
            </w:r>
          </w:p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30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全装修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干式工法楼面、地面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≥70%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集成厨房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3~6*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集成卫生间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≤90%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3~6*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3e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管线分离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4~6*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4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</w:t>
            </w:r>
            <w:r>
              <w:rPr>
                <w:rFonts w:ascii="Times New Roman" w:eastAsia="仿宋" w:hAnsi="Times New Roman" w:cs="Times New Roman"/>
                <w:szCs w:val="21"/>
              </w:rPr>
              <w:t>：细化项</w:t>
            </w:r>
          </w:p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22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  <w:highlight w:val="lightGray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主体结构竖向构件细化项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5%</w:t>
            </w:r>
            <w:r>
              <w:rPr>
                <w:rFonts w:ascii="Times New Roman" w:eastAsia="仿宋" w:hAnsi="Times New Roman" w:cs="Times New Roman"/>
                <w:szCs w:val="21"/>
              </w:rPr>
              <w:t>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&lt;35%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7~10*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预制外墙板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5%</w:t>
            </w:r>
            <w:r>
              <w:rPr>
                <w:rFonts w:ascii="Times New Roman" w:eastAsia="仿宋" w:hAnsi="Times New Roman" w:cs="Times New Roman"/>
                <w:szCs w:val="21"/>
              </w:rPr>
              <w:t>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</w:t>
            </w:r>
            <w:r>
              <w:rPr>
                <w:rFonts w:ascii="Times New Roman" w:eastAsia="仿宋" w:hAnsi="Times New Roman" w:cs="Times New Roman"/>
                <w:szCs w:val="21"/>
              </w:rPr>
              <w:t>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7~10*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围护墙和内隔墙细化项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bookmarkStart w:id="3" w:name="_Hlk16091435"/>
            <w:r>
              <w:rPr>
                <w:rFonts w:ascii="Times New Roman" w:eastAsia="仿宋" w:hAnsi="Times New Roman" w:cs="Times New Roman"/>
                <w:szCs w:val="21"/>
              </w:rPr>
              <w:t>围护墙与保温、隔热集成一体化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1~2.5*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5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bookmarkStart w:id="4" w:name="_Hlk16091445"/>
            <w:r>
              <w:rPr>
                <w:rFonts w:ascii="Times New Roman" w:eastAsia="仿宋" w:hAnsi="Times New Roman" w:cs="Times New Roman"/>
                <w:szCs w:val="21"/>
              </w:rPr>
              <w:t>内隔墙与管线集成一体化</w:t>
            </w:r>
            <w:bookmarkEnd w:id="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</w:t>
            </w:r>
            <w:r>
              <w:rPr>
                <w:rFonts w:ascii="Times New Roman" w:eastAsia="仿宋" w:hAnsi="Times New Roman" w:cs="Times New Roman"/>
                <w:szCs w:val="21"/>
              </w:rPr>
              <w:t>≤80%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1~2.5*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装修和设备管线细化项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干式工法楼面、地面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比例＜</w:t>
            </w:r>
            <w:r>
              <w:rPr>
                <w:rFonts w:ascii="Times New Roman" w:eastAsia="仿宋" w:hAnsi="Times New Roman" w:cs="Times New Roman"/>
                <w:szCs w:val="21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1~2*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集成厨房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比例＜</w:t>
            </w:r>
            <w:r>
              <w:rPr>
                <w:rFonts w:ascii="Times New Roman" w:eastAsia="仿宋" w:hAnsi="Times New Roman" w:cs="Times New Roman"/>
                <w:szCs w:val="21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1~1.5*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集成卫生间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50%≤</w:t>
            </w:r>
            <w:r>
              <w:rPr>
                <w:rFonts w:ascii="Times New Roman" w:eastAsia="仿宋" w:hAnsi="Times New Roman" w:cs="Times New Roman"/>
                <w:szCs w:val="21"/>
              </w:rPr>
              <w:t>比例＜</w:t>
            </w:r>
            <w:r>
              <w:rPr>
                <w:rFonts w:ascii="Times New Roman" w:eastAsia="仿宋" w:hAnsi="Times New Roman" w:cs="Times New Roman"/>
                <w:szCs w:val="21"/>
              </w:rPr>
              <w:t>70%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1~1.5*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管线分离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30%≤</w:t>
            </w:r>
            <w:r>
              <w:rPr>
                <w:rFonts w:ascii="Times New Roman" w:eastAsia="仿宋" w:hAnsi="Times New Roman" w:cs="Times New Roman"/>
                <w:szCs w:val="21"/>
              </w:rPr>
              <w:t>比例＜</w:t>
            </w:r>
            <w:r>
              <w:rPr>
                <w:rFonts w:ascii="Times New Roman" w:eastAsia="仿宋" w:hAnsi="Times New Roman" w:cs="Times New Roman"/>
                <w:szCs w:val="21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1~2*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6</w:t>
            </w:r>
            <w:r>
              <w:rPr>
                <w:rFonts w:ascii="Times New Roman" w:eastAsia="仿宋" w:hAnsi="Times New Roman" w:cs="Times New Roman"/>
                <w:szCs w:val="21"/>
              </w:rPr>
              <w:t>：鼓励项</w:t>
            </w:r>
          </w:p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szCs w:val="21"/>
              </w:rPr>
              <w:t>8</w:t>
            </w:r>
            <w:r>
              <w:rPr>
                <w:rFonts w:ascii="Times New Roman" w:eastAsia="仿宋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标准化设计鼓励项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平面布置标准化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预制构件与部品标准化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节点标准化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绿色与信息化应用鼓励项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绿色建筑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取得绿色建筑评价</w:t>
            </w: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  <w:r>
              <w:rPr>
                <w:rFonts w:ascii="Times New Roman" w:eastAsia="仿宋" w:hAnsi="Times New Roman" w:cs="Times New Roman"/>
                <w:szCs w:val="21"/>
              </w:rPr>
              <w:t>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取得绿色建筑评价</w:t>
            </w:r>
            <w:r>
              <w:rPr>
                <w:rFonts w:ascii="Times New Roman" w:eastAsia="仿宋" w:hAnsi="Times New Roman" w:cs="Times New Roman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szCs w:val="21"/>
              </w:rPr>
              <w:t>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取得绿色建筑评价</w:t>
            </w:r>
            <w:r>
              <w:rPr>
                <w:rFonts w:ascii="Times New Roman" w:eastAsia="仿宋" w:hAnsi="Times New Roman" w:cs="Times New Roman"/>
                <w:szCs w:val="21"/>
              </w:rPr>
              <w:t>3</w:t>
            </w:r>
            <w:r>
              <w:rPr>
                <w:rFonts w:ascii="Times New Roman" w:eastAsia="仿宋" w:hAnsi="Times New Roman" w:cs="Times New Roman"/>
                <w:szCs w:val="21"/>
              </w:rPr>
              <w:t>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BIM</w:t>
            </w:r>
            <w:r>
              <w:rPr>
                <w:rFonts w:ascii="Times New Roman" w:eastAsia="仿宋" w:hAnsi="Times New Roman" w:cs="Times New Roman"/>
                <w:szCs w:val="21"/>
              </w:rPr>
              <w:t>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jc w:val="both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满足运营、维护阶段应用要求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智能化应用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pStyle w:val="a6"/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szCs w:val="21"/>
                <w:vertAlign w:val="subscript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施工与管理鼓励项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绿色施工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绿色施工评价为合格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绿色施工评价为优良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1.5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9F7272">
        <w:trPr>
          <w:cantSplit/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工程总承包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一家单位</w:t>
            </w:r>
            <w:r>
              <w:rPr>
                <w:rFonts w:ascii="Times New Roman" w:eastAsia="仿宋" w:hAnsi="Times New Roman" w:cs="Times New Roman"/>
                <w:szCs w:val="21"/>
              </w:rPr>
              <w:t>/</w:t>
            </w:r>
            <w:r>
              <w:rPr>
                <w:rFonts w:ascii="Times New Roman" w:eastAsia="仿宋" w:hAnsi="Times New Roman" w:cs="Times New Roman"/>
                <w:szCs w:val="21"/>
              </w:rPr>
              <w:t>联合体单位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2.1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三维模型图（带装配式说明）</w:t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三维模型图）</w:t>
      </w:r>
    </w:p>
    <w:p w:rsidR="009F7272" w:rsidRDefault="00940D89">
      <w:pPr>
        <w:adjustRightInd w:val="0"/>
        <w:snapToGrid w:val="0"/>
        <w:spacing w:after="240"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2.2 X</w:t>
      </w:r>
      <w:r>
        <w:rPr>
          <w:rFonts w:ascii="Times New Roman" w:eastAsia="仿宋" w:hAnsi="Times New Roman" w:cs="Times New Roman"/>
          <w:sz w:val="28"/>
          <w:szCs w:val="28"/>
        </w:rPr>
        <w:t>栋装配式建筑评分表：</w:t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（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栋装配式建筑评分表）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（三）本项目主体结构采用预制部品部件种类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3.1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栋主体结构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lastRenderedPageBreak/>
        <w:t>（如：预制剪力墙、预制柱、预制楼板、预制阳台、预制楼梯段、预制梁、预制空调板等）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3.2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栋主体结构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（如：预制剪力墙、预制柱、预制楼板、预制阳台、预制楼梯段、预制梁、预制空调板等）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（四）本项目围护墙和内隔墙采用预制部品部件种类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4.1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栋围护墙和内隔墙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（如：预制外墙板、轻质内隔墙等）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4.2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栋围护墙和内隔墙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采用预制部品部件种类有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（如：预制外墙板、轻质内隔墙等）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（五）本项目装修与设备管线采用的措施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5.1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采用装修与设备管线的措施是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</w:t>
      </w:r>
      <w:r>
        <w:rPr>
          <w:rFonts w:ascii="Times New Roman" w:eastAsia="仿宋" w:hAnsi="Times New Roman" w:cs="Times New Roman"/>
          <w:bCs/>
          <w:sz w:val="28"/>
          <w:szCs w:val="28"/>
        </w:rPr>
        <w:t>:</w:t>
      </w:r>
      <w:r>
        <w:rPr>
          <w:rFonts w:ascii="Times New Roman" w:eastAsia="仿宋" w:hAnsi="Times New Roman" w:cs="Times New Roman"/>
          <w:bCs/>
          <w:sz w:val="28"/>
          <w:szCs w:val="28"/>
        </w:rPr>
        <w:t>全装修、干式工法楼面地面、集成厨房、集成卫生间、管线分离）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 xml:space="preserve">5.2 </w:t>
      </w:r>
      <w:r>
        <w:rPr>
          <w:rFonts w:ascii="Times New Roman" w:eastAsia="仿宋" w:hAnsi="Times New Roman" w:cs="Times New Roman"/>
          <w:bCs/>
          <w:sz w:val="28"/>
          <w:szCs w:val="28"/>
        </w:rPr>
        <w:t>本项目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采用装修与设备管线的措施是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</w:t>
      </w:r>
      <w:r>
        <w:rPr>
          <w:rFonts w:ascii="Times New Roman" w:eastAsia="仿宋" w:hAnsi="Times New Roman" w:cs="Times New Roman"/>
          <w:bCs/>
          <w:sz w:val="28"/>
          <w:szCs w:val="28"/>
        </w:rPr>
        <w:t>:</w:t>
      </w:r>
      <w:r>
        <w:rPr>
          <w:rFonts w:ascii="Times New Roman" w:eastAsia="仿宋" w:hAnsi="Times New Roman" w:cs="Times New Roman"/>
          <w:bCs/>
          <w:sz w:val="28"/>
          <w:szCs w:val="28"/>
        </w:rPr>
        <w:t>全装修、干式工法楼地面、集成厨房、集成卫生间、管线分离）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（六）本项目采用鼓励项的措施</w:t>
      </w:r>
    </w:p>
    <w:p w:rsidR="009F7272" w:rsidRDefault="00940D89">
      <w:pPr>
        <w:adjustRightInd w:val="0"/>
        <w:snapToGrid w:val="0"/>
        <w:spacing w:line="520" w:lineRule="exact"/>
        <w:ind w:leftChars="-50" w:left="-105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本项目采用鼓励项的措施是</w:t>
      </w:r>
      <w:r>
        <w:rPr>
          <w:rFonts w:ascii="Times New Roman" w:eastAsia="仿宋" w:hAnsi="Times New Roman" w:cs="Times New Roman"/>
          <w:sz w:val="28"/>
          <w:szCs w:val="28"/>
        </w:rPr>
        <w:t>，共种。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（如</w:t>
      </w:r>
      <w:r>
        <w:rPr>
          <w:rFonts w:ascii="Times New Roman" w:eastAsia="仿宋" w:hAnsi="Times New Roman" w:cs="Times New Roman"/>
          <w:bCs/>
          <w:sz w:val="28"/>
          <w:szCs w:val="28"/>
        </w:rPr>
        <w:t>:</w:t>
      </w:r>
      <w:r>
        <w:rPr>
          <w:rFonts w:ascii="Times New Roman" w:eastAsia="仿宋" w:hAnsi="Times New Roman" w:cs="Times New Roman"/>
          <w:bCs/>
          <w:sz w:val="28"/>
          <w:szCs w:val="28"/>
        </w:rPr>
        <w:t>标准化设计、绿色与信息化应用、施工与管理）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（七）本项目代表性楼层预制部品部件分布图</w:t>
      </w:r>
    </w:p>
    <w:p w:rsidR="009F7272" w:rsidRDefault="00940D89">
      <w:pPr>
        <w:adjustRightInd w:val="0"/>
        <w:snapToGrid w:val="0"/>
        <w:spacing w:line="520" w:lineRule="exact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（代表性楼层预制部品部件分布不同，每种分布均应有分布图及</w:t>
      </w:r>
      <w:r>
        <w:rPr>
          <w:rFonts w:ascii="Times New Roman" w:eastAsia="仿宋" w:hAnsi="Times New Roman" w:cs="Times New Roman"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Cs/>
          <w:sz w:val="28"/>
          <w:szCs w:val="28"/>
        </w:rPr>
        <w:t>模型布置图。分布图及</w:t>
      </w:r>
      <w:r>
        <w:rPr>
          <w:rFonts w:ascii="Times New Roman" w:eastAsia="仿宋" w:hAnsi="Times New Roman" w:cs="Times New Roman"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Cs/>
          <w:sz w:val="28"/>
          <w:szCs w:val="28"/>
        </w:rPr>
        <w:t>模型布置图应含有部品部件编号、配重图以及图例）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7.1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层预制部品部件分布图：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7.2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模型布置图：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295775" cy="3600450"/>
            <wp:effectExtent l="0" t="0" r="9525" b="0"/>
            <wp:docPr id="6" name="图片 6" descr="商住楼标准层三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商住楼标准层三维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37" t="5130" r="22552" b="17947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17" name="图片 17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层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模型三维图</w:t>
      </w:r>
    </w:p>
    <w:p w:rsidR="009F7272" w:rsidRDefault="00940D89">
      <w:pPr>
        <w:adjustRightInd w:val="0"/>
        <w:snapToGrid w:val="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4181475" cy="3600450"/>
            <wp:effectExtent l="0" t="0" r="9525" b="0"/>
            <wp:docPr id="18" name="图片 18" descr="商住楼标准层平面图1（无图框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商住楼标准层平面图1（无图框）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812" r="906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>
            <wp:extent cx="876300" cy="2162175"/>
            <wp:effectExtent l="0" t="0" r="0" b="9525"/>
            <wp:docPr id="19" name="图片 19" descr="商住楼标准层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商住楼标准层图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016" t="3967" r="41553" b="375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栋</w:t>
      </w:r>
      <w:r>
        <w:rPr>
          <w:rFonts w:ascii="Times New Roman" w:eastAsia="仿宋" w:hAnsi="Times New Roman" w:cs="Times New Roman"/>
          <w:sz w:val="22"/>
          <w:szCs w:val="28"/>
        </w:rPr>
        <w:t>X</w:t>
      </w:r>
      <w:r>
        <w:rPr>
          <w:rFonts w:ascii="Times New Roman" w:eastAsia="仿宋" w:hAnsi="Times New Roman" w:cs="Times New Roman"/>
          <w:sz w:val="22"/>
          <w:szCs w:val="28"/>
        </w:rPr>
        <w:t>层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模型平面布置图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7.3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X-XX</w:t>
      </w:r>
      <w:r>
        <w:rPr>
          <w:rFonts w:ascii="Times New Roman" w:eastAsia="仿宋" w:hAnsi="Times New Roman" w:cs="Times New Roman"/>
          <w:sz w:val="28"/>
          <w:szCs w:val="28"/>
        </w:rPr>
        <w:t>层预制部品部件分布图：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7.4 X</w:t>
      </w:r>
      <w:r>
        <w:rPr>
          <w:rFonts w:ascii="Times New Roman" w:eastAsia="仿宋" w:hAnsi="Times New Roman" w:cs="Times New Roman"/>
          <w:sz w:val="28"/>
          <w:szCs w:val="28"/>
        </w:rPr>
        <w:t>栋</w:t>
      </w:r>
      <w:r>
        <w:rPr>
          <w:rFonts w:ascii="Times New Roman" w:eastAsia="仿宋" w:hAnsi="Times New Roman" w:cs="Times New Roman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层预制部品部件</w:t>
      </w:r>
      <w:r>
        <w:rPr>
          <w:rFonts w:ascii="Times New Roman" w:eastAsia="仿宋" w:hAnsi="Times New Roman" w:cs="Times New Roman"/>
          <w:sz w:val="28"/>
          <w:szCs w:val="28"/>
        </w:rPr>
        <w:t>BIM</w:t>
      </w:r>
      <w:r>
        <w:rPr>
          <w:rFonts w:ascii="Times New Roman" w:eastAsia="仿宋" w:hAnsi="Times New Roman" w:cs="Times New Roman"/>
          <w:sz w:val="28"/>
          <w:szCs w:val="28"/>
        </w:rPr>
        <w:t>模型布置图：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......</w:t>
      </w:r>
    </w:p>
    <w:p w:rsidR="009F7272" w:rsidRDefault="009F7272">
      <w:pPr>
        <w:rPr>
          <w:rFonts w:ascii="Times New Roman" w:eastAsia="仿宋" w:hAnsi="Times New Roman" w:cs="Times New Roman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二、标准层装配率计算依据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）装配率计算依据：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>按照广东省《装配式建筑评价标准》关于装配率计算的相关办法。</w:t>
      </w:r>
    </w:p>
    <w:p w:rsidR="009F7272" w:rsidRDefault="009F7272">
      <w:pPr>
        <w:rPr>
          <w:rFonts w:ascii="Times New Roman" w:eastAsia="仿宋" w:hAnsi="Times New Roman" w:cs="Times New Roman"/>
        </w:rPr>
      </w:pPr>
    </w:p>
    <w:p w:rsidR="009F7272" w:rsidRDefault="009F7272">
      <w:pPr>
        <w:rPr>
          <w:rFonts w:ascii="Times New Roman" w:eastAsia="仿宋" w:hAnsi="Times New Roman" w:cs="Times New Roman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三、装配率的详细计算</w:t>
      </w:r>
    </w:p>
    <w:p w:rsidR="009F7272" w:rsidRDefault="00940D89">
      <w:pPr>
        <w:keepNext/>
        <w:keepLines/>
        <w:adjustRightInd w:val="0"/>
        <w:snapToGrid w:val="0"/>
        <w:spacing w:line="520" w:lineRule="exact"/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（注：装配率应分楼栋进行统计，预制部品部件应注明类别并分类统计）。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主体结构竖向构件的体积及应用比例统计表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1.1 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栋主体结构预制部品部件的体积统计表</w:t>
      </w:r>
    </w:p>
    <w:tbl>
      <w:tblPr>
        <w:tblW w:w="5000" w:type="pct"/>
        <w:jc w:val="center"/>
        <w:tblLook w:val="04A0"/>
      </w:tblPr>
      <w:tblGrid>
        <w:gridCol w:w="398"/>
        <w:gridCol w:w="1209"/>
        <w:gridCol w:w="2616"/>
        <w:gridCol w:w="2103"/>
        <w:gridCol w:w="2776"/>
      </w:tblGrid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栋主体结构预制部品部件的体积统计表</w:t>
            </w:r>
          </w:p>
        </w:tc>
      </w:tr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层，共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437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预制部品部件类型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单体建筑内该预制部品部件数量（件）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单件预制部品部件体积（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单体建筑内该预制部品部件总体积（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1a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702"/>
          <w:jc w:val="center"/>
        </w:trPr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柱、支撑、承重墙、延性墙板等主体结构竖向构件混凝土总体积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1a</w:t>
      </w:r>
      <w:r>
        <w:rPr>
          <w:rFonts w:ascii="Times New Roman" w:eastAsia="仿宋" w:hAnsi="Times New Roman" w:cs="Times New Roman"/>
          <w:bCs/>
          <w:sz w:val="28"/>
          <w:szCs w:val="28"/>
        </w:rPr>
        <w:t>=V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1a</w:t>
      </w:r>
      <w:r>
        <w:rPr>
          <w:rFonts w:ascii="Times New Roman" w:eastAsia="仿宋" w:hAnsi="Times New Roman" w:cs="Times New Roman"/>
          <w:bCs/>
          <w:sz w:val="28"/>
          <w:szCs w:val="28"/>
        </w:rPr>
        <w:t>/V×100%=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>1.2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栋主体结构预制部品部件体积详细统计表</w:t>
      </w:r>
    </w:p>
    <w:tbl>
      <w:tblPr>
        <w:tblW w:w="0" w:type="auto"/>
        <w:jc w:val="center"/>
        <w:tblLook w:val="04A0"/>
      </w:tblPr>
      <w:tblGrid>
        <w:gridCol w:w="1114"/>
        <w:gridCol w:w="1159"/>
        <w:gridCol w:w="1159"/>
        <w:gridCol w:w="1159"/>
        <w:gridCol w:w="879"/>
        <w:gridCol w:w="879"/>
        <w:gridCol w:w="1655"/>
        <w:gridCol w:w="1284"/>
      </w:tblGrid>
      <w:tr w:rsidR="009F7272">
        <w:trPr>
          <w:trHeight w:val="431"/>
          <w:jc w:val="center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栋主体结构预制部品部件体积统计表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预制部品部件编号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厚度（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洞口面积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预制部品部件体积（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预制部分重量（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　</w:t>
            </w: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主体结构的梁、板、楼梯、阳台、空调板等预制部品部件面积及应用比例统计表</w:t>
      </w:r>
    </w:p>
    <w:p w:rsidR="009F7272" w:rsidRDefault="00940D89">
      <w:pPr>
        <w:widowControl/>
        <w:adjustRightInd w:val="0"/>
        <w:snapToGrid w:val="0"/>
        <w:spacing w:line="520" w:lineRule="exact"/>
        <w:jc w:val="lef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 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栋主体结构的梁、板、楼梯、阳台、空调板等预制部品部件面积及应用比例统计表</w:t>
      </w:r>
    </w:p>
    <w:tbl>
      <w:tblPr>
        <w:tblW w:w="8250" w:type="dxa"/>
        <w:jc w:val="center"/>
        <w:tblLayout w:type="fixed"/>
        <w:tblLook w:val="04A0"/>
      </w:tblPr>
      <w:tblGrid>
        <w:gridCol w:w="931"/>
        <w:gridCol w:w="3577"/>
        <w:gridCol w:w="3742"/>
      </w:tblGrid>
      <w:tr w:rsidR="009F7272">
        <w:trPr>
          <w:trHeight w:val="405"/>
          <w:jc w:val="center"/>
        </w:trPr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栋主体结构的梁、板、楼梯、阳台、空调板等预制部品部件面积及应用比例统计表</w:t>
            </w:r>
          </w:p>
        </w:tc>
      </w:tr>
      <w:tr w:rsidR="009F7272">
        <w:trPr>
          <w:trHeight w:val="285"/>
          <w:jc w:val="center"/>
        </w:trPr>
        <w:tc>
          <w:tcPr>
            <w:tcW w:w="8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层，共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437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序号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层数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</w:t>
            </w:r>
          </w:p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本层建筑内该预制部品部件总面积（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1b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285"/>
          <w:jc w:val="center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各楼层建筑平面总面积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1b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1b</w:t>
      </w:r>
      <w:r>
        <w:rPr>
          <w:rFonts w:ascii="Times New Roman" w:eastAsia="仿宋" w:hAnsi="Times New Roman" w:cs="Times New Roman"/>
          <w:bCs/>
          <w:sz w:val="28"/>
          <w:szCs w:val="28"/>
        </w:rPr>
        <w:t>/A×100%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非承重围护墙非砌筑外表面积及应用比例统计表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3.1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非承重围护墙非砌筑外表面积及应用比例统计表</w:t>
      </w:r>
    </w:p>
    <w:tbl>
      <w:tblPr>
        <w:tblW w:w="5000" w:type="pct"/>
        <w:tblInd w:w="20" w:type="dxa"/>
        <w:tblLook w:val="04A0"/>
      </w:tblPr>
      <w:tblGrid>
        <w:gridCol w:w="1422"/>
        <w:gridCol w:w="2376"/>
        <w:gridCol w:w="2399"/>
        <w:gridCol w:w="2905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栋非承重围护墙非砌筑外表面积及应用比例统计表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序号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预制部品部件类型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单件预制部品部件面积（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单体建筑内该预制部品部件总面积（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</w:trPr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各楼层非承重围护墙外表面总面积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w1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2a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w1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3.2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栋非承重围护墙非砌筑表面积详细统计表</w:t>
      </w:r>
    </w:p>
    <w:tbl>
      <w:tblPr>
        <w:tblW w:w="832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6"/>
        <w:gridCol w:w="1020"/>
        <w:gridCol w:w="1105"/>
        <w:gridCol w:w="1274"/>
        <w:gridCol w:w="1984"/>
      </w:tblGrid>
      <w:tr w:rsidR="009F7272">
        <w:trPr>
          <w:trHeight w:val="4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栋围护墙评价分值表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w1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围护墙评价分值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围护墙采用墙体、保温、隔热、装饰一体化面积及应用比例统计表</w:t>
      </w:r>
    </w:p>
    <w:tbl>
      <w:tblPr>
        <w:tblW w:w="5000" w:type="pct"/>
        <w:tblInd w:w="20" w:type="dxa"/>
        <w:tblLook w:val="04A0"/>
      </w:tblPr>
      <w:tblGrid>
        <w:gridCol w:w="1083"/>
        <w:gridCol w:w="2807"/>
        <w:gridCol w:w="2623"/>
        <w:gridCol w:w="2589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栋围护墙采用墙体、保温、隔热、装饰一体化面积及应用比例统计表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单体建筑内该围护墙数量（片）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单片一体化墙面面积（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合计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各楼层围护墙外表面总面积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2b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2b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w2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内隔墙非砌筑外表面积及应用比例统计表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5.1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栋内隔墙非砌筑外表面积及应用比例统计表</w:t>
      </w:r>
    </w:p>
    <w:tbl>
      <w:tblPr>
        <w:tblW w:w="5000" w:type="pct"/>
        <w:tblInd w:w="20" w:type="dxa"/>
        <w:tblLook w:val="04A0"/>
      </w:tblPr>
      <w:tblGrid>
        <w:gridCol w:w="611"/>
        <w:gridCol w:w="3783"/>
        <w:gridCol w:w="4708"/>
      </w:tblGrid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栋内隔墙非砌筑外表面积及应用比例统计表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单片预制部品部件面积（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单体建筑内该预制部品部件总面积（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2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2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各楼层内隔墙外表面总面积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2c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2c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w3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5.2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栋非承重围护墙非砌筑表面积详细统计表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3"/>
        <w:gridCol w:w="1544"/>
        <w:gridCol w:w="1159"/>
        <w:gridCol w:w="1159"/>
        <w:gridCol w:w="1389"/>
        <w:gridCol w:w="2374"/>
      </w:tblGrid>
      <w:tr w:rsidR="009F7272">
        <w:trPr>
          <w:trHeight w:val="4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栋内隔墙非砌筑外表面积及应用比例统计表</w:t>
            </w:r>
          </w:p>
        </w:tc>
      </w:tr>
      <w:tr w:rsidR="009F7272">
        <w:trPr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编号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内隔墙评价分值</w:t>
            </w:r>
          </w:p>
        </w:tc>
      </w:tr>
      <w:tr w:rsidR="009F7272">
        <w:trPr>
          <w:trHeight w:val="431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pStyle w:val="a7"/>
        <w:numPr>
          <w:ilvl w:val="0"/>
          <w:numId w:val="2"/>
        </w:numPr>
        <w:adjustRightInd w:val="0"/>
        <w:snapToGrid w:val="0"/>
        <w:spacing w:line="520" w:lineRule="exact"/>
        <w:ind w:firstLineChars="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内隔墙与管线、装修一体化面积及应用比例统计表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6.1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栋内隔墙与管线、装修一体化面积及应用比例统计表</w:t>
      </w:r>
    </w:p>
    <w:tbl>
      <w:tblPr>
        <w:tblW w:w="5000" w:type="pct"/>
        <w:tblInd w:w="20" w:type="dxa"/>
        <w:tblLook w:val="04A0"/>
      </w:tblPr>
      <w:tblGrid>
        <w:gridCol w:w="1329"/>
        <w:gridCol w:w="2221"/>
        <w:gridCol w:w="2243"/>
        <w:gridCol w:w="3309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栋内隔墙与管线、装修一体化面积及应用比例统计表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采用一体化的墙面位置（轴号）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单件一体化墙面面积（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各楼层内隔墙外表面总面积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2d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2d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w3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干式工法楼面、地面的面积及应用比例统计表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Cs/>
          <w:sz w:val="28"/>
          <w:szCs w:val="28"/>
        </w:rPr>
        <w:t>栋</w:t>
      </w:r>
      <w:r>
        <w:rPr>
          <w:rFonts w:ascii="Times New Roman" w:eastAsia="仿宋" w:hAnsi="Times New Roman" w:cs="Times New Roman"/>
          <w:bCs/>
          <w:sz w:val="28"/>
          <w:szCs w:val="28"/>
        </w:rPr>
        <w:t>干式工法楼面、地面的面积及应用比例统计表</w:t>
      </w:r>
    </w:p>
    <w:tbl>
      <w:tblPr>
        <w:tblW w:w="5000" w:type="pct"/>
        <w:tblInd w:w="20" w:type="dxa"/>
        <w:tblLook w:val="04A0"/>
      </w:tblPr>
      <w:tblGrid>
        <w:gridCol w:w="1087"/>
        <w:gridCol w:w="3588"/>
        <w:gridCol w:w="4427"/>
      </w:tblGrid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栋干式工法楼面、地面的面积及应用比例统计表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单体建筑内采用干式工法楼面、地面的面积（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950"/>
        </w:trPr>
        <w:tc>
          <w:tcPr>
            <w:tcW w:w="2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各楼层建筑平面总面积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/A×100%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>集成厨房的面积及应用比例统计表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8.1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栋集成厨房的面积及应用比例统计表</w:t>
      </w:r>
    </w:p>
    <w:tbl>
      <w:tblPr>
        <w:tblW w:w="7995" w:type="dxa"/>
        <w:tblInd w:w="20" w:type="dxa"/>
        <w:tblLayout w:type="fixed"/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栋集成厨房、卫生间的面积及应用比例统计表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单体建筑内该类厨房数量（件）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该厨房单个面积（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单体建筑内类厨房总面积（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各楼层厨房的墙面、顶面和地面的总面积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3cc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3c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k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8.2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栋集成厨房详细统计表</w:t>
      </w:r>
    </w:p>
    <w:tbl>
      <w:tblPr>
        <w:tblW w:w="8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709"/>
        <w:gridCol w:w="708"/>
        <w:gridCol w:w="1063"/>
        <w:gridCol w:w="1064"/>
        <w:gridCol w:w="1275"/>
        <w:gridCol w:w="2176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栋集成厨房评价分值表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集成厨房评价分值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集成卫生间的面积及应用比例统计表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9.1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栋集成卫生间的面积及应用比例统计表</w:t>
      </w:r>
    </w:p>
    <w:tbl>
      <w:tblPr>
        <w:tblW w:w="7995" w:type="dxa"/>
        <w:tblInd w:w="20" w:type="dxa"/>
        <w:tblLayout w:type="fixed"/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单体建筑内该类卫生间数量（件）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该卫生间单个面积（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单体建筑内类卫生间总面积（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各楼层卫生间的墙面、顶面和地面的总面积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3d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3d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b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9.3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栋集成卫生间详细统计表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708"/>
        <w:gridCol w:w="1063"/>
        <w:gridCol w:w="1064"/>
        <w:gridCol w:w="1275"/>
        <w:gridCol w:w="2177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栋集成卫生间评价分值表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管线分离比例计算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10.1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管线分离统计表</w:t>
      </w:r>
    </w:p>
    <w:tbl>
      <w:tblPr>
        <w:tblW w:w="8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709"/>
        <w:gridCol w:w="708"/>
        <w:gridCol w:w="1063"/>
        <w:gridCol w:w="1064"/>
        <w:gridCol w:w="1275"/>
        <w:gridCol w:w="2176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栋管线分离评价分值表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管线分离评价分值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6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3e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L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3e</w:t>
      </w:r>
      <w:r>
        <w:rPr>
          <w:rFonts w:ascii="Times New Roman" w:eastAsia="仿宋" w:hAnsi="Times New Roman" w:cs="Times New Roman"/>
          <w:bCs/>
          <w:sz w:val="28"/>
          <w:szCs w:val="28"/>
        </w:rPr>
        <w:t>/L×100%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10.2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模型</w:t>
      </w:r>
    </w:p>
    <w:p w:rsidR="009F7272" w:rsidRDefault="00940D89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05425" cy="393382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管线分离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模型</w:t>
      </w: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细分项采用情况（可仅表示采用细化项中的应用的部分内容）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主体结构竖向构件的体积及应用比例统计表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栋主体结构预制部品部件的体积统计表</w:t>
      </w:r>
    </w:p>
    <w:tbl>
      <w:tblPr>
        <w:tblW w:w="5000" w:type="pct"/>
        <w:jc w:val="center"/>
        <w:tblLook w:val="04A0"/>
      </w:tblPr>
      <w:tblGrid>
        <w:gridCol w:w="398"/>
        <w:gridCol w:w="1209"/>
        <w:gridCol w:w="2616"/>
        <w:gridCol w:w="2103"/>
        <w:gridCol w:w="2776"/>
      </w:tblGrid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主体结构预制部品部件的体积统计表</w:t>
            </w:r>
          </w:p>
        </w:tc>
      </w:tr>
      <w:tr w:rsidR="009F7272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层，共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层</w:t>
            </w:r>
          </w:p>
        </w:tc>
      </w:tr>
      <w:tr w:rsidR="009F7272">
        <w:trPr>
          <w:trHeight w:val="437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序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预制部品部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件类型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单体建筑内该预制部品部件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数量（件）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单件预制部品部件体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单体建筑内该预制部品部件总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体积（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lastRenderedPageBreak/>
              <w:t>1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2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合计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bscript"/>
              </w:rPr>
              <w:t>1a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＝</w:t>
            </w:r>
          </w:p>
        </w:tc>
      </w:tr>
      <w:tr w:rsidR="009F7272">
        <w:trPr>
          <w:trHeight w:val="702"/>
          <w:jc w:val="center"/>
        </w:trPr>
        <w:tc>
          <w:tcPr>
            <w:tcW w:w="34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  <w:r>
              <w:rPr>
                <w:rFonts w:ascii="Times New Roman" w:eastAsia="仿宋" w:hAnsi="Times New Roman" w:cs="Times New Roman"/>
                <w:bCs/>
                <w:szCs w:val="28"/>
              </w:rPr>
              <w:t>柱、支撑、承重墙、延性墙板等主体结构竖向构件混凝土总体积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8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8"/>
              </w:rPr>
              <w:t>）</w:t>
            </w:r>
          </w:p>
        </w:tc>
        <w:tc>
          <w:tcPr>
            <w:tcW w:w="15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8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1a</w:t>
      </w:r>
      <w:r>
        <w:rPr>
          <w:rFonts w:ascii="Times New Roman" w:eastAsia="仿宋" w:hAnsi="Times New Roman" w:cs="Times New Roman"/>
          <w:bCs/>
          <w:sz w:val="28"/>
          <w:szCs w:val="28"/>
        </w:rPr>
        <w:t>=V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1a</w:t>
      </w:r>
      <w:r>
        <w:rPr>
          <w:rFonts w:ascii="Times New Roman" w:eastAsia="仿宋" w:hAnsi="Times New Roman" w:cs="Times New Roman"/>
          <w:bCs/>
          <w:sz w:val="28"/>
          <w:szCs w:val="28"/>
        </w:rPr>
        <w:t>/V×100%=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栋主体结构预制部品部件体积详细统计表</w:t>
      </w:r>
    </w:p>
    <w:tbl>
      <w:tblPr>
        <w:tblW w:w="0" w:type="auto"/>
        <w:jc w:val="center"/>
        <w:tblLook w:val="04A0"/>
      </w:tblPr>
      <w:tblGrid>
        <w:gridCol w:w="1114"/>
        <w:gridCol w:w="1159"/>
        <w:gridCol w:w="1159"/>
        <w:gridCol w:w="1159"/>
        <w:gridCol w:w="879"/>
        <w:gridCol w:w="879"/>
        <w:gridCol w:w="1655"/>
        <w:gridCol w:w="1284"/>
      </w:tblGrid>
      <w:tr w:rsidR="009F7272">
        <w:trPr>
          <w:trHeight w:val="431"/>
          <w:jc w:val="center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栋主体结构预制部品部件体积统计表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预制部品部件编号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厚度（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洞口面积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预制部品部件体积（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预制部分重量（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　</w:t>
            </w: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预制外墙板的应用比例统计表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栋预制外墙板的体积详细统计表</w:t>
      </w:r>
    </w:p>
    <w:tbl>
      <w:tblPr>
        <w:tblW w:w="0" w:type="auto"/>
        <w:jc w:val="center"/>
        <w:tblLook w:val="04A0"/>
      </w:tblPr>
      <w:tblGrid>
        <w:gridCol w:w="1034"/>
        <w:gridCol w:w="1166"/>
        <w:gridCol w:w="1166"/>
        <w:gridCol w:w="1166"/>
        <w:gridCol w:w="886"/>
        <w:gridCol w:w="886"/>
        <w:gridCol w:w="1681"/>
        <w:gridCol w:w="1303"/>
      </w:tblGrid>
      <w:tr w:rsidR="009F7272">
        <w:trPr>
          <w:trHeight w:val="431"/>
          <w:jc w:val="center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栋主体结构预制部品部件体积统计表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预制外墙板编号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厚度（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洞口面积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预制部品部件体积（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预制部分重量（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t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长度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7272" w:rsidRDefault="00940D89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高度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(mm)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 xml:space="preserve">　</w:t>
            </w: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lastRenderedPageBreak/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51b</w:t>
      </w:r>
      <w:r>
        <w:rPr>
          <w:rFonts w:ascii="Times New Roman" w:eastAsia="仿宋" w:hAnsi="Times New Roman" w:cs="Times New Roman"/>
          <w:bCs/>
          <w:sz w:val="28"/>
          <w:szCs w:val="28"/>
        </w:rPr>
        <w:t>=V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</w:t>
      </w:r>
      <w:r>
        <w:rPr>
          <w:rFonts w:ascii="Times New Roman" w:eastAsia="仿宋" w:hAnsi="Times New Roman" w:cs="Times New Roman"/>
          <w:bCs/>
          <w:sz w:val="28"/>
          <w:szCs w:val="28"/>
        </w:rPr>
        <w:t>/V+V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11.3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围护墙采用墙体、保温、隔热集成一体化面积及应用比例统计表</w:t>
      </w:r>
    </w:p>
    <w:tbl>
      <w:tblPr>
        <w:tblW w:w="5000" w:type="pct"/>
        <w:tblInd w:w="20" w:type="dxa"/>
        <w:tblLook w:val="04A0"/>
      </w:tblPr>
      <w:tblGrid>
        <w:gridCol w:w="1083"/>
        <w:gridCol w:w="2807"/>
        <w:gridCol w:w="2623"/>
        <w:gridCol w:w="2589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栋围护墙采用墙体、保温、隔热集成一体化面积及应用比例统计表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单体建筑内该围护墙数量（片）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单片一体化墙面面积（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各楼层围护墙外表面总面积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52a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52a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w2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pStyle w:val="a7"/>
        <w:adjustRightInd w:val="0"/>
        <w:snapToGrid w:val="0"/>
        <w:spacing w:line="520" w:lineRule="exact"/>
        <w:ind w:firstLineChars="0" w:firstLine="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11.4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内隔墙与管线集成一体化面积及应用比例统计表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栋内隔墙与管线集成一体化面积及应用比例统计表</w:t>
      </w:r>
    </w:p>
    <w:tbl>
      <w:tblPr>
        <w:tblW w:w="5000" w:type="pct"/>
        <w:tblInd w:w="20" w:type="dxa"/>
        <w:tblLook w:val="04A0"/>
      </w:tblPr>
      <w:tblGrid>
        <w:gridCol w:w="1329"/>
        <w:gridCol w:w="2221"/>
        <w:gridCol w:w="2243"/>
        <w:gridCol w:w="3309"/>
      </w:tblGrid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栋内隔墙与管线集成一体化面积及应用比例统计表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采用一体化的墙面位置（轴号）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单件一体化墙面面积（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单体建筑内该一体化墙面总面积（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2d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31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各楼层内隔墙外表面总面积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w3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adjustRightInd w:val="0"/>
              <w:snapToGrid w:val="0"/>
              <w:spacing w:line="520" w:lineRule="exac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52b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52b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w3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11.5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干式工法楼面、地面的面积及应用比例统计表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Cs/>
          <w:sz w:val="28"/>
          <w:szCs w:val="28"/>
        </w:rPr>
        <w:t>栋干式工法楼面、地面的面积及应用比例统计表</w:t>
      </w:r>
    </w:p>
    <w:tbl>
      <w:tblPr>
        <w:tblW w:w="5000" w:type="pct"/>
        <w:tblInd w:w="20" w:type="dxa"/>
        <w:tblLook w:val="04A0"/>
      </w:tblPr>
      <w:tblGrid>
        <w:gridCol w:w="1087"/>
        <w:gridCol w:w="3588"/>
        <w:gridCol w:w="4427"/>
      </w:tblGrid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栋干式工法楼面、地面的面积及应用比例统计表</w:t>
            </w:r>
          </w:p>
        </w:tc>
      </w:tr>
      <w:tr w:rsidR="009F7272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单体建筑内采用干式工法楼面、地面的面积（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1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950"/>
        </w:trPr>
        <w:tc>
          <w:tcPr>
            <w:tcW w:w="2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各楼层建筑平面总面积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3a</w:t>
      </w:r>
      <w:r>
        <w:rPr>
          <w:rFonts w:ascii="Times New Roman" w:eastAsia="仿宋" w:hAnsi="Times New Roman" w:cs="Times New Roman"/>
          <w:bCs/>
          <w:sz w:val="28"/>
          <w:szCs w:val="28"/>
        </w:rPr>
        <w:t>/A×100%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11.6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集成厨房的面积及应用比例统计表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栋集成厨房的面积及应用比例统计表</w:t>
      </w:r>
    </w:p>
    <w:tbl>
      <w:tblPr>
        <w:tblW w:w="7995" w:type="dxa"/>
        <w:tblInd w:w="20" w:type="dxa"/>
        <w:tblLayout w:type="fixed"/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栋集成厨房、卫生间的面积及应用比例统计表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单体建筑内该类厨房数量（件）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该厨房单个面积（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单体建筑内类厨房总面积（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各楼层厨房的墙面、顶面和地面的总面积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3cc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3c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k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栋集成厨房详细统计表</w:t>
      </w:r>
    </w:p>
    <w:tbl>
      <w:tblPr>
        <w:tblW w:w="8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709"/>
        <w:gridCol w:w="708"/>
        <w:gridCol w:w="1063"/>
        <w:gridCol w:w="1064"/>
        <w:gridCol w:w="1275"/>
        <w:gridCol w:w="2176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栋集成厨房评价分值表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k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集成厨房评价分值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11.7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集成卫生间的面积及应用比例统计表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栋集成卫生间的面积及应用比例统计表</w:t>
      </w:r>
    </w:p>
    <w:tbl>
      <w:tblPr>
        <w:tblW w:w="7995" w:type="dxa"/>
        <w:tblInd w:w="20" w:type="dxa"/>
        <w:tblLayout w:type="fixed"/>
        <w:tblLook w:val="04A0"/>
      </w:tblPr>
      <w:tblGrid>
        <w:gridCol w:w="951"/>
        <w:gridCol w:w="3465"/>
        <w:gridCol w:w="1410"/>
        <w:gridCol w:w="2169"/>
      </w:tblGrid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栋集成卫生间的面积及应用比例统计表</w:t>
            </w:r>
          </w:p>
        </w:tc>
      </w:tr>
      <w:tr w:rsidR="009F7272">
        <w:trPr>
          <w:trHeight w:val="285"/>
        </w:trPr>
        <w:tc>
          <w:tcPr>
            <w:tcW w:w="7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X-XX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层共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XX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层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序号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单体建筑内该类卫生间数量（件）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该卫生间单个面积（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单体建筑内类卫生间总面积（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lastRenderedPageBreak/>
              <w:t>合计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3c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＝</w:t>
            </w:r>
          </w:p>
        </w:tc>
      </w:tr>
      <w:tr w:rsidR="009F7272">
        <w:trPr>
          <w:trHeight w:val="285"/>
        </w:trPr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各楼层卫生间的墙面、顶面和地面的总面积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3d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3d</w:t>
      </w:r>
      <w:r>
        <w:rPr>
          <w:rFonts w:ascii="Times New Roman" w:eastAsia="仿宋" w:hAnsi="Times New Roman" w:cs="Times New Roman"/>
          <w:bCs/>
          <w:sz w:val="28"/>
          <w:szCs w:val="28"/>
        </w:rPr>
        <w:t>/A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b</w:t>
      </w:r>
      <w:r>
        <w:rPr>
          <w:rFonts w:ascii="Times New Roman" w:eastAsia="仿宋" w:hAnsi="Times New Roman" w:cs="Times New Roman"/>
          <w:bCs/>
          <w:sz w:val="28"/>
          <w:szCs w:val="28"/>
        </w:rPr>
        <w:t>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X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栋集成卫生间详细统计表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708"/>
        <w:gridCol w:w="1063"/>
        <w:gridCol w:w="1064"/>
        <w:gridCol w:w="1275"/>
        <w:gridCol w:w="2177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栋集成卫生间评价分值表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A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b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perscript"/>
              </w:rPr>
              <w:t>2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3d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集成卫生间评价分值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11.8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管线分离比例计算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、管线分离统计表</w:t>
      </w:r>
    </w:p>
    <w:tbl>
      <w:tblPr>
        <w:tblW w:w="8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709"/>
        <w:gridCol w:w="708"/>
        <w:gridCol w:w="1063"/>
        <w:gridCol w:w="1064"/>
        <w:gridCol w:w="1275"/>
        <w:gridCol w:w="2176"/>
      </w:tblGrid>
      <w:tr w:rsidR="009F7272">
        <w:trPr>
          <w:trHeight w:val="431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X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栋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管线分离评价分值表</w:t>
            </w:r>
          </w:p>
        </w:tc>
      </w:tr>
      <w:tr w:rsidR="009F7272">
        <w:trPr>
          <w:trHeight w:val="4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层数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L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q</w:t>
            </w:r>
            <w:r>
              <w:rPr>
                <w:rFonts w:ascii="Times New Roman" w:eastAsia="仿宋" w:hAnsi="Times New Roman" w:cs="Times New Roman"/>
                <w:bCs/>
                <w:szCs w:val="21"/>
                <w:vertAlign w:val="subscript"/>
              </w:rPr>
              <w:t>3e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%</w:t>
            </w:r>
            <w:r>
              <w:rPr>
                <w:rFonts w:ascii="Times New Roman" w:eastAsia="仿宋" w:hAnsi="Times New Roman" w:cs="Times New Roman"/>
                <w:bCs/>
                <w:szCs w:val="21"/>
              </w:rPr>
              <w:t>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管线分离评价分值</w:t>
            </w:r>
          </w:p>
        </w:tc>
      </w:tr>
      <w:tr w:rsidR="009F7272">
        <w:trPr>
          <w:trHeight w:val="4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left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6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40D89">
      <w:pPr>
        <w:widowControl/>
        <w:adjustRightInd w:val="0"/>
        <w:snapToGrid w:val="0"/>
        <w:spacing w:before="240" w:after="240" w:line="520" w:lineRule="exact"/>
        <w:textAlignment w:val="center"/>
        <w:rPr>
          <w:rFonts w:ascii="Times New Roman" w:eastAsia="仿宋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bCs/>
          <w:sz w:val="28"/>
          <w:szCs w:val="28"/>
        </w:rPr>
        <w:t>q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3e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  <w:r>
        <w:rPr>
          <w:rFonts w:ascii="Times New Roman" w:eastAsia="仿宋" w:hAnsi="Times New Roman" w:cs="Times New Roman"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Cs/>
          <w:sz w:val="28"/>
          <w:szCs w:val="28"/>
        </w:rPr>
        <w:t>L</w:t>
      </w:r>
      <w:r>
        <w:rPr>
          <w:rFonts w:ascii="Times New Roman" w:eastAsia="仿宋" w:hAnsi="Times New Roman" w:cs="Times New Roman"/>
          <w:bCs/>
          <w:sz w:val="28"/>
          <w:szCs w:val="28"/>
          <w:vertAlign w:val="subscript"/>
        </w:rPr>
        <w:t>3e</w:t>
      </w:r>
      <w:r>
        <w:rPr>
          <w:rFonts w:ascii="Times New Roman" w:eastAsia="仿宋" w:hAnsi="Times New Roman" w:cs="Times New Roman"/>
          <w:bCs/>
          <w:sz w:val="28"/>
          <w:szCs w:val="28"/>
        </w:rPr>
        <w:t>/L×100%</w:t>
      </w:r>
      <w:r>
        <w:rPr>
          <w:rFonts w:ascii="Times New Roman" w:eastAsia="仿宋" w:hAnsi="Times New Roman" w:cs="Times New Roman"/>
          <w:bCs/>
          <w:sz w:val="28"/>
          <w:szCs w:val="28"/>
        </w:rPr>
        <w:t>）</w:t>
      </w:r>
      <w:r>
        <w:rPr>
          <w:rFonts w:ascii="Times New Roman" w:eastAsia="仿宋" w:hAnsi="Times New Roman" w:cs="Times New Roman"/>
          <w:bCs/>
          <w:sz w:val="28"/>
          <w:szCs w:val="28"/>
        </w:rPr>
        <w:t>=</w:t>
      </w:r>
    </w:p>
    <w:p w:rsidR="009F7272" w:rsidRDefault="00940D89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、管线分离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BIM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模型</w:t>
      </w:r>
    </w:p>
    <w:p w:rsidR="009F7272" w:rsidRDefault="00940D89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305425" cy="39338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272" w:rsidRDefault="00940D89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  <w:r>
        <w:rPr>
          <w:rFonts w:ascii="Times New Roman" w:eastAsia="仿宋" w:hAnsi="Times New Roman" w:cs="Times New Roman"/>
          <w:sz w:val="22"/>
          <w:szCs w:val="28"/>
        </w:rPr>
        <w:t>管线分离</w:t>
      </w:r>
      <w:r>
        <w:rPr>
          <w:rFonts w:ascii="Times New Roman" w:eastAsia="仿宋" w:hAnsi="Times New Roman" w:cs="Times New Roman"/>
          <w:sz w:val="22"/>
          <w:szCs w:val="28"/>
        </w:rPr>
        <w:t>BIM</w:t>
      </w:r>
      <w:r>
        <w:rPr>
          <w:rFonts w:ascii="Times New Roman" w:eastAsia="仿宋" w:hAnsi="Times New Roman" w:cs="Times New Roman"/>
          <w:sz w:val="22"/>
          <w:szCs w:val="28"/>
        </w:rPr>
        <w:t>模型</w:t>
      </w:r>
    </w:p>
    <w:p w:rsidR="009F7272" w:rsidRDefault="009F7272">
      <w:pPr>
        <w:adjustRightInd w:val="0"/>
        <w:snapToGrid w:val="0"/>
        <w:spacing w:after="240" w:line="520" w:lineRule="exact"/>
        <w:jc w:val="center"/>
        <w:rPr>
          <w:rFonts w:ascii="Times New Roman" w:eastAsia="仿宋" w:hAnsi="Times New Roman" w:cs="Times New Roman"/>
          <w:sz w:val="22"/>
          <w:szCs w:val="28"/>
        </w:rPr>
      </w:pPr>
    </w:p>
    <w:p w:rsidR="009F7272" w:rsidRDefault="00940D89">
      <w:pPr>
        <w:numPr>
          <w:ilvl w:val="0"/>
          <w:numId w:val="2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鼓励项采用情况统计表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6"/>
        <w:gridCol w:w="1549"/>
        <w:gridCol w:w="2320"/>
        <w:gridCol w:w="1549"/>
        <w:gridCol w:w="2064"/>
      </w:tblGrid>
      <w:tr w:rsidR="009F7272">
        <w:trPr>
          <w:trHeight w:val="43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鼓励项评价分值表</w:t>
            </w:r>
          </w:p>
        </w:tc>
      </w:tr>
      <w:tr w:rsidR="009F7272">
        <w:trPr>
          <w:trHeight w:val="431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单体建筑编号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标准化设计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绿色与信息化应用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施工与管理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Cs w:val="21"/>
              </w:rPr>
              <w:t>鼓励项评价分值</w:t>
            </w:r>
          </w:p>
        </w:tc>
      </w:tr>
      <w:tr w:rsidR="009F7272">
        <w:trPr>
          <w:trHeight w:val="431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  <w:tr w:rsidR="009F7272">
        <w:trPr>
          <w:trHeight w:val="431"/>
        </w:trPr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szCs w:val="21"/>
              </w:rPr>
            </w:pPr>
          </w:p>
        </w:tc>
      </w:tr>
    </w:tbl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numPr>
          <w:ilvl w:val="0"/>
          <w:numId w:val="3"/>
        </w:numPr>
        <w:adjustRightInd w:val="0"/>
        <w:snapToGrid w:val="0"/>
        <w:spacing w:line="520" w:lineRule="exact"/>
        <w:rPr>
          <w:rFonts w:ascii="Times New Roman" w:eastAsia="仿宋" w:hAnsi="Times New Roman" w:cs="Times New Roman"/>
          <w:bCs/>
          <w:szCs w:val="21"/>
        </w:rPr>
      </w:pPr>
      <w:r>
        <w:rPr>
          <w:rFonts w:ascii="Times New Roman" w:eastAsia="仿宋" w:hAnsi="Times New Roman" w:cs="Times New Roman"/>
          <w:bCs/>
          <w:szCs w:val="21"/>
        </w:rPr>
        <w:t>标准化设计详细计算项：</w:t>
      </w:r>
    </w:p>
    <w:p w:rsidR="009F7272" w:rsidRDefault="009F7272">
      <w:pPr>
        <w:adjustRightInd w:val="0"/>
        <w:snapToGrid w:val="0"/>
        <w:spacing w:line="520" w:lineRule="exact"/>
        <w:ind w:left="1004"/>
        <w:rPr>
          <w:rFonts w:ascii="Times New Roman" w:eastAsia="仿宋" w:hAnsi="Times New Roman" w:cs="Times New Roman"/>
          <w:bCs/>
          <w:szCs w:val="21"/>
        </w:rPr>
      </w:pPr>
      <w:r>
        <w:rPr>
          <w:rFonts w:ascii="Times New Roman" w:eastAsia="仿宋" w:hAnsi="Times New Roman" w:cs="Times New Roman"/>
          <w:bCs/>
          <w:szCs w:val="21"/>
        </w:rPr>
        <w:fldChar w:fldCharType="begin"/>
      </w:r>
      <w:r w:rsidR="00940D89">
        <w:rPr>
          <w:rFonts w:ascii="Times New Roman" w:eastAsia="仿宋" w:hAnsi="Times New Roman" w:cs="Times New Roman"/>
          <w:bCs/>
          <w:szCs w:val="21"/>
        </w:rPr>
        <w:instrText xml:space="preserve"> = 1 \* GB3 </w:instrText>
      </w:r>
      <w:r>
        <w:rPr>
          <w:rFonts w:ascii="Times New Roman" w:eastAsia="仿宋" w:hAnsi="Times New Roman" w:cs="Times New Roman"/>
          <w:bCs/>
          <w:szCs w:val="21"/>
        </w:rPr>
        <w:fldChar w:fldCharType="separate"/>
      </w:r>
      <w:r w:rsidR="00940D89">
        <w:rPr>
          <w:rFonts w:ascii="Times New Roman" w:eastAsia="仿宋" w:hAnsi="Times New Roman" w:cs="Times New Roman"/>
          <w:bCs/>
          <w:szCs w:val="21"/>
        </w:rPr>
        <w:t>①</w:t>
      </w:r>
      <w:r>
        <w:rPr>
          <w:rFonts w:ascii="Times New Roman" w:eastAsia="仿宋" w:hAnsi="Times New Roman" w:cs="Times New Roman"/>
          <w:bCs/>
          <w:szCs w:val="21"/>
        </w:rPr>
        <w:fldChar w:fldCharType="end"/>
      </w:r>
      <w:r w:rsidR="00940D89">
        <w:rPr>
          <w:rFonts w:ascii="Times New Roman" w:eastAsia="仿宋" w:hAnsi="Times New Roman" w:cs="Times New Roman"/>
          <w:bCs/>
          <w:szCs w:val="21"/>
        </w:rPr>
        <w:t>：</w:t>
      </w:r>
    </w:p>
    <w:p w:rsidR="009F7272" w:rsidRDefault="009F7272">
      <w:pPr>
        <w:adjustRightInd w:val="0"/>
        <w:snapToGrid w:val="0"/>
        <w:spacing w:line="520" w:lineRule="exact"/>
        <w:ind w:left="1004"/>
        <w:rPr>
          <w:rFonts w:ascii="Times New Roman" w:eastAsia="仿宋" w:hAnsi="Times New Roman" w:cs="Times New Roman"/>
          <w:bCs/>
          <w:szCs w:val="21"/>
        </w:rPr>
      </w:pPr>
      <w:r>
        <w:rPr>
          <w:rFonts w:ascii="Times New Roman" w:eastAsia="仿宋" w:hAnsi="Times New Roman" w:cs="Times New Roman"/>
          <w:bCs/>
          <w:szCs w:val="21"/>
        </w:rPr>
        <w:fldChar w:fldCharType="begin"/>
      </w:r>
      <w:r w:rsidR="00940D89">
        <w:rPr>
          <w:rFonts w:ascii="Times New Roman" w:eastAsia="仿宋" w:hAnsi="Times New Roman" w:cs="Times New Roman"/>
          <w:bCs/>
          <w:szCs w:val="21"/>
        </w:rPr>
        <w:instrText xml:space="preserve"> = 2 \* GB3 </w:instrText>
      </w:r>
      <w:r>
        <w:rPr>
          <w:rFonts w:ascii="Times New Roman" w:eastAsia="仿宋" w:hAnsi="Times New Roman" w:cs="Times New Roman"/>
          <w:bCs/>
          <w:szCs w:val="21"/>
        </w:rPr>
        <w:fldChar w:fldCharType="separate"/>
      </w:r>
      <w:r w:rsidR="00940D89">
        <w:rPr>
          <w:rFonts w:ascii="Times New Roman" w:eastAsia="仿宋" w:hAnsi="Times New Roman" w:cs="Times New Roman"/>
          <w:bCs/>
          <w:szCs w:val="21"/>
        </w:rPr>
        <w:t>②</w:t>
      </w:r>
      <w:r>
        <w:rPr>
          <w:rFonts w:ascii="Times New Roman" w:eastAsia="仿宋" w:hAnsi="Times New Roman" w:cs="Times New Roman"/>
          <w:bCs/>
          <w:szCs w:val="21"/>
        </w:rPr>
        <w:fldChar w:fldCharType="end"/>
      </w:r>
      <w:r w:rsidR="00940D89">
        <w:rPr>
          <w:rFonts w:ascii="Times New Roman" w:eastAsia="仿宋" w:hAnsi="Times New Roman" w:cs="Times New Roman"/>
          <w:bCs/>
          <w:szCs w:val="21"/>
        </w:rPr>
        <w:t>：</w:t>
      </w:r>
    </w:p>
    <w:p w:rsidR="009F7272" w:rsidRDefault="009F7272">
      <w:pPr>
        <w:adjustRightInd w:val="0"/>
        <w:snapToGrid w:val="0"/>
        <w:spacing w:line="520" w:lineRule="exact"/>
        <w:ind w:left="1004"/>
        <w:rPr>
          <w:rFonts w:ascii="Times New Roman" w:eastAsia="仿宋" w:hAnsi="Times New Roman" w:cs="Times New Roman"/>
          <w:bCs/>
          <w:szCs w:val="21"/>
        </w:rPr>
      </w:pPr>
      <w:r>
        <w:rPr>
          <w:rFonts w:ascii="Times New Roman" w:eastAsia="仿宋" w:hAnsi="Times New Roman" w:cs="Times New Roman"/>
          <w:bCs/>
          <w:szCs w:val="21"/>
        </w:rPr>
        <w:lastRenderedPageBreak/>
        <w:fldChar w:fldCharType="begin"/>
      </w:r>
      <w:r w:rsidR="00940D89">
        <w:rPr>
          <w:rFonts w:ascii="Times New Roman" w:eastAsia="仿宋" w:hAnsi="Times New Roman" w:cs="Times New Roman"/>
          <w:bCs/>
          <w:szCs w:val="21"/>
        </w:rPr>
        <w:instrText xml:space="preserve"> = 3 \* GB3 </w:instrText>
      </w:r>
      <w:r>
        <w:rPr>
          <w:rFonts w:ascii="Times New Roman" w:eastAsia="仿宋" w:hAnsi="Times New Roman" w:cs="Times New Roman"/>
          <w:bCs/>
          <w:szCs w:val="21"/>
        </w:rPr>
        <w:fldChar w:fldCharType="separate"/>
      </w:r>
      <w:r w:rsidR="00940D89">
        <w:rPr>
          <w:rFonts w:ascii="Times New Roman" w:eastAsia="仿宋" w:hAnsi="Times New Roman" w:cs="Times New Roman"/>
          <w:bCs/>
          <w:szCs w:val="21"/>
        </w:rPr>
        <w:t>③</w:t>
      </w:r>
      <w:r>
        <w:rPr>
          <w:rFonts w:ascii="Times New Roman" w:eastAsia="仿宋" w:hAnsi="Times New Roman" w:cs="Times New Roman"/>
          <w:bCs/>
          <w:szCs w:val="21"/>
        </w:rPr>
        <w:fldChar w:fldCharType="end"/>
      </w:r>
      <w:r w:rsidR="00940D89">
        <w:rPr>
          <w:rFonts w:ascii="Times New Roman" w:eastAsia="仿宋" w:hAnsi="Times New Roman" w:cs="Times New Roman"/>
          <w:bCs/>
          <w:szCs w:val="21"/>
        </w:rPr>
        <w:t>：</w:t>
      </w:r>
    </w:p>
    <w:p w:rsidR="009F7272" w:rsidRDefault="009F7272">
      <w:pPr>
        <w:adjustRightInd w:val="0"/>
        <w:snapToGrid w:val="0"/>
        <w:spacing w:line="520" w:lineRule="exact"/>
        <w:ind w:left="1004"/>
        <w:rPr>
          <w:rFonts w:ascii="Times New Roman" w:eastAsia="仿宋" w:hAnsi="Times New Roman" w:cs="Times New Roman"/>
          <w:bCs/>
          <w:szCs w:val="21"/>
        </w:rPr>
      </w:pPr>
    </w:p>
    <w:p w:rsidR="009F7272" w:rsidRDefault="009F7272">
      <w:pPr>
        <w:adjustRightInd w:val="0"/>
        <w:snapToGrid w:val="0"/>
        <w:spacing w:line="52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:rsidR="009F7272" w:rsidRDefault="00940D89">
      <w:pPr>
        <w:keepNext/>
        <w:keepLines/>
        <w:adjustRightInd w:val="0"/>
        <w:snapToGrid w:val="0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四、结论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根据广东省标准《装配式建筑评价标准》（</w:t>
      </w:r>
      <w:r>
        <w:rPr>
          <w:rFonts w:ascii="Times New Roman" w:eastAsia="仿宋" w:hAnsi="Times New Roman" w:cs="Times New Roman"/>
          <w:sz w:val="28"/>
          <w:szCs w:val="28"/>
        </w:rPr>
        <w:t>DBJ/T 15-163-2019</w:t>
      </w:r>
      <w:r>
        <w:rPr>
          <w:rFonts w:ascii="Times New Roman" w:eastAsia="仿宋" w:hAnsi="Times New Roman" w:cs="Times New Roman"/>
          <w:sz w:val="28"/>
          <w:szCs w:val="28"/>
        </w:rPr>
        <w:t>），</w:t>
      </w:r>
      <w:r>
        <w:rPr>
          <w:rFonts w:ascii="Times New Roman" w:eastAsia="仿宋" w:hAnsi="Times New Roman" w:cs="Times New Roman"/>
          <w:sz w:val="28"/>
          <w:szCs w:val="28"/>
        </w:rPr>
        <w:t>惠州</w:t>
      </w:r>
      <w:r>
        <w:rPr>
          <w:rFonts w:ascii="Times New Roman" w:eastAsia="仿宋" w:hAnsi="Times New Roman" w:cs="Times New Roman"/>
          <w:sz w:val="28"/>
          <w:szCs w:val="28"/>
        </w:rPr>
        <w:t>项目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栋及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栋装配率计算如下：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P=[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Q1+Q2+Q3+Q5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/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100-Q4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×</w:t>
      </w:r>
      <w:r>
        <w:rPr>
          <w:rFonts w:ascii="Times New Roman" w:eastAsia="仿宋" w:hAnsi="Times New Roman" w:cs="Times New Roman"/>
          <w:sz w:val="28"/>
          <w:szCs w:val="28"/>
        </w:rPr>
        <w:t>100%]+[Q6/100</w:t>
      </w:r>
      <w:r>
        <w:rPr>
          <w:rFonts w:ascii="Times New Roman" w:eastAsia="仿宋" w:hAnsi="Times New Roman" w:cs="Times New Roman"/>
          <w:sz w:val="28"/>
          <w:szCs w:val="28"/>
        </w:rPr>
        <w:t>×</w:t>
      </w:r>
      <w:r>
        <w:rPr>
          <w:rFonts w:ascii="Times New Roman" w:eastAsia="仿宋" w:hAnsi="Times New Roman" w:cs="Times New Roman"/>
          <w:sz w:val="28"/>
          <w:szCs w:val="28"/>
        </w:rPr>
        <w:t>100%]=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装配率符合广东省《装配式建筑评价标准》装配率的要求。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栋：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sz w:val="28"/>
          <w:szCs w:val="28"/>
        </w:rPr>
        <w:t>P=[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Q1+Q2+Q3+Q5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/</w:t>
      </w: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100-Q4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×</w:t>
      </w:r>
      <w:r>
        <w:rPr>
          <w:rFonts w:ascii="Times New Roman" w:eastAsia="仿宋" w:hAnsi="Times New Roman" w:cs="Times New Roman"/>
          <w:sz w:val="28"/>
          <w:szCs w:val="28"/>
        </w:rPr>
        <w:t>100%]+[Q6/100</w:t>
      </w:r>
      <w:r>
        <w:rPr>
          <w:rFonts w:ascii="Times New Roman" w:eastAsia="仿宋" w:hAnsi="Times New Roman" w:cs="Times New Roman"/>
          <w:sz w:val="28"/>
          <w:szCs w:val="28"/>
        </w:rPr>
        <w:t>×</w:t>
      </w:r>
      <w:r>
        <w:rPr>
          <w:rFonts w:ascii="Times New Roman" w:eastAsia="仿宋" w:hAnsi="Times New Roman" w:cs="Times New Roman"/>
          <w:sz w:val="28"/>
          <w:szCs w:val="28"/>
        </w:rPr>
        <w:t>100%]=</w:t>
      </w:r>
    </w:p>
    <w:p w:rsidR="009F7272" w:rsidRDefault="00940D89">
      <w:pPr>
        <w:spacing w:line="360" w:lineRule="auto"/>
        <w:ind w:firstLineChars="200" w:firstLine="560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装配率符合广东省《装配式建筑评价标准》装配率的要求。</w:t>
      </w:r>
    </w:p>
    <w:p w:rsidR="009F7272" w:rsidRDefault="00940D89">
      <w:pPr>
        <w:rPr>
          <w:rFonts w:ascii="Times New Roman" w:eastAsia="仿宋_GB2312" w:hAnsi="Times New Roman" w:cs="Times New Roman"/>
          <w:sz w:val="32"/>
          <w:szCs w:val="32"/>
        </w:rPr>
        <w:sectPr w:rsidR="009F7272">
          <w:pgSz w:w="11906" w:h="16838"/>
          <w:pgMar w:top="2098" w:right="1247" w:bottom="1474" w:left="1587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9F7272" w:rsidRDefault="00940D8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1-4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1"/>
        <w:gridCol w:w="733"/>
        <w:gridCol w:w="943"/>
        <w:gridCol w:w="2972"/>
        <w:gridCol w:w="2180"/>
        <w:gridCol w:w="1132"/>
        <w:gridCol w:w="863"/>
        <w:gridCol w:w="3823"/>
        <w:gridCol w:w="617"/>
        <w:gridCol w:w="806"/>
        <w:gridCol w:w="3152"/>
        <w:gridCol w:w="2759"/>
      </w:tblGrid>
      <w:tr w:rsidR="009F7272">
        <w:trPr>
          <w:trHeight w:val="507"/>
        </w:trPr>
        <w:tc>
          <w:tcPr>
            <w:tcW w:w="5000" w:type="pct"/>
            <w:gridSpan w:val="1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2"/>
                <w:szCs w:val="32"/>
                <w:lang/>
              </w:rPr>
              <w:t>惠州市装配式建筑评分表</w:t>
            </w: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项目名称：</w:t>
            </w:r>
          </w:p>
        </w:tc>
        <w:tc>
          <w:tcPr>
            <w:tcW w:w="2632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实施装配式建筑楼栋号：</w:t>
            </w: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建设单位：</w:t>
            </w:r>
          </w:p>
        </w:tc>
        <w:tc>
          <w:tcPr>
            <w:tcW w:w="2632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设计单位：</w:t>
            </w:r>
          </w:p>
        </w:tc>
      </w:tr>
      <w:tr w:rsidR="009F7272">
        <w:trPr>
          <w:trHeight w:val="720"/>
        </w:trPr>
        <w:tc>
          <w:tcPr>
            <w:tcW w:w="2367" w:type="pct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装配式建筑评分表</w:t>
            </w:r>
          </w:p>
        </w:tc>
        <w:tc>
          <w:tcPr>
            <w:tcW w:w="2632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装配式建筑评分表</w:t>
            </w:r>
          </w:p>
        </w:tc>
      </w:tr>
      <w:tr w:rsidR="009F7272">
        <w:trPr>
          <w:trHeight w:val="720"/>
        </w:trPr>
        <w:tc>
          <w:tcPr>
            <w:tcW w:w="1359" w:type="pct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2"/>
                <w:szCs w:val="22"/>
                <w:lang/>
              </w:rPr>
              <w:t>评价项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2"/>
                <w:szCs w:val="22"/>
                <w:lang/>
              </w:rPr>
              <w:t>评价要求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2"/>
                <w:szCs w:val="22"/>
                <w:lang/>
              </w:rPr>
              <w:t>评价分值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2"/>
                <w:szCs w:val="22"/>
                <w:lang/>
              </w:rPr>
              <w:t>最低分值</w:t>
            </w: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自评说明</w:t>
            </w:r>
          </w:p>
        </w:tc>
        <w:tc>
          <w:tcPr>
            <w:tcW w:w="15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自评得分</w:t>
            </w:r>
          </w:p>
        </w:tc>
        <w:tc>
          <w:tcPr>
            <w:tcW w:w="19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专家审核得分</w:t>
            </w:r>
          </w:p>
        </w:tc>
        <w:tc>
          <w:tcPr>
            <w:tcW w:w="70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施工图审查机构核实得分情况</w:t>
            </w:r>
          </w:p>
        </w:tc>
        <w:tc>
          <w:tcPr>
            <w:tcW w:w="659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F7272">
        <w:trPr>
          <w:trHeight w:val="1080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Q1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：主体结构（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50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1a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柱、支撑、承重墙、延性墙板等竖向构件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35%≤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20~30*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Q1a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1b</w:t>
            </w:r>
          </w:p>
        </w:tc>
        <w:tc>
          <w:tcPr>
            <w:tcW w:w="941" w:type="pct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梁、板、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楼梯、阳台、空调板等构件</w:t>
            </w:r>
          </w:p>
        </w:tc>
        <w:tc>
          <w:tcPr>
            <w:tcW w:w="52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10~20*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Q1b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Q2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：围护墙和内隔墙（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20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2a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非承重围护墙非砌筑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≥80%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Q2a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2b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围护墙与保温、隔热、装饰集成一体化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2~5*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Q2b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等线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2c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内隔墙非砌筑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≥50%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Q2c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2d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内隔墙与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管线、装修集成一体化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2~5*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Q2d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507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Q3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：装修和设备管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线（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30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lastRenderedPageBreak/>
              <w:t>分）</w:t>
            </w: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lastRenderedPageBreak/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3a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全装修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否）满足全装修要求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3b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干式工法楼面、地面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≥70%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Q3b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3c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集成厨房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≤90%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3~6*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Q3c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3d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集成卫生间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≤90%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3~6*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Q3d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% 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3e</w:t>
            </w:r>
          </w:p>
        </w:tc>
        <w:tc>
          <w:tcPr>
            <w:tcW w:w="941" w:type="pct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管线分离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≤70%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4~6*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Q3e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Q5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：细化项（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22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51</w:t>
            </w:r>
          </w:p>
        </w:tc>
        <w:tc>
          <w:tcPr>
            <w:tcW w:w="2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51a</w:t>
            </w: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主体结构竖向构件细化项</w:t>
            </w:r>
          </w:p>
        </w:tc>
        <w:tc>
          <w:tcPr>
            <w:tcW w:w="52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比例＜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35%</w:t>
            </w:r>
          </w:p>
        </w:tc>
        <w:tc>
          <w:tcPr>
            <w:tcW w:w="2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7~10*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Q51a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51b</w:t>
            </w:r>
          </w:p>
        </w:tc>
        <w:tc>
          <w:tcPr>
            <w:tcW w:w="712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预制外墙板</w:t>
            </w:r>
          </w:p>
        </w:tc>
        <w:tc>
          <w:tcPr>
            <w:tcW w:w="52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≤15%</w:t>
            </w:r>
          </w:p>
        </w:tc>
        <w:tc>
          <w:tcPr>
            <w:tcW w:w="274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7~10*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Q51b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52</w:t>
            </w:r>
          </w:p>
        </w:tc>
        <w:tc>
          <w:tcPr>
            <w:tcW w:w="22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围护墙和内隔墙细化项</w:t>
            </w: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围护墙与保温、隔热集成一体化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1~2.5*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围护墙与保温、隔热集成一体化比例为：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内隔墙与管线集成一体化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≤80%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1~2.5*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内隔墙与管线集成一体化比例为：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53</w:t>
            </w:r>
          </w:p>
        </w:tc>
        <w:tc>
          <w:tcPr>
            <w:tcW w:w="22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装修和设备管线细化项</w:t>
            </w: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干式工法楼面、地面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比例＜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1~2*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干式工法楼面、地面应用比例为：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集成厨房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比例＜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1~1.5*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集成厨房应用比例为：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集成卫生间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比例＜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70%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1~1.5*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集成卫生间应用比例为：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管线分离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30%≤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比例＜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50%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1~2*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管线分离应用比例为：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%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200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Q6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：鼓励项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8</w:t>
            </w:r>
            <w:r>
              <w:rPr>
                <w:rFonts w:ascii="Times New Roman" w:eastAsia="Microsoft YaHei UI" w:hAnsi="Times New Roman" w:cs="Times New Roman"/>
                <w:b/>
                <w:color w:val="000000"/>
                <w:kern w:val="0"/>
                <w:sz w:val="24"/>
                <w:lang/>
              </w:rPr>
              <w:t>分）</w:t>
            </w: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61</w:t>
            </w:r>
          </w:p>
        </w:tc>
        <w:tc>
          <w:tcPr>
            <w:tcW w:w="22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2"/>
                <w:szCs w:val="22"/>
                <w:lang/>
              </w:rPr>
              <w:t>标准化设计鼓励项</w:t>
            </w: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平面布置标准化</w:t>
            </w:r>
          </w:p>
        </w:tc>
        <w:tc>
          <w:tcPr>
            <w:tcW w:w="524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否）平面布置标准化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20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预制构件与部品标准化</w:t>
            </w:r>
          </w:p>
        </w:tc>
        <w:tc>
          <w:tcPr>
            <w:tcW w:w="524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否）预制构件与部品标准化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65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节点标准化</w:t>
            </w:r>
          </w:p>
        </w:tc>
        <w:tc>
          <w:tcPr>
            <w:tcW w:w="524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否）节点标准化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62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62</w:t>
            </w:r>
          </w:p>
        </w:tc>
        <w:tc>
          <w:tcPr>
            <w:tcW w:w="22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2"/>
                <w:szCs w:val="22"/>
                <w:lang/>
              </w:rPr>
              <w:t>绿色与信息化应用鼓励项</w:t>
            </w:r>
          </w:p>
        </w:tc>
        <w:tc>
          <w:tcPr>
            <w:tcW w:w="712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绿色建筑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取得绿色建筑评价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否）取得绿色建筑评价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62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取得绿色建筑评价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否）取得绿色建筑评价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62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取得绿色建筑评价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1.5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否）取得绿色建筑评价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星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BIM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应用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满足运营、维护阶段应用要求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BIM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应用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5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智能化应用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否）智能化应用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140"/>
        </w:trPr>
        <w:tc>
          <w:tcPr>
            <w:tcW w:w="23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Q</w:t>
            </w:r>
            <w:r>
              <w:rPr>
                <w:rStyle w:val="font112"/>
                <w:rFonts w:ascii="Times New Roman" w:eastAsia="宋体" w:hAnsi="Times New Roman" w:cs="Times New Roman"/>
                <w:sz w:val="24"/>
                <w:szCs w:val="24"/>
                <w:lang/>
              </w:rPr>
              <w:t>63</w:t>
            </w:r>
          </w:p>
        </w:tc>
        <w:tc>
          <w:tcPr>
            <w:tcW w:w="229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2"/>
                <w:szCs w:val="22"/>
                <w:lang/>
              </w:rPr>
              <w:t>施工与管理鼓励项</w:t>
            </w:r>
          </w:p>
        </w:tc>
        <w:tc>
          <w:tcPr>
            <w:tcW w:w="712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绿色施工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绿色施工评价为合格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否）绿色施工评价为合格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1062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绿色施工评价为优良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1.5</w:t>
            </w:r>
          </w:p>
        </w:tc>
        <w:tc>
          <w:tcPr>
            <w:tcW w:w="210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否）绿色施工评价为优良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807"/>
        </w:trPr>
        <w:tc>
          <w:tcPr>
            <w:tcW w:w="238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7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</w:p>
        </w:tc>
        <w:tc>
          <w:tcPr>
            <w:tcW w:w="229" w:type="pct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Microsoft YaHei U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工程总承包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一家单位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lang/>
              </w:rPr>
              <w:t>联合体单位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0.5</w:t>
            </w:r>
          </w:p>
        </w:tc>
        <w:tc>
          <w:tcPr>
            <w:tcW w:w="21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——</w:t>
            </w:r>
          </w:p>
        </w:tc>
        <w:tc>
          <w:tcPr>
            <w:tcW w:w="91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/>
              </w:rPr>
              <w:t>否）工程总承包</w:t>
            </w:r>
          </w:p>
        </w:tc>
        <w:tc>
          <w:tcPr>
            <w:tcW w:w="151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  <w:tc>
          <w:tcPr>
            <w:tcW w:w="19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Microsoft YaHei UI" w:hAnsi="Times New Roman" w:cs="Times New Roman"/>
                <w:color w:val="000000"/>
                <w:sz w:val="24"/>
              </w:rPr>
            </w:pP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是</w:t>
            </w:r>
            <w:r>
              <w:rPr>
                <w:rFonts w:ascii="Times New Roman" w:eastAsia="Microsoft YaHei UI" w:hAnsi="Times New Roman" w:cs="Times New Roman"/>
                <w:color w:val="000000"/>
                <w:kern w:val="0"/>
                <w:sz w:val="24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不参评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65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noProof/>
                <w:color w:val="000000"/>
                <w:kern w:val="0"/>
                <w:sz w:val="24"/>
                <w:bdr w:val="single" w:sz="8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843915</wp:posOffset>
                  </wp:positionV>
                  <wp:extent cx="4914900" cy="454025"/>
                  <wp:effectExtent l="0" t="0" r="0" b="2540"/>
                  <wp:wrapNone/>
                  <wp:docPr id="22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文本框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Q4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缺少项实际得分总和：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Q5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Q6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项实际得分总和：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507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916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40D89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P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实际装配率总和：</w:t>
            </w:r>
          </w:p>
        </w:tc>
        <w:tc>
          <w:tcPr>
            <w:tcW w:w="1715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</w:p>
        </w:tc>
      </w:tr>
      <w:tr w:rsidR="009F7272">
        <w:trPr>
          <w:trHeight w:val="1350"/>
        </w:trPr>
        <w:tc>
          <w:tcPr>
            <w:tcW w:w="2367" w:type="pct"/>
            <w:gridSpan w:val="7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40D8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建设单位（盖公章）：</w:t>
            </w:r>
          </w:p>
        </w:tc>
        <w:tc>
          <w:tcPr>
            <w:tcW w:w="2632" w:type="pct"/>
            <w:gridSpan w:val="5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40D8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设计单位（盖公章或设计业务章）：</w:t>
            </w:r>
          </w:p>
        </w:tc>
      </w:tr>
      <w:tr w:rsidR="009F7272">
        <w:trPr>
          <w:trHeight w:val="750"/>
        </w:trPr>
        <w:tc>
          <w:tcPr>
            <w:tcW w:w="2367" w:type="pct"/>
            <w:gridSpan w:val="7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632" w:type="pct"/>
            <w:gridSpan w:val="5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F7272">
            <w:pPr>
              <w:jc w:val="left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</w:p>
        </w:tc>
      </w:tr>
      <w:tr w:rsidR="009F7272">
        <w:trPr>
          <w:trHeight w:val="2475"/>
        </w:trPr>
        <w:tc>
          <w:tcPr>
            <w:tcW w:w="5000" w:type="pct"/>
            <w:gridSpan w:val="12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40D89">
            <w:pPr>
              <w:widowControl/>
              <w:jc w:val="left"/>
              <w:textAlignment w:val="top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专家审核结论：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项目设计阶段技术评分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满足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不满足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广东省《装配式建筑评价标准》（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DBJ/T15-163-2019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）要求。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具体评审意见详见附件。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专家签名：</w:t>
            </w:r>
          </w:p>
        </w:tc>
      </w:tr>
      <w:tr w:rsidR="009F7272">
        <w:trPr>
          <w:trHeight w:val="2460"/>
        </w:trPr>
        <w:tc>
          <w:tcPr>
            <w:tcW w:w="5000" w:type="pct"/>
            <w:gridSpan w:val="12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7272" w:rsidRDefault="00940D89">
            <w:pPr>
              <w:widowControl/>
              <w:spacing w:after="240"/>
              <w:jc w:val="left"/>
              <w:textAlignment w:val="top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：表中带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“*”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项的分值采用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“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内插法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”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计算，计算结果取小数点后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位。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2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Q51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合计得分如大于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10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分，按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分计算，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Q51a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不应与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Q1a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同时得分，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最低得分可包含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Q51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得分，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Q51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合计得分不大于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50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分；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Q52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不应与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Q2b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Q2d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同时得分，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Q2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最低得分可包含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Q52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得分；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Q53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不应与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Q3b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Q3c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Q3d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Q3e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同时得分。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注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：单元式幕墙满足保温、隔热节能指标时，可参照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 xml:space="preserve"> Q2b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lang/>
              </w:rPr>
              <w:t>进行评价。</w:t>
            </w:r>
          </w:p>
        </w:tc>
      </w:tr>
    </w:tbl>
    <w:p w:rsidR="009F7272" w:rsidRDefault="009F7272">
      <w:pPr>
        <w:jc w:val="left"/>
        <w:rPr>
          <w:rFonts w:ascii="Times New Roman" w:eastAsia="仿宋_GB2312" w:hAnsi="Times New Roman" w:cs="Times New Roman"/>
          <w:sz w:val="32"/>
          <w:szCs w:val="32"/>
        </w:rPr>
        <w:sectPr w:rsidR="009F7272">
          <w:pgSz w:w="23811" w:h="16838" w:orient="landscape"/>
          <w:pgMar w:top="1803" w:right="1440" w:bottom="1803" w:left="1440" w:header="851" w:footer="992" w:gutter="0"/>
          <w:cols w:space="0"/>
          <w:docGrid w:type="lines" w:linePitch="315"/>
        </w:sectPr>
      </w:pPr>
    </w:p>
    <w:p w:rsidR="009F7272" w:rsidRDefault="00940D89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</w:t>
      </w:r>
      <w:r>
        <w:rPr>
          <w:rFonts w:ascii="Times New Roman" w:eastAsia="黑体" w:hAnsi="Times New Roman" w:cs="Times New Roman"/>
          <w:sz w:val="32"/>
          <w:szCs w:val="32"/>
        </w:rPr>
        <w:t>件</w:t>
      </w:r>
      <w:r>
        <w:rPr>
          <w:rFonts w:ascii="Times New Roman" w:eastAsia="黑体" w:hAnsi="Times New Roman" w:cs="Times New Roman"/>
          <w:sz w:val="32"/>
          <w:szCs w:val="32"/>
        </w:rPr>
        <w:t>1-5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9F7272" w:rsidRDefault="00940D89">
      <w:pPr>
        <w:pStyle w:val="1"/>
        <w:spacing w:before="120" w:after="120" w:line="5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惠州市装配式建筑项目专家评审意见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9F7272">
        <w:trPr>
          <w:trHeight w:val="90"/>
        </w:trPr>
        <w:tc>
          <w:tcPr>
            <w:tcW w:w="5000" w:type="pct"/>
          </w:tcPr>
          <w:p w:rsidR="009F7272" w:rsidRDefault="00940D89" w:rsidP="00045F7D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XX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（建设单位）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组织召开了</w:t>
            </w:r>
            <w:bookmarkStart w:id="5" w:name="OLE_LINK5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装配式建筑</w:t>
            </w:r>
            <w:bookmarkEnd w:id="5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项目设计阶段专家评审会，对</w:t>
            </w:r>
            <w:bookmarkStart w:id="6" w:name="OLE_LINK2"/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XXXXXX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项目</w:t>
            </w:r>
            <w:bookmarkEnd w:id="6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座、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栋、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）进行技术</w:t>
            </w:r>
            <w:bookmarkStart w:id="7" w:name="OLE_LINK33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评审，由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名装配式建筑专家开展评审工作</w:t>
            </w:r>
            <w:bookmarkEnd w:id="7"/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。专家听取了项目汇报，审查了该项目相关文件及资料，经质询形成以下评审意见：</w:t>
            </w:r>
          </w:p>
          <w:p w:rsidR="009F7272" w:rsidRDefault="00940D89" w:rsidP="00045F7D">
            <w:pPr>
              <w:spacing w:beforeLines="50"/>
              <w:ind w:leftChars="200" w:left="420"/>
              <w:jc w:val="distribute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项目提交的装配式建筑相关文件及资料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齐全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不齐全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、深度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满足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>不满足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要求。</w:t>
            </w:r>
          </w:p>
          <w:p w:rsidR="009F7272" w:rsidRDefault="00940D89" w:rsidP="00045F7D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经过专家组评审，提出以下建议：</w:t>
            </w:r>
          </w:p>
          <w:p w:rsidR="009F7272" w:rsidRDefault="00940D89" w:rsidP="00045F7D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:rsidR="009F7272" w:rsidRDefault="00940D89" w:rsidP="00045F7D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</w:rPr>
              <w:t>）</w:t>
            </w:r>
          </w:p>
          <w:p w:rsidR="009F7272" w:rsidRDefault="00940D89" w:rsidP="00045F7D">
            <w:pPr>
              <w:spacing w:beforeLines="50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…</w:t>
            </w:r>
          </w:p>
          <w:p w:rsidR="009F7272" w:rsidRDefault="009F7272" w:rsidP="00045F7D">
            <w:pPr>
              <w:spacing w:beforeLines="50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  <w:p w:rsidR="009F7272" w:rsidRDefault="009F7272" w:rsidP="00045F7D">
            <w:pPr>
              <w:spacing w:beforeLines="50"/>
              <w:rPr>
                <w:rFonts w:ascii="Times New Roman" w:eastAsia="仿宋_GB2312" w:hAnsi="Times New Roman" w:cs="Times New Roman"/>
                <w:sz w:val="24"/>
              </w:rPr>
            </w:pPr>
          </w:p>
          <w:p w:rsidR="009F7272" w:rsidRDefault="009F7272" w:rsidP="00045F7D">
            <w:pPr>
              <w:spacing w:beforeLines="50"/>
              <w:rPr>
                <w:rFonts w:ascii="Times New Roman" w:eastAsia="仿宋_GB2312" w:hAnsi="Times New Roman" w:cs="Times New Roman"/>
                <w:sz w:val="24"/>
              </w:rPr>
            </w:pPr>
          </w:p>
          <w:p w:rsidR="009F7272" w:rsidRDefault="00940D89" w:rsidP="00045F7D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经过专家组评审，项目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</w:rPr>
              <w:t>符合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</w:rPr>
              <w:t>不符合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广东省</w:t>
            </w:r>
            <w:r>
              <w:rPr>
                <w:rFonts w:ascii="Times New Roman" w:eastAsia="仿宋_GB2312" w:hAnsi="Times New Roman" w:cs="Times New Roman"/>
                <w:sz w:val="24"/>
              </w:rPr>
              <w:t>装配式建筑评分规则的要求。</w:t>
            </w:r>
          </w:p>
          <w:p w:rsidR="009F7272" w:rsidRDefault="00940D89" w:rsidP="00045F7D">
            <w:pPr>
              <w:spacing w:beforeLines="50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</w:rPr>
              <w:t>项目评审专家名单：</w:t>
            </w:r>
          </w:p>
          <w:tbl>
            <w:tblPr>
              <w:tblW w:w="0" w:type="auto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41"/>
              <w:gridCol w:w="4070"/>
              <w:gridCol w:w="1761"/>
              <w:gridCol w:w="2058"/>
            </w:tblGrid>
            <w:tr w:rsidR="009F7272">
              <w:trPr>
                <w:trHeight w:hRule="exact" w:val="470"/>
              </w:trPr>
              <w:tc>
                <w:tcPr>
                  <w:tcW w:w="1216" w:type="dxa"/>
                  <w:vAlign w:val="center"/>
                </w:tcPr>
                <w:p w:rsidR="009F7272" w:rsidRDefault="00940D89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姓名</w:t>
                  </w:r>
                </w:p>
              </w:tc>
              <w:tc>
                <w:tcPr>
                  <w:tcW w:w="4468" w:type="dxa"/>
                  <w:vAlign w:val="center"/>
                </w:tcPr>
                <w:p w:rsidR="009F7272" w:rsidRDefault="00940D89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单位</w:t>
                  </w:r>
                </w:p>
              </w:tc>
              <w:tc>
                <w:tcPr>
                  <w:tcW w:w="1905" w:type="dxa"/>
                  <w:vAlign w:val="center"/>
                </w:tcPr>
                <w:p w:rsidR="009F7272" w:rsidRDefault="00940D89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职称</w:t>
                  </w: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/</w:t>
                  </w: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职务</w:t>
                  </w:r>
                </w:p>
              </w:tc>
              <w:tc>
                <w:tcPr>
                  <w:tcW w:w="2234" w:type="dxa"/>
                  <w:vAlign w:val="center"/>
                </w:tcPr>
                <w:p w:rsidR="009F7272" w:rsidRDefault="00940D89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4"/>
                    </w:rPr>
                    <w:t>签字栏</w:t>
                  </w:r>
                </w:p>
              </w:tc>
            </w:tr>
            <w:tr w:rsidR="009F7272">
              <w:trPr>
                <w:trHeight w:val="624"/>
              </w:trPr>
              <w:tc>
                <w:tcPr>
                  <w:tcW w:w="1216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4468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234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9F7272">
              <w:trPr>
                <w:trHeight w:val="624"/>
              </w:trPr>
              <w:tc>
                <w:tcPr>
                  <w:tcW w:w="1216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4468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234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9F7272">
              <w:trPr>
                <w:trHeight w:val="624"/>
              </w:trPr>
              <w:tc>
                <w:tcPr>
                  <w:tcW w:w="1216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4468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234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9F7272">
              <w:trPr>
                <w:trHeight w:val="624"/>
              </w:trPr>
              <w:tc>
                <w:tcPr>
                  <w:tcW w:w="1216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4468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234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9F7272">
              <w:trPr>
                <w:trHeight w:val="624"/>
              </w:trPr>
              <w:tc>
                <w:tcPr>
                  <w:tcW w:w="1216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4468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234" w:type="dxa"/>
                  <w:vAlign w:val="center"/>
                </w:tcPr>
                <w:p w:rsidR="009F7272" w:rsidRDefault="009F7272">
                  <w:pPr>
                    <w:jc w:val="center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</w:tbl>
          <w:p w:rsidR="009F7272" w:rsidRDefault="00940D89" w:rsidP="00045F7D">
            <w:pPr>
              <w:spacing w:beforeLines="1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202X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>X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9F7272" w:rsidRDefault="009F7272">
      <w:pPr>
        <w:rPr>
          <w:rFonts w:ascii="Times New Roman" w:eastAsia="黑体" w:hAnsi="Times New Roman" w:cs="Times New Roman"/>
          <w:sz w:val="32"/>
          <w:szCs w:val="32"/>
        </w:rPr>
      </w:pPr>
    </w:p>
    <w:sectPr w:rsidR="009F7272" w:rsidSect="009F7272">
      <w:pgSz w:w="11905" w:h="16838"/>
      <w:pgMar w:top="2098" w:right="1247" w:bottom="1474" w:left="1587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89" w:rsidRDefault="00940D89" w:rsidP="009F7272">
      <w:r>
        <w:separator/>
      </w:r>
    </w:p>
  </w:endnote>
  <w:endnote w:type="continuationSeparator" w:id="1">
    <w:p w:rsidR="00940D89" w:rsidRDefault="00940D89" w:rsidP="009F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 Sun">
    <w:altName w:val="MS Gothic"/>
    <w:charset w:val="80"/>
    <w:family w:val="swiss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altName w:val="Segoe Prin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0;margin-top:0;width:2in;height:2in;z-index:25165875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9F7272" w:rsidRDefault="009F7272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0D8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40D89"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670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9F7272" w:rsidRDefault="009F7272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0D8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45F7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yhGPa8BAABLAwAADgAAAGRycy9lMm9Eb2MueG1srVPNahsxEL4H8g5C&#10;91prQ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zyhGPa8BAABL&#10;AwAADgAAAAAAAAABACAAAAAeAQAAZHJzL2Uyb0RvYy54bWxQSwUGAAAAAAYABgBZAQAAPwUAAAAA&#10;" filled="f" stroked="f">
          <v:textbox style="mso-fit-shape-to-text:t" inset="0,0,0,0">
            <w:txbxContent>
              <w:p w:rsidR="009F7272" w:rsidRDefault="009F727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0D8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40D89"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0;margin-top:0;width:2in;height:2in;z-index:25165568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07xCq8BAABLAwAADgAAAGRycy9lMm9Eb2MueG1srVPNahsxEL4H8g5C&#10;91prE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P07xCq8BAABL&#10;AwAADgAAAAAAAAABACAAAAAeAQAAZHJzL2Uyb0RvYy54bWxQSwUGAAAAAAYABgBZAQAAPwUAAAAA&#10;" filled="f" stroked="f">
          <v:textbox style="mso-fit-shape-to-text:t" inset="0,0,0,0">
            <w:txbxContent>
              <w:p w:rsidR="009F7272" w:rsidRDefault="009F727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0D8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45F7D">
                  <w:rPr>
                    <w:noProof/>
                    <w:sz w:val="18"/>
                  </w:rPr>
                  <w:t>18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9.05pt;height:10.35pt;z-index:251659776;mso-wrap-style:none;mso-position-horizontal:center;mso-position-horizontal-relative:margin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lfknQAAAAAwEAAA8AAAAAAAAAAQAgAAAAIgAAAGRycy9kb3ducmV2LnhtbFBLAQIUABQAAAAI&#10;AIdO4kB84yT+9QEAAMQDAAAOAAAAAAAAAAEAIAAAAB8BAABkcnMvZTJvRG9jLnhtbFBLBQYAAAAA&#10;BgAGAFkBAACGBQAAAAA=&#10;" filled="f" stroked="f">
          <v:textbox style="mso-fit-shape-to-text:t" inset="0,0,0,0">
            <w:txbxContent>
              <w:p w:rsidR="009F7272" w:rsidRDefault="009F727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40D8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40D89">
                  <w:rPr>
                    <w:sz w:val="18"/>
                  </w:rPr>
                  <w:t>12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9F7272" w:rsidRDefault="009F727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72" w:rsidRDefault="009F7272">
    <w:pPr>
      <w:pStyle w:val="a3"/>
      <w:jc w:val="center"/>
    </w:pPr>
    <w:r>
      <w:fldChar w:fldCharType="begin"/>
    </w:r>
    <w:r w:rsidR="00940D89">
      <w:instrText>PAGE   \* MERGEFORMAT</w:instrText>
    </w:r>
    <w:r>
      <w:fldChar w:fldCharType="separate"/>
    </w:r>
    <w:r w:rsidR="00045F7D" w:rsidRPr="00045F7D">
      <w:rPr>
        <w:noProof/>
        <w:lang w:val="zh-CN"/>
      </w:rPr>
      <w:t>65</w:t>
    </w:r>
    <w:r>
      <w:fldChar w:fldCharType="end"/>
    </w:r>
  </w:p>
  <w:p w:rsidR="009F7272" w:rsidRDefault="009F7272">
    <w:pPr>
      <w:pStyle w:val="a3"/>
    </w:pPr>
  </w:p>
  <w:p w:rsidR="009F7272" w:rsidRDefault="009F72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89" w:rsidRDefault="00940D89" w:rsidP="009F7272">
      <w:r>
        <w:separator/>
      </w:r>
    </w:p>
  </w:footnote>
  <w:footnote w:type="continuationSeparator" w:id="1">
    <w:p w:rsidR="00940D89" w:rsidRDefault="00940D89" w:rsidP="009F7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22B17"/>
    <w:multiLevelType w:val="multilevel"/>
    <w:tmpl w:val="42822B17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C5CE3"/>
    <w:multiLevelType w:val="multilevel"/>
    <w:tmpl w:val="507C5CE3"/>
    <w:lvl w:ilvl="0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6D7B65C8"/>
    <w:multiLevelType w:val="multilevel"/>
    <w:tmpl w:val="6D7B65C8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420"/>
  <w:drawingGridVerticalSpacing w:val="161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9C0882"/>
    <w:rsid w:val="00045F7D"/>
    <w:rsid w:val="00940D89"/>
    <w:rsid w:val="009F7272"/>
    <w:rsid w:val="059C0882"/>
    <w:rsid w:val="061E3204"/>
    <w:rsid w:val="06264400"/>
    <w:rsid w:val="091F4002"/>
    <w:rsid w:val="0B51080D"/>
    <w:rsid w:val="0D0D606E"/>
    <w:rsid w:val="118E36F7"/>
    <w:rsid w:val="1BA02673"/>
    <w:rsid w:val="1D893412"/>
    <w:rsid w:val="20CA204B"/>
    <w:rsid w:val="23472FDD"/>
    <w:rsid w:val="2FD2667A"/>
    <w:rsid w:val="3C12382C"/>
    <w:rsid w:val="41AB3745"/>
    <w:rsid w:val="431E452D"/>
    <w:rsid w:val="44510A51"/>
    <w:rsid w:val="456F06E0"/>
    <w:rsid w:val="4B997795"/>
    <w:rsid w:val="54E91353"/>
    <w:rsid w:val="59607E09"/>
    <w:rsid w:val="5C037C8A"/>
    <w:rsid w:val="655B2EA4"/>
    <w:rsid w:val="69D156AD"/>
    <w:rsid w:val="7B5B667C"/>
    <w:rsid w:val="7E55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2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9F7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F72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F72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toc 1"/>
    <w:basedOn w:val="a"/>
    <w:next w:val="a"/>
    <w:uiPriority w:val="39"/>
    <w:unhideWhenUsed/>
    <w:qFormat/>
    <w:rsid w:val="009F7272"/>
    <w:rPr>
      <w:szCs w:val="22"/>
    </w:rPr>
  </w:style>
  <w:style w:type="character" w:styleId="a5">
    <w:name w:val="Hyperlink"/>
    <w:uiPriority w:val="99"/>
    <w:qFormat/>
    <w:rsid w:val="009F7272"/>
    <w:rPr>
      <w:color w:val="0000FF"/>
      <w:u w:val="single"/>
    </w:rPr>
  </w:style>
  <w:style w:type="character" w:customStyle="1" w:styleId="font11">
    <w:name w:val="font11"/>
    <w:basedOn w:val="a0"/>
    <w:qFormat/>
    <w:rsid w:val="009F727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9F727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9F727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9F7272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M19">
    <w:name w:val="CM19"/>
    <w:basedOn w:val="Default"/>
    <w:next w:val="Default"/>
    <w:qFormat/>
    <w:rsid w:val="009F7272"/>
    <w:rPr>
      <w:rFonts w:cs="Times New Roman"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9F727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a6">
    <w:name w:val="表格"/>
    <w:basedOn w:val="a"/>
    <w:qFormat/>
    <w:rsid w:val="009F7272"/>
    <w:pPr>
      <w:jc w:val="center"/>
    </w:pPr>
  </w:style>
  <w:style w:type="paragraph" w:styleId="a7">
    <w:name w:val="List Paragraph"/>
    <w:basedOn w:val="a"/>
    <w:uiPriority w:val="1"/>
    <w:qFormat/>
    <w:rsid w:val="009F7272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9F7272"/>
    <w:pPr>
      <w:autoSpaceDE w:val="0"/>
      <w:autoSpaceDN w:val="0"/>
      <w:ind w:left="88"/>
      <w:jc w:val="center"/>
    </w:pPr>
    <w:rPr>
      <w:rFonts w:ascii="宋体" w:hAnsi="宋体" w:cs="宋体"/>
      <w:kern w:val="0"/>
      <w:sz w:val="22"/>
      <w:szCs w:val="22"/>
      <w:lang w:eastAsia="en-US" w:bidi="en-US"/>
    </w:rPr>
  </w:style>
  <w:style w:type="table" w:customStyle="1" w:styleId="TableNormal">
    <w:name w:val="Table Normal"/>
    <w:uiPriority w:val="2"/>
    <w:semiHidden/>
    <w:unhideWhenUsed/>
    <w:qFormat/>
    <w:rsid w:val="009F727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41">
    <w:name w:val="font41"/>
    <w:basedOn w:val="a0"/>
    <w:qFormat/>
    <w:rsid w:val="009F7272"/>
    <w:rPr>
      <w:rFonts w:ascii="微软雅黑" w:eastAsia="微软雅黑" w:hAnsi="微软雅黑" w:cs="微软雅黑" w:hint="eastAsia"/>
      <w:b/>
      <w:color w:val="000000"/>
      <w:sz w:val="24"/>
      <w:szCs w:val="24"/>
      <w:u w:val="none"/>
    </w:rPr>
  </w:style>
  <w:style w:type="character" w:customStyle="1" w:styleId="font112">
    <w:name w:val="font112"/>
    <w:basedOn w:val="a0"/>
    <w:rsid w:val="009F7272"/>
    <w:rPr>
      <w:rFonts w:ascii="Microsoft YaHei UI" w:eastAsia="Microsoft YaHei UI" w:hAnsi="Microsoft YaHei UI" w:cs="Microsoft YaHei UI" w:hint="default"/>
      <w:color w:val="000000"/>
      <w:sz w:val="16"/>
      <w:szCs w:val="16"/>
      <w:u w:val="none"/>
    </w:rPr>
  </w:style>
  <w:style w:type="character" w:customStyle="1" w:styleId="font101">
    <w:name w:val="font101"/>
    <w:basedOn w:val="a0"/>
    <w:rsid w:val="009F7272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8">
    <w:name w:val="Balloon Text"/>
    <w:basedOn w:val="a"/>
    <w:link w:val="Char"/>
    <w:rsid w:val="00045F7D"/>
    <w:rPr>
      <w:sz w:val="18"/>
      <w:szCs w:val="18"/>
    </w:rPr>
  </w:style>
  <w:style w:type="character" w:customStyle="1" w:styleId="Char">
    <w:name w:val="批注框文本 Char"/>
    <w:basedOn w:val="a0"/>
    <w:link w:val="a8"/>
    <w:rsid w:val="00045F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file:///F:\&#24494;&#20449;&#25991;&#20214;\WeChat%20Files\salior123\FileStorage\File\2020-03\&#20851;&#20110;&#21152;&#24378;&#35774;&#35745;&#38454;&#27573;&#33853;&#23454;&#35013;&#37197;&#24335;&#24314;&#31569;&#23454;&#26045;&#35201;&#27714;&#30340;&#36890;&#30693;-3-4.doc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file:///F:\&#24494;&#20449;&#25991;&#20214;\WeChat%20Files\salior123\FileStorage\File\2020-03\&#20851;&#20110;&#21152;&#24378;&#35774;&#35745;&#38454;&#27573;&#33853;&#23454;&#35013;&#37197;&#24335;&#24314;&#31569;&#23454;&#26045;&#35201;&#27714;&#30340;&#36890;&#30693;-3-4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file:///F:\&#24494;&#20449;&#25991;&#20214;\WeChat%20Files\salior123\FileStorage\File\2020-03\&#20851;&#20110;&#21152;&#24378;&#35774;&#35745;&#38454;&#27573;&#33853;&#23454;&#35013;&#37197;&#24335;&#24314;&#31569;&#23454;&#26045;&#35201;&#27714;&#30340;&#36890;&#30693;-3-4.doc" TargetMode="Externa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file:///F:\&#24494;&#20449;&#25991;&#20214;\WeChat%20Files\salior123\FileStorage\File\2020-03\&#20851;&#20110;&#21152;&#24378;&#35774;&#35745;&#38454;&#27573;&#33853;&#23454;&#35013;&#37197;&#24335;&#24314;&#31569;&#23454;&#26045;&#35201;&#27714;&#30340;&#36890;&#30693;-3-4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3127</Words>
  <Characters>17826</Characters>
  <Application>Microsoft Office Word</Application>
  <DocSecurity>0</DocSecurity>
  <Lines>148</Lines>
  <Paragraphs>41</Paragraphs>
  <ScaleCrop>false</ScaleCrop>
  <Company>HD</Company>
  <LinksUpToDate>false</LinksUpToDate>
  <CharactersWithSpaces>20912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热狗edc</dc:creator>
  <cp:lastModifiedBy>Administrator</cp:lastModifiedBy>
  <cp:revision>3</cp:revision>
  <cp:lastPrinted>2021-06-10T02:31:00Z</cp:lastPrinted>
  <dcterms:created xsi:type="dcterms:W3CDTF">2021-03-26T02:51:00Z</dcterms:created>
  <dcterms:modified xsi:type="dcterms:W3CDTF">2021-06-10T02:31:00Z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