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附件4：</w:t>
      </w:r>
    </w:p>
    <w:p>
      <w:pPr>
        <w:rPr>
          <w:rFonts w:hint="default"/>
          <w:color w:val="auto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57" w:line="460" w:lineRule="exact"/>
        <w:ind w:left="0" w:leftChars="0" w:right="205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highlight w:val="none"/>
          <w:lang w:val="en-AU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highlight w:val="none"/>
          <w:lang w:val="en-AU" w:eastAsia="zh-CN"/>
        </w:rPr>
        <w:t>2024年广东省防水工职业技能竞赛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57" w:line="460" w:lineRule="exact"/>
        <w:ind w:left="0" w:leftChars="0" w:right="205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highlight w:val="none"/>
          <w:lang w:val="en-US" w:eastAsia="zh-CN"/>
        </w:rPr>
        <w:t>组织工作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highlight w:val="none"/>
        </w:rPr>
        <w:t>方案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57" w:line="460" w:lineRule="exact"/>
        <w:ind w:left="669" w:leftChars="209" w:right="1655" w:firstLine="2560" w:firstLineChars="8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根据广东省人力资源和社会保障厅《关于做好 202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年广东省行业企业职业技能竞赛工作的通知》（粤人社函〔202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〕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84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号）要求，做好2024年广东省防水工职业技能竞赛有关工作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，特制定本竞赛方案。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Toc15208_WPSOffice_Level1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一、</w:t>
      </w:r>
      <w:bookmarkEnd w:id="0"/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办赛目标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了一步优化技能人才的培养机制，营造重视、支持、激励技能人才培养的良好社会氛围，调动广大职工立足本职，学习新知识，掌握新技能，创造新业绩的积极性，推动我省建材行业高技能人才队伍建设，全面提升广大劳动者整体素质，为建材行业转型升级和高质量发展提供有力的人才保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bookmarkStart w:id="1" w:name="_Toc14171_WPSOffice_Level1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二、组织机构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（一）举办单位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主办单位：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广东省建筑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防水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承办单位：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西卡（上海）管理有限公司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协办单位：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广东省工业工会委员会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、广东省建材行业工会联合会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广东省城市技师学院、广州市城市建设职业学校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）竞赛组委会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主 任：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张泳东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广东省建筑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防水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材料协会会长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副主任：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陈  环  广东省建筑材料行业协会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常务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吴一岳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广东省建筑材料行业协会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首席专家、高级工程师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唐修元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广东省工业工会委员会主席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张爱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明  广东省城市技师学院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院长、高级讲师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陈黎靖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广州市城市建设职业学校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书记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、高级讲师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王文江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西卡（上海）管理有限公司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应用技术培训中心总监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成 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 xml:space="preserve">夏展熙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广东省建筑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防水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材料协会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罗  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 xml:space="preserve">  广东省建筑材料行业协会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执行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王卫国 广东省建筑材料行业协会副秘书长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竞赛组委会下设办公室、技术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工作组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赛务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组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和仲裁组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）组委会办公室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具体负责竞赛的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综合协调、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组织实施和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管理工作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任：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 xml:space="preserve">夏展熙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广东省建筑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防水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材料协会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成 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员：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黎晓娴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广东省建筑材料行业协会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秘书长助理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彭晓彤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西卡（上海）管理有限公司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技术经理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）技术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负责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组织制定竞赛技术工作方案；对竞赛各环节技术工作提出规范要求；提出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专家组长（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裁判长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人选；组织编制技术工作文件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命题；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会同承办、协办单位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实施技术保障；根据职责参与处理竞赛过程中的突发情况等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组  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王卫国 广东省建筑材料行业协会副秘书长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、工程师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蔡德明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西卡（上海）管理有限公司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技术总监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郑  伟 广东省城市技师学院土木工程学院 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叶小波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广州市城市建设职业学校实训与信息科副科长、高级讲师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）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赛务工作组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负责竞赛项目赛务保障等工作的具体落实与实施；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协助审核技术工作文件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；组织落实所需场地及设施设备等保障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根据职责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及时妥善处理赛场突发情况等。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组  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 xml:space="preserve">廖云鹏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广东省建筑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防水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材料协会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专家委员会秘书长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 xml:space="preserve">吴金刚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西卡（上海）管理有限公司技术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 xml:space="preserve">王晓丽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广东省建筑材料行业协会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）仲裁组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负责竞赛过程的争议、投诉和违纪的裁定等工作。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成员：唐修元（广东省工业工会委员会）、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罗燕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（广东省建筑材料行业协会）、裁判长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2" w:name="_Toc7024_WPSOffice_Level1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竞赛项目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及相关安排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（一）竞赛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项目及标准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竞赛项目：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防水工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竞赛标准：以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防水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《国家职业标准》（高级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三级）及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行业规范为依据，适当增加新知识、新技术、新设备、新技能等相关内容。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竞赛内容包括理论知识和操作技能两部分。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（二）竞赛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赛制及组别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本项目竞赛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赛制为单人赛，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设职工组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（三）竞赛时间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cs="Times New Roman"/>
          <w:color w:val="auto"/>
          <w:sz w:val="32"/>
          <w:szCs w:val="32"/>
          <w:highlight w:val="none"/>
          <w:lang w:val="en-US"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日，上午8:4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集中签到，裁判长宣读竞赛规则；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: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0-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: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0理论考试；下午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:45集中，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:00-1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:00赛前动员；1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:00-16: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实操竞赛</w:t>
      </w:r>
      <w:r>
        <w:rPr>
          <w:rFonts w:hint="default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cs="Times New Roman"/>
          <w:color w:val="auto"/>
          <w:sz w:val="32"/>
          <w:szCs w:val="32"/>
          <w:highlight w:val="none"/>
          <w:lang w:val="en-US" w:eastAsia="zh-CN"/>
        </w:rPr>
        <w:t>日下午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12:00-14:00</w:t>
      </w:r>
      <w:r>
        <w:rPr>
          <w:rFonts w:hint="default" w:cs="Times New Roman"/>
          <w:color w:val="auto"/>
          <w:sz w:val="32"/>
          <w:szCs w:val="32"/>
          <w:highlight w:val="none"/>
          <w:lang w:val="en-US" w:eastAsia="zh-CN"/>
        </w:rPr>
        <w:t>选手入住报到及熟悉场地情况）。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cs="Times New Roman"/>
          <w:color w:val="auto"/>
          <w:sz w:val="32"/>
          <w:szCs w:val="32"/>
          <w:highlight w:val="none"/>
          <w:lang w:val="en-US" w:eastAsia="zh-CN"/>
        </w:rPr>
        <w:t>地点：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西卡广州技术中心（广州市番禺区南村镇金山产业园8栋3楼）</w:t>
      </w:r>
      <w:r>
        <w:rPr>
          <w:rFonts w:hint="default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/>
          <w:color w:val="auto"/>
          <w:highlight w:val="none"/>
          <w:lang w:val="en-US" w:eastAsia="zh-CN"/>
        </w:rPr>
        <w:t>入住及报到地点：希岸Deluxe酒店(广州番禺汉溪长隆店)，广州番禺区东环街榄塘路</w:t>
      </w:r>
      <w:r>
        <w:rPr>
          <w:rFonts w:hint="default"/>
          <w:color w:val="auto"/>
          <w:highlight w:val="none"/>
          <w:lang w:val="en-US" w:eastAsia="zh-CN"/>
        </w:rPr>
        <w:t>139号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  <w:bookmarkStart w:id="3" w:name="_Toc5338_WPSOffice_Level1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四、参赛资格与竞赛报名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（一）参赛资格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从事相关专业或工种并在企业生产一线的在岗人员、院校教师 、实训指导老师、校办工厂的职工，在我省工作、学习或居住满一年以上，年龄满16周岁以上、法定退休年龄以内。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已获得“中华技能大奖”、“全国技能能手”、“广东省技术能手”的选手，不以选手身份参加。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（二）竞赛报名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及参赛方式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面向全省公开接受报名，参赛决赛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选手通过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海选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赛等形式选拔产生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9月13日17：00截止报名。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各参赛选手及单位根据竞赛要求，填写《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2024年广东省防水工职业技能竞赛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选手报名表》（附件1）和《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2024年广东省防水工职业技能竞赛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报名汇总表》（附件2），连同参赛选手身份证复印件、领队和教练的名单通过邮件提交组委会办公室。</w:t>
      </w:r>
      <w:r>
        <w:rPr>
          <w:rFonts w:hint="default" w:cs="Times New Roman"/>
          <w:color w:val="auto"/>
          <w:sz w:val="32"/>
          <w:szCs w:val="32"/>
          <w:highlight w:val="none"/>
          <w:lang w:val="en-US" w:eastAsia="zh-CN"/>
        </w:rPr>
        <w:t>不收报名费；如需住宿可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代</w:t>
      </w:r>
      <w:r>
        <w:rPr>
          <w:rFonts w:hint="default" w:cs="Times New Roman"/>
          <w:color w:val="auto"/>
          <w:sz w:val="32"/>
          <w:szCs w:val="32"/>
          <w:highlight w:val="none"/>
          <w:lang w:val="en-US" w:eastAsia="zh-CN"/>
        </w:rPr>
        <w:t>安排，费用自理。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报名联系人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（1）广东省建筑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防水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材料协会，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夏展熙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，电话：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</w:rPr>
        <w:t>18138783802，电子邮箱：</w:t>
      </w:r>
      <w:r>
        <w:rPr>
          <w:rFonts w:hint="eastAsia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gbma@21cn.com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/>
          <w:color w:val="auto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（2）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西卡（上海）管理有限公司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（广州）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彭晓彤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</w:rPr>
        <w:t>，电话：</w:t>
      </w:r>
      <w:r>
        <w:rPr>
          <w:rFonts w:hint="eastAsia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13642301523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</w:rPr>
        <w:t>，电子邮箱：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peng.xiaotong@cn.sika.com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裁判团队组建方式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裁判团队由裁判长及裁判员构成。裁判长由赛事组委会依据《广东省职业技能竞赛裁判人员遴选要求》遴选确定，并填写技术备案表报备。裁判员由裁判长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、主办单位、承办单位、协办单位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共同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商定。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)竞赛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规模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决赛选手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人。每个单位限报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人。如报名人数超出规模，采用初赛方式筛选。</w:t>
      </w:r>
    </w:p>
    <w:p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4" w:name="_Toc22443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）竞赛内容与方式</w:t>
      </w:r>
      <w:bookmarkEnd w:id="4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初赛：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竞赛内容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理论知识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内容包括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防水施工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基础理论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技术原理及相关知识等。采取笔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方式进行，竞赛时间为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1小时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分数排名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前60名晋级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决赛：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竞赛内容包括理论知识和操作技能两部分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理论知识占总分数的30%，操作技能占总分数的70%。按总分数排名择优奖励。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1.理论知识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防水施工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基础理论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技术原理及相关知识等。采取笔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方式进行，竞赛时间为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1小时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2.操作技能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防水施工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。以现场实际操作的方式进行，按要求完成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操作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项目任务，竞赛时间为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2小时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pStyle w:val="5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5" w:name="_Toc28492_WPSOffice_Level1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五、竞赛奖励</w:t>
      </w:r>
      <w:bookmarkEnd w:id="5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6" w:name="_Toc9427_WPSOffice_Level1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（一）参加决赛人数在60人以上（含60人）的前2名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，或参赛人数在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20至59人之间的第1名的职工选手，按照相关规定，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报请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省人力资源和社会保障厅核准后授予“广东省技术能手”称号，颁发荣誉证书。原已获得“广东省技术能手”称号的，不重复授予。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（二）参加决赛人数在60人（含60人）以上的，按 1:2:3 的比例分设一二三等奖，获奖人数占比不超过决赛总人数的 20%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；参赛人数在60人以下的，设置金、银、铜牌各1人；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对未获得上述奖项但在参赛总人数50%以内的选手颁发优胜奖。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（三）对选手培养、竞赛组织实施中作出突出贡献的单位和个人按规定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竞赛组委会给予培育人才奖、优秀组织奖、推动行业建设奖等表彰奖励。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（四）对获得竞赛优胜奖及以上名次的选手，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由广东省城市技师学院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按程序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核发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防水工（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高级工/三级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职业技能等级证书。相同职业（工种）、级别的职业技能等级证书不重复颁发。原已取得三级/高级工职业技能等级并获“广东省技术能手”称号的选手，可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按规定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晋升为二级/技师。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、申诉、仲裁和监督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</w:pPr>
      <w:bookmarkStart w:id="7" w:name="_Toc10971_WPSOffice_Level1"/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《广东省职业技能竞赛管理办法》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健全监督管理机制，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接受广东省人力资源社会保障厅监管，设立仲裁组负责竞赛过程的争议、投诉和违纪的裁定等工作。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专家、裁判、监督仲裁、指导教练等相关人员，违反工作纪律，造成恶劣影响的，由有关部门追究相关人员责任。参赛选手不遵守竞赛规程，或经查实有冒名顶替、作弊、扰乱赛场秩序等情形的，终止比赛资格，取消比赛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、实施保障和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安全、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防疫要求</w:t>
      </w:r>
      <w:bookmarkEnd w:id="7"/>
    </w:p>
    <w:p>
      <w:pPr>
        <w:ind w:firstLine="640"/>
        <w:rPr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根据国家和当地安全生产安全、卫生防疫以及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竞赛安全管理工作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等要求，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一是制定安全方案，科学制定竞赛安全工作方案和现场应急处置预案，做好流程演练和赛前安全培训。二是做好消防安全，配置赛场消防设施设备，认真做好火、电、气以及化学品等使用管理工作。三是保障人员安全，加强参赛选手、裁判员、技术和赛务保障人员的安全防护工作，根据国家职业标准（行业规范）、操作规程要求为相关人员配备防护用品。四是配备急救和保险，在赛场安排专职医疗保障人员，配备医疗急救设施，安排做好参赛选手等人员的人身意外伤害保险购买工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确保竞赛</w:t>
      </w:r>
      <w:bookmarkStart w:id="8" w:name="_GoBack"/>
      <w:bookmarkEnd w:id="8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安全顺利举办。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C7D39E-4203-4C72-8005-585207C042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8BA7A7E-2F31-4291-AE40-B8B1A1681EA6}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449AF2AF-F626-43E8-8B68-4DF6941AFFB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3CBF9CB-0935-430E-A68B-09C37A2748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3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abstractNum w:abstractNumId="1">
    <w:nsid w:val="7EBD49D2"/>
    <w:multiLevelType w:val="multilevel"/>
    <w:tmpl w:val="7EBD49D2"/>
    <w:lvl w:ilvl="0" w:tentative="0">
      <w:start w:val="1"/>
      <w:numFmt w:val="upperLetter"/>
      <w:pStyle w:val="9"/>
      <w:suff w:val="nothing"/>
      <w:lvlText w:val="附录%1"/>
      <w:lvlJc w:val="left"/>
      <w:pPr>
        <w:tabs>
          <w:tab w:val="left" w:pos="0"/>
        </w:tabs>
        <w:ind w:left="0" w:firstLine="0"/>
      </w:pPr>
      <w:rPr>
        <w:rFonts w:hint="default"/>
        <w:spacing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2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YmQ4NWI0YTAyMjYwNmUyMzUyMjAyOTUwNDNiYmQifQ=="/>
  </w:docVars>
  <w:rsids>
    <w:rsidRoot w:val="7EE0324F"/>
    <w:rsid w:val="07B07735"/>
    <w:rsid w:val="0C7C7BAA"/>
    <w:rsid w:val="0CB4628F"/>
    <w:rsid w:val="0F475954"/>
    <w:rsid w:val="22D6147A"/>
    <w:rsid w:val="23A75BC6"/>
    <w:rsid w:val="33614D0F"/>
    <w:rsid w:val="3AB156BB"/>
    <w:rsid w:val="3D4B1B15"/>
    <w:rsid w:val="45021A49"/>
    <w:rsid w:val="455B7BD7"/>
    <w:rsid w:val="4DCB1643"/>
    <w:rsid w:val="56640E98"/>
    <w:rsid w:val="5A2055FA"/>
    <w:rsid w:val="5B03795E"/>
    <w:rsid w:val="5DF64D68"/>
    <w:rsid w:val="5EBB7A7A"/>
    <w:rsid w:val="5F35317B"/>
    <w:rsid w:val="6059060F"/>
    <w:rsid w:val="68FB29D0"/>
    <w:rsid w:val="6CE4438B"/>
    <w:rsid w:val="6E8A2976"/>
    <w:rsid w:val="7506134C"/>
    <w:rsid w:val="7DAC384D"/>
    <w:rsid w:val="7DD85F96"/>
    <w:rsid w:val="7EE0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</w:rPr>
  </w:style>
  <w:style w:type="paragraph" w:styleId="5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标准文件_附录标识2"/>
    <w:qFormat/>
    <w:uiPriority w:val="0"/>
    <w:pPr>
      <w:numPr>
        <w:ilvl w:val="0"/>
        <w:numId w:val="2"/>
      </w:numPr>
      <w:shd w:val="clear" w:color="auto" w:fill="FFFFFF"/>
      <w:tabs>
        <w:tab w:val="left" w:pos="6406"/>
        <w:tab w:val="clear" w:pos="0"/>
      </w:tabs>
      <w:spacing w:before="25" w:beforeLines="25" w:after="50" w:afterLines="50"/>
      <w:jc w:val="center"/>
      <w:outlineLvl w:val="0"/>
    </w:pPr>
    <w:rPr>
      <w:rFonts w:ascii="黑体" w:hAnsi="黑体" w:eastAsia="黑体" w:cs="Times New Roman"/>
      <w:sz w:val="21"/>
      <w:lang w:val="en-US" w:eastAsia="zh-CN" w:bidi="ar-SA"/>
    </w:rPr>
  </w:style>
  <w:style w:type="paragraph" w:customStyle="1" w:styleId="10">
    <w:name w:val="标准文件_附录一级条标题"/>
    <w:basedOn w:val="1"/>
    <w:qFormat/>
    <w:uiPriority w:val="0"/>
    <w:pPr>
      <w:numPr>
        <w:ilvl w:val="1"/>
        <w:numId w:val="2"/>
      </w:numPr>
    </w:pPr>
  </w:style>
  <w:style w:type="paragraph" w:customStyle="1" w:styleId="11">
    <w:name w:val="标准文件_附录二级条标题"/>
    <w:basedOn w:val="1"/>
    <w:qFormat/>
    <w:uiPriority w:val="0"/>
    <w:pPr>
      <w:numPr>
        <w:ilvl w:val="2"/>
        <w:numId w:val="2"/>
      </w:numPr>
    </w:pPr>
  </w:style>
  <w:style w:type="paragraph" w:customStyle="1" w:styleId="12">
    <w:name w:val="标准文件_附录三级条标题"/>
    <w:basedOn w:val="1"/>
    <w:qFormat/>
    <w:uiPriority w:val="0"/>
    <w:pPr>
      <w:numPr>
        <w:ilvl w:val="3"/>
        <w:numId w:val="2"/>
      </w:numPr>
    </w:pPr>
  </w:style>
  <w:style w:type="paragraph" w:customStyle="1" w:styleId="13">
    <w:name w:val="标准文件_附录四级条标题"/>
    <w:basedOn w:val="1"/>
    <w:qFormat/>
    <w:uiPriority w:val="0"/>
    <w:pPr>
      <w:numPr>
        <w:ilvl w:val="4"/>
        <w:numId w:val="2"/>
      </w:numPr>
    </w:pPr>
  </w:style>
  <w:style w:type="paragraph" w:customStyle="1" w:styleId="14">
    <w:name w:val="标准文件_附录五级条标题"/>
    <w:basedOn w:val="1"/>
    <w:qFormat/>
    <w:uiPriority w:val="0"/>
    <w:pPr>
      <w:numPr>
        <w:ilvl w:val="5"/>
        <w:numId w:val="2"/>
      </w:numPr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2768</Words>
  <Characters>2923</Characters>
  <Lines>0</Lines>
  <Paragraphs>0</Paragraphs>
  <TotalTime>3</TotalTime>
  <ScaleCrop>false</ScaleCrop>
  <LinksUpToDate>false</LinksUpToDate>
  <CharactersWithSpaces>2985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2022-09-30T06:39:00Z</dcterms:created>
  <dc:creator>王主任</dc:creator>
  <cp:lastModifiedBy>黎晓娴</cp:lastModifiedBy>
  <dcterms:modified xsi:type="dcterms:W3CDTF">2024-08-22T03:31:59Z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BA15DE93B7844BE4AF6AE9102C5649D5_13</vt:lpwstr>
  </property>
</Properties>
</file>