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中国石油辽河油田分公司沈阳采油厂</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lang w:val="en-US"/>
        </w:rPr>
        <w:t>沈三联合站</w:t>
      </w:r>
      <w:r>
        <w:rPr>
          <w:rFonts w:hint="eastAsia" w:ascii="Times New Roman" w:hAnsi="Times New Roman" w:cs="Times New Roman"/>
          <w:b/>
          <w:sz w:val="44"/>
        </w:rPr>
        <w:t>场地土壤污染隐患排查</w:t>
      </w:r>
    </w:p>
    <w:p>
      <w:pPr>
        <w:spacing w:before="38" w:line="398" w:lineRule="auto"/>
        <w:ind w:left="2385" w:right="417" w:hanging="1988"/>
        <w:jc w:val="center"/>
        <w:rPr>
          <w:rFonts w:ascii="Times New Roman" w:hAnsi="Times New Roman" w:cs="Times New Roman"/>
          <w:b/>
          <w:sz w:val="44"/>
        </w:rPr>
      </w:pPr>
      <w:r>
        <w:rPr>
          <w:rFonts w:hint="eastAsia" w:ascii="Times New Roman" w:hAnsi="Times New Roman" w:cs="Times New Roman"/>
          <w:b/>
          <w:sz w:val="44"/>
        </w:rPr>
        <w:t>项目调查报告</w:t>
      </w: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rPr>
          <w:rFonts w:ascii="Times New Roman" w:hAnsi="Times New Roman" w:cs="Times New Roman"/>
          <w:b/>
          <w:sz w:val="44"/>
        </w:rPr>
      </w:pPr>
    </w:p>
    <w:p>
      <w:pPr>
        <w:pStyle w:val="6"/>
        <w:spacing w:before="1"/>
        <w:rPr>
          <w:rFonts w:ascii="Times New Roman" w:hAnsi="Times New Roman" w:cs="Times New Roman"/>
          <w:b/>
          <w:sz w:val="46"/>
        </w:rPr>
      </w:pPr>
    </w:p>
    <w:p>
      <w:pPr>
        <w:pStyle w:val="6"/>
        <w:spacing w:before="1"/>
        <w:rPr>
          <w:rFonts w:ascii="Times New Roman" w:hAnsi="Times New Roman" w:cs="Times New Roman"/>
          <w:b/>
          <w:sz w:val="46"/>
        </w:rPr>
      </w:pPr>
    </w:p>
    <w:p>
      <w:pPr>
        <w:spacing w:line="360" w:lineRule="auto"/>
        <w:ind w:right="20" w:firstLine="281" w:firstLineChars="100"/>
        <w:rPr>
          <w:rFonts w:ascii="Times New Roman" w:hAnsi="Times New Roman" w:cs="Times New Roman"/>
          <w:b/>
          <w:sz w:val="28"/>
        </w:rPr>
      </w:pPr>
      <w:r>
        <w:rPr>
          <w:rFonts w:hint="eastAsia" w:ascii="Times New Roman" w:hAnsi="Times New Roman" w:cs="Times New Roman"/>
          <w:b/>
          <w:sz w:val="28"/>
        </w:rPr>
        <w:t>场地责任单位：中国石油辽河油田分公司沈阳采油厂</w:t>
      </w:r>
      <w:r>
        <w:rPr>
          <w:rFonts w:hint="eastAsia" w:ascii="Times New Roman" w:hAnsi="Times New Roman" w:cs="Times New Roman"/>
          <w:b/>
          <w:sz w:val="28"/>
          <w:lang w:val="en-US"/>
        </w:rPr>
        <w:t>沈三联合站</w:t>
      </w:r>
    </w:p>
    <w:p>
      <w:pPr>
        <w:pStyle w:val="6"/>
        <w:spacing w:before="9" w:line="360" w:lineRule="auto"/>
        <w:rPr>
          <w:rFonts w:ascii="Times New Roman" w:hAnsi="Times New Roman" w:cs="Times New Roman"/>
          <w:b/>
          <w:sz w:val="20"/>
        </w:rPr>
      </w:pPr>
    </w:p>
    <w:p>
      <w:pPr>
        <w:spacing w:line="360" w:lineRule="auto"/>
        <w:ind w:firstLine="281" w:firstLineChars="100"/>
        <w:jc w:val="both"/>
        <w:rPr>
          <w:rFonts w:ascii="Times New Roman" w:hAnsi="Times New Roman" w:cs="Times New Roman"/>
          <w:b/>
          <w:sz w:val="28"/>
        </w:rPr>
      </w:pPr>
      <w:r>
        <w:rPr>
          <w:rFonts w:hint="eastAsia" w:ascii="Times New Roman" w:hAnsi="Times New Roman" w:cs="Times New Roman"/>
          <w:b/>
          <w:sz w:val="28"/>
        </w:rPr>
        <w:t>调查报告编制单位：盘锦正能科技有限公司</w:t>
      </w: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spacing w:line="360" w:lineRule="auto"/>
        <w:ind w:firstLine="281" w:firstLineChars="100"/>
        <w:jc w:val="both"/>
        <w:rPr>
          <w:rFonts w:ascii="Times New Roman" w:hAnsi="Times New Roman" w:cs="Times New Roman"/>
          <w:b/>
          <w:sz w:val="28"/>
          <w:lang w:val="en-US"/>
        </w:rPr>
      </w:pPr>
    </w:p>
    <w:p>
      <w:pPr>
        <w:pStyle w:val="2"/>
        <w:rPr>
          <w:rFonts w:ascii="Times New Roman" w:hAnsi="Times New Roman" w:cs="Times New Roman"/>
          <w:b/>
          <w:sz w:val="28"/>
          <w:lang w:val="en-US"/>
        </w:rPr>
      </w:pPr>
      <w:bookmarkStart w:id="76" w:name="_GoBack"/>
      <w:bookmarkEnd w:id="76"/>
    </w:p>
    <w:p>
      <w:pPr>
        <w:rPr>
          <w:rFonts w:ascii="Times New Roman" w:hAnsi="Times New Roman" w:cs="Times New Roman"/>
          <w:b/>
          <w:sz w:val="28"/>
          <w:lang w:val="en-US"/>
        </w:rPr>
      </w:pPr>
    </w:p>
    <w:p>
      <w:pPr>
        <w:pStyle w:val="2"/>
        <w:rPr>
          <w:rFonts w:ascii="Times New Roman" w:hAnsi="Times New Roman" w:cs="Times New Roman"/>
          <w:b/>
          <w:sz w:val="28"/>
          <w:lang w:val="en-US"/>
        </w:rPr>
      </w:pPr>
    </w:p>
    <w:p>
      <w:pPr>
        <w:rPr>
          <w:lang w:val="en-US"/>
        </w:rPr>
      </w:pPr>
    </w:p>
    <w:p>
      <w:pPr>
        <w:spacing w:line="360" w:lineRule="auto"/>
        <w:ind w:firstLine="281" w:firstLineChars="100"/>
        <w:jc w:val="both"/>
        <w:rPr>
          <w:rFonts w:ascii="Times New Roman" w:hAnsi="Times New Roman" w:cs="Times New Roman"/>
          <w:b/>
          <w:sz w:val="28"/>
          <w:lang w:val="en-US"/>
        </w:rPr>
      </w:pPr>
    </w:p>
    <w:p>
      <w:pPr>
        <w:pStyle w:val="21"/>
        <w:tabs>
          <w:tab w:val="left" w:pos="1132"/>
        </w:tabs>
        <w:spacing w:before="0"/>
        <w:ind w:left="0" w:firstLine="0"/>
        <w:jc w:val="center"/>
        <w:outlineLvl w:val="0"/>
        <w:rPr>
          <w:rFonts w:ascii="Times New Roman" w:hAnsi="Times New Roman" w:cs="Times New Roman"/>
          <w:b/>
          <w:sz w:val="28"/>
          <w:lang w:val="en-US"/>
        </w:rPr>
        <w:sectPr>
          <w:footerReference r:id="rId3" w:type="default"/>
          <w:footerReference r:id="rId4" w:type="even"/>
          <w:pgSz w:w="11910" w:h="16840"/>
          <w:pgMar w:top="1580" w:right="1260" w:bottom="1980" w:left="1300" w:header="0" w:footer="1792" w:gutter="0"/>
          <w:pgNumType w:start="20"/>
          <w:cols w:space="720" w:num="1"/>
        </w:sectPr>
      </w:pPr>
      <w:bookmarkStart w:id="0" w:name="_Toc4369"/>
      <w:r>
        <w:rPr>
          <w:rFonts w:ascii="Times New Roman" w:hAnsi="Times New Roman" w:cs="Times New Roman"/>
          <w:b/>
          <w:sz w:val="28"/>
          <w:lang w:val="en-US"/>
        </w:rPr>
        <w:t>2021</w:t>
      </w:r>
      <w:r>
        <w:rPr>
          <w:rFonts w:hint="eastAsia" w:ascii="Times New Roman" w:hAnsi="Times New Roman" w:cs="Times New Roman"/>
          <w:b/>
          <w:sz w:val="28"/>
          <w:lang w:val="en-US"/>
        </w:rPr>
        <w:t>年</w:t>
      </w:r>
      <w:r>
        <w:rPr>
          <w:rFonts w:ascii="Times New Roman" w:hAnsi="Times New Roman" w:cs="Times New Roman"/>
          <w:b/>
          <w:sz w:val="28"/>
          <w:lang w:val="en-US"/>
        </w:rPr>
        <w:t>06</w:t>
      </w:r>
      <w:r>
        <w:rPr>
          <w:rFonts w:hint="eastAsia" w:ascii="Times New Roman" w:hAnsi="Times New Roman" w:cs="Times New Roman"/>
          <w:b/>
          <w:sz w:val="28"/>
          <w:lang w:val="en-US"/>
        </w:rPr>
        <w:t>月</w:t>
      </w:r>
      <w:bookmarkEnd w:id="0"/>
    </w:p>
    <w:p>
      <w:pPr>
        <w:jc w:val="center"/>
        <w:rPr>
          <w:b/>
          <w:bCs/>
          <w:sz w:val="32"/>
          <w:szCs w:val="32"/>
        </w:rPr>
      </w:pPr>
      <w:r>
        <w:rPr>
          <w:rFonts w:hint="eastAsia" w:ascii="宋体" w:hAnsi="宋体" w:eastAsia="宋体"/>
          <w:b/>
          <w:bCs/>
          <w:sz w:val="32"/>
          <w:szCs w:val="32"/>
        </w:rPr>
        <w:t>目录</w:t>
      </w:r>
    </w:p>
    <w:p>
      <w:pPr>
        <w:pStyle w:val="9"/>
        <w:tabs>
          <w:tab w:val="right" w:leader="dot" w:pos="9350"/>
        </w:tabs>
        <w:spacing w:line="360" w:lineRule="auto"/>
        <w:rPr>
          <w:rFonts w:ascii="Times New Roman" w:hAnsi="Times New Roman" w:cs="Times New Roman"/>
          <w:sz w:val="30"/>
          <w:szCs w:val="30"/>
        </w:rPr>
      </w:pPr>
      <w:r>
        <w:rPr>
          <w:rFonts w:ascii="Times New Roman" w:hAnsi="Times New Roman" w:cs="Times New Roman"/>
          <w:b/>
          <w:bCs/>
          <w:sz w:val="30"/>
          <w:szCs w:val="30"/>
        </w:rPr>
        <w:fldChar w:fldCharType="begin"/>
      </w:r>
      <w:r>
        <w:rPr>
          <w:rFonts w:ascii="Times New Roman" w:hAnsi="Times New Roman" w:cs="Times New Roman"/>
          <w:b/>
          <w:bCs/>
          <w:sz w:val="30"/>
          <w:szCs w:val="30"/>
        </w:rPr>
        <w:instrText xml:space="preserve">TOC \o "1-3" \h \u </w:instrText>
      </w:r>
      <w:r>
        <w:rPr>
          <w:rFonts w:ascii="Times New Roman" w:hAnsi="Times New Roman" w:cs="Times New Roman"/>
          <w:b/>
          <w:bCs/>
          <w:sz w:val="30"/>
          <w:szCs w:val="30"/>
        </w:rPr>
        <w:fldChar w:fldCharType="separate"/>
      </w:r>
      <w:r>
        <w:fldChar w:fldCharType="begin"/>
      </w:r>
      <w:r>
        <w:instrText xml:space="preserve"> HYPERLINK \l "_Toc8439" </w:instrText>
      </w:r>
      <w:r>
        <w:fldChar w:fldCharType="separate"/>
      </w:r>
      <w:r>
        <w:rPr>
          <w:rFonts w:hint="eastAsia" w:ascii="Times New Roman" w:hAnsi="Times New Roman" w:cs="Times New Roman"/>
          <w:bCs/>
          <w:sz w:val="30"/>
          <w:szCs w:val="30"/>
        </w:rPr>
        <w:t>一、总论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_Toc8439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"_Toc14404" </w:instrText>
      </w:r>
      <w:r>
        <w:fldChar w:fldCharType="separate"/>
      </w:r>
      <w:r>
        <w:rPr>
          <w:rFonts w:ascii="Times New Roman" w:hAnsi="Times New Roman" w:cs="Times New Roman"/>
          <w:bCs/>
          <w:sz w:val="30"/>
          <w:szCs w:val="30"/>
          <w:lang w:val="en-US"/>
        </w:rPr>
        <w:t>1.1</w:t>
      </w:r>
      <w:r>
        <w:rPr>
          <w:rFonts w:hint="eastAsia" w:ascii="Times New Roman" w:hAnsi="Times New Roman" w:cs="Times New Roman"/>
          <w:bCs/>
          <w:sz w:val="30"/>
          <w:szCs w:val="30"/>
        </w:rPr>
        <w:t>编制背景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_Toc14404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"_Toc9488" </w:instrText>
      </w:r>
      <w:r>
        <w:fldChar w:fldCharType="separate"/>
      </w:r>
      <w:r>
        <w:rPr>
          <w:rFonts w:ascii="Times New Roman" w:hAnsi="Times New Roman" w:cs="Times New Roman"/>
          <w:bCs/>
          <w:sz w:val="30"/>
          <w:szCs w:val="30"/>
          <w:lang w:val="en-US"/>
        </w:rPr>
        <w:t>1.2</w:t>
      </w:r>
      <w:r>
        <w:rPr>
          <w:rFonts w:hint="eastAsia" w:ascii="Times New Roman" w:hAnsi="Times New Roman" w:cs="Times New Roman"/>
          <w:bCs/>
          <w:sz w:val="30"/>
          <w:szCs w:val="30"/>
          <w:lang w:val="en-US"/>
        </w:rPr>
        <w:t>调查目的和原则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_Toc9488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"_Toc28540" </w:instrText>
      </w:r>
      <w:r>
        <w:fldChar w:fldCharType="separate"/>
      </w:r>
      <w:r>
        <w:rPr>
          <w:rFonts w:ascii="Times New Roman" w:hAnsi="Times New Roman" w:cs="Times New Roman"/>
          <w:sz w:val="30"/>
          <w:szCs w:val="30"/>
          <w:lang w:val="en-US"/>
        </w:rPr>
        <w:t>1.2.1</w:t>
      </w:r>
      <w:r>
        <w:rPr>
          <w:rFonts w:hint="eastAsia" w:ascii="Times New Roman" w:hAnsi="Times New Roman" w:cs="Times New Roman"/>
          <w:sz w:val="30"/>
          <w:szCs w:val="30"/>
          <w:lang w:val="en-US"/>
        </w:rPr>
        <w:t>调查目的</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_Toc28540 \h </w:instrText>
      </w:r>
      <w:r>
        <w:rPr>
          <w:rFonts w:ascii="Times New Roman" w:hAnsi="Times New Roman" w:cs="Times New Roman"/>
          <w:sz w:val="30"/>
          <w:szCs w:val="30"/>
        </w:rPr>
        <w:fldChar w:fldCharType="separate"/>
      </w:r>
      <w:r>
        <w:rPr>
          <w:rFonts w:ascii="Times New Roman" w:hAnsi="Times New Roman" w:cs="Times New Roman"/>
          <w:sz w:val="30"/>
          <w:szCs w:val="30"/>
        </w:rPr>
        <w:t>1</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"_Toc8954" </w:instrText>
      </w:r>
      <w:r>
        <w:fldChar w:fldCharType="separate"/>
      </w:r>
      <w:r>
        <w:rPr>
          <w:rFonts w:ascii="Times New Roman" w:hAnsi="Times New Roman" w:cs="Times New Roman"/>
          <w:sz w:val="30"/>
          <w:szCs w:val="30"/>
          <w:lang w:val="en-US"/>
        </w:rPr>
        <w:t>1.2.2</w:t>
      </w:r>
      <w:r>
        <w:rPr>
          <w:rFonts w:hint="eastAsia" w:ascii="Times New Roman" w:hAnsi="Times New Roman" w:cs="Times New Roman"/>
          <w:sz w:val="30"/>
          <w:szCs w:val="30"/>
          <w:lang w:val="en-US"/>
        </w:rPr>
        <w:t>调查原则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_Toc8954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"_Toc16555" </w:instrText>
      </w:r>
      <w:r>
        <w:fldChar w:fldCharType="separate"/>
      </w:r>
      <w:r>
        <w:rPr>
          <w:rFonts w:ascii="Times New Roman" w:hAnsi="Times New Roman" w:cs="Times New Roman"/>
          <w:sz w:val="30"/>
          <w:szCs w:val="30"/>
          <w:lang w:val="en-US"/>
        </w:rPr>
        <w:t>1.3</w:t>
      </w:r>
      <w:r>
        <w:rPr>
          <w:rFonts w:hint="eastAsia" w:ascii="Times New Roman" w:hAnsi="Times New Roman" w:cs="Times New Roman"/>
          <w:sz w:val="30"/>
          <w:szCs w:val="30"/>
        </w:rPr>
        <w:t>调查依据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_Toc16555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"_Toc11717" </w:instrText>
      </w:r>
      <w:r>
        <w:fldChar w:fldCharType="separate"/>
      </w:r>
      <w:r>
        <w:rPr>
          <w:rFonts w:ascii="Times New Roman" w:hAnsi="Times New Roman" w:cs="Times New Roman"/>
          <w:sz w:val="30"/>
          <w:szCs w:val="30"/>
          <w:lang w:val="en-US"/>
        </w:rPr>
        <w:t>1.3.1</w:t>
      </w:r>
      <w:r>
        <w:rPr>
          <w:rFonts w:hint="eastAsia" w:ascii="Times New Roman" w:hAnsi="Times New Roman" w:cs="Times New Roman"/>
          <w:sz w:val="30"/>
          <w:szCs w:val="30"/>
          <w:lang w:val="en-US"/>
        </w:rPr>
        <w:t>国家法律法规及相关政策</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_Toc11717 \h </w:instrText>
      </w:r>
      <w:r>
        <w:rPr>
          <w:rFonts w:ascii="Times New Roman" w:hAnsi="Times New Roman" w:cs="Times New Roman"/>
          <w:sz w:val="30"/>
          <w:szCs w:val="30"/>
        </w:rPr>
        <w:fldChar w:fldCharType="separate"/>
      </w:r>
      <w:r>
        <w:rPr>
          <w:rFonts w:ascii="Times New Roman" w:hAnsi="Times New Roman" w:cs="Times New Roman"/>
          <w:sz w:val="30"/>
          <w:szCs w:val="30"/>
        </w:rPr>
        <w:t>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"_Toc2019" </w:instrText>
      </w:r>
      <w:r>
        <w:fldChar w:fldCharType="separate"/>
      </w:r>
      <w:r>
        <w:rPr>
          <w:rFonts w:ascii="Times New Roman" w:hAnsi="Times New Roman" w:cs="Times New Roman"/>
          <w:sz w:val="30"/>
          <w:szCs w:val="30"/>
          <w:lang w:val="en-US"/>
        </w:rPr>
        <w:t>1.3.2</w:t>
      </w:r>
      <w:r>
        <w:rPr>
          <w:rFonts w:hint="eastAsia" w:ascii="Times New Roman" w:hAnsi="Times New Roman" w:cs="Times New Roman"/>
          <w:sz w:val="30"/>
          <w:szCs w:val="30"/>
          <w:lang w:val="en-US"/>
        </w:rPr>
        <w:t>地方法规及相关政策文件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_Toc2019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"_Toc31096" </w:instrText>
      </w:r>
      <w:r>
        <w:fldChar w:fldCharType="separate"/>
      </w:r>
      <w:r>
        <w:rPr>
          <w:rFonts w:ascii="Times New Roman" w:hAnsi="Times New Roman" w:cs="Times New Roman"/>
          <w:sz w:val="30"/>
          <w:szCs w:val="30"/>
          <w:lang w:val="en-US"/>
        </w:rPr>
        <w:t>1.3.3</w:t>
      </w:r>
      <w:r>
        <w:rPr>
          <w:rFonts w:hint="eastAsia" w:ascii="Times New Roman" w:hAnsi="Times New Roman" w:cs="Times New Roman"/>
          <w:sz w:val="30"/>
          <w:szCs w:val="30"/>
          <w:lang w:val="en-US"/>
        </w:rPr>
        <w:t>标准及相关技术资料</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_Toc31096 \h </w:instrText>
      </w:r>
      <w:r>
        <w:rPr>
          <w:rFonts w:ascii="Times New Roman" w:hAnsi="Times New Roman" w:cs="Times New Roman"/>
          <w:sz w:val="30"/>
          <w:szCs w:val="30"/>
        </w:rPr>
        <w:fldChar w:fldCharType="separate"/>
      </w:r>
      <w:r>
        <w:rPr>
          <w:rFonts w:ascii="Times New Roman" w:hAnsi="Times New Roman" w:cs="Times New Roman"/>
          <w:sz w:val="30"/>
          <w:szCs w:val="30"/>
        </w:rPr>
        <w:t>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"_Toc14429" </w:instrText>
      </w:r>
      <w:r>
        <w:fldChar w:fldCharType="separate"/>
      </w:r>
      <w:r>
        <w:rPr>
          <w:rFonts w:ascii="Times New Roman" w:hAnsi="Times New Roman" w:cs="Times New Roman"/>
          <w:bCs/>
          <w:sz w:val="30"/>
          <w:szCs w:val="30"/>
          <w:lang w:val="en-US"/>
        </w:rPr>
        <w:t>1.4</w:t>
      </w:r>
      <w:r>
        <w:rPr>
          <w:rFonts w:hint="eastAsia" w:ascii="Times New Roman" w:hAnsi="Times New Roman" w:cs="Times New Roman"/>
          <w:bCs/>
          <w:sz w:val="30"/>
          <w:szCs w:val="30"/>
        </w:rPr>
        <w:t>排查范围</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_Toc14429 \h </w:instrText>
      </w:r>
      <w:r>
        <w:rPr>
          <w:rFonts w:ascii="Times New Roman" w:hAnsi="Times New Roman" w:cs="Times New Roman"/>
          <w:sz w:val="30"/>
          <w:szCs w:val="30"/>
        </w:rPr>
        <w:fldChar w:fldCharType="separate"/>
      </w:r>
      <w:r>
        <w:rPr>
          <w:rFonts w:ascii="Times New Roman" w:hAnsi="Times New Roman" w:cs="Times New Roman"/>
          <w:sz w:val="30"/>
          <w:szCs w:val="30"/>
        </w:rPr>
        <w:t>4</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"_Toc18029" </w:instrText>
      </w:r>
      <w:r>
        <w:fldChar w:fldCharType="separate"/>
      </w:r>
      <w:r>
        <w:rPr>
          <w:rFonts w:hint="eastAsia" w:ascii="Times New Roman" w:hAnsi="Times New Roman" w:cs="Times New Roman"/>
          <w:bCs/>
          <w:sz w:val="30"/>
          <w:szCs w:val="30"/>
        </w:rPr>
        <w:t>二、企业概况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_Toc18029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"_Toc27378" </w:instrText>
      </w:r>
      <w:r>
        <w:fldChar w:fldCharType="separate"/>
      </w:r>
      <w:r>
        <w:rPr>
          <w:rFonts w:ascii="Times New Roman" w:hAnsi="Times New Roman" w:cs="Times New Roman"/>
          <w:bCs/>
          <w:sz w:val="30"/>
          <w:szCs w:val="30"/>
          <w:lang w:val="en-US"/>
        </w:rPr>
        <w:t>2.1</w:t>
      </w:r>
      <w:r>
        <w:rPr>
          <w:rFonts w:hint="eastAsia" w:ascii="Times New Roman" w:hAnsi="Times New Roman" w:cs="Times New Roman"/>
          <w:bCs/>
          <w:sz w:val="30"/>
          <w:szCs w:val="30"/>
        </w:rPr>
        <w:t>企业基础信息</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_Toc27378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"_Toc17528" </w:instrText>
      </w:r>
      <w:r>
        <w:fldChar w:fldCharType="separate"/>
      </w:r>
      <w:r>
        <w:rPr>
          <w:rFonts w:ascii="Times New Roman" w:hAnsi="Times New Roman" w:cs="Times New Roman"/>
          <w:bCs/>
          <w:sz w:val="30"/>
          <w:szCs w:val="30"/>
          <w:lang w:val="en-US"/>
        </w:rPr>
        <w:t>2.2</w:t>
      </w:r>
      <w:r>
        <w:rPr>
          <w:rFonts w:hint="eastAsia" w:ascii="Times New Roman" w:hAnsi="Times New Roman" w:cs="Times New Roman"/>
          <w:bCs/>
          <w:sz w:val="30"/>
          <w:szCs w:val="30"/>
        </w:rPr>
        <w:t>建设项目概况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_Toc17528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"_Toc2323" </w:instrText>
      </w:r>
      <w:r>
        <w:fldChar w:fldCharType="separate"/>
      </w:r>
      <w:r>
        <w:rPr>
          <w:rFonts w:ascii="Times New Roman" w:hAnsi="Times New Roman" w:cs="Times New Roman"/>
          <w:bCs/>
          <w:sz w:val="30"/>
          <w:szCs w:val="30"/>
          <w:lang w:val="en-US"/>
        </w:rPr>
        <w:t>2.3</w:t>
      </w:r>
      <w:r>
        <w:rPr>
          <w:rFonts w:hint="eastAsia" w:ascii="Times New Roman" w:hAnsi="Times New Roman" w:cs="Times New Roman"/>
          <w:bCs/>
          <w:sz w:val="30"/>
          <w:szCs w:val="30"/>
        </w:rPr>
        <w:t>原辅料及产品情况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_Toc2323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"_Toc5232" </w:instrText>
      </w:r>
      <w:r>
        <w:fldChar w:fldCharType="separate"/>
      </w:r>
      <w:r>
        <w:rPr>
          <w:rFonts w:ascii="Times New Roman" w:hAnsi="Times New Roman" w:cs="Times New Roman"/>
          <w:bCs/>
          <w:sz w:val="30"/>
          <w:szCs w:val="30"/>
          <w:lang w:val="en-US"/>
        </w:rPr>
        <w:t>2.4</w:t>
      </w:r>
      <w:r>
        <w:rPr>
          <w:rFonts w:hint="eastAsia" w:ascii="Times New Roman" w:hAnsi="Times New Roman" w:cs="Times New Roman"/>
          <w:bCs/>
          <w:sz w:val="30"/>
          <w:szCs w:val="30"/>
          <w:lang w:val="en-US"/>
        </w:rPr>
        <w:t>生产工艺及产排污环节</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_Toc5232 \h </w:instrText>
      </w:r>
      <w:r>
        <w:rPr>
          <w:rFonts w:ascii="Times New Roman" w:hAnsi="Times New Roman" w:cs="Times New Roman"/>
          <w:sz w:val="30"/>
          <w:szCs w:val="30"/>
        </w:rPr>
        <w:fldChar w:fldCharType="separate"/>
      </w:r>
      <w:r>
        <w:rPr>
          <w:rFonts w:ascii="Times New Roman" w:hAnsi="Times New Roman" w:cs="Times New Roman"/>
          <w:sz w:val="30"/>
          <w:szCs w:val="30"/>
        </w:rPr>
        <w:t>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"_Toc16573" </w:instrText>
      </w:r>
      <w:r>
        <w:fldChar w:fldCharType="separate"/>
      </w:r>
      <w:r>
        <w:rPr>
          <w:rFonts w:ascii="Times New Roman" w:hAnsi="Times New Roman" w:cs="Times New Roman"/>
          <w:bCs/>
          <w:sz w:val="30"/>
          <w:szCs w:val="30"/>
          <w:lang w:val="en-US"/>
        </w:rPr>
        <w:t>2.5</w:t>
      </w:r>
      <w:r>
        <w:rPr>
          <w:rFonts w:hint="eastAsia" w:ascii="Times New Roman" w:hAnsi="Times New Roman" w:cs="Times New Roman"/>
          <w:bCs/>
          <w:sz w:val="30"/>
          <w:szCs w:val="30"/>
        </w:rPr>
        <w:t>涉及的有毒有害物质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_Toc16573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"_Toc722" </w:instrText>
      </w:r>
      <w:r>
        <w:fldChar w:fldCharType="separate"/>
      </w:r>
      <w:r>
        <w:rPr>
          <w:rFonts w:hint="eastAsia" w:ascii="Times New Roman" w:hAnsi="Times New Roman" w:cs="Times New Roman"/>
          <w:bCs/>
          <w:sz w:val="30"/>
          <w:szCs w:val="30"/>
        </w:rPr>
        <w:t>三、排查方法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_Toc722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"_Toc11405" </w:instrText>
      </w:r>
      <w:r>
        <w:fldChar w:fldCharType="separate"/>
      </w:r>
      <w:r>
        <w:rPr>
          <w:rFonts w:ascii="Times New Roman" w:hAnsi="Times New Roman" w:cs="Times New Roman"/>
          <w:bCs/>
          <w:sz w:val="30"/>
          <w:szCs w:val="30"/>
          <w:lang w:val="en-US"/>
        </w:rPr>
        <w:t>3.1</w:t>
      </w:r>
      <w:r>
        <w:rPr>
          <w:rFonts w:hint="eastAsia" w:ascii="Times New Roman" w:hAnsi="Times New Roman" w:cs="Times New Roman"/>
          <w:bCs/>
          <w:sz w:val="30"/>
          <w:szCs w:val="30"/>
        </w:rPr>
        <w:t>资料收集</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_Toc11405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"_Toc31840" </w:instrText>
      </w:r>
      <w:r>
        <w:fldChar w:fldCharType="separate"/>
      </w:r>
      <w:r>
        <w:rPr>
          <w:rFonts w:ascii="Times New Roman" w:hAnsi="Times New Roman" w:cs="Times New Roman"/>
          <w:bCs/>
          <w:sz w:val="30"/>
          <w:szCs w:val="30"/>
          <w:lang w:val="en-US"/>
        </w:rPr>
        <w:t>3.2</w:t>
      </w:r>
      <w:r>
        <w:rPr>
          <w:rFonts w:hint="eastAsia" w:ascii="Times New Roman" w:hAnsi="Times New Roman" w:cs="Times New Roman"/>
          <w:bCs/>
          <w:sz w:val="30"/>
          <w:szCs w:val="30"/>
        </w:rPr>
        <w:t>人员访谈</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_Toc31840 \h </w:instrText>
      </w:r>
      <w:r>
        <w:rPr>
          <w:rFonts w:ascii="Times New Roman" w:hAnsi="Times New Roman" w:cs="Times New Roman"/>
          <w:sz w:val="30"/>
          <w:szCs w:val="30"/>
        </w:rPr>
        <w:fldChar w:fldCharType="separate"/>
      </w:r>
      <w:r>
        <w:rPr>
          <w:rFonts w:ascii="Times New Roman" w:hAnsi="Times New Roman" w:cs="Times New Roman"/>
          <w:sz w:val="30"/>
          <w:szCs w:val="30"/>
        </w:rPr>
        <w:t>16</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"_Toc26200" </w:instrText>
      </w:r>
      <w:r>
        <w:fldChar w:fldCharType="separate"/>
      </w:r>
      <w:r>
        <w:rPr>
          <w:rFonts w:ascii="Times New Roman" w:hAnsi="Times New Roman" w:cs="Times New Roman"/>
          <w:bCs/>
          <w:sz w:val="30"/>
          <w:szCs w:val="30"/>
          <w:lang w:val="en-US"/>
        </w:rPr>
        <w:t>3.3</w:t>
      </w:r>
      <w:r>
        <w:rPr>
          <w:rFonts w:hint="eastAsia" w:ascii="Times New Roman" w:hAnsi="Times New Roman" w:cs="Times New Roman"/>
          <w:bCs/>
          <w:sz w:val="30"/>
          <w:szCs w:val="30"/>
        </w:rPr>
        <w:t>重点场所或者重点设施设备确定</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_Toc26200 \h </w:instrText>
      </w:r>
      <w:r>
        <w:rPr>
          <w:rFonts w:ascii="Times New Roman" w:hAnsi="Times New Roman" w:cs="Times New Roman"/>
          <w:sz w:val="30"/>
          <w:szCs w:val="30"/>
        </w:rPr>
        <w:fldChar w:fldCharType="separate"/>
      </w:r>
      <w:r>
        <w:rPr>
          <w:rFonts w:ascii="Times New Roman" w:hAnsi="Times New Roman" w:cs="Times New Roman"/>
          <w:sz w:val="30"/>
          <w:szCs w:val="30"/>
        </w:rPr>
        <w:t>17</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"_Toc21684" </w:instrText>
      </w:r>
      <w:r>
        <w:fldChar w:fldCharType="separate"/>
      </w:r>
      <w:r>
        <w:rPr>
          <w:rFonts w:ascii="Times New Roman" w:hAnsi="Times New Roman" w:cs="Times New Roman"/>
          <w:spacing w:val="-3"/>
          <w:sz w:val="30"/>
          <w:szCs w:val="30"/>
          <w:lang w:val="en-US"/>
        </w:rPr>
        <w:t>3.4</w:t>
      </w:r>
      <w:r>
        <w:rPr>
          <w:rFonts w:hint="eastAsia" w:ascii="Times New Roman" w:hAnsi="Times New Roman" w:cs="Times New Roman"/>
          <w:spacing w:val="-3"/>
          <w:sz w:val="30"/>
          <w:szCs w:val="30"/>
        </w:rPr>
        <w:t>现场排查方法</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_Toc21684 \h </w:instrText>
      </w:r>
      <w:r>
        <w:rPr>
          <w:rFonts w:ascii="Times New Roman" w:hAnsi="Times New Roman" w:cs="Times New Roman"/>
          <w:sz w:val="30"/>
          <w:szCs w:val="30"/>
        </w:rPr>
        <w:fldChar w:fldCharType="separate"/>
      </w:r>
      <w:r>
        <w:rPr>
          <w:rFonts w:ascii="Times New Roman" w:hAnsi="Times New Roman" w:cs="Times New Roman"/>
          <w:sz w:val="30"/>
          <w:szCs w:val="30"/>
        </w:rPr>
        <w:t>18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"_Toc31077" </w:instrText>
      </w:r>
      <w:r>
        <w:fldChar w:fldCharType="separate"/>
      </w:r>
      <w:r>
        <w:rPr>
          <w:rFonts w:hint="eastAsia" w:ascii="Times New Roman" w:hAnsi="Times New Roman" w:cs="Times New Roman"/>
          <w:bCs/>
          <w:sz w:val="30"/>
          <w:szCs w:val="30"/>
          <w:lang w:val="en-US"/>
        </w:rPr>
        <w:t>四、</w:t>
      </w:r>
      <w:r>
        <w:rPr>
          <w:rFonts w:hint="eastAsia" w:ascii="Times New Roman" w:hAnsi="Times New Roman" w:cs="Times New Roman"/>
          <w:bCs/>
          <w:sz w:val="30"/>
          <w:szCs w:val="30"/>
        </w:rPr>
        <w:t>土壤污染隐患排查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_Toc31077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"_Toc10101" </w:instrText>
      </w:r>
      <w:r>
        <w:fldChar w:fldCharType="separate"/>
      </w:r>
      <w:r>
        <w:rPr>
          <w:rFonts w:ascii="Times New Roman" w:hAnsi="Times New Roman" w:cs="Times New Roman"/>
          <w:bCs/>
          <w:sz w:val="30"/>
          <w:szCs w:val="30"/>
          <w:lang w:val="en-US"/>
        </w:rPr>
        <w:t>4.1</w:t>
      </w:r>
      <w:r>
        <w:rPr>
          <w:rFonts w:hint="eastAsia" w:ascii="Times New Roman" w:hAnsi="Times New Roman" w:cs="Times New Roman"/>
          <w:bCs/>
          <w:sz w:val="30"/>
          <w:szCs w:val="30"/>
        </w:rPr>
        <w:t>重点场所、重点设施设备隐患排查</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_Toc10101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"_Toc18060" </w:instrText>
      </w:r>
      <w:r>
        <w:fldChar w:fldCharType="separate"/>
      </w:r>
      <w:r>
        <w:rPr>
          <w:rFonts w:ascii="Times New Roman" w:hAnsi="Times New Roman" w:cs="Times New Roman"/>
          <w:sz w:val="30"/>
          <w:szCs w:val="30"/>
          <w:lang w:val="en-US"/>
        </w:rPr>
        <w:t>4.1.1</w:t>
      </w:r>
      <w:r>
        <w:rPr>
          <w:rFonts w:hint="eastAsia" w:ascii="Times New Roman" w:hAnsi="Times New Roman" w:cs="Times New Roman"/>
          <w:sz w:val="30"/>
          <w:szCs w:val="30"/>
        </w:rPr>
        <w:t>液体储存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_Toc18060 \h </w:instrText>
      </w:r>
      <w:r>
        <w:rPr>
          <w:rFonts w:ascii="Times New Roman" w:hAnsi="Times New Roman" w:cs="Times New Roman"/>
          <w:sz w:val="30"/>
          <w:szCs w:val="30"/>
        </w:rPr>
        <w:fldChar w:fldCharType="separate"/>
      </w:r>
      <w:r>
        <w:rPr>
          <w:rFonts w:ascii="Times New Roman" w:hAnsi="Times New Roman" w:cs="Times New Roman"/>
          <w:sz w:val="30"/>
          <w:szCs w:val="30"/>
        </w:rPr>
        <w:t>19</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"_Toc5368" </w:instrText>
      </w:r>
      <w:r>
        <w:fldChar w:fldCharType="separate"/>
      </w:r>
      <w:r>
        <w:rPr>
          <w:rFonts w:ascii="Times New Roman" w:hAnsi="Times New Roman" w:cs="Times New Roman"/>
          <w:sz w:val="30"/>
          <w:szCs w:val="30"/>
          <w:lang w:val="en-US"/>
        </w:rPr>
        <w:t>4.1.2</w:t>
      </w:r>
      <w:r>
        <w:rPr>
          <w:rFonts w:hint="eastAsia" w:ascii="Times New Roman" w:hAnsi="Times New Roman" w:cs="Times New Roman"/>
          <w:sz w:val="30"/>
          <w:szCs w:val="30"/>
        </w:rPr>
        <w:t>散装液体转运与厂内运输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_Toc5368 \h </w:instrText>
      </w:r>
      <w:r>
        <w:rPr>
          <w:rFonts w:ascii="Times New Roman" w:hAnsi="Times New Roman" w:cs="Times New Roman"/>
          <w:sz w:val="30"/>
          <w:szCs w:val="30"/>
        </w:rPr>
        <w:fldChar w:fldCharType="separate"/>
      </w:r>
      <w:r>
        <w:rPr>
          <w:rFonts w:ascii="Times New Roman" w:hAnsi="Times New Roman" w:cs="Times New Roman"/>
          <w:sz w:val="30"/>
          <w:szCs w:val="30"/>
        </w:rPr>
        <w:t>23</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"_Toc6784" </w:instrText>
      </w:r>
      <w:r>
        <w:fldChar w:fldCharType="separate"/>
      </w:r>
      <w:r>
        <w:rPr>
          <w:rFonts w:ascii="Times New Roman" w:hAnsi="Times New Roman" w:cs="Times New Roman"/>
          <w:sz w:val="30"/>
          <w:szCs w:val="30"/>
          <w:lang w:val="en-US"/>
        </w:rPr>
        <w:t>4.1.3</w:t>
      </w:r>
      <w:r>
        <w:rPr>
          <w:rFonts w:hint="eastAsia" w:ascii="Times New Roman" w:hAnsi="Times New Roman" w:cs="Times New Roman"/>
          <w:sz w:val="30"/>
          <w:szCs w:val="30"/>
        </w:rPr>
        <w:t>货物的储存和传输</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_Toc6784 \h </w:instrText>
      </w:r>
      <w:r>
        <w:rPr>
          <w:rFonts w:ascii="Times New Roman" w:hAnsi="Times New Roman" w:cs="Times New Roman"/>
          <w:sz w:val="30"/>
          <w:szCs w:val="30"/>
        </w:rPr>
        <w:fldChar w:fldCharType="separate"/>
      </w:r>
      <w:r>
        <w:rPr>
          <w:rFonts w:ascii="Times New Roman" w:hAnsi="Times New Roman" w:cs="Times New Roman"/>
          <w:sz w:val="30"/>
          <w:szCs w:val="30"/>
        </w:rPr>
        <w:t>28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"_Toc16335" </w:instrText>
      </w:r>
      <w:r>
        <w:fldChar w:fldCharType="separate"/>
      </w:r>
      <w:r>
        <w:rPr>
          <w:rFonts w:ascii="Times New Roman" w:hAnsi="Times New Roman" w:cs="Times New Roman"/>
          <w:sz w:val="30"/>
          <w:szCs w:val="30"/>
          <w:lang w:val="en-US"/>
        </w:rPr>
        <w:t>4.1.4</w:t>
      </w:r>
      <w:r>
        <w:rPr>
          <w:rFonts w:hint="eastAsia" w:ascii="Times New Roman" w:hAnsi="Times New Roman" w:cs="Times New Roman"/>
          <w:sz w:val="30"/>
          <w:szCs w:val="30"/>
        </w:rPr>
        <w:t>生产区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_Toc16335 \h </w:instrText>
      </w:r>
      <w:r>
        <w:rPr>
          <w:rFonts w:ascii="Times New Roman" w:hAnsi="Times New Roman" w:cs="Times New Roman"/>
          <w:sz w:val="30"/>
          <w:szCs w:val="30"/>
        </w:rPr>
        <w:fldChar w:fldCharType="separate"/>
      </w:r>
      <w:r>
        <w:rPr>
          <w:rFonts w:ascii="Times New Roman" w:hAnsi="Times New Roman" w:cs="Times New Roman"/>
          <w:sz w:val="30"/>
          <w:szCs w:val="30"/>
        </w:rPr>
        <w:t>32</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7"/>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"_Toc31246" </w:instrText>
      </w:r>
      <w:r>
        <w:fldChar w:fldCharType="separate"/>
      </w:r>
      <w:r>
        <w:rPr>
          <w:rFonts w:ascii="Times New Roman" w:hAnsi="Times New Roman" w:cs="Times New Roman"/>
          <w:sz w:val="30"/>
          <w:szCs w:val="30"/>
          <w:lang w:val="en-US"/>
        </w:rPr>
        <w:t>4.1.5</w:t>
      </w:r>
      <w:r>
        <w:rPr>
          <w:rFonts w:hint="eastAsia" w:ascii="Times New Roman" w:hAnsi="Times New Roman" w:cs="Times New Roman"/>
          <w:sz w:val="30"/>
          <w:szCs w:val="30"/>
        </w:rPr>
        <w:t>其他活动区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_Toc31246 \h </w:instrText>
      </w:r>
      <w:r>
        <w:rPr>
          <w:rFonts w:ascii="Times New Roman" w:hAnsi="Times New Roman" w:cs="Times New Roman"/>
          <w:sz w:val="30"/>
          <w:szCs w:val="30"/>
        </w:rPr>
        <w:fldChar w:fldCharType="separate"/>
      </w:r>
      <w:r>
        <w:rPr>
          <w:rFonts w:ascii="Times New Roman" w:hAnsi="Times New Roman" w:cs="Times New Roman"/>
          <w:sz w:val="30"/>
          <w:szCs w:val="30"/>
        </w:rPr>
        <w:t>35</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rFonts w:ascii="Times New Roman" w:hAnsi="Times New Roman" w:cs="Times New Roman"/>
          <w:sz w:val="30"/>
          <w:szCs w:val="30"/>
        </w:rPr>
      </w:pPr>
      <w:r>
        <w:fldChar w:fldCharType="begin"/>
      </w:r>
      <w:r>
        <w:instrText xml:space="preserve"> HYPERLINK \l "_Toc16241" </w:instrText>
      </w:r>
      <w:r>
        <w:fldChar w:fldCharType="separate"/>
      </w:r>
      <w:r>
        <w:rPr>
          <w:rFonts w:hint="eastAsia" w:ascii="Times New Roman" w:hAnsi="Times New Roman" w:cs="Times New Roman"/>
          <w:bCs/>
          <w:sz w:val="30"/>
          <w:szCs w:val="30"/>
        </w:rPr>
        <w:t>五、结论和建议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_Toc16241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"_Toc7937" </w:instrText>
      </w:r>
      <w:r>
        <w:fldChar w:fldCharType="separate"/>
      </w:r>
      <w:r>
        <w:rPr>
          <w:rFonts w:ascii="Times New Roman" w:hAnsi="Times New Roman" w:cs="Times New Roman"/>
          <w:bCs/>
          <w:sz w:val="30"/>
          <w:szCs w:val="30"/>
          <w:lang w:val="en-US"/>
        </w:rPr>
        <w:t>5.1</w:t>
      </w:r>
      <w:r>
        <w:rPr>
          <w:rFonts w:hint="eastAsia" w:ascii="Times New Roman" w:hAnsi="Times New Roman" w:cs="Times New Roman"/>
          <w:bCs/>
          <w:sz w:val="30"/>
          <w:szCs w:val="30"/>
        </w:rPr>
        <w:t>隐患排查结论</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_Toc7937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"_Toc29803" </w:instrText>
      </w:r>
      <w:r>
        <w:fldChar w:fldCharType="separate"/>
      </w:r>
      <w:r>
        <w:rPr>
          <w:rFonts w:ascii="Times New Roman" w:hAnsi="Times New Roman" w:cs="Times New Roman"/>
          <w:bCs/>
          <w:sz w:val="30"/>
          <w:szCs w:val="30"/>
          <w:lang w:val="en-US"/>
        </w:rPr>
        <w:t>5.2</w:t>
      </w:r>
      <w:r>
        <w:rPr>
          <w:rFonts w:hint="eastAsia" w:ascii="Times New Roman" w:hAnsi="Times New Roman" w:cs="Times New Roman"/>
          <w:bCs/>
          <w:sz w:val="30"/>
          <w:szCs w:val="30"/>
        </w:rPr>
        <w:t>隐患整改方案或建议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_Toc29803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10"/>
        <w:tabs>
          <w:tab w:val="right" w:leader="dot" w:pos="9350"/>
        </w:tabs>
        <w:spacing w:line="360" w:lineRule="auto"/>
        <w:ind w:left="31680"/>
        <w:rPr>
          <w:rFonts w:ascii="Times New Roman" w:hAnsi="Times New Roman" w:cs="Times New Roman"/>
          <w:sz w:val="30"/>
          <w:szCs w:val="30"/>
        </w:rPr>
      </w:pPr>
      <w:r>
        <w:fldChar w:fldCharType="begin"/>
      </w:r>
      <w:r>
        <w:instrText xml:space="preserve"> HYPERLINK \l "_Toc22675" </w:instrText>
      </w:r>
      <w:r>
        <w:fldChar w:fldCharType="separate"/>
      </w:r>
      <w:r>
        <w:rPr>
          <w:rFonts w:ascii="Times New Roman" w:hAnsi="Times New Roman" w:cs="Times New Roman"/>
          <w:bCs/>
          <w:sz w:val="30"/>
          <w:szCs w:val="30"/>
          <w:lang w:val="en-US"/>
        </w:rPr>
        <w:t>5.3</w:t>
      </w:r>
      <w:r>
        <w:rPr>
          <w:rFonts w:hint="eastAsia" w:ascii="Times New Roman" w:hAnsi="Times New Roman" w:cs="Times New Roman"/>
          <w:bCs/>
          <w:sz w:val="30"/>
          <w:szCs w:val="30"/>
        </w:rPr>
        <w:t>对土壤和地下水自行监测工作建议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_Toc22675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9"/>
        <w:tabs>
          <w:tab w:val="right" w:leader="dot" w:pos="9350"/>
        </w:tabs>
        <w:spacing w:line="360" w:lineRule="auto"/>
        <w:rPr>
          <w:sz w:val="30"/>
          <w:szCs w:val="30"/>
        </w:rPr>
      </w:pPr>
      <w:r>
        <w:fldChar w:fldCharType="begin"/>
      </w:r>
      <w:r>
        <w:instrText xml:space="preserve"> HYPERLINK \l "_Toc31957" </w:instrText>
      </w:r>
      <w:r>
        <w:fldChar w:fldCharType="separate"/>
      </w:r>
      <w:r>
        <w:rPr>
          <w:rFonts w:hint="eastAsia" w:ascii="Times New Roman" w:hAnsi="Times New Roman" w:cs="Times New Roman"/>
          <w:bCs/>
          <w:sz w:val="30"/>
          <w:szCs w:val="30"/>
        </w:rPr>
        <w:t>六、附件</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_Toc31957 \h </w:instrText>
      </w:r>
      <w:r>
        <w:rPr>
          <w:rFonts w:ascii="Times New Roman" w:hAnsi="Times New Roman" w:cs="Times New Roman"/>
          <w:sz w:val="30"/>
          <w:szCs w:val="30"/>
        </w:rPr>
        <w:fldChar w:fldCharType="separate"/>
      </w:r>
      <w:r>
        <w:rPr>
          <w:rFonts w:ascii="Times New Roman" w:hAnsi="Times New Roman" w:cs="Times New Roman"/>
          <w:sz w:val="30"/>
          <w:szCs w:val="30"/>
        </w:rPr>
        <w:t>38</w:t>
      </w:r>
      <w:r>
        <w:rPr>
          <w:rFonts w:ascii="Times New Roman" w:hAnsi="Times New Roman" w:cs="Times New Roman"/>
          <w:sz w:val="30"/>
          <w:szCs w:val="30"/>
        </w:rPr>
        <w:fldChar w:fldCharType="end"/>
      </w:r>
      <w:r>
        <w:rPr>
          <w:rFonts w:ascii="Times New Roman" w:hAnsi="Times New Roman" w:cs="Times New Roman"/>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sectPr>
          <w:footerReference r:id="rId5" w:type="default"/>
          <w:pgSz w:w="11910" w:h="16840"/>
          <w:pgMar w:top="1580" w:right="1260" w:bottom="1980" w:left="1300" w:header="0" w:footer="1792" w:gutter="0"/>
          <w:pgNumType w:start="1"/>
          <w:cols w:space="720" w:num="1"/>
        </w:sectPr>
      </w:pPr>
      <w:r>
        <w:rPr>
          <w:rFonts w:ascii="Times New Roman" w:hAnsi="Times New Roman" w:cs="Times New Roman"/>
          <w:b/>
          <w:bCs/>
          <w:sz w:val="30"/>
          <w:szCs w:val="30"/>
        </w:rPr>
        <w:fldChar w:fldCharType="end"/>
      </w:r>
    </w:p>
    <w:p>
      <w:pPr>
        <w:pStyle w:val="21"/>
        <w:tabs>
          <w:tab w:val="left" w:pos="1132"/>
        </w:tabs>
        <w:spacing w:before="0"/>
        <w:ind w:left="0" w:firstLine="0"/>
        <w:outlineLvl w:val="0"/>
        <w:rPr>
          <w:rFonts w:ascii="Times New Roman" w:hAnsi="Times New Roman" w:cs="Times New Roman"/>
          <w:b/>
          <w:bCs/>
          <w:sz w:val="30"/>
        </w:rPr>
      </w:pPr>
      <w:bookmarkStart w:id="1" w:name="_Toc8439"/>
      <w:r>
        <w:rPr>
          <w:rFonts w:hint="eastAsia" w:ascii="Times New Roman" w:hAnsi="Times New Roman" w:cs="Times New Roman"/>
          <w:b/>
          <w:bCs/>
          <w:sz w:val="30"/>
        </w:rPr>
        <w:t>一、总论</w:t>
      </w:r>
      <w:bookmarkEnd w:id="1"/>
    </w:p>
    <w:p>
      <w:pPr>
        <w:pStyle w:val="21"/>
        <w:tabs>
          <w:tab w:val="left" w:pos="2032"/>
        </w:tabs>
        <w:ind w:left="0" w:firstLine="602" w:firstLineChars="200"/>
        <w:outlineLvl w:val="1"/>
        <w:rPr>
          <w:rFonts w:ascii="Times New Roman" w:hAnsi="Times New Roman" w:cs="Times New Roman"/>
          <w:b/>
          <w:bCs/>
          <w:sz w:val="30"/>
        </w:rPr>
      </w:pPr>
      <w:bookmarkStart w:id="2" w:name="_Toc14404"/>
      <w:r>
        <w:rPr>
          <w:rFonts w:ascii="Times New Roman" w:hAnsi="Times New Roman" w:cs="Times New Roman"/>
          <w:b/>
          <w:bCs/>
          <w:sz w:val="30"/>
          <w:lang w:val="en-US"/>
        </w:rPr>
        <w:t>1.1</w:t>
      </w:r>
      <w:r>
        <w:rPr>
          <w:rFonts w:hint="eastAsia" w:ascii="Times New Roman" w:hAnsi="Times New Roman" w:cs="Times New Roman"/>
          <w:b/>
          <w:bCs/>
          <w:sz w:val="30"/>
        </w:rPr>
        <w:t>编制背景</w:t>
      </w:r>
      <w:bookmarkEnd w:id="2"/>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中国石油辽河油田分公司沈阳采油厂沈三合站地块属于中国石油辽河油田分公司沈阳采油厂沈三合站，该联合站于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沈三联合站站内主要工作内容为采出原油的油、气、水分离，分离成品原油的储存，分离水的回注前污水处理等。设计处理原油</w:t>
      </w:r>
      <w:r>
        <w:rPr>
          <w:rFonts w:ascii="Times New Roman" w:hAnsi="Times New Roman" w:cs="Times New Roman"/>
        </w:rPr>
        <w:t xml:space="preserve"> 200 </w:t>
      </w:r>
      <w:r>
        <w:rPr>
          <w:rFonts w:hint="eastAsia" w:ascii="Times New Roman" w:hAnsi="Times New Roman" w:cs="Times New Roman"/>
        </w:rPr>
        <w:t>万吨，目前实际处理原油</w:t>
      </w:r>
      <w:r>
        <w:rPr>
          <w:rFonts w:ascii="Times New Roman" w:hAnsi="Times New Roman" w:cs="Times New Roman"/>
        </w:rPr>
        <w:t xml:space="preserve"> 26 </w:t>
      </w:r>
      <w:r>
        <w:rPr>
          <w:rFonts w:hint="eastAsia" w:ascii="Times New Roman" w:hAnsi="Times New Roman" w:cs="Times New Roman"/>
        </w:rPr>
        <w:t>万吨、生产天然气</w:t>
      </w:r>
      <w:r>
        <w:rPr>
          <w:rFonts w:ascii="Times New Roman" w:hAnsi="Times New Roman" w:cs="Times New Roman"/>
        </w:rPr>
        <w:t xml:space="preserve"> 390 </w:t>
      </w:r>
      <w:r>
        <w:rPr>
          <w:rFonts w:hint="eastAsia" w:ascii="Times New Roman" w:hAnsi="Times New Roman" w:cs="Times New Roman"/>
        </w:rPr>
        <w:t>万</w:t>
      </w:r>
      <w:r>
        <w:rPr>
          <w:rFonts w:ascii="Times New Roman" w:hAnsi="Times New Roman" w:cs="Times New Roman"/>
        </w:rPr>
        <w:t xml:space="preserve"> m3/a</w:t>
      </w:r>
      <w:r>
        <w:rPr>
          <w:rFonts w:hint="eastAsia" w:ascii="Times New Roman" w:hAnsi="Times New Roman" w:cs="Times New Roman"/>
        </w:rPr>
        <w:t>。</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根据《重点监管单位土壤污染隐患排查指南》等相关规定和要求，需要对中国石油辽河油田分公司沈阳采油厂</w:t>
      </w:r>
      <w:r>
        <w:rPr>
          <w:rFonts w:hint="eastAsia" w:ascii="Times New Roman" w:hAnsi="Times New Roman" w:cs="Times New Roman"/>
          <w:lang w:val="en-US"/>
        </w:rPr>
        <w:t>沈三联合站</w:t>
      </w:r>
      <w:r>
        <w:rPr>
          <w:rFonts w:hint="eastAsia" w:ascii="Times New Roman" w:hAnsi="Times New Roman" w:cs="Times New Roman"/>
        </w:rPr>
        <w:t>地块进行土壤污染（含地下水）隐患排查和监测工作。</w:t>
      </w:r>
    </w:p>
    <w:p>
      <w:pPr>
        <w:pStyle w:val="6"/>
        <w:spacing w:before="6" w:line="365" w:lineRule="auto"/>
        <w:ind w:right="236" w:firstLine="576" w:firstLineChars="200"/>
        <w:jc w:val="both"/>
        <w:rPr>
          <w:rFonts w:ascii="Times New Roman" w:hAnsi="Times New Roman" w:cs="Times New Roman"/>
        </w:rPr>
      </w:pPr>
      <w:r>
        <w:rPr>
          <w:rFonts w:hint="eastAsia" w:ascii="Times New Roman" w:hAnsi="Times New Roman" w:cs="Times New Roman"/>
          <w:spacing w:val="-6"/>
        </w:rPr>
        <w:t>受中国石油辽河油田分公司沈阳采油厂</w:t>
      </w:r>
      <w:r>
        <w:rPr>
          <w:rFonts w:hint="eastAsia" w:ascii="Times New Roman" w:hAnsi="Times New Roman" w:cs="Times New Roman"/>
          <w:spacing w:val="-6"/>
          <w:lang w:val="en-US"/>
        </w:rPr>
        <w:t>沈三联合站</w:t>
      </w:r>
      <w:r>
        <w:rPr>
          <w:rFonts w:hint="eastAsia" w:ascii="Times New Roman" w:hAnsi="Times New Roman" w:cs="Times New Roman"/>
          <w:spacing w:val="-6"/>
        </w:rPr>
        <w:t>委托，盘锦正能科技有限公司</w:t>
      </w:r>
      <w:r>
        <w:rPr>
          <w:rFonts w:hint="eastAsia" w:ascii="Times New Roman" w:hAnsi="Times New Roman" w:cs="Times New Roman"/>
        </w:rPr>
        <w:t>对</w:t>
      </w:r>
      <w:r>
        <w:rPr>
          <w:rFonts w:hint="eastAsia" w:ascii="Times New Roman" w:hAnsi="Times New Roman" w:cs="Times New Roman"/>
          <w:spacing w:val="-6"/>
          <w:lang w:val="en-US"/>
        </w:rPr>
        <w:t>沈三联合站</w:t>
      </w:r>
      <w:r>
        <w:rPr>
          <w:rFonts w:hint="eastAsia" w:ascii="Times New Roman" w:hAnsi="Times New Roman" w:cs="Times New Roman"/>
        </w:rPr>
        <w:t>地块开展土壤污染（含地下水）</w:t>
      </w:r>
      <w:r>
        <w:rPr>
          <w:rFonts w:hint="eastAsia" w:ascii="Times New Roman" w:hAnsi="Times New Roman" w:cs="Times New Roman"/>
          <w:spacing w:val="-2"/>
        </w:rPr>
        <w:t>隐患排查工作。我</w:t>
      </w:r>
      <w:r>
        <w:rPr>
          <w:rFonts w:hint="eastAsia" w:ascii="Times New Roman" w:hAnsi="Times New Roman" w:cs="Times New Roman"/>
          <w:spacing w:val="-7"/>
        </w:rPr>
        <w:t>单位在对地块历史发展状况、各历史时期厂区布置、主要产品、原辅材料使用和</w:t>
      </w:r>
      <w:r>
        <w:rPr>
          <w:rFonts w:hint="eastAsia" w:ascii="Times New Roman" w:hAnsi="Times New Roman" w:cs="Times New Roman"/>
          <w:spacing w:val="-11"/>
        </w:rPr>
        <w:t>储存情况、生产工艺、污染物排放及处理设施等情况调查基础上，识别和判断场</w:t>
      </w:r>
      <w:r>
        <w:rPr>
          <w:rFonts w:hint="eastAsia" w:ascii="Times New Roman" w:hAnsi="Times New Roman" w:cs="Times New Roman"/>
          <w:spacing w:val="-15"/>
        </w:rPr>
        <w:t>地土壤污染的可能性，初步分析公司生产环节上可能存在的排污节点、污染因子、</w:t>
      </w:r>
      <w:r>
        <w:rPr>
          <w:rFonts w:hint="eastAsia" w:ascii="Times New Roman" w:hAnsi="Times New Roman" w:cs="Times New Roman"/>
          <w:spacing w:val="-4"/>
        </w:rPr>
        <w:t>污染途径、污染范围及程度。</w:t>
      </w:r>
    </w:p>
    <w:p>
      <w:pPr>
        <w:pStyle w:val="21"/>
        <w:tabs>
          <w:tab w:val="left" w:pos="2032"/>
        </w:tabs>
        <w:ind w:left="0" w:firstLine="602" w:firstLineChars="200"/>
        <w:outlineLvl w:val="1"/>
        <w:rPr>
          <w:rFonts w:ascii="Times New Roman" w:hAnsi="Times New Roman" w:cs="Times New Roman"/>
          <w:b/>
          <w:bCs/>
          <w:sz w:val="30"/>
          <w:lang w:val="en-US"/>
        </w:rPr>
      </w:pPr>
      <w:bookmarkStart w:id="3" w:name="_Toc9488"/>
      <w:r>
        <w:rPr>
          <w:rFonts w:ascii="Times New Roman" w:hAnsi="Times New Roman" w:cs="Times New Roman"/>
          <w:b/>
          <w:bCs/>
          <w:sz w:val="30"/>
          <w:lang w:val="en-US"/>
        </w:rPr>
        <w:t>1.2</w:t>
      </w:r>
      <w:r>
        <w:rPr>
          <w:rFonts w:hint="eastAsia" w:ascii="Times New Roman" w:hAnsi="Times New Roman" w:cs="Times New Roman"/>
          <w:b/>
          <w:bCs/>
          <w:sz w:val="30"/>
          <w:lang w:val="en-US"/>
        </w:rPr>
        <w:t>调查目的和原则</w:t>
      </w:r>
      <w:bookmarkEnd w:id="3"/>
    </w:p>
    <w:p>
      <w:pPr>
        <w:pStyle w:val="21"/>
        <w:tabs>
          <w:tab w:val="left" w:pos="2032"/>
        </w:tabs>
        <w:ind w:left="0" w:firstLine="600" w:firstLineChars="200"/>
        <w:outlineLvl w:val="2"/>
        <w:rPr>
          <w:rFonts w:ascii="Times New Roman" w:hAnsi="Times New Roman" w:cs="Times New Roman"/>
          <w:sz w:val="30"/>
          <w:lang w:val="en-US"/>
        </w:rPr>
      </w:pPr>
      <w:bookmarkStart w:id="4" w:name="_bookmark3"/>
      <w:bookmarkEnd w:id="4"/>
      <w:bookmarkStart w:id="5" w:name="_Toc28540"/>
      <w:r>
        <w:rPr>
          <w:rFonts w:ascii="Times New Roman" w:hAnsi="Times New Roman" w:cs="Times New Roman"/>
          <w:sz w:val="30"/>
          <w:lang w:val="en-US"/>
        </w:rPr>
        <w:t>1.2.1</w:t>
      </w:r>
      <w:r>
        <w:rPr>
          <w:rFonts w:hint="eastAsia" w:ascii="Times New Roman" w:hAnsi="Times New Roman" w:cs="Times New Roman"/>
          <w:sz w:val="30"/>
          <w:lang w:val="en-US"/>
        </w:rPr>
        <w:t>调查目的</w:t>
      </w:r>
      <w:bookmarkEnd w:id="5"/>
    </w:p>
    <w:p>
      <w:pPr>
        <w:pStyle w:val="6"/>
        <w:spacing w:before="214" w:line="364" w:lineRule="auto"/>
        <w:ind w:left="220" w:right="238" w:firstLine="479"/>
        <w:jc w:val="both"/>
        <w:rPr>
          <w:rFonts w:ascii="Times New Roman" w:hAnsi="Times New Roman" w:cs="Times New Roman"/>
        </w:rPr>
      </w:pPr>
      <w:r>
        <w:rPr>
          <w:rFonts w:hint="eastAsia" w:ascii="Times New Roman" w:hAnsi="Times New Roman" w:cs="Times New Roman"/>
          <w:spacing w:val="-5"/>
        </w:rPr>
        <w:t>本次调查主要通过对场地用地现状及历史资料的收集与分析、现场勘查、人</w:t>
      </w:r>
      <w:r>
        <w:rPr>
          <w:rFonts w:hint="eastAsia" w:ascii="Times New Roman" w:hAnsi="Times New Roman" w:cs="Times New Roman"/>
          <w:spacing w:val="-6"/>
        </w:rPr>
        <w:t>员访谈等方式对场地污染进行识别，识别可能存在的污染源及污染物，分析和推断场地土壤存在污染或潜在污染的可能性。开展土壤污染隐患排查，主要达到以</w:t>
      </w:r>
      <w:r>
        <w:rPr>
          <w:rFonts w:hint="eastAsia" w:ascii="Times New Roman" w:hAnsi="Times New Roman" w:cs="Times New Roman"/>
        </w:rPr>
        <w:t>下目的：</w:t>
      </w:r>
    </w:p>
    <w:p>
      <w:pPr>
        <w:pStyle w:val="21"/>
        <w:numPr>
          <w:ilvl w:val="3"/>
          <w:numId w:val="1"/>
        </w:numPr>
        <w:tabs>
          <w:tab w:val="left" w:pos="1302"/>
        </w:tabs>
        <w:spacing w:before="3"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通过对土壤和地下水采样和检测，了解场地土壤和地下水环境是否受到污染和污染的程度，确定场地内潜在的污染类型、程度及分布范围。</w:t>
      </w:r>
    </w:p>
    <w:p>
      <w:pPr>
        <w:pStyle w:val="21"/>
        <w:numPr>
          <w:ilvl w:val="3"/>
          <w:numId w:val="1"/>
        </w:numPr>
        <w:tabs>
          <w:tab w:val="left" w:pos="1302"/>
        </w:tabs>
        <w:spacing w:before="1" w:line="364" w:lineRule="auto"/>
        <w:ind w:right="244" w:firstLine="479"/>
        <w:jc w:val="both"/>
        <w:rPr>
          <w:rFonts w:ascii="Times New Roman" w:hAnsi="Times New Roman" w:cs="Times New Roman"/>
          <w:spacing w:val="-5"/>
          <w:sz w:val="30"/>
          <w:szCs w:val="30"/>
        </w:rPr>
      </w:pPr>
      <w:r>
        <w:rPr>
          <w:rFonts w:hint="eastAsia" w:ascii="Times New Roman" w:hAnsi="Times New Roman" w:cs="Times New Roman"/>
          <w:spacing w:val="-5"/>
          <w:sz w:val="30"/>
          <w:szCs w:val="30"/>
        </w:rPr>
        <w:t>根据调查结果，为场地是否需开展详细采样调查、风险评估提供科学指导。</w:t>
      </w:r>
    </w:p>
    <w:p>
      <w:pPr>
        <w:pStyle w:val="21"/>
        <w:tabs>
          <w:tab w:val="left" w:pos="2032"/>
        </w:tabs>
        <w:ind w:left="0" w:firstLine="600" w:firstLineChars="200"/>
        <w:outlineLvl w:val="2"/>
        <w:rPr>
          <w:rFonts w:ascii="Times New Roman" w:hAnsi="Times New Roman" w:cs="Times New Roman"/>
          <w:sz w:val="30"/>
          <w:lang w:val="en-US"/>
        </w:rPr>
      </w:pPr>
      <w:bookmarkStart w:id="6" w:name="_bookmark4"/>
      <w:bookmarkEnd w:id="6"/>
      <w:bookmarkStart w:id="7" w:name="_Toc8954"/>
      <w:r>
        <w:rPr>
          <w:rFonts w:ascii="Times New Roman" w:hAnsi="Times New Roman" w:cs="Times New Roman"/>
          <w:sz w:val="30"/>
          <w:lang w:val="en-US"/>
        </w:rPr>
        <w:t>1.2.2</w:t>
      </w:r>
      <w:r>
        <w:rPr>
          <w:rFonts w:hint="eastAsia" w:ascii="Times New Roman" w:hAnsi="Times New Roman" w:cs="Times New Roman"/>
          <w:sz w:val="30"/>
          <w:lang w:val="en-US"/>
        </w:rPr>
        <w:t>调查原则</w:t>
      </w:r>
      <w:bookmarkEnd w:id="7"/>
    </w:p>
    <w:p>
      <w:pPr>
        <w:pStyle w:val="21"/>
        <w:numPr>
          <w:ilvl w:val="0"/>
          <w:numId w:val="2"/>
        </w:numPr>
        <w:tabs>
          <w:tab w:val="left" w:pos="1302"/>
        </w:tabs>
        <w:spacing w:before="214"/>
        <w:ind w:hanging="602"/>
        <w:jc w:val="both"/>
        <w:rPr>
          <w:rFonts w:ascii="Times New Roman" w:hAnsi="Times New Roman" w:cs="Times New Roman"/>
          <w:sz w:val="30"/>
          <w:szCs w:val="30"/>
        </w:rPr>
      </w:pPr>
      <w:r>
        <w:rPr>
          <w:rFonts w:hint="eastAsia" w:ascii="Times New Roman" w:hAnsi="Times New Roman" w:cs="Times New Roman"/>
          <w:sz w:val="30"/>
          <w:szCs w:val="30"/>
        </w:rPr>
        <w:t>针对性原则</w:t>
      </w:r>
    </w:p>
    <w:p>
      <w:pPr>
        <w:pStyle w:val="6"/>
        <w:spacing w:before="161" w:line="364" w:lineRule="auto"/>
        <w:ind w:left="220" w:right="241" w:firstLine="479"/>
        <w:jc w:val="both"/>
        <w:rPr>
          <w:rFonts w:ascii="Times New Roman" w:hAnsi="Times New Roman" w:cs="Times New Roman"/>
        </w:rPr>
      </w:pPr>
      <w:r>
        <w:rPr>
          <w:rFonts w:hint="eastAsia" w:ascii="Times New Roman" w:hAnsi="Times New Roman" w:cs="Times New Roman"/>
          <w:spacing w:val="-6"/>
        </w:rPr>
        <w:t>针对场地的特征和潜在污染物特性，进行污染物浓度和空间分布调查，为场</w:t>
      </w:r>
      <w:r>
        <w:rPr>
          <w:rFonts w:hint="eastAsia" w:ascii="Times New Roman" w:hAnsi="Times New Roman" w:cs="Times New Roman"/>
        </w:rPr>
        <w:t>地的环境管理提供依据。</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规范性原则</w:t>
      </w:r>
    </w:p>
    <w:p>
      <w:pPr>
        <w:pStyle w:val="6"/>
        <w:spacing w:before="161" w:line="364" w:lineRule="auto"/>
        <w:ind w:left="220" w:right="238" w:firstLine="479"/>
        <w:jc w:val="both"/>
        <w:rPr>
          <w:rFonts w:ascii="Times New Roman" w:hAnsi="Times New Roman" w:cs="Times New Roman"/>
        </w:rPr>
      </w:pPr>
      <w:r>
        <w:rPr>
          <w:rFonts w:hint="eastAsia" w:ascii="Times New Roman" w:hAnsi="Times New Roman" w:cs="Times New Roman"/>
          <w:spacing w:val="-6"/>
        </w:rPr>
        <w:t>采用程序化和系统化的方式规范场地环境调查过程，保证调查过程的科学性</w:t>
      </w:r>
      <w:r>
        <w:rPr>
          <w:rFonts w:hint="eastAsia" w:ascii="Times New Roman" w:hAnsi="Times New Roman" w:cs="Times New Roman"/>
        </w:rPr>
        <w:t>和客观性。</w:t>
      </w:r>
    </w:p>
    <w:p>
      <w:pPr>
        <w:pStyle w:val="21"/>
        <w:numPr>
          <w:ilvl w:val="0"/>
          <w:numId w:val="2"/>
        </w:numPr>
        <w:tabs>
          <w:tab w:val="left" w:pos="1302"/>
        </w:tabs>
        <w:spacing w:before="1"/>
        <w:ind w:hanging="602"/>
        <w:jc w:val="both"/>
        <w:rPr>
          <w:rFonts w:ascii="Times New Roman" w:hAnsi="Times New Roman" w:cs="Times New Roman"/>
          <w:sz w:val="30"/>
          <w:szCs w:val="30"/>
        </w:rPr>
      </w:pPr>
      <w:r>
        <w:rPr>
          <w:rFonts w:hint="eastAsia" w:ascii="Times New Roman" w:hAnsi="Times New Roman" w:cs="Times New Roman"/>
          <w:sz w:val="30"/>
          <w:szCs w:val="30"/>
        </w:rPr>
        <w:t>可操作性原则</w:t>
      </w:r>
    </w:p>
    <w:p>
      <w:pPr>
        <w:pStyle w:val="6"/>
        <w:spacing w:before="161" w:line="364" w:lineRule="auto"/>
        <w:ind w:left="220" w:right="121" w:firstLine="479"/>
        <w:jc w:val="both"/>
        <w:rPr>
          <w:rFonts w:ascii="Times New Roman" w:hAnsi="Times New Roman" w:cs="Times New Roman"/>
        </w:rPr>
      </w:pPr>
      <w:r>
        <w:rPr>
          <w:rFonts w:hint="eastAsia" w:ascii="Times New Roman" w:hAnsi="Times New Roman" w:cs="Times New Roman"/>
          <w:spacing w:val="-18"/>
        </w:rPr>
        <w:t>综合考虑调查方法、时间和经费等因素，结合当前科技发展和专业技术水平，</w:t>
      </w:r>
      <w:r>
        <w:rPr>
          <w:rFonts w:hint="eastAsia" w:ascii="Times New Roman" w:hAnsi="Times New Roman" w:cs="Times New Roman"/>
        </w:rPr>
        <w:t>使调查过程切实可行。</w:t>
      </w:r>
    </w:p>
    <w:p>
      <w:pPr>
        <w:pStyle w:val="21"/>
        <w:tabs>
          <w:tab w:val="left" w:pos="1061"/>
        </w:tabs>
        <w:spacing w:before="52"/>
        <w:ind w:left="0" w:firstLine="602" w:firstLineChars="200"/>
        <w:jc w:val="both"/>
        <w:outlineLvl w:val="1"/>
        <w:rPr>
          <w:rFonts w:ascii="Times New Roman" w:hAnsi="Times New Roman" w:cs="Times New Roman"/>
          <w:b/>
          <w:sz w:val="30"/>
          <w:szCs w:val="30"/>
        </w:rPr>
      </w:pPr>
      <w:bookmarkStart w:id="8" w:name="_bookmark5"/>
      <w:bookmarkEnd w:id="8"/>
      <w:bookmarkStart w:id="9" w:name="_Toc16555"/>
      <w:r>
        <w:rPr>
          <w:rFonts w:ascii="Times New Roman" w:hAnsi="Times New Roman" w:cs="Times New Roman"/>
          <w:b/>
          <w:sz w:val="30"/>
          <w:szCs w:val="30"/>
          <w:lang w:val="en-US"/>
        </w:rPr>
        <w:t>1.3</w:t>
      </w:r>
      <w:r>
        <w:rPr>
          <w:rFonts w:hint="eastAsia" w:ascii="Times New Roman" w:hAnsi="Times New Roman" w:cs="Times New Roman"/>
          <w:b/>
          <w:sz w:val="30"/>
          <w:szCs w:val="30"/>
        </w:rPr>
        <w:t>调查依据</w:t>
      </w:r>
      <w:bookmarkEnd w:id="9"/>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0" w:name="_bookmark6"/>
      <w:bookmarkEnd w:id="10"/>
      <w:bookmarkStart w:id="11" w:name="_Toc11717"/>
      <w:r>
        <w:rPr>
          <w:rFonts w:ascii="Times New Roman" w:hAnsi="Times New Roman" w:cs="Times New Roman"/>
          <w:sz w:val="30"/>
          <w:lang w:val="en-US"/>
        </w:rPr>
        <w:t>1.3.1</w:t>
      </w:r>
      <w:r>
        <w:rPr>
          <w:rFonts w:hint="eastAsia" w:ascii="Times New Roman" w:hAnsi="Times New Roman" w:cs="Times New Roman"/>
          <w:sz w:val="30"/>
          <w:lang w:val="en-US"/>
        </w:rPr>
        <w:t>国家法律法规及相关政策</w:t>
      </w:r>
      <w:bookmarkEnd w:id="11"/>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1</w:t>
      </w:r>
      <w:r>
        <w:rPr>
          <w:rFonts w:hint="eastAsia" w:ascii="Times New Roman" w:hAnsi="Times New Roman" w:cs="Times New Roman"/>
          <w:sz w:val="30"/>
          <w:szCs w:val="30"/>
        </w:rPr>
        <w:t>）《中华人民共和国环境保护法》，</w:t>
      </w:r>
      <w:r>
        <w:rPr>
          <w:rFonts w:ascii="Times New Roman" w:hAnsi="Times New Roman" w:cs="Times New Roman"/>
          <w:sz w:val="30"/>
          <w:szCs w:val="30"/>
        </w:rPr>
        <w:t>2015</w:t>
      </w:r>
      <w:r>
        <w:rPr>
          <w:rFonts w:hint="eastAsia" w:ascii="Times New Roman" w:hAnsi="Times New Roman" w:cs="Times New Roman"/>
          <w:sz w:val="30"/>
          <w:szCs w:val="30"/>
        </w:rPr>
        <w:t>年</w:t>
      </w:r>
      <w:r>
        <w:rPr>
          <w:rFonts w:ascii="Times New Roman" w:hAnsi="Times New Roman" w:cs="Times New Roman"/>
          <w:sz w:val="30"/>
          <w:szCs w:val="30"/>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2</w:t>
      </w:r>
      <w:r>
        <w:rPr>
          <w:rFonts w:hint="eastAsia" w:ascii="Times New Roman" w:hAnsi="Times New Roman" w:cs="Times New Roman"/>
          <w:sz w:val="30"/>
          <w:szCs w:val="30"/>
        </w:rPr>
        <w:t>）《中华人民共和国大气污染防治法》，</w:t>
      </w:r>
      <w:r>
        <w:rPr>
          <w:rFonts w:ascii="Times New Roman" w:hAnsi="Times New Roman" w:cs="Times New Roman"/>
          <w:sz w:val="30"/>
          <w:szCs w:val="30"/>
        </w:rPr>
        <w:t>201</w:t>
      </w:r>
      <w:r>
        <w:rPr>
          <w:rFonts w:ascii="Times New Roman" w:hAnsi="Times New Roman" w:cs="Times New Roman"/>
          <w:sz w:val="30"/>
          <w:szCs w:val="30"/>
          <w:lang w:val="en-US"/>
        </w:rPr>
        <w:t>8</w:t>
      </w:r>
      <w:r>
        <w:rPr>
          <w:rFonts w:hint="eastAsia" w:ascii="Times New Roman" w:hAnsi="Times New Roman" w:cs="Times New Roman"/>
          <w:sz w:val="30"/>
          <w:szCs w:val="30"/>
        </w:rPr>
        <w:t>年</w:t>
      </w:r>
      <w:r>
        <w:rPr>
          <w:rFonts w:ascii="Times New Roman" w:hAnsi="Times New Roman" w:cs="Times New Roman"/>
          <w:sz w:val="30"/>
          <w:szCs w:val="30"/>
        </w:rPr>
        <w:t>1</w:t>
      </w:r>
      <w:r>
        <w:rPr>
          <w:rFonts w:ascii="Times New Roman" w:hAnsi="Times New Roman" w:cs="Times New Roman"/>
          <w:sz w:val="30"/>
          <w:szCs w:val="30"/>
          <w:lang w:val="en-US"/>
        </w:rPr>
        <w:t>0</w:t>
      </w:r>
      <w:r>
        <w:rPr>
          <w:rFonts w:hint="eastAsia" w:ascii="Times New Roman" w:hAnsi="Times New Roman" w:cs="Times New Roman"/>
          <w:sz w:val="30"/>
          <w:szCs w:val="30"/>
        </w:rPr>
        <w:t>月</w:t>
      </w:r>
      <w:r>
        <w:rPr>
          <w:rFonts w:ascii="Times New Roman" w:hAnsi="Times New Roman" w:cs="Times New Roman"/>
          <w:sz w:val="30"/>
          <w:szCs w:val="30"/>
          <w:lang w:val="en-US"/>
        </w:rPr>
        <w:t>26</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3</w:t>
      </w:r>
      <w:r>
        <w:rPr>
          <w:rFonts w:hint="eastAsia" w:ascii="Times New Roman" w:hAnsi="Times New Roman" w:cs="Times New Roman"/>
          <w:sz w:val="30"/>
          <w:szCs w:val="30"/>
        </w:rPr>
        <w:t>）《中华人民共和国水污染防治法》，</w:t>
      </w:r>
      <w:r>
        <w:rPr>
          <w:rFonts w:ascii="Times New Roman" w:hAnsi="Times New Roman" w:cs="Times New Roman"/>
          <w:sz w:val="30"/>
          <w:szCs w:val="30"/>
        </w:rPr>
        <w:t>20</w:t>
      </w:r>
      <w:r>
        <w:rPr>
          <w:rFonts w:ascii="Times New Roman" w:hAnsi="Times New Roman" w:cs="Times New Roman"/>
          <w:sz w:val="30"/>
          <w:szCs w:val="30"/>
          <w:lang w:val="en-US"/>
        </w:rPr>
        <w:t>18</w:t>
      </w:r>
      <w:r>
        <w:rPr>
          <w:rFonts w:hint="eastAsia" w:ascii="Times New Roman" w:hAnsi="Times New Roman" w:cs="Times New Roman"/>
          <w:sz w:val="30"/>
          <w:szCs w:val="30"/>
        </w:rPr>
        <w:t>年</w:t>
      </w:r>
      <w:r>
        <w:rPr>
          <w:rFonts w:ascii="Times New Roman" w:hAnsi="Times New Roman" w:cs="Times New Roman"/>
          <w:sz w:val="30"/>
          <w:szCs w:val="30"/>
          <w:lang w:val="en-US"/>
        </w:rPr>
        <w:t>1</w:t>
      </w:r>
      <w:r>
        <w:rPr>
          <w:rFonts w:hint="eastAsia" w:ascii="Times New Roman" w:hAnsi="Times New Roman" w:cs="Times New Roman"/>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4</w:t>
      </w:r>
      <w:r>
        <w:rPr>
          <w:rFonts w:hint="eastAsia" w:ascii="Times New Roman" w:hAnsi="Times New Roman" w:cs="Times New Roman"/>
          <w:sz w:val="30"/>
          <w:szCs w:val="30"/>
        </w:rPr>
        <w:t>）《中华人民共和国环境噪声污染防治法》，</w:t>
      </w:r>
      <w:r>
        <w:rPr>
          <w:rFonts w:ascii="Times New Roman" w:hAnsi="Times New Roman" w:cs="Times New Roman"/>
          <w:sz w:val="30"/>
          <w:szCs w:val="30"/>
          <w:lang w:val="en-US"/>
        </w:rPr>
        <w:t>2018</w:t>
      </w:r>
      <w:r>
        <w:rPr>
          <w:rFonts w:hint="eastAsia" w:ascii="Times New Roman" w:hAnsi="Times New Roman" w:cs="Times New Roman"/>
          <w:sz w:val="30"/>
          <w:szCs w:val="30"/>
        </w:rPr>
        <w:t>年</w:t>
      </w:r>
      <w:r>
        <w:rPr>
          <w:rFonts w:ascii="Times New Roman" w:hAnsi="Times New Roman" w:cs="Times New Roman"/>
          <w:sz w:val="30"/>
          <w:szCs w:val="30"/>
          <w:lang w:val="en-US"/>
        </w:rPr>
        <w:t>12</w:t>
      </w:r>
      <w:r>
        <w:rPr>
          <w:rFonts w:hint="eastAsia" w:ascii="Times New Roman" w:hAnsi="Times New Roman" w:cs="Times New Roman"/>
          <w:sz w:val="30"/>
          <w:szCs w:val="30"/>
        </w:rPr>
        <w:t>月</w:t>
      </w:r>
      <w:r>
        <w:rPr>
          <w:rFonts w:ascii="Times New Roman" w:hAnsi="Times New Roman" w:cs="Times New Roman"/>
          <w:sz w:val="30"/>
          <w:szCs w:val="30"/>
          <w:lang w:val="en-US"/>
        </w:rPr>
        <w:t>29</w:t>
      </w:r>
      <w:r>
        <w:rPr>
          <w:rFonts w:hint="eastAsia" w:ascii="Times New Roman" w:hAnsi="Times New Roman" w:cs="Times New Roman"/>
          <w:sz w:val="30"/>
          <w:szCs w:val="30"/>
        </w:rPr>
        <w:t>日起施行；</w:t>
      </w:r>
    </w:p>
    <w:p>
      <w:pPr>
        <w:adjustRightInd w:val="0"/>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rPr>
        <w:t>5</w:t>
      </w:r>
      <w:r>
        <w:rPr>
          <w:rFonts w:hint="eastAsia" w:ascii="Times New Roman" w:hAnsi="Times New Roman" w:cs="Times New Roman"/>
          <w:sz w:val="30"/>
          <w:szCs w:val="30"/>
        </w:rPr>
        <w:t>）《中华人民共和国固体废物污染环境防治法》，</w:t>
      </w:r>
      <w:r>
        <w:rPr>
          <w:rFonts w:ascii="Times New Roman" w:hAnsi="Times New Roman" w:cs="Times New Roman"/>
          <w:sz w:val="30"/>
          <w:szCs w:val="30"/>
        </w:rPr>
        <w:t>20</w:t>
      </w:r>
      <w:r>
        <w:rPr>
          <w:rFonts w:ascii="Times New Roman" w:hAnsi="Times New Roman" w:cs="Times New Roman"/>
          <w:sz w:val="30"/>
          <w:szCs w:val="30"/>
          <w:lang w:val="en-US"/>
        </w:rPr>
        <w:t>20</w:t>
      </w:r>
      <w:r>
        <w:rPr>
          <w:rFonts w:hint="eastAsia" w:ascii="Times New Roman" w:hAnsi="Times New Roman" w:cs="Times New Roman"/>
          <w:sz w:val="30"/>
          <w:szCs w:val="30"/>
        </w:rPr>
        <w:t>年</w:t>
      </w:r>
      <w:r>
        <w:rPr>
          <w:rFonts w:ascii="Times New Roman" w:hAnsi="Times New Roman" w:cs="Times New Roman"/>
          <w:sz w:val="30"/>
          <w:szCs w:val="30"/>
          <w:lang w:val="en-US"/>
        </w:rPr>
        <w:t>09</w:t>
      </w:r>
      <w:r>
        <w:rPr>
          <w:rFonts w:hint="eastAsia" w:ascii="Times New Roman" w:hAnsi="Times New Roman" w:cs="Times New Roman"/>
          <w:sz w:val="30"/>
          <w:szCs w:val="30"/>
        </w:rPr>
        <w:t>月</w:t>
      </w:r>
      <w:r>
        <w:rPr>
          <w:rFonts w:ascii="Times New Roman" w:hAnsi="Times New Roman" w:cs="Times New Roman"/>
          <w:sz w:val="30"/>
          <w:szCs w:val="30"/>
          <w:lang w:val="en-US"/>
        </w:rPr>
        <w:t>01</w:t>
      </w:r>
      <w:r>
        <w:rPr>
          <w:rFonts w:hint="eastAsia" w:ascii="Times New Roman" w:hAnsi="Times New Roman" w:cs="Times New Roman"/>
          <w:sz w:val="30"/>
          <w:szCs w:val="30"/>
        </w:rPr>
        <w:t>日起施行；；</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w:t>
      </w:r>
      <w:r>
        <w:rPr>
          <w:rFonts w:hint="eastAsia" w:ascii="Times New Roman" w:hAnsi="Times New Roman" w:cs="Times New Roman"/>
          <w:spacing w:val="-2"/>
          <w:sz w:val="30"/>
          <w:szCs w:val="30"/>
        </w:rPr>
        <w:t>《重点监管单位土壤污染隐患排查指南》</w:t>
      </w:r>
      <w:r>
        <w:rPr>
          <w:rFonts w:hint="eastAsia" w:ascii="Times New Roman" w:hAnsi="Times New Roman" w:cs="Times New Roman"/>
          <w:sz w:val="30"/>
          <w:szCs w:val="30"/>
        </w:rPr>
        <w:t>（生态环境部</w:t>
      </w:r>
      <w:r>
        <w:rPr>
          <w:rFonts w:ascii="Times New Roman" w:hAnsi="Times New Roman" w:cs="Times New Roman"/>
          <w:sz w:val="30"/>
          <w:szCs w:val="30"/>
          <w:lang w:val="en-US"/>
        </w:rPr>
        <w:t>2021.01.04</w:t>
      </w:r>
      <w:r>
        <w:rPr>
          <w:rFonts w:hint="eastAsia" w:ascii="Times New Roman" w:hAnsi="Times New Roman" w:cs="Times New Roman"/>
          <w:sz w:val="30"/>
          <w:szCs w:val="30"/>
        </w:rPr>
        <w:t>）；</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2" w:name="_bookmark7"/>
      <w:bookmarkEnd w:id="12"/>
      <w:bookmarkStart w:id="13" w:name="_Toc2019"/>
      <w:r>
        <w:rPr>
          <w:rFonts w:ascii="Times New Roman" w:hAnsi="Times New Roman" w:cs="Times New Roman"/>
          <w:sz w:val="30"/>
          <w:lang w:val="en-US"/>
        </w:rPr>
        <w:t>1.3.2</w:t>
      </w:r>
      <w:r>
        <w:rPr>
          <w:rFonts w:hint="eastAsia" w:ascii="Times New Roman" w:hAnsi="Times New Roman" w:cs="Times New Roman"/>
          <w:sz w:val="30"/>
          <w:lang w:val="en-US"/>
        </w:rPr>
        <w:t>地方法规及相关政策文件</w:t>
      </w:r>
      <w:bookmarkEnd w:id="13"/>
    </w:p>
    <w:p>
      <w:pPr>
        <w:pStyle w:val="21"/>
        <w:tabs>
          <w:tab w:val="left" w:pos="1061"/>
        </w:tabs>
        <w:spacing w:before="161" w:line="360" w:lineRule="auto"/>
        <w:ind w:left="0" w:firstLine="592" w:firstLineChars="200"/>
        <w:jc w:val="both"/>
        <w:rPr>
          <w:rFonts w:ascii="Times New Roman" w:hAnsi="Times New Roman" w:cs="Times New Roman"/>
          <w:spacing w:val="-2"/>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1</w:t>
      </w:r>
      <w:r>
        <w:rPr>
          <w:rFonts w:hint="eastAsia" w:ascii="Times New Roman" w:hAnsi="Times New Roman" w:cs="Times New Roman"/>
          <w:spacing w:val="-2"/>
          <w:sz w:val="30"/>
          <w:szCs w:val="30"/>
        </w:rPr>
        <w:t>）《关于加强土壤污染重点监管单位土壤环境管理的通知》（辽宁省生态环境厅，辽环综函〔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236</w:t>
      </w:r>
      <w:r>
        <w:rPr>
          <w:rFonts w:hint="eastAsia" w:ascii="Times New Roman" w:hAnsi="Times New Roman" w:cs="Times New Roman"/>
          <w:spacing w:val="-2"/>
          <w:sz w:val="30"/>
          <w:szCs w:val="30"/>
        </w:rPr>
        <w:t>号）；</w:t>
      </w:r>
    </w:p>
    <w:p>
      <w:pPr>
        <w:pStyle w:val="21"/>
        <w:tabs>
          <w:tab w:val="left" w:pos="1061"/>
        </w:tabs>
        <w:spacing w:before="161" w:line="360" w:lineRule="auto"/>
        <w:ind w:left="0" w:firstLine="592" w:firstLineChars="200"/>
        <w:jc w:val="both"/>
        <w:rPr>
          <w:rFonts w:ascii="Times New Roman" w:hAnsi="Times New Roman" w:cs="Times New Roman"/>
          <w:sz w:val="30"/>
          <w:szCs w:val="30"/>
        </w:rPr>
      </w:pP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2</w:t>
      </w:r>
      <w:r>
        <w:rPr>
          <w:rFonts w:hint="eastAsia" w:ascii="Times New Roman" w:hAnsi="Times New Roman" w:cs="Times New Roman"/>
          <w:spacing w:val="-2"/>
          <w:sz w:val="30"/>
          <w:szCs w:val="30"/>
        </w:rPr>
        <w:t>）《关于建立建设用地土壤环境常态化监管机制的通知》（辽宁省生态环境厅辽宁省自然资源厅，辽环函〔</w:t>
      </w:r>
      <w:r>
        <w:rPr>
          <w:rFonts w:ascii="Times New Roman" w:hAnsi="Times New Roman" w:cs="Times New Roman"/>
          <w:spacing w:val="-2"/>
          <w:sz w:val="30"/>
          <w:szCs w:val="30"/>
        </w:rPr>
        <w:t>20</w:t>
      </w:r>
      <w:r>
        <w:rPr>
          <w:rFonts w:ascii="Times New Roman" w:hAnsi="Times New Roman" w:cs="Times New Roman"/>
          <w:spacing w:val="-2"/>
          <w:sz w:val="30"/>
          <w:szCs w:val="30"/>
          <w:lang w:val="en-US"/>
        </w:rPr>
        <w:t>21</w:t>
      </w:r>
      <w:r>
        <w:rPr>
          <w:rFonts w:hint="eastAsia" w:ascii="Times New Roman" w:hAnsi="Times New Roman" w:cs="Times New Roman"/>
          <w:spacing w:val="-2"/>
          <w:sz w:val="30"/>
          <w:szCs w:val="30"/>
        </w:rPr>
        <w:t>〕</w:t>
      </w:r>
      <w:r>
        <w:rPr>
          <w:rFonts w:ascii="Times New Roman" w:hAnsi="Times New Roman" w:cs="Times New Roman"/>
          <w:spacing w:val="-2"/>
          <w:sz w:val="30"/>
          <w:szCs w:val="30"/>
          <w:lang w:val="en-US"/>
        </w:rPr>
        <w:t>70</w:t>
      </w:r>
      <w:r>
        <w:rPr>
          <w:rFonts w:hint="eastAsia" w:ascii="Times New Roman" w:hAnsi="Times New Roman" w:cs="Times New Roman"/>
          <w:spacing w:val="-2"/>
          <w:sz w:val="30"/>
          <w:szCs w:val="30"/>
        </w:rPr>
        <w:t>号）；</w:t>
      </w:r>
    </w:p>
    <w:p>
      <w:pPr>
        <w:pStyle w:val="21"/>
        <w:tabs>
          <w:tab w:val="left" w:pos="2032"/>
        </w:tabs>
        <w:spacing w:line="360" w:lineRule="auto"/>
        <w:ind w:left="0" w:firstLine="600" w:firstLineChars="200"/>
        <w:outlineLvl w:val="2"/>
        <w:rPr>
          <w:rFonts w:ascii="Times New Roman" w:hAnsi="Times New Roman" w:cs="Times New Roman"/>
          <w:sz w:val="30"/>
          <w:lang w:val="en-US"/>
        </w:rPr>
      </w:pPr>
      <w:bookmarkStart w:id="14" w:name="_bookmark8"/>
      <w:bookmarkEnd w:id="14"/>
      <w:bookmarkStart w:id="15" w:name="_Toc31096"/>
      <w:r>
        <w:rPr>
          <w:rFonts w:ascii="Times New Roman" w:hAnsi="Times New Roman" w:cs="Times New Roman"/>
          <w:sz w:val="30"/>
          <w:lang w:val="en-US"/>
        </w:rPr>
        <w:t>1.3.3</w:t>
      </w:r>
      <w:r>
        <w:rPr>
          <w:rFonts w:hint="eastAsia" w:ascii="Times New Roman" w:hAnsi="Times New Roman" w:cs="Times New Roman"/>
          <w:sz w:val="30"/>
          <w:lang w:val="en-US"/>
        </w:rPr>
        <w:t>标准及相关技术资料</w:t>
      </w:r>
      <w:bookmarkEnd w:id="15"/>
    </w:p>
    <w:p>
      <w:pPr>
        <w:pStyle w:val="21"/>
        <w:tabs>
          <w:tab w:val="left" w:pos="1061"/>
        </w:tabs>
        <w:spacing w:before="214"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）《场地环境调查技术导则》（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25.1-2014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）《场地环境监测技术导则》（</w:t>
      </w:r>
      <w:r>
        <w:rPr>
          <w:rFonts w:ascii="Times New Roman" w:hAnsi="Times New Roman" w:cs="Times New Roman"/>
          <w:sz w:val="30"/>
          <w:szCs w:val="30"/>
        </w:rPr>
        <w:t>HJ</w:t>
      </w:r>
      <w:r>
        <w:rPr>
          <w:rFonts w:ascii="Times New Roman" w:hAnsi="Times New Roman" w:cs="Times New Roman"/>
          <w:spacing w:val="1"/>
          <w:sz w:val="30"/>
          <w:szCs w:val="30"/>
        </w:rPr>
        <w:t xml:space="preserve"> </w:t>
      </w:r>
      <w:r>
        <w:rPr>
          <w:rFonts w:ascii="Times New Roman" w:hAnsi="Times New Roman" w:cs="Times New Roman"/>
          <w:sz w:val="30"/>
          <w:szCs w:val="30"/>
        </w:rPr>
        <w:t>25.2-2014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）《土壤环境监测技术规范》（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166-2004</w:t>
      </w:r>
      <w:r>
        <w:rPr>
          <w:rFonts w:hint="eastAsia" w:ascii="Times New Roman" w:hAnsi="Times New Roman" w:cs="Times New Roman"/>
          <w:sz w:val="30"/>
          <w:szCs w:val="30"/>
        </w:rPr>
        <w:t>）；</w:t>
      </w:r>
    </w:p>
    <w:p>
      <w:pPr>
        <w:pStyle w:val="21"/>
        <w:tabs>
          <w:tab w:val="left" w:pos="1061"/>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）《地下水环境监测技术规范》（</w:t>
      </w:r>
      <w:r>
        <w:rPr>
          <w:rFonts w:ascii="Times New Roman" w:hAnsi="Times New Roman" w:cs="Times New Roman"/>
          <w:sz w:val="30"/>
          <w:szCs w:val="30"/>
        </w:rPr>
        <w:t>HJ/T</w:t>
      </w:r>
      <w:r>
        <w:rPr>
          <w:rFonts w:ascii="Times New Roman" w:hAnsi="Times New Roman" w:cs="Times New Roman"/>
          <w:spacing w:val="-5"/>
          <w:sz w:val="30"/>
          <w:szCs w:val="30"/>
        </w:rPr>
        <w:t xml:space="preserve"> </w:t>
      </w:r>
      <w:r>
        <w:rPr>
          <w:rFonts w:ascii="Times New Roman" w:hAnsi="Times New Roman" w:cs="Times New Roman"/>
          <w:sz w:val="30"/>
          <w:szCs w:val="30"/>
        </w:rPr>
        <w:t>164-2004</w:t>
      </w:r>
      <w:r>
        <w:rPr>
          <w:rFonts w:hint="eastAsia" w:ascii="Times New Roman" w:hAnsi="Times New Roman" w:cs="Times New Roman"/>
          <w:sz w:val="30"/>
          <w:szCs w:val="30"/>
        </w:rPr>
        <w:t>）；</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5</w:t>
      </w:r>
      <w:r>
        <w:rPr>
          <w:rFonts w:hint="eastAsia" w:ascii="Times New Roman" w:hAnsi="Times New Roman" w:cs="Times New Roman"/>
          <w:sz w:val="30"/>
          <w:szCs w:val="30"/>
        </w:rPr>
        <w:t>）《地下水环境监测井建井技术指南（征求意见稿）》；</w:t>
      </w:r>
    </w:p>
    <w:p>
      <w:pPr>
        <w:pStyle w:val="21"/>
        <w:tabs>
          <w:tab w:val="left" w:pos="1061"/>
        </w:tabs>
        <w:spacing w:before="161" w:line="360" w:lineRule="auto"/>
        <w:ind w:left="0" w:right="238"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6</w:t>
      </w:r>
      <w:r>
        <w:rPr>
          <w:rFonts w:hint="eastAsia" w:ascii="Times New Roman" w:hAnsi="Times New Roman" w:cs="Times New Roman"/>
          <w:sz w:val="30"/>
          <w:szCs w:val="30"/>
        </w:rPr>
        <w:t>）《工业企业场地环境调查评估与修复工作指南（试行）》（</w:t>
      </w:r>
      <w:r>
        <w:rPr>
          <w:rFonts w:hint="eastAsia" w:ascii="Times New Roman" w:hAnsi="Times New Roman" w:cs="Times New Roman"/>
          <w:spacing w:val="-4"/>
          <w:sz w:val="30"/>
          <w:szCs w:val="30"/>
        </w:rPr>
        <w:t>原环境保护</w:t>
      </w:r>
      <w:r>
        <w:rPr>
          <w:rFonts w:hint="eastAsia" w:ascii="Times New Roman" w:hAnsi="Times New Roman" w:cs="Times New Roman"/>
          <w:sz w:val="30"/>
          <w:szCs w:val="30"/>
        </w:rPr>
        <w:t>部，</w:t>
      </w:r>
      <w:r>
        <w:rPr>
          <w:rFonts w:ascii="Times New Roman" w:hAnsi="Times New Roman" w:cs="Times New Roman"/>
          <w:sz w:val="30"/>
          <w:szCs w:val="30"/>
        </w:rPr>
        <w:t xml:space="preserve">2014 </w:t>
      </w:r>
      <w:r>
        <w:rPr>
          <w:rFonts w:hint="eastAsia" w:ascii="Times New Roman" w:hAnsi="Times New Roman" w:cs="Times New Roman"/>
          <w:spacing w:val="-30"/>
          <w:sz w:val="30"/>
          <w:szCs w:val="30"/>
        </w:rPr>
        <w:t>年</w:t>
      </w:r>
      <w:r>
        <w:rPr>
          <w:rFonts w:ascii="Times New Roman" w:hAnsi="Times New Roman" w:cs="Times New Roman"/>
          <w:spacing w:val="-30"/>
          <w:sz w:val="30"/>
          <w:szCs w:val="30"/>
        </w:rPr>
        <w:t xml:space="preserve"> </w:t>
      </w:r>
      <w:r>
        <w:rPr>
          <w:rFonts w:ascii="Times New Roman" w:hAnsi="Times New Roman" w:cs="Times New Roman"/>
          <w:spacing w:val="-5"/>
          <w:sz w:val="30"/>
          <w:szCs w:val="30"/>
        </w:rPr>
        <w:t>11</w:t>
      </w:r>
      <w:r>
        <w:rPr>
          <w:rFonts w:ascii="Times New Roman" w:hAnsi="Times New Roman" w:cs="Times New Roman"/>
          <w:sz w:val="30"/>
          <w:szCs w:val="30"/>
        </w:rPr>
        <w:t xml:space="preserve"> </w:t>
      </w:r>
      <w:r>
        <w:rPr>
          <w:rFonts w:hint="eastAsia" w:ascii="Times New Roman" w:hAnsi="Times New Roman" w:cs="Times New Roman"/>
          <w:sz w:val="30"/>
          <w:szCs w:val="30"/>
        </w:rPr>
        <w:t>月）；</w:t>
      </w:r>
    </w:p>
    <w:p>
      <w:pPr>
        <w:pStyle w:val="21"/>
        <w:tabs>
          <w:tab w:val="left" w:pos="1061"/>
        </w:tabs>
        <w:spacing w:before="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7</w:t>
      </w:r>
      <w:r>
        <w:rPr>
          <w:rFonts w:hint="eastAsia" w:ascii="Times New Roman" w:hAnsi="Times New Roman" w:cs="Times New Roman"/>
          <w:sz w:val="30"/>
          <w:szCs w:val="30"/>
        </w:rPr>
        <w:t>）</w:t>
      </w:r>
      <w:r>
        <w:rPr>
          <w:rFonts w:hint="eastAsia" w:ascii="Times New Roman" w:hAnsi="Times New Roman" w:cs="Times New Roman"/>
          <w:spacing w:val="-6"/>
          <w:sz w:val="30"/>
          <w:szCs w:val="30"/>
        </w:rPr>
        <w:t>《建设用地土壤环境调查评估技术指南》</w:t>
      </w:r>
      <w:r>
        <w:rPr>
          <w:rFonts w:hint="eastAsia" w:ascii="Times New Roman" w:hAnsi="Times New Roman" w:cs="Times New Roman"/>
          <w:sz w:val="30"/>
          <w:szCs w:val="30"/>
        </w:rPr>
        <w:t>（</w:t>
      </w:r>
      <w:r>
        <w:rPr>
          <w:rFonts w:hint="eastAsia" w:ascii="Times New Roman" w:hAnsi="Times New Roman" w:cs="Times New Roman"/>
          <w:spacing w:val="-7"/>
          <w:sz w:val="30"/>
          <w:szCs w:val="30"/>
        </w:rPr>
        <w:t>原环境保护部公告</w:t>
      </w:r>
      <w:r>
        <w:rPr>
          <w:rFonts w:ascii="Times New Roman" w:hAnsi="Times New Roman" w:cs="Times New Roman"/>
          <w:spacing w:val="-7"/>
          <w:sz w:val="30"/>
          <w:szCs w:val="30"/>
        </w:rPr>
        <w:t xml:space="preserve"> </w:t>
      </w:r>
      <w:r>
        <w:rPr>
          <w:rFonts w:ascii="Times New Roman" w:hAnsi="Times New Roman" w:cs="Times New Roman"/>
          <w:sz w:val="30"/>
          <w:szCs w:val="30"/>
        </w:rPr>
        <w:t xml:space="preserve">2017 </w:t>
      </w:r>
      <w:r>
        <w:rPr>
          <w:rFonts w:hint="eastAsia" w:ascii="Times New Roman" w:hAnsi="Times New Roman" w:cs="Times New Roman"/>
          <w:sz w:val="30"/>
          <w:szCs w:val="30"/>
        </w:rPr>
        <w:t>年第</w:t>
      </w:r>
      <w:r>
        <w:rPr>
          <w:rFonts w:ascii="Times New Roman" w:hAnsi="Times New Roman" w:cs="Times New Roman"/>
          <w:sz w:val="30"/>
          <w:szCs w:val="30"/>
        </w:rPr>
        <w:t xml:space="preserve">72 </w:t>
      </w:r>
      <w:r>
        <w:rPr>
          <w:rFonts w:hint="eastAsia" w:ascii="Times New Roman" w:hAnsi="Times New Roman" w:cs="Times New Roman"/>
          <w:sz w:val="30"/>
          <w:szCs w:val="30"/>
        </w:rPr>
        <w:t>号，</w:t>
      </w:r>
      <w:r>
        <w:rPr>
          <w:rFonts w:ascii="Times New Roman" w:hAnsi="Times New Roman" w:cs="Times New Roman"/>
          <w:sz w:val="30"/>
          <w:szCs w:val="30"/>
        </w:rPr>
        <w:t xml:space="preserve">2017 </w:t>
      </w:r>
      <w:r>
        <w:rPr>
          <w:rFonts w:hint="eastAsia" w:ascii="Times New Roman" w:hAnsi="Times New Roman" w:cs="Times New Roman"/>
          <w:sz w:val="30"/>
          <w:szCs w:val="30"/>
        </w:rPr>
        <w:t>年</w:t>
      </w:r>
      <w:r>
        <w:rPr>
          <w:rFonts w:ascii="Times New Roman" w:hAnsi="Times New Roman" w:cs="Times New Roman"/>
          <w:sz w:val="30"/>
          <w:szCs w:val="30"/>
        </w:rPr>
        <w:t xml:space="preserve"> 12 </w:t>
      </w:r>
      <w:r>
        <w:rPr>
          <w:rFonts w:hint="eastAsia" w:ascii="Times New Roman" w:hAnsi="Times New Roman" w:cs="Times New Roman"/>
          <w:sz w:val="30"/>
          <w:szCs w:val="30"/>
        </w:rPr>
        <w:t>月</w:t>
      </w:r>
      <w:r>
        <w:rPr>
          <w:rFonts w:ascii="Times New Roman" w:hAnsi="Times New Roman" w:cs="Times New Roman"/>
          <w:sz w:val="30"/>
          <w:szCs w:val="30"/>
        </w:rPr>
        <w:t xml:space="preserve"> 15 </w:t>
      </w:r>
      <w:r>
        <w:rPr>
          <w:rFonts w:hint="eastAsia" w:ascii="Times New Roman" w:hAnsi="Times New Roman" w:cs="Times New Roman"/>
          <w:sz w:val="30"/>
          <w:szCs w:val="30"/>
        </w:rPr>
        <w:t>日印发）；</w:t>
      </w:r>
    </w:p>
    <w:p>
      <w:pPr>
        <w:pStyle w:val="21"/>
        <w:tabs>
          <w:tab w:val="left" w:pos="106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8</w:t>
      </w:r>
      <w:r>
        <w:rPr>
          <w:rFonts w:hint="eastAsia" w:ascii="Times New Roman" w:hAnsi="Times New Roman" w:cs="Times New Roman"/>
          <w:sz w:val="30"/>
          <w:szCs w:val="30"/>
        </w:rPr>
        <w:t>）《地下水污染健康风险评估工作指南（试行）》；</w:t>
      </w:r>
    </w:p>
    <w:p>
      <w:pPr>
        <w:pStyle w:val="6"/>
        <w:spacing w:before="161" w:line="360" w:lineRule="auto"/>
        <w:ind w:firstLine="60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lang w:val="en-US"/>
        </w:rPr>
        <w:t>9</w:t>
      </w:r>
      <w:r>
        <w:rPr>
          <w:rFonts w:hint="eastAsia" w:ascii="Times New Roman" w:hAnsi="Times New Roman" w:cs="Times New Roman"/>
        </w:rPr>
        <w:t>）《岩土工程勘察规范》（</w:t>
      </w:r>
      <w:r>
        <w:rPr>
          <w:rFonts w:ascii="Times New Roman" w:hAnsi="Times New Roman" w:cs="Times New Roman"/>
        </w:rPr>
        <w:t>GB 50021-2001</w:t>
      </w:r>
      <w:r>
        <w:rPr>
          <w:rFonts w:hint="eastAsia" w:ascii="Times New Roman" w:hAnsi="Times New Roman" w:cs="Times New Roman"/>
        </w:rPr>
        <w:t>）；</w:t>
      </w:r>
    </w:p>
    <w:p>
      <w:pPr>
        <w:pStyle w:val="21"/>
        <w:tabs>
          <w:tab w:val="left" w:pos="1121"/>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10</w:t>
      </w:r>
      <w:r>
        <w:rPr>
          <w:rFonts w:hint="eastAsia" w:ascii="Times New Roman" w:hAnsi="Times New Roman" w:cs="Times New Roman"/>
          <w:sz w:val="30"/>
          <w:szCs w:val="30"/>
        </w:rPr>
        <w:t>）</w:t>
      </w:r>
      <w:r>
        <w:rPr>
          <w:rFonts w:hint="eastAsia" w:ascii="Times New Roman" w:hAnsi="Times New Roman" w:cs="Times New Roman"/>
          <w:spacing w:val="15"/>
          <w:sz w:val="30"/>
          <w:szCs w:val="30"/>
        </w:rPr>
        <w:t>《土壤环境质量</w:t>
      </w:r>
      <w:r>
        <w:rPr>
          <w:rFonts w:ascii="Times New Roman" w:hAnsi="Times New Roman" w:cs="Times New Roman"/>
          <w:spacing w:val="15"/>
          <w:sz w:val="30"/>
          <w:szCs w:val="30"/>
        </w:rPr>
        <w:t xml:space="preserve"> </w:t>
      </w:r>
      <w:r>
        <w:rPr>
          <w:rFonts w:hint="eastAsia" w:ascii="Times New Roman" w:hAnsi="Times New Roman" w:cs="Times New Roman"/>
          <w:spacing w:val="15"/>
          <w:sz w:val="30"/>
          <w:szCs w:val="30"/>
        </w:rPr>
        <w:t>建设用地土壤污染风险管控标准</w:t>
      </w:r>
      <w:r>
        <w:rPr>
          <w:rFonts w:hint="eastAsia" w:ascii="Times New Roman" w:hAnsi="Times New Roman" w:cs="Times New Roman"/>
          <w:spacing w:val="16"/>
          <w:sz w:val="30"/>
          <w:szCs w:val="30"/>
        </w:rPr>
        <w:t>（试行）》</w:t>
      </w:r>
      <w:r>
        <w:rPr>
          <w:rFonts w:hint="eastAsia" w:ascii="Times New Roman" w:hAnsi="Times New Roman" w:cs="Times New Roman"/>
          <w:spacing w:val="5"/>
          <w:sz w:val="30"/>
          <w:szCs w:val="30"/>
        </w:rPr>
        <w:t>（</w:t>
      </w:r>
      <w:r>
        <w:rPr>
          <w:rFonts w:ascii="Times New Roman" w:hAnsi="Times New Roman" w:cs="Times New Roman"/>
          <w:spacing w:val="5"/>
          <w:sz w:val="30"/>
          <w:szCs w:val="30"/>
        </w:rPr>
        <w:t>GB</w:t>
      </w:r>
      <w:r>
        <w:rPr>
          <w:rFonts w:ascii="Times New Roman" w:hAnsi="Times New Roman" w:cs="Times New Roman"/>
          <w:sz w:val="30"/>
          <w:szCs w:val="30"/>
        </w:rPr>
        <w:t>36600-2018</w:t>
      </w:r>
      <w:r>
        <w:rPr>
          <w:rFonts w:hint="eastAsia" w:ascii="Times New Roman" w:hAnsi="Times New Roman" w:cs="Times New Roman"/>
          <w:sz w:val="30"/>
          <w:szCs w:val="30"/>
        </w:rPr>
        <w:t>）；</w:t>
      </w:r>
    </w:p>
    <w:p>
      <w:pPr>
        <w:pStyle w:val="21"/>
        <w:tabs>
          <w:tab w:val="left" w:pos="1121"/>
        </w:tabs>
        <w:spacing w:before="16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11</w:t>
      </w:r>
      <w:r>
        <w:rPr>
          <w:rFonts w:hint="eastAsia" w:ascii="Times New Roman" w:hAnsi="Times New Roman" w:cs="Times New Roman"/>
          <w:sz w:val="30"/>
          <w:szCs w:val="30"/>
        </w:rPr>
        <w:t>）</w:t>
      </w:r>
      <w:r>
        <w:rPr>
          <w:rFonts w:hint="eastAsia" w:ascii="Times New Roman" w:hAnsi="Times New Roman" w:cs="Times New Roman"/>
          <w:spacing w:val="6"/>
          <w:sz w:val="30"/>
          <w:szCs w:val="30"/>
        </w:rPr>
        <w:t>《关于印发全国土壤污染状况详查样品分析测试方法系列技术规定的</w:t>
      </w:r>
      <w:r>
        <w:rPr>
          <w:rFonts w:hint="eastAsia" w:ascii="Times New Roman" w:hAnsi="Times New Roman" w:cs="Times New Roman"/>
          <w:sz w:val="30"/>
          <w:szCs w:val="30"/>
        </w:rPr>
        <w:t>通知》（环办土壤函</w:t>
      </w:r>
      <w:r>
        <w:rPr>
          <w:rFonts w:ascii="Times New Roman" w:hAnsi="Times New Roman" w:cs="Times New Roman"/>
          <w:sz w:val="30"/>
          <w:szCs w:val="30"/>
        </w:rPr>
        <w:t>[2017]1625</w:t>
      </w:r>
      <w:r>
        <w:rPr>
          <w:rFonts w:hint="eastAsia" w:ascii="Times New Roman" w:hAnsi="Times New Roman" w:cs="Times New Roman"/>
          <w:sz w:val="30"/>
          <w:szCs w:val="30"/>
        </w:rPr>
        <w:t>号）；</w:t>
      </w:r>
    </w:p>
    <w:p>
      <w:pPr>
        <w:pStyle w:val="21"/>
        <w:tabs>
          <w:tab w:val="left" w:pos="1121"/>
        </w:tabs>
        <w:spacing w:before="1" w:line="360" w:lineRule="auto"/>
        <w:ind w:left="0" w:right="229"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12</w:t>
      </w:r>
      <w:r>
        <w:rPr>
          <w:rFonts w:hint="eastAsia" w:ascii="Times New Roman" w:hAnsi="Times New Roman" w:cs="Times New Roman"/>
          <w:sz w:val="30"/>
          <w:szCs w:val="30"/>
        </w:rPr>
        <w:t>）</w:t>
      </w:r>
      <w:r>
        <w:rPr>
          <w:rFonts w:hint="eastAsia" w:ascii="Times New Roman" w:hAnsi="Times New Roman" w:cs="Times New Roman"/>
          <w:spacing w:val="7"/>
          <w:sz w:val="30"/>
          <w:szCs w:val="30"/>
        </w:rPr>
        <w:t>《关于印发重点行业企业用地调查系列技术文件的通知》（</w:t>
      </w:r>
      <w:r>
        <w:rPr>
          <w:rFonts w:hint="eastAsia" w:ascii="Times New Roman" w:hAnsi="Times New Roman" w:cs="Times New Roman"/>
          <w:spacing w:val="3"/>
          <w:sz w:val="30"/>
          <w:szCs w:val="30"/>
        </w:rPr>
        <w:t>环办土壤</w:t>
      </w:r>
      <w:r>
        <w:rPr>
          <w:rFonts w:ascii="Times New Roman" w:hAnsi="Times New Roman" w:cs="Times New Roman"/>
          <w:sz w:val="30"/>
          <w:szCs w:val="30"/>
        </w:rPr>
        <w:t>[2017]67</w:t>
      </w:r>
      <w:r>
        <w:rPr>
          <w:rFonts w:hint="eastAsia" w:ascii="Times New Roman" w:hAnsi="Times New Roman" w:cs="Times New Roman"/>
          <w:sz w:val="30"/>
          <w:szCs w:val="30"/>
        </w:rPr>
        <w:t>号）；</w:t>
      </w:r>
    </w:p>
    <w:p>
      <w:pPr>
        <w:pStyle w:val="21"/>
        <w:tabs>
          <w:tab w:val="left" w:pos="1121"/>
        </w:tabs>
        <w:spacing w:before="1" w:line="360" w:lineRule="auto"/>
        <w:ind w:left="0"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w:t>
      </w:r>
      <w:r>
        <w:rPr>
          <w:rFonts w:ascii="Times New Roman" w:hAnsi="Times New Roman" w:cs="Times New Roman"/>
          <w:sz w:val="30"/>
          <w:szCs w:val="30"/>
          <w:lang w:val="en-US"/>
        </w:rPr>
        <w:t>13</w:t>
      </w:r>
      <w:r>
        <w:rPr>
          <w:rFonts w:hint="eastAsia" w:ascii="Times New Roman" w:hAnsi="Times New Roman" w:cs="Times New Roman"/>
          <w:sz w:val="30"/>
          <w:szCs w:val="30"/>
        </w:rPr>
        <w:t>）《地块土壤和地下水中挥发性有机物采样技术导则》（</w:t>
      </w:r>
      <w:r>
        <w:rPr>
          <w:rFonts w:ascii="Times New Roman" w:hAnsi="Times New Roman" w:cs="Times New Roman"/>
          <w:sz w:val="30"/>
          <w:szCs w:val="30"/>
        </w:rPr>
        <w:t>2019</w:t>
      </w:r>
      <w:r>
        <w:rPr>
          <w:rFonts w:hint="eastAsia" w:ascii="Times New Roman" w:hAnsi="Times New Roman" w:cs="Times New Roman"/>
          <w:spacing w:val="-5"/>
          <w:sz w:val="30"/>
          <w:szCs w:val="30"/>
        </w:rPr>
        <w:t>年</w:t>
      </w:r>
      <w:r>
        <w:rPr>
          <w:rFonts w:ascii="Times New Roman" w:hAnsi="Times New Roman" w:cs="Times New Roman"/>
          <w:sz w:val="30"/>
          <w:szCs w:val="30"/>
        </w:rPr>
        <w:t>9</w:t>
      </w:r>
      <w:r>
        <w:rPr>
          <w:rFonts w:hint="eastAsia" w:ascii="Times New Roman" w:hAnsi="Times New Roman" w:cs="Times New Roman"/>
          <w:spacing w:val="-5"/>
          <w:sz w:val="30"/>
          <w:szCs w:val="30"/>
        </w:rPr>
        <w:t>月</w:t>
      </w:r>
      <w:r>
        <w:rPr>
          <w:rFonts w:ascii="Times New Roman" w:hAnsi="Times New Roman" w:cs="Times New Roman"/>
          <w:sz w:val="30"/>
          <w:szCs w:val="30"/>
        </w:rPr>
        <w:t>1</w:t>
      </w:r>
      <w:r>
        <w:rPr>
          <w:rFonts w:hint="eastAsia" w:ascii="Times New Roman" w:hAnsi="Times New Roman" w:cs="Times New Roman"/>
          <w:sz w:val="30"/>
          <w:szCs w:val="30"/>
        </w:rPr>
        <w:t>日起实施）。</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16" w:name="_Toc14429"/>
      <w:r>
        <w:rPr>
          <w:rFonts w:ascii="Times New Roman" w:hAnsi="Times New Roman" w:cs="Times New Roman"/>
          <w:b/>
          <w:bCs/>
          <w:sz w:val="30"/>
          <w:lang w:val="en-US"/>
        </w:rPr>
        <w:t>1.4</w:t>
      </w:r>
      <w:r>
        <w:rPr>
          <w:rFonts w:hint="eastAsia" w:ascii="Times New Roman" w:hAnsi="Times New Roman" w:cs="Times New Roman"/>
          <w:b/>
          <w:bCs/>
          <w:sz w:val="30"/>
        </w:rPr>
        <w:t>排查范围</w:t>
      </w:r>
      <w:bookmarkEnd w:id="16"/>
    </w:p>
    <w:p>
      <w:pPr>
        <w:pStyle w:val="6"/>
        <w:spacing w:before="43" w:line="364" w:lineRule="auto"/>
        <w:ind w:left="220" w:right="233" w:firstLine="600" w:firstLineChars="200"/>
        <w:jc w:val="both"/>
        <w:rPr>
          <w:rFonts w:ascii="Times New Roman" w:hAnsi="Times New Roman" w:cs="Times New Roman"/>
        </w:rPr>
      </w:pPr>
      <w:r>
        <w:rPr>
          <w:rFonts w:hint="eastAsia" w:ascii="Times New Roman" w:hAnsi="Times New Roman" w:cs="Times New Roman"/>
        </w:rPr>
        <w:t>根据中国石油辽河油田分公司沈阳采油厂</w:t>
      </w:r>
      <w:r>
        <w:rPr>
          <w:rFonts w:hint="eastAsia" w:ascii="Times New Roman" w:hAnsi="Times New Roman" w:cs="Times New Roman"/>
          <w:lang w:val="en-US"/>
        </w:rPr>
        <w:t>沈三联合站</w:t>
      </w:r>
      <w:r>
        <w:rPr>
          <w:rFonts w:hint="eastAsia" w:ascii="Times New Roman" w:hAnsi="Times New Roman" w:cs="Times New Roman"/>
        </w:rPr>
        <w:t>场地及周边区域地形地貌特征、水文地质结构、地下水流向等因素，本次土壤污染隐患排查的范围为中国石油辽河油田分公司沈阳采油厂</w:t>
      </w:r>
      <w:r>
        <w:rPr>
          <w:rFonts w:hint="eastAsia" w:ascii="Times New Roman" w:hAnsi="Times New Roman" w:cs="Times New Roman"/>
          <w:lang w:val="en-US"/>
        </w:rPr>
        <w:t>沈三联合站</w:t>
      </w:r>
      <w:r>
        <w:rPr>
          <w:rFonts w:hint="eastAsia" w:ascii="Times New Roman" w:hAnsi="Times New Roman" w:cs="Times New Roman"/>
          <w:spacing w:val="-7"/>
        </w:rPr>
        <w:t>场地周边可能受污染的区域，调查范围的重点为</w:t>
      </w:r>
      <w:r>
        <w:rPr>
          <w:rFonts w:hint="eastAsia"/>
        </w:rPr>
        <w:t>产品存储区、污水处理区、生产区、危险废物存储区</w:t>
      </w:r>
      <w:r>
        <w:rPr>
          <w:rFonts w:hint="eastAsia" w:ascii="Times New Roman" w:hAnsi="Times New Roman" w:cs="Times New Roman"/>
        </w:rPr>
        <w:t>，</w:t>
      </w:r>
      <w:r>
        <w:rPr>
          <w:rFonts w:hint="eastAsia" w:ascii="Times New Roman" w:hAnsi="Times New Roman" w:cs="Times New Roman"/>
          <w:spacing w:val="-6"/>
        </w:rPr>
        <w:t>具体</w:t>
      </w:r>
      <w:r>
        <w:rPr>
          <w:rFonts w:hint="eastAsia" w:ascii="Times New Roman" w:hAnsi="Times New Roman" w:cs="Times New Roman"/>
        </w:rPr>
        <w:t>调查范围详见</w:t>
      </w:r>
      <w:r>
        <w:fldChar w:fldCharType="begin"/>
      </w:r>
      <w:r>
        <w:instrText xml:space="preserve"> HYPERLINK \l "_bookmark12" </w:instrText>
      </w:r>
      <w:r>
        <w:fldChar w:fldCharType="separate"/>
      </w:r>
      <w:r>
        <w:rPr>
          <w:rFonts w:hint="eastAsia" w:ascii="Times New Roman" w:hAnsi="Times New Roman" w:cs="Times New Roman"/>
          <w:spacing w:val="-1"/>
        </w:rPr>
        <w:t>图</w:t>
      </w:r>
      <w:r>
        <w:rPr>
          <w:rFonts w:ascii="Times New Roman" w:hAnsi="Times New Roman" w:cs="Times New Roman"/>
          <w:spacing w:val="-1"/>
          <w:lang w:val="en-US"/>
        </w:rPr>
        <w:t>1.4</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，场地边界拐点坐标详见</w:t>
      </w:r>
      <w:r>
        <w:fldChar w:fldCharType="begin"/>
      </w:r>
      <w:r>
        <w:instrText xml:space="preserve"> HYPERLINK \l "_bookmark11" </w:instrText>
      </w:r>
      <w:r>
        <w:fldChar w:fldCharType="separate"/>
      </w:r>
      <w:r>
        <w:rPr>
          <w:rFonts w:hint="eastAsia" w:ascii="Times New Roman" w:hAnsi="Times New Roman" w:cs="Times New Roman"/>
        </w:rPr>
        <w:t>表</w:t>
      </w:r>
      <w:r>
        <w:rPr>
          <w:rFonts w:ascii="Times New Roman" w:hAnsi="Times New Roman" w:cs="Times New Roman"/>
          <w:lang w:val="en-US"/>
        </w:rPr>
        <w:t>1</w:t>
      </w:r>
      <w:r>
        <w:rPr>
          <w:rFonts w:ascii="Times New Roman" w:hAnsi="Times New Roman" w:cs="Times New Roman"/>
        </w:rPr>
        <w:t>-1</w:t>
      </w:r>
      <w:r>
        <w:rPr>
          <w:rFonts w:ascii="Times New Roman" w:hAnsi="Times New Roman" w:cs="Times New Roman"/>
        </w:rPr>
        <w:fldChar w:fldCharType="end"/>
      </w:r>
      <w:r>
        <w:rPr>
          <w:rFonts w:hint="eastAsia" w:ascii="Times New Roman" w:hAnsi="Times New Roman" w:cs="Times New Roman"/>
        </w:rPr>
        <w:t>。</w:t>
      </w:r>
    </w:p>
    <w:p>
      <w:pPr>
        <w:pStyle w:val="6"/>
        <w:spacing w:before="43" w:line="364" w:lineRule="auto"/>
        <w:ind w:left="220" w:right="233" w:firstLine="600" w:firstLineChars="200"/>
        <w:jc w:val="both"/>
        <w:rPr>
          <w:rFonts w:ascii="Times New Roman" w:hAnsi="Times New Roman" w:cs="Times New Roman"/>
        </w:rPr>
      </w:pPr>
    </w:p>
    <w:p>
      <w:pPr>
        <w:spacing w:after="3"/>
        <w:ind w:left="318" w:right="578"/>
        <w:jc w:val="center"/>
        <w:rPr>
          <w:rFonts w:ascii="Times New Roman" w:hAnsi="Times New Roman" w:cs="Times New Roman"/>
          <w:b/>
          <w:bCs/>
          <w:sz w:val="24"/>
          <w:szCs w:val="24"/>
        </w:rPr>
      </w:pPr>
      <w:bookmarkStart w:id="17" w:name="_bookmark11"/>
      <w:bookmarkEnd w:id="17"/>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rPr>
        <w:t>地块边界主要拐点经纬度</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6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63" w:lineRule="exact"/>
              <w:ind w:left="747" w:right="739"/>
              <w:rPr>
                <w:rFonts w:ascii="Times New Roman" w:hAnsi="Times New Roman" w:eastAsia="仿宋" w:cs="Times New Roman"/>
                <w:sz w:val="21"/>
              </w:rPr>
            </w:pPr>
            <w:r>
              <w:rPr>
                <w:rFonts w:hint="eastAsia" w:ascii="Times New Roman" w:hAnsi="Times New Roman" w:eastAsia="仿宋" w:cs="Times New Roman"/>
                <w:sz w:val="21"/>
              </w:rPr>
              <w:t>拐点序号</w:t>
            </w:r>
          </w:p>
        </w:tc>
        <w:tc>
          <w:tcPr>
            <w:tcW w:w="6152" w:type="dxa"/>
          </w:tcPr>
          <w:p>
            <w:pPr>
              <w:pStyle w:val="22"/>
              <w:spacing w:line="263" w:lineRule="exact"/>
              <w:ind w:left="1869" w:right="1859"/>
              <w:rPr>
                <w:rFonts w:ascii="Times New Roman" w:hAnsi="Times New Roman" w:eastAsia="仿宋" w:cs="Times New Roman"/>
                <w:sz w:val="21"/>
              </w:rPr>
            </w:pPr>
            <w:r>
              <w:rPr>
                <w:rFonts w:hint="eastAsia" w:ascii="Times New Roman" w:hAnsi="Times New Roman" w:eastAsia="仿宋" w:cs="Times New Roman"/>
                <w:sz w:val="21"/>
              </w:rPr>
              <w:t>经度和纬度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before="1" w:line="250" w:lineRule="exact"/>
              <w:ind w:left="9"/>
              <w:jc w:val="center"/>
              <w:rPr>
                <w:sz w:val="21"/>
              </w:rPr>
            </w:pPr>
            <w:r>
              <w:rPr>
                <w:w w:val="99"/>
                <w:sz w:val="21"/>
              </w:rPr>
              <w:t>1</w:t>
            </w:r>
          </w:p>
        </w:tc>
        <w:tc>
          <w:tcPr>
            <w:tcW w:w="6152" w:type="dxa"/>
          </w:tcPr>
          <w:p>
            <w:pPr>
              <w:pStyle w:val="22"/>
              <w:spacing w:before="1" w:line="250" w:lineRule="exact"/>
              <w:ind w:left="1654" w:right="1648"/>
              <w:jc w:val="center"/>
              <w:rPr>
                <w:sz w:val="21"/>
              </w:rPr>
            </w:pPr>
            <w:r>
              <w:rPr>
                <w:sz w:val="21"/>
              </w:rPr>
              <w:t>122.935317</w:t>
            </w:r>
            <w:r>
              <w:rPr>
                <w:rFonts w:hint="eastAsia"/>
                <w:sz w:val="21"/>
              </w:rPr>
              <w:t>°，</w:t>
            </w:r>
            <w:r>
              <w:rPr>
                <w:sz w:val="21"/>
              </w:rPr>
              <w:t xml:space="preserve"> 41.811388</w:t>
            </w: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53" w:lineRule="exact"/>
              <w:ind w:left="9"/>
              <w:jc w:val="center"/>
              <w:rPr>
                <w:sz w:val="21"/>
              </w:rPr>
            </w:pPr>
            <w:r>
              <w:rPr>
                <w:w w:val="99"/>
                <w:sz w:val="21"/>
              </w:rPr>
              <w:t>2</w:t>
            </w:r>
          </w:p>
        </w:tc>
        <w:tc>
          <w:tcPr>
            <w:tcW w:w="6152" w:type="dxa"/>
          </w:tcPr>
          <w:p>
            <w:pPr>
              <w:pStyle w:val="22"/>
              <w:spacing w:line="253" w:lineRule="exact"/>
              <w:ind w:left="1654" w:right="1648"/>
              <w:jc w:val="center"/>
              <w:rPr>
                <w:sz w:val="21"/>
              </w:rPr>
            </w:pPr>
            <w:r>
              <w:rPr>
                <w:sz w:val="21"/>
              </w:rPr>
              <w:t>122.939265</w:t>
            </w:r>
            <w:r>
              <w:rPr>
                <w:rFonts w:hint="eastAsia"/>
                <w:sz w:val="21"/>
              </w:rPr>
              <w:t>°，</w:t>
            </w:r>
            <w:r>
              <w:rPr>
                <w:sz w:val="21"/>
              </w:rPr>
              <w:t xml:space="preserve"> 41.811108</w:t>
            </w: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376" w:type="dxa"/>
          </w:tcPr>
          <w:p>
            <w:pPr>
              <w:pStyle w:val="22"/>
              <w:spacing w:line="251" w:lineRule="exact"/>
              <w:ind w:left="9"/>
              <w:jc w:val="center"/>
              <w:rPr>
                <w:sz w:val="21"/>
              </w:rPr>
            </w:pPr>
            <w:r>
              <w:rPr>
                <w:w w:val="99"/>
                <w:sz w:val="21"/>
              </w:rPr>
              <w:t>3</w:t>
            </w:r>
          </w:p>
        </w:tc>
        <w:tc>
          <w:tcPr>
            <w:tcW w:w="6152" w:type="dxa"/>
          </w:tcPr>
          <w:p>
            <w:pPr>
              <w:pStyle w:val="22"/>
              <w:spacing w:line="251" w:lineRule="exact"/>
              <w:ind w:left="1654" w:right="1648"/>
              <w:jc w:val="center"/>
              <w:rPr>
                <w:sz w:val="21"/>
              </w:rPr>
            </w:pPr>
            <w:r>
              <w:rPr>
                <w:sz w:val="21"/>
              </w:rPr>
              <w:t>122.939179</w:t>
            </w:r>
            <w:r>
              <w:rPr>
                <w:rFonts w:hint="eastAsia"/>
                <w:sz w:val="21"/>
              </w:rPr>
              <w:t>°，</w:t>
            </w:r>
            <w:r>
              <w:rPr>
                <w:sz w:val="21"/>
              </w:rPr>
              <w:t xml:space="preserve"> 41.809308</w:t>
            </w: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376" w:type="dxa"/>
          </w:tcPr>
          <w:p>
            <w:pPr>
              <w:pStyle w:val="22"/>
              <w:spacing w:before="2" w:line="250" w:lineRule="exact"/>
              <w:ind w:left="9"/>
              <w:jc w:val="center"/>
              <w:rPr>
                <w:sz w:val="21"/>
              </w:rPr>
            </w:pPr>
            <w:r>
              <w:rPr>
                <w:w w:val="99"/>
                <w:sz w:val="21"/>
              </w:rPr>
              <w:t>4</w:t>
            </w:r>
          </w:p>
        </w:tc>
        <w:tc>
          <w:tcPr>
            <w:tcW w:w="6152" w:type="dxa"/>
          </w:tcPr>
          <w:p>
            <w:pPr>
              <w:pStyle w:val="22"/>
              <w:spacing w:before="2" w:line="250" w:lineRule="exact"/>
              <w:ind w:left="1654" w:right="1648"/>
              <w:jc w:val="center"/>
              <w:rPr>
                <w:sz w:val="21"/>
              </w:rPr>
            </w:pPr>
            <w:r>
              <w:rPr>
                <w:sz w:val="21"/>
              </w:rPr>
              <w:t>122.935113</w:t>
            </w:r>
            <w:r>
              <w:rPr>
                <w:rFonts w:hint="eastAsia"/>
                <w:sz w:val="21"/>
              </w:rPr>
              <w:t>°，</w:t>
            </w:r>
            <w:r>
              <w:rPr>
                <w:sz w:val="21"/>
              </w:rPr>
              <w:t xml:space="preserve"> 41.809692</w:t>
            </w:r>
            <w:r>
              <w:rPr>
                <w:rFonts w:hint="eastAsia"/>
                <w:sz w:val="21"/>
              </w:rPr>
              <w:t>°</w:t>
            </w:r>
          </w:p>
        </w:tc>
      </w:tr>
    </w:tbl>
    <w:p>
      <w:pPr>
        <w:pStyle w:val="21"/>
        <w:tabs>
          <w:tab w:val="left" w:pos="1121"/>
        </w:tabs>
        <w:spacing w:before="1" w:line="360" w:lineRule="auto"/>
        <w:ind w:left="0" w:firstLine="400" w:firstLineChars="200"/>
        <w:jc w:val="both"/>
        <w:rPr>
          <w:rFonts w:ascii="Times New Roman" w:hAnsi="Times New Roman" w:cs="Times New Roman"/>
          <w:sz w:val="30"/>
          <w:szCs w:val="30"/>
        </w:rPr>
      </w:pPr>
      <w:r>
        <w:rPr>
          <w:rFonts w:ascii="黑体"/>
          <w:sz w:val="20"/>
          <w:lang w:val="en-US"/>
        </w:rPr>
        <w:pict>
          <v:shape id="_x0000_i1025" o:spt="75" type="#_x0000_t75" style="height:300.6pt;width:414pt;" filled="f" o:preferrelative="t" stroked="f" coordsize="21600,21600">
            <v:path/>
            <v:fill on="f" focussize="0,0"/>
            <v:stroke on="f" joinstyle="miter"/>
            <v:imagedata r:id="rId14" o:title=""/>
            <o:lock v:ext="edit" aspectratio="t"/>
            <w10:wrap type="none"/>
            <w10:anchorlock/>
          </v:shape>
        </w:pict>
      </w:r>
    </w:p>
    <w:p>
      <w:pPr>
        <w:pStyle w:val="21"/>
        <w:tabs>
          <w:tab w:val="left" w:pos="1121"/>
        </w:tabs>
        <w:spacing w:before="1" w:line="360" w:lineRule="auto"/>
        <w:ind w:left="0" w:firstLine="0"/>
        <w:jc w:val="center"/>
        <w:rPr>
          <w:rFonts w:ascii="Times New Roman" w:hAnsi="Times New Roman" w:cs="Times New Roman"/>
          <w:b/>
          <w:bCs/>
          <w:sz w:val="24"/>
          <w:szCs w:val="24"/>
          <w:lang w:val="en-US"/>
        </w:rPr>
      </w:pPr>
      <w:r>
        <w:rPr>
          <w:rFonts w:hint="eastAsia" w:ascii="Times New Roman" w:hAnsi="Times New Roman" w:cs="Times New Roman"/>
          <w:b/>
          <w:bCs/>
          <w:sz w:val="24"/>
          <w:szCs w:val="24"/>
          <w:lang w:val="en-US"/>
        </w:rPr>
        <w:t>图</w:t>
      </w:r>
      <w:r>
        <w:rPr>
          <w:rFonts w:ascii="Times New Roman" w:hAnsi="Times New Roman" w:cs="Times New Roman"/>
          <w:b/>
          <w:bCs/>
          <w:sz w:val="24"/>
          <w:szCs w:val="24"/>
          <w:lang w:val="en-US"/>
        </w:rPr>
        <w:t xml:space="preserve">1-1 </w:t>
      </w:r>
      <w:r>
        <w:rPr>
          <w:rFonts w:hint="eastAsia" w:ascii="Times New Roman" w:hAnsi="Times New Roman" w:cs="Times New Roman"/>
          <w:b/>
          <w:bCs/>
          <w:sz w:val="24"/>
          <w:szCs w:val="24"/>
          <w:lang w:val="en-US"/>
        </w:rPr>
        <w:t>调查范围</w:t>
      </w:r>
    </w:p>
    <w:p>
      <w:pPr>
        <w:pStyle w:val="21"/>
        <w:tabs>
          <w:tab w:val="left" w:pos="2032"/>
        </w:tabs>
        <w:spacing w:before="182" w:line="352" w:lineRule="auto"/>
        <w:ind w:left="0" w:right="6112" w:firstLine="0"/>
        <w:outlineLvl w:val="0"/>
        <w:rPr>
          <w:rFonts w:ascii="Times New Roman" w:hAnsi="Times New Roman" w:cs="Times New Roman"/>
          <w:b/>
          <w:bCs/>
          <w:sz w:val="30"/>
        </w:rPr>
      </w:pPr>
      <w:bookmarkStart w:id="18" w:name="_Toc18029"/>
      <w:r>
        <w:rPr>
          <w:rFonts w:hint="eastAsia" w:ascii="Times New Roman" w:hAnsi="Times New Roman" w:cs="Times New Roman"/>
          <w:b/>
          <w:bCs/>
          <w:sz w:val="30"/>
        </w:rPr>
        <w:t>二、企业概况</w:t>
      </w:r>
      <w:bookmarkEnd w:id="18"/>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19" w:name="_Toc27378"/>
      <w:r>
        <w:rPr>
          <w:rFonts w:ascii="Times New Roman" w:hAnsi="Times New Roman" w:cs="Times New Roman"/>
          <w:b/>
          <w:bCs/>
          <w:sz w:val="30"/>
          <w:lang w:val="en-US"/>
        </w:rPr>
        <w:t>2.1</w:t>
      </w:r>
      <w:r>
        <w:rPr>
          <w:rFonts w:hint="eastAsia" w:ascii="Times New Roman" w:hAnsi="Times New Roman" w:cs="Times New Roman"/>
          <w:b/>
          <w:bCs/>
          <w:sz w:val="30"/>
        </w:rPr>
        <w:t>企业基础信息</w:t>
      </w:r>
      <w:bookmarkEnd w:id="19"/>
    </w:p>
    <w:p>
      <w:pPr>
        <w:pStyle w:val="6"/>
        <w:spacing w:before="185" w:line="362" w:lineRule="auto"/>
        <w:ind w:right="595" w:firstLine="572" w:firstLineChars="200"/>
        <w:rPr>
          <w:rFonts w:ascii="Times New Roman" w:hAnsi="Times New Roman" w:cs="Times New Roman"/>
        </w:rPr>
      </w:pPr>
      <w:r>
        <w:rPr>
          <w:rFonts w:hint="eastAsia"/>
          <w:spacing w:val="-7"/>
        </w:rPr>
        <w:t>沈三联合站站内主要工作内容为采出原油的油、气、水分离，分离成品原油</w:t>
      </w:r>
      <w:r>
        <w:rPr>
          <w:rFonts w:hint="eastAsia"/>
          <w:spacing w:val="-11"/>
        </w:rPr>
        <w:t>的储存，分离水的回注前污水处理等。设计处理原油</w:t>
      </w:r>
      <w:r>
        <w:t>200</w:t>
      </w:r>
      <w:r>
        <w:rPr>
          <w:spacing w:val="-12"/>
        </w:rPr>
        <w:t xml:space="preserve"> </w:t>
      </w:r>
      <w:r>
        <w:rPr>
          <w:rFonts w:hint="eastAsia"/>
          <w:spacing w:val="-12"/>
        </w:rPr>
        <w:t>万吨，目前实际处理原</w:t>
      </w:r>
      <w:r>
        <w:rPr>
          <w:rFonts w:hint="eastAsia"/>
          <w:spacing w:val="-31"/>
        </w:rPr>
        <w:t>油</w:t>
      </w:r>
      <w:r>
        <w:rPr>
          <w:spacing w:val="-31"/>
        </w:rPr>
        <w:t xml:space="preserve"> </w:t>
      </w:r>
      <w:r>
        <w:t>26</w:t>
      </w:r>
      <w:r>
        <w:rPr>
          <w:spacing w:val="-15"/>
        </w:rPr>
        <w:t xml:space="preserve"> </w:t>
      </w:r>
      <w:r>
        <w:rPr>
          <w:rFonts w:hint="eastAsia"/>
          <w:spacing w:val="-15"/>
        </w:rPr>
        <w:t>万吨、生产天然气</w:t>
      </w:r>
      <w:r>
        <w:rPr>
          <w:spacing w:val="-15"/>
        </w:rPr>
        <w:t xml:space="preserve"> </w:t>
      </w:r>
      <w:r>
        <w:t>390</w:t>
      </w:r>
      <w:r>
        <w:rPr>
          <w:spacing w:val="-40"/>
        </w:rPr>
        <w:t xml:space="preserve"> </w:t>
      </w:r>
      <w:r>
        <w:rPr>
          <w:rFonts w:hint="eastAsia"/>
          <w:spacing w:val="-40"/>
        </w:rPr>
        <w:t>万</w:t>
      </w:r>
      <w:r>
        <w:rPr>
          <w:spacing w:val="-40"/>
        </w:rPr>
        <w:t xml:space="preserve"> </w:t>
      </w:r>
      <w:r>
        <w:t>m3/a</w:t>
      </w:r>
      <w:r>
        <w:rPr>
          <w:rFonts w:hint="eastAsia"/>
          <w:spacing w:val="-5"/>
        </w:rPr>
        <w:t>。</w:t>
      </w:r>
      <w:r>
        <w:rPr>
          <w:rFonts w:hint="eastAsia" w:ascii="Times New Roman" w:hAnsi="Times New Roman" w:cs="Times New Roman"/>
        </w:rPr>
        <w:t>企业基本信息见表</w:t>
      </w:r>
      <w:r>
        <w:rPr>
          <w:rFonts w:ascii="Times New Roman" w:hAnsi="Times New Roman" w:cs="Times New Roman"/>
          <w:lang w:val="en-US"/>
        </w:rPr>
        <w:t>2-1</w:t>
      </w:r>
      <w:r>
        <w:rPr>
          <w:rFonts w:hint="eastAsia" w:ascii="Times New Roman" w:hAnsi="Times New Roman" w:cs="Times New Roman"/>
        </w:rPr>
        <w:t>。</w:t>
      </w:r>
    </w:p>
    <w:p>
      <w:pPr>
        <w:pStyle w:val="21"/>
        <w:tabs>
          <w:tab w:val="left" w:pos="2032"/>
        </w:tabs>
        <w:spacing w:before="0" w:line="382" w:lineRule="exact"/>
        <w:ind w:left="0" w:firstLine="482" w:firstLineChars="200"/>
        <w:jc w:val="center"/>
        <w:rPr>
          <w:rFonts w:ascii="Times New Roman" w:hAnsi="Times New Roman" w:cs="Times New Roman"/>
          <w:b/>
          <w:bCs/>
          <w:sz w:val="24"/>
          <w:szCs w:val="24"/>
          <w:lang w:val="en-US"/>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 xml:space="preserve">2-1 </w:t>
      </w:r>
      <w:r>
        <w:rPr>
          <w:rFonts w:hint="eastAsia" w:ascii="Times New Roman" w:hAnsi="Times New Roman" w:cs="Times New Roman"/>
          <w:b/>
          <w:bCs/>
          <w:sz w:val="24"/>
          <w:szCs w:val="24"/>
        </w:rPr>
        <w:t>企业基本信息</w:t>
      </w:r>
    </w:p>
    <w:tbl>
      <w:tblPr>
        <w:tblStyle w:val="11"/>
        <w:tblW w:w="0" w:type="auto"/>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25"/>
        <w:gridCol w:w="5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825" w:type="dxa"/>
          </w:tcPr>
          <w:p>
            <w:pPr>
              <w:pStyle w:val="22"/>
              <w:spacing w:before="63"/>
              <w:ind w:left="106" w:right="98"/>
              <w:jc w:val="center"/>
              <w:rPr>
                <w:rFonts w:ascii="仿宋" w:hAnsi="仿宋" w:eastAsia="仿宋" w:cs="仿宋"/>
                <w:sz w:val="21"/>
              </w:rPr>
            </w:pPr>
            <w:r>
              <w:rPr>
                <w:rFonts w:hint="eastAsia" w:ascii="仿宋" w:hAnsi="仿宋" w:eastAsia="仿宋" w:cs="仿宋"/>
                <w:sz w:val="21"/>
              </w:rPr>
              <w:t>地块名称</w:t>
            </w:r>
          </w:p>
        </w:tc>
        <w:tc>
          <w:tcPr>
            <w:tcW w:w="5727" w:type="dxa"/>
          </w:tcPr>
          <w:p>
            <w:pPr>
              <w:pStyle w:val="22"/>
              <w:spacing w:before="63"/>
              <w:ind w:left="188" w:right="181"/>
              <w:jc w:val="center"/>
              <w:rPr>
                <w:rFonts w:ascii="仿宋" w:hAnsi="仿宋" w:eastAsia="仿宋" w:cs="仿宋"/>
                <w:sz w:val="21"/>
              </w:rPr>
            </w:pPr>
            <w:r>
              <w:rPr>
                <w:rFonts w:hint="eastAsia" w:ascii="仿宋" w:hAnsi="仿宋" w:eastAsia="仿宋" w:cs="仿宋"/>
                <w:sz w:val="21"/>
              </w:rPr>
              <w:t>中国辽河油田分公司沈阳采油厂沈阳</w:t>
            </w:r>
            <w:r>
              <w:rPr>
                <w:rFonts w:ascii="仿宋" w:hAnsi="仿宋" w:eastAsia="仿宋" w:cs="仿宋"/>
                <w:sz w:val="21"/>
              </w:rPr>
              <w:t xml:space="preserve"> 3 </w:t>
            </w:r>
            <w:r>
              <w:rPr>
                <w:rFonts w:hint="eastAsia" w:ascii="仿宋" w:hAnsi="仿宋" w:eastAsia="仿宋" w:cs="仿宋"/>
                <w:sz w:val="21"/>
              </w:rPr>
              <w:t>号沈三联合站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3"/>
              <w:ind w:left="106" w:right="98"/>
              <w:jc w:val="center"/>
              <w:rPr>
                <w:rFonts w:ascii="仿宋" w:hAnsi="仿宋" w:eastAsia="仿宋" w:cs="仿宋"/>
                <w:sz w:val="21"/>
              </w:rPr>
            </w:pPr>
            <w:r>
              <w:rPr>
                <w:rFonts w:hint="eastAsia" w:ascii="仿宋" w:hAnsi="仿宋" w:eastAsia="仿宋" w:cs="仿宋"/>
                <w:sz w:val="21"/>
              </w:rPr>
              <w:t>生产状况</w:t>
            </w:r>
          </w:p>
        </w:tc>
        <w:tc>
          <w:tcPr>
            <w:tcW w:w="5727" w:type="dxa"/>
          </w:tcPr>
          <w:p>
            <w:pPr>
              <w:pStyle w:val="22"/>
              <w:spacing w:before="63"/>
              <w:ind w:left="188" w:right="181"/>
              <w:jc w:val="center"/>
              <w:rPr>
                <w:rFonts w:ascii="仿宋" w:hAnsi="仿宋" w:eastAsia="仿宋" w:cs="仿宋"/>
                <w:sz w:val="21"/>
              </w:rPr>
            </w:pPr>
            <w:r>
              <w:rPr>
                <w:rFonts w:hint="eastAsia" w:ascii="仿宋" w:hAnsi="仿宋" w:eastAsia="仿宋" w:cs="仿宋"/>
                <w:sz w:val="21"/>
              </w:rPr>
              <w:t>在产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地块地址</w:t>
            </w:r>
          </w:p>
        </w:tc>
        <w:tc>
          <w:tcPr>
            <w:tcW w:w="5727" w:type="dxa"/>
          </w:tcPr>
          <w:p>
            <w:pPr>
              <w:pStyle w:val="22"/>
              <w:spacing w:before="61"/>
              <w:ind w:left="188" w:right="181"/>
              <w:jc w:val="center"/>
              <w:rPr>
                <w:rFonts w:ascii="仿宋" w:hAnsi="仿宋" w:eastAsia="仿宋" w:cs="仿宋"/>
                <w:sz w:val="21"/>
              </w:rPr>
            </w:pPr>
            <w:r>
              <w:rPr>
                <w:rFonts w:hint="eastAsia" w:ascii="仿宋" w:hAnsi="仿宋" w:eastAsia="仿宋" w:cs="仿宋"/>
                <w:sz w:val="21"/>
              </w:rPr>
              <w:t>辽宁省沈阳市新民市</w:t>
            </w:r>
            <w:r>
              <w:rPr>
                <w:rFonts w:ascii="仿宋" w:hAnsi="仿宋" w:eastAsia="仿宋" w:cs="仿宋"/>
                <w:sz w:val="21"/>
              </w:rPr>
              <w:t xml:space="preserve"> </w:t>
            </w:r>
            <w:r>
              <w:rPr>
                <w:rFonts w:hint="eastAsia" w:ascii="仿宋" w:hAnsi="仿宋" w:eastAsia="仿宋" w:cs="仿宋"/>
                <w:sz w:val="21"/>
              </w:rPr>
              <w:t>章堡子村沈采街道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line="252" w:lineRule="exact"/>
              <w:ind w:left="106" w:right="98"/>
              <w:jc w:val="center"/>
              <w:rPr>
                <w:rFonts w:ascii="仿宋" w:hAnsi="仿宋" w:eastAsia="仿宋" w:cs="仿宋"/>
                <w:sz w:val="21"/>
              </w:rPr>
            </w:pPr>
            <w:r>
              <w:rPr>
                <w:rFonts w:hint="eastAsia" w:ascii="仿宋" w:hAnsi="仿宋" w:eastAsia="仿宋" w:cs="仿宋"/>
                <w:sz w:val="21"/>
              </w:rPr>
              <w:t>行业类型</w:t>
            </w:r>
          </w:p>
        </w:tc>
        <w:tc>
          <w:tcPr>
            <w:tcW w:w="5727" w:type="dxa"/>
          </w:tcPr>
          <w:p>
            <w:pPr>
              <w:pStyle w:val="22"/>
              <w:spacing w:line="252" w:lineRule="exact"/>
              <w:ind w:left="188" w:right="178"/>
              <w:jc w:val="center"/>
              <w:rPr>
                <w:rFonts w:ascii="仿宋" w:hAnsi="仿宋" w:eastAsia="仿宋" w:cs="仿宋"/>
                <w:sz w:val="21"/>
              </w:rPr>
            </w:pPr>
            <w:r>
              <w:rPr>
                <w:rFonts w:hint="eastAsia" w:ascii="仿宋" w:hAnsi="仿宋" w:eastAsia="仿宋" w:cs="仿宋"/>
                <w:sz w:val="21"/>
              </w:rPr>
              <w:t>石油开采（</w:t>
            </w:r>
            <w:r>
              <w:rPr>
                <w:rFonts w:ascii="仿宋" w:hAnsi="仿宋" w:eastAsia="仿宋" w:cs="仿宋"/>
                <w:sz w:val="21"/>
              </w:rPr>
              <w:t>0710</w:t>
            </w:r>
            <w:r>
              <w:rPr>
                <w:rFonts w:hint="eastAsia" w:ascii="仿宋" w:hAnsi="仿宋" w:eastAsia="仿宋" w:cs="仿宋"/>
                <w:sz w:val="21"/>
              </w:rPr>
              <w:t>）</w:t>
            </w:r>
            <w:r>
              <w:rPr>
                <w:rFonts w:ascii="仿宋" w:hAnsi="仿宋" w:eastAsia="仿宋" w:cs="仿宋"/>
                <w:sz w:val="21"/>
              </w:rPr>
              <w:t>,</w:t>
            </w:r>
            <w:r>
              <w:rPr>
                <w:rFonts w:hint="eastAsia" w:ascii="仿宋" w:hAnsi="仿宋" w:eastAsia="仿宋" w:cs="仿宋"/>
                <w:sz w:val="21"/>
              </w:rPr>
              <w:t>天然气开采（</w:t>
            </w:r>
            <w:r>
              <w:rPr>
                <w:rFonts w:ascii="仿宋" w:hAnsi="仿宋" w:eastAsia="仿宋" w:cs="仿宋"/>
                <w:sz w:val="21"/>
              </w:rPr>
              <w:t>0720</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825" w:type="dxa"/>
          </w:tcPr>
          <w:p>
            <w:pPr>
              <w:pStyle w:val="22"/>
              <w:spacing w:before="63"/>
              <w:ind w:left="106" w:right="98"/>
              <w:jc w:val="center"/>
              <w:rPr>
                <w:rFonts w:ascii="仿宋" w:hAnsi="仿宋" w:eastAsia="仿宋" w:cs="仿宋"/>
                <w:sz w:val="21"/>
              </w:rPr>
            </w:pPr>
            <w:r>
              <w:rPr>
                <w:rFonts w:hint="eastAsia" w:ascii="仿宋" w:hAnsi="仿宋" w:eastAsia="仿宋" w:cs="仿宋"/>
                <w:sz w:val="21"/>
              </w:rPr>
              <w:t>纠偏后关注度水平</w:t>
            </w:r>
          </w:p>
        </w:tc>
        <w:tc>
          <w:tcPr>
            <w:tcW w:w="5727" w:type="dxa"/>
          </w:tcPr>
          <w:p>
            <w:pPr>
              <w:pStyle w:val="22"/>
              <w:spacing w:before="63"/>
              <w:ind w:left="186" w:right="181"/>
              <w:jc w:val="center"/>
              <w:rPr>
                <w:rFonts w:ascii="仿宋" w:hAnsi="仿宋" w:eastAsia="仿宋" w:cs="仿宋"/>
                <w:sz w:val="21"/>
              </w:rPr>
            </w:pPr>
            <w:r>
              <w:rPr>
                <w:rFonts w:hint="eastAsia" w:ascii="仿宋" w:hAnsi="仿宋" w:eastAsia="仿宋" w:cs="仿宋"/>
                <w:sz w:val="21"/>
              </w:rPr>
              <w:t>高关注度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3"/>
              <w:ind w:left="106" w:right="98"/>
              <w:jc w:val="center"/>
              <w:rPr>
                <w:rFonts w:ascii="仿宋" w:hAnsi="仿宋" w:eastAsia="仿宋" w:cs="仿宋"/>
                <w:sz w:val="21"/>
              </w:rPr>
            </w:pPr>
            <w:bookmarkStart w:id="20" w:name="_Toc17528"/>
            <w:r>
              <w:rPr>
                <w:rFonts w:hint="eastAsia" w:ascii="仿宋" w:hAnsi="仿宋" w:eastAsia="仿宋" w:cs="仿宋"/>
                <w:sz w:val="21"/>
              </w:rPr>
              <w:t>布点区域</w:t>
            </w:r>
          </w:p>
        </w:tc>
        <w:tc>
          <w:tcPr>
            <w:tcW w:w="5727" w:type="dxa"/>
          </w:tcPr>
          <w:p>
            <w:pPr>
              <w:pStyle w:val="22"/>
              <w:spacing w:before="63"/>
              <w:ind w:left="186" w:right="181"/>
              <w:jc w:val="center"/>
              <w:rPr>
                <w:rFonts w:ascii="仿宋" w:hAnsi="仿宋" w:eastAsia="仿宋" w:cs="仿宋"/>
                <w:sz w:val="21"/>
              </w:rPr>
            </w:pPr>
            <w:r>
              <w:rPr>
                <w:rFonts w:hint="eastAsia" w:ascii="仿宋" w:hAnsi="仿宋" w:eastAsia="仿宋" w:cs="仿宋"/>
                <w:sz w:val="21"/>
              </w:rPr>
              <w:t>生产区、产品储存区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5" w:type="dxa"/>
          </w:tcPr>
          <w:p>
            <w:pPr>
              <w:pStyle w:val="22"/>
              <w:spacing w:before="61"/>
              <w:ind w:left="106" w:right="98"/>
              <w:jc w:val="center"/>
              <w:rPr>
                <w:rFonts w:ascii="仿宋" w:hAnsi="仿宋" w:eastAsia="仿宋" w:cs="仿宋"/>
                <w:sz w:val="21"/>
              </w:rPr>
            </w:pPr>
            <w:r>
              <w:rPr>
                <w:rFonts w:hint="eastAsia" w:ascii="仿宋" w:hAnsi="仿宋" w:eastAsia="仿宋" w:cs="仿宋"/>
                <w:sz w:val="21"/>
              </w:rPr>
              <w:t>地块特征污染物（核实后）</w:t>
            </w:r>
          </w:p>
        </w:tc>
        <w:tc>
          <w:tcPr>
            <w:tcW w:w="5727" w:type="dxa"/>
          </w:tcPr>
          <w:p>
            <w:pPr>
              <w:pStyle w:val="22"/>
              <w:spacing w:before="61"/>
              <w:ind w:left="188" w:right="180"/>
              <w:jc w:val="center"/>
              <w:rPr>
                <w:rFonts w:ascii="仿宋" w:hAnsi="仿宋" w:eastAsia="仿宋" w:cs="仿宋"/>
                <w:sz w:val="21"/>
              </w:rPr>
            </w:pPr>
            <w:r>
              <w:rPr>
                <w:rFonts w:hint="eastAsia" w:ascii="仿宋" w:hAnsi="仿宋" w:eastAsia="仿宋" w:cs="仿宋"/>
                <w:sz w:val="21"/>
              </w:rPr>
              <w:t>石油烃（</w:t>
            </w:r>
            <w:r>
              <w:rPr>
                <w:rFonts w:ascii="仿宋" w:hAnsi="仿宋" w:eastAsia="仿宋" w:cs="仿宋"/>
                <w:sz w:val="21"/>
              </w:rPr>
              <w:t>C10-C40</w:t>
            </w:r>
            <w:r>
              <w:rPr>
                <w:rFonts w:hint="eastAsia" w:ascii="仿宋" w:hAnsi="仿宋" w:eastAsia="仿宋" w:cs="仿宋"/>
                <w:sz w:val="21"/>
              </w:rPr>
              <w:t>）、</w:t>
            </w:r>
            <w:r>
              <w:rPr>
                <w:rFonts w:ascii="仿宋" w:hAnsi="仿宋" w:eastAsia="仿宋" w:cs="仿宋"/>
                <w:sz w:val="21"/>
              </w:rPr>
              <w:t>pH</w:t>
            </w:r>
          </w:p>
        </w:tc>
      </w:tr>
    </w:tbl>
    <w:p>
      <w:pPr>
        <w:pStyle w:val="21"/>
        <w:tabs>
          <w:tab w:val="left" w:pos="2032"/>
        </w:tabs>
        <w:ind w:left="0" w:firstLine="602" w:firstLineChars="200"/>
        <w:outlineLvl w:val="1"/>
        <w:rPr>
          <w:rFonts w:ascii="Times New Roman" w:hAnsi="Times New Roman" w:cs="Times New Roman"/>
          <w:b/>
          <w:bCs/>
          <w:sz w:val="30"/>
        </w:rPr>
      </w:pPr>
      <w:r>
        <w:rPr>
          <w:rFonts w:ascii="Times New Roman" w:hAnsi="Times New Roman" w:cs="Times New Roman"/>
          <w:b/>
          <w:bCs/>
          <w:sz w:val="30"/>
          <w:lang w:val="en-US"/>
        </w:rPr>
        <w:t>2.2</w:t>
      </w:r>
      <w:r>
        <w:rPr>
          <w:rFonts w:hint="eastAsia" w:ascii="Times New Roman" w:hAnsi="Times New Roman" w:cs="Times New Roman"/>
          <w:b/>
          <w:bCs/>
          <w:sz w:val="30"/>
        </w:rPr>
        <w:t>建设项目概况</w:t>
      </w:r>
      <w:bookmarkEnd w:id="20"/>
    </w:p>
    <w:p>
      <w:pPr>
        <w:pStyle w:val="21"/>
        <w:tabs>
          <w:tab w:val="left" w:pos="2032"/>
        </w:tabs>
        <w:spacing w:line="360" w:lineRule="auto"/>
        <w:ind w:left="0" w:firstLine="600" w:firstLineChars="200"/>
        <w:rPr>
          <w:rFonts w:ascii="Times New Roman" w:hAnsi="Times New Roman" w:cs="Times New Roman"/>
          <w:sz w:val="30"/>
          <w:szCs w:val="30"/>
        </w:rPr>
      </w:pPr>
      <w:r>
        <w:rPr>
          <w:rFonts w:hint="eastAsia" w:ascii="Times New Roman" w:hAnsi="Times New Roman" w:cs="Times New Roman"/>
          <w:sz w:val="30"/>
          <w:szCs w:val="30"/>
        </w:rPr>
        <w:t>设计处理原油</w:t>
      </w:r>
      <w:r>
        <w:rPr>
          <w:rFonts w:ascii="Times New Roman" w:hAnsi="Times New Roman" w:cs="Times New Roman"/>
          <w:sz w:val="30"/>
          <w:szCs w:val="30"/>
        </w:rPr>
        <w:t xml:space="preserve">200 </w:t>
      </w:r>
      <w:r>
        <w:rPr>
          <w:rFonts w:hint="eastAsia" w:ascii="Times New Roman" w:hAnsi="Times New Roman" w:cs="Times New Roman"/>
          <w:sz w:val="30"/>
          <w:szCs w:val="30"/>
        </w:rPr>
        <w:t>万吨，目前实际处理原油</w:t>
      </w:r>
      <w:r>
        <w:rPr>
          <w:rFonts w:ascii="Times New Roman" w:hAnsi="Times New Roman" w:cs="Times New Roman"/>
          <w:sz w:val="30"/>
          <w:szCs w:val="30"/>
        </w:rPr>
        <w:t xml:space="preserve"> 26 </w:t>
      </w:r>
      <w:r>
        <w:rPr>
          <w:rFonts w:hint="eastAsia" w:ascii="Times New Roman" w:hAnsi="Times New Roman" w:cs="Times New Roman"/>
          <w:sz w:val="30"/>
          <w:szCs w:val="30"/>
        </w:rPr>
        <w:t>万吨、生产天然气</w:t>
      </w:r>
      <w:r>
        <w:rPr>
          <w:rFonts w:ascii="Times New Roman" w:hAnsi="Times New Roman" w:cs="Times New Roman"/>
          <w:sz w:val="30"/>
          <w:szCs w:val="30"/>
        </w:rPr>
        <w:t xml:space="preserve"> 390 </w:t>
      </w:r>
      <w:r>
        <w:rPr>
          <w:rFonts w:hint="eastAsia" w:ascii="Times New Roman" w:hAnsi="Times New Roman" w:cs="Times New Roman"/>
          <w:sz w:val="30"/>
          <w:szCs w:val="30"/>
        </w:rPr>
        <w:t>万</w:t>
      </w:r>
      <w:r>
        <w:rPr>
          <w:rFonts w:ascii="Times New Roman" w:hAnsi="Times New Roman" w:cs="Times New Roman"/>
          <w:sz w:val="30"/>
          <w:szCs w:val="30"/>
        </w:rPr>
        <w:t xml:space="preserve"> m3/a</w:t>
      </w:r>
      <w:r>
        <w:rPr>
          <w:rFonts w:hint="eastAsia" w:ascii="Times New Roman" w:hAnsi="Times New Roman" w:cs="Times New Roman"/>
          <w:sz w:val="30"/>
          <w:szCs w:val="30"/>
        </w:rPr>
        <w:t>。</w:t>
      </w:r>
    </w:p>
    <w:p>
      <w:pPr>
        <w:pStyle w:val="21"/>
        <w:tabs>
          <w:tab w:val="left" w:pos="2032"/>
        </w:tabs>
        <w:spacing w:before="179"/>
        <w:ind w:left="0" w:firstLine="904" w:firstLineChars="300"/>
        <w:jc w:val="both"/>
        <w:outlineLvl w:val="1"/>
        <w:rPr>
          <w:rFonts w:ascii="Times New Roman" w:hAnsi="Times New Roman" w:cs="Times New Roman"/>
          <w:b/>
          <w:bCs/>
          <w:sz w:val="30"/>
        </w:rPr>
      </w:pPr>
      <w:bookmarkStart w:id="21" w:name="_Toc2323"/>
      <w:r>
        <w:rPr>
          <w:rFonts w:ascii="Times New Roman" w:hAnsi="Times New Roman" w:cs="Times New Roman"/>
          <w:b/>
          <w:bCs/>
          <w:sz w:val="30"/>
          <w:lang w:val="en-US"/>
        </w:rPr>
        <w:t>2.3</w:t>
      </w:r>
      <w:r>
        <w:rPr>
          <w:rFonts w:hint="eastAsia" w:ascii="Times New Roman" w:hAnsi="Times New Roman" w:cs="Times New Roman"/>
          <w:b/>
          <w:bCs/>
          <w:sz w:val="30"/>
        </w:rPr>
        <w:t>产品情况</w:t>
      </w:r>
      <w:bookmarkEnd w:id="21"/>
    </w:p>
    <w:p>
      <w:pPr>
        <w:pStyle w:val="6"/>
        <w:spacing w:before="186" w:line="364" w:lineRule="auto"/>
        <w:ind w:right="628" w:firstLine="900" w:firstLineChars="300"/>
        <w:rPr>
          <w:lang w:val="en-US"/>
        </w:rPr>
      </w:pPr>
      <w:r>
        <w:rPr>
          <w:lang w:val="en-US"/>
        </w:rPr>
        <w:t>2.3.1</w:t>
      </w:r>
      <w:r>
        <w:rPr>
          <w:rFonts w:hint="eastAsia" w:ascii="Times New Roman" w:hAnsi="Times New Roman" w:cs="Times New Roman"/>
        </w:rPr>
        <w:t>原辅料情况</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沈三合站伴生气以甲烷为主，质量约占</w:t>
      </w:r>
      <w:r>
        <w:rPr>
          <w:rFonts w:ascii="Times New Roman" w:hAnsi="Times New Roman" w:cs="Times New Roman"/>
        </w:rPr>
        <w:t>81.11%</w:t>
      </w:r>
      <w:r>
        <w:rPr>
          <w:rFonts w:hint="eastAsia" w:ascii="Times New Roman" w:hAnsi="Times New Roman" w:cs="Times New Roman"/>
        </w:rPr>
        <w:t>，非甲烷总烃质量约占</w:t>
      </w:r>
      <w:r>
        <w:rPr>
          <w:rFonts w:ascii="Times New Roman" w:hAnsi="Times New Roman" w:cs="Times New Roman"/>
        </w:rPr>
        <w:t>18.62%</w:t>
      </w:r>
      <w:r>
        <w:rPr>
          <w:rFonts w:hint="eastAsia" w:ascii="Times New Roman" w:hAnsi="Times New Roman" w:cs="Times New Roman"/>
        </w:rPr>
        <w:t>，其余为氮气与二氧化碳。油田原油伴生气的成分分析结果如下：</w:t>
      </w:r>
    </w:p>
    <w:p>
      <w:pPr>
        <w:spacing w:before="76" w:after="3"/>
        <w:ind w:left="3320"/>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lang w:val="en-US"/>
        </w:rPr>
        <w:t>2-2</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企业原料消耗一览表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70" w:type="dxa"/>
          </w:tcPr>
          <w:p>
            <w:pPr>
              <w:pStyle w:val="22"/>
              <w:spacing w:before="2"/>
              <w:ind w:left="404" w:right="396"/>
              <w:rPr>
                <w:rFonts w:ascii="仿宋" w:hAnsi="仿宋" w:eastAsia="仿宋" w:cs="仿宋"/>
                <w:sz w:val="21"/>
              </w:rPr>
            </w:pPr>
            <w:r>
              <w:rPr>
                <w:rFonts w:hint="eastAsia" w:ascii="仿宋" w:hAnsi="仿宋" w:eastAsia="仿宋" w:cs="仿宋"/>
                <w:sz w:val="21"/>
              </w:rPr>
              <w:t>序号</w:t>
            </w:r>
          </w:p>
        </w:tc>
        <w:tc>
          <w:tcPr>
            <w:tcW w:w="2861" w:type="dxa"/>
          </w:tcPr>
          <w:p>
            <w:pPr>
              <w:pStyle w:val="22"/>
              <w:spacing w:before="2"/>
              <w:ind w:left="673" w:right="668"/>
              <w:rPr>
                <w:rFonts w:ascii="仿宋" w:hAnsi="仿宋" w:eastAsia="仿宋" w:cs="仿宋"/>
                <w:sz w:val="21"/>
              </w:rPr>
            </w:pPr>
            <w:r>
              <w:rPr>
                <w:rFonts w:hint="eastAsia" w:ascii="仿宋" w:hAnsi="仿宋" w:eastAsia="仿宋" w:cs="仿宋"/>
                <w:sz w:val="21"/>
              </w:rPr>
              <w:t>原料</w:t>
            </w:r>
          </w:p>
        </w:tc>
        <w:tc>
          <w:tcPr>
            <w:tcW w:w="4419" w:type="dxa"/>
          </w:tcPr>
          <w:p>
            <w:pPr>
              <w:pStyle w:val="22"/>
              <w:spacing w:before="2"/>
              <w:ind w:left="1423" w:right="1417"/>
              <w:rPr>
                <w:rFonts w:ascii="仿宋" w:hAnsi="仿宋" w:eastAsia="仿宋" w:cs="仿宋"/>
                <w:sz w:val="21"/>
              </w:rPr>
            </w:pPr>
            <w:r>
              <w:rPr>
                <w:rFonts w:hint="eastAsia" w:ascii="仿宋" w:hAnsi="仿宋" w:eastAsia="仿宋" w:cs="仿宋"/>
                <w:sz w:val="21"/>
              </w:rPr>
              <w:t>重量（</w:t>
            </w:r>
            <w:r>
              <w:rPr>
                <w:rFonts w:ascii="仿宋" w:hAnsi="仿宋" w:eastAsia="仿宋" w:cs="仿宋"/>
                <w:sz w:val="21"/>
              </w:rPr>
              <w:t>%</w:t>
            </w:r>
            <w:r>
              <w:rPr>
                <w:rFonts w:hint="eastAsia" w:ascii="仿宋" w:hAnsi="仿宋" w:eastAsia="仿宋" w:cs="仿宋"/>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51" w:lineRule="exact"/>
              <w:ind w:left="5"/>
              <w:jc w:val="center"/>
              <w:rPr>
                <w:rFonts w:ascii="仿宋" w:hAnsi="仿宋" w:eastAsia="仿宋" w:cs="仿宋"/>
                <w:sz w:val="21"/>
              </w:rPr>
            </w:pPr>
            <w:r>
              <w:rPr>
                <w:rFonts w:ascii="仿宋" w:hAnsi="仿宋" w:eastAsia="仿宋" w:cs="仿宋"/>
                <w:w w:val="99"/>
                <w:sz w:val="21"/>
              </w:rPr>
              <w:t>1</w:t>
            </w:r>
          </w:p>
        </w:tc>
        <w:tc>
          <w:tcPr>
            <w:tcW w:w="2861" w:type="dxa"/>
          </w:tcPr>
          <w:p>
            <w:pPr>
              <w:pStyle w:val="22"/>
              <w:spacing w:line="251" w:lineRule="exact"/>
              <w:ind w:left="966" w:right="958"/>
              <w:jc w:val="center"/>
              <w:rPr>
                <w:rFonts w:ascii="仿宋" w:hAnsi="仿宋" w:eastAsia="仿宋" w:cs="仿宋"/>
                <w:sz w:val="21"/>
              </w:rPr>
            </w:pPr>
            <w:r>
              <w:rPr>
                <w:rFonts w:hint="eastAsia" w:ascii="仿宋" w:hAnsi="仿宋" w:eastAsia="仿宋" w:cs="仿宋"/>
                <w:sz w:val="21"/>
              </w:rPr>
              <w:t>氮气</w:t>
            </w:r>
          </w:p>
        </w:tc>
        <w:tc>
          <w:tcPr>
            <w:tcW w:w="4419" w:type="dxa"/>
          </w:tcPr>
          <w:p>
            <w:pPr>
              <w:pStyle w:val="22"/>
              <w:spacing w:line="251" w:lineRule="exact"/>
              <w:ind w:left="1683" w:right="1676"/>
              <w:jc w:val="center"/>
              <w:rPr>
                <w:rFonts w:ascii="仿宋" w:hAnsi="仿宋" w:eastAsia="仿宋" w:cs="仿宋"/>
                <w:sz w:val="21"/>
              </w:rPr>
            </w:pPr>
            <w:r>
              <w:rPr>
                <w:rFonts w:ascii="仿宋" w:hAnsi="仿宋" w:eastAsia="仿宋" w:cs="仿宋"/>
                <w:sz w:val="21"/>
              </w:rPr>
              <w:t>0.0778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line="252" w:lineRule="exact"/>
              <w:ind w:left="5"/>
              <w:jc w:val="center"/>
              <w:rPr>
                <w:rFonts w:ascii="仿宋" w:hAnsi="仿宋" w:eastAsia="仿宋" w:cs="仿宋"/>
                <w:sz w:val="21"/>
              </w:rPr>
            </w:pPr>
            <w:r>
              <w:rPr>
                <w:rFonts w:ascii="仿宋" w:hAnsi="仿宋" w:eastAsia="仿宋" w:cs="仿宋"/>
                <w:w w:val="99"/>
                <w:sz w:val="21"/>
              </w:rPr>
              <w:t>2</w:t>
            </w:r>
          </w:p>
        </w:tc>
        <w:tc>
          <w:tcPr>
            <w:tcW w:w="2861" w:type="dxa"/>
          </w:tcPr>
          <w:p>
            <w:pPr>
              <w:pStyle w:val="22"/>
              <w:spacing w:line="252" w:lineRule="exact"/>
              <w:ind w:left="966" w:right="961"/>
              <w:jc w:val="center"/>
              <w:rPr>
                <w:rFonts w:ascii="仿宋" w:hAnsi="仿宋" w:eastAsia="仿宋" w:cs="仿宋"/>
                <w:sz w:val="21"/>
              </w:rPr>
            </w:pPr>
            <w:r>
              <w:rPr>
                <w:rFonts w:hint="eastAsia" w:ascii="仿宋" w:hAnsi="仿宋" w:eastAsia="仿宋" w:cs="仿宋"/>
                <w:sz w:val="21"/>
              </w:rPr>
              <w:t>二氧化碳</w:t>
            </w:r>
          </w:p>
        </w:tc>
        <w:tc>
          <w:tcPr>
            <w:tcW w:w="4419" w:type="dxa"/>
          </w:tcPr>
          <w:p>
            <w:pPr>
              <w:pStyle w:val="22"/>
              <w:spacing w:line="252" w:lineRule="exact"/>
              <w:ind w:left="1683" w:right="1676"/>
              <w:jc w:val="center"/>
              <w:rPr>
                <w:rFonts w:ascii="仿宋" w:hAnsi="仿宋" w:eastAsia="仿宋" w:cs="仿宋"/>
                <w:sz w:val="21"/>
              </w:rPr>
            </w:pPr>
            <w:r>
              <w:rPr>
                <w:rFonts w:ascii="仿宋" w:hAnsi="仿宋" w:eastAsia="仿宋" w:cs="仿宋"/>
                <w:sz w:val="21"/>
              </w:rPr>
              <w:t>0.135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52" w:lineRule="exact"/>
              <w:ind w:left="5"/>
              <w:jc w:val="center"/>
              <w:rPr>
                <w:rFonts w:ascii="仿宋" w:hAnsi="仿宋" w:eastAsia="仿宋" w:cs="仿宋"/>
                <w:sz w:val="21"/>
              </w:rPr>
            </w:pPr>
            <w:r>
              <w:rPr>
                <w:rFonts w:ascii="仿宋" w:hAnsi="仿宋" w:eastAsia="仿宋" w:cs="仿宋"/>
                <w:w w:val="99"/>
                <w:sz w:val="21"/>
              </w:rPr>
              <w:t>3</w:t>
            </w:r>
          </w:p>
        </w:tc>
        <w:tc>
          <w:tcPr>
            <w:tcW w:w="2861" w:type="dxa"/>
          </w:tcPr>
          <w:p>
            <w:pPr>
              <w:pStyle w:val="22"/>
              <w:spacing w:line="252" w:lineRule="exact"/>
              <w:ind w:left="966" w:right="958"/>
              <w:jc w:val="center"/>
              <w:rPr>
                <w:rFonts w:ascii="仿宋" w:hAnsi="仿宋" w:eastAsia="仿宋" w:cs="仿宋"/>
                <w:sz w:val="21"/>
              </w:rPr>
            </w:pPr>
            <w:r>
              <w:rPr>
                <w:rFonts w:hint="eastAsia" w:ascii="仿宋" w:hAnsi="仿宋" w:eastAsia="仿宋" w:cs="仿宋"/>
                <w:sz w:val="21"/>
              </w:rPr>
              <w:t>甲烷</w:t>
            </w:r>
          </w:p>
        </w:tc>
        <w:tc>
          <w:tcPr>
            <w:tcW w:w="4419" w:type="dxa"/>
          </w:tcPr>
          <w:p>
            <w:pPr>
              <w:pStyle w:val="22"/>
              <w:spacing w:line="252" w:lineRule="exact"/>
              <w:ind w:left="1683" w:right="1676"/>
              <w:jc w:val="center"/>
              <w:rPr>
                <w:rFonts w:ascii="仿宋" w:hAnsi="仿宋" w:eastAsia="仿宋" w:cs="仿宋"/>
                <w:sz w:val="21"/>
              </w:rPr>
            </w:pPr>
            <w:r>
              <w:rPr>
                <w:rFonts w:ascii="仿宋" w:hAnsi="仿宋" w:eastAsia="仿宋" w:cs="仿宋"/>
                <w:sz w:val="21"/>
              </w:rPr>
              <w:t>81.11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51" w:lineRule="exact"/>
              <w:ind w:left="5"/>
              <w:jc w:val="center"/>
              <w:rPr>
                <w:rFonts w:ascii="仿宋" w:hAnsi="仿宋" w:eastAsia="仿宋" w:cs="仿宋"/>
                <w:sz w:val="21"/>
              </w:rPr>
            </w:pPr>
            <w:r>
              <w:rPr>
                <w:rFonts w:ascii="仿宋" w:hAnsi="仿宋" w:eastAsia="仿宋" w:cs="仿宋"/>
                <w:w w:val="99"/>
                <w:sz w:val="21"/>
              </w:rPr>
              <w:t>4</w:t>
            </w:r>
          </w:p>
        </w:tc>
        <w:tc>
          <w:tcPr>
            <w:tcW w:w="2861" w:type="dxa"/>
          </w:tcPr>
          <w:p>
            <w:pPr>
              <w:pStyle w:val="22"/>
              <w:spacing w:line="251" w:lineRule="exact"/>
              <w:ind w:left="966" w:right="958"/>
              <w:jc w:val="center"/>
              <w:rPr>
                <w:rFonts w:ascii="仿宋" w:hAnsi="仿宋" w:eastAsia="仿宋" w:cs="仿宋"/>
                <w:sz w:val="21"/>
              </w:rPr>
            </w:pPr>
            <w:r>
              <w:rPr>
                <w:rFonts w:hint="eastAsia" w:ascii="仿宋" w:hAnsi="仿宋" w:eastAsia="仿宋" w:cs="仿宋"/>
                <w:sz w:val="21"/>
              </w:rPr>
              <w:t>乙烷</w:t>
            </w:r>
          </w:p>
        </w:tc>
        <w:tc>
          <w:tcPr>
            <w:tcW w:w="4419" w:type="dxa"/>
          </w:tcPr>
          <w:p>
            <w:pPr>
              <w:pStyle w:val="22"/>
              <w:spacing w:line="251" w:lineRule="exact"/>
              <w:ind w:left="1683" w:right="1676"/>
              <w:jc w:val="center"/>
              <w:rPr>
                <w:rFonts w:ascii="仿宋" w:hAnsi="仿宋" w:eastAsia="仿宋" w:cs="仿宋"/>
                <w:sz w:val="21"/>
              </w:rPr>
            </w:pPr>
            <w:r>
              <w:rPr>
                <w:rFonts w:ascii="仿宋" w:hAnsi="仿宋" w:eastAsia="仿宋" w:cs="仿宋"/>
                <w:sz w:val="21"/>
              </w:rPr>
              <w:t>10.374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2" w:line="250" w:lineRule="exact"/>
              <w:ind w:left="5"/>
              <w:jc w:val="center"/>
              <w:rPr>
                <w:rFonts w:ascii="仿宋" w:hAnsi="仿宋" w:eastAsia="仿宋" w:cs="仿宋"/>
                <w:sz w:val="21"/>
              </w:rPr>
            </w:pPr>
            <w:r>
              <w:rPr>
                <w:rFonts w:ascii="仿宋" w:hAnsi="仿宋" w:eastAsia="仿宋" w:cs="仿宋"/>
                <w:w w:val="99"/>
                <w:sz w:val="21"/>
              </w:rPr>
              <w:t>5</w:t>
            </w:r>
          </w:p>
        </w:tc>
        <w:tc>
          <w:tcPr>
            <w:tcW w:w="2861" w:type="dxa"/>
          </w:tcPr>
          <w:p>
            <w:pPr>
              <w:pStyle w:val="22"/>
              <w:spacing w:before="2" w:line="250" w:lineRule="exact"/>
              <w:ind w:left="966" w:right="958"/>
              <w:jc w:val="center"/>
              <w:rPr>
                <w:rFonts w:ascii="仿宋" w:hAnsi="仿宋" w:eastAsia="仿宋" w:cs="仿宋"/>
                <w:sz w:val="21"/>
              </w:rPr>
            </w:pPr>
            <w:r>
              <w:rPr>
                <w:rFonts w:hint="eastAsia" w:ascii="仿宋" w:hAnsi="仿宋" w:eastAsia="仿宋" w:cs="仿宋"/>
                <w:sz w:val="21"/>
              </w:rPr>
              <w:t>丙烷</w:t>
            </w:r>
          </w:p>
        </w:tc>
        <w:tc>
          <w:tcPr>
            <w:tcW w:w="4419" w:type="dxa"/>
          </w:tcPr>
          <w:p>
            <w:pPr>
              <w:pStyle w:val="22"/>
              <w:spacing w:before="2" w:line="250" w:lineRule="exact"/>
              <w:ind w:left="1683" w:right="1676"/>
              <w:jc w:val="center"/>
              <w:rPr>
                <w:rFonts w:ascii="仿宋" w:hAnsi="仿宋" w:eastAsia="仿宋" w:cs="仿宋"/>
                <w:sz w:val="21"/>
              </w:rPr>
            </w:pPr>
            <w:r>
              <w:rPr>
                <w:rFonts w:ascii="仿宋" w:hAnsi="仿宋" w:eastAsia="仿宋" w:cs="仿宋"/>
                <w:sz w:val="21"/>
              </w:rPr>
              <w:t>3.327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line="252" w:lineRule="exact"/>
              <w:ind w:left="5"/>
              <w:jc w:val="center"/>
              <w:rPr>
                <w:rFonts w:ascii="仿宋" w:hAnsi="仿宋" w:eastAsia="仿宋" w:cs="仿宋"/>
                <w:sz w:val="21"/>
              </w:rPr>
            </w:pPr>
            <w:r>
              <w:rPr>
                <w:rFonts w:ascii="仿宋" w:hAnsi="仿宋" w:eastAsia="仿宋" w:cs="仿宋"/>
                <w:w w:val="99"/>
                <w:sz w:val="21"/>
              </w:rPr>
              <w:t>6</w:t>
            </w:r>
          </w:p>
        </w:tc>
        <w:tc>
          <w:tcPr>
            <w:tcW w:w="2861" w:type="dxa"/>
          </w:tcPr>
          <w:p>
            <w:pPr>
              <w:pStyle w:val="22"/>
              <w:spacing w:line="252" w:lineRule="exact"/>
              <w:ind w:left="966" w:right="958"/>
              <w:jc w:val="center"/>
              <w:rPr>
                <w:rFonts w:ascii="仿宋" w:hAnsi="仿宋" w:eastAsia="仿宋" w:cs="仿宋"/>
                <w:sz w:val="21"/>
              </w:rPr>
            </w:pPr>
            <w:r>
              <w:rPr>
                <w:rFonts w:hint="eastAsia" w:ascii="仿宋" w:hAnsi="仿宋" w:eastAsia="仿宋" w:cs="仿宋"/>
                <w:sz w:val="21"/>
              </w:rPr>
              <w:t>异丁烷</w:t>
            </w:r>
          </w:p>
        </w:tc>
        <w:tc>
          <w:tcPr>
            <w:tcW w:w="4419" w:type="dxa"/>
          </w:tcPr>
          <w:p>
            <w:pPr>
              <w:pStyle w:val="22"/>
              <w:spacing w:line="252" w:lineRule="exact"/>
              <w:ind w:left="1683" w:right="1676"/>
              <w:jc w:val="center"/>
              <w:rPr>
                <w:rFonts w:ascii="仿宋" w:hAnsi="仿宋" w:eastAsia="仿宋" w:cs="仿宋"/>
                <w:sz w:val="21"/>
              </w:rPr>
            </w:pPr>
            <w:r>
              <w:rPr>
                <w:rFonts w:ascii="仿宋" w:hAnsi="仿宋" w:eastAsia="仿宋" w:cs="仿宋"/>
                <w:sz w:val="21"/>
              </w:rPr>
              <w:t>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1" w:line="251" w:lineRule="exact"/>
              <w:ind w:left="5"/>
              <w:jc w:val="center"/>
              <w:rPr>
                <w:rFonts w:ascii="仿宋" w:hAnsi="仿宋" w:eastAsia="仿宋" w:cs="仿宋"/>
                <w:sz w:val="21"/>
              </w:rPr>
            </w:pPr>
            <w:r>
              <w:rPr>
                <w:rFonts w:ascii="仿宋" w:hAnsi="仿宋" w:eastAsia="仿宋" w:cs="仿宋"/>
                <w:w w:val="99"/>
                <w:sz w:val="21"/>
              </w:rPr>
              <w:t>7</w:t>
            </w:r>
          </w:p>
        </w:tc>
        <w:tc>
          <w:tcPr>
            <w:tcW w:w="2861" w:type="dxa"/>
          </w:tcPr>
          <w:p>
            <w:pPr>
              <w:pStyle w:val="22"/>
              <w:spacing w:before="1" w:line="251" w:lineRule="exact"/>
              <w:ind w:left="966" w:right="958"/>
              <w:jc w:val="center"/>
              <w:rPr>
                <w:rFonts w:ascii="仿宋" w:hAnsi="仿宋" w:eastAsia="仿宋" w:cs="仿宋"/>
                <w:sz w:val="21"/>
              </w:rPr>
            </w:pPr>
            <w:r>
              <w:rPr>
                <w:rFonts w:hint="eastAsia" w:ascii="仿宋" w:hAnsi="仿宋" w:eastAsia="仿宋" w:cs="仿宋"/>
                <w:sz w:val="21"/>
              </w:rPr>
              <w:t>正丁烷</w:t>
            </w:r>
          </w:p>
        </w:tc>
        <w:tc>
          <w:tcPr>
            <w:tcW w:w="4419" w:type="dxa"/>
          </w:tcPr>
          <w:p>
            <w:pPr>
              <w:pStyle w:val="22"/>
              <w:spacing w:before="1" w:line="251" w:lineRule="exact"/>
              <w:ind w:left="1684" w:right="1674"/>
              <w:jc w:val="center"/>
              <w:rPr>
                <w:rFonts w:ascii="仿宋" w:hAnsi="仿宋" w:eastAsia="仿宋" w:cs="仿宋"/>
                <w:sz w:val="21"/>
              </w:rPr>
            </w:pPr>
            <w:r>
              <w:rPr>
                <w:rFonts w:ascii="仿宋" w:hAnsi="仿宋" w:eastAsia="仿宋" w:cs="仿宋"/>
                <w:sz w:val="21"/>
              </w:rPr>
              <w:t>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2" w:line="250" w:lineRule="exact"/>
              <w:ind w:left="5"/>
              <w:jc w:val="center"/>
              <w:rPr>
                <w:rFonts w:ascii="仿宋" w:hAnsi="仿宋" w:eastAsia="仿宋" w:cs="仿宋"/>
                <w:sz w:val="21"/>
              </w:rPr>
            </w:pPr>
            <w:r>
              <w:rPr>
                <w:rFonts w:ascii="仿宋" w:hAnsi="仿宋" w:eastAsia="仿宋" w:cs="仿宋"/>
                <w:w w:val="99"/>
                <w:sz w:val="21"/>
              </w:rPr>
              <w:t>8</w:t>
            </w:r>
          </w:p>
        </w:tc>
        <w:tc>
          <w:tcPr>
            <w:tcW w:w="2861" w:type="dxa"/>
          </w:tcPr>
          <w:p>
            <w:pPr>
              <w:pStyle w:val="22"/>
              <w:spacing w:before="2" w:line="250" w:lineRule="exact"/>
              <w:ind w:left="966" w:right="958"/>
              <w:jc w:val="center"/>
              <w:rPr>
                <w:rFonts w:ascii="仿宋" w:hAnsi="仿宋" w:eastAsia="仿宋" w:cs="仿宋"/>
                <w:sz w:val="21"/>
              </w:rPr>
            </w:pPr>
            <w:r>
              <w:rPr>
                <w:rFonts w:hint="eastAsia" w:ascii="仿宋" w:hAnsi="仿宋" w:eastAsia="仿宋" w:cs="仿宋"/>
                <w:sz w:val="21"/>
              </w:rPr>
              <w:t>异戊烷</w:t>
            </w:r>
          </w:p>
        </w:tc>
        <w:tc>
          <w:tcPr>
            <w:tcW w:w="4419" w:type="dxa"/>
          </w:tcPr>
          <w:p>
            <w:pPr>
              <w:pStyle w:val="22"/>
              <w:spacing w:before="2" w:line="250" w:lineRule="exact"/>
              <w:ind w:left="1683" w:right="1676"/>
              <w:jc w:val="center"/>
              <w:rPr>
                <w:rFonts w:ascii="仿宋" w:hAnsi="仿宋" w:eastAsia="仿宋" w:cs="仿宋"/>
                <w:sz w:val="21"/>
              </w:rPr>
            </w:pPr>
            <w:r>
              <w:rPr>
                <w:rFonts w:ascii="仿宋" w:hAnsi="仿宋" w:eastAsia="仿宋" w:cs="仿宋"/>
                <w:sz w:val="21"/>
              </w:rPr>
              <w:t>1.0065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70" w:type="dxa"/>
          </w:tcPr>
          <w:p>
            <w:pPr>
              <w:pStyle w:val="22"/>
              <w:spacing w:before="1" w:line="252" w:lineRule="exact"/>
              <w:ind w:left="5"/>
              <w:jc w:val="center"/>
              <w:rPr>
                <w:rFonts w:ascii="仿宋" w:hAnsi="仿宋" w:eastAsia="仿宋" w:cs="仿宋"/>
                <w:sz w:val="21"/>
              </w:rPr>
            </w:pPr>
            <w:r>
              <w:rPr>
                <w:rFonts w:ascii="仿宋" w:hAnsi="仿宋" w:eastAsia="仿宋" w:cs="仿宋"/>
                <w:w w:val="99"/>
                <w:sz w:val="21"/>
              </w:rPr>
              <w:t>9</w:t>
            </w:r>
          </w:p>
        </w:tc>
        <w:tc>
          <w:tcPr>
            <w:tcW w:w="2861" w:type="dxa"/>
          </w:tcPr>
          <w:p>
            <w:pPr>
              <w:pStyle w:val="22"/>
              <w:spacing w:before="1" w:line="252" w:lineRule="exact"/>
              <w:ind w:left="966" w:right="958"/>
              <w:jc w:val="center"/>
              <w:rPr>
                <w:rFonts w:ascii="仿宋" w:hAnsi="仿宋" w:eastAsia="仿宋" w:cs="仿宋"/>
                <w:sz w:val="21"/>
              </w:rPr>
            </w:pPr>
            <w:r>
              <w:rPr>
                <w:rFonts w:hint="eastAsia" w:ascii="仿宋" w:hAnsi="仿宋" w:eastAsia="仿宋" w:cs="仿宋"/>
                <w:sz w:val="21"/>
              </w:rPr>
              <w:t>正戊烷</w:t>
            </w:r>
          </w:p>
        </w:tc>
        <w:tc>
          <w:tcPr>
            <w:tcW w:w="4419" w:type="dxa"/>
          </w:tcPr>
          <w:p>
            <w:pPr>
              <w:pStyle w:val="22"/>
              <w:spacing w:before="1" w:line="252" w:lineRule="exact"/>
              <w:ind w:left="1683" w:right="1676"/>
              <w:jc w:val="center"/>
              <w:rPr>
                <w:rFonts w:ascii="仿宋" w:hAnsi="仿宋" w:eastAsia="仿宋" w:cs="仿宋"/>
                <w:sz w:val="21"/>
              </w:rPr>
            </w:pPr>
            <w:r>
              <w:rPr>
                <w:rFonts w:ascii="仿宋" w:hAnsi="仿宋" w:eastAsia="仿宋" w:cs="仿宋"/>
                <w:sz w:val="21"/>
              </w:rPr>
              <w:t>1.0284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70" w:type="dxa"/>
          </w:tcPr>
          <w:p>
            <w:pPr>
              <w:pStyle w:val="22"/>
              <w:spacing w:before="1" w:line="251" w:lineRule="exact"/>
              <w:ind w:left="394" w:right="384"/>
              <w:jc w:val="center"/>
              <w:rPr>
                <w:rFonts w:ascii="仿宋" w:hAnsi="仿宋" w:eastAsia="仿宋" w:cs="仿宋"/>
                <w:sz w:val="21"/>
              </w:rPr>
            </w:pPr>
            <w:r>
              <w:rPr>
                <w:rFonts w:ascii="仿宋" w:hAnsi="仿宋" w:eastAsia="仿宋" w:cs="仿宋"/>
                <w:sz w:val="21"/>
              </w:rPr>
              <w:t>10</w:t>
            </w:r>
          </w:p>
        </w:tc>
        <w:tc>
          <w:tcPr>
            <w:tcW w:w="2861" w:type="dxa"/>
          </w:tcPr>
          <w:p>
            <w:pPr>
              <w:pStyle w:val="22"/>
              <w:spacing w:before="1" w:line="251" w:lineRule="exact"/>
              <w:ind w:left="966" w:right="961"/>
              <w:jc w:val="center"/>
              <w:rPr>
                <w:rFonts w:ascii="仿宋" w:hAnsi="仿宋" w:eastAsia="仿宋" w:cs="仿宋"/>
                <w:sz w:val="21"/>
              </w:rPr>
            </w:pPr>
            <w:r>
              <w:rPr>
                <w:rFonts w:hint="eastAsia" w:ascii="仿宋" w:hAnsi="仿宋" w:eastAsia="仿宋" w:cs="仿宋"/>
                <w:sz w:val="21"/>
              </w:rPr>
              <w:t>组分总和</w:t>
            </w:r>
          </w:p>
        </w:tc>
        <w:tc>
          <w:tcPr>
            <w:tcW w:w="4419" w:type="dxa"/>
          </w:tcPr>
          <w:p>
            <w:pPr>
              <w:pStyle w:val="22"/>
              <w:spacing w:before="1" w:line="251" w:lineRule="exact"/>
              <w:ind w:left="1684" w:right="1674"/>
              <w:jc w:val="center"/>
              <w:rPr>
                <w:rFonts w:ascii="仿宋" w:hAnsi="仿宋" w:eastAsia="仿宋" w:cs="仿宋"/>
                <w:sz w:val="21"/>
              </w:rPr>
            </w:pPr>
            <w:r>
              <w:rPr>
                <w:rFonts w:ascii="仿宋" w:hAnsi="仿宋" w:eastAsia="仿宋" w:cs="仿宋"/>
                <w:sz w:val="21"/>
              </w:rPr>
              <w:t>100</w:t>
            </w:r>
          </w:p>
        </w:tc>
      </w:tr>
    </w:tbl>
    <w:p>
      <w:pPr>
        <w:pStyle w:val="6"/>
        <w:spacing w:before="186" w:line="364" w:lineRule="auto"/>
        <w:ind w:right="628" w:firstLine="900" w:firstLineChars="300"/>
        <w:rPr>
          <w:lang w:val="en-US"/>
        </w:rPr>
      </w:pPr>
      <w:r>
        <w:rPr>
          <w:lang w:val="en-US"/>
        </w:rPr>
        <w:t>2.3.2</w:t>
      </w:r>
      <w:r>
        <w:rPr>
          <w:rFonts w:hint="eastAsia" w:ascii="Times New Roman" w:hAnsi="Times New Roman" w:cs="Times New Roman"/>
        </w:rPr>
        <w:t>产品情况</w:t>
      </w:r>
    </w:p>
    <w:p>
      <w:pPr>
        <w:pStyle w:val="6"/>
        <w:spacing w:before="186" w:line="364" w:lineRule="auto"/>
        <w:ind w:left="317" w:right="628" w:firstLine="600"/>
      </w:pPr>
      <w:r>
        <w:rPr>
          <w:rFonts w:hint="eastAsia"/>
        </w:rPr>
        <w:t>沈三合站主要承担工作内容为采出原油的油、气、水分离，分离成品原油的储存，分离水的回注前污水处理等。具体的日处理能力如下：</w:t>
      </w:r>
    </w:p>
    <w:p>
      <w:pPr>
        <w:pStyle w:val="21"/>
        <w:tabs>
          <w:tab w:val="left" w:pos="2032"/>
        </w:tabs>
        <w:spacing w:before="0" w:line="382" w:lineRule="exact"/>
        <w:ind w:left="0" w:firstLine="482" w:firstLineChars="200"/>
        <w:jc w:val="center"/>
        <w:rPr>
          <w:rFonts w:ascii="Times New Roman" w:hAnsi="Times New Roman" w:cs="Times New Roman"/>
          <w:b/>
          <w:bCs/>
          <w:sz w:val="24"/>
          <w:szCs w:val="24"/>
        </w:rPr>
      </w:pPr>
      <w:r>
        <w:rPr>
          <w:rFonts w:hint="eastAsia" w:ascii="Times New Roman" w:hAnsi="Times New Roman" w:cs="Times New Roman"/>
          <w:b/>
          <w:bCs/>
          <w:sz w:val="24"/>
          <w:szCs w:val="24"/>
        </w:rPr>
        <w:t>表</w:t>
      </w:r>
      <w:r>
        <w:rPr>
          <w:rFonts w:ascii="Times New Roman" w:hAnsi="Times New Roman" w:cs="Times New Roman"/>
          <w:b/>
          <w:bCs/>
          <w:sz w:val="24"/>
          <w:szCs w:val="24"/>
        </w:rPr>
        <w:t>2</w:t>
      </w:r>
      <w:r>
        <w:rPr>
          <w:rFonts w:ascii="Times New Roman" w:hAnsi="Times New Roman" w:cs="Times New Roman"/>
          <w:b/>
          <w:bCs/>
          <w:sz w:val="24"/>
          <w:szCs w:val="24"/>
          <w:lang w:val="en-US"/>
        </w:rPr>
        <w:t>-3</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企业产品一览表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861"/>
        <w:gridCol w:w="4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404" w:right="396"/>
              <w:rPr>
                <w:rFonts w:ascii="Times New Roman" w:hAnsi="Times New Roman" w:eastAsia="仿宋" w:cs="Times New Roman"/>
                <w:sz w:val="21"/>
              </w:rPr>
            </w:pPr>
            <w:r>
              <w:rPr>
                <w:rFonts w:hint="eastAsia" w:ascii="Times New Roman" w:hAnsi="Times New Roman" w:eastAsia="仿宋" w:cs="Times New Roman"/>
                <w:sz w:val="21"/>
              </w:rPr>
              <w:t>序号</w:t>
            </w:r>
          </w:p>
        </w:tc>
        <w:tc>
          <w:tcPr>
            <w:tcW w:w="2861" w:type="dxa"/>
          </w:tcPr>
          <w:p>
            <w:pPr>
              <w:pStyle w:val="22"/>
              <w:ind w:left="673" w:right="668"/>
              <w:rPr>
                <w:rFonts w:ascii="Times New Roman" w:hAnsi="Times New Roman" w:eastAsia="仿宋" w:cs="Times New Roman"/>
                <w:sz w:val="21"/>
              </w:rPr>
            </w:pPr>
            <w:r>
              <w:rPr>
                <w:rFonts w:hint="eastAsia" w:ascii="Times New Roman" w:hAnsi="Times New Roman" w:eastAsia="仿宋" w:cs="Times New Roman"/>
                <w:sz w:val="21"/>
              </w:rPr>
              <w:t>产品</w:t>
            </w:r>
          </w:p>
        </w:tc>
        <w:tc>
          <w:tcPr>
            <w:tcW w:w="4419" w:type="dxa"/>
          </w:tcPr>
          <w:p>
            <w:pPr>
              <w:pStyle w:val="22"/>
              <w:ind w:left="1423" w:right="1417"/>
              <w:rPr>
                <w:rFonts w:ascii="Times New Roman" w:hAnsi="Times New Roman" w:eastAsia="仿宋" w:cs="Times New Roman"/>
                <w:sz w:val="21"/>
              </w:rPr>
            </w:pPr>
            <w:r>
              <w:rPr>
                <w:rFonts w:hint="eastAsia" w:ascii="Times New Roman" w:hAnsi="Times New Roman" w:eastAsia="仿宋" w:cs="Times New Roman"/>
                <w:sz w:val="21"/>
              </w:rPr>
              <w:t>处理能力</w:t>
            </w:r>
            <w:r>
              <w:rPr>
                <w:rFonts w:ascii="Times New Roman" w:hAnsi="Times New Roman" w:eastAsia="仿宋" w:cs="Times New Roman"/>
                <w:sz w:val="21"/>
              </w:rPr>
              <w:t>/</w:t>
            </w:r>
            <w:r>
              <w:rPr>
                <w:rFonts w:hint="eastAsia" w:ascii="Times New Roman" w:hAnsi="Times New Roman" w:eastAsia="仿宋" w:cs="Times New Roman"/>
                <w:sz w:val="21"/>
              </w:rPr>
              <w:t>万吨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ind w:left="6"/>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2861" w:type="dxa"/>
          </w:tcPr>
          <w:p>
            <w:pPr>
              <w:pStyle w:val="22"/>
              <w:spacing w:line="253" w:lineRule="exact"/>
              <w:ind w:left="650" w:right="646"/>
              <w:jc w:val="center"/>
              <w:rPr>
                <w:rFonts w:ascii="仿宋" w:hAnsi="仿宋" w:eastAsia="仿宋" w:cs="仿宋"/>
                <w:sz w:val="21"/>
              </w:rPr>
            </w:pPr>
            <w:r>
              <w:rPr>
                <w:rFonts w:hint="eastAsia" w:ascii="仿宋" w:hAnsi="仿宋" w:eastAsia="仿宋" w:cs="仿宋"/>
                <w:sz w:val="21"/>
              </w:rPr>
              <w:t>原油</w:t>
            </w:r>
          </w:p>
        </w:tc>
        <w:tc>
          <w:tcPr>
            <w:tcW w:w="4419" w:type="dxa"/>
          </w:tcPr>
          <w:p>
            <w:pPr>
              <w:pStyle w:val="22"/>
              <w:spacing w:line="253" w:lineRule="exact"/>
              <w:ind w:left="1629" w:right="1620"/>
              <w:jc w:val="center"/>
              <w:rPr>
                <w:rFonts w:ascii="仿宋" w:hAnsi="仿宋" w:eastAsia="仿宋" w:cs="仿宋"/>
                <w:sz w:val="21"/>
              </w:rPr>
            </w:pPr>
            <w:r>
              <w:rPr>
                <w:rFonts w:ascii="仿宋" w:hAnsi="仿宋" w:eastAsia="仿宋" w:cs="仿宋"/>
                <w:sz w:val="21"/>
              </w:rPr>
              <w:t>15</w:t>
            </w:r>
            <w:r>
              <w:rPr>
                <w:rFonts w:hint="eastAsia" w:ascii="仿宋" w:hAnsi="仿宋" w:eastAsia="仿宋" w:cs="仿宋"/>
                <w:sz w:val="21"/>
              </w:rPr>
              <w:t>万</w:t>
            </w:r>
            <w:r>
              <w:rPr>
                <w:rFonts w:ascii="仿宋" w:hAnsi="仿宋" w:eastAsia="仿宋" w:cs="仿宋"/>
                <w:sz w:val="21"/>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before="1"/>
              <w:ind w:left="6"/>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2861" w:type="dxa"/>
          </w:tcPr>
          <w:p>
            <w:pPr>
              <w:pStyle w:val="22"/>
              <w:ind w:left="652" w:right="643"/>
              <w:jc w:val="center"/>
              <w:rPr>
                <w:rFonts w:ascii="仿宋" w:hAnsi="仿宋" w:eastAsia="仿宋" w:cs="仿宋"/>
                <w:sz w:val="21"/>
              </w:rPr>
            </w:pPr>
            <w:r>
              <w:rPr>
                <w:rFonts w:hint="eastAsia" w:ascii="仿宋" w:hAnsi="仿宋" w:eastAsia="仿宋" w:cs="仿宋"/>
                <w:sz w:val="21"/>
              </w:rPr>
              <w:t>天然气</w:t>
            </w:r>
          </w:p>
        </w:tc>
        <w:tc>
          <w:tcPr>
            <w:tcW w:w="4419" w:type="dxa"/>
          </w:tcPr>
          <w:p>
            <w:pPr>
              <w:pStyle w:val="22"/>
              <w:spacing w:before="1" w:line="290" w:lineRule="exact"/>
              <w:ind w:left="1629" w:right="1621"/>
              <w:jc w:val="center"/>
              <w:rPr>
                <w:rFonts w:ascii="仿宋" w:hAnsi="仿宋" w:eastAsia="仿宋" w:cs="仿宋"/>
                <w:sz w:val="24"/>
              </w:rPr>
            </w:pPr>
            <w:r>
              <w:rPr>
                <w:rFonts w:ascii="仿宋" w:hAnsi="仿宋" w:eastAsia="仿宋" w:cs="仿宋"/>
                <w:sz w:val="21"/>
              </w:rPr>
              <w:t>225</w:t>
            </w:r>
            <w:r>
              <w:rPr>
                <w:rFonts w:hint="eastAsia" w:ascii="仿宋" w:hAnsi="仿宋" w:eastAsia="仿宋" w:cs="仿宋"/>
                <w:sz w:val="24"/>
              </w:rPr>
              <w:t>万</w:t>
            </w:r>
            <w:r>
              <w:rPr>
                <w:rFonts w:ascii="仿宋" w:hAnsi="仿宋" w:eastAsia="仿宋" w:cs="仿宋"/>
                <w:sz w:val="24"/>
              </w:rPr>
              <w:t>m</w:t>
            </w:r>
            <w:r>
              <w:rPr>
                <w:rFonts w:ascii="仿宋" w:hAnsi="仿宋" w:eastAsia="仿宋" w:cs="仿宋"/>
                <w:position w:val="12"/>
                <w:sz w:val="12"/>
              </w:rPr>
              <w:t>3</w:t>
            </w:r>
            <w:r>
              <w:rPr>
                <w:rFonts w:ascii="仿宋" w:hAnsi="仿宋" w:eastAsia="仿宋" w:cs="仿宋"/>
                <w:sz w:val="24"/>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70" w:type="dxa"/>
          </w:tcPr>
          <w:p>
            <w:pPr>
              <w:pStyle w:val="22"/>
              <w:spacing w:line="268" w:lineRule="exact"/>
              <w:ind w:left="6"/>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2861" w:type="dxa"/>
          </w:tcPr>
          <w:p>
            <w:pPr>
              <w:pStyle w:val="22"/>
              <w:spacing w:before="1" w:line="251" w:lineRule="exact"/>
              <w:ind w:left="652" w:right="646"/>
              <w:jc w:val="center"/>
              <w:rPr>
                <w:rFonts w:ascii="仿宋" w:hAnsi="仿宋" w:eastAsia="仿宋" w:cs="仿宋"/>
                <w:sz w:val="21"/>
              </w:rPr>
            </w:pPr>
            <w:r>
              <w:rPr>
                <w:rFonts w:hint="eastAsia" w:ascii="仿宋" w:hAnsi="仿宋" w:eastAsia="仿宋" w:cs="仿宋"/>
                <w:sz w:val="21"/>
              </w:rPr>
              <w:t>采出水处理规模</w:t>
            </w:r>
          </w:p>
        </w:tc>
        <w:tc>
          <w:tcPr>
            <w:tcW w:w="4419" w:type="dxa"/>
          </w:tcPr>
          <w:p>
            <w:pPr>
              <w:pStyle w:val="22"/>
              <w:spacing w:before="1" w:line="251" w:lineRule="exact"/>
              <w:ind w:left="1629" w:right="1620"/>
              <w:jc w:val="center"/>
              <w:rPr>
                <w:rFonts w:ascii="仿宋" w:hAnsi="仿宋" w:eastAsia="仿宋" w:cs="仿宋"/>
                <w:sz w:val="21"/>
              </w:rPr>
            </w:pPr>
            <w:r>
              <w:rPr>
                <w:rFonts w:ascii="仿宋" w:hAnsi="仿宋" w:eastAsia="仿宋" w:cs="仿宋"/>
                <w:sz w:val="21"/>
              </w:rPr>
              <w:t>73</w:t>
            </w:r>
            <w:r>
              <w:rPr>
                <w:rFonts w:hint="eastAsia" w:ascii="仿宋" w:hAnsi="仿宋" w:eastAsia="仿宋" w:cs="仿宋"/>
                <w:sz w:val="21"/>
              </w:rPr>
              <w:t>万</w:t>
            </w:r>
            <w:r>
              <w:rPr>
                <w:rFonts w:ascii="仿宋" w:hAnsi="仿宋" w:eastAsia="仿宋" w:cs="仿宋"/>
                <w:sz w:val="21"/>
              </w:rPr>
              <w:t>m3/a</w:t>
            </w:r>
          </w:p>
        </w:tc>
      </w:tr>
    </w:tbl>
    <w:p>
      <w:pPr>
        <w:pStyle w:val="21"/>
        <w:tabs>
          <w:tab w:val="left" w:pos="2032"/>
        </w:tabs>
        <w:spacing w:before="179"/>
        <w:ind w:left="0" w:firstLine="602" w:firstLineChars="200"/>
        <w:jc w:val="both"/>
        <w:outlineLvl w:val="1"/>
        <w:rPr>
          <w:rFonts w:ascii="Times New Roman" w:hAnsi="Times New Roman" w:cs="Times New Roman"/>
          <w:b/>
          <w:bCs/>
          <w:sz w:val="30"/>
          <w:lang w:val="en-US"/>
        </w:rPr>
      </w:pPr>
      <w:bookmarkStart w:id="22" w:name="_Toc5232"/>
      <w:r>
        <w:rPr>
          <w:rFonts w:ascii="Times New Roman" w:hAnsi="Times New Roman" w:cs="Times New Roman"/>
          <w:b/>
          <w:bCs/>
          <w:sz w:val="30"/>
          <w:lang w:val="en-US"/>
        </w:rPr>
        <w:t>2.4</w:t>
      </w:r>
      <w:r>
        <w:rPr>
          <w:rFonts w:hint="eastAsia" w:ascii="Times New Roman" w:hAnsi="Times New Roman" w:cs="Times New Roman"/>
          <w:b/>
          <w:bCs/>
          <w:sz w:val="30"/>
          <w:lang w:val="en-US"/>
        </w:rPr>
        <w:t>生产工艺及产排污环节</w:t>
      </w:r>
      <w:bookmarkEnd w:id="22"/>
    </w:p>
    <w:p>
      <w:pPr>
        <w:pStyle w:val="6"/>
        <w:spacing w:before="185" w:line="364" w:lineRule="auto"/>
        <w:ind w:left="317" w:right="504" w:firstLine="480"/>
      </w:pPr>
      <w:r>
        <w:rPr>
          <w:rFonts w:hint="eastAsia"/>
        </w:rPr>
        <w:t>根据重点行业企业基础信息采集成果内的工艺流程，分析生产工艺，具体如下：</w:t>
      </w:r>
    </w:p>
    <w:p>
      <w:pPr>
        <w:pStyle w:val="6"/>
        <w:ind w:left="327"/>
        <w:rPr>
          <w:sz w:val="20"/>
        </w:rPr>
      </w:pPr>
      <w:r>
        <w:rPr>
          <w:lang w:val="en-US"/>
        </w:rPr>
        <w:pict>
          <v:shape id="image15.jpeg" o:spid="_x0000_s1027" o:spt="75" type="#_x0000_t75" style="position:absolute;left:0pt;margin-left:31.9pt;margin-top:0.75pt;height:196.2pt;width:416.85pt;z-index:251659264;mso-width-relative:page;mso-height-relative:page;" filled="f" o:preferrelative="t" stroked="t" coordsize="21600,21600">
            <v:path/>
            <v:fill on="f" focussize="0,0"/>
            <v:stroke color="#000000" joinstyle="miter"/>
            <v:imagedata r:id="rId15" o:title=""/>
            <o:lock v:ext="edit" aspectratio="t"/>
          </v:shape>
        </w:pict>
      </w:r>
    </w:p>
    <w:p>
      <w:pPr>
        <w:pStyle w:val="6"/>
        <w:spacing w:before="8"/>
        <w:rPr>
          <w:sz w:val="18"/>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tabs>
          <w:tab w:val="left" w:pos="4203"/>
        </w:tabs>
        <w:ind w:left="3296"/>
        <w:rPr>
          <w:rFonts w:ascii="黑体" w:eastAsia="黑体"/>
          <w:sz w:val="21"/>
        </w:rPr>
      </w:pPr>
    </w:p>
    <w:p>
      <w:pPr>
        <w:spacing w:before="76" w:after="3"/>
        <w:jc w:val="both"/>
        <w:rPr>
          <w:rFonts w:ascii="Times New Roman" w:hAnsi="Times New Roman" w:cs="Times New Roman"/>
          <w:b/>
          <w:bCs/>
          <w:sz w:val="24"/>
          <w:szCs w:val="24"/>
        </w:rPr>
      </w:pPr>
    </w:p>
    <w:p>
      <w:pPr>
        <w:spacing w:before="76" w:after="3"/>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2-1</w:t>
      </w:r>
      <w:r>
        <w:rPr>
          <w:rFonts w:hint="eastAsia" w:ascii="Times New Roman" w:hAnsi="Times New Roman" w:cs="Times New Roman"/>
          <w:b/>
          <w:bCs/>
          <w:sz w:val="24"/>
          <w:szCs w:val="24"/>
        </w:rPr>
        <w:t>生产工艺流程图</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根据重点行业企业基础信息采集成果内的工艺流程，分析生产工艺，具体如下：原油液经加热后进入三相分离器进行油、气、水的分离，分离后的产品主要分为油、气、水三条线进行处理。</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油线：三相分离器分离出的原油与沈二联来油一并进入储油罐进行暂存，后经外输加热炉加热后输送至抚顺市石油一厂。</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气线：三相分离器分离出的天然气与储油罐抽出的油气进行混合，混合后天然气小部分用于沈三加热炉燃料，剩余大部输送至沈二联合站进行净化处理（主要为对天然气进行除湿），最后由沈二联外输至沈阳市燃气公司，作为沈阳市内居民生活主要燃料。</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水线：三相分离器分离出的污水首先进入厂内除油罐进行除油，除油罐产生的污油进入储油罐，污水进入浮选机、粗滤罐、精滤罐进行净化处理，后进入注水罐进行暂存，最终回注采油层参与原油开采不外排。处理后的污水石油类及</w:t>
      </w:r>
      <w:r>
        <w:rPr>
          <w:rFonts w:ascii="Times New Roman" w:hAnsi="Times New Roman" w:cs="Times New Roman"/>
          <w:sz w:val="30"/>
          <w:szCs w:val="30"/>
        </w:rPr>
        <w:t>SS</w:t>
      </w:r>
      <w:r>
        <w:rPr>
          <w:rFonts w:hint="eastAsia" w:ascii="Times New Roman" w:hAnsi="Times New Roman" w:cs="Times New Roman"/>
          <w:sz w:val="30"/>
          <w:szCs w:val="30"/>
        </w:rPr>
        <w:t>均小于</w:t>
      </w:r>
      <w:r>
        <w:rPr>
          <w:rFonts w:ascii="Times New Roman" w:hAnsi="Times New Roman" w:cs="Times New Roman"/>
          <w:sz w:val="30"/>
          <w:szCs w:val="30"/>
        </w:rPr>
        <w:t>10mg/L</w:t>
      </w:r>
      <w:r>
        <w:rPr>
          <w:rFonts w:hint="eastAsia" w:ascii="Times New Roman" w:hAnsi="Times New Roman" w:cs="Times New Roman"/>
          <w:sz w:val="30"/>
          <w:szCs w:val="30"/>
        </w:rPr>
        <w:t>。浮选机、粗滤罐及精滤罐产生的高浓度污水进入场内干化池进行干化处置，干化池内产生的干化污泥属于危险废物，干化污泥由盘锦辽河油田远达油污泥处理利用有限公司回收无害化处理。</w:t>
      </w:r>
    </w:p>
    <w:p>
      <w:pPr>
        <w:spacing w:line="360" w:lineRule="auto"/>
        <w:ind w:firstLine="600" w:firstLineChars="200"/>
        <w:jc w:val="both"/>
        <w:rPr>
          <w:rFonts w:ascii="Times New Roman" w:hAnsi="Times New Roman" w:cs="Times New Roman"/>
          <w:sz w:val="30"/>
          <w:lang w:val="en-US"/>
        </w:rPr>
      </w:pPr>
      <w:r>
        <w:rPr>
          <w:rFonts w:hint="eastAsia" w:ascii="Times New Roman" w:hAnsi="Times New Roman" w:cs="Times New Roman"/>
          <w:sz w:val="30"/>
          <w:szCs w:val="30"/>
        </w:rPr>
        <w:t>该地块内涉及的危险化学品主要为原油、天然气、氢氧化钠、盐酸等。</w:t>
      </w:r>
    </w:p>
    <w:p>
      <w:pPr>
        <w:pStyle w:val="21"/>
        <w:tabs>
          <w:tab w:val="left" w:pos="2032"/>
        </w:tabs>
        <w:spacing w:before="179"/>
        <w:ind w:left="0" w:firstLine="602" w:firstLineChars="200"/>
        <w:jc w:val="both"/>
        <w:outlineLvl w:val="1"/>
        <w:rPr>
          <w:rFonts w:ascii="Times New Roman" w:hAnsi="Times New Roman" w:cs="Times New Roman"/>
          <w:b/>
          <w:bCs/>
          <w:sz w:val="30"/>
        </w:rPr>
      </w:pPr>
      <w:bookmarkStart w:id="23" w:name="_Toc16573"/>
      <w:r>
        <w:rPr>
          <w:rFonts w:ascii="Times New Roman" w:hAnsi="Times New Roman" w:cs="Times New Roman"/>
          <w:b/>
          <w:bCs/>
          <w:sz w:val="30"/>
          <w:lang w:val="en-US"/>
        </w:rPr>
        <w:t>2.5</w:t>
      </w:r>
      <w:r>
        <w:rPr>
          <w:rFonts w:hint="eastAsia" w:ascii="Times New Roman" w:hAnsi="Times New Roman" w:cs="Times New Roman"/>
          <w:b/>
          <w:bCs/>
          <w:sz w:val="30"/>
        </w:rPr>
        <w:t>涉及的有毒有害物质</w:t>
      </w:r>
      <w:bookmarkEnd w:id="23"/>
    </w:p>
    <w:p>
      <w:pPr>
        <w:pStyle w:val="6"/>
        <w:spacing w:before="199" w:line="364" w:lineRule="auto"/>
        <w:ind w:right="268" w:firstLine="560" w:firstLineChars="200"/>
        <w:jc w:val="both"/>
      </w:pPr>
      <w:r>
        <w:rPr>
          <w:rFonts w:hint="eastAsia"/>
          <w:spacing w:val="-10"/>
        </w:rPr>
        <w:t>根据《中华人民共和国水污染防治法》规定的有毒有害水污染</w:t>
      </w:r>
      <w:r>
        <w:rPr>
          <w:rFonts w:hint="eastAsia"/>
          <w:spacing w:val="-2"/>
        </w:rPr>
        <w:t>物名录的污染物；</w:t>
      </w:r>
      <w:r>
        <w:rPr>
          <w:rFonts w:hint="eastAsia"/>
          <w:spacing w:val="-9"/>
        </w:rPr>
        <w:t>《中华人民共和国大气污染防治法》规定的</w:t>
      </w:r>
      <w:r>
        <w:rPr>
          <w:rFonts w:hint="eastAsia"/>
          <w:spacing w:val="-2"/>
        </w:rPr>
        <w:t>有毒有害大气污染物名录的污染物；《中华人民共和国固体废物污</w:t>
      </w:r>
      <w:r>
        <w:rPr>
          <w:rFonts w:hint="eastAsia"/>
          <w:spacing w:val="-7"/>
        </w:rPr>
        <w:t>染环境防治法》规定的危险废物；</w:t>
      </w:r>
      <w:r>
        <w:rPr>
          <w:rFonts w:hint="eastAsia"/>
          <w:spacing w:val="-2"/>
        </w:rPr>
        <w:t>国家和地方建设用地土壤污染风</w:t>
      </w:r>
      <w:r>
        <w:rPr>
          <w:rFonts w:hint="eastAsia"/>
        </w:rPr>
        <w:t>险管控标准管控的污染物；</w:t>
      </w:r>
      <w:r>
        <w:rPr>
          <w:rFonts w:hint="eastAsia"/>
          <w:spacing w:val="-1"/>
        </w:rPr>
        <w:t>列入优先控制化学品名录内的物质；</w:t>
      </w:r>
      <w:r>
        <w:rPr>
          <w:rFonts w:hint="eastAsia"/>
          <w:spacing w:val="13"/>
        </w:rPr>
        <w:t>其他根据国家法律法规有关规定应当纳入有毒有害物质管理的物质。</w:t>
      </w:r>
    </w:p>
    <w:p>
      <w:pPr>
        <w:spacing w:line="360" w:lineRule="auto"/>
        <w:ind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通过调查本地块特征污染物主要为井口、储罐及干化池排无组织排放的非甲烷总烃、</w:t>
      </w:r>
      <w:r>
        <w:rPr>
          <w:rFonts w:ascii="Times New Roman" w:hAnsi="Times New Roman" w:cs="Times New Roman"/>
          <w:sz w:val="30"/>
          <w:szCs w:val="30"/>
        </w:rPr>
        <w:t>H</w:t>
      </w:r>
      <w:r>
        <w:rPr>
          <w:rFonts w:ascii="Times New Roman" w:hAnsi="Times New Roman" w:cs="Times New Roman"/>
          <w:sz w:val="30"/>
          <w:szCs w:val="30"/>
          <w:vertAlign w:val="subscript"/>
        </w:rPr>
        <w:t>2</w:t>
      </w:r>
      <w:r>
        <w:rPr>
          <w:rFonts w:ascii="Times New Roman" w:hAnsi="Times New Roman" w:cs="Times New Roman"/>
          <w:sz w:val="30"/>
          <w:szCs w:val="30"/>
        </w:rPr>
        <w:t>S</w:t>
      </w:r>
      <w:r>
        <w:rPr>
          <w:rFonts w:hint="eastAsia" w:ascii="Times New Roman" w:hAnsi="Times New Roman" w:cs="Times New Roman"/>
          <w:sz w:val="30"/>
          <w:szCs w:val="30"/>
        </w:rPr>
        <w:t>；三项分离器及原油静置分离水中的硫化物、石油类、</w:t>
      </w:r>
      <w:r>
        <w:rPr>
          <w:rFonts w:ascii="Times New Roman" w:hAnsi="Times New Roman" w:cs="Times New Roman"/>
          <w:sz w:val="30"/>
          <w:szCs w:val="30"/>
        </w:rPr>
        <w:t>SS</w:t>
      </w:r>
      <w:r>
        <w:rPr>
          <w:rFonts w:hint="eastAsia" w:ascii="Times New Roman" w:hAnsi="Times New Roman" w:cs="Times New Roman"/>
          <w:sz w:val="30"/>
          <w:szCs w:val="30"/>
        </w:rPr>
        <w:t>、挥发酚等。具体见下表。</w:t>
      </w:r>
    </w:p>
    <w:p>
      <w:pPr>
        <w:spacing w:before="3" w:after="2"/>
        <w:ind w:left="318" w:right="578"/>
        <w:jc w:val="center"/>
        <w:rPr>
          <w:rFonts w:ascii="黑体" w:hAnsi="黑体" w:eastAsia="黑体"/>
          <w:sz w:val="21"/>
        </w:rPr>
      </w:pPr>
      <w:r>
        <w:rPr>
          <w:rFonts w:ascii="黑体" w:hAnsi="黑体" w:eastAsia="黑体"/>
          <w:sz w:val="21"/>
        </w:rPr>
        <w:t xml:space="preserve"> </w:t>
      </w:r>
      <w:r>
        <w:rPr>
          <w:rFonts w:hint="eastAsia" w:ascii="黑体" w:hAnsi="黑体" w:eastAsia="黑体"/>
          <w:sz w:val="21"/>
        </w:rPr>
        <w:t>“三废”污染物分析表</w:t>
      </w: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1276"/>
        <w:gridCol w:w="1276"/>
        <w:gridCol w:w="2126"/>
        <w:gridCol w:w="1984"/>
        <w:gridCol w:w="1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93" w:type="dxa"/>
            <w:gridSpan w:val="2"/>
          </w:tcPr>
          <w:p>
            <w:pPr>
              <w:pStyle w:val="22"/>
              <w:spacing w:before="2" w:line="251" w:lineRule="exact"/>
              <w:ind w:left="814" w:right="809"/>
              <w:rPr>
                <w:rFonts w:ascii="仿宋" w:hAnsi="仿宋" w:eastAsia="仿宋" w:cs="仿宋"/>
                <w:sz w:val="21"/>
              </w:rPr>
            </w:pPr>
            <w:r>
              <w:rPr>
                <w:rFonts w:hint="eastAsia" w:ascii="仿宋" w:hAnsi="仿宋" w:eastAsia="仿宋" w:cs="仿宋"/>
                <w:sz w:val="21"/>
              </w:rPr>
              <w:t>类别</w:t>
            </w:r>
          </w:p>
        </w:tc>
        <w:tc>
          <w:tcPr>
            <w:tcW w:w="1276" w:type="dxa"/>
          </w:tcPr>
          <w:p>
            <w:pPr>
              <w:pStyle w:val="22"/>
              <w:spacing w:before="2" w:line="251" w:lineRule="exact"/>
              <w:ind w:left="321"/>
              <w:rPr>
                <w:rFonts w:ascii="仿宋" w:hAnsi="仿宋" w:eastAsia="仿宋" w:cs="仿宋"/>
                <w:sz w:val="21"/>
              </w:rPr>
            </w:pPr>
            <w:r>
              <w:rPr>
                <w:rFonts w:hint="eastAsia" w:ascii="仿宋" w:hAnsi="仿宋" w:eastAsia="仿宋" w:cs="仿宋"/>
                <w:sz w:val="21"/>
              </w:rPr>
              <w:t>污染物</w:t>
            </w:r>
          </w:p>
        </w:tc>
        <w:tc>
          <w:tcPr>
            <w:tcW w:w="2126" w:type="dxa"/>
          </w:tcPr>
          <w:p>
            <w:pPr>
              <w:pStyle w:val="22"/>
              <w:spacing w:before="2" w:line="251" w:lineRule="exact"/>
              <w:ind w:left="641"/>
              <w:rPr>
                <w:rFonts w:ascii="仿宋" w:hAnsi="仿宋" w:eastAsia="仿宋" w:cs="仿宋"/>
                <w:sz w:val="21"/>
              </w:rPr>
            </w:pPr>
            <w:r>
              <w:rPr>
                <w:rFonts w:hint="eastAsia" w:ascii="仿宋" w:hAnsi="仿宋" w:eastAsia="仿宋" w:cs="仿宋"/>
                <w:sz w:val="21"/>
              </w:rPr>
              <w:t>产生位置</w:t>
            </w:r>
          </w:p>
        </w:tc>
        <w:tc>
          <w:tcPr>
            <w:tcW w:w="1984" w:type="dxa"/>
          </w:tcPr>
          <w:p>
            <w:pPr>
              <w:pStyle w:val="22"/>
              <w:spacing w:before="2" w:line="251" w:lineRule="exact"/>
              <w:ind w:left="572"/>
              <w:rPr>
                <w:rFonts w:ascii="仿宋" w:hAnsi="仿宋" w:eastAsia="仿宋" w:cs="仿宋"/>
                <w:sz w:val="21"/>
              </w:rPr>
            </w:pPr>
            <w:r>
              <w:rPr>
                <w:rFonts w:hint="eastAsia" w:ascii="仿宋" w:hAnsi="仿宋" w:eastAsia="仿宋" w:cs="仿宋"/>
                <w:sz w:val="21"/>
              </w:rPr>
              <w:t>排放位置</w:t>
            </w:r>
          </w:p>
        </w:tc>
        <w:tc>
          <w:tcPr>
            <w:tcW w:w="1071" w:type="dxa"/>
          </w:tcPr>
          <w:p>
            <w:pPr>
              <w:pStyle w:val="22"/>
              <w:spacing w:before="2" w:line="251" w:lineRule="exact"/>
              <w:ind w:left="114"/>
              <w:rPr>
                <w:rFonts w:ascii="仿宋" w:hAnsi="仿宋" w:eastAsia="仿宋" w:cs="仿宋"/>
                <w:sz w:val="21"/>
              </w:rPr>
            </w:pPr>
            <w:r>
              <w:rPr>
                <w:rFonts w:hint="eastAsia" w:ascii="仿宋" w:hAnsi="仿宋" w:eastAsia="仿宋" w:cs="仿宋"/>
                <w:sz w:val="21"/>
              </w:rPr>
              <w:t>排放方式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12"/>
              <w:rPr>
                <w:rFonts w:ascii="仿宋" w:hAnsi="仿宋" w:eastAsia="仿宋" w:cs="仿宋"/>
                <w:sz w:val="16"/>
              </w:rPr>
            </w:pPr>
          </w:p>
          <w:p>
            <w:pPr>
              <w:pStyle w:val="22"/>
              <w:ind w:left="108"/>
              <w:rPr>
                <w:rFonts w:ascii="仿宋" w:hAnsi="仿宋" w:eastAsia="仿宋" w:cs="仿宋"/>
                <w:sz w:val="21"/>
              </w:rPr>
            </w:pPr>
            <w:r>
              <w:rPr>
                <w:rFonts w:hint="eastAsia" w:ascii="仿宋" w:hAnsi="仿宋" w:eastAsia="仿宋" w:cs="仿宋"/>
                <w:sz w:val="21"/>
              </w:rPr>
              <w:t>特</w:t>
            </w:r>
            <w:r>
              <w:rPr>
                <w:rFonts w:ascii="仿宋" w:hAnsi="仿宋" w:eastAsia="仿宋" w:cs="仿宋"/>
                <w:sz w:val="21"/>
              </w:rPr>
              <w:t xml:space="preserve"> </w:t>
            </w:r>
            <w:r>
              <w:rPr>
                <w:rFonts w:hint="eastAsia" w:ascii="仿宋" w:hAnsi="仿宋" w:eastAsia="仿宋" w:cs="仿宋"/>
                <w:sz w:val="21"/>
              </w:rPr>
              <w:t>征</w:t>
            </w:r>
          </w:p>
          <w:p>
            <w:pPr>
              <w:pStyle w:val="22"/>
              <w:spacing w:before="4" w:line="242" w:lineRule="auto"/>
              <w:ind w:left="108" w:right="96"/>
              <w:rPr>
                <w:rFonts w:ascii="仿宋" w:hAnsi="仿宋" w:eastAsia="仿宋" w:cs="仿宋"/>
                <w:sz w:val="21"/>
              </w:rPr>
            </w:pPr>
            <w:r>
              <w:rPr>
                <w:rFonts w:hint="eastAsia" w:ascii="仿宋" w:hAnsi="仿宋" w:eastAsia="仿宋" w:cs="仿宋"/>
                <w:sz w:val="21"/>
              </w:rPr>
              <w:t>污</w:t>
            </w:r>
            <w:r>
              <w:rPr>
                <w:rFonts w:ascii="仿宋" w:hAnsi="仿宋" w:eastAsia="仿宋" w:cs="仿宋"/>
                <w:sz w:val="21"/>
              </w:rPr>
              <w:t xml:space="preserve"> </w:t>
            </w:r>
            <w:r>
              <w:rPr>
                <w:rFonts w:hint="eastAsia" w:ascii="仿宋" w:hAnsi="仿宋" w:eastAsia="仿宋" w:cs="仿宋"/>
                <w:sz w:val="21"/>
              </w:rPr>
              <w:t>染物</w:t>
            </w:r>
          </w:p>
        </w:tc>
        <w:tc>
          <w:tcPr>
            <w:tcW w:w="1276"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4"/>
              <w:rPr>
                <w:rFonts w:ascii="仿宋" w:hAnsi="仿宋" w:eastAsia="仿宋" w:cs="仿宋"/>
                <w:sz w:val="25"/>
              </w:rPr>
            </w:pPr>
          </w:p>
          <w:p>
            <w:pPr>
              <w:pStyle w:val="22"/>
              <w:ind w:left="107"/>
              <w:rPr>
                <w:rFonts w:ascii="仿宋" w:hAnsi="仿宋" w:eastAsia="仿宋" w:cs="仿宋"/>
                <w:sz w:val="21"/>
              </w:rPr>
            </w:pPr>
            <w:r>
              <w:rPr>
                <w:rFonts w:hint="eastAsia" w:ascii="仿宋" w:hAnsi="仿宋" w:eastAsia="仿宋" w:cs="仿宋"/>
                <w:sz w:val="21"/>
              </w:rPr>
              <w:t>大气污染物</w:t>
            </w:r>
          </w:p>
        </w:tc>
        <w:tc>
          <w:tcPr>
            <w:tcW w:w="1276" w:type="dxa"/>
            <w:vMerge w:val="restart"/>
          </w:tcPr>
          <w:p>
            <w:pPr>
              <w:pStyle w:val="22"/>
              <w:rPr>
                <w:rFonts w:ascii="仿宋" w:hAnsi="仿宋" w:eastAsia="仿宋" w:cs="仿宋"/>
              </w:rPr>
            </w:pPr>
          </w:p>
          <w:p>
            <w:pPr>
              <w:pStyle w:val="22"/>
              <w:spacing w:before="8"/>
              <w:rPr>
                <w:rFonts w:ascii="仿宋" w:hAnsi="仿宋" w:eastAsia="仿宋" w:cs="仿宋"/>
                <w:sz w:val="32"/>
              </w:rPr>
            </w:pPr>
          </w:p>
          <w:p>
            <w:pPr>
              <w:pStyle w:val="22"/>
              <w:spacing w:line="242" w:lineRule="auto"/>
              <w:ind w:left="108" w:right="97"/>
              <w:rPr>
                <w:rFonts w:ascii="仿宋" w:hAnsi="仿宋" w:eastAsia="仿宋" w:cs="仿宋"/>
                <w:sz w:val="21"/>
              </w:rPr>
            </w:pPr>
            <w:r>
              <w:rPr>
                <w:rFonts w:hint="eastAsia" w:ascii="仿宋" w:hAnsi="仿宋" w:eastAsia="仿宋" w:cs="仿宋"/>
                <w:spacing w:val="-17"/>
                <w:sz w:val="21"/>
              </w:rPr>
              <w:t>非</w:t>
            </w:r>
            <w:r>
              <w:rPr>
                <w:rFonts w:ascii="仿宋" w:hAnsi="仿宋" w:eastAsia="仿宋" w:cs="仿宋"/>
                <w:spacing w:val="-17"/>
                <w:sz w:val="21"/>
              </w:rPr>
              <w:t xml:space="preserve"> </w:t>
            </w:r>
            <w:r>
              <w:rPr>
                <w:rFonts w:hint="eastAsia" w:ascii="仿宋" w:hAnsi="仿宋" w:eastAsia="仿宋" w:cs="仿宋"/>
                <w:spacing w:val="-17"/>
                <w:sz w:val="21"/>
              </w:rPr>
              <w:t>甲</w:t>
            </w:r>
            <w:r>
              <w:rPr>
                <w:rFonts w:ascii="仿宋" w:hAnsi="仿宋" w:eastAsia="仿宋" w:cs="仿宋"/>
                <w:spacing w:val="-17"/>
                <w:sz w:val="21"/>
              </w:rPr>
              <w:t xml:space="preserve"> </w:t>
            </w:r>
            <w:r>
              <w:rPr>
                <w:rFonts w:hint="eastAsia" w:ascii="仿宋" w:hAnsi="仿宋" w:eastAsia="仿宋" w:cs="仿宋"/>
                <w:spacing w:val="-17"/>
                <w:sz w:val="21"/>
              </w:rPr>
              <w:t>烷</w:t>
            </w:r>
            <w:r>
              <w:rPr>
                <w:rFonts w:ascii="仿宋" w:hAnsi="仿宋" w:eastAsia="仿宋" w:cs="仿宋"/>
                <w:spacing w:val="-17"/>
                <w:sz w:val="21"/>
              </w:rPr>
              <w:t xml:space="preserve"> </w:t>
            </w:r>
            <w:r>
              <w:rPr>
                <w:rFonts w:hint="eastAsia" w:ascii="仿宋" w:hAnsi="仿宋" w:eastAsia="仿宋" w:cs="仿宋"/>
                <w:spacing w:val="-17"/>
                <w:sz w:val="21"/>
              </w:rPr>
              <w:t>总</w:t>
            </w:r>
            <w:r>
              <w:rPr>
                <w:rFonts w:hint="eastAsia" w:ascii="仿宋" w:hAnsi="仿宋" w:eastAsia="仿宋" w:cs="仿宋"/>
                <w:w w:val="99"/>
                <w:sz w:val="21"/>
              </w:rPr>
              <w:t>烃、</w:t>
            </w:r>
            <w:r>
              <w:rPr>
                <w:rFonts w:ascii="仿宋" w:hAnsi="仿宋" w:eastAsia="仿宋" w:cs="仿宋"/>
                <w:spacing w:val="1"/>
                <w:w w:val="99"/>
                <w:sz w:val="21"/>
              </w:rPr>
              <w:t>H</w:t>
            </w:r>
            <w:r>
              <w:rPr>
                <w:rFonts w:ascii="仿宋" w:hAnsi="仿宋" w:eastAsia="仿宋" w:cs="仿宋"/>
                <w:spacing w:val="-3"/>
                <w:w w:val="106"/>
                <w:position w:val="-2"/>
                <w:sz w:val="10"/>
              </w:rPr>
              <w:t>2</w:t>
            </w:r>
            <w:r>
              <w:rPr>
                <w:rFonts w:ascii="仿宋" w:hAnsi="仿宋" w:eastAsia="仿宋" w:cs="仿宋"/>
                <w:w w:val="99"/>
                <w:sz w:val="21"/>
              </w:rPr>
              <w:t>S</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井口废气</w:t>
            </w:r>
          </w:p>
        </w:tc>
        <w:tc>
          <w:tcPr>
            <w:tcW w:w="1984" w:type="dxa"/>
          </w:tcPr>
          <w:p>
            <w:pPr>
              <w:pStyle w:val="22"/>
              <w:spacing w:line="252" w:lineRule="exact"/>
              <w:ind w:left="106"/>
              <w:rPr>
                <w:rFonts w:ascii="仿宋" w:hAnsi="仿宋" w:eastAsia="仿宋" w:cs="仿宋"/>
                <w:sz w:val="21"/>
              </w:rPr>
            </w:pPr>
            <w:r>
              <w:rPr>
                <w:rFonts w:hint="eastAsia" w:ascii="仿宋" w:hAnsi="仿宋" w:eastAsia="仿宋" w:cs="仿宋"/>
                <w:sz w:val="21"/>
              </w:rPr>
              <w:t>井口区</w:t>
            </w:r>
          </w:p>
        </w:tc>
        <w:tc>
          <w:tcPr>
            <w:tcW w:w="1071"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spacing w:before="8"/>
              <w:rPr>
                <w:rFonts w:ascii="仿宋" w:hAnsi="仿宋" w:eastAsia="仿宋" w:cs="仿宋"/>
                <w:sz w:val="14"/>
              </w:rPr>
            </w:pPr>
          </w:p>
          <w:p>
            <w:pPr>
              <w:pStyle w:val="22"/>
              <w:spacing w:line="242" w:lineRule="auto"/>
              <w:ind w:left="107" w:right="96"/>
              <w:rPr>
                <w:rFonts w:ascii="仿宋" w:hAnsi="仿宋" w:eastAsia="仿宋" w:cs="仿宋"/>
                <w:sz w:val="21"/>
              </w:rPr>
            </w:pPr>
            <w:r>
              <w:rPr>
                <w:rFonts w:hint="eastAsia" w:ascii="仿宋" w:hAnsi="仿宋" w:eastAsia="仿宋" w:cs="仿宋"/>
                <w:sz w:val="21"/>
              </w:rPr>
              <w:t>无组织排放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计量站储罐</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储罐呼吸口</w:t>
            </w:r>
          </w:p>
        </w:tc>
        <w:tc>
          <w:tcPr>
            <w:tcW w:w="1071" w:type="dxa"/>
            <w:vMerge w:val="continue"/>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before="136"/>
              <w:ind w:left="106"/>
              <w:rPr>
                <w:rFonts w:ascii="仿宋" w:hAnsi="仿宋" w:eastAsia="仿宋" w:cs="仿宋"/>
                <w:sz w:val="21"/>
              </w:rPr>
            </w:pPr>
            <w:r>
              <w:rPr>
                <w:rFonts w:hint="eastAsia" w:ascii="仿宋" w:hAnsi="仿宋" w:eastAsia="仿宋" w:cs="仿宋"/>
                <w:sz w:val="21"/>
              </w:rPr>
              <w:t>联合站储罐</w:t>
            </w:r>
          </w:p>
        </w:tc>
        <w:tc>
          <w:tcPr>
            <w:tcW w:w="1984" w:type="dxa"/>
          </w:tcPr>
          <w:p>
            <w:pPr>
              <w:pStyle w:val="22"/>
              <w:spacing w:before="1" w:line="270" w:lineRule="atLeast"/>
              <w:ind w:left="106" w:right="98"/>
              <w:rPr>
                <w:rFonts w:ascii="仿宋" w:hAnsi="仿宋" w:eastAsia="仿宋" w:cs="仿宋"/>
                <w:sz w:val="21"/>
              </w:rPr>
            </w:pPr>
            <w:r>
              <w:rPr>
                <w:rFonts w:hint="eastAsia" w:ascii="仿宋" w:hAnsi="仿宋" w:eastAsia="仿宋" w:cs="仿宋"/>
                <w:sz w:val="21"/>
              </w:rPr>
              <w:t>联合站储油罐呼吸口</w:t>
            </w:r>
          </w:p>
        </w:tc>
        <w:tc>
          <w:tcPr>
            <w:tcW w:w="1071" w:type="dxa"/>
            <w:vMerge w:val="continue"/>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before="135"/>
              <w:ind w:left="106"/>
              <w:rPr>
                <w:rFonts w:ascii="仿宋" w:hAnsi="仿宋" w:eastAsia="仿宋" w:cs="仿宋"/>
                <w:sz w:val="21"/>
              </w:rPr>
            </w:pPr>
            <w:r>
              <w:rPr>
                <w:rFonts w:hint="eastAsia" w:ascii="仿宋" w:hAnsi="仿宋" w:eastAsia="仿宋" w:cs="仿宋"/>
                <w:sz w:val="21"/>
              </w:rPr>
              <w:t>污水处理各类储罐</w:t>
            </w:r>
          </w:p>
        </w:tc>
        <w:tc>
          <w:tcPr>
            <w:tcW w:w="1984" w:type="dxa"/>
          </w:tcPr>
          <w:p>
            <w:pPr>
              <w:pStyle w:val="22"/>
              <w:spacing w:line="268" w:lineRule="exact"/>
              <w:ind w:left="106"/>
              <w:rPr>
                <w:rFonts w:ascii="仿宋" w:hAnsi="仿宋" w:eastAsia="仿宋" w:cs="仿宋"/>
                <w:sz w:val="21"/>
              </w:rPr>
            </w:pPr>
            <w:r>
              <w:rPr>
                <w:rFonts w:hint="eastAsia" w:ascii="仿宋" w:hAnsi="仿宋" w:eastAsia="仿宋" w:cs="仿宋"/>
                <w:sz w:val="21"/>
              </w:rPr>
              <w:t>污水处理各类储罐</w:t>
            </w:r>
          </w:p>
          <w:p>
            <w:pPr>
              <w:pStyle w:val="22"/>
              <w:spacing w:before="4" w:line="252" w:lineRule="exact"/>
              <w:ind w:left="106"/>
              <w:rPr>
                <w:rFonts w:ascii="仿宋" w:hAnsi="仿宋" w:eastAsia="仿宋" w:cs="仿宋"/>
                <w:sz w:val="21"/>
              </w:rPr>
            </w:pPr>
            <w:r>
              <w:rPr>
                <w:rFonts w:hint="eastAsia" w:ascii="仿宋" w:hAnsi="仿宋" w:eastAsia="仿宋" w:cs="仿宋"/>
                <w:sz w:val="21"/>
              </w:rPr>
              <w:t>呼吸口</w:t>
            </w:r>
          </w:p>
        </w:tc>
        <w:tc>
          <w:tcPr>
            <w:tcW w:w="1071" w:type="dxa"/>
            <w:vMerge w:val="continue"/>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line="251" w:lineRule="exact"/>
              <w:ind w:left="106"/>
              <w:rPr>
                <w:rFonts w:ascii="仿宋" w:hAnsi="仿宋" w:eastAsia="仿宋" w:cs="仿宋"/>
                <w:sz w:val="21"/>
              </w:rPr>
            </w:pPr>
            <w:r>
              <w:rPr>
                <w:rFonts w:hint="eastAsia" w:ascii="仿宋" w:hAnsi="仿宋" w:eastAsia="仿宋" w:cs="仿宋"/>
                <w:sz w:val="21"/>
              </w:rPr>
              <w:t>联合站干化池</w:t>
            </w:r>
          </w:p>
        </w:tc>
        <w:tc>
          <w:tcPr>
            <w:tcW w:w="1984" w:type="dxa"/>
          </w:tcPr>
          <w:p>
            <w:pPr>
              <w:pStyle w:val="22"/>
              <w:spacing w:line="251" w:lineRule="exact"/>
              <w:ind w:left="106"/>
              <w:rPr>
                <w:rFonts w:ascii="仿宋" w:hAnsi="仿宋" w:eastAsia="仿宋" w:cs="仿宋"/>
                <w:sz w:val="21"/>
              </w:rPr>
            </w:pPr>
            <w:r>
              <w:rPr>
                <w:rFonts w:hint="eastAsia" w:ascii="仿宋" w:hAnsi="仿宋" w:eastAsia="仿宋" w:cs="仿宋"/>
                <w:sz w:val="21"/>
              </w:rPr>
              <w:t>干化池</w:t>
            </w:r>
          </w:p>
        </w:tc>
        <w:tc>
          <w:tcPr>
            <w:tcW w:w="1071" w:type="dxa"/>
            <w:vMerge w:val="continue"/>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Pr>
          <w:p>
            <w:pPr>
              <w:rPr>
                <w:sz w:val="2"/>
                <w:szCs w:val="2"/>
              </w:rPr>
            </w:pPr>
          </w:p>
        </w:tc>
        <w:tc>
          <w:tcPr>
            <w:tcW w:w="1276" w:type="dxa"/>
            <w:vMerge w:val="restart"/>
          </w:tcPr>
          <w:p>
            <w:pPr>
              <w:pStyle w:val="22"/>
              <w:rPr>
                <w:rFonts w:ascii="仿宋" w:hAnsi="仿宋" w:eastAsia="仿宋" w:cs="仿宋"/>
              </w:rPr>
            </w:pPr>
          </w:p>
          <w:p>
            <w:pPr>
              <w:pStyle w:val="22"/>
              <w:spacing w:before="1"/>
              <w:ind w:left="107"/>
              <w:rPr>
                <w:rFonts w:ascii="仿宋" w:hAnsi="仿宋" w:eastAsia="仿宋" w:cs="仿宋"/>
                <w:sz w:val="21"/>
              </w:rPr>
            </w:pPr>
            <w:r>
              <w:rPr>
                <w:rFonts w:hint="eastAsia" w:ascii="仿宋" w:hAnsi="仿宋" w:eastAsia="仿宋" w:cs="仿宋"/>
                <w:sz w:val="21"/>
              </w:rPr>
              <w:t>水污染物</w:t>
            </w:r>
          </w:p>
        </w:tc>
        <w:tc>
          <w:tcPr>
            <w:tcW w:w="1276" w:type="dxa"/>
            <w:vMerge w:val="restart"/>
          </w:tcPr>
          <w:p>
            <w:pPr>
              <w:pStyle w:val="22"/>
              <w:spacing w:before="9" w:line="242" w:lineRule="auto"/>
              <w:ind w:left="108" w:right="97"/>
              <w:rPr>
                <w:rFonts w:ascii="仿宋" w:hAnsi="仿宋" w:eastAsia="仿宋" w:cs="仿宋"/>
                <w:sz w:val="21"/>
              </w:rPr>
            </w:pPr>
            <w:r>
              <w:rPr>
                <w:rFonts w:hint="eastAsia" w:ascii="仿宋" w:hAnsi="仿宋" w:eastAsia="仿宋" w:cs="仿宋"/>
                <w:sz w:val="21"/>
              </w:rPr>
              <w:t>硫化物、石油类、</w:t>
            </w:r>
            <w:r>
              <w:rPr>
                <w:rFonts w:ascii="仿宋" w:hAnsi="仿宋" w:eastAsia="仿宋" w:cs="仿宋"/>
                <w:sz w:val="21"/>
              </w:rPr>
              <w:t>SS</w:t>
            </w:r>
            <w:r>
              <w:rPr>
                <w:rFonts w:hint="eastAsia" w:ascii="仿宋" w:hAnsi="仿宋" w:eastAsia="仿宋" w:cs="仿宋"/>
                <w:sz w:val="21"/>
              </w:rPr>
              <w:t>、</w:t>
            </w:r>
          </w:p>
          <w:p>
            <w:pPr>
              <w:pStyle w:val="22"/>
              <w:spacing w:before="1" w:line="263" w:lineRule="exact"/>
              <w:ind w:left="108"/>
              <w:rPr>
                <w:rFonts w:ascii="仿宋" w:hAnsi="仿宋" w:eastAsia="仿宋" w:cs="仿宋"/>
                <w:sz w:val="21"/>
              </w:rPr>
            </w:pPr>
            <w:r>
              <w:rPr>
                <w:rFonts w:hint="eastAsia" w:ascii="仿宋" w:hAnsi="仿宋" w:eastAsia="仿宋" w:cs="仿宋"/>
                <w:sz w:val="21"/>
              </w:rPr>
              <w:t>挥发酚</w:t>
            </w: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三项分离器</w:t>
            </w:r>
          </w:p>
        </w:tc>
        <w:tc>
          <w:tcPr>
            <w:tcW w:w="1984" w:type="dxa"/>
            <w:vMerge w:val="restart"/>
          </w:tcPr>
          <w:p>
            <w:pPr>
              <w:pStyle w:val="22"/>
              <w:spacing w:before="146" w:line="242" w:lineRule="auto"/>
              <w:ind w:left="106" w:right="96"/>
              <w:rPr>
                <w:rFonts w:ascii="仿宋" w:hAnsi="仿宋" w:eastAsia="仿宋" w:cs="仿宋"/>
                <w:sz w:val="21"/>
              </w:rPr>
            </w:pPr>
            <w:r>
              <w:rPr>
                <w:rFonts w:hint="eastAsia" w:ascii="仿宋" w:hAnsi="仿宋" w:eastAsia="仿宋" w:cs="仿宋"/>
                <w:sz w:val="21"/>
              </w:rPr>
              <w:t>处理达标后回注采油层不外排</w:t>
            </w:r>
          </w:p>
        </w:tc>
        <w:tc>
          <w:tcPr>
            <w:tcW w:w="1071" w:type="dxa"/>
            <w:vMerge w:val="restart"/>
          </w:tcPr>
          <w:p>
            <w:pPr>
              <w:pStyle w:val="22"/>
              <w:rPr>
                <w:rFonts w:ascii="仿宋" w:hAnsi="仿宋" w:eastAsia="仿宋" w:cs="仿宋"/>
              </w:rPr>
            </w:pPr>
          </w:p>
          <w:p>
            <w:pPr>
              <w:pStyle w:val="22"/>
              <w:spacing w:before="1"/>
              <w:ind w:left="7"/>
              <w:rPr>
                <w:rFonts w:ascii="仿宋" w:hAnsi="仿宋" w:eastAsia="仿宋" w:cs="仿宋"/>
                <w:sz w:val="21"/>
              </w:rPr>
            </w:pPr>
            <w:r>
              <w:rPr>
                <w:rFonts w:ascii="仿宋" w:hAnsi="仿宋" w:eastAsia="仿宋" w:cs="仿宋"/>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line="252" w:lineRule="exact"/>
              <w:ind w:left="106"/>
              <w:rPr>
                <w:rFonts w:ascii="仿宋" w:hAnsi="仿宋" w:eastAsia="仿宋" w:cs="仿宋"/>
                <w:sz w:val="21"/>
              </w:rPr>
            </w:pPr>
            <w:r>
              <w:rPr>
                <w:rFonts w:hint="eastAsia" w:ascii="仿宋" w:hAnsi="仿宋" w:eastAsia="仿宋" w:cs="仿宋"/>
                <w:sz w:val="21"/>
              </w:rPr>
              <w:t>储罐</w:t>
            </w:r>
          </w:p>
        </w:tc>
        <w:tc>
          <w:tcPr>
            <w:tcW w:w="1984" w:type="dxa"/>
            <w:vMerge w:val="continue"/>
          </w:tcPr>
          <w:p>
            <w:pPr>
              <w:rPr>
                <w:sz w:val="2"/>
                <w:szCs w:val="2"/>
              </w:rPr>
            </w:pPr>
          </w:p>
        </w:tc>
        <w:tc>
          <w:tcPr>
            <w:tcW w:w="1071" w:type="dxa"/>
            <w:vMerge w:val="continue"/>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7" w:type="dxa"/>
            <w:vMerge w:val="continue"/>
          </w:tcPr>
          <w:p>
            <w:pPr>
              <w:rPr>
                <w:sz w:val="2"/>
                <w:szCs w:val="2"/>
              </w:rPr>
            </w:pPr>
          </w:p>
        </w:tc>
        <w:tc>
          <w:tcPr>
            <w:tcW w:w="1276" w:type="dxa"/>
            <w:vMerge w:val="continue"/>
          </w:tcPr>
          <w:p>
            <w:pPr>
              <w:rPr>
                <w:sz w:val="2"/>
                <w:szCs w:val="2"/>
              </w:rPr>
            </w:pPr>
          </w:p>
        </w:tc>
        <w:tc>
          <w:tcPr>
            <w:tcW w:w="1276" w:type="dxa"/>
            <w:vMerge w:val="continue"/>
          </w:tcPr>
          <w:p>
            <w:pPr>
              <w:rPr>
                <w:sz w:val="2"/>
                <w:szCs w:val="2"/>
              </w:rPr>
            </w:pPr>
          </w:p>
        </w:tc>
        <w:tc>
          <w:tcPr>
            <w:tcW w:w="2126" w:type="dxa"/>
          </w:tcPr>
          <w:p>
            <w:pPr>
              <w:pStyle w:val="22"/>
              <w:spacing w:before="1" w:line="251" w:lineRule="exact"/>
              <w:ind w:left="106"/>
              <w:rPr>
                <w:rFonts w:ascii="仿宋" w:hAnsi="仿宋" w:eastAsia="仿宋" w:cs="仿宋"/>
                <w:sz w:val="21"/>
              </w:rPr>
            </w:pPr>
            <w:r>
              <w:rPr>
                <w:rFonts w:hint="eastAsia" w:ascii="仿宋" w:hAnsi="仿宋" w:eastAsia="仿宋" w:cs="仿宋"/>
                <w:sz w:val="21"/>
              </w:rPr>
              <w:t>井口区修井</w:t>
            </w:r>
          </w:p>
        </w:tc>
        <w:tc>
          <w:tcPr>
            <w:tcW w:w="1984" w:type="dxa"/>
            <w:vMerge w:val="continue"/>
          </w:tcPr>
          <w:p>
            <w:pPr>
              <w:rPr>
                <w:sz w:val="2"/>
                <w:szCs w:val="2"/>
              </w:rPr>
            </w:pPr>
          </w:p>
        </w:tc>
        <w:tc>
          <w:tcPr>
            <w:tcW w:w="1071" w:type="dxa"/>
            <w:vMerge w:val="continue"/>
          </w:tcPr>
          <w:p>
            <w:pPr>
              <w:rPr>
                <w:sz w:val="2"/>
                <w:szCs w:val="2"/>
              </w:rPr>
            </w:pPr>
          </w:p>
        </w:tc>
      </w:tr>
    </w:tbl>
    <w:p>
      <w:pPr>
        <w:pStyle w:val="6"/>
        <w:spacing w:before="8"/>
        <w:rPr>
          <w:rFonts w:ascii="黑体"/>
          <w:sz w:val="21"/>
        </w:rPr>
      </w:pP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439"/>
        <w:gridCol w:w="1561"/>
        <w:gridCol w:w="1454"/>
        <w:gridCol w:w="3523"/>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39" w:type="dxa"/>
            <w:shd w:val="clear" w:color="auto" w:fill="D7D7D7"/>
          </w:tcPr>
          <w:p>
            <w:pPr>
              <w:pStyle w:val="22"/>
              <w:ind w:left="113"/>
              <w:rPr>
                <w:rFonts w:ascii="仿宋" w:hAnsi="仿宋" w:eastAsia="仿宋" w:cs="仿宋"/>
                <w:b/>
                <w:sz w:val="21"/>
              </w:rPr>
            </w:pPr>
            <w:r>
              <w:rPr>
                <w:rFonts w:hint="eastAsia" w:ascii="仿宋" w:hAnsi="仿宋" w:eastAsia="仿宋" w:cs="仿宋"/>
                <w:b/>
                <w:w w:val="99"/>
                <w:sz w:val="21"/>
              </w:rPr>
              <w:t>序</w:t>
            </w:r>
          </w:p>
          <w:p>
            <w:pPr>
              <w:pStyle w:val="22"/>
              <w:spacing w:before="2" w:line="252" w:lineRule="exact"/>
              <w:ind w:left="113"/>
              <w:rPr>
                <w:rFonts w:ascii="仿宋" w:hAnsi="仿宋" w:eastAsia="仿宋" w:cs="仿宋"/>
                <w:b/>
                <w:sz w:val="21"/>
              </w:rPr>
            </w:pPr>
            <w:r>
              <w:rPr>
                <w:rFonts w:hint="eastAsia" w:ascii="仿宋" w:hAnsi="仿宋" w:eastAsia="仿宋" w:cs="仿宋"/>
                <w:b/>
                <w:w w:val="99"/>
                <w:sz w:val="21"/>
              </w:rPr>
              <w:t>号</w:t>
            </w:r>
          </w:p>
        </w:tc>
        <w:tc>
          <w:tcPr>
            <w:tcW w:w="439" w:type="dxa"/>
            <w:shd w:val="clear" w:color="auto" w:fill="D7D7D7"/>
          </w:tcPr>
          <w:p>
            <w:pPr>
              <w:pStyle w:val="22"/>
              <w:ind w:left="113"/>
              <w:rPr>
                <w:rFonts w:ascii="仿宋" w:hAnsi="仿宋" w:eastAsia="仿宋" w:cs="仿宋"/>
                <w:b/>
                <w:sz w:val="21"/>
              </w:rPr>
            </w:pPr>
            <w:r>
              <w:rPr>
                <w:rFonts w:hint="eastAsia" w:ascii="仿宋" w:hAnsi="仿宋" w:eastAsia="仿宋" w:cs="仿宋"/>
                <w:b/>
                <w:w w:val="99"/>
                <w:sz w:val="21"/>
              </w:rPr>
              <w:t>编</w:t>
            </w:r>
          </w:p>
          <w:p>
            <w:pPr>
              <w:pStyle w:val="22"/>
              <w:spacing w:before="2" w:line="252" w:lineRule="exact"/>
              <w:ind w:left="113"/>
              <w:rPr>
                <w:rFonts w:ascii="仿宋" w:hAnsi="仿宋" w:eastAsia="仿宋" w:cs="仿宋"/>
                <w:b/>
                <w:sz w:val="21"/>
              </w:rPr>
            </w:pPr>
            <w:r>
              <w:rPr>
                <w:rFonts w:hint="eastAsia" w:ascii="仿宋" w:hAnsi="仿宋" w:eastAsia="仿宋" w:cs="仿宋"/>
                <w:b/>
                <w:w w:val="99"/>
                <w:sz w:val="21"/>
              </w:rPr>
              <w:t>号</w:t>
            </w:r>
          </w:p>
        </w:tc>
        <w:tc>
          <w:tcPr>
            <w:tcW w:w="1561" w:type="dxa"/>
            <w:shd w:val="clear" w:color="auto" w:fill="D7D7D7"/>
          </w:tcPr>
          <w:p>
            <w:pPr>
              <w:pStyle w:val="22"/>
              <w:ind w:left="128" w:right="118"/>
              <w:jc w:val="center"/>
              <w:rPr>
                <w:rFonts w:ascii="仿宋" w:hAnsi="仿宋" w:eastAsia="仿宋" w:cs="仿宋"/>
                <w:b/>
                <w:sz w:val="21"/>
              </w:rPr>
            </w:pPr>
            <w:r>
              <w:rPr>
                <w:rFonts w:hint="eastAsia" w:ascii="仿宋" w:hAnsi="仿宋" w:eastAsia="仿宋" w:cs="仿宋"/>
                <w:b/>
                <w:sz w:val="21"/>
              </w:rPr>
              <w:t>疑似污染区域</w:t>
            </w:r>
          </w:p>
          <w:p>
            <w:pPr>
              <w:pStyle w:val="22"/>
              <w:spacing w:before="2" w:line="252" w:lineRule="exact"/>
              <w:ind w:left="128" w:right="118"/>
              <w:jc w:val="center"/>
              <w:rPr>
                <w:rFonts w:ascii="仿宋" w:hAnsi="仿宋" w:eastAsia="仿宋" w:cs="仿宋"/>
                <w:b/>
                <w:sz w:val="21"/>
              </w:rPr>
            </w:pPr>
            <w:r>
              <w:rPr>
                <w:rFonts w:hint="eastAsia" w:ascii="仿宋" w:hAnsi="仿宋" w:eastAsia="仿宋" w:cs="仿宋"/>
                <w:b/>
                <w:sz w:val="21"/>
              </w:rPr>
              <w:t>类型、名称</w:t>
            </w:r>
          </w:p>
        </w:tc>
        <w:tc>
          <w:tcPr>
            <w:tcW w:w="1454" w:type="dxa"/>
            <w:shd w:val="clear" w:color="auto" w:fill="D7D7D7"/>
          </w:tcPr>
          <w:p>
            <w:pPr>
              <w:pStyle w:val="22"/>
              <w:ind w:left="179" w:right="169"/>
              <w:jc w:val="center"/>
              <w:rPr>
                <w:rFonts w:ascii="仿宋" w:hAnsi="仿宋" w:eastAsia="仿宋" w:cs="仿宋"/>
                <w:b/>
                <w:sz w:val="21"/>
              </w:rPr>
            </w:pPr>
            <w:r>
              <w:rPr>
                <w:rFonts w:hint="eastAsia" w:ascii="仿宋" w:hAnsi="仿宋" w:eastAsia="仿宋" w:cs="仿宋"/>
                <w:b/>
                <w:sz w:val="21"/>
              </w:rPr>
              <w:t>是否为布点</w:t>
            </w:r>
          </w:p>
          <w:p>
            <w:pPr>
              <w:pStyle w:val="22"/>
              <w:spacing w:before="2" w:line="252" w:lineRule="exact"/>
              <w:ind w:left="176" w:right="169"/>
              <w:jc w:val="center"/>
              <w:rPr>
                <w:rFonts w:ascii="仿宋" w:hAnsi="仿宋" w:eastAsia="仿宋" w:cs="仿宋"/>
                <w:b/>
                <w:sz w:val="21"/>
              </w:rPr>
            </w:pPr>
            <w:r>
              <w:rPr>
                <w:rFonts w:hint="eastAsia" w:ascii="仿宋" w:hAnsi="仿宋" w:eastAsia="仿宋" w:cs="仿宋"/>
                <w:b/>
                <w:sz w:val="21"/>
              </w:rPr>
              <w:t>区域</w:t>
            </w:r>
          </w:p>
        </w:tc>
        <w:tc>
          <w:tcPr>
            <w:tcW w:w="3523" w:type="dxa"/>
            <w:shd w:val="clear" w:color="auto" w:fill="D7D7D7"/>
          </w:tcPr>
          <w:p>
            <w:pPr>
              <w:pStyle w:val="22"/>
              <w:spacing w:before="134"/>
              <w:ind w:left="868"/>
              <w:rPr>
                <w:rFonts w:ascii="仿宋" w:hAnsi="仿宋" w:eastAsia="仿宋" w:cs="仿宋"/>
                <w:b/>
                <w:sz w:val="21"/>
              </w:rPr>
            </w:pPr>
            <w:r>
              <w:rPr>
                <w:rFonts w:hint="eastAsia" w:ascii="仿宋" w:hAnsi="仿宋" w:eastAsia="仿宋" w:cs="仿宋"/>
                <w:b/>
                <w:sz w:val="21"/>
              </w:rPr>
              <w:t>识别依据</w:t>
            </w:r>
            <w:r>
              <w:rPr>
                <w:rFonts w:ascii="仿宋" w:hAnsi="仿宋" w:eastAsia="仿宋" w:cs="仿宋"/>
                <w:b/>
                <w:sz w:val="21"/>
              </w:rPr>
              <w:t>/</w:t>
            </w:r>
            <w:r>
              <w:rPr>
                <w:rFonts w:hint="eastAsia" w:ascii="仿宋" w:hAnsi="仿宋" w:eastAsia="仿宋" w:cs="仿宋"/>
                <w:b/>
                <w:sz w:val="21"/>
              </w:rPr>
              <w:t>筛选依据</w:t>
            </w:r>
          </w:p>
        </w:tc>
        <w:tc>
          <w:tcPr>
            <w:tcW w:w="1275" w:type="dxa"/>
            <w:shd w:val="clear" w:color="auto" w:fill="D7D7D7"/>
          </w:tcPr>
          <w:p>
            <w:pPr>
              <w:pStyle w:val="22"/>
              <w:ind w:right="141"/>
              <w:jc w:val="right"/>
              <w:rPr>
                <w:rFonts w:ascii="仿宋" w:hAnsi="仿宋" w:eastAsia="仿宋" w:cs="仿宋"/>
                <w:b/>
                <w:sz w:val="21"/>
              </w:rPr>
            </w:pPr>
            <w:r>
              <w:rPr>
                <w:rFonts w:hint="eastAsia" w:ascii="仿宋" w:hAnsi="仿宋" w:eastAsia="仿宋" w:cs="仿宋"/>
                <w:b/>
                <w:w w:val="95"/>
                <w:sz w:val="21"/>
              </w:rPr>
              <w:t>特征污染物</w:t>
            </w:r>
          </w:p>
          <w:p>
            <w:pPr>
              <w:pStyle w:val="22"/>
              <w:spacing w:before="2" w:line="252" w:lineRule="exact"/>
              <w:ind w:right="76"/>
              <w:jc w:val="right"/>
              <w:rPr>
                <w:rFonts w:ascii="仿宋" w:hAnsi="仿宋" w:eastAsia="仿宋" w:cs="仿宋"/>
                <w:b/>
                <w:sz w:val="21"/>
              </w:rPr>
            </w:pPr>
            <w:r>
              <w:rPr>
                <w:rFonts w:hint="eastAsia" w:ascii="仿宋" w:hAnsi="仿宋" w:eastAsia="仿宋" w:cs="仿宋"/>
                <w:b/>
                <w:w w:val="95"/>
                <w:sz w:val="21"/>
              </w:rPr>
              <w:t>（词典名称）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39" w:type="dxa"/>
            <w:tcBorders>
              <w:bottom w:val="nil"/>
            </w:tcBorders>
          </w:tcPr>
          <w:p>
            <w:pPr>
              <w:pStyle w:val="22"/>
              <w:rPr>
                <w:rFonts w:ascii="仿宋" w:hAnsi="仿宋" w:eastAsia="仿宋" w:cs="仿宋"/>
                <w:sz w:val="20"/>
              </w:rPr>
            </w:pPr>
          </w:p>
        </w:tc>
        <w:tc>
          <w:tcPr>
            <w:tcW w:w="439" w:type="dxa"/>
            <w:tcBorders>
              <w:bottom w:val="nil"/>
            </w:tcBorders>
          </w:tcPr>
          <w:p>
            <w:pPr>
              <w:pStyle w:val="22"/>
              <w:rPr>
                <w:rFonts w:ascii="仿宋" w:hAnsi="仿宋" w:eastAsia="仿宋" w:cs="仿宋"/>
                <w:sz w:val="20"/>
              </w:rPr>
            </w:pPr>
          </w:p>
        </w:tc>
        <w:tc>
          <w:tcPr>
            <w:tcW w:w="1561" w:type="dxa"/>
            <w:tcBorders>
              <w:bottom w:val="nil"/>
            </w:tcBorders>
          </w:tcPr>
          <w:p>
            <w:pPr>
              <w:pStyle w:val="22"/>
              <w:rPr>
                <w:rFonts w:ascii="仿宋" w:hAnsi="仿宋" w:eastAsia="仿宋" w:cs="仿宋"/>
                <w:sz w:val="20"/>
              </w:rPr>
            </w:pPr>
          </w:p>
        </w:tc>
        <w:tc>
          <w:tcPr>
            <w:tcW w:w="1454" w:type="dxa"/>
            <w:tcBorders>
              <w:bottom w:val="nil"/>
            </w:tcBorders>
          </w:tcPr>
          <w:p>
            <w:pPr>
              <w:pStyle w:val="22"/>
              <w:rPr>
                <w:rFonts w:ascii="仿宋" w:hAnsi="仿宋" w:eastAsia="仿宋" w:cs="仿宋"/>
                <w:sz w:val="20"/>
              </w:rPr>
            </w:pPr>
          </w:p>
        </w:tc>
        <w:tc>
          <w:tcPr>
            <w:tcW w:w="3523" w:type="dxa"/>
            <w:tcBorders>
              <w:bottom w:val="nil"/>
            </w:tcBorders>
          </w:tcPr>
          <w:p>
            <w:pPr>
              <w:pStyle w:val="22"/>
              <w:spacing w:line="250" w:lineRule="exact"/>
              <w:ind w:left="108"/>
              <w:rPr>
                <w:rFonts w:ascii="仿宋" w:hAnsi="仿宋" w:eastAsia="仿宋" w:cs="仿宋"/>
                <w:sz w:val="21"/>
              </w:rPr>
            </w:pPr>
            <w:r>
              <w:rPr>
                <w:rFonts w:hint="eastAsia" w:ascii="仿宋" w:hAnsi="仿宋" w:eastAsia="仿宋" w:cs="仿宋"/>
                <w:sz w:val="21"/>
              </w:rPr>
              <w:t>本区域生产运行时间较长，地下管道</w:t>
            </w:r>
          </w:p>
        </w:tc>
        <w:tc>
          <w:tcPr>
            <w:tcW w:w="1275" w:type="dxa"/>
            <w:tcBorders>
              <w:bottom w:val="nil"/>
            </w:tcBorders>
          </w:tcPr>
          <w:p>
            <w:pPr>
              <w:pStyle w:val="22"/>
              <w:rPr>
                <w:rFonts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39" w:type="dxa"/>
            <w:tcBorders>
              <w:top w:val="nil"/>
              <w:bottom w:val="nil"/>
            </w:tcBorders>
          </w:tcPr>
          <w:p>
            <w:pPr>
              <w:pStyle w:val="22"/>
              <w:spacing w:before="5"/>
              <w:rPr>
                <w:rFonts w:ascii="仿宋" w:hAnsi="仿宋" w:eastAsia="仿宋" w:cs="仿宋"/>
                <w:sz w:val="21"/>
              </w:rPr>
            </w:pPr>
          </w:p>
          <w:p>
            <w:pPr>
              <w:pStyle w:val="22"/>
              <w:ind w:left="165"/>
              <w:rPr>
                <w:rFonts w:ascii="仿宋" w:hAnsi="仿宋" w:eastAsia="仿宋" w:cs="仿宋"/>
                <w:sz w:val="21"/>
              </w:rPr>
            </w:pPr>
            <w:r>
              <w:rPr>
                <w:rFonts w:ascii="仿宋" w:hAnsi="仿宋" w:eastAsia="仿宋" w:cs="仿宋"/>
                <w:w w:val="99"/>
                <w:sz w:val="21"/>
              </w:rPr>
              <w:t>1</w:t>
            </w:r>
          </w:p>
        </w:tc>
        <w:tc>
          <w:tcPr>
            <w:tcW w:w="439" w:type="dxa"/>
            <w:tcBorders>
              <w:top w:val="nil"/>
              <w:bottom w:val="nil"/>
            </w:tcBorders>
          </w:tcPr>
          <w:p>
            <w:pPr>
              <w:pStyle w:val="22"/>
              <w:spacing w:before="5"/>
              <w:rPr>
                <w:rFonts w:ascii="仿宋" w:hAnsi="仿宋" w:eastAsia="仿宋" w:cs="仿宋"/>
                <w:sz w:val="21"/>
              </w:rPr>
            </w:pPr>
          </w:p>
          <w:p>
            <w:pPr>
              <w:pStyle w:val="22"/>
              <w:ind w:left="93" w:right="86"/>
              <w:jc w:val="center"/>
              <w:rPr>
                <w:rFonts w:ascii="仿宋" w:hAnsi="仿宋" w:eastAsia="仿宋" w:cs="仿宋"/>
                <w:sz w:val="21"/>
              </w:rPr>
            </w:pPr>
            <w:r>
              <w:rPr>
                <w:rFonts w:ascii="仿宋" w:hAnsi="仿宋" w:eastAsia="仿宋" w:cs="仿宋"/>
                <w:sz w:val="21"/>
              </w:rPr>
              <w:t>2A</w:t>
            </w:r>
          </w:p>
        </w:tc>
        <w:tc>
          <w:tcPr>
            <w:tcW w:w="1561" w:type="dxa"/>
            <w:tcBorders>
              <w:top w:val="nil"/>
              <w:bottom w:val="nil"/>
            </w:tcBorders>
          </w:tcPr>
          <w:p>
            <w:pPr>
              <w:pStyle w:val="22"/>
              <w:spacing w:before="137" w:line="242" w:lineRule="auto"/>
              <w:ind w:left="108" w:right="-15"/>
              <w:rPr>
                <w:rFonts w:ascii="仿宋" w:hAnsi="仿宋" w:eastAsia="仿宋" w:cs="仿宋"/>
                <w:sz w:val="21"/>
              </w:rPr>
            </w:pPr>
            <w:r>
              <w:rPr>
                <w:rFonts w:hint="eastAsia" w:ascii="仿宋" w:hAnsi="仿宋" w:eastAsia="仿宋" w:cs="仿宋"/>
                <w:spacing w:val="-26"/>
                <w:w w:val="99"/>
                <w:sz w:val="21"/>
              </w:rPr>
              <w:t>区域类型：</w:t>
            </w:r>
            <w:r>
              <w:rPr>
                <w:rFonts w:hint="eastAsia" w:ascii="仿宋" w:hAnsi="仿宋" w:eastAsia="仿宋" w:cs="仿宋"/>
                <w:spacing w:val="-1"/>
                <w:w w:val="99"/>
                <w:sz w:val="21"/>
              </w:rPr>
              <w:t>（</w:t>
            </w:r>
            <w:r>
              <w:rPr>
                <w:rFonts w:ascii="仿宋" w:hAnsi="仿宋" w:eastAsia="仿宋" w:cs="仿宋"/>
                <w:spacing w:val="1"/>
                <w:w w:val="99"/>
                <w:sz w:val="21"/>
              </w:rPr>
              <w:t>7</w:t>
            </w:r>
            <w:r>
              <w:rPr>
                <w:rFonts w:hint="eastAsia" w:ascii="仿宋" w:hAnsi="仿宋" w:eastAsia="仿宋" w:cs="仿宋"/>
                <w:w w:val="99"/>
                <w:sz w:val="21"/>
              </w:rPr>
              <w:t>）</w:t>
            </w:r>
            <w:r>
              <w:rPr>
                <w:rFonts w:hint="eastAsia" w:ascii="仿宋" w:hAnsi="仿宋" w:eastAsia="仿宋" w:cs="仿宋"/>
                <w:sz w:val="21"/>
              </w:rPr>
              <w:t>生产区</w:t>
            </w:r>
          </w:p>
        </w:tc>
        <w:tc>
          <w:tcPr>
            <w:tcW w:w="1454" w:type="dxa"/>
            <w:tcBorders>
              <w:top w:val="nil"/>
              <w:bottom w:val="nil"/>
            </w:tcBorders>
          </w:tcPr>
          <w:p>
            <w:pPr>
              <w:pStyle w:val="22"/>
              <w:tabs>
                <w:tab w:val="left" w:pos="820"/>
              </w:tabs>
              <w:spacing w:before="123"/>
              <w:ind w:left="422"/>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是</w:t>
            </w:r>
          </w:p>
          <w:p>
            <w:pPr>
              <w:pStyle w:val="22"/>
              <w:spacing w:before="3"/>
              <w:ind w:left="441"/>
              <w:rPr>
                <w:rFonts w:ascii="仿宋" w:hAnsi="仿宋" w:eastAsia="仿宋" w:cs="仿宋"/>
                <w:sz w:val="21"/>
              </w:rPr>
            </w:pPr>
            <w:r>
              <w:rPr>
                <w:rFonts w:hint="eastAsia" w:ascii="仿宋" w:hAnsi="仿宋" w:eastAsia="仿宋" w:cs="仿宋"/>
                <w:spacing w:val="-1"/>
                <w:sz w:val="24"/>
              </w:rPr>
              <w:t>□</w:t>
            </w:r>
            <w:r>
              <w:rPr>
                <w:rFonts w:ascii="仿宋" w:hAnsi="仿宋" w:eastAsia="仿宋" w:cs="仿宋"/>
                <w:spacing w:val="-1"/>
                <w:sz w:val="24"/>
              </w:rPr>
              <w:t xml:space="preserve"> </w:t>
            </w:r>
            <w:r>
              <w:rPr>
                <w:rFonts w:hint="eastAsia" w:ascii="仿宋" w:hAnsi="仿宋" w:eastAsia="仿宋" w:cs="仿宋"/>
                <w:sz w:val="21"/>
              </w:rPr>
              <w:t>否</w:t>
            </w:r>
          </w:p>
        </w:tc>
        <w:tc>
          <w:tcPr>
            <w:tcW w:w="3523" w:type="dxa"/>
            <w:tcBorders>
              <w:top w:val="nil"/>
              <w:bottom w:val="nil"/>
            </w:tcBorders>
          </w:tcPr>
          <w:p>
            <w:pPr>
              <w:pStyle w:val="22"/>
              <w:spacing w:line="244" w:lineRule="auto"/>
              <w:ind w:left="108" w:right="97"/>
              <w:rPr>
                <w:rFonts w:ascii="仿宋" w:hAnsi="仿宋" w:eastAsia="仿宋" w:cs="仿宋"/>
                <w:sz w:val="21"/>
              </w:rPr>
            </w:pPr>
            <w:r>
              <w:rPr>
                <w:rFonts w:hint="eastAsia" w:ascii="仿宋" w:hAnsi="仿宋" w:eastAsia="仿宋" w:cs="仿宋"/>
                <w:spacing w:val="-7"/>
                <w:w w:val="95"/>
                <w:sz w:val="21"/>
              </w:rPr>
              <w:t>较多，污染物易扩散，现场无硬化和</w:t>
            </w:r>
            <w:r>
              <w:rPr>
                <w:rFonts w:hint="eastAsia" w:ascii="仿宋" w:hAnsi="仿宋" w:eastAsia="仿宋" w:cs="仿宋"/>
                <w:spacing w:val="-10"/>
                <w:w w:val="95"/>
                <w:sz w:val="21"/>
              </w:rPr>
              <w:t>防渗措施，现场未发现有明显的污染</w:t>
            </w:r>
          </w:p>
          <w:p>
            <w:pPr>
              <w:pStyle w:val="22"/>
              <w:spacing w:line="249" w:lineRule="exact"/>
              <w:ind w:left="108"/>
              <w:rPr>
                <w:rFonts w:ascii="仿宋" w:hAnsi="仿宋" w:eastAsia="仿宋" w:cs="仿宋"/>
                <w:sz w:val="21"/>
              </w:rPr>
            </w:pPr>
            <w:r>
              <w:rPr>
                <w:rFonts w:hint="eastAsia" w:ascii="仿宋" w:hAnsi="仿宋" w:eastAsia="仿宋" w:cs="仿宋"/>
                <w:spacing w:val="-7"/>
                <w:w w:val="95"/>
                <w:sz w:val="21"/>
              </w:rPr>
              <w:t>痕迹，污染风险程度较高。优先考虑</w:t>
            </w:r>
          </w:p>
        </w:tc>
        <w:tc>
          <w:tcPr>
            <w:tcW w:w="1275" w:type="dxa"/>
            <w:tcBorders>
              <w:top w:val="nil"/>
              <w:bottom w:val="nil"/>
            </w:tcBorders>
          </w:tcPr>
          <w:p>
            <w:pPr>
              <w:pStyle w:val="22"/>
              <w:spacing w:before="5"/>
              <w:rPr>
                <w:rFonts w:ascii="仿宋" w:hAnsi="仿宋" w:eastAsia="仿宋" w:cs="仿宋"/>
                <w:sz w:val="21"/>
              </w:rPr>
            </w:pPr>
          </w:p>
          <w:p>
            <w:pPr>
              <w:pStyle w:val="22"/>
              <w:ind w:left="362"/>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39" w:type="dxa"/>
            <w:tcBorders>
              <w:top w:val="nil"/>
            </w:tcBorders>
          </w:tcPr>
          <w:p>
            <w:pPr>
              <w:pStyle w:val="22"/>
              <w:rPr>
                <w:rFonts w:ascii="仿宋" w:hAnsi="仿宋" w:eastAsia="仿宋" w:cs="仿宋"/>
                <w:sz w:val="20"/>
              </w:rPr>
            </w:pPr>
          </w:p>
        </w:tc>
        <w:tc>
          <w:tcPr>
            <w:tcW w:w="439" w:type="dxa"/>
            <w:tcBorders>
              <w:top w:val="nil"/>
            </w:tcBorders>
          </w:tcPr>
          <w:p>
            <w:pPr>
              <w:pStyle w:val="22"/>
              <w:rPr>
                <w:rFonts w:ascii="仿宋" w:hAnsi="仿宋" w:eastAsia="仿宋" w:cs="仿宋"/>
                <w:sz w:val="20"/>
              </w:rPr>
            </w:pPr>
          </w:p>
        </w:tc>
        <w:tc>
          <w:tcPr>
            <w:tcW w:w="1561" w:type="dxa"/>
            <w:tcBorders>
              <w:top w:val="nil"/>
            </w:tcBorders>
          </w:tcPr>
          <w:p>
            <w:pPr>
              <w:pStyle w:val="22"/>
              <w:rPr>
                <w:rFonts w:ascii="仿宋" w:hAnsi="仿宋" w:eastAsia="仿宋" w:cs="仿宋"/>
                <w:sz w:val="20"/>
              </w:rPr>
            </w:pPr>
          </w:p>
        </w:tc>
        <w:tc>
          <w:tcPr>
            <w:tcW w:w="1454" w:type="dxa"/>
            <w:tcBorders>
              <w:top w:val="nil"/>
            </w:tcBorders>
          </w:tcPr>
          <w:p>
            <w:pPr>
              <w:pStyle w:val="22"/>
              <w:rPr>
                <w:rFonts w:ascii="仿宋" w:hAnsi="仿宋" w:eastAsia="仿宋" w:cs="仿宋"/>
                <w:sz w:val="20"/>
              </w:rPr>
            </w:pPr>
          </w:p>
        </w:tc>
        <w:tc>
          <w:tcPr>
            <w:tcW w:w="3523" w:type="dxa"/>
            <w:tcBorders>
              <w:top w:val="nil"/>
            </w:tcBorders>
          </w:tcPr>
          <w:p>
            <w:pPr>
              <w:pStyle w:val="22"/>
              <w:spacing w:line="252" w:lineRule="exact"/>
              <w:ind w:left="108"/>
              <w:rPr>
                <w:rFonts w:ascii="仿宋" w:hAnsi="仿宋" w:eastAsia="仿宋" w:cs="仿宋"/>
                <w:sz w:val="21"/>
              </w:rPr>
            </w:pPr>
            <w:r>
              <w:rPr>
                <w:rFonts w:hint="eastAsia" w:ascii="仿宋" w:hAnsi="仿宋" w:eastAsia="仿宋" w:cs="仿宋"/>
                <w:sz w:val="21"/>
              </w:rPr>
              <w:t>布点。</w:t>
            </w:r>
          </w:p>
        </w:tc>
        <w:tc>
          <w:tcPr>
            <w:tcW w:w="1275" w:type="dxa"/>
            <w:tcBorders>
              <w:top w:val="nil"/>
            </w:tcBorders>
          </w:tcPr>
          <w:p>
            <w:pPr>
              <w:pStyle w:val="22"/>
              <w:rPr>
                <w:rFonts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39" w:type="dxa"/>
            <w:tcBorders>
              <w:bottom w:val="nil"/>
            </w:tcBorders>
          </w:tcPr>
          <w:p>
            <w:pPr>
              <w:pStyle w:val="22"/>
              <w:rPr>
                <w:rFonts w:ascii="仿宋" w:hAnsi="仿宋" w:eastAsia="仿宋" w:cs="仿宋"/>
                <w:sz w:val="18"/>
              </w:rPr>
            </w:pPr>
          </w:p>
        </w:tc>
        <w:tc>
          <w:tcPr>
            <w:tcW w:w="439" w:type="dxa"/>
            <w:tcBorders>
              <w:bottom w:val="nil"/>
            </w:tcBorders>
          </w:tcPr>
          <w:p>
            <w:pPr>
              <w:pStyle w:val="22"/>
              <w:rPr>
                <w:rFonts w:ascii="仿宋" w:hAnsi="仿宋" w:eastAsia="仿宋" w:cs="仿宋"/>
                <w:sz w:val="18"/>
              </w:rPr>
            </w:pPr>
          </w:p>
        </w:tc>
        <w:tc>
          <w:tcPr>
            <w:tcW w:w="1561" w:type="dxa"/>
            <w:vMerge w:val="restart"/>
          </w:tcPr>
          <w:p>
            <w:pPr>
              <w:pStyle w:val="22"/>
              <w:spacing w:before="3"/>
              <w:rPr>
                <w:rFonts w:ascii="仿宋" w:hAnsi="仿宋" w:eastAsia="仿宋" w:cs="仿宋"/>
                <w:sz w:val="21"/>
              </w:rPr>
            </w:pPr>
          </w:p>
          <w:p>
            <w:pPr>
              <w:pStyle w:val="22"/>
              <w:ind w:left="108" w:right="-15"/>
              <w:rPr>
                <w:rFonts w:ascii="仿宋" w:hAnsi="仿宋" w:eastAsia="仿宋" w:cs="仿宋"/>
                <w:sz w:val="21"/>
              </w:rPr>
            </w:pPr>
            <w:r>
              <w:rPr>
                <w:rFonts w:hint="eastAsia" w:ascii="仿宋" w:hAnsi="仿宋" w:eastAsia="仿宋" w:cs="仿宋"/>
                <w:spacing w:val="-26"/>
                <w:w w:val="99"/>
                <w:sz w:val="21"/>
              </w:rPr>
              <w:t>区域类型：</w:t>
            </w:r>
            <w:r>
              <w:rPr>
                <w:rFonts w:hint="eastAsia" w:ascii="仿宋" w:hAnsi="仿宋" w:eastAsia="仿宋" w:cs="仿宋"/>
                <w:spacing w:val="-1"/>
                <w:w w:val="99"/>
                <w:sz w:val="21"/>
              </w:rPr>
              <w:t>（</w:t>
            </w:r>
            <w:r>
              <w:rPr>
                <w:rFonts w:ascii="仿宋" w:hAnsi="仿宋" w:eastAsia="仿宋" w:cs="仿宋"/>
                <w:spacing w:val="1"/>
                <w:w w:val="99"/>
                <w:sz w:val="21"/>
              </w:rPr>
              <w:t>3</w:t>
            </w:r>
            <w:r>
              <w:rPr>
                <w:rFonts w:hint="eastAsia" w:ascii="仿宋" w:hAnsi="仿宋" w:eastAsia="仿宋" w:cs="仿宋"/>
                <w:w w:val="99"/>
                <w:sz w:val="21"/>
              </w:rPr>
              <w:t>）</w:t>
            </w:r>
          </w:p>
          <w:p>
            <w:pPr>
              <w:pStyle w:val="22"/>
              <w:spacing w:before="3"/>
              <w:ind w:left="3"/>
              <w:rPr>
                <w:rFonts w:ascii="仿宋" w:hAnsi="仿宋" w:eastAsia="仿宋" w:cs="仿宋"/>
                <w:sz w:val="21"/>
              </w:rPr>
            </w:pPr>
            <w:r>
              <w:rPr>
                <w:rFonts w:hint="eastAsia" w:ascii="仿宋" w:hAnsi="仿宋" w:eastAsia="仿宋" w:cs="仿宋"/>
                <w:sz w:val="21"/>
              </w:rPr>
              <w:t>（</w:t>
            </w:r>
            <w:r>
              <w:rPr>
                <w:rFonts w:ascii="仿宋" w:hAnsi="仿宋" w:eastAsia="仿宋" w:cs="仿宋"/>
                <w:sz w:val="21"/>
              </w:rPr>
              <w:t>5</w:t>
            </w:r>
            <w:r>
              <w:rPr>
                <w:rFonts w:hint="eastAsia" w:ascii="仿宋" w:hAnsi="仿宋" w:eastAsia="仿宋" w:cs="仿宋"/>
                <w:sz w:val="21"/>
              </w:rPr>
              <w:t>）</w:t>
            </w:r>
          </w:p>
          <w:p>
            <w:pPr>
              <w:pStyle w:val="22"/>
              <w:spacing w:before="2"/>
              <w:ind w:left="108"/>
              <w:rPr>
                <w:rFonts w:ascii="仿宋" w:hAnsi="仿宋" w:eastAsia="仿宋" w:cs="仿宋"/>
                <w:sz w:val="21"/>
              </w:rPr>
            </w:pPr>
            <w:r>
              <w:rPr>
                <w:rFonts w:hint="eastAsia" w:ascii="仿宋" w:hAnsi="仿宋" w:eastAsia="仿宋" w:cs="仿宋"/>
                <w:sz w:val="21"/>
              </w:rPr>
              <w:t>产品储存区</w:t>
            </w:r>
          </w:p>
        </w:tc>
        <w:tc>
          <w:tcPr>
            <w:tcW w:w="1454" w:type="dxa"/>
            <w:tcBorders>
              <w:bottom w:val="nil"/>
            </w:tcBorders>
          </w:tcPr>
          <w:p>
            <w:pPr>
              <w:pStyle w:val="22"/>
              <w:rPr>
                <w:rFonts w:ascii="仿宋" w:hAnsi="仿宋" w:eastAsia="仿宋" w:cs="仿宋"/>
                <w:sz w:val="18"/>
              </w:rPr>
            </w:pPr>
          </w:p>
        </w:tc>
        <w:tc>
          <w:tcPr>
            <w:tcW w:w="3523" w:type="dxa"/>
            <w:tcBorders>
              <w:bottom w:val="nil"/>
            </w:tcBorders>
          </w:tcPr>
          <w:p>
            <w:pPr>
              <w:pStyle w:val="22"/>
              <w:spacing w:before="1" w:line="245" w:lineRule="exact"/>
              <w:ind w:left="108"/>
              <w:rPr>
                <w:rFonts w:ascii="仿宋" w:hAnsi="仿宋" w:eastAsia="仿宋" w:cs="仿宋"/>
                <w:sz w:val="21"/>
              </w:rPr>
            </w:pPr>
            <w:r>
              <w:rPr>
                <w:rFonts w:hint="eastAsia" w:ascii="仿宋" w:hAnsi="仿宋" w:eastAsia="仿宋" w:cs="仿宋"/>
                <w:sz w:val="21"/>
              </w:rPr>
              <w:t>本区域储罐较多，建设时间较长，污</w:t>
            </w:r>
          </w:p>
        </w:tc>
        <w:tc>
          <w:tcPr>
            <w:tcW w:w="1275" w:type="dxa"/>
            <w:tcBorders>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439" w:type="dxa"/>
            <w:tcBorders>
              <w:top w:val="nil"/>
              <w:bottom w:val="nil"/>
            </w:tcBorders>
          </w:tcPr>
          <w:p>
            <w:pPr>
              <w:pStyle w:val="22"/>
              <w:spacing w:before="10"/>
              <w:rPr>
                <w:rFonts w:ascii="仿宋" w:hAnsi="仿宋" w:eastAsia="仿宋" w:cs="仿宋"/>
                <w:sz w:val="20"/>
              </w:rPr>
            </w:pPr>
          </w:p>
          <w:p>
            <w:pPr>
              <w:pStyle w:val="22"/>
              <w:ind w:left="165"/>
              <w:rPr>
                <w:rFonts w:ascii="仿宋" w:hAnsi="仿宋" w:eastAsia="仿宋" w:cs="仿宋"/>
                <w:sz w:val="21"/>
              </w:rPr>
            </w:pPr>
            <w:r>
              <w:rPr>
                <w:rFonts w:ascii="仿宋" w:hAnsi="仿宋" w:eastAsia="仿宋" w:cs="仿宋"/>
                <w:w w:val="99"/>
                <w:sz w:val="21"/>
              </w:rPr>
              <w:t>2</w:t>
            </w:r>
          </w:p>
        </w:tc>
        <w:tc>
          <w:tcPr>
            <w:tcW w:w="439" w:type="dxa"/>
            <w:tcBorders>
              <w:top w:val="nil"/>
              <w:bottom w:val="nil"/>
            </w:tcBorders>
          </w:tcPr>
          <w:p>
            <w:pPr>
              <w:pStyle w:val="22"/>
              <w:spacing w:before="10"/>
              <w:rPr>
                <w:rFonts w:ascii="仿宋" w:hAnsi="仿宋" w:eastAsia="仿宋" w:cs="仿宋"/>
                <w:sz w:val="20"/>
              </w:rPr>
            </w:pPr>
          </w:p>
          <w:p>
            <w:pPr>
              <w:pStyle w:val="22"/>
              <w:ind w:left="93" w:right="86"/>
              <w:jc w:val="center"/>
              <w:rPr>
                <w:rFonts w:ascii="仿宋" w:hAnsi="仿宋" w:eastAsia="仿宋" w:cs="仿宋"/>
                <w:sz w:val="21"/>
              </w:rPr>
            </w:pPr>
            <w:r>
              <w:rPr>
                <w:rFonts w:ascii="仿宋" w:hAnsi="仿宋" w:eastAsia="仿宋" w:cs="仿宋"/>
                <w:sz w:val="21"/>
              </w:rPr>
              <w:t>2B</w:t>
            </w:r>
          </w:p>
        </w:tc>
        <w:tc>
          <w:tcPr>
            <w:tcW w:w="1561" w:type="dxa"/>
            <w:vMerge w:val="continue"/>
            <w:tcBorders>
              <w:top w:val="nil"/>
            </w:tcBorders>
          </w:tcPr>
          <w:p>
            <w:pPr>
              <w:rPr>
                <w:sz w:val="2"/>
                <w:szCs w:val="2"/>
              </w:rPr>
            </w:pPr>
          </w:p>
        </w:tc>
        <w:tc>
          <w:tcPr>
            <w:tcW w:w="1454" w:type="dxa"/>
            <w:tcBorders>
              <w:top w:val="nil"/>
              <w:bottom w:val="nil"/>
            </w:tcBorders>
          </w:tcPr>
          <w:p>
            <w:pPr>
              <w:pStyle w:val="22"/>
              <w:tabs>
                <w:tab w:val="left" w:pos="820"/>
              </w:tabs>
              <w:spacing w:before="118"/>
              <w:ind w:left="422"/>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是</w:t>
            </w:r>
          </w:p>
          <w:p>
            <w:pPr>
              <w:pStyle w:val="22"/>
              <w:spacing w:before="3"/>
              <w:ind w:left="441"/>
              <w:rPr>
                <w:rFonts w:ascii="仿宋" w:hAnsi="仿宋" w:eastAsia="仿宋" w:cs="仿宋"/>
                <w:sz w:val="21"/>
              </w:rPr>
            </w:pPr>
            <w:r>
              <w:rPr>
                <w:rFonts w:hint="eastAsia" w:ascii="仿宋" w:hAnsi="仿宋" w:eastAsia="仿宋" w:cs="仿宋"/>
                <w:spacing w:val="-1"/>
                <w:sz w:val="24"/>
              </w:rPr>
              <w:t>□</w:t>
            </w:r>
            <w:r>
              <w:rPr>
                <w:rFonts w:ascii="仿宋" w:hAnsi="仿宋" w:eastAsia="仿宋" w:cs="仿宋"/>
                <w:spacing w:val="-1"/>
                <w:sz w:val="24"/>
              </w:rPr>
              <w:t xml:space="preserve"> </w:t>
            </w:r>
            <w:r>
              <w:rPr>
                <w:rFonts w:hint="eastAsia" w:ascii="仿宋" w:hAnsi="仿宋" w:eastAsia="仿宋" w:cs="仿宋"/>
                <w:sz w:val="21"/>
              </w:rPr>
              <w:t>否</w:t>
            </w:r>
          </w:p>
        </w:tc>
        <w:tc>
          <w:tcPr>
            <w:tcW w:w="3523" w:type="dxa"/>
            <w:tcBorders>
              <w:top w:val="nil"/>
              <w:bottom w:val="nil"/>
            </w:tcBorders>
          </w:tcPr>
          <w:p>
            <w:pPr>
              <w:pStyle w:val="22"/>
              <w:spacing w:line="242" w:lineRule="auto"/>
              <w:ind w:left="108" w:right="97"/>
              <w:rPr>
                <w:rFonts w:ascii="仿宋" w:hAnsi="仿宋" w:eastAsia="仿宋" w:cs="仿宋"/>
                <w:sz w:val="21"/>
              </w:rPr>
            </w:pPr>
            <w:r>
              <w:rPr>
                <w:rFonts w:hint="eastAsia" w:ascii="仿宋" w:hAnsi="仿宋" w:eastAsia="仿宋" w:cs="仿宋"/>
                <w:spacing w:val="-6"/>
                <w:w w:val="95"/>
                <w:sz w:val="21"/>
              </w:rPr>
              <w:t>染物储存量较大，易扩散，现场有围</w:t>
            </w:r>
            <w:r>
              <w:rPr>
                <w:rFonts w:hint="eastAsia" w:ascii="仿宋" w:hAnsi="仿宋" w:eastAsia="仿宋" w:cs="仿宋"/>
                <w:spacing w:val="-8"/>
                <w:w w:val="95"/>
                <w:sz w:val="21"/>
              </w:rPr>
              <w:t>堰，但无硬化和防渗措施，现场未发</w:t>
            </w:r>
          </w:p>
          <w:p>
            <w:pPr>
              <w:pStyle w:val="22"/>
              <w:spacing w:line="247" w:lineRule="exact"/>
              <w:ind w:left="108"/>
              <w:rPr>
                <w:rFonts w:ascii="仿宋" w:hAnsi="仿宋" w:eastAsia="仿宋" w:cs="仿宋"/>
                <w:sz w:val="21"/>
              </w:rPr>
            </w:pPr>
            <w:r>
              <w:rPr>
                <w:rFonts w:hint="eastAsia" w:ascii="仿宋" w:hAnsi="仿宋" w:eastAsia="仿宋" w:cs="仿宋"/>
                <w:spacing w:val="-6"/>
                <w:w w:val="95"/>
                <w:sz w:val="21"/>
              </w:rPr>
              <w:t>现有明显的污染痕迹，污染风险程度</w:t>
            </w:r>
          </w:p>
        </w:tc>
        <w:tc>
          <w:tcPr>
            <w:tcW w:w="1275" w:type="dxa"/>
            <w:tcBorders>
              <w:top w:val="nil"/>
              <w:bottom w:val="nil"/>
            </w:tcBorders>
          </w:tcPr>
          <w:p>
            <w:pPr>
              <w:pStyle w:val="22"/>
              <w:spacing w:before="10"/>
              <w:rPr>
                <w:rFonts w:ascii="仿宋" w:hAnsi="仿宋" w:eastAsia="仿宋" w:cs="仿宋"/>
                <w:sz w:val="20"/>
              </w:rPr>
            </w:pPr>
          </w:p>
          <w:p>
            <w:pPr>
              <w:pStyle w:val="22"/>
              <w:ind w:left="362"/>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439" w:type="dxa"/>
            <w:tcBorders>
              <w:top w:val="nil"/>
            </w:tcBorders>
          </w:tcPr>
          <w:p>
            <w:pPr>
              <w:pStyle w:val="22"/>
              <w:rPr>
                <w:rFonts w:ascii="仿宋" w:hAnsi="仿宋" w:eastAsia="仿宋" w:cs="仿宋"/>
                <w:sz w:val="18"/>
              </w:rPr>
            </w:pPr>
          </w:p>
        </w:tc>
        <w:tc>
          <w:tcPr>
            <w:tcW w:w="439" w:type="dxa"/>
            <w:tcBorders>
              <w:top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tcBorders>
          </w:tcPr>
          <w:p>
            <w:pPr>
              <w:pStyle w:val="22"/>
              <w:rPr>
                <w:rFonts w:ascii="仿宋" w:hAnsi="仿宋" w:eastAsia="仿宋" w:cs="仿宋"/>
                <w:sz w:val="18"/>
              </w:rPr>
            </w:pPr>
          </w:p>
        </w:tc>
        <w:tc>
          <w:tcPr>
            <w:tcW w:w="3523" w:type="dxa"/>
            <w:tcBorders>
              <w:top w:val="nil"/>
            </w:tcBorders>
          </w:tcPr>
          <w:p>
            <w:pPr>
              <w:pStyle w:val="22"/>
              <w:spacing w:line="248" w:lineRule="exact"/>
              <w:ind w:left="108"/>
              <w:rPr>
                <w:rFonts w:ascii="仿宋" w:hAnsi="仿宋" w:eastAsia="仿宋" w:cs="仿宋"/>
                <w:sz w:val="21"/>
              </w:rPr>
            </w:pPr>
            <w:r>
              <w:rPr>
                <w:rFonts w:hint="eastAsia" w:ascii="仿宋" w:hAnsi="仿宋" w:eastAsia="仿宋" w:cs="仿宋"/>
                <w:sz w:val="21"/>
              </w:rPr>
              <w:t>较高。</w:t>
            </w:r>
          </w:p>
        </w:tc>
        <w:tc>
          <w:tcPr>
            <w:tcW w:w="1275" w:type="dxa"/>
            <w:tcBorders>
              <w:top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439" w:type="dxa"/>
          </w:tcPr>
          <w:p>
            <w:pPr>
              <w:pStyle w:val="22"/>
              <w:rPr>
                <w:rFonts w:ascii="仿宋" w:hAnsi="仿宋" w:eastAsia="仿宋" w:cs="仿宋"/>
                <w:sz w:val="20"/>
              </w:rPr>
            </w:pPr>
          </w:p>
          <w:p>
            <w:pPr>
              <w:pStyle w:val="22"/>
              <w:spacing w:before="151"/>
              <w:ind w:left="165"/>
              <w:rPr>
                <w:rFonts w:ascii="仿宋" w:hAnsi="仿宋" w:eastAsia="仿宋" w:cs="仿宋"/>
                <w:sz w:val="21"/>
              </w:rPr>
            </w:pPr>
            <w:r>
              <w:rPr>
                <w:rFonts w:ascii="仿宋" w:hAnsi="仿宋" w:eastAsia="仿宋" w:cs="仿宋"/>
                <w:w w:val="99"/>
                <w:sz w:val="21"/>
              </w:rPr>
              <w:t>3</w:t>
            </w:r>
          </w:p>
        </w:tc>
        <w:tc>
          <w:tcPr>
            <w:tcW w:w="439" w:type="dxa"/>
          </w:tcPr>
          <w:p>
            <w:pPr>
              <w:pStyle w:val="22"/>
              <w:rPr>
                <w:rFonts w:ascii="仿宋" w:hAnsi="仿宋" w:eastAsia="仿宋" w:cs="仿宋"/>
                <w:sz w:val="20"/>
              </w:rPr>
            </w:pPr>
          </w:p>
          <w:p>
            <w:pPr>
              <w:pStyle w:val="22"/>
              <w:spacing w:before="151"/>
              <w:ind w:left="93" w:right="86"/>
              <w:jc w:val="center"/>
              <w:rPr>
                <w:rFonts w:ascii="仿宋" w:hAnsi="仿宋" w:eastAsia="仿宋" w:cs="仿宋"/>
                <w:sz w:val="21"/>
              </w:rPr>
            </w:pPr>
            <w:r>
              <w:rPr>
                <w:rFonts w:ascii="仿宋" w:hAnsi="仿宋" w:eastAsia="仿宋" w:cs="仿宋"/>
                <w:sz w:val="21"/>
              </w:rPr>
              <w:t>1C</w:t>
            </w:r>
          </w:p>
        </w:tc>
        <w:tc>
          <w:tcPr>
            <w:tcW w:w="1561" w:type="dxa"/>
          </w:tcPr>
          <w:p>
            <w:pPr>
              <w:pStyle w:val="22"/>
              <w:spacing w:before="2"/>
              <w:rPr>
                <w:rFonts w:ascii="仿宋" w:hAnsi="仿宋" w:eastAsia="仿宋" w:cs="仿宋"/>
                <w:sz w:val="21"/>
              </w:rPr>
            </w:pPr>
          </w:p>
          <w:p>
            <w:pPr>
              <w:pStyle w:val="22"/>
              <w:spacing w:line="244" w:lineRule="auto"/>
              <w:ind w:left="108" w:right="-15"/>
              <w:rPr>
                <w:rFonts w:ascii="仿宋" w:hAnsi="仿宋" w:eastAsia="仿宋" w:cs="仿宋"/>
                <w:sz w:val="21"/>
              </w:rPr>
            </w:pPr>
            <w:r>
              <w:rPr>
                <w:rFonts w:hint="eastAsia" w:ascii="仿宋" w:hAnsi="仿宋" w:eastAsia="仿宋" w:cs="仿宋"/>
                <w:spacing w:val="-26"/>
                <w:w w:val="99"/>
                <w:sz w:val="21"/>
              </w:rPr>
              <w:t>区域类型：</w:t>
            </w:r>
            <w:r>
              <w:rPr>
                <w:rFonts w:hint="eastAsia" w:ascii="仿宋" w:hAnsi="仿宋" w:eastAsia="仿宋" w:cs="仿宋"/>
                <w:spacing w:val="-1"/>
                <w:w w:val="99"/>
                <w:sz w:val="21"/>
              </w:rPr>
              <w:t>（</w:t>
            </w:r>
            <w:r>
              <w:rPr>
                <w:rFonts w:ascii="仿宋" w:hAnsi="仿宋" w:eastAsia="仿宋" w:cs="仿宋"/>
                <w:spacing w:val="1"/>
                <w:w w:val="99"/>
                <w:sz w:val="21"/>
              </w:rPr>
              <w:t>6</w:t>
            </w:r>
            <w:r>
              <w:rPr>
                <w:rFonts w:hint="eastAsia" w:ascii="仿宋" w:hAnsi="仿宋" w:eastAsia="仿宋" w:cs="仿宋"/>
                <w:w w:val="99"/>
                <w:sz w:val="21"/>
              </w:rPr>
              <w:t>）</w:t>
            </w:r>
            <w:r>
              <w:rPr>
                <w:rFonts w:hint="eastAsia" w:ascii="仿宋" w:hAnsi="仿宋" w:eastAsia="仿宋" w:cs="仿宋"/>
                <w:sz w:val="21"/>
              </w:rPr>
              <w:t>污水处理区</w:t>
            </w:r>
          </w:p>
        </w:tc>
        <w:tc>
          <w:tcPr>
            <w:tcW w:w="1454" w:type="dxa"/>
          </w:tcPr>
          <w:p>
            <w:pPr>
              <w:pStyle w:val="22"/>
              <w:tabs>
                <w:tab w:val="left" w:pos="832"/>
              </w:tabs>
              <w:ind w:left="412"/>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是</w:t>
            </w:r>
          </w:p>
          <w:p>
            <w:pPr>
              <w:pStyle w:val="22"/>
              <w:tabs>
                <w:tab w:val="left" w:pos="873"/>
              </w:tabs>
              <w:spacing w:before="2"/>
              <w:ind w:left="474"/>
              <w:rPr>
                <w:rFonts w:ascii="仿宋" w:hAnsi="仿宋" w:eastAsia="仿宋" w:cs="仿宋"/>
                <w:sz w:val="21"/>
              </w:rPr>
            </w:pPr>
            <w:r>
              <w:rPr>
                <w:rFonts w:hint="eastAsia" w:ascii="仿宋" w:hAnsi="仿宋" w:eastAsia="仿宋" w:cs="仿宋"/>
                <w:sz w:val="21"/>
              </w:rPr>
              <w:t></w:t>
            </w:r>
            <w:r>
              <w:rPr>
                <w:rFonts w:ascii="仿宋" w:hAnsi="仿宋" w:eastAsia="仿宋" w:cs="仿宋"/>
                <w:sz w:val="21"/>
              </w:rPr>
              <w:tab/>
            </w:r>
            <w:r>
              <w:rPr>
                <w:rFonts w:hint="eastAsia" w:ascii="仿宋" w:hAnsi="仿宋" w:eastAsia="仿宋" w:cs="仿宋"/>
                <w:sz w:val="21"/>
              </w:rPr>
              <w:t>否</w:t>
            </w:r>
          </w:p>
        </w:tc>
        <w:tc>
          <w:tcPr>
            <w:tcW w:w="3523" w:type="dxa"/>
          </w:tcPr>
          <w:p>
            <w:pPr>
              <w:pStyle w:val="22"/>
              <w:spacing w:line="242" w:lineRule="auto"/>
              <w:ind w:left="108" w:right="97"/>
              <w:jc w:val="both"/>
              <w:rPr>
                <w:rFonts w:ascii="仿宋" w:hAnsi="仿宋" w:eastAsia="仿宋" w:cs="仿宋"/>
                <w:sz w:val="21"/>
              </w:rPr>
            </w:pPr>
            <w:r>
              <w:rPr>
                <w:rFonts w:hint="eastAsia" w:ascii="仿宋" w:hAnsi="仿宋" w:eastAsia="仿宋" w:cs="仿宋"/>
                <w:spacing w:val="-7"/>
                <w:w w:val="95"/>
                <w:sz w:val="21"/>
              </w:rPr>
              <w:t>经现场复核，该区域内部分为硬化地</w:t>
            </w:r>
            <w:r>
              <w:rPr>
                <w:rFonts w:hint="eastAsia" w:ascii="仿宋" w:hAnsi="仿宋" w:eastAsia="仿宋" w:cs="仿宋"/>
                <w:spacing w:val="-8"/>
                <w:w w:val="95"/>
                <w:sz w:val="21"/>
              </w:rPr>
              <w:t>面，未见明显污染痕迹。该区域的污</w:t>
            </w:r>
            <w:r>
              <w:rPr>
                <w:rFonts w:hint="eastAsia" w:ascii="仿宋" w:hAnsi="仿宋" w:eastAsia="仿宋" w:cs="仿宋"/>
                <w:spacing w:val="-11"/>
                <w:sz w:val="21"/>
              </w:rPr>
              <w:t>染物含量相对较低，土壤及地下水污</w:t>
            </w:r>
          </w:p>
          <w:p>
            <w:pPr>
              <w:pStyle w:val="22"/>
              <w:spacing w:line="253" w:lineRule="exact"/>
              <w:ind w:left="108"/>
              <w:rPr>
                <w:rFonts w:ascii="仿宋" w:hAnsi="仿宋" w:eastAsia="仿宋" w:cs="仿宋"/>
                <w:sz w:val="21"/>
              </w:rPr>
            </w:pPr>
            <w:r>
              <w:rPr>
                <w:rFonts w:hint="eastAsia" w:ascii="仿宋" w:hAnsi="仿宋" w:eastAsia="仿宋" w:cs="仿宋"/>
                <w:sz w:val="21"/>
              </w:rPr>
              <w:t>染风险不高。</w:t>
            </w:r>
          </w:p>
        </w:tc>
        <w:tc>
          <w:tcPr>
            <w:tcW w:w="1275" w:type="dxa"/>
          </w:tcPr>
          <w:p>
            <w:pPr>
              <w:pStyle w:val="22"/>
              <w:rPr>
                <w:rFonts w:ascii="仿宋" w:hAnsi="仿宋" w:eastAsia="仿宋" w:cs="仿宋"/>
                <w:sz w:val="20"/>
              </w:rPr>
            </w:pPr>
          </w:p>
          <w:p>
            <w:pPr>
              <w:pStyle w:val="22"/>
              <w:spacing w:before="151"/>
              <w:ind w:left="362"/>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439" w:type="dxa"/>
            <w:tcBorders>
              <w:bottom w:val="nil"/>
            </w:tcBorders>
          </w:tcPr>
          <w:p>
            <w:pPr>
              <w:pStyle w:val="22"/>
              <w:rPr>
                <w:rFonts w:ascii="仿宋" w:hAnsi="仿宋" w:eastAsia="仿宋" w:cs="仿宋"/>
                <w:sz w:val="18"/>
              </w:rPr>
            </w:pPr>
          </w:p>
        </w:tc>
        <w:tc>
          <w:tcPr>
            <w:tcW w:w="439" w:type="dxa"/>
            <w:tcBorders>
              <w:bottom w:val="nil"/>
            </w:tcBorders>
          </w:tcPr>
          <w:p>
            <w:pPr>
              <w:pStyle w:val="22"/>
              <w:rPr>
                <w:rFonts w:ascii="仿宋" w:hAnsi="仿宋" w:eastAsia="仿宋" w:cs="仿宋"/>
                <w:sz w:val="18"/>
              </w:rPr>
            </w:pPr>
          </w:p>
        </w:tc>
        <w:tc>
          <w:tcPr>
            <w:tcW w:w="1561" w:type="dxa"/>
            <w:vMerge w:val="restart"/>
          </w:tcPr>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rPr>
                <w:rFonts w:ascii="仿宋" w:hAnsi="仿宋" w:eastAsia="仿宋" w:cs="仿宋"/>
                <w:sz w:val="20"/>
              </w:rPr>
            </w:pPr>
          </w:p>
          <w:p>
            <w:pPr>
              <w:pStyle w:val="22"/>
              <w:spacing w:before="2"/>
              <w:rPr>
                <w:rFonts w:ascii="仿宋" w:hAnsi="仿宋" w:eastAsia="仿宋" w:cs="仿宋"/>
                <w:sz w:val="26"/>
              </w:rPr>
            </w:pPr>
          </w:p>
          <w:p>
            <w:pPr>
              <w:pStyle w:val="22"/>
              <w:spacing w:before="1"/>
              <w:ind w:left="108" w:right="-15"/>
              <w:rPr>
                <w:rFonts w:ascii="仿宋" w:hAnsi="仿宋" w:eastAsia="仿宋" w:cs="仿宋"/>
                <w:sz w:val="21"/>
              </w:rPr>
            </w:pPr>
            <w:r>
              <w:rPr>
                <w:rFonts w:hint="eastAsia" w:ascii="仿宋" w:hAnsi="仿宋" w:eastAsia="仿宋" w:cs="仿宋"/>
                <w:spacing w:val="-26"/>
                <w:w w:val="99"/>
                <w:sz w:val="21"/>
              </w:rPr>
              <w:t>区域类型：</w:t>
            </w:r>
            <w:r>
              <w:rPr>
                <w:rFonts w:hint="eastAsia" w:ascii="仿宋" w:hAnsi="仿宋" w:eastAsia="仿宋" w:cs="仿宋"/>
                <w:spacing w:val="-1"/>
                <w:w w:val="99"/>
                <w:sz w:val="21"/>
              </w:rPr>
              <w:t>（</w:t>
            </w:r>
            <w:r>
              <w:rPr>
                <w:rFonts w:ascii="仿宋" w:hAnsi="仿宋" w:eastAsia="仿宋" w:cs="仿宋"/>
                <w:spacing w:val="1"/>
                <w:w w:val="99"/>
                <w:sz w:val="21"/>
              </w:rPr>
              <w:t>5</w:t>
            </w:r>
            <w:r>
              <w:rPr>
                <w:rFonts w:hint="eastAsia" w:ascii="仿宋" w:hAnsi="仿宋" w:eastAsia="仿宋" w:cs="仿宋"/>
                <w:w w:val="99"/>
                <w:sz w:val="21"/>
              </w:rPr>
              <w:t>）</w:t>
            </w:r>
          </w:p>
          <w:p>
            <w:pPr>
              <w:pStyle w:val="22"/>
              <w:spacing w:before="4"/>
              <w:ind w:left="3"/>
              <w:rPr>
                <w:rFonts w:ascii="仿宋" w:hAnsi="仿宋" w:eastAsia="仿宋" w:cs="仿宋"/>
                <w:sz w:val="21"/>
              </w:rPr>
            </w:pPr>
            <w:r>
              <w:rPr>
                <w:rFonts w:hint="eastAsia" w:ascii="仿宋" w:hAnsi="仿宋" w:eastAsia="仿宋" w:cs="仿宋"/>
                <w:sz w:val="21"/>
              </w:rPr>
              <w:t>（</w:t>
            </w:r>
            <w:r>
              <w:rPr>
                <w:rFonts w:ascii="仿宋" w:hAnsi="仿宋" w:eastAsia="仿宋" w:cs="仿宋"/>
                <w:sz w:val="21"/>
              </w:rPr>
              <w:t>6</w:t>
            </w:r>
            <w:r>
              <w:rPr>
                <w:rFonts w:hint="eastAsia" w:ascii="仿宋" w:hAnsi="仿宋" w:eastAsia="仿宋" w:cs="仿宋"/>
                <w:sz w:val="21"/>
              </w:rPr>
              <w:t>）</w:t>
            </w:r>
          </w:p>
          <w:p>
            <w:pPr>
              <w:pStyle w:val="22"/>
              <w:spacing w:before="2"/>
              <w:ind w:left="108"/>
              <w:rPr>
                <w:rFonts w:ascii="仿宋" w:hAnsi="仿宋" w:eastAsia="仿宋" w:cs="仿宋"/>
                <w:sz w:val="21"/>
              </w:rPr>
            </w:pPr>
            <w:r>
              <w:rPr>
                <w:rFonts w:hint="eastAsia" w:ascii="仿宋" w:hAnsi="仿宋" w:eastAsia="仿宋" w:cs="仿宋"/>
                <w:sz w:val="21"/>
              </w:rPr>
              <w:t>危废存储区</w:t>
            </w:r>
          </w:p>
        </w:tc>
        <w:tc>
          <w:tcPr>
            <w:tcW w:w="1454" w:type="dxa"/>
            <w:tcBorders>
              <w:bottom w:val="nil"/>
            </w:tcBorders>
          </w:tcPr>
          <w:p>
            <w:pPr>
              <w:pStyle w:val="22"/>
              <w:rPr>
                <w:rFonts w:ascii="仿宋" w:hAnsi="仿宋" w:eastAsia="仿宋" w:cs="仿宋"/>
                <w:sz w:val="18"/>
              </w:rPr>
            </w:pPr>
          </w:p>
        </w:tc>
        <w:tc>
          <w:tcPr>
            <w:tcW w:w="3523" w:type="dxa"/>
            <w:tcBorders>
              <w:bottom w:val="nil"/>
            </w:tcBorders>
          </w:tcPr>
          <w:p>
            <w:pPr>
              <w:pStyle w:val="22"/>
              <w:spacing w:line="247" w:lineRule="exact"/>
              <w:ind w:left="108"/>
              <w:rPr>
                <w:rFonts w:ascii="仿宋" w:hAnsi="仿宋" w:eastAsia="仿宋" w:cs="仿宋"/>
                <w:sz w:val="21"/>
              </w:rPr>
            </w:pPr>
            <w:r>
              <w:rPr>
                <w:rFonts w:hint="eastAsia" w:ascii="仿宋" w:hAnsi="仿宋" w:eastAsia="仿宋" w:cs="仿宋"/>
                <w:sz w:val="21"/>
              </w:rPr>
              <w:t>经现场复核区域内有地面硬化和防</w:t>
            </w:r>
          </w:p>
        </w:tc>
        <w:tc>
          <w:tcPr>
            <w:tcW w:w="1275" w:type="dxa"/>
            <w:tcBorders>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Pr>
                <w:rFonts w:ascii="仿宋" w:hAnsi="仿宋" w:eastAsia="仿宋" w:cs="仿宋"/>
                <w:sz w:val="21"/>
              </w:rPr>
            </w:pPr>
            <w:r>
              <w:rPr>
                <w:rFonts w:hint="eastAsia" w:ascii="仿宋" w:hAnsi="仿宋" w:eastAsia="仿宋" w:cs="仿宋"/>
                <w:sz w:val="21"/>
              </w:rPr>
              <w:t>渗，现场未见明显污染痕迹。该区域</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Pr>
                <w:rFonts w:ascii="仿宋" w:hAnsi="仿宋" w:eastAsia="仿宋" w:cs="仿宋"/>
                <w:sz w:val="21"/>
              </w:rPr>
            </w:pPr>
            <w:r>
              <w:rPr>
                <w:rFonts w:hint="eastAsia" w:ascii="仿宋" w:hAnsi="仿宋" w:eastAsia="仿宋" w:cs="仿宋"/>
                <w:sz w:val="21"/>
              </w:rPr>
              <w:t>固废储存量较少，污染防护措施比较</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Pr>
                <w:rFonts w:ascii="仿宋" w:hAnsi="仿宋" w:eastAsia="仿宋" w:cs="仿宋"/>
                <w:sz w:val="21"/>
              </w:rPr>
            </w:pPr>
            <w:r>
              <w:rPr>
                <w:rFonts w:hint="eastAsia" w:ascii="仿宋" w:hAnsi="仿宋" w:eastAsia="仿宋" w:cs="仿宋"/>
                <w:sz w:val="21"/>
              </w:rPr>
              <w:t>好，土壤及地下水污染风险较低。现</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1" w:lineRule="exact"/>
              <w:ind w:left="108"/>
              <w:rPr>
                <w:rFonts w:ascii="仿宋" w:hAnsi="仿宋" w:eastAsia="仿宋" w:cs="仿宋"/>
                <w:sz w:val="21"/>
              </w:rPr>
            </w:pPr>
            <w:r>
              <w:rPr>
                <w:rFonts w:hint="eastAsia" w:ascii="仿宋" w:hAnsi="仿宋" w:eastAsia="仿宋" w:cs="仿宋"/>
                <w:sz w:val="21"/>
              </w:rPr>
              <w:t>场踏勘此区域未发现污染痕迹。现场</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439" w:type="dxa"/>
            <w:tcBorders>
              <w:top w:val="nil"/>
              <w:bottom w:val="nil"/>
            </w:tcBorders>
          </w:tcPr>
          <w:p>
            <w:pPr>
              <w:pStyle w:val="22"/>
              <w:rPr>
                <w:rFonts w:ascii="仿宋" w:hAnsi="仿宋" w:eastAsia="仿宋" w:cs="仿宋"/>
                <w:sz w:val="21"/>
              </w:rPr>
            </w:pPr>
          </w:p>
          <w:p>
            <w:pPr>
              <w:pStyle w:val="22"/>
              <w:ind w:left="165"/>
              <w:rPr>
                <w:rFonts w:ascii="仿宋" w:hAnsi="仿宋" w:eastAsia="仿宋" w:cs="仿宋"/>
                <w:sz w:val="21"/>
              </w:rPr>
            </w:pPr>
            <w:r>
              <w:rPr>
                <w:rFonts w:ascii="仿宋" w:hAnsi="仿宋" w:eastAsia="仿宋" w:cs="仿宋"/>
                <w:w w:val="99"/>
                <w:sz w:val="21"/>
              </w:rPr>
              <w:t>4</w:t>
            </w:r>
          </w:p>
        </w:tc>
        <w:tc>
          <w:tcPr>
            <w:tcW w:w="439" w:type="dxa"/>
            <w:tcBorders>
              <w:top w:val="nil"/>
              <w:bottom w:val="nil"/>
            </w:tcBorders>
          </w:tcPr>
          <w:p>
            <w:pPr>
              <w:pStyle w:val="22"/>
              <w:rPr>
                <w:rFonts w:ascii="仿宋" w:hAnsi="仿宋" w:eastAsia="仿宋" w:cs="仿宋"/>
                <w:sz w:val="21"/>
              </w:rPr>
            </w:pPr>
          </w:p>
          <w:p>
            <w:pPr>
              <w:pStyle w:val="22"/>
              <w:ind w:left="93" w:right="86"/>
              <w:jc w:val="center"/>
              <w:rPr>
                <w:rFonts w:ascii="仿宋" w:hAnsi="仿宋" w:eastAsia="仿宋" w:cs="仿宋"/>
                <w:sz w:val="21"/>
              </w:rPr>
            </w:pPr>
            <w:r>
              <w:rPr>
                <w:rFonts w:ascii="仿宋" w:hAnsi="仿宋" w:eastAsia="仿宋" w:cs="仿宋"/>
                <w:sz w:val="21"/>
              </w:rPr>
              <w:t>1D</w:t>
            </w:r>
          </w:p>
        </w:tc>
        <w:tc>
          <w:tcPr>
            <w:tcW w:w="1561" w:type="dxa"/>
            <w:vMerge w:val="continue"/>
            <w:tcBorders>
              <w:top w:val="nil"/>
            </w:tcBorders>
          </w:tcPr>
          <w:p>
            <w:pPr>
              <w:rPr>
                <w:sz w:val="2"/>
                <w:szCs w:val="2"/>
              </w:rPr>
            </w:pPr>
          </w:p>
        </w:tc>
        <w:tc>
          <w:tcPr>
            <w:tcW w:w="1454" w:type="dxa"/>
            <w:tcBorders>
              <w:top w:val="nil"/>
              <w:bottom w:val="nil"/>
            </w:tcBorders>
          </w:tcPr>
          <w:p>
            <w:pPr>
              <w:pStyle w:val="22"/>
              <w:spacing w:before="132"/>
              <w:ind w:left="176" w:right="169"/>
              <w:jc w:val="center"/>
              <w:rPr>
                <w:rFonts w:ascii="仿宋" w:hAnsi="仿宋" w:eastAsia="仿宋" w:cs="仿宋"/>
                <w:sz w:val="21"/>
              </w:rPr>
            </w:pPr>
            <w:r>
              <w:rPr>
                <w:rFonts w:hint="eastAsia" w:ascii="仿宋" w:hAnsi="仿宋" w:eastAsia="仿宋" w:cs="仿宋"/>
                <w:sz w:val="21"/>
              </w:rPr>
              <w:t>□</w:t>
            </w:r>
            <w:r>
              <w:rPr>
                <w:rFonts w:ascii="仿宋" w:hAnsi="仿宋" w:eastAsia="仿宋" w:cs="仿宋"/>
                <w:sz w:val="21"/>
              </w:rPr>
              <w:t xml:space="preserve"> </w:t>
            </w:r>
            <w:r>
              <w:rPr>
                <w:rFonts w:hint="eastAsia" w:ascii="仿宋" w:hAnsi="仿宋" w:eastAsia="仿宋" w:cs="仿宋"/>
                <w:sz w:val="21"/>
              </w:rPr>
              <w:t>是</w:t>
            </w:r>
          </w:p>
          <w:p>
            <w:pPr>
              <w:pStyle w:val="22"/>
              <w:spacing w:before="2"/>
              <w:ind w:left="176" w:right="169"/>
              <w:jc w:val="center"/>
              <w:rPr>
                <w:rFonts w:ascii="仿宋" w:hAnsi="仿宋" w:eastAsia="仿宋" w:cs="仿宋"/>
                <w:sz w:val="21"/>
              </w:rPr>
            </w:pPr>
            <w:r>
              <w:rPr>
                <w:rFonts w:hint="eastAsia" w:ascii="仿宋" w:hAnsi="仿宋" w:eastAsia="仿宋" w:cs="仿宋"/>
                <w:sz w:val="21"/>
              </w:rPr>
              <w:t>否</w:t>
            </w:r>
          </w:p>
        </w:tc>
        <w:tc>
          <w:tcPr>
            <w:tcW w:w="3523" w:type="dxa"/>
            <w:tcBorders>
              <w:top w:val="nil"/>
              <w:bottom w:val="nil"/>
            </w:tcBorders>
          </w:tcPr>
          <w:p>
            <w:pPr>
              <w:pStyle w:val="22"/>
              <w:spacing w:line="244" w:lineRule="auto"/>
              <w:ind w:left="108" w:right="97"/>
              <w:rPr>
                <w:rFonts w:ascii="仿宋" w:hAnsi="仿宋" w:eastAsia="仿宋" w:cs="仿宋"/>
                <w:sz w:val="21"/>
              </w:rPr>
            </w:pPr>
            <w:r>
              <w:rPr>
                <w:rFonts w:hint="eastAsia" w:ascii="仿宋" w:hAnsi="仿宋" w:eastAsia="仿宋" w:cs="仿宋"/>
                <w:spacing w:val="-9"/>
                <w:sz w:val="21"/>
              </w:rPr>
              <w:t>访谈得知，干化污泥收集后全部运往</w:t>
            </w:r>
            <w:r>
              <w:rPr>
                <w:rFonts w:hint="eastAsia" w:ascii="仿宋" w:hAnsi="仿宋" w:eastAsia="仿宋" w:cs="仿宋"/>
                <w:spacing w:val="-7"/>
                <w:w w:val="95"/>
                <w:sz w:val="21"/>
              </w:rPr>
              <w:t>沈二联北侧的“沈阳采油厂散落油泥</w:t>
            </w:r>
          </w:p>
          <w:p>
            <w:pPr>
              <w:pStyle w:val="22"/>
              <w:spacing w:line="244" w:lineRule="exact"/>
              <w:ind w:left="108"/>
              <w:rPr>
                <w:rFonts w:ascii="仿宋" w:hAnsi="仿宋" w:eastAsia="仿宋" w:cs="仿宋"/>
                <w:sz w:val="21"/>
              </w:rPr>
            </w:pPr>
            <w:r>
              <w:rPr>
                <w:rFonts w:hint="eastAsia" w:ascii="仿宋" w:hAnsi="仿宋" w:eastAsia="仿宋" w:cs="仿宋"/>
                <w:spacing w:val="-5"/>
                <w:sz w:val="21"/>
              </w:rPr>
              <w:t>暂时储存工程”及沈二联东北</w:t>
            </w:r>
            <w:r>
              <w:rPr>
                <w:rFonts w:ascii="仿宋" w:hAnsi="仿宋" w:eastAsia="仿宋" w:cs="仿宋"/>
                <w:spacing w:val="-5"/>
                <w:sz w:val="21"/>
              </w:rPr>
              <w:t xml:space="preserve"> </w:t>
            </w:r>
            <w:r>
              <w:rPr>
                <w:rFonts w:ascii="仿宋" w:hAnsi="仿宋" w:eastAsia="仿宋" w:cs="仿宋"/>
                <w:sz w:val="21"/>
              </w:rPr>
              <w:t>1.8km</w:t>
            </w:r>
          </w:p>
        </w:tc>
        <w:tc>
          <w:tcPr>
            <w:tcW w:w="1275" w:type="dxa"/>
            <w:tcBorders>
              <w:top w:val="nil"/>
              <w:bottom w:val="nil"/>
            </w:tcBorders>
          </w:tcPr>
          <w:p>
            <w:pPr>
              <w:pStyle w:val="22"/>
              <w:rPr>
                <w:rFonts w:ascii="仿宋" w:hAnsi="仿宋" w:eastAsia="仿宋" w:cs="仿宋"/>
                <w:sz w:val="21"/>
              </w:rPr>
            </w:pPr>
          </w:p>
          <w:p>
            <w:pPr>
              <w:pStyle w:val="22"/>
              <w:ind w:left="362"/>
              <w:rPr>
                <w:rFonts w:ascii="仿宋" w:hAnsi="仿宋" w:eastAsia="仿宋" w:cs="仿宋"/>
                <w:sz w:val="21"/>
              </w:rPr>
            </w:pPr>
            <w:r>
              <w:rPr>
                <w:rFonts w:hint="eastAsia" w:ascii="仿宋" w:hAnsi="仿宋" w:eastAsia="仿宋" w:cs="仿宋"/>
                <w:sz w:val="21"/>
              </w:rPr>
              <w:t>石油烃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ight="-15"/>
              <w:rPr>
                <w:rFonts w:ascii="仿宋" w:hAnsi="仿宋" w:eastAsia="仿宋" w:cs="仿宋"/>
                <w:sz w:val="21"/>
              </w:rPr>
            </w:pPr>
            <w:r>
              <w:rPr>
                <w:rFonts w:hint="eastAsia" w:ascii="仿宋" w:hAnsi="仿宋" w:eastAsia="仿宋" w:cs="仿宋"/>
                <w:sz w:val="21"/>
              </w:rPr>
              <w:t>处的“</w:t>
            </w:r>
            <w:r>
              <w:rPr>
                <w:rFonts w:ascii="仿宋" w:hAnsi="仿宋" w:eastAsia="仿宋" w:cs="仿宋"/>
                <w:sz w:val="21"/>
              </w:rPr>
              <w:t>21</w:t>
            </w:r>
            <w:r>
              <w:rPr>
                <w:rFonts w:ascii="仿宋" w:hAnsi="仿宋" w:eastAsia="仿宋" w:cs="仿宋"/>
                <w:spacing w:val="-8"/>
                <w:sz w:val="21"/>
              </w:rPr>
              <w:t xml:space="preserve"> </w:t>
            </w:r>
            <w:r>
              <w:rPr>
                <w:rFonts w:hint="eastAsia" w:ascii="仿宋" w:hAnsi="仿宋" w:eastAsia="仿宋" w:cs="仿宋"/>
                <w:spacing w:val="-8"/>
                <w:sz w:val="21"/>
              </w:rPr>
              <w:t>动散落油泥暂时储存工程”</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Pr>
                <w:rFonts w:ascii="仿宋" w:hAnsi="仿宋" w:eastAsia="仿宋" w:cs="仿宋"/>
                <w:sz w:val="21"/>
              </w:rPr>
            </w:pPr>
            <w:r>
              <w:rPr>
                <w:rFonts w:hint="eastAsia" w:ascii="仿宋" w:hAnsi="仿宋" w:eastAsia="仿宋" w:cs="仿宋"/>
                <w:sz w:val="21"/>
              </w:rPr>
              <w:t>进行原油回收并进行临时贮存。临时</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1" w:lineRule="exact"/>
              <w:ind w:left="108"/>
              <w:rPr>
                <w:rFonts w:ascii="仿宋" w:hAnsi="仿宋" w:eastAsia="仿宋" w:cs="仿宋"/>
                <w:sz w:val="21"/>
              </w:rPr>
            </w:pPr>
            <w:r>
              <w:rPr>
                <w:rFonts w:hint="eastAsia" w:ascii="仿宋" w:hAnsi="仿宋" w:eastAsia="仿宋" w:cs="仿宋"/>
                <w:sz w:val="21"/>
              </w:rPr>
              <w:t>贮存的油泥最终统一运至“盘锦辽河</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9" w:type="dxa"/>
            <w:tcBorders>
              <w:top w:val="nil"/>
              <w:bottom w:val="nil"/>
            </w:tcBorders>
          </w:tcPr>
          <w:p>
            <w:pPr>
              <w:pStyle w:val="22"/>
              <w:rPr>
                <w:rFonts w:ascii="仿宋" w:hAnsi="仿宋" w:eastAsia="仿宋" w:cs="仿宋"/>
                <w:sz w:val="18"/>
              </w:rPr>
            </w:pPr>
          </w:p>
        </w:tc>
        <w:tc>
          <w:tcPr>
            <w:tcW w:w="439" w:type="dxa"/>
            <w:tcBorders>
              <w:top w:val="nil"/>
              <w:bottom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bottom w:val="nil"/>
            </w:tcBorders>
          </w:tcPr>
          <w:p>
            <w:pPr>
              <w:pStyle w:val="22"/>
              <w:rPr>
                <w:rFonts w:ascii="仿宋" w:hAnsi="仿宋" w:eastAsia="仿宋" w:cs="仿宋"/>
                <w:sz w:val="18"/>
              </w:rPr>
            </w:pPr>
          </w:p>
        </w:tc>
        <w:tc>
          <w:tcPr>
            <w:tcW w:w="3523" w:type="dxa"/>
            <w:tcBorders>
              <w:top w:val="nil"/>
              <w:bottom w:val="nil"/>
            </w:tcBorders>
          </w:tcPr>
          <w:p>
            <w:pPr>
              <w:pStyle w:val="22"/>
              <w:spacing w:line="242" w:lineRule="exact"/>
              <w:ind w:left="108"/>
              <w:rPr>
                <w:rFonts w:ascii="仿宋" w:hAnsi="仿宋" w:eastAsia="仿宋" w:cs="仿宋"/>
                <w:sz w:val="21"/>
              </w:rPr>
            </w:pPr>
            <w:r>
              <w:rPr>
                <w:rFonts w:hint="eastAsia" w:ascii="仿宋" w:hAnsi="仿宋" w:eastAsia="仿宋" w:cs="仿宋"/>
                <w:sz w:val="21"/>
              </w:rPr>
              <w:t>油田远达油污泥处理利用有限公司”</w:t>
            </w:r>
          </w:p>
        </w:tc>
        <w:tc>
          <w:tcPr>
            <w:tcW w:w="1275" w:type="dxa"/>
            <w:tcBorders>
              <w:top w:val="nil"/>
              <w:bottom w:val="nil"/>
            </w:tcBorders>
          </w:tcPr>
          <w:p>
            <w:pPr>
              <w:pStyle w:val="22"/>
              <w:rPr>
                <w:rFonts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439" w:type="dxa"/>
            <w:tcBorders>
              <w:top w:val="nil"/>
            </w:tcBorders>
          </w:tcPr>
          <w:p>
            <w:pPr>
              <w:pStyle w:val="22"/>
              <w:rPr>
                <w:rFonts w:ascii="仿宋" w:hAnsi="仿宋" w:eastAsia="仿宋" w:cs="仿宋"/>
                <w:sz w:val="18"/>
              </w:rPr>
            </w:pPr>
          </w:p>
        </w:tc>
        <w:tc>
          <w:tcPr>
            <w:tcW w:w="439" w:type="dxa"/>
            <w:tcBorders>
              <w:top w:val="nil"/>
            </w:tcBorders>
          </w:tcPr>
          <w:p>
            <w:pPr>
              <w:pStyle w:val="22"/>
              <w:rPr>
                <w:rFonts w:ascii="仿宋" w:hAnsi="仿宋" w:eastAsia="仿宋" w:cs="仿宋"/>
                <w:sz w:val="18"/>
              </w:rPr>
            </w:pPr>
          </w:p>
        </w:tc>
        <w:tc>
          <w:tcPr>
            <w:tcW w:w="1561" w:type="dxa"/>
            <w:vMerge w:val="continue"/>
            <w:tcBorders>
              <w:top w:val="nil"/>
            </w:tcBorders>
          </w:tcPr>
          <w:p>
            <w:pPr>
              <w:rPr>
                <w:sz w:val="2"/>
                <w:szCs w:val="2"/>
              </w:rPr>
            </w:pPr>
          </w:p>
        </w:tc>
        <w:tc>
          <w:tcPr>
            <w:tcW w:w="1454" w:type="dxa"/>
            <w:tcBorders>
              <w:top w:val="nil"/>
            </w:tcBorders>
          </w:tcPr>
          <w:p>
            <w:pPr>
              <w:pStyle w:val="22"/>
              <w:rPr>
                <w:rFonts w:ascii="仿宋" w:hAnsi="仿宋" w:eastAsia="仿宋" w:cs="仿宋"/>
                <w:sz w:val="18"/>
              </w:rPr>
            </w:pPr>
          </w:p>
        </w:tc>
        <w:tc>
          <w:tcPr>
            <w:tcW w:w="3523" w:type="dxa"/>
            <w:tcBorders>
              <w:top w:val="nil"/>
            </w:tcBorders>
          </w:tcPr>
          <w:p>
            <w:pPr>
              <w:pStyle w:val="22"/>
              <w:spacing w:line="249" w:lineRule="exact"/>
              <w:ind w:left="108"/>
              <w:rPr>
                <w:rFonts w:ascii="仿宋" w:hAnsi="仿宋" w:eastAsia="仿宋" w:cs="仿宋"/>
                <w:sz w:val="21"/>
              </w:rPr>
            </w:pPr>
            <w:r>
              <w:rPr>
                <w:rFonts w:hint="eastAsia" w:ascii="仿宋" w:hAnsi="仿宋" w:eastAsia="仿宋" w:cs="仿宋"/>
                <w:sz w:val="21"/>
              </w:rPr>
              <w:t>进行最终处置。</w:t>
            </w:r>
          </w:p>
        </w:tc>
        <w:tc>
          <w:tcPr>
            <w:tcW w:w="1275" w:type="dxa"/>
            <w:tcBorders>
              <w:top w:val="nil"/>
            </w:tcBorders>
          </w:tcPr>
          <w:p>
            <w:pPr>
              <w:pStyle w:val="22"/>
              <w:rPr>
                <w:rFonts w:ascii="仿宋" w:hAnsi="仿宋" w:eastAsia="仿宋" w:cs="仿宋"/>
                <w:sz w:val="18"/>
              </w:rPr>
            </w:pPr>
          </w:p>
        </w:tc>
      </w:tr>
    </w:tbl>
    <w:p>
      <w:pPr>
        <w:pStyle w:val="2"/>
        <w:rPr>
          <w:rFonts w:ascii="Times New Roman" w:hAnsi="Times New Roman" w:cs="Times New Roman"/>
          <w:sz w:val="30"/>
          <w:lang w:val="en-US"/>
        </w:rPr>
      </w:pPr>
    </w:p>
    <w:p>
      <w:pPr>
        <w:pStyle w:val="21"/>
        <w:tabs>
          <w:tab w:val="left" w:pos="2032"/>
        </w:tabs>
        <w:spacing w:line="360" w:lineRule="auto"/>
        <w:ind w:left="0" w:firstLine="602" w:firstLineChars="200"/>
        <w:jc w:val="both"/>
        <w:rPr>
          <w:rFonts w:ascii="Times New Roman" w:hAnsi="Times New Roman" w:cs="Times New Roman"/>
          <w:b/>
          <w:bCs/>
          <w:sz w:val="30"/>
        </w:rPr>
      </w:pPr>
      <w:r>
        <w:rPr>
          <w:rFonts w:ascii="Times New Roman" w:hAnsi="Times New Roman" w:cs="Times New Roman"/>
          <w:b/>
          <w:bCs/>
          <w:sz w:val="30"/>
          <w:lang w:val="en-US"/>
        </w:rPr>
        <w:t>2.6</w:t>
      </w:r>
      <w:r>
        <w:rPr>
          <w:rFonts w:hint="eastAsia" w:ascii="Times New Roman" w:hAnsi="Times New Roman" w:cs="Times New Roman"/>
          <w:b/>
          <w:bCs/>
          <w:sz w:val="30"/>
        </w:rPr>
        <w:t>污染防治措施</w:t>
      </w:r>
    </w:p>
    <w:p>
      <w:pPr>
        <w:pStyle w:val="6"/>
        <w:spacing w:line="360" w:lineRule="auto"/>
        <w:ind w:firstLine="600" w:firstLineChars="200"/>
        <w:jc w:val="both"/>
        <w:rPr>
          <w:rFonts w:ascii="Times New Roman" w:hAnsi="Times New Roman" w:cs="Times New Roman"/>
        </w:rPr>
      </w:pPr>
      <w:r>
        <w:rPr>
          <w:rFonts w:hint="eastAsia" w:ascii="Times New Roman" w:hAnsi="Times New Roman" w:cs="Times New Roman"/>
        </w:rPr>
        <w:t>经初步排查沈三的疑似污染区域如下：</w:t>
      </w:r>
    </w:p>
    <w:p>
      <w:pPr>
        <w:pStyle w:val="21"/>
        <w:tabs>
          <w:tab w:val="left" w:pos="1399"/>
        </w:tabs>
        <w:spacing w:before="161"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1</w:t>
      </w:r>
      <w:r>
        <w:rPr>
          <w:rFonts w:hint="eastAsia" w:ascii="Times New Roman" w:hAnsi="Times New Roman" w:cs="Times New Roman"/>
          <w:sz w:val="30"/>
          <w:szCs w:val="30"/>
        </w:rPr>
        <w:t>）生产区；</w:t>
      </w:r>
    </w:p>
    <w:p>
      <w:pPr>
        <w:pStyle w:val="21"/>
        <w:tabs>
          <w:tab w:val="left" w:pos="1399"/>
        </w:tabs>
        <w:spacing w:before="158"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2</w:t>
      </w:r>
      <w:r>
        <w:rPr>
          <w:rFonts w:hint="eastAsia" w:ascii="Times New Roman" w:hAnsi="Times New Roman" w:cs="Times New Roman"/>
          <w:sz w:val="30"/>
          <w:szCs w:val="30"/>
        </w:rPr>
        <w:t>）产品存储区；</w:t>
      </w:r>
    </w:p>
    <w:p>
      <w:pPr>
        <w:pStyle w:val="21"/>
        <w:tabs>
          <w:tab w:val="left" w:pos="1399"/>
        </w:tabs>
        <w:spacing w:before="160" w:line="360" w:lineRule="auto"/>
        <w:ind w:left="0" w:firstLine="600" w:firstLineChars="200"/>
        <w:jc w:val="both"/>
        <w:rPr>
          <w:rFonts w:ascii="Times New Roman" w:hAnsi="Times New Roman" w:cs="Times New Roman"/>
          <w:sz w:val="30"/>
          <w:szCs w:val="30"/>
        </w:rPr>
      </w:pPr>
      <w:r>
        <w:rPr>
          <w:rFonts w:hint="eastAsia" w:ascii="Times New Roman" w:hAnsi="Times New Roman" w:cs="Times New Roman"/>
          <w:sz w:val="30"/>
          <w:szCs w:val="30"/>
        </w:rPr>
        <w:t>（</w:t>
      </w:r>
      <w:r>
        <w:rPr>
          <w:rFonts w:ascii="Times New Roman" w:hAnsi="Times New Roman" w:cs="Times New Roman"/>
          <w:sz w:val="30"/>
          <w:szCs w:val="30"/>
          <w:lang w:val="en-US"/>
        </w:rPr>
        <w:t>3</w:t>
      </w:r>
      <w:r>
        <w:rPr>
          <w:rFonts w:hint="eastAsia" w:ascii="Times New Roman" w:hAnsi="Times New Roman" w:cs="Times New Roman"/>
          <w:sz w:val="30"/>
          <w:szCs w:val="30"/>
        </w:rPr>
        <w:t>）污水处理区；</w:t>
      </w:r>
    </w:p>
    <w:p>
      <w:pPr>
        <w:pStyle w:val="21"/>
        <w:tabs>
          <w:tab w:val="left" w:pos="1399"/>
        </w:tabs>
        <w:spacing w:before="158" w:line="360" w:lineRule="auto"/>
        <w:ind w:left="0" w:firstLine="440" w:firstLineChars="200"/>
        <w:jc w:val="both"/>
        <w:rPr>
          <w:rFonts w:ascii="Times New Roman" w:hAnsi="Times New Roman" w:cs="Times New Roman"/>
          <w:sz w:val="30"/>
        </w:rPr>
      </w:pPr>
      <w:r>
        <w:rPr>
          <w:lang w:val="en-US"/>
        </w:rPr>
        <w:pict>
          <v:shape id="image18.jpeg" o:spid="_x0000_s1028" o:spt="75" type="#_x0000_t75" style="position:absolute;left:0pt;margin-left:71.65pt;margin-top:34.85pt;height:237.1pt;width:352.6pt;mso-wrap-distance-left:0pt;mso-wrap-distance-right:0pt;z-index:-251656192;mso-width-relative:page;mso-height-relative:page;" filled="f" o:preferrelative="t" stroked="f" coordsize="21600,21600" wrapcoords="-46 0 -46 21532 21600 21532 21600 0 -46 0">
            <v:path/>
            <v:fill on="f" focussize="0,0"/>
            <v:stroke on="f" joinstyle="miter"/>
            <v:imagedata r:id="rId16" o:title=""/>
            <o:lock v:ext="edit" aspectratio="t"/>
            <w10:wrap type="tight"/>
          </v:shape>
        </w:pict>
      </w:r>
      <w:r>
        <w:rPr>
          <w:rFonts w:hint="eastAsia" w:ascii="Times New Roman" w:hAnsi="Times New Roman" w:cs="Times New Roman"/>
          <w:sz w:val="30"/>
          <w:szCs w:val="30"/>
        </w:rPr>
        <w:t>（</w:t>
      </w:r>
      <w:r>
        <w:rPr>
          <w:rFonts w:ascii="Times New Roman" w:hAnsi="Times New Roman" w:cs="Times New Roman"/>
          <w:sz w:val="30"/>
          <w:szCs w:val="30"/>
          <w:lang w:val="en-US"/>
        </w:rPr>
        <w:t>4</w:t>
      </w:r>
      <w:r>
        <w:rPr>
          <w:rFonts w:hint="eastAsia" w:ascii="Times New Roman" w:hAnsi="Times New Roman" w:cs="Times New Roman"/>
          <w:sz w:val="30"/>
          <w:szCs w:val="30"/>
        </w:rPr>
        <w:t>）危废存储区。</w:t>
      </w: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both"/>
        <w:rPr>
          <w:rFonts w:ascii="Times New Roman" w:hAnsi="Times New Roman" w:cs="Times New Roman"/>
          <w:sz w:val="30"/>
        </w:rPr>
      </w:pPr>
    </w:p>
    <w:p>
      <w:pPr>
        <w:pStyle w:val="21"/>
        <w:tabs>
          <w:tab w:val="left" w:pos="2032"/>
        </w:tabs>
        <w:ind w:left="0" w:firstLine="0"/>
        <w:jc w:val="center"/>
        <w:rPr>
          <w:rFonts w:ascii="Times New Roman" w:hAnsi="Times New Roman" w:cs="Times New Roman"/>
          <w:b/>
          <w:bCs/>
          <w:sz w:val="24"/>
          <w:szCs w:val="24"/>
        </w:rPr>
      </w:pPr>
      <w:r>
        <w:rPr>
          <w:rFonts w:hint="eastAsia" w:ascii="Times New Roman" w:hAnsi="Times New Roman" w:cs="Times New Roman"/>
          <w:b/>
          <w:bCs/>
          <w:sz w:val="24"/>
          <w:szCs w:val="24"/>
        </w:rPr>
        <w:t>图</w:t>
      </w:r>
      <w:r>
        <w:rPr>
          <w:rFonts w:ascii="Times New Roman" w:hAnsi="Times New Roman" w:cs="Times New Roman"/>
          <w:b/>
          <w:bCs/>
          <w:sz w:val="24"/>
          <w:szCs w:val="24"/>
          <w:lang w:val="en-US"/>
        </w:rPr>
        <w:t xml:space="preserve">2-2 </w:t>
      </w:r>
      <w:r>
        <w:rPr>
          <w:rFonts w:hint="eastAsia" w:ascii="Times New Roman" w:hAnsi="Times New Roman" w:cs="Times New Roman"/>
          <w:b/>
          <w:bCs/>
          <w:w w:val="95"/>
          <w:sz w:val="24"/>
          <w:szCs w:val="24"/>
        </w:rPr>
        <w:t>沈三合站地块疑似污染区域边界图</w:t>
      </w:r>
    </w:p>
    <w:p>
      <w:pPr>
        <w:pStyle w:val="21"/>
        <w:tabs>
          <w:tab w:val="left" w:pos="2032"/>
        </w:tabs>
        <w:spacing w:line="352" w:lineRule="auto"/>
        <w:ind w:left="0" w:right="3112" w:firstLine="0"/>
        <w:jc w:val="center"/>
        <w:rPr>
          <w:rFonts w:ascii="Times New Roman" w:hAnsi="Times New Roman" w:cs="Times New Roman"/>
          <w:b/>
          <w:bCs/>
          <w:spacing w:val="-2"/>
          <w:sz w:val="24"/>
          <w:szCs w:val="24"/>
          <w:lang w:val="en-US"/>
        </w:rPr>
      </w:pP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rPr>
        <w:t>表</w:t>
      </w:r>
      <w:r>
        <w:rPr>
          <w:rFonts w:ascii="Times New Roman" w:hAnsi="Times New Roman" w:cs="Times New Roman"/>
          <w:b/>
          <w:bCs/>
          <w:sz w:val="24"/>
          <w:szCs w:val="24"/>
          <w:lang w:val="en-US"/>
        </w:rPr>
        <w:t>2-4</w:t>
      </w:r>
      <w:r>
        <w:rPr>
          <w:rFonts w:ascii="Times New Roman" w:hAnsi="Times New Roman" w:cs="Times New Roman"/>
          <w:b/>
          <w:bCs/>
          <w:spacing w:val="50"/>
          <w:sz w:val="24"/>
          <w:szCs w:val="24"/>
        </w:rPr>
        <w:t xml:space="preserve"> </w:t>
      </w:r>
      <w:r>
        <w:rPr>
          <w:rFonts w:hint="eastAsia" w:ascii="Times New Roman" w:hAnsi="Times New Roman" w:cs="Times New Roman"/>
          <w:b/>
          <w:bCs/>
          <w:sz w:val="24"/>
          <w:szCs w:val="24"/>
        </w:rPr>
        <w:t>各重点区域面积统计情况</w:t>
      </w:r>
    </w:p>
    <w:tbl>
      <w:tblPr>
        <w:tblStyle w:val="1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1788"/>
        <w:gridCol w:w="1652"/>
        <w:gridCol w:w="2383"/>
        <w:gridCol w:w="16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13" w:line="280" w:lineRule="exact"/>
              <w:ind w:left="161" w:right="151"/>
              <w:jc w:val="center"/>
              <w:rPr>
                <w:rFonts w:ascii="仿宋" w:hAnsi="仿宋" w:eastAsia="仿宋" w:cs="仿宋"/>
              </w:rPr>
            </w:pPr>
            <w:r>
              <w:rPr>
                <w:rFonts w:hint="eastAsia" w:ascii="仿宋" w:hAnsi="仿宋" w:eastAsia="仿宋" w:cs="仿宋"/>
              </w:rPr>
              <w:t>序号</w:t>
            </w:r>
          </w:p>
        </w:tc>
        <w:tc>
          <w:tcPr>
            <w:tcW w:w="1788" w:type="dxa"/>
          </w:tcPr>
          <w:p>
            <w:pPr>
              <w:pStyle w:val="22"/>
              <w:spacing w:before="13" w:line="280" w:lineRule="exact"/>
              <w:ind w:left="214" w:right="204"/>
              <w:jc w:val="center"/>
              <w:rPr>
                <w:rFonts w:ascii="仿宋" w:hAnsi="仿宋" w:eastAsia="仿宋" w:cs="仿宋"/>
              </w:rPr>
            </w:pPr>
            <w:r>
              <w:rPr>
                <w:rFonts w:hint="eastAsia" w:ascii="仿宋" w:hAnsi="仿宋" w:eastAsia="仿宋" w:cs="仿宋"/>
              </w:rPr>
              <w:t>代码所示名称</w:t>
            </w:r>
          </w:p>
        </w:tc>
        <w:tc>
          <w:tcPr>
            <w:tcW w:w="1652" w:type="dxa"/>
          </w:tcPr>
          <w:p>
            <w:pPr>
              <w:pStyle w:val="22"/>
              <w:spacing w:before="13" w:line="280" w:lineRule="exact"/>
              <w:ind w:left="145" w:right="136"/>
              <w:jc w:val="center"/>
              <w:rPr>
                <w:rFonts w:ascii="仿宋" w:hAnsi="仿宋" w:eastAsia="仿宋" w:cs="仿宋"/>
              </w:rPr>
            </w:pPr>
            <w:r>
              <w:rPr>
                <w:rFonts w:hint="eastAsia" w:ascii="仿宋" w:hAnsi="仿宋" w:eastAsia="仿宋" w:cs="仿宋"/>
              </w:rPr>
              <w:t>重点区域编码</w:t>
            </w:r>
          </w:p>
        </w:tc>
        <w:tc>
          <w:tcPr>
            <w:tcW w:w="2383" w:type="dxa"/>
          </w:tcPr>
          <w:p>
            <w:pPr>
              <w:pStyle w:val="22"/>
              <w:spacing w:before="13" w:line="280" w:lineRule="exact"/>
              <w:ind w:left="510" w:right="502"/>
              <w:jc w:val="center"/>
              <w:rPr>
                <w:rFonts w:ascii="仿宋" w:hAnsi="仿宋" w:eastAsia="仿宋" w:cs="仿宋"/>
              </w:rPr>
            </w:pPr>
            <w:r>
              <w:rPr>
                <w:rFonts w:hint="eastAsia" w:ascii="仿宋" w:hAnsi="仿宋" w:eastAsia="仿宋" w:cs="仿宋"/>
              </w:rPr>
              <w:t>重点区域名称</w:t>
            </w:r>
          </w:p>
        </w:tc>
        <w:tc>
          <w:tcPr>
            <w:tcW w:w="1677" w:type="dxa"/>
          </w:tcPr>
          <w:p>
            <w:pPr>
              <w:pStyle w:val="22"/>
              <w:spacing w:before="13" w:line="280" w:lineRule="exact"/>
              <w:ind w:left="268" w:right="259"/>
              <w:jc w:val="center"/>
              <w:rPr>
                <w:rFonts w:ascii="仿宋" w:hAnsi="仿宋" w:eastAsia="仿宋" w:cs="仿宋"/>
              </w:rPr>
            </w:pPr>
            <w:r>
              <w:rPr>
                <w:rFonts w:hint="eastAsia" w:ascii="仿宋" w:hAnsi="仿宋" w:eastAsia="仿宋" w:cs="仿宋"/>
              </w:rPr>
              <w:t>面积（</w:t>
            </w:r>
            <w:r>
              <w:rPr>
                <w:rFonts w:ascii="仿宋" w:hAnsi="仿宋" w:eastAsia="仿宋" w:cs="仿宋"/>
              </w:rPr>
              <w:t>m2</w:t>
            </w:r>
            <w:r>
              <w:rPr>
                <w:rFonts w:hint="eastAsia" w:ascii="仿宋" w:hAnsi="仿宋" w:eastAsia="仿宋" w:cs="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02" w:type="dxa"/>
          </w:tcPr>
          <w:p>
            <w:pPr>
              <w:pStyle w:val="22"/>
              <w:spacing w:before="29" w:line="264" w:lineRule="exact"/>
              <w:ind w:left="10"/>
              <w:jc w:val="center"/>
              <w:rPr>
                <w:rFonts w:ascii="仿宋" w:hAnsi="仿宋" w:eastAsia="仿宋" w:cs="仿宋"/>
              </w:rPr>
            </w:pPr>
            <w:r>
              <w:rPr>
                <w:rFonts w:ascii="仿宋" w:hAnsi="仿宋" w:eastAsia="仿宋" w:cs="仿宋"/>
              </w:rPr>
              <w:t>1</w:t>
            </w:r>
          </w:p>
        </w:tc>
        <w:tc>
          <w:tcPr>
            <w:tcW w:w="1788" w:type="dxa"/>
          </w:tcPr>
          <w:p>
            <w:pPr>
              <w:pStyle w:val="22"/>
              <w:spacing w:before="29" w:line="264" w:lineRule="exact"/>
              <w:ind w:left="214" w:right="204"/>
              <w:jc w:val="center"/>
              <w:rPr>
                <w:rFonts w:ascii="仿宋" w:hAnsi="仿宋" w:eastAsia="仿宋" w:cs="仿宋"/>
              </w:rPr>
            </w:pPr>
            <w:r>
              <w:rPr>
                <w:rFonts w:hint="eastAsia" w:ascii="仿宋" w:hAnsi="仿宋" w:eastAsia="仿宋" w:cs="仿宋"/>
              </w:rPr>
              <w:t>生产区</w:t>
            </w:r>
          </w:p>
        </w:tc>
        <w:tc>
          <w:tcPr>
            <w:tcW w:w="1652" w:type="dxa"/>
          </w:tcPr>
          <w:p>
            <w:pPr>
              <w:pStyle w:val="22"/>
              <w:spacing w:before="29" w:line="264" w:lineRule="exact"/>
              <w:ind w:left="145" w:right="136"/>
              <w:jc w:val="center"/>
              <w:rPr>
                <w:rFonts w:ascii="仿宋" w:hAnsi="仿宋" w:eastAsia="仿宋" w:cs="仿宋"/>
              </w:rPr>
            </w:pPr>
            <w:r>
              <w:rPr>
                <w:rFonts w:ascii="仿宋" w:hAnsi="仿宋" w:eastAsia="仿宋" w:cs="仿宋"/>
              </w:rPr>
              <w:t>1A</w:t>
            </w:r>
          </w:p>
        </w:tc>
        <w:tc>
          <w:tcPr>
            <w:tcW w:w="2383" w:type="dxa"/>
          </w:tcPr>
          <w:p>
            <w:pPr>
              <w:pStyle w:val="22"/>
              <w:spacing w:before="29" w:line="264" w:lineRule="exact"/>
              <w:ind w:left="510" w:right="502"/>
              <w:jc w:val="center"/>
              <w:rPr>
                <w:rFonts w:ascii="仿宋" w:hAnsi="仿宋" w:eastAsia="仿宋" w:cs="仿宋"/>
              </w:rPr>
            </w:pPr>
            <w:r>
              <w:rPr>
                <w:rFonts w:hint="eastAsia" w:ascii="仿宋" w:hAnsi="仿宋" w:eastAsia="仿宋" w:cs="仿宋"/>
              </w:rPr>
              <w:t>生产区</w:t>
            </w:r>
          </w:p>
        </w:tc>
        <w:tc>
          <w:tcPr>
            <w:tcW w:w="1677" w:type="dxa"/>
          </w:tcPr>
          <w:p>
            <w:pPr>
              <w:pStyle w:val="22"/>
              <w:spacing w:before="29" w:line="264" w:lineRule="exact"/>
              <w:ind w:left="268" w:right="259"/>
              <w:jc w:val="center"/>
              <w:rPr>
                <w:rFonts w:ascii="仿宋" w:hAnsi="仿宋" w:eastAsia="仿宋" w:cs="仿宋"/>
              </w:rPr>
            </w:pPr>
            <w:r>
              <w:rPr>
                <w:rFonts w:ascii="仿宋" w:hAnsi="仿宋" w:eastAsia="仿宋" w:cs="仿宋"/>
              </w:rPr>
              <w:t>21322.9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29" w:line="263" w:lineRule="exact"/>
              <w:ind w:right="-15"/>
              <w:jc w:val="right"/>
              <w:rPr>
                <w:rFonts w:ascii="仿宋" w:hAnsi="仿宋" w:eastAsia="仿宋" w:cs="仿宋"/>
              </w:rPr>
            </w:pPr>
            <w:r>
              <w:rPr>
                <w:rFonts w:hint="eastAsia" w:ascii="仿宋" w:hAnsi="仿宋" w:eastAsia="仿宋" w:cs="仿宋"/>
              </w:rPr>
              <w:t>生产区面积小计：</w:t>
            </w:r>
          </w:p>
        </w:tc>
        <w:tc>
          <w:tcPr>
            <w:tcW w:w="1677" w:type="dxa"/>
          </w:tcPr>
          <w:p>
            <w:pPr>
              <w:pStyle w:val="22"/>
              <w:spacing w:before="29" w:line="263" w:lineRule="exact"/>
              <w:ind w:left="268" w:right="259"/>
              <w:jc w:val="center"/>
              <w:rPr>
                <w:rFonts w:ascii="仿宋" w:hAnsi="仿宋" w:eastAsia="仿宋" w:cs="仿宋"/>
              </w:rPr>
            </w:pPr>
            <w:r>
              <w:rPr>
                <w:rFonts w:ascii="仿宋" w:hAnsi="仿宋" w:eastAsia="仿宋" w:cs="仿宋"/>
              </w:rPr>
              <w:t>21322.9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28" w:line="264" w:lineRule="exact"/>
              <w:ind w:left="10"/>
              <w:jc w:val="center"/>
              <w:rPr>
                <w:rFonts w:ascii="仿宋" w:hAnsi="仿宋" w:eastAsia="仿宋" w:cs="仿宋"/>
              </w:rPr>
            </w:pPr>
            <w:r>
              <w:rPr>
                <w:rFonts w:ascii="仿宋" w:hAnsi="仿宋" w:eastAsia="仿宋" w:cs="仿宋"/>
              </w:rPr>
              <w:t>2</w:t>
            </w:r>
          </w:p>
        </w:tc>
        <w:tc>
          <w:tcPr>
            <w:tcW w:w="1788" w:type="dxa"/>
          </w:tcPr>
          <w:p>
            <w:pPr>
              <w:pStyle w:val="22"/>
              <w:spacing w:before="28" w:line="264" w:lineRule="exact"/>
              <w:ind w:left="214" w:right="204"/>
              <w:jc w:val="center"/>
              <w:rPr>
                <w:rFonts w:ascii="仿宋" w:hAnsi="仿宋" w:eastAsia="仿宋" w:cs="仿宋"/>
              </w:rPr>
            </w:pPr>
            <w:r>
              <w:rPr>
                <w:rFonts w:hint="eastAsia" w:ascii="仿宋" w:hAnsi="仿宋" w:eastAsia="仿宋" w:cs="仿宋"/>
              </w:rPr>
              <w:t>储存区</w:t>
            </w:r>
          </w:p>
        </w:tc>
        <w:tc>
          <w:tcPr>
            <w:tcW w:w="1652" w:type="dxa"/>
          </w:tcPr>
          <w:p>
            <w:pPr>
              <w:pStyle w:val="22"/>
              <w:spacing w:before="28" w:line="264" w:lineRule="exact"/>
              <w:ind w:left="145" w:right="136"/>
              <w:jc w:val="center"/>
              <w:rPr>
                <w:rFonts w:ascii="仿宋" w:hAnsi="仿宋" w:eastAsia="仿宋" w:cs="仿宋"/>
              </w:rPr>
            </w:pPr>
            <w:r>
              <w:rPr>
                <w:rFonts w:ascii="仿宋" w:hAnsi="仿宋" w:eastAsia="仿宋" w:cs="仿宋"/>
              </w:rPr>
              <w:t>1B</w:t>
            </w:r>
          </w:p>
        </w:tc>
        <w:tc>
          <w:tcPr>
            <w:tcW w:w="2383" w:type="dxa"/>
          </w:tcPr>
          <w:p>
            <w:pPr>
              <w:pStyle w:val="22"/>
              <w:spacing w:before="28" w:line="264" w:lineRule="exact"/>
              <w:ind w:left="510" w:right="502"/>
              <w:jc w:val="center"/>
              <w:rPr>
                <w:rFonts w:ascii="仿宋" w:hAnsi="仿宋" w:eastAsia="仿宋" w:cs="仿宋"/>
              </w:rPr>
            </w:pPr>
            <w:r>
              <w:rPr>
                <w:rFonts w:hint="eastAsia" w:ascii="仿宋" w:hAnsi="仿宋" w:eastAsia="仿宋" w:cs="仿宋"/>
              </w:rPr>
              <w:t>储存区</w:t>
            </w:r>
          </w:p>
        </w:tc>
        <w:tc>
          <w:tcPr>
            <w:tcW w:w="1677" w:type="dxa"/>
          </w:tcPr>
          <w:p>
            <w:pPr>
              <w:pStyle w:val="22"/>
              <w:spacing w:before="28" w:line="264" w:lineRule="exact"/>
              <w:ind w:left="268" w:right="259"/>
              <w:jc w:val="center"/>
              <w:rPr>
                <w:rFonts w:ascii="仿宋" w:hAnsi="仿宋" w:eastAsia="仿宋" w:cs="仿宋"/>
              </w:rPr>
            </w:pPr>
            <w:r>
              <w:rPr>
                <w:rFonts w:ascii="仿宋" w:hAnsi="仿宋" w:eastAsia="仿宋" w:cs="仿宋"/>
              </w:rPr>
              <w:t>16413.5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28" w:line="264" w:lineRule="exact"/>
              <w:ind w:right="-15"/>
              <w:jc w:val="right"/>
              <w:rPr>
                <w:rFonts w:ascii="仿宋" w:hAnsi="仿宋" w:eastAsia="仿宋" w:cs="仿宋"/>
              </w:rPr>
            </w:pPr>
            <w:r>
              <w:rPr>
                <w:rFonts w:hint="eastAsia" w:ascii="仿宋" w:hAnsi="仿宋" w:eastAsia="仿宋" w:cs="仿宋"/>
              </w:rPr>
              <w:t>储存区面积小计：</w:t>
            </w:r>
          </w:p>
        </w:tc>
        <w:tc>
          <w:tcPr>
            <w:tcW w:w="1677" w:type="dxa"/>
          </w:tcPr>
          <w:p>
            <w:pPr>
              <w:pStyle w:val="22"/>
              <w:spacing w:before="28" w:line="264" w:lineRule="exact"/>
              <w:ind w:left="268" w:right="259"/>
              <w:jc w:val="center"/>
              <w:rPr>
                <w:rFonts w:ascii="仿宋" w:hAnsi="仿宋" w:eastAsia="仿宋" w:cs="仿宋"/>
              </w:rPr>
            </w:pPr>
            <w:r>
              <w:rPr>
                <w:rFonts w:ascii="仿宋" w:hAnsi="仿宋" w:eastAsia="仿宋" w:cs="仿宋"/>
              </w:rPr>
              <w:t>16413.5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30" w:line="262" w:lineRule="exact"/>
              <w:ind w:left="10"/>
              <w:jc w:val="center"/>
              <w:rPr>
                <w:rFonts w:ascii="仿宋" w:hAnsi="仿宋" w:eastAsia="仿宋" w:cs="仿宋"/>
              </w:rPr>
            </w:pPr>
            <w:r>
              <w:rPr>
                <w:rFonts w:ascii="仿宋" w:hAnsi="仿宋" w:eastAsia="仿宋" w:cs="仿宋"/>
              </w:rPr>
              <w:t>3</w:t>
            </w:r>
          </w:p>
        </w:tc>
        <w:tc>
          <w:tcPr>
            <w:tcW w:w="1788" w:type="dxa"/>
          </w:tcPr>
          <w:p>
            <w:pPr>
              <w:pStyle w:val="22"/>
              <w:spacing w:before="30" w:line="262" w:lineRule="exact"/>
              <w:ind w:left="214" w:right="204"/>
              <w:jc w:val="center"/>
              <w:rPr>
                <w:rFonts w:ascii="仿宋" w:hAnsi="仿宋" w:eastAsia="仿宋" w:cs="仿宋"/>
              </w:rPr>
            </w:pPr>
            <w:r>
              <w:rPr>
                <w:rFonts w:hint="eastAsia" w:ascii="仿宋" w:hAnsi="仿宋" w:eastAsia="仿宋" w:cs="仿宋"/>
              </w:rPr>
              <w:t>污水处理区</w:t>
            </w:r>
          </w:p>
        </w:tc>
        <w:tc>
          <w:tcPr>
            <w:tcW w:w="1652" w:type="dxa"/>
          </w:tcPr>
          <w:p>
            <w:pPr>
              <w:pStyle w:val="22"/>
              <w:spacing w:before="30" w:line="262" w:lineRule="exact"/>
              <w:ind w:left="145" w:right="136"/>
              <w:jc w:val="center"/>
              <w:rPr>
                <w:rFonts w:ascii="仿宋" w:hAnsi="仿宋" w:eastAsia="仿宋" w:cs="仿宋"/>
              </w:rPr>
            </w:pPr>
            <w:r>
              <w:rPr>
                <w:rFonts w:ascii="仿宋" w:hAnsi="仿宋" w:eastAsia="仿宋" w:cs="仿宋"/>
              </w:rPr>
              <w:t>1C</w:t>
            </w:r>
          </w:p>
        </w:tc>
        <w:tc>
          <w:tcPr>
            <w:tcW w:w="2383" w:type="dxa"/>
          </w:tcPr>
          <w:p>
            <w:pPr>
              <w:pStyle w:val="22"/>
              <w:spacing w:before="30" w:line="262" w:lineRule="exact"/>
              <w:ind w:left="510" w:right="502"/>
              <w:jc w:val="center"/>
              <w:rPr>
                <w:rFonts w:ascii="仿宋" w:hAnsi="仿宋" w:eastAsia="仿宋" w:cs="仿宋"/>
              </w:rPr>
            </w:pPr>
            <w:r>
              <w:rPr>
                <w:rFonts w:hint="eastAsia" w:ascii="仿宋" w:hAnsi="仿宋" w:eastAsia="仿宋" w:cs="仿宋"/>
              </w:rPr>
              <w:t>污水处理区</w:t>
            </w:r>
          </w:p>
        </w:tc>
        <w:tc>
          <w:tcPr>
            <w:tcW w:w="1677" w:type="dxa"/>
          </w:tcPr>
          <w:p>
            <w:pPr>
              <w:pStyle w:val="22"/>
              <w:spacing w:before="30" w:line="262" w:lineRule="exact"/>
              <w:ind w:left="268" w:right="259"/>
              <w:jc w:val="center"/>
              <w:rPr>
                <w:rFonts w:ascii="仿宋" w:hAnsi="仿宋" w:eastAsia="仿宋" w:cs="仿宋"/>
              </w:rPr>
            </w:pPr>
            <w:r>
              <w:rPr>
                <w:rFonts w:ascii="仿宋" w:hAnsi="仿宋" w:eastAsia="仿宋" w:cs="仿宋"/>
              </w:rPr>
              <w:t>23890.9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625" w:type="dxa"/>
            <w:gridSpan w:val="4"/>
          </w:tcPr>
          <w:p>
            <w:pPr>
              <w:pStyle w:val="22"/>
              <w:spacing w:before="29" w:line="262" w:lineRule="exact"/>
              <w:ind w:right="-15"/>
              <w:jc w:val="right"/>
              <w:rPr>
                <w:rFonts w:ascii="仿宋" w:hAnsi="仿宋" w:eastAsia="仿宋" w:cs="仿宋"/>
              </w:rPr>
            </w:pPr>
            <w:r>
              <w:rPr>
                <w:rFonts w:hint="eastAsia" w:ascii="仿宋" w:hAnsi="仿宋" w:eastAsia="仿宋" w:cs="仿宋"/>
              </w:rPr>
              <w:t>污水处理区面积小计：</w:t>
            </w:r>
          </w:p>
        </w:tc>
        <w:tc>
          <w:tcPr>
            <w:tcW w:w="1677" w:type="dxa"/>
          </w:tcPr>
          <w:p>
            <w:pPr>
              <w:pStyle w:val="22"/>
              <w:spacing w:before="29" w:line="262" w:lineRule="exact"/>
              <w:ind w:left="268" w:right="259"/>
              <w:jc w:val="center"/>
              <w:rPr>
                <w:rFonts w:ascii="仿宋" w:hAnsi="仿宋" w:eastAsia="仿宋" w:cs="仿宋"/>
              </w:rPr>
            </w:pPr>
            <w:r>
              <w:rPr>
                <w:rFonts w:ascii="仿宋" w:hAnsi="仿宋" w:eastAsia="仿宋" w:cs="仿宋"/>
              </w:rPr>
              <w:t>23890.9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2" w:type="dxa"/>
          </w:tcPr>
          <w:p>
            <w:pPr>
              <w:pStyle w:val="22"/>
              <w:spacing w:before="29" w:line="263" w:lineRule="exact"/>
              <w:ind w:left="10"/>
              <w:jc w:val="center"/>
              <w:rPr>
                <w:rFonts w:ascii="仿宋" w:hAnsi="仿宋" w:eastAsia="仿宋" w:cs="仿宋"/>
              </w:rPr>
            </w:pPr>
            <w:r>
              <w:rPr>
                <w:rFonts w:ascii="仿宋" w:hAnsi="仿宋" w:eastAsia="仿宋" w:cs="仿宋"/>
              </w:rPr>
              <w:t>4</w:t>
            </w:r>
          </w:p>
        </w:tc>
        <w:tc>
          <w:tcPr>
            <w:tcW w:w="1788" w:type="dxa"/>
          </w:tcPr>
          <w:p>
            <w:pPr>
              <w:pStyle w:val="22"/>
              <w:spacing w:before="29" w:line="263" w:lineRule="exact"/>
              <w:ind w:left="214" w:right="204"/>
              <w:jc w:val="center"/>
              <w:rPr>
                <w:rFonts w:ascii="仿宋" w:hAnsi="仿宋" w:eastAsia="仿宋" w:cs="仿宋"/>
              </w:rPr>
            </w:pPr>
            <w:r>
              <w:rPr>
                <w:rFonts w:hint="eastAsia" w:ascii="仿宋" w:hAnsi="仿宋" w:eastAsia="仿宋" w:cs="仿宋"/>
              </w:rPr>
              <w:t>危废存储区</w:t>
            </w:r>
          </w:p>
        </w:tc>
        <w:tc>
          <w:tcPr>
            <w:tcW w:w="1652" w:type="dxa"/>
          </w:tcPr>
          <w:p>
            <w:pPr>
              <w:pStyle w:val="22"/>
              <w:spacing w:before="29" w:line="263" w:lineRule="exact"/>
              <w:ind w:left="145" w:right="136"/>
              <w:jc w:val="center"/>
              <w:rPr>
                <w:rFonts w:ascii="仿宋" w:hAnsi="仿宋" w:eastAsia="仿宋" w:cs="仿宋"/>
              </w:rPr>
            </w:pPr>
            <w:r>
              <w:rPr>
                <w:rFonts w:ascii="仿宋" w:hAnsi="仿宋" w:eastAsia="仿宋" w:cs="仿宋"/>
              </w:rPr>
              <w:t>1D</w:t>
            </w:r>
          </w:p>
        </w:tc>
        <w:tc>
          <w:tcPr>
            <w:tcW w:w="2383" w:type="dxa"/>
          </w:tcPr>
          <w:p>
            <w:pPr>
              <w:pStyle w:val="22"/>
              <w:spacing w:before="29" w:line="263" w:lineRule="exact"/>
              <w:ind w:left="510" w:right="502"/>
              <w:jc w:val="center"/>
              <w:rPr>
                <w:rFonts w:ascii="仿宋" w:hAnsi="仿宋" w:eastAsia="仿宋" w:cs="仿宋"/>
              </w:rPr>
            </w:pPr>
            <w:r>
              <w:rPr>
                <w:rFonts w:hint="eastAsia" w:ascii="仿宋" w:hAnsi="仿宋" w:eastAsia="仿宋" w:cs="仿宋"/>
              </w:rPr>
              <w:t>危废存储区</w:t>
            </w:r>
          </w:p>
        </w:tc>
        <w:tc>
          <w:tcPr>
            <w:tcW w:w="1677" w:type="dxa"/>
          </w:tcPr>
          <w:p>
            <w:pPr>
              <w:pStyle w:val="22"/>
              <w:spacing w:before="29" w:line="263" w:lineRule="exact"/>
              <w:ind w:left="268" w:right="259"/>
              <w:jc w:val="center"/>
              <w:rPr>
                <w:rFonts w:ascii="仿宋" w:hAnsi="仿宋" w:eastAsia="仿宋" w:cs="仿宋"/>
              </w:rPr>
            </w:pPr>
            <w:r>
              <w:rPr>
                <w:rFonts w:ascii="仿宋" w:hAnsi="仿宋" w:eastAsia="仿宋" w:cs="仿宋"/>
              </w:rPr>
              <w:t>1014.8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28" w:line="263" w:lineRule="exact"/>
              <w:ind w:right="-15"/>
              <w:jc w:val="right"/>
              <w:rPr>
                <w:rFonts w:ascii="仿宋" w:hAnsi="仿宋" w:eastAsia="仿宋" w:cs="仿宋"/>
              </w:rPr>
            </w:pPr>
            <w:r>
              <w:rPr>
                <w:rFonts w:hint="eastAsia" w:ascii="仿宋" w:hAnsi="仿宋" w:eastAsia="仿宋" w:cs="仿宋"/>
              </w:rPr>
              <w:t>危废存储区面积小计：</w:t>
            </w:r>
          </w:p>
        </w:tc>
        <w:tc>
          <w:tcPr>
            <w:tcW w:w="1677" w:type="dxa"/>
          </w:tcPr>
          <w:p>
            <w:pPr>
              <w:pStyle w:val="22"/>
              <w:spacing w:before="28" w:line="263" w:lineRule="exact"/>
              <w:ind w:left="268" w:right="259"/>
              <w:jc w:val="center"/>
              <w:rPr>
                <w:rFonts w:ascii="仿宋" w:hAnsi="仿宋" w:eastAsia="仿宋" w:cs="仿宋"/>
              </w:rPr>
            </w:pPr>
            <w:r>
              <w:rPr>
                <w:rFonts w:ascii="仿宋" w:hAnsi="仿宋" w:eastAsia="仿宋" w:cs="仿宋"/>
              </w:rPr>
              <w:t>1014.8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625" w:type="dxa"/>
            <w:gridSpan w:val="4"/>
          </w:tcPr>
          <w:p>
            <w:pPr>
              <w:pStyle w:val="22"/>
              <w:spacing w:before="28" w:line="264" w:lineRule="exact"/>
              <w:ind w:right="-15"/>
              <w:jc w:val="right"/>
              <w:rPr>
                <w:rFonts w:ascii="仿宋" w:hAnsi="仿宋" w:eastAsia="仿宋" w:cs="仿宋"/>
              </w:rPr>
            </w:pPr>
            <w:r>
              <w:rPr>
                <w:rFonts w:hint="eastAsia" w:ascii="仿宋" w:hAnsi="仿宋" w:eastAsia="仿宋" w:cs="仿宋"/>
              </w:rPr>
              <w:t>重点区域总面积汇总：</w:t>
            </w:r>
          </w:p>
        </w:tc>
        <w:tc>
          <w:tcPr>
            <w:tcW w:w="1677" w:type="dxa"/>
          </w:tcPr>
          <w:p>
            <w:pPr>
              <w:pStyle w:val="22"/>
              <w:spacing w:before="28" w:line="264" w:lineRule="exact"/>
              <w:ind w:left="268" w:right="259"/>
              <w:jc w:val="center"/>
              <w:rPr>
                <w:rFonts w:ascii="仿宋" w:hAnsi="仿宋" w:eastAsia="仿宋" w:cs="仿宋"/>
              </w:rPr>
            </w:pPr>
            <w:r>
              <w:rPr>
                <w:rFonts w:ascii="仿宋" w:hAnsi="仿宋" w:eastAsia="仿宋" w:cs="仿宋"/>
              </w:rPr>
              <w:t>62642.1</w:t>
            </w:r>
          </w:p>
        </w:tc>
      </w:tr>
    </w:tbl>
    <w:p>
      <w:pPr>
        <w:pStyle w:val="2"/>
        <w:rPr>
          <w:lang w:val="en-US"/>
        </w:rPr>
      </w:pPr>
    </w:p>
    <w:p>
      <w:pPr>
        <w:pStyle w:val="5"/>
        <w:tabs>
          <w:tab w:val="left" w:pos="1016"/>
        </w:tabs>
        <w:ind w:left="0" w:firstLine="1200" w:firstLineChars="400"/>
        <w:rPr>
          <w:rFonts w:ascii="Times New Roman" w:hAnsi="Times New Roman" w:eastAsia="仿宋" w:cs="Times New Roman"/>
          <w:b w:val="0"/>
          <w:bCs w:val="0"/>
          <w:sz w:val="30"/>
          <w:szCs w:val="30"/>
        </w:rPr>
      </w:pPr>
      <w:r>
        <w:rPr>
          <w:rFonts w:ascii="Times New Roman" w:hAnsi="Times New Roman" w:eastAsia="仿宋" w:cs="Times New Roman"/>
          <w:b w:val="0"/>
          <w:bCs w:val="0"/>
          <w:sz w:val="30"/>
          <w:szCs w:val="30"/>
          <w:lang w:val="en-US"/>
        </w:rPr>
        <w:t>2.6.1</w:t>
      </w:r>
      <w:r>
        <w:rPr>
          <w:rFonts w:hint="eastAsia"/>
        </w:rPr>
        <w:t>生产区调查情况</w:t>
      </w:r>
    </w:p>
    <w:p>
      <w:pPr>
        <w:pStyle w:val="6"/>
        <w:spacing w:before="185" w:line="364" w:lineRule="auto"/>
        <w:ind w:left="217" w:right="475" w:firstLine="720"/>
      </w:pPr>
      <w:r>
        <w:rPr>
          <w:rFonts w:hint="eastAsia"/>
        </w:rPr>
        <w:t>疑似污染区域</w:t>
      </w:r>
      <w:r>
        <w:rPr>
          <w:rFonts w:ascii="Times New Roman" w:eastAsia="Times New Roman"/>
        </w:rPr>
        <w:t>1A</w:t>
      </w:r>
      <w:r>
        <w:rPr>
          <w:rFonts w:hint="eastAsia"/>
        </w:rPr>
        <w:t>位于地块的北侧，该区域为生产区域，主要对原油液加</w:t>
      </w:r>
      <w:r>
        <w:rPr>
          <w:rFonts w:hint="eastAsia"/>
          <w:spacing w:val="-7"/>
        </w:rPr>
        <w:t>热后进行三项分离；分离出的原油经稳定塔、沉淀罐进行进一步油水分离。依据</w:t>
      </w:r>
      <w:r>
        <w:rPr>
          <w:rFonts w:hint="eastAsia"/>
          <w:spacing w:val="-18"/>
        </w:rPr>
        <w:t>疑似区域识别原则，参考《布点技术规定》，经现场复核，该区域有</w:t>
      </w:r>
      <w:r>
        <w:rPr>
          <w:rFonts w:ascii="Times New Roman" w:eastAsia="Times New Roman"/>
        </w:rPr>
        <w:t>10</w:t>
      </w:r>
      <w:r>
        <w:rPr>
          <w:rFonts w:hint="eastAsia"/>
          <w:spacing w:val="-3"/>
        </w:rPr>
        <w:t>台加热炉、</w:t>
      </w:r>
      <w:r>
        <w:rPr>
          <w:rFonts w:ascii="Times New Roman" w:eastAsia="Times New Roman"/>
        </w:rPr>
        <w:t>4</w:t>
      </w:r>
      <w:r>
        <w:rPr>
          <w:rFonts w:hint="eastAsia"/>
        </w:rPr>
        <w:t>台三相分离器，无地面硬化和防渗，地上地下均有管网，深度不明，地下无储</w:t>
      </w:r>
      <w:r>
        <w:rPr>
          <w:rFonts w:hint="eastAsia"/>
          <w:spacing w:val="-8"/>
        </w:rPr>
        <w:t>罐，但未见明显污染痕迹。涉及易迁移污染物总石油烃，毒性分值为</w:t>
      </w:r>
      <w:r>
        <w:rPr>
          <w:rFonts w:ascii="Times New Roman" w:eastAsia="Times New Roman"/>
        </w:rPr>
        <w:t>1000</w:t>
      </w:r>
      <w:r>
        <w:rPr>
          <w:rFonts w:hint="eastAsia"/>
          <w:spacing w:val="-8"/>
        </w:rPr>
        <w:t>分。该区域的土壤及地下水存在污染风险。现场踏勘此区域未发现污染痕迹。</w:t>
      </w:r>
    </w:p>
    <w:p>
      <w:pPr>
        <w:pStyle w:val="6"/>
        <w:ind w:left="1506"/>
        <w:rPr>
          <w:sz w:val="20"/>
        </w:rPr>
      </w:pPr>
      <w:r>
        <w:rPr>
          <w:sz w:val="20"/>
          <w:lang w:val="en-US"/>
        </w:rPr>
        <w:pict>
          <v:shape id="_x0000_i1026" o:spt="75" type="#_x0000_t75" style="height:209.4pt;width:282pt;" filled="f" o:preferrelative="t" stroked="f" coordsize="21600,21600">
            <v:path/>
            <v:fill on="f" focussize="0,0"/>
            <v:stroke on="f" joinstyle="miter"/>
            <v:imagedata r:id="rId17" o:title=""/>
            <o:lock v:ext="edit" aspectratio="t"/>
            <w10:wrap type="none"/>
            <w10:anchorlock/>
          </v:shape>
        </w:pict>
      </w:r>
    </w:p>
    <w:p>
      <w:pPr>
        <w:pStyle w:val="21"/>
        <w:tabs>
          <w:tab w:val="left" w:pos="2032"/>
        </w:tabs>
        <w:spacing w:line="352" w:lineRule="auto"/>
        <w:ind w:left="0" w:right="3112" w:firstLine="0"/>
        <w:jc w:val="center"/>
        <w:rPr>
          <w:sz w:val="24"/>
          <w:szCs w:val="24"/>
          <w:lang w:val="en-US"/>
        </w:rPr>
      </w:pPr>
      <w:r>
        <w:rPr>
          <w:sz w:val="30"/>
          <w:szCs w:val="30"/>
          <w:lang w:val="en-US"/>
        </w:rPr>
        <w:t xml:space="preserve">                 </w:t>
      </w:r>
      <w:r>
        <w:rPr>
          <w:rFonts w:hint="eastAsia"/>
          <w:b/>
          <w:bCs/>
          <w:sz w:val="24"/>
          <w:szCs w:val="24"/>
        </w:rPr>
        <w:t>图</w:t>
      </w:r>
      <w:r>
        <w:rPr>
          <w:b/>
          <w:bCs/>
          <w:sz w:val="24"/>
          <w:szCs w:val="24"/>
        </w:rPr>
        <w:t xml:space="preserve"> </w:t>
      </w:r>
      <w:r>
        <w:rPr>
          <w:b/>
          <w:bCs/>
          <w:sz w:val="24"/>
          <w:szCs w:val="24"/>
          <w:lang w:val="en-US"/>
        </w:rPr>
        <w:t>2-3</w:t>
      </w:r>
      <w:r>
        <w:rPr>
          <w:b/>
          <w:bCs/>
          <w:sz w:val="24"/>
          <w:szCs w:val="24"/>
        </w:rPr>
        <w:t xml:space="preserve"> </w:t>
      </w:r>
      <w:r>
        <w:rPr>
          <w:rFonts w:hint="eastAsia"/>
          <w:b/>
          <w:bCs/>
          <w:sz w:val="24"/>
          <w:szCs w:val="24"/>
        </w:rPr>
        <w:t>生产区域照片</w:t>
      </w:r>
    </w:p>
    <w:p>
      <w:pPr>
        <w:pStyle w:val="4"/>
        <w:tabs>
          <w:tab w:val="left" w:pos="916"/>
        </w:tabs>
        <w:spacing w:before="1"/>
        <w:ind w:left="217" w:firstLine="600" w:firstLineChars="200"/>
        <w:rPr>
          <w:rFonts w:ascii="仿宋" w:hAnsi="仿宋" w:eastAsia="仿宋" w:cs="仿宋"/>
          <w:b w:val="0"/>
          <w:bCs w:val="0"/>
        </w:rPr>
      </w:pPr>
      <w:r>
        <w:rPr>
          <w:rFonts w:ascii="仿宋" w:hAnsi="仿宋" w:eastAsia="仿宋" w:cs="仿宋"/>
          <w:b w:val="0"/>
          <w:bCs w:val="0"/>
          <w:lang w:val="en-US"/>
        </w:rPr>
        <w:t xml:space="preserve">2.6.2 </w:t>
      </w:r>
      <w:r>
        <w:rPr>
          <w:rFonts w:hint="eastAsia"/>
        </w:rPr>
        <w:t>产品存储区调查情况</w:t>
      </w:r>
    </w:p>
    <w:p>
      <w:pPr>
        <w:pStyle w:val="6"/>
        <w:spacing w:before="185" w:line="364" w:lineRule="auto"/>
        <w:ind w:left="217" w:right="595" w:firstLine="720"/>
      </w:pPr>
      <w:r>
        <w:rPr>
          <w:rFonts w:hint="eastAsia"/>
        </w:rPr>
        <w:t>疑似污染区域</w:t>
      </w:r>
      <w:r>
        <w:rPr>
          <w:rFonts w:ascii="Times New Roman" w:eastAsia="Times New Roman"/>
        </w:rPr>
        <w:t>1B</w:t>
      </w:r>
      <w:r>
        <w:rPr>
          <w:rFonts w:hint="eastAsia"/>
        </w:rPr>
        <w:t>区位于厂区西南部，该区域为产品存储区。根据现场踏</w:t>
      </w:r>
      <w:r>
        <w:rPr>
          <w:rFonts w:hint="eastAsia"/>
          <w:spacing w:val="-6"/>
        </w:rPr>
        <w:t>勘结合企业提供的厂区平面布置图，此区域对三相分离器分离出的原油、除油罐</w:t>
      </w:r>
      <w:r>
        <w:rPr>
          <w:rFonts w:hint="eastAsia"/>
          <w:spacing w:val="-8"/>
        </w:rPr>
        <w:t>产生的污油进行暂存。地上及地下均有管线穿过，地下有部分储罐。具体储罐情</w:t>
      </w:r>
      <w:r>
        <w:rPr>
          <w:rFonts w:hint="eastAsia"/>
        </w:rPr>
        <w:t>况见下表。</w:t>
      </w:r>
    </w:p>
    <w:p>
      <w:pPr>
        <w:spacing w:before="199"/>
        <w:ind w:left="321" w:right="578"/>
        <w:jc w:val="center"/>
        <w:rPr>
          <w:b/>
          <w:bCs/>
          <w:sz w:val="24"/>
          <w:szCs w:val="24"/>
        </w:rPr>
      </w:pPr>
    </w:p>
    <w:p>
      <w:pPr>
        <w:spacing w:before="1"/>
        <w:ind w:left="217"/>
        <w:jc w:val="center"/>
        <w:rPr>
          <w:rFonts w:ascii="黑体" w:eastAsia="黑体"/>
          <w:sz w:val="21"/>
        </w:rPr>
      </w:pPr>
      <w:r>
        <w:rPr>
          <w:rFonts w:hint="eastAsia" w:ascii="黑体" w:eastAsia="黑体"/>
          <w:sz w:val="21"/>
        </w:rPr>
        <w:t>表</w:t>
      </w:r>
      <w:r>
        <w:rPr>
          <w:rFonts w:ascii="黑体" w:eastAsia="黑体"/>
          <w:sz w:val="21"/>
        </w:rPr>
        <w:t xml:space="preserve"> </w:t>
      </w:r>
      <w:r>
        <w:rPr>
          <w:rFonts w:ascii="Times New Roman" w:eastAsia="宋体"/>
          <w:sz w:val="21"/>
          <w:lang w:val="en-US"/>
        </w:rPr>
        <w:t>2-5</w:t>
      </w:r>
      <w:r>
        <w:rPr>
          <w:rFonts w:ascii="Times New Roman" w:eastAsia="Times New Roman"/>
          <w:sz w:val="21"/>
        </w:rPr>
        <w:t xml:space="preserve"> </w:t>
      </w:r>
      <w:r>
        <w:rPr>
          <w:rFonts w:hint="eastAsia" w:ascii="黑体" w:eastAsia="黑体"/>
          <w:sz w:val="21"/>
        </w:rPr>
        <w:t>储罐情况统计表</w:t>
      </w:r>
    </w:p>
    <w:tbl>
      <w:tblPr>
        <w:tblStyle w:val="11"/>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1541"/>
        <w:gridCol w:w="1815"/>
        <w:gridCol w:w="3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25" w:type="dxa"/>
            <w:shd w:val="clear" w:color="auto" w:fill="E4DFEB"/>
          </w:tcPr>
          <w:p>
            <w:pPr>
              <w:pStyle w:val="22"/>
              <w:spacing w:before="2" w:line="264" w:lineRule="exact"/>
              <w:ind w:left="372" w:right="363"/>
              <w:jc w:val="center"/>
              <w:rPr>
                <w:rFonts w:ascii="黑体" w:eastAsia="黑体"/>
              </w:rPr>
            </w:pPr>
            <w:r>
              <w:rPr>
                <w:rFonts w:hint="eastAsia" w:ascii="黑体" w:eastAsia="黑体"/>
              </w:rPr>
              <w:t>序号</w:t>
            </w:r>
          </w:p>
        </w:tc>
        <w:tc>
          <w:tcPr>
            <w:tcW w:w="1541" w:type="dxa"/>
            <w:shd w:val="clear" w:color="auto" w:fill="E4DFEB"/>
          </w:tcPr>
          <w:p>
            <w:pPr>
              <w:pStyle w:val="22"/>
              <w:spacing w:before="2" w:line="264" w:lineRule="exact"/>
              <w:ind w:left="419" w:right="411"/>
              <w:jc w:val="center"/>
              <w:rPr>
                <w:rFonts w:ascii="黑体" w:eastAsia="黑体"/>
              </w:rPr>
            </w:pPr>
            <w:r>
              <w:rPr>
                <w:rFonts w:hint="eastAsia" w:ascii="黑体" w:eastAsia="黑体"/>
              </w:rPr>
              <w:t>容积</w:t>
            </w:r>
            <w:r>
              <w:rPr>
                <w:rFonts w:ascii="黑体" w:eastAsia="黑体"/>
              </w:rPr>
              <w:t>m3</w:t>
            </w:r>
          </w:p>
        </w:tc>
        <w:tc>
          <w:tcPr>
            <w:tcW w:w="1815" w:type="dxa"/>
            <w:shd w:val="clear" w:color="auto" w:fill="E4DFEB"/>
          </w:tcPr>
          <w:p>
            <w:pPr>
              <w:pStyle w:val="22"/>
              <w:spacing w:before="2" w:line="264" w:lineRule="exact"/>
              <w:ind w:left="666" w:right="659"/>
              <w:jc w:val="center"/>
              <w:rPr>
                <w:rFonts w:ascii="黑体" w:eastAsia="黑体"/>
              </w:rPr>
            </w:pPr>
            <w:r>
              <w:rPr>
                <w:rFonts w:hint="eastAsia" w:ascii="黑体" w:eastAsia="黑体"/>
              </w:rPr>
              <w:t>数量</w:t>
            </w:r>
          </w:p>
        </w:tc>
        <w:tc>
          <w:tcPr>
            <w:tcW w:w="3844" w:type="dxa"/>
            <w:shd w:val="clear" w:color="auto" w:fill="E4DFEB"/>
          </w:tcPr>
          <w:p>
            <w:pPr>
              <w:pStyle w:val="22"/>
              <w:spacing w:before="2" w:line="264" w:lineRule="exact"/>
              <w:ind w:left="1586" w:right="1574"/>
              <w:jc w:val="center"/>
              <w:rPr>
                <w:rFonts w:ascii="黑体" w:eastAsia="黑体"/>
              </w:rPr>
            </w:pPr>
            <w:r>
              <w:rPr>
                <w:rFonts w:hint="eastAsia" w:ascii="黑体" w:eastAsia="黑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25" w:type="dxa"/>
          </w:tcPr>
          <w:p>
            <w:pPr>
              <w:pStyle w:val="22"/>
              <w:spacing w:line="269" w:lineRule="exact"/>
              <w:ind w:left="8"/>
              <w:jc w:val="center"/>
              <w:rPr>
                <w:sz w:val="21"/>
              </w:rPr>
            </w:pPr>
            <w:r>
              <w:rPr>
                <w:w w:val="99"/>
                <w:sz w:val="21"/>
              </w:rPr>
              <w:t>1</w:t>
            </w:r>
          </w:p>
        </w:tc>
        <w:tc>
          <w:tcPr>
            <w:tcW w:w="1541" w:type="dxa"/>
          </w:tcPr>
          <w:p>
            <w:pPr>
              <w:pStyle w:val="22"/>
              <w:spacing w:line="269" w:lineRule="exact"/>
              <w:ind w:left="418" w:right="411"/>
              <w:jc w:val="center"/>
              <w:rPr>
                <w:sz w:val="21"/>
              </w:rPr>
            </w:pPr>
            <w:r>
              <w:rPr>
                <w:sz w:val="21"/>
              </w:rPr>
              <w:t>2000</w:t>
            </w:r>
          </w:p>
        </w:tc>
        <w:tc>
          <w:tcPr>
            <w:tcW w:w="1815" w:type="dxa"/>
          </w:tcPr>
          <w:p>
            <w:pPr>
              <w:pStyle w:val="22"/>
              <w:spacing w:line="269" w:lineRule="exact"/>
              <w:ind w:left="6"/>
              <w:jc w:val="center"/>
              <w:rPr>
                <w:sz w:val="21"/>
              </w:rPr>
            </w:pPr>
            <w:r>
              <w:rPr>
                <w:w w:val="99"/>
                <w:sz w:val="21"/>
              </w:rPr>
              <w:t>4</w:t>
            </w:r>
          </w:p>
        </w:tc>
        <w:tc>
          <w:tcPr>
            <w:tcW w:w="3844" w:type="dxa"/>
          </w:tcPr>
          <w:p>
            <w:pPr>
              <w:pStyle w:val="22"/>
              <w:spacing w:line="269" w:lineRule="exact"/>
              <w:ind w:left="1586" w:right="1578"/>
              <w:jc w:val="center"/>
              <w:rPr>
                <w:sz w:val="21"/>
              </w:rPr>
            </w:pPr>
            <w:r>
              <w:rPr>
                <w:rFonts w:hint="eastAsia"/>
                <w:sz w:val="21"/>
              </w:rPr>
              <w:t>储油罐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225" w:type="dxa"/>
          </w:tcPr>
          <w:p>
            <w:pPr>
              <w:pStyle w:val="22"/>
              <w:spacing w:before="1"/>
              <w:ind w:left="8"/>
              <w:jc w:val="center"/>
              <w:rPr>
                <w:sz w:val="21"/>
              </w:rPr>
            </w:pPr>
            <w:r>
              <w:rPr>
                <w:w w:val="99"/>
                <w:sz w:val="21"/>
              </w:rPr>
              <w:t>2</w:t>
            </w:r>
          </w:p>
        </w:tc>
        <w:tc>
          <w:tcPr>
            <w:tcW w:w="1541" w:type="dxa"/>
          </w:tcPr>
          <w:p>
            <w:pPr>
              <w:pStyle w:val="22"/>
              <w:spacing w:before="1"/>
              <w:ind w:left="419" w:right="410"/>
              <w:jc w:val="center"/>
              <w:rPr>
                <w:sz w:val="21"/>
              </w:rPr>
            </w:pPr>
            <w:r>
              <w:rPr>
                <w:sz w:val="21"/>
              </w:rPr>
              <w:t>700</w:t>
            </w:r>
          </w:p>
        </w:tc>
        <w:tc>
          <w:tcPr>
            <w:tcW w:w="1815" w:type="dxa"/>
          </w:tcPr>
          <w:p>
            <w:pPr>
              <w:pStyle w:val="22"/>
              <w:spacing w:before="1"/>
              <w:ind w:left="6"/>
              <w:jc w:val="center"/>
              <w:rPr>
                <w:sz w:val="21"/>
              </w:rPr>
            </w:pPr>
            <w:r>
              <w:rPr>
                <w:w w:val="99"/>
                <w:sz w:val="21"/>
              </w:rPr>
              <w:t>2</w:t>
            </w:r>
          </w:p>
        </w:tc>
        <w:tc>
          <w:tcPr>
            <w:tcW w:w="3844" w:type="dxa"/>
          </w:tcPr>
          <w:p>
            <w:pPr>
              <w:pStyle w:val="22"/>
              <w:spacing w:before="1"/>
              <w:ind w:left="1586" w:right="1578"/>
              <w:jc w:val="center"/>
              <w:rPr>
                <w:sz w:val="21"/>
              </w:rPr>
            </w:pPr>
            <w:r>
              <w:rPr>
                <w:rFonts w:hint="eastAsia"/>
                <w:sz w:val="21"/>
              </w:rPr>
              <w:t>注水罐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25" w:type="dxa"/>
          </w:tcPr>
          <w:p>
            <w:pPr>
              <w:pStyle w:val="22"/>
              <w:ind w:left="8"/>
              <w:jc w:val="center"/>
              <w:rPr>
                <w:sz w:val="21"/>
              </w:rPr>
            </w:pPr>
            <w:r>
              <w:rPr>
                <w:w w:val="99"/>
                <w:sz w:val="21"/>
              </w:rPr>
              <w:t>3</w:t>
            </w:r>
          </w:p>
        </w:tc>
        <w:tc>
          <w:tcPr>
            <w:tcW w:w="1541" w:type="dxa"/>
          </w:tcPr>
          <w:p>
            <w:pPr>
              <w:pStyle w:val="22"/>
              <w:ind w:left="419" w:right="410"/>
              <w:jc w:val="center"/>
              <w:rPr>
                <w:sz w:val="21"/>
              </w:rPr>
            </w:pPr>
            <w:r>
              <w:rPr>
                <w:sz w:val="21"/>
              </w:rPr>
              <w:t>100</w:t>
            </w:r>
          </w:p>
        </w:tc>
        <w:tc>
          <w:tcPr>
            <w:tcW w:w="1815" w:type="dxa"/>
          </w:tcPr>
          <w:p>
            <w:pPr>
              <w:pStyle w:val="22"/>
              <w:ind w:left="6"/>
              <w:jc w:val="center"/>
              <w:rPr>
                <w:sz w:val="21"/>
              </w:rPr>
            </w:pPr>
            <w:r>
              <w:rPr>
                <w:w w:val="99"/>
                <w:sz w:val="21"/>
              </w:rPr>
              <w:t>1</w:t>
            </w:r>
          </w:p>
        </w:tc>
        <w:tc>
          <w:tcPr>
            <w:tcW w:w="3844" w:type="dxa"/>
          </w:tcPr>
          <w:p>
            <w:pPr>
              <w:pStyle w:val="22"/>
              <w:ind w:left="1586" w:right="1578"/>
              <w:jc w:val="center"/>
              <w:rPr>
                <w:sz w:val="21"/>
              </w:rPr>
            </w:pPr>
            <w:r>
              <w:rPr>
                <w:rFonts w:hint="eastAsia"/>
                <w:sz w:val="21"/>
              </w:rPr>
              <w:t>收油罐</w:t>
            </w:r>
          </w:p>
        </w:tc>
      </w:tr>
    </w:tbl>
    <w:p>
      <w:pPr>
        <w:pStyle w:val="6"/>
        <w:spacing w:before="5" w:line="364" w:lineRule="auto"/>
        <w:ind w:left="217" w:right="595" w:firstLine="720"/>
      </w:pPr>
      <w:r>
        <w:rPr>
          <w:rFonts w:hint="eastAsia"/>
          <w:spacing w:val="-8"/>
        </w:rPr>
        <w:t>依据疑似区域识别原则，参考《布点技术规定》，经现场复核区域，无地</w:t>
      </w:r>
      <w:r>
        <w:rPr>
          <w:rFonts w:hint="eastAsia"/>
          <w:spacing w:val="-9"/>
        </w:rPr>
        <w:t>面硬化和防渗，现场未见明显污染痕迹。土壤及地下水污染风险较高。涉及易迁</w:t>
      </w:r>
      <w:r>
        <w:rPr>
          <w:rFonts w:hint="eastAsia"/>
        </w:rPr>
        <w:t>移污染物总石油烃，毒性分值为</w:t>
      </w:r>
      <w:r>
        <w:rPr>
          <w:rFonts w:ascii="Times New Roman" w:eastAsia="Times New Roman"/>
        </w:rPr>
        <w:t>1000</w:t>
      </w:r>
      <w:r>
        <w:rPr>
          <w:rFonts w:hint="eastAsia"/>
        </w:rPr>
        <w:t>分。同时关注该区域土壤及地下水</w:t>
      </w:r>
      <w:r>
        <w:rPr>
          <w:rFonts w:ascii="Times New Roman" w:eastAsia="Times New Roman"/>
        </w:rPr>
        <w:t>pH</w:t>
      </w:r>
      <w:r>
        <w:rPr>
          <w:rFonts w:hint="eastAsia"/>
        </w:rPr>
        <w:t>的变化。现场踏勘此区域未发现污染痕迹。</w:t>
      </w:r>
    </w:p>
    <w:p>
      <w:pPr>
        <w:pStyle w:val="6"/>
        <w:ind w:left="1756"/>
        <w:rPr>
          <w:sz w:val="20"/>
        </w:rPr>
      </w:pPr>
      <w:r>
        <w:rPr>
          <w:sz w:val="20"/>
          <w:lang w:val="en-US"/>
        </w:rPr>
        <w:pict>
          <v:shape id="_x0000_i1027" o:spt="75" type="#_x0000_t75" style="height:191.4pt;width:258pt;" filled="f" o:preferrelative="t" stroked="f" coordsize="21600,21600">
            <v:path/>
            <v:fill on="f" focussize="0,0"/>
            <v:stroke on="f" joinstyle="miter"/>
            <v:imagedata r:id="rId18" o:title=""/>
            <o:lock v:ext="edit" aspectratio="t"/>
            <w10:wrap type="none"/>
            <w10:anchorlock/>
          </v:shape>
        </w:pict>
      </w:r>
    </w:p>
    <w:p>
      <w:pPr>
        <w:spacing w:before="199"/>
        <w:ind w:left="321" w:right="578"/>
        <w:jc w:val="center"/>
        <w:rPr>
          <w:b/>
          <w:bCs/>
          <w:sz w:val="24"/>
          <w:szCs w:val="24"/>
        </w:rPr>
      </w:pPr>
      <w:r>
        <w:rPr>
          <w:rFonts w:hint="eastAsia"/>
          <w:b/>
          <w:bCs/>
          <w:sz w:val="24"/>
          <w:szCs w:val="24"/>
        </w:rPr>
        <w:t>图</w:t>
      </w:r>
      <w:r>
        <w:rPr>
          <w:b/>
          <w:bCs/>
          <w:sz w:val="24"/>
          <w:szCs w:val="24"/>
        </w:rPr>
        <w:t xml:space="preserve"> </w:t>
      </w:r>
      <w:r>
        <w:rPr>
          <w:b/>
          <w:bCs/>
          <w:sz w:val="24"/>
          <w:szCs w:val="24"/>
          <w:lang w:val="en-US"/>
        </w:rPr>
        <w:t>2-4</w:t>
      </w:r>
      <w:r>
        <w:rPr>
          <w:b/>
          <w:bCs/>
          <w:sz w:val="24"/>
          <w:szCs w:val="24"/>
        </w:rPr>
        <w:t xml:space="preserve"> </w:t>
      </w:r>
      <w:r>
        <w:rPr>
          <w:rFonts w:hint="eastAsia"/>
          <w:b/>
          <w:bCs/>
          <w:sz w:val="24"/>
          <w:szCs w:val="24"/>
        </w:rPr>
        <w:t>产品存储区域照片</w:t>
      </w:r>
    </w:p>
    <w:p>
      <w:pPr>
        <w:pStyle w:val="6"/>
        <w:spacing w:before="8"/>
        <w:rPr>
          <w:rFonts w:ascii="黑体"/>
          <w:sz w:val="25"/>
        </w:rPr>
      </w:pPr>
    </w:p>
    <w:p>
      <w:pPr>
        <w:pStyle w:val="5"/>
        <w:tabs>
          <w:tab w:val="left" w:pos="1016"/>
        </w:tabs>
        <w:spacing w:before="68" w:line="360" w:lineRule="auto"/>
        <w:ind w:left="0" w:firstLine="560" w:firstLineChars="200"/>
      </w:pPr>
      <w:r>
        <w:rPr>
          <w:rFonts w:ascii="仿宋" w:hAnsi="仿宋" w:eastAsia="仿宋" w:cs="仿宋"/>
          <w:b w:val="0"/>
          <w:bCs w:val="0"/>
          <w:lang w:val="en-US"/>
        </w:rPr>
        <w:t xml:space="preserve">2.6.3 </w:t>
      </w:r>
      <w:r>
        <w:rPr>
          <w:rFonts w:hint="eastAsia"/>
        </w:rPr>
        <w:t>污水处理区调查情况</w:t>
      </w:r>
    </w:p>
    <w:p>
      <w:pPr>
        <w:pStyle w:val="6"/>
        <w:spacing w:before="185" w:line="364" w:lineRule="auto"/>
        <w:ind w:left="217" w:right="595" w:firstLine="720"/>
        <w:jc w:val="both"/>
      </w:pPr>
      <w:r>
        <w:rPr>
          <w:rFonts w:hint="eastAsia"/>
          <w:spacing w:val="-9"/>
        </w:rPr>
        <w:t>疑似污染区域</w:t>
      </w:r>
      <w:r>
        <w:rPr>
          <w:spacing w:val="-9"/>
        </w:rPr>
        <w:t xml:space="preserve"> </w:t>
      </w:r>
      <w:r>
        <w:rPr>
          <w:rFonts w:ascii="Times New Roman" w:eastAsia="Times New Roman"/>
        </w:rPr>
        <w:t xml:space="preserve">1C </w:t>
      </w:r>
      <w:r>
        <w:rPr>
          <w:rFonts w:hint="eastAsia"/>
          <w:spacing w:val="-2"/>
        </w:rPr>
        <w:t>区位于地块南侧，根据现场踏勘结合企业提供的厂区平</w:t>
      </w:r>
      <w:r>
        <w:rPr>
          <w:rFonts w:hint="eastAsia"/>
          <w:spacing w:val="-7"/>
        </w:rPr>
        <w:t>面布置图为污水处理区。依据疑似区域识别原则，参考《布点技术规定》，经现</w:t>
      </w:r>
      <w:r>
        <w:rPr>
          <w:rFonts w:hint="eastAsia"/>
          <w:spacing w:val="-9"/>
        </w:rPr>
        <w:t>场复核，该区域有回收罐</w:t>
      </w:r>
      <w:r>
        <w:rPr>
          <w:spacing w:val="-9"/>
        </w:rPr>
        <w:t xml:space="preserve"> </w:t>
      </w:r>
      <w:r>
        <w:rPr>
          <w:rFonts w:ascii="Times New Roman" w:eastAsia="Times New Roman"/>
        </w:rPr>
        <w:t xml:space="preserve">1 </w:t>
      </w:r>
      <w:r>
        <w:rPr>
          <w:rFonts w:hint="eastAsia"/>
          <w:spacing w:val="-15"/>
        </w:rPr>
        <w:t>个、注水罐</w:t>
      </w:r>
      <w:r>
        <w:rPr>
          <w:spacing w:val="-15"/>
        </w:rPr>
        <w:t xml:space="preserve"> </w:t>
      </w:r>
      <w:r>
        <w:rPr>
          <w:rFonts w:ascii="Times New Roman" w:eastAsia="Times New Roman"/>
        </w:rPr>
        <w:t xml:space="preserve">2 </w:t>
      </w:r>
      <w:r>
        <w:rPr>
          <w:rFonts w:hint="eastAsia"/>
          <w:spacing w:val="-14"/>
        </w:rPr>
        <w:t>个，过滤罐</w:t>
      </w:r>
      <w:r>
        <w:rPr>
          <w:spacing w:val="-14"/>
        </w:rPr>
        <w:t xml:space="preserve"> </w:t>
      </w:r>
      <w:r>
        <w:rPr>
          <w:rFonts w:ascii="Times New Roman" w:eastAsia="Times New Roman"/>
        </w:rPr>
        <w:t xml:space="preserve">7 </w:t>
      </w:r>
      <w:r>
        <w:rPr>
          <w:rFonts w:hint="eastAsia"/>
          <w:spacing w:val="-7"/>
        </w:rPr>
        <w:t>个，部分为硬化地面，地</w:t>
      </w:r>
      <w:r>
        <w:rPr>
          <w:rFonts w:hint="eastAsia"/>
          <w:spacing w:val="-8"/>
        </w:rPr>
        <w:t>上地下均有管线，深度不明，未见明显污染痕迹。调查沈三联生产规模，采出水</w:t>
      </w:r>
      <w:r>
        <w:rPr>
          <w:rFonts w:hint="eastAsia"/>
          <w:spacing w:val="-2"/>
        </w:rPr>
        <w:t>处理量较小，</w:t>
      </w:r>
      <w:r>
        <w:rPr>
          <w:rFonts w:hint="eastAsia"/>
        </w:rPr>
        <w:t>该区域的污染物含量相对较低，土壤及地下水污染风险不高。现场踏勘此区域未发现污染痕迹。</w:t>
      </w:r>
    </w:p>
    <w:p>
      <w:pPr>
        <w:pStyle w:val="6"/>
        <w:spacing w:before="2"/>
        <w:rPr>
          <w:sz w:val="5"/>
        </w:rPr>
      </w:pPr>
    </w:p>
    <w:p>
      <w:pPr>
        <w:pStyle w:val="6"/>
        <w:ind w:left="1717"/>
        <w:rPr>
          <w:sz w:val="20"/>
        </w:rPr>
      </w:pPr>
      <w:r>
        <w:rPr>
          <w:sz w:val="20"/>
          <w:lang w:val="en-US"/>
        </w:rPr>
        <w:pict>
          <v:shape id="_x0000_i1028" o:spt="75" type="#_x0000_t75" style="height:194.4pt;width:259.2pt;" filled="f" o:preferrelative="t" stroked="f" coordsize="21600,21600">
            <v:path/>
            <v:fill on="f" focussize="0,0"/>
            <v:stroke on="f" joinstyle="miter"/>
            <v:imagedata r:id="rId19" o:title=""/>
            <o:lock v:ext="edit" aspectratio="t"/>
            <w10:wrap type="none"/>
            <w10:anchorlock/>
          </v:shape>
        </w:pict>
      </w:r>
    </w:p>
    <w:p>
      <w:pPr>
        <w:spacing w:before="101" w:line="360" w:lineRule="auto"/>
        <w:ind w:left="321" w:right="578"/>
        <w:jc w:val="center"/>
        <w:rPr>
          <w:b/>
          <w:bCs/>
          <w:sz w:val="24"/>
          <w:szCs w:val="24"/>
        </w:rPr>
      </w:pPr>
      <w:r>
        <w:rPr>
          <w:rFonts w:hint="eastAsia"/>
          <w:b/>
          <w:bCs/>
          <w:sz w:val="24"/>
          <w:szCs w:val="24"/>
        </w:rPr>
        <w:t>图</w:t>
      </w:r>
      <w:r>
        <w:rPr>
          <w:b/>
          <w:bCs/>
          <w:sz w:val="24"/>
          <w:szCs w:val="24"/>
        </w:rPr>
        <w:t xml:space="preserve"> </w:t>
      </w:r>
      <w:r>
        <w:rPr>
          <w:b/>
          <w:bCs/>
          <w:sz w:val="24"/>
          <w:szCs w:val="24"/>
          <w:lang w:val="en-US"/>
        </w:rPr>
        <w:t>2-5</w:t>
      </w:r>
      <w:r>
        <w:rPr>
          <w:b/>
          <w:bCs/>
          <w:sz w:val="24"/>
          <w:szCs w:val="24"/>
        </w:rPr>
        <w:t xml:space="preserve"> </w:t>
      </w:r>
      <w:r>
        <w:rPr>
          <w:rFonts w:hint="eastAsia"/>
          <w:b/>
          <w:bCs/>
          <w:sz w:val="24"/>
          <w:szCs w:val="24"/>
        </w:rPr>
        <w:t>污水处理区域照片</w:t>
      </w:r>
    </w:p>
    <w:p>
      <w:pPr>
        <w:pStyle w:val="5"/>
        <w:tabs>
          <w:tab w:val="left" w:pos="1016"/>
        </w:tabs>
        <w:spacing w:before="6" w:line="360" w:lineRule="auto"/>
        <w:ind w:left="0" w:firstLine="600" w:firstLineChars="200"/>
        <w:rPr>
          <w:rFonts w:ascii="仿宋" w:hAnsi="仿宋" w:eastAsia="仿宋" w:cs="仿宋"/>
          <w:b w:val="0"/>
          <w:bCs w:val="0"/>
          <w:sz w:val="30"/>
          <w:szCs w:val="30"/>
        </w:rPr>
      </w:pPr>
      <w:r>
        <w:rPr>
          <w:rFonts w:ascii="仿宋" w:hAnsi="仿宋" w:eastAsia="仿宋" w:cs="仿宋"/>
          <w:b w:val="0"/>
          <w:bCs w:val="0"/>
          <w:sz w:val="30"/>
          <w:szCs w:val="30"/>
          <w:lang w:val="en-US"/>
        </w:rPr>
        <w:t>2.6.4</w:t>
      </w:r>
      <w:r>
        <w:rPr>
          <w:rFonts w:hint="eastAsia" w:ascii="仿宋" w:hAnsi="仿宋" w:eastAsia="仿宋" w:cs="仿宋"/>
          <w:b w:val="0"/>
          <w:bCs w:val="0"/>
          <w:sz w:val="30"/>
          <w:szCs w:val="30"/>
        </w:rPr>
        <w:t>危险废物存储区调查情况</w:t>
      </w:r>
    </w:p>
    <w:p>
      <w:pPr>
        <w:pStyle w:val="6"/>
        <w:spacing w:before="185" w:line="364" w:lineRule="auto"/>
        <w:ind w:left="217" w:right="693" w:firstLine="720"/>
      </w:pPr>
      <w:r>
        <w:rPr>
          <w:rFonts w:hint="eastAsia"/>
        </w:rPr>
        <w:t>疑似污染区域</w:t>
      </w:r>
      <w:r>
        <w:rPr>
          <w:rFonts w:ascii="Times New Roman" w:eastAsia="Times New Roman"/>
        </w:rPr>
        <w:t>1D</w:t>
      </w:r>
      <w:r>
        <w:rPr>
          <w:rFonts w:hint="eastAsia"/>
        </w:rPr>
        <w:t>位于厂区南侧，根据现场踏勘结合企业提供的厂区平面布置图为固废储存区域。该区域主要储存干化污泥。</w:t>
      </w:r>
    </w:p>
    <w:p>
      <w:pPr>
        <w:pStyle w:val="6"/>
        <w:spacing w:line="364" w:lineRule="auto"/>
        <w:ind w:left="217" w:right="595" w:firstLine="600"/>
        <w:jc w:val="both"/>
      </w:pPr>
      <w:r>
        <w:rPr>
          <w:rFonts w:hint="eastAsia"/>
        </w:rPr>
        <w:t>依据疑似区域识别原则，参考《布点技术规定》，经现场复核区域内有地</w:t>
      </w:r>
      <w:r>
        <w:rPr>
          <w:rFonts w:hint="eastAsia"/>
          <w:spacing w:val="-9"/>
        </w:rPr>
        <w:t>面硬化和防渗，现场未见明显污染痕迹。该区域固废储存量较少，污染防护措施</w:t>
      </w:r>
      <w:r>
        <w:rPr>
          <w:rFonts w:hint="eastAsia"/>
          <w:spacing w:val="-10"/>
        </w:rPr>
        <w:t>比较好，土壤及地下水污染风险较低。现场踏勘此区域未发现污染痕迹。现场访谈得知，干化污泥收集后全部运往沈二联北侧的“沈阳采油厂散落油泥暂时储存</w:t>
      </w:r>
      <w:r>
        <w:rPr>
          <w:rFonts w:hint="eastAsia"/>
        </w:rPr>
        <w:t>工程”及沈二联东北</w:t>
      </w:r>
      <w:r>
        <w:t>1.8km</w:t>
      </w:r>
      <w:r>
        <w:rPr>
          <w:rFonts w:hint="eastAsia"/>
        </w:rPr>
        <w:t>处的“</w:t>
      </w:r>
      <w:r>
        <w:t>21</w:t>
      </w:r>
      <w:r>
        <w:rPr>
          <w:rFonts w:hint="eastAsia"/>
        </w:rPr>
        <w:t>动散落油泥暂时储存工程”进行原油回收并</w:t>
      </w:r>
      <w:r>
        <w:rPr>
          <w:rFonts w:hint="eastAsia"/>
          <w:spacing w:val="-10"/>
        </w:rPr>
        <w:t>进行临时贮存。临时贮存的油泥最终统一运至“盘锦辽河油田远达油污泥处理利</w:t>
      </w:r>
      <w:r>
        <w:rPr>
          <w:rFonts w:hint="eastAsia"/>
        </w:rPr>
        <w:t>用有限公司”进行最终处置。</w:t>
      </w:r>
    </w:p>
    <w:p>
      <w:pPr>
        <w:pStyle w:val="6"/>
        <w:ind w:left="1244"/>
        <w:rPr>
          <w:sz w:val="20"/>
        </w:rPr>
      </w:pPr>
    </w:p>
    <w:p>
      <w:pPr>
        <w:pStyle w:val="6"/>
        <w:spacing w:before="8"/>
        <w:rPr>
          <w:sz w:val="26"/>
        </w:rPr>
      </w:pPr>
      <w:r>
        <w:rPr>
          <w:lang w:val="en-US"/>
        </w:rPr>
        <w:pict>
          <v:shape id="image22.jpeg" o:spid="_x0000_s1029" o:spt="75" type="#_x0000_t75" style="position:absolute;left:0pt;margin-left:99pt;margin-top:2.55pt;height:211.55pt;width:282.05pt;mso-wrap-distance-left:0pt;mso-wrap-distance-right:0pt;z-index:-251655168;mso-width-relative:page;mso-height-relative:page;" filled="f" o:preferrelative="t" stroked="f" coordsize="21600,21600" wrapcoords="-57 0 -57 21523 21600 21523 21600 0 -57 0">
            <v:path/>
            <v:fill on="f" focussize="0,0"/>
            <v:stroke on="f" joinstyle="miter"/>
            <v:imagedata r:id="rId20" o:title=""/>
            <o:lock v:ext="edit" aspectratio="t"/>
            <w10:wrap type="tight"/>
          </v:shape>
        </w:pict>
      </w: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pStyle w:val="6"/>
        <w:spacing w:before="8"/>
        <w:rPr>
          <w:sz w:val="26"/>
        </w:rPr>
      </w:pPr>
    </w:p>
    <w:p>
      <w:pPr>
        <w:spacing w:before="101" w:line="360" w:lineRule="auto"/>
        <w:ind w:right="578"/>
        <w:jc w:val="center"/>
        <w:rPr>
          <w:b/>
          <w:bCs/>
          <w:sz w:val="24"/>
          <w:szCs w:val="24"/>
          <w:lang w:val="en-US"/>
        </w:rPr>
      </w:pPr>
      <w:r>
        <w:rPr>
          <w:rFonts w:hint="eastAsia"/>
          <w:b/>
          <w:bCs/>
          <w:sz w:val="24"/>
          <w:szCs w:val="24"/>
          <w:lang w:val="en-US"/>
        </w:rPr>
        <w:t>图</w:t>
      </w:r>
      <w:r>
        <w:rPr>
          <w:b/>
          <w:bCs/>
          <w:sz w:val="24"/>
          <w:szCs w:val="24"/>
          <w:lang w:val="en-US"/>
        </w:rPr>
        <w:t xml:space="preserve"> 2-6 </w:t>
      </w:r>
      <w:r>
        <w:rPr>
          <w:rFonts w:hint="eastAsia"/>
          <w:b/>
          <w:bCs/>
          <w:sz w:val="24"/>
          <w:szCs w:val="24"/>
          <w:lang w:val="en-US"/>
        </w:rPr>
        <w:t>危废暂存区域照片</w:t>
      </w:r>
    </w:p>
    <w:p>
      <w:pPr>
        <w:pStyle w:val="6"/>
        <w:spacing w:before="7"/>
        <w:rPr>
          <w:rFonts w:ascii="黑体"/>
          <w:sz w:val="9"/>
        </w:rPr>
      </w:pPr>
    </w:p>
    <w:p>
      <w:pPr>
        <w:pStyle w:val="6"/>
        <w:spacing w:before="74" w:line="364" w:lineRule="auto"/>
        <w:ind w:left="317" w:right="609" w:firstLine="480"/>
      </w:pPr>
      <w:r>
        <w:rPr>
          <w:rFonts w:hint="eastAsia"/>
        </w:rPr>
        <w:t>本地块排查重点区域</w:t>
      </w:r>
      <w:r>
        <w:rPr>
          <w:rFonts w:ascii="Times New Roman" w:eastAsia="Times New Roman"/>
        </w:rPr>
        <w:t>4</w:t>
      </w:r>
      <w:r>
        <w:rPr>
          <w:rFonts w:hint="eastAsia"/>
        </w:rPr>
        <w:t>个，具体污染防治措施见表</w:t>
      </w:r>
      <w:r>
        <w:rPr>
          <w:rFonts w:ascii="Times New Roman" w:eastAsia="宋体"/>
          <w:lang w:val="en-US"/>
        </w:rPr>
        <w:t>2-6</w:t>
      </w:r>
      <w:r>
        <w:rPr>
          <w:rFonts w:hint="eastAsia"/>
        </w:rPr>
        <w:t>，各个识别区域位置见图</w:t>
      </w:r>
      <w:r>
        <w:rPr>
          <w:rFonts w:ascii="Times New Roman" w:eastAsia="宋体"/>
          <w:lang w:val="en-US"/>
        </w:rPr>
        <w:t>2-2</w:t>
      </w:r>
      <w:r>
        <w:rPr>
          <w:rFonts w:hint="eastAsia"/>
        </w:rPr>
        <w:t>。</w:t>
      </w:r>
    </w:p>
    <w:p>
      <w:pPr>
        <w:ind w:left="733" w:right="578"/>
        <w:jc w:val="center"/>
        <w:rPr>
          <w:b/>
          <w:bCs/>
          <w:sz w:val="24"/>
          <w:szCs w:val="24"/>
        </w:rPr>
      </w:pPr>
      <w:r>
        <w:rPr>
          <w:rFonts w:hint="eastAsia"/>
          <w:b/>
          <w:bCs/>
          <w:sz w:val="24"/>
          <w:szCs w:val="24"/>
        </w:rPr>
        <w:t>表</w:t>
      </w:r>
      <w:r>
        <w:rPr>
          <w:b/>
          <w:bCs/>
          <w:sz w:val="24"/>
          <w:szCs w:val="24"/>
          <w:lang w:val="en-US"/>
        </w:rPr>
        <w:t>2-6</w:t>
      </w:r>
      <w:r>
        <w:rPr>
          <w:b/>
          <w:bCs/>
          <w:sz w:val="24"/>
          <w:szCs w:val="24"/>
        </w:rPr>
        <w:t xml:space="preserve"> </w:t>
      </w:r>
      <w:r>
        <w:rPr>
          <w:rFonts w:hint="eastAsia"/>
          <w:b/>
          <w:bCs/>
          <w:sz w:val="24"/>
          <w:szCs w:val="24"/>
        </w:rPr>
        <w:t>污染防治措施</w:t>
      </w:r>
    </w:p>
    <w:p>
      <w:pPr>
        <w:pStyle w:val="6"/>
        <w:spacing w:before="10"/>
        <w:rPr>
          <w:rFonts w:ascii="黑体"/>
          <w:sz w:val="10"/>
        </w:rPr>
      </w:pPr>
    </w:p>
    <w:tbl>
      <w:tblPr>
        <w:tblStyle w:val="11"/>
        <w:tblW w:w="0" w:type="auto"/>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51"/>
        <w:gridCol w:w="1276"/>
        <w:gridCol w:w="6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75" w:type="dxa"/>
          </w:tcPr>
          <w:p>
            <w:pPr>
              <w:pStyle w:val="22"/>
              <w:spacing w:before="94"/>
              <w:ind w:left="106" w:right="96"/>
              <w:rPr>
                <w:rFonts w:ascii="仿宋" w:hAnsi="仿宋" w:eastAsia="仿宋" w:cs="仿宋"/>
                <w:b/>
                <w:sz w:val="21"/>
              </w:rPr>
            </w:pPr>
            <w:r>
              <w:rPr>
                <w:rFonts w:hint="eastAsia" w:ascii="仿宋" w:hAnsi="仿宋" w:eastAsia="仿宋" w:cs="仿宋"/>
                <w:b/>
                <w:sz w:val="21"/>
              </w:rPr>
              <w:t>序号</w:t>
            </w:r>
          </w:p>
        </w:tc>
        <w:tc>
          <w:tcPr>
            <w:tcW w:w="851" w:type="dxa"/>
          </w:tcPr>
          <w:p>
            <w:pPr>
              <w:pStyle w:val="22"/>
              <w:spacing w:before="94"/>
              <w:ind w:left="194" w:right="184"/>
              <w:rPr>
                <w:rFonts w:ascii="仿宋" w:hAnsi="仿宋" w:eastAsia="仿宋" w:cs="仿宋"/>
                <w:b/>
                <w:sz w:val="21"/>
              </w:rPr>
            </w:pPr>
            <w:r>
              <w:rPr>
                <w:rFonts w:hint="eastAsia" w:ascii="仿宋" w:hAnsi="仿宋" w:eastAsia="仿宋" w:cs="仿宋"/>
                <w:b/>
                <w:sz w:val="21"/>
              </w:rPr>
              <w:t>编号</w:t>
            </w:r>
          </w:p>
        </w:tc>
        <w:tc>
          <w:tcPr>
            <w:tcW w:w="1276" w:type="dxa"/>
          </w:tcPr>
          <w:p>
            <w:pPr>
              <w:pStyle w:val="22"/>
              <w:spacing w:before="94"/>
              <w:ind w:left="93" w:right="83"/>
              <w:rPr>
                <w:rFonts w:ascii="仿宋" w:hAnsi="仿宋" w:eastAsia="仿宋" w:cs="仿宋"/>
                <w:b/>
                <w:sz w:val="21"/>
              </w:rPr>
            </w:pPr>
            <w:r>
              <w:rPr>
                <w:rFonts w:hint="eastAsia" w:ascii="仿宋" w:hAnsi="仿宋" w:eastAsia="仿宋" w:cs="仿宋"/>
                <w:b/>
                <w:sz w:val="21"/>
              </w:rPr>
              <w:t>名称</w:t>
            </w:r>
          </w:p>
        </w:tc>
        <w:tc>
          <w:tcPr>
            <w:tcW w:w="6095" w:type="dxa"/>
          </w:tcPr>
          <w:p>
            <w:pPr>
              <w:pStyle w:val="22"/>
              <w:spacing w:before="94"/>
              <w:ind w:left="93" w:right="83"/>
              <w:jc w:val="center"/>
              <w:rPr>
                <w:rFonts w:ascii="仿宋" w:hAnsi="仿宋" w:eastAsia="仿宋" w:cs="仿宋"/>
                <w:b/>
                <w:sz w:val="21"/>
              </w:rPr>
            </w:pPr>
            <w:r>
              <w:rPr>
                <w:rFonts w:hint="eastAsia" w:ascii="仿宋" w:hAnsi="仿宋" w:eastAsia="仿宋" w:cs="仿宋"/>
                <w:b/>
                <w:sz w:val="21"/>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spacing w:before="144"/>
              <w:jc w:val="center"/>
              <w:rPr>
                <w:rFonts w:ascii="仿宋" w:hAnsi="仿宋" w:eastAsia="仿宋" w:cs="仿宋"/>
                <w:sz w:val="21"/>
              </w:rPr>
            </w:pPr>
            <w:r>
              <w:rPr>
                <w:rFonts w:ascii="仿宋" w:hAnsi="仿宋" w:eastAsia="仿宋" w:cs="仿宋"/>
                <w:w w:val="99"/>
                <w:sz w:val="21"/>
              </w:rPr>
              <w:t>1</w:t>
            </w:r>
          </w:p>
        </w:tc>
        <w:tc>
          <w:tcPr>
            <w:tcW w:w="851" w:type="dxa"/>
            <w:vAlign w:val="center"/>
          </w:tcPr>
          <w:p>
            <w:pPr>
              <w:pStyle w:val="22"/>
              <w:ind w:right="184"/>
              <w:jc w:val="center"/>
              <w:rPr>
                <w:rFonts w:ascii="仿宋" w:hAnsi="仿宋" w:eastAsia="仿宋" w:cs="仿宋"/>
                <w:sz w:val="21"/>
              </w:rPr>
            </w:pPr>
            <w:r>
              <w:rPr>
                <w:rFonts w:ascii="仿宋" w:hAnsi="仿宋" w:eastAsia="仿宋" w:cs="仿宋"/>
                <w:sz w:val="21"/>
              </w:rPr>
              <w:t>1C</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生产区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75" w:type="dxa"/>
            <w:vAlign w:val="center"/>
          </w:tcPr>
          <w:p>
            <w:pPr>
              <w:pStyle w:val="22"/>
              <w:spacing w:before="144"/>
              <w:jc w:val="center"/>
              <w:rPr>
                <w:rFonts w:ascii="仿宋" w:hAnsi="仿宋" w:eastAsia="仿宋" w:cs="仿宋"/>
                <w:w w:val="99"/>
                <w:sz w:val="21"/>
              </w:rPr>
            </w:pPr>
            <w:r>
              <w:rPr>
                <w:rFonts w:ascii="仿宋" w:hAnsi="仿宋" w:eastAsia="仿宋" w:cs="仿宋"/>
                <w:w w:val="99"/>
                <w:sz w:val="21"/>
              </w:rPr>
              <w:t>2</w:t>
            </w:r>
          </w:p>
        </w:tc>
        <w:tc>
          <w:tcPr>
            <w:tcW w:w="851" w:type="dxa"/>
            <w:vAlign w:val="center"/>
          </w:tcPr>
          <w:p>
            <w:pPr>
              <w:pStyle w:val="22"/>
              <w:spacing w:before="144"/>
              <w:ind w:right="184"/>
              <w:jc w:val="center"/>
              <w:rPr>
                <w:rFonts w:ascii="仿宋" w:hAnsi="仿宋" w:eastAsia="仿宋" w:cs="仿宋"/>
                <w:sz w:val="21"/>
              </w:rPr>
            </w:pPr>
            <w:r>
              <w:rPr>
                <w:rFonts w:ascii="仿宋" w:hAnsi="仿宋" w:eastAsia="仿宋" w:cs="仿宋"/>
                <w:sz w:val="21"/>
              </w:rPr>
              <w:t>1A</w:t>
            </w:r>
          </w:p>
        </w:tc>
        <w:tc>
          <w:tcPr>
            <w:tcW w:w="1276" w:type="dxa"/>
            <w:vAlign w:val="center"/>
          </w:tcPr>
          <w:p>
            <w:pPr>
              <w:pStyle w:val="22"/>
              <w:spacing w:before="144"/>
              <w:ind w:right="83"/>
              <w:jc w:val="center"/>
              <w:rPr>
                <w:rFonts w:ascii="仿宋" w:hAnsi="仿宋" w:eastAsia="仿宋" w:cs="仿宋"/>
                <w:sz w:val="21"/>
              </w:rPr>
            </w:pPr>
            <w:r>
              <w:rPr>
                <w:rFonts w:hint="eastAsia" w:ascii="仿宋" w:hAnsi="仿宋" w:eastAsia="仿宋" w:cs="仿宋"/>
                <w:sz w:val="21"/>
              </w:rPr>
              <w:t>产品存储区</w:t>
            </w:r>
          </w:p>
        </w:tc>
        <w:tc>
          <w:tcPr>
            <w:tcW w:w="6095" w:type="dxa"/>
          </w:tcPr>
          <w:p>
            <w:pPr>
              <w:pStyle w:val="22"/>
              <w:ind w:left="107"/>
              <w:rPr>
                <w:rFonts w:ascii="仿宋" w:hAnsi="仿宋" w:eastAsia="仿宋" w:cs="仿宋"/>
                <w:sz w:val="21"/>
              </w:rPr>
            </w:pPr>
            <w:r>
              <w:rPr>
                <w:rFonts w:hint="eastAsia" w:ascii="仿宋" w:hAnsi="仿宋" w:eastAsia="仿宋" w:cs="仿宋"/>
                <w:w w:val="95"/>
                <w:sz w:val="21"/>
              </w:rPr>
              <w:t>本区域储罐较多，建设时间较长，污染物储存量较大，易扩散，现场有围堰，当放生泄漏，可控制在围堰内，减少污染。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675" w:type="dxa"/>
            <w:vAlign w:val="center"/>
          </w:tcPr>
          <w:p>
            <w:pPr>
              <w:pStyle w:val="22"/>
              <w:jc w:val="center"/>
              <w:rPr>
                <w:rFonts w:ascii="仿宋" w:hAnsi="仿宋" w:eastAsia="仿宋" w:cs="仿宋"/>
                <w:sz w:val="21"/>
                <w:lang w:val="en-US"/>
              </w:rPr>
            </w:pPr>
            <w:r>
              <w:rPr>
                <w:rFonts w:ascii="仿宋" w:hAnsi="仿宋" w:eastAsia="仿宋" w:cs="仿宋"/>
                <w:sz w:val="21"/>
                <w:lang w:val="en-US"/>
              </w:rPr>
              <w:t>3</w:t>
            </w:r>
          </w:p>
        </w:tc>
        <w:tc>
          <w:tcPr>
            <w:tcW w:w="851" w:type="dxa"/>
            <w:vAlign w:val="center"/>
          </w:tcPr>
          <w:p>
            <w:pPr>
              <w:pStyle w:val="22"/>
              <w:ind w:right="184"/>
              <w:jc w:val="center"/>
              <w:rPr>
                <w:rFonts w:ascii="仿宋" w:hAnsi="仿宋" w:eastAsia="仿宋" w:cs="仿宋"/>
                <w:sz w:val="21"/>
              </w:rPr>
            </w:pPr>
            <w:r>
              <w:rPr>
                <w:rFonts w:ascii="仿宋" w:hAnsi="仿宋" w:eastAsia="仿宋" w:cs="仿宋"/>
                <w:sz w:val="21"/>
              </w:rPr>
              <w:t>1B</w:t>
            </w:r>
          </w:p>
        </w:tc>
        <w:tc>
          <w:tcPr>
            <w:tcW w:w="1276" w:type="dxa"/>
            <w:vAlign w:val="center"/>
          </w:tcPr>
          <w:p>
            <w:pPr>
              <w:pStyle w:val="22"/>
              <w:ind w:right="83"/>
              <w:jc w:val="center"/>
              <w:rPr>
                <w:rFonts w:ascii="仿宋" w:hAnsi="仿宋" w:eastAsia="仿宋" w:cs="仿宋"/>
                <w:sz w:val="21"/>
              </w:rPr>
            </w:pPr>
            <w:r>
              <w:rPr>
                <w:rFonts w:hint="eastAsia" w:ascii="仿宋" w:hAnsi="仿宋" w:eastAsia="仿宋" w:cs="仿宋"/>
                <w:sz w:val="21"/>
              </w:rPr>
              <w:t>污水处理区</w:t>
            </w:r>
          </w:p>
        </w:tc>
        <w:tc>
          <w:tcPr>
            <w:tcW w:w="6095" w:type="dxa"/>
          </w:tcPr>
          <w:p>
            <w:pPr>
              <w:pStyle w:val="22"/>
              <w:spacing w:before="129"/>
              <w:ind w:left="107"/>
              <w:rPr>
                <w:rFonts w:ascii="仿宋" w:hAnsi="仿宋" w:eastAsia="仿宋" w:cs="仿宋"/>
                <w:sz w:val="21"/>
              </w:rPr>
            </w:pPr>
            <w:r>
              <w:rPr>
                <w:rFonts w:hint="eastAsia" w:ascii="仿宋" w:hAnsi="仿宋" w:eastAsia="仿宋" w:cs="仿宋"/>
                <w:sz w:val="21"/>
              </w:rPr>
              <w:t>本区域污染物使用量较大，定期进行管线巡检，发现泄漏可及时进行处理。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75" w:type="dxa"/>
            <w:vAlign w:val="center"/>
          </w:tcPr>
          <w:p>
            <w:pPr>
              <w:pStyle w:val="22"/>
              <w:spacing w:before="1"/>
              <w:jc w:val="center"/>
              <w:rPr>
                <w:rFonts w:ascii="仿宋" w:hAnsi="仿宋" w:eastAsia="仿宋" w:cs="仿宋"/>
                <w:sz w:val="21"/>
                <w:lang w:val="en-US"/>
              </w:rPr>
            </w:pPr>
            <w:r>
              <w:rPr>
                <w:rFonts w:ascii="仿宋" w:hAnsi="仿宋" w:eastAsia="仿宋" w:cs="仿宋"/>
                <w:sz w:val="21"/>
                <w:lang w:val="en-US"/>
              </w:rPr>
              <w:t>4</w:t>
            </w:r>
          </w:p>
        </w:tc>
        <w:tc>
          <w:tcPr>
            <w:tcW w:w="851" w:type="dxa"/>
            <w:vAlign w:val="center"/>
          </w:tcPr>
          <w:p>
            <w:pPr>
              <w:pStyle w:val="22"/>
              <w:spacing w:before="1"/>
              <w:ind w:right="184"/>
              <w:jc w:val="center"/>
              <w:rPr>
                <w:rFonts w:ascii="仿宋" w:hAnsi="仿宋" w:eastAsia="仿宋" w:cs="仿宋"/>
                <w:sz w:val="21"/>
              </w:rPr>
            </w:pPr>
            <w:r>
              <w:rPr>
                <w:rFonts w:ascii="仿宋" w:hAnsi="仿宋" w:eastAsia="仿宋" w:cs="仿宋"/>
                <w:sz w:val="21"/>
              </w:rPr>
              <w:t>1D</w:t>
            </w:r>
          </w:p>
        </w:tc>
        <w:tc>
          <w:tcPr>
            <w:tcW w:w="1276" w:type="dxa"/>
            <w:vAlign w:val="center"/>
          </w:tcPr>
          <w:p>
            <w:pPr>
              <w:pStyle w:val="22"/>
              <w:spacing w:before="1"/>
              <w:ind w:left="93" w:right="83"/>
              <w:jc w:val="center"/>
              <w:rPr>
                <w:rFonts w:ascii="仿宋" w:hAnsi="仿宋" w:eastAsia="仿宋" w:cs="仿宋"/>
                <w:sz w:val="21"/>
              </w:rPr>
            </w:pPr>
            <w:r>
              <w:rPr>
                <w:rFonts w:hint="eastAsia" w:ascii="仿宋" w:hAnsi="仿宋" w:eastAsia="仿宋" w:cs="仿宋"/>
                <w:sz w:val="21"/>
              </w:rPr>
              <w:t>危险废物存</w:t>
            </w:r>
          </w:p>
          <w:p>
            <w:pPr>
              <w:pStyle w:val="22"/>
              <w:spacing w:before="129"/>
              <w:ind w:left="90" w:right="83"/>
              <w:jc w:val="center"/>
              <w:rPr>
                <w:rFonts w:ascii="仿宋" w:hAnsi="仿宋" w:eastAsia="仿宋" w:cs="仿宋"/>
                <w:sz w:val="21"/>
              </w:rPr>
            </w:pPr>
            <w:r>
              <w:rPr>
                <w:rFonts w:hint="eastAsia" w:ascii="仿宋" w:hAnsi="仿宋" w:eastAsia="仿宋" w:cs="仿宋"/>
                <w:sz w:val="21"/>
              </w:rPr>
              <w:t>储区</w:t>
            </w:r>
          </w:p>
        </w:tc>
        <w:tc>
          <w:tcPr>
            <w:tcW w:w="6095" w:type="dxa"/>
          </w:tcPr>
          <w:p>
            <w:pPr>
              <w:pStyle w:val="22"/>
              <w:spacing w:before="1"/>
              <w:ind w:left="107"/>
              <w:rPr>
                <w:rFonts w:ascii="仿宋" w:hAnsi="仿宋" w:eastAsia="仿宋" w:cs="仿宋"/>
                <w:sz w:val="21"/>
              </w:rPr>
            </w:pPr>
            <w:r>
              <w:rPr>
                <w:rFonts w:hint="eastAsia" w:ascii="仿宋" w:hAnsi="仿宋" w:eastAsia="仿宋" w:cs="仿宋"/>
                <w:sz w:val="21"/>
              </w:rPr>
              <w:t>本区域用于储存干化污泥，储存污染物量较少，现场有硬化和防</w:t>
            </w:r>
          </w:p>
          <w:p>
            <w:pPr>
              <w:pStyle w:val="22"/>
              <w:spacing w:before="129"/>
              <w:ind w:left="107"/>
              <w:rPr>
                <w:rFonts w:ascii="仿宋" w:hAnsi="仿宋" w:eastAsia="仿宋" w:cs="仿宋"/>
                <w:sz w:val="21"/>
              </w:rPr>
            </w:pPr>
            <w:r>
              <w:rPr>
                <w:rFonts w:hint="eastAsia" w:ascii="仿宋" w:hAnsi="仿宋" w:eastAsia="仿宋" w:cs="仿宋"/>
                <w:sz w:val="21"/>
              </w:rPr>
              <w:t>渗措施，污染风险程度较低。</w:t>
            </w:r>
          </w:p>
        </w:tc>
      </w:tr>
    </w:tbl>
    <w:p>
      <w:pPr>
        <w:pStyle w:val="21"/>
        <w:tabs>
          <w:tab w:val="left" w:pos="2032"/>
        </w:tabs>
        <w:spacing w:line="352" w:lineRule="auto"/>
        <w:ind w:left="0" w:right="3112" w:firstLine="594" w:firstLineChars="200"/>
        <w:jc w:val="both"/>
        <w:rPr>
          <w:rFonts w:ascii="Times New Roman" w:hAnsi="Times New Roman" w:cs="Times New Roman"/>
          <w:b/>
          <w:bCs/>
          <w:spacing w:val="-2"/>
          <w:sz w:val="30"/>
        </w:rPr>
      </w:pPr>
      <w:r>
        <w:rPr>
          <w:rFonts w:ascii="Times New Roman" w:hAnsi="Times New Roman" w:cs="Times New Roman"/>
          <w:b/>
          <w:bCs/>
          <w:spacing w:val="-2"/>
          <w:sz w:val="30"/>
          <w:lang w:val="en-US"/>
        </w:rPr>
        <w:t>2.7</w:t>
      </w:r>
      <w:r>
        <w:rPr>
          <w:rFonts w:hint="eastAsia" w:ascii="Times New Roman" w:hAnsi="Times New Roman" w:cs="Times New Roman"/>
          <w:b/>
          <w:bCs/>
          <w:spacing w:val="-2"/>
          <w:sz w:val="30"/>
        </w:rPr>
        <w:t>历史土壤和地下水环境监测信息</w:t>
      </w:r>
    </w:p>
    <w:p>
      <w:pPr>
        <w:pStyle w:val="6"/>
        <w:spacing w:before="74" w:line="364" w:lineRule="auto"/>
        <w:ind w:right="609" w:firstLine="600" w:firstLineChars="200"/>
        <w:rPr>
          <w:rFonts w:ascii="Times New Roman" w:hAnsi="Times New Roman" w:cs="Times New Roman"/>
          <w:spacing w:val="-2"/>
        </w:rPr>
      </w:pPr>
      <w:r>
        <w:rPr>
          <w:lang w:val="en-US"/>
        </w:rPr>
        <w:t>2020</w:t>
      </w:r>
      <w:r>
        <w:rPr>
          <w:rFonts w:hint="eastAsia"/>
          <w:lang w:val="en-US"/>
        </w:rPr>
        <w:t>年</w:t>
      </w:r>
      <w:r>
        <w:rPr>
          <w:rFonts w:hint="eastAsia" w:ascii="Times New Roman" w:hAnsi="Times New Roman" w:cs="Times New Roman"/>
        </w:rPr>
        <w:t>中国石油辽河油田分公司沈阳采油厂沈三合站</w:t>
      </w:r>
      <w:r>
        <w:rPr>
          <w:rFonts w:hint="eastAsia"/>
        </w:rPr>
        <w:t>开展了</w:t>
      </w:r>
      <w:r>
        <w:rPr>
          <w:rFonts w:hint="eastAsia" w:ascii="Times New Roman" w:hAnsi="Times New Roman" w:cs="Times New Roman"/>
          <w:spacing w:val="-2"/>
        </w:rPr>
        <w:t>土壤和地下水环境监测。</w:t>
      </w:r>
    </w:p>
    <w:p>
      <w:pPr>
        <w:pStyle w:val="21"/>
        <w:tabs>
          <w:tab w:val="left" w:pos="2032"/>
        </w:tabs>
        <w:spacing w:line="352" w:lineRule="auto"/>
        <w:ind w:left="0" w:right="3112" w:firstLine="0"/>
        <w:outlineLvl w:val="0"/>
        <w:rPr>
          <w:rFonts w:ascii="Times New Roman" w:hAnsi="Times New Roman" w:cs="Times New Roman"/>
          <w:b/>
          <w:bCs/>
          <w:sz w:val="30"/>
        </w:rPr>
      </w:pPr>
      <w:bookmarkStart w:id="24" w:name="_Toc722"/>
      <w:r>
        <w:rPr>
          <w:rFonts w:hint="eastAsia" w:ascii="Times New Roman" w:hAnsi="Times New Roman" w:cs="Times New Roman"/>
          <w:b/>
          <w:bCs/>
          <w:sz w:val="30"/>
        </w:rPr>
        <w:t>三、排查方法</w:t>
      </w:r>
      <w:bookmarkEnd w:id="24"/>
    </w:p>
    <w:p>
      <w:pPr>
        <w:pStyle w:val="21"/>
        <w:tabs>
          <w:tab w:val="left" w:pos="2032"/>
        </w:tabs>
        <w:spacing w:before="0" w:line="382" w:lineRule="exact"/>
        <w:ind w:left="0" w:firstLine="904" w:firstLineChars="300"/>
        <w:outlineLvl w:val="1"/>
        <w:rPr>
          <w:rFonts w:ascii="Times New Roman" w:hAnsi="Times New Roman" w:cs="Times New Roman"/>
          <w:b/>
          <w:bCs/>
          <w:sz w:val="30"/>
        </w:rPr>
      </w:pPr>
      <w:bookmarkStart w:id="25" w:name="_Toc11405"/>
      <w:r>
        <w:rPr>
          <w:rFonts w:ascii="Times New Roman" w:hAnsi="Times New Roman" w:cs="Times New Roman"/>
          <w:b/>
          <w:bCs/>
          <w:sz w:val="30"/>
          <w:lang w:val="en-US"/>
        </w:rPr>
        <w:t>3.1</w:t>
      </w:r>
      <w:r>
        <w:rPr>
          <w:rFonts w:hint="eastAsia" w:ascii="Times New Roman" w:hAnsi="Times New Roman" w:cs="Times New Roman"/>
          <w:b/>
          <w:bCs/>
          <w:sz w:val="30"/>
        </w:rPr>
        <w:t>资料收集</w:t>
      </w:r>
      <w:bookmarkEnd w:id="25"/>
    </w:p>
    <w:p>
      <w:pPr>
        <w:pStyle w:val="21"/>
        <w:tabs>
          <w:tab w:val="left" w:pos="1061"/>
        </w:tabs>
        <w:spacing w:before="0" w:line="360" w:lineRule="auto"/>
        <w:ind w:left="0" w:firstLine="592" w:firstLineChars="200"/>
        <w:jc w:val="both"/>
        <w:rPr>
          <w:spacing w:val="-2"/>
          <w:sz w:val="30"/>
          <w:szCs w:val="30"/>
        </w:rPr>
      </w:pPr>
      <w:bookmarkStart w:id="26" w:name="_bookmark51"/>
      <w:bookmarkEnd w:id="26"/>
      <w:r>
        <w:rPr>
          <w:spacing w:val="-2"/>
          <w:sz w:val="30"/>
          <w:szCs w:val="30"/>
          <w:lang w:val="en-US"/>
        </w:rPr>
        <w:t>3.1.1</w:t>
      </w:r>
      <w:r>
        <w:rPr>
          <w:rFonts w:hint="eastAsia"/>
          <w:spacing w:val="-2"/>
          <w:sz w:val="30"/>
          <w:szCs w:val="30"/>
        </w:rPr>
        <w:t>基本信息</w:t>
      </w:r>
    </w:p>
    <w:p>
      <w:pPr>
        <w:pStyle w:val="6"/>
        <w:spacing w:before="210" w:line="365" w:lineRule="auto"/>
        <w:ind w:right="299" w:firstLine="600" w:firstLineChars="200"/>
        <w:jc w:val="both"/>
        <w:rPr>
          <w:rFonts w:ascii="Times New Roman" w:hAnsi="Times New Roman" w:cs="Times New Roman"/>
        </w:rPr>
      </w:pPr>
      <w:r>
        <w:rPr>
          <w:rFonts w:hint="eastAsia" w:ascii="Times New Roman" w:hAnsi="Times New Roman" w:cs="Times New Roman"/>
        </w:rPr>
        <w:t>中国石油辽河油田分公司沈阳采油厂沈三合站地块属于中国石油辽河油田分公司沈阳采油厂沈三合站，该联合站于</w:t>
      </w:r>
      <w:r>
        <w:rPr>
          <w:rFonts w:ascii="Times New Roman" w:hAnsi="Times New Roman" w:cs="Times New Roman"/>
        </w:rPr>
        <w:t>1986</w:t>
      </w:r>
      <w:r>
        <w:rPr>
          <w:rFonts w:hint="eastAsia" w:ascii="Times New Roman" w:hAnsi="Times New Roman" w:cs="Times New Roman"/>
        </w:rPr>
        <w:t>年开始建设，目前处于在产状态。</w:t>
      </w:r>
    </w:p>
    <w:p>
      <w:pPr>
        <w:pStyle w:val="6"/>
        <w:spacing w:before="210" w:line="365" w:lineRule="auto"/>
        <w:ind w:right="299" w:firstLine="572" w:firstLineChars="200"/>
        <w:jc w:val="both"/>
        <w:rPr>
          <w:rFonts w:ascii="Times New Roman" w:hAnsi="Times New Roman" w:cs="Times New Roman"/>
        </w:rPr>
      </w:pPr>
      <w:r>
        <w:rPr>
          <w:rFonts w:hint="eastAsia"/>
          <w:spacing w:val="-7"/>
        </w:rPr>
        <w:t>沈三联合站站内主要工作内容为采出原油的油、气、水分离，分离成品原油</w:t>
      </w:r>
      <w:r>
        <w:rPr>
          <w:rFonts w:hint="eastAsia"/>
          <w:spacing w:val="-11"/>
        </w:rPr>
        <w:t>的储存，分离水的回注前污水处理等。设计处理原油</w:t>
      </w:r>
      <w:r>
        <w:t>200</w:t>
      </w:r>
      <w:r>
        <w:rPr>
          <w:spacing w:val="-12"/>
        </w:rPr>
        <w:t xml:space="preserve"> </w:t>
      </w:r>
      <w:r>
        <w:rPr>
          <w:rFonts w:hint="eastAsia"/>
          <w:spacing w:val="-12"/>
        </w:rPr>
        <w:t>万吨，目前实际处理原</w:t>
      </w:r>
      <w:r>
        <w:rPr>
          <w:rFonts w:hint="eastAsia"/>
          <w:spacing w:val="-31"/>
        </w:rPr>
        <w:t>油</w:t>
      </w:r>
      <w:r>
        <w:rPr>
          <w:spacing w:val="-31"/>
        </w:rPr>
        <w:t xml:space="preserve"> </w:t>
      </w:r>
      <w:r>
        <w:t>26</w:t>
      </w:r>
      <w:r>
        <w:rPr>
          <w:spacing w:val="-15"/>
        </w:rPr>
        <w:t xml:space="preserve"> </w:t>
      </w:r>
      <w:r>
        <w:rPr>
          <w:rFonts w:hint="eastAsia"/>
          <w:spacing w:val="-15"/>
        </w:rPr>
        <w:t>万吨、生产天然气</w:t>
      </w:r>
      <w:r>
        <w:rPr>
          <w:spacing w:val="-15"/>
        </w:rPr>
        <w:t xml:space="preserve"> </w:t>
      </w:r>
      <w:r>
        <w:t>390</w:t>
      </w:r>
      <w:r>
        <w:rPr>
          <w:spacing w:val="-40"/>
        </w:rPr>
        <w:t xml:space="preserve"> </w:t>
      </w:r>
      <w:r>
        <w:rPr>
          <w:rFonts w:hint="eastAsia"/>
          <w:spacing w:val="-40"/>
        </w:rPr>
        <w:t>万</w:t>
      </w:r>
      <w:r>
        <w:rPr>
          <w:spacing w:val="-40"/>
        </w:rPr>
        <w:t xml:space="preserve"> </w:t>
      </w:r>
      <w:r>
        <w:t>m3/a</w:t>
      </w:r>
      <w:r>
        <w:rPr>
          <w:rFonts w:hint="eastAsia" w:ascii="Times New Roman" w:hAnsi="Times New Roman" w:cs="Times New Roman"/>
        </w:rPr>
        <w:t>，厂区平面布置图见附图</w:t>
      </w:r>
      <w:r>
        <w:rPr>
          <w:rFonts w:ascii="Times New Roman" w:hAnsi="Times New Roman" w:cs="Times New Roman"/>
          <w:lang w:val="en-US"/>
        </w:rPr>
        <w:t>1</w:t>
      </w:r>
      <w:r>
        <w:rPr>
          <w:rFonts w:hint="eastAsia" w:ascii="Times New Roman" w:hAnsi="Times New Roman" w:cs="Times New Roman"/>
          <w:lang w:val="en-US"/>
        </w:rPr>
        <w:t>、</w:t>
      </w:r>
      <w:r>
        <w:rPr>
          <w:rFonts w:hint="eastAsia" w:ascii="Times New Roman" w:hAnsi="Times New Roman" w:cs="Times New Roman"/>
        </w:rPr>
        <w:t>重点设施设备分布图见附图</w:t>
      </w:r>
      <w:r>
        <w:rPr>
          <w:rFonts w:ascii="Times New Roman" w:hAnsi="Times New Roman" w:cs="Times New Roman"/>
          <w:lang w:val="en-US"/>
        </w:rPr>
        <w:t>2</w:t>
      </w:r>
      <w:r>
        <w:rPr>
          <w:rFonts w:hint="eastAsia" w:ascii="Times New Roman" w:hAnsi="Times New Roman" w:cs="Times New Roman"/>
        </w:rPr>
        <w:t>、雨污管线分布图见附图</w:t>
      </w:r>
      <w:r>
        <w:rPr>
          <w:rFonts w:ascii="Times New Roman" w:hAnsi="Times New Roman" w:cs="Times New Roman"/>
          <w:lang w:val="en-US"/>
        </w:rPr>
        <w:t>3</w:t>
      </w:r>
      <w:r>
        <w:rPr>
          <w:rFonts w:hint="eastAsia" w:ascii="Times New Roman" w:hAnsi="Times New Roman" w:cs="Times New Roman"/>
        </w:rPr>
        <w:t>。</w:t>
      </w:r>
    </w:p>
    <w:p>
      <w:pPr>
        <w:pStyle w:val="21"/>
        <w:tabs>
          <w:tab w:val="left" w:pos="1061"/>
        </w:tabs>
        <w:spacing w:before="147" w:line="360" w:lineRule="auto"/>
        <w:ind w:left="389" w:firstLine="0"/>
        <w:rPr>
          <w:b/>
          <w:sz w:val="28"/>
        </w:rPr>
      </w:pPr>
      <w:bookmarkStart w:id="27" w:name="_bookmark52"/>
      <w:bookmarkEnd w:id="27"/>
      <w:bookmarkStart w:id="28" w:name="_bookmark53"/>
      <w:bookmarkEnd w:id="28"/>
      <w:r>
        <w:rPr>
          <w:b/>
          <w:sz w:val="28"/>
          <w:lang w:val="en-US"/>
        </w:rPr>
        <w:t xml:space="preserve">3.1.2 </w:t>
      </w:r>
      <w:r>
        <w:rPr>
          <w:rFonts w:hint="eastAsia"/>
          <w:b/>
          <w:sz w:val="28"/>
        </w:rPr>
        <w:t>生产信息</w:t>
      </w:r>
    </w:p>
    <w:p>
      <w:pPr>
        <w:pStyle w:val="22"/>
        <w:spacing w:before="2" w:line="360" w:lineRule="auto"/>
        <w:ind w:right="-29" w:firstLine="600" w:firstLineChars="200"/>
        <w:rPr>
          <w:rFonts w:ascii="Times New Roman" w:hAnsi="Times New Roman" w:eastAsia="仿宋" w:cs="Times New Roman"/>
          <w:sz w:val="30"/>
          <w:szCs w:val="30"/>
        </w:rPr>
      </w:pPr>
      <w:r>
        <w:rPr>
          <w:rFonts w:hint="eastAsia" w:ascii="Times New Roman" w:hAnsi="Times New Roman" w:eastAsia="仿宋" w:cs="Times New Roman"/>
          <w:sz w:val="30"/>
          <w:szCs w:val="30"/>
        </w:rPr>
        <w:t>沈三合站运行过程中生产的毒有害物质为石油烃，原油通过管道进行密闭运输，为储罐储存。涉及的相关生产设施设备均进行防渗漏、流失、扬散设计，减小了物料泄漏的发生；企业制定了相关管理制度和台账。</w:t>
      </w:r>
    </w:p>
    <w:p>
      <w:pPr>
        <w:pStyle w:val="6"/>
        <w:spacing w:before="74" w:line="360" w:lineRule="auto"/>
        <w:ind w:right="609"/>
        <w:jc w:val="center"/>
      </w:pPr>
      <w:r>
        <w:rPr>
          <w:rFonts w:hint="eastAsia"/>
          <w:b/>
          <w:bCs/>
          <w:sz w:val="24"/>
          <w:szCs w:val="24"/>
        </w:rPr>
        <w:t>表</w:t>
      </w:r>
      <w:r>
        <w:rPr>
          <w:b/>
          <w:bCs/>
          <w:sz w:val="24"/>
          <w:szCs w:val="24"/>
        </w:rPr>
        <w:t xml:space="preserve"> 3-1  </w:t>
      </w:r>
      <w:r>
        <w:rPr>
          <w:rFonts w:hint="eastAsia"/>
          <w:b/>
          <w:bCs/>
          <w:sz w:val="24"/>
          <w:szCs w:val="24"/>
        </w:rPr>
        <w:t>各时期地块上企业生产基本情况</w:t>
      </w:r>
    </w:p>
    <w:p>
      <w:pPr>
        <w:pStyle w:val="6"/>
        <w:spacing w:before="2"/>
        <w:rPr>
          <w:b/>
          <w:sz w:val="12"/>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4"/>
        <w:gridCol w:w="2243"/>
        <w:gridCol w:w="2243"/>
        <w:gridCol w:w="2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blHeader/>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类别</w:t>
            </w:r>
          </w:p>
        </w:tc>
        <w:tc>
          <w:tcPr>
            <w:tcW w:w="2243" w:type="dxa"/>
            <w:vAlign w:val="center"/>
          </w:tcPr>
          <w:p>
            <w:pPr>
              <w:pStyle w:val="22"/>
              <w:spacing w:before="32"/>
              <w:ind w:left="244"/>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2005 </w:t>
            </w:r>
            <w:r>
              <w:rPr>
                <w:rFonts w:hint="eastAsia" w:ascii="Times New Roman" w:hAnsi="Times New Roman" w:eastAsia="仿宋" w:cs="Times New Roman"/>
                <w:bCs/>
                <w:spacing w:val="-28"/>
                <w:sz w:val="21"/>
                <w:szCs w:val="21"/>
              </w:rPr>
              <w:t>年</w:t>
            </w:r>
            <w:r>
              <w:rPr>
                <w:rFonts w:ascii="Times New Roman" w:hAnsi="Times New Roman" w:eastAsia="仿宋" w:cs="Times New Roman"/>
                <w:bCs/>
                <w:spacing w:val="-28"/>
                <w:sz w:val="21"/>
                <w:szCs w:val="21"/>
              </w:rPr>
              <w:t xml:space="preserve"> </w:t>
            </w:r>
            <w:r>
              <w:rPr>
                <w:rFonts w:ascii="Times New Roman" w:hAnsi="Times New Roman" w:eastAsia="仿宋" w:cs="Times New Roman"/>
                <w:bCs/>
                <w:sz w:val="21"/>
                <w:szCs w:val="21"/>
              </w:rPr>
              <w:t xml:space="preserve">10 </w:t>
            </w:r>
            <w:r>
              <w:rPr>
                <w:rFonts w:hint="eastAsia" w:ascii="Times New Roman" w:hAnsi="Times New Roman" w:eastAsia="仿宋" w:cs="Times New Roman"/>
                <w:bCs/>
                <w:sz w:val="21"/>
                <w:szCs w:val="21"/>
              </w:rPr>
              <w:t>月</w:t>
            </w:r>
          </w:p>
          <w:p>
            <w:pPr>
              <w:pStyle w:val="22"/>
              <w:spacing w:before="55"/>
              <w:ind w:left="268"/>
              <w:jc w:val="center"/>
              <w:rPr>
                <w:rFonts w:ascii="Times New Roman" w:hAnsi="Times New Roman" w:eastAsia="仿宋" w:cs="Times New Roman"/>
                <w:bCs/>
                <w:sz w:val="21"/>
                <w:szCs w:val="21"/>
              </w:rPr>
            </w:pPr>
            <w:r>
              <w:rPr>
                <w:rFonts w:ascii="Times New Roman" w:hAnsi="Times New Roman" w:eastAsia="仿宋" w:cs="Times New Roman"/>
                <w:bCs/>
                <w:spacing w:val="-3"/>
                <w:sz w:val="21"/>
                <w:szCs w:val="21"/>
              </w:rPr>
              <w:t xml:space="preserve">-2011 </w:t>
            </w:r>
            <w:r>
              <w:rPr>
                <w:rFonts w:hint="eastAsia" w:ascii="Times New Roman" w:hAnsi="Times New Roman" w:eastAsia="仿宋" w:cs="Times New Roman"/>
                <w:bCs/>
                <w:spacing w:val="-25"/>
                <w:sz w:val="21"/>
                <w:szCs w:val="21"/>
              </w:rPr>
              <w:t>年</w:t>
            </w:r>
            <w:r>
              <w:rPr>
                <w:rFonts w:ascii="Times New Roman" w:hAnsi="Times New Roman" w:eastAsia="仿宋" w:cs="Times New Roman"/>
                <w:bCs/>
                <w:spacing w:val="-25"/>
                <w:sz w:val="21"/>
                <w:szCs w:val="21"/>
              </w:rPr>
              <w:t xml:space="preserve"> </w:t>
            </w:r>
            <w:r>
              <w:rPr>
                <w:rFonts w:ascii="Times New Roman" w:hAnsi="Times New Roman" w:eastAsia="仿宋" w:cs="Times New Roman"/>
                <w:bCs/>
                <w:sz w:val="21"/>
                <w:szCs w:val="21"/>
              </w:rPr>
              <w:t xml:space="preserve">8 </w:t>
            </w:r>
            <w:r>
              <w:rPr>
                <w:rFonts w:hint="eastAsia" w:ascii="Times New Roman" w:hAnsi="Times New Roman" w:eastAsia="仿宋" w:cs="Times New Roman"/>
                <w:bCs/>
                <w:sz w:val="21"/>
                <w:szCs w:val="21"/>
              </w:rPr>
              <w:t>月</w:t>
            </w:r>
          </w:p>
        </w:tc>
        <w:tc>
          <w:tcPr>
            <w:tcW w:w="2243" w:type="dxa"/>
            <w:vAlign w:val="center"/>
          </w:tcPr>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2011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8 </w:t>
            </w:r>
            <w:r>
              <w:rPr>
                <w:rFonts w:hint="eastAsia" w:ascii="Times New Roman" w:hAnsi="Times New Roman" w:eastAsia="仿宋" w:cs="Times New Roman"/>
                <w:bCs/>
                <w:sz w:val="21"/>
                <w:szCs w:val="21"/>
              </w:rPr>
              <w:t>月</w:t>
            </w:r>
          </w:p>
          <w:p>
            <w:pPr>
              <w:pStyle w:val="22"/>
              <w:spacing w:before="195"/>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tc>
        <w:tc>
          <w:tcPr>
            <w:tcW w:w="2244" w:type="dxa"/>
            <w:vAlign w:val="center"/>
          </w:tcPr>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 xml:space="preserve">2015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7 </w:t>
            </w:r>
            <w:r>
              <w:rPr>
                <w:rFonts w:hint="eastAsia" w:ascii="Times New Roman" w:hAnsi="Times New Roman" w:eastAsia="仿宋" w:cs="Times New Roman"/>
                <w:bCs/>
                <w:sz w:val="21"/>
                <w:szCs w:val="21"/>
              </w:rPr>
              <w:t>月</w:t>
            </w:r>
          </w:p>
          <w:p>
            <w:pPr>
              <w:pStyle w:val="22"/>
              <w:spacing w:before="195"/>
              <w:ind w:left="37" w:right="30"/>
              <w:jc w:val="center"/>
              <w:rPr>
                <w:rFonts w:ascii="Times New Roman" w:hAnsi="Times New Roman" w:eastAsia="仿宋" w:cs="Times New Roman"/>
                <w:bCs/>
                <w:sz w:val="21"/>
                <w:szCs w:val="21"/>
              </w:rPr>
            </w:pPr>
            <w:r>
              <w:rPr>
                <w:rFonts w:ascii="Times New Roman" w:hAnsi="Times New Roman" w:eastAsia="仿宋" w:cs="Times New Roman"/>
                <w:bCs/>
                <w:sz w:val="21"/>
                <w:szCs w:val="21"/>
              </w:rPr>
              <w:t>-20</w:t>
            </w:r>
            <w:r>
              <w:rPr>
                <w:rFonts w:ascii="Times New Roman" w:hAnsi="Times New Roman" w:eastAsia="仿宋" w:cs="Times New Roman"/>
                <w:bCs/>
                <w:sz w:val="21"/>
                <w:szCs w:val="21"/>
                <w:lang w:val="en-US"/>
              </w:rPr>
              <w:t>21</w:t>
            </w:r>
            <w:r>
              <w:rPr>
                <w:rFonts w:ascii="Times New Roman" w:hAnsi="Times New Roman" w:eastAsia="仿宋" w:cs="Times New Roman"/>
                <w:bCs/>
                <w:sz w:val="21"/>
                <w:szCs w:val="21"/>
              </w:rPr>
              <w:t xml:space="preserve"> </w:t>
            </w:r>
            <w:r>
              <w:rPr>
                <w:rFonts w:hint="eastAsia" w:ascii="Times New Roman" w:hAnsi="Times New Roman" w:eastAsia="仿宋" w:cs="Times New Roman"/>
                <w:bCs/>
                <w:sz w:val="21"/>
                <w:szCs w:val="21"/>
              </w:rPr>
              <w:t>年</w:t>
            </w:r>
            <w:r>
              <w:rPr>
                <w:rFonts w:ascii="Times New Roman" w:hAnsi="Times New Roman" w:eastAsia="仿宋" w:cs="Times New Roman"/>
                <w:bCs/>
                <w:sz w:val="21"/>
                <w:szCs w:val="21"/>
              </w:rPr>
              <w:t xml:space="preserve"> 6 </w:t>
            </w:r>
            <w:r>
              <w:rPr>
                <w:rFonts w:hint="eastAsia" w:ascii="Times New Roman" w:hAnsi="Times New Roman" w:eastAsia="仿宋" w:cs="Times New Roman"/>
                <w:bCs/>
                <w:sz w:val="21"/>
                <w:szCs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794" w:type="dxa"/>
            <w:vAlign w:val="center"/>
          </w:tcPr>
          <w:p>
            <w:pPr>
              <w:pStyle w:val="22"/>
              <w:spacing w:before="1"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经营企业</w:t>
            </w:r>
          </w:p>
        </w:tc>
        <w:tc>
          <w:tcPr>
            <w:tcW w:w="2243" w:type="dxa"/>
            <w:vAlign w:val="center"/>
          </w:tcPr>
          <w:p>
            <w:pPr>
              <w:pStyle w:val="22"/>
              <w:spacing w:line="290" w:lineRule="auto"/>
              <w:ind w:right="10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沈三合站</w:t>
            </w:r>
          </w:p>
        </w:tc>
        <w:tc>
          <w:tcPr>
            <w:tcW w:w="2243" w:type="dxa"/>
            <w:vAlign w:val="center"/>
          </w:tcPr>
          <w:p>
            <w:pPr>
              <w:pStyle w:val="22"/>
              <w:spacing w:before="1" w:line="290" w:lineRule="auto"/>
              <w:ind w:right="144"/>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沈三合站</w:t>
            </w:r>
          </w:p>
        </w:tc>
        <w:tc>
          <w:tcPr>
            <w:tcW w:w="2244" w:type="dxa"/>
            <w:vAlign w:val="center"/>
          </w:tcPr>
          <w:p>
            <w:pPr>
              <w:pStyle w:val="22"/>
              <w:spacing w:before="57"/>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沈三合站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794" w:type="dxa"/>
            <w:vAlign w:val="center"/>
          </w:tcPr>
          <w:p>
            <w:pPr>
              <w:pStyle w:val="22"/>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w:t>
            </w:r>
          </w:p>
        </w:tc>
        <w:tc>
          <w:tcPr>
            <w:tcW w:w="2243" w:type="dxa"/>
            <w:vAlign w:val="center"/>
          </w:tcPr>
          <w:p>
            <w:pPr>
              <w:pStyle w:val="22"/>
              <w:spacing w:before="193"/>
              <w:ind w:right="59"/>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原油</w:t>
            </w:r>
            <w:r>
              <w:rPr>
                <w:rFonts w:ascii="Times New Roman" w:hAnsi="Times New Roman" w:eastAsia="仿宋" w:cs="Times New Roman"/>
                <w:bCs/>
                <w:sz w:val="21"/>
                <w:szCs w:val="21"/>
                <w:lang w:val="en-US"/>
              </w:rPr>
              <w:t>1</w:t>
            </w:r>
            <w:r>
              <w:rPr>
                <w:rFonts w:ascii="Times New Roman" w:hAnsi="Times New Roman" w:eastAsia="仿宋" w:cs="Times New Roman"/>
                <w:bCs/>
                <w:sz w:val="21"/>
                <w:szCs w:val="21"/>
              </w:rPr>
              <w:t>5</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t/a</w:t>
            </w:r>
            <w:r>
              <w:rPr>
                <w:rFonts w:hint="eastAsia" w:ascii="Times New Roman" w:hAnsi="Times New Roman" w:eastAsia="仿宋" w:cs="Times New Roman"/>
                <w:bCs/>
                <w:sz w:val="21"/>
                <w:szCs w:val="21"/>
              </w:rPr>
              <w:t>、天然气</w:t>
            </w:r>
            <w:r>
              <w:rPr>
                <w:rFonts w:ascii="Times New Roman" w:hAnsi="Times New Roman" w:eastAsia="仿宋" w:cs="Times New Roman"/>
                <w:bCs/>
                <w:sz w:val="21"/>
                <w:szCs w:val="21"/>
                <w:lang w:val="en-US"/>
              </w:rPr>
              <w:t>225</w:t>
            </w:r>
            <w:r>
              <w:rPr>
                <w:rFonts w:hint="eastAsia" w:ascii="Times New Roman" w:hAnsi="Times New Roman" w:eastAsia="仿宋" w:cs="Times New Roman"/>
                <w:bCs/>
                <w:sz w:val="21"/>
                <w:szCs w:val="21"/>
              </w:rPr>
              <w:t>万</w:t>
            </w:r>
            <w:r>
              <w:rPr>
                <w:rFonts w:ascii="Times New Roman" w:hAnsi="Times New Roman" w:eastAsia="仿宋" w:cs="Times New Roman"/>
                <w:bCs/>
                <w:sz w:val="21"/>
                <w:szCs w:val="21"/>
              </w:rPr>
              <w:t>m</w:t>
            </w:r>
            <w:r>
              <w:rPr>
                <w:rFonts w:ascii="Times New Roman" w:hAnsi="Times New Roman" w:eastAsia="仿宋" w:cs="Times New Roman"/>
                <w:bCs/>
                <w:position w:val="12"/>
                <w:sz w:val="21"/>
                <w:szCs w:val="21"/>
              </w:rPr>
              <w:t>3</w:t>
            </w:r>
            <w:r>
              <w:rPr>
                <w:rFonts w:ascii="Times New Roman" w:hAnsi="Times New Roman" w:eastAsia="仿宋" w:cs="Times New Roman"/>
                <w:bCs/>
                <w:sz w:val="21"/>
                <w:szCs w:val="21"/>
              </w:rPr>
              <w:t>/a</w:t>
            </w:r>
            <w:r>
              <w:rPr>
                <w:rFonts w:hint="eastAsia" w:ascii="Times New Roman" w:hAnsi="Times New Roman" w:eastAsia="仿宋" w:cs="Times New Roman"/>
                <w:bCs/>
                <w:sz w:val="21"/>
                <w:szCs w:val="21"/>
              </w:rPr>
              <w:t>、采出水处理规模</w:t>
            </w:r>
            <w:r>
              <w:rPr>
                <w:rFonts w:ascii="Times New Roman" w:hAnsi="Times New Roman" w:eastAsia="仿宋" w:cs="Times New Roman"/>
                <w:bCs/>
                <w:spacing w:val="1"/>
                <w:w w:val="99"/>
                <w:sz w:val="21"/>
                <w:szCs w:val="21"/>
                <w:lang w:val="en-US"/>
              </w:rPr>
              <w:t>73</w:t>
            </w:r>
            <w:r>
              <w:rPr>
                <w:rFonts w:hint="eastAsia" w:ascii="Times New Roman" w:hAnsi="Times New Roman" w:eastAsia="仿宋" w:cs="Times New Roman"/>
                <w:bCs/>
                <w:spacing w:val="-1"/>
                <w:w w:val="99"/>
                <w:sz w:val="21"/>
                <w:szCs w:val="21"/>
              </w:rPr>
              <w:t>万</w:t>
            </w:r>
            <w:r>
              <w:rPr>
                <w:rFonts w:ascii="Times New Roman" w:hAnsi="Times New Roman" w:eastAsia="仿宋" w:cs="Times New Roman"/>
                <w:bCs/>
                <w:spacing w:val="1"/>
                <w:w w:val="99"/>
                <w:sz w:val="21"/>
                <w:szCs w:val="21"/>
              </w:rPr>
              <w:t>m</w:t>
            </w:r>
            <w:r>
              <w:rPr>
                <w:rFonts w:ascii="Times New Roman" w:hAnsi="Times New Roman" w:eastAsia="仿宋" w:cs="Times New Roman"/>
                <w:bCs/>
                <w:spacing w:val="-1"/>
                <w:w w:val="106"/>
                <w:position w:val="10"/>
                <w:sz w:val="21"/>
                <w:szCs w:val="21"/>
              </w:rPr>
              <w:t>3</w:t>
            </w:r>
            <w:r>
              <w:rPr>
                <w:rFonts w:ascii="Times New Roman" w:hAnsi="Times New Roman" w:eastAsia="仿宋" w:cs="Times New Roman"/>
                <w:bCs/>
                <w:spacing w:val="1"/>
                <w:w w:val="99"/>
                <w:sz w:val="21"/>
                <w:szCs w:val="21"/>
              </w:rPr>
              <w:t>/</w:t>
            </w:r>
            <w:r>
              <w:rPr>
                <w:rFonts w:ascii="Times New Roman" w:hAnsi="Times New Roman" w:eastAsia="仿宋" w:cs="Times New Roman"/>
                <w:bCs/>
                <w:w w:val="99"/>
                <w:sz w:val="21"/>
                <w:szCs w:val="21"/>
              </w:rPr>
              <w:t>a</w:t>
            </w:r>
          </w:p>
        </w:tc>
        <w:tc>
          <w:tcPr>
            <w:tcW w:w="2243" w:type="dxa"/>
            <w:vAlign w:val="center"/>
          </w:tcPr>
          <w:p>
            <w:pPr>
              <w:spacing w:before="57"/>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lang w:val="en-US"/>
              </w:rPr>
              <w:t>1</w:t>
            </w:r>
            <w:r>
              <w:rPr>
                <w:rFonts w:ascii="Times New Roman" w:hAnsi="Times New Roman" w:cs="Times New Roman"/>
                <w:bCs/>
                <w:sz w:val="21"/>
                <w:szCs w:val="21"/>
              </w:rPr>
              <w:t>5</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225</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73</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c>
          <w:tcPr>
            <w:tcW w:w="2244" w:type="dxa"/>
            <w:vAlign w:val="center"/>
          </w:tcPr>
          <w:p>
            <w:pPr>
              <w:spacing w:before="193"/>
              <w:jc w:val="center"/>
              <w:rPr>
                <w:rFonts w:ascii="Times New Roman" w:hAnsi="Times New Roman" w:cs="Times New Roman"/>
                <w:bCs/>
                <w:sz w:val="21"/>
                <w:szCs w:val="21"/>
              </w:rPr>
            </w:pPr>
            <w:r>
              <w:rPr>
                <w:rFonts w:hint="eastAsia" w:ascii="Times New Roman" w:hAnsi="Times New Roman" w:cs="Times New Roman"/>
                <w:bCs/>
                <w:sz w:val="21"/>
                <w:szCs w:val="21"/>
              </w:rPr>
              <w:t>原油</w:t>
            </w:r>
            <w:r>
              <w:rPr>
                <w:rFonts w:ascii="Times New Roman" w:hAnsi="Times New Roman" w:cs="Times New Roman"/>
                <w:bCs/>
                <w:sz w:val="21"/>
                <w:szCs w:val="21"/>
                <w:lang w:val="en-US"/>
              </w:rPr>
              <w:t>1</w:t>
            </w:r>
            <w:r>
              <w:rPr>
                <w:rFonts w:ascii="Times New Roman" w:hAnsi="Times New Roman" w:cs="Times New Roman"/>
                <w:bCs/>
                <w:sz w:val="21"/>
                <w:szCs w:val="21"/>
              </w:rPr>
              <w:t>5</w:t>
            </w:r>
            <w:r>
              <w:rPr>
                <w:rFonts w:hint="eastAsia" w:ascii="Times New Roman" w:hAnsi="Times New Roman" w:cs="Times New Roman"/>
                <w:bCs/>
                <w:sz w:val="21"/>
                <w:szCs w:val="21"/>
              </w:rPr>
              <w:t>万</w:t>
            </w:r>
            <w:r>
              <w:rPr>
                <w:rFonts w:ascii="Times New Roman" w:hAnsi="Times New Roman" w:cs="Times New Roman"/>
                <w:bCs/>
                <w:sz w:val="21"/>
                <w:szCs w:val="21"/>
              </w:rPr>
              <w:t>t/a</w:t>
            </w:r>
            <w:r>
              <w:rPr>
                <w:rFonts w:hint="eastAsia" w:ascii="Times New Roman" w:hAnsi="Times New Roman" w:cs="Times New Roman"/>
                <w:bCs/>
                <w:sz w:val="21"/>
                <w:szCs w:val="21"/>
              </w:rPr>
              <w:t>、天然气</w:t>
            </w:r>
            <w:r>
              <w:rPr>
                <w:rFonts w:ascii="Times New Roman" w:hAnsi="Times New Roman" w:cs="Times New Roman"/>
                <w:bCs/>
                <w:sz w:val="21"/>
                <w:szCs w:val="21"/>
                <w:lang w:val="en-US"/>
              </w:rPr>
              <w:t>225</w:t>
            </w:r>
            <w:r>
              <w:rPr>
                <w:rFonts w:hint="eastAsia" w:ascii="Times New Roman" w:hAnsi="Times New Roman" w:cs="Times New Roman"/>
                <w:bCs/>
                <w:sz w:val="21"/>
                <w:szCs w:val="21"/>
              </w:rPr>
              <w:t>万</w:t>
            </w:r>
            <w:r>
              <w:rPr>
                <w:rFonts w:ascii="Times New Roman" w:hAnsi="Times New Roman" w:cs="Times New Roman"/>
                <w:bCs/>
                <w:sz w:val="21"/>
                <w:szCs w:val="21"/>
              </w:rPr>
              <w:t>m</w:t>
            </w:r>
            <w:r>
              <w:rPr>
                <w:rFonts w:ascii="Times New Roman" w:hAnsi="Times New Roman" w:cs="Times New Roman"/>
                <w:bCs/>
                <w:position w:val="12"/>
                <w:sz w:val="21"/>
                <w:szCs w:val="21"/>
              </w:rPr>
              <w:t>3</w:t>
            </w:r>
            <w:r>
              <w:rPr>
                <w:rFonts w:ascii="Times New Roman" w:hAnsi="Times New Roman" w:cs="Times New Roman"/>
                <w:bCs/>
                <w:sz w:val="21"/>
                <w:szCs w:val="21"/>
              </w:rPr>
              <w:t>/a</w:t>
            </w:r>
            <w:r>
              <w:rPr>
                <w:rFonts w:hint="eastAsia" w:ascii="Times New Roman" w:hAnsi="Times New Roman" w:cs="Times New Roman"/>
                <w:bCs/>
                <w:sz w:val="21"/>
                <w:szCs w:val="21"/>
              </w:rPr>
              <w:t>、采出水处理规模</w:t>
            </w:r>
            <w:r>
              <w:rPr>
                <w:rFonts w:ascii="Times New Roman" w:hAnsi="Times New Roman" w:cs="Times New Roman"/>
                <w:bCs/>
                <w:spacing w:val="1"/>
                <w:w w:val="99"/>
                <w:sz w:val="21"/>
                <w:szCs w:val="21"/>
                <w:lang w:val="en-US"/>
              </w:rPr>
              <w:t>73</w:t>
            </w:r>
            <w:r>
              <w:rPr>
                <w:rFonts w:hint="eastAsia" w:ascii="Times New Roman" w:hAnsi="Times New Roman" w:cs="Times New Roman"/>
                <w:bCs/>
                <w:spacing w:val="-1"/>
                <w:w w:val="99"/>
                <w:sz w:val="21"/>
                <w:szCs w:val="21"/>
              </w:rPr>
              <w:t>万</w:t>
            </w:r>
            <w:r>
              <w:rPr>
                <w:rFonts w:ascii="Times New Roman" w:hAnsi="Times New Roman" w:cs="Times New Roman"/>
                <w:bCs/>
                <w:spacing w:val="1"/>
                <w:w w:val="99"/>
                <w:sz w:val="21"/>
                <w:szCs w:val="21"/>
              </w:rPr>
              <w:t>m</w:t>
            </w:r>
            <w:r>
              <w:rPr>
                <w:rFonts w:ascii="Times New Roman" w:hAnsi="Times New Roman" w:cs="Times New Roman"/>
                <w:bCs/>
                <w:spacing w:val="-1"/>
                <w:w w:val="106"/>
                <w:position w:val="10"/>
                <w:sz w:val="21"/>
                <w:szCs w:val="21"/>
              </w:rPr>
              <w:t>3</w:t>
            </w:r>
            <w:r>
              <w:rPr>
                <w:rFonts w:ascii="Times New Roman" w:hAnsi="Times New Roman" w:cs="Times New Roman"/>
                <w:bCs/>
                <w:spacing w:val="1"/>
                <w:w w:val="99"/>
                <w:sz w:val="21"/>
                <w:szCs w:val="21"/>
              </w:rPr>
              <w:t>/</w:t>
            </w:r>
            <w:r>
              <w:rPr>
                <w:rFonts w:ascii="Times New Roman" w:hAnsi="Times New Roman" w:cs="Times New Roman"/>
                <w:bCs/>
                <w:w w:val="99"/>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主要原辅材料</w:t>
            </w:r>
          </w:p>
        </w:tc>
        <w:tc>
          <w:tcPr>
            <w:tcW w:w="2243" w:type="dxa"/>
            <w:vAlign w:val="center"/>
          </w:tcPr>
          <w:p>
            <w:pPr>
              <w:spacing w:line="290" w:lineRule="auto"/>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3" w:type="dxa"/>
            <w:vAlign w:val="center"/>
          </w:tcPr>
          <w:p>
            <w:pPr>
              <w:spacing w:line="290" w:lineRule="auto"/>
              <w:ind w:hanging="48"/>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c>
          <w:tcPr>
            <w:tcW w:w="2244" w:type="dxa"/>
            <w:vAlign w:val="center"/>
          </w:tcPr>
          <w:p>
            <w:pPr>
              <w:spacing w:before="1"/>
              <w:jc w:val="center"/>
              <w:rPr>
                <w:rFonts w:ascii="Times New Roman" w:hAnsi="Times New Roman" w:cs="Times New Roman"/>
                <w:bCs/>
                <w:sz w:val="21"/>
                <w:szCs w:val="21"/>
              </w:rPr>
            </w:pPr>
            <w:r>
              <w:rPr>
                <w:rFonts w:hint="eastAsia" w:ascii="Times New Roman" w:hAnsi="Times New Roman" w:cs="Times New Roman"/>
                <w:bCs/>
                <w:sz w:val="21"/>
                <w:szCs w:val="21"/>
              </w:rPr>
              <w:t>原油、废水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主要污染因子</w:t>
            </w:r>
          </w:p>
        </w:tc>
        <w:tc>
          <w:tcPr>
            <w:tcW w:w="2243" w:type="dxa"/>
            <w:vAlign w:val="center"/>
          </w:tcPr>
          <w:p>
            <w:pPr>
              <w:pStyle w:val="22"/>
              <w:spacing w:before="1" w:line="290" w:lineRule="auto"/>
              <w:ind w:left="534" w:right="101" w:hanging="420"/>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3" w:type="dxa"/>
            <w:vAlign w:val="center"/>
          </w:tcPr>
          <w:p>
            <w:pPr>
              <w:pStyle w:val="22"/>
              <w:spacing w:before="1"/>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c>
          <w:tcPr>
            <w:tcW w:w="2244" w:type="dxa"/>
            <w:vAlign w:val="center"/>
          </w:tcPr>
          <w:p>
            <w:pPr>
              <w:pStyle w:val="22"/>
              <w:spacing w:before="1" w:line="290" w:lineRule="auto"/>
              <w:ind w:left="107" w:right="-15"/>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含油废物、生产废水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179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潜在污染区域</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3"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c>
          <w:tcPr>
            <w:tcW w:w="2244" w:type="dxa"/>
            <w:vAlign w:val="center"/>
          </w:tcPr>
          <w:p>
            <w:pPr>
              <w:pStyle w:val="22"/>
              <w:spacing w:line="290" w:lineRule="auto"/>
              <w:ind w:right="186"/>
              <w:jc w:val="center"/>
              <w:rPr>
                <w:rFonts w:ascii="Times New Roman" w:hAnsi="Times New Roman" w:eastAsia="仿宋" w:cs="Times New Roman"/>
                <w:bCs/>
                <w:sz w:val="21"/>
                <w:szCs w:val="21"/>
              </w:rPr>
            </w:pPr>
            <w:r>
              <w:rPr>
                <w:rFonts w:hint="eastAsia" w:ascii="Times New Roman" w:hAnsi="Times New Roman" w:eastAsia="仿宋" w:cs="Times New Roman"/>
                <w:bCs/>
                <w:sz w:val="21"/>
                <w:szCs w:val="21"/>
              </w:rPr>
              <w:t>产品存储区、污水处理区、生产区、危险废物存储区</w:t>
            </w:r>
          </w:p>
        </w:tc>
      </w:tr>
    </w:tbl>
    <w:p>
      <w:pPr>
        <w:pStyle w:val="21"/>
        <w:tabs>
          <w:tab w:val="left" w:pos="1061"/>
        </w:tabs>
        <w:spacing w:before="147" w:line="360" w:lineRule="auto"/>
        <w:ind w:left="389" w:firstLine="0"/>
        <w:rPr>
          <w:bCs/>
          <w:sz w:val="28"/>
          <w:lang w:val="en-US"/>
        </w:rPr>
      </w:pPr>
      <w:r>
        <w:rPr>
          <w:bCs/>
          <w:sz w:val="28"/>
          <w:lang w:val="en-US"/>
        </w:rPr>
        <w:t xml:space="preserve">3.1.3 </w:t>
      </w:r>
      <w:r>
        <w:rPr>
          <w:rFonts w:hint="eastAsia"/>
          <w:bCs/>
          <w:sz w:val="28"/>
          <w:lang w:val="en-US"/>
        </w:rPr>
        <w:t>环境管理信息</w:t>
      </w:r>
    </w:p>
    <w:p>
      <w:pPr>
        <w:pStyle w:val="22"/>
        <w:spacing w:before="129" w:line="360" w:lineRule="auto"/>
        <w:ind w:right="86" w:firstLine="600" w:firstLineChars="200"/>
        <w:jc w:val="both"/>
        <w:rPr>
          <w:rFonts w:ascii="Times New Roman" w:hAnsi="Times New Roman" w:eastAsia="仿宋" w:cs="Times New Roman"/>
          <w:sz w:val="30"/>
        </w:rPr>
      </w:pPr>
      <w:r>
        <w:rPr>
          <w:rFonts w:hint="eastAsia" w:ascii="Times New Roman" w:hAnsi="Times New Roman" w:eastAsia="仿宋" w:cs="Times New Roman"/>
          <w:sz w:val="30"/>
          <w:szCs w:val="30"/>
        </w:rPr>
        <w:t>通过现场调查沈三合站</w:t>
      </w:r>
      <w:r>
        <w:rPr>
          <w:rFonts w:hint="eastAsia" w:ascii="Times New Roman" w:hAnsi="Times New Roman" w:eastAsia="仿宋" w:cs="Times New Roman"/>
          <w:sz w:val="30"/>
        </w:rPr>
        <w:t>建设项目环境影响报告书、竣工环保验收报告、清洁生产报告、排污许可证、环境审计报告、突发环境事件风险评估报告、应急预案等相关材料齐全。</w:t>
      </w:r>
    </w:p>
    <w:p>
      <w:pPr>
        <w:pStyle w:val="22"/>
        <w:spacing w:before="3" w:line="360" w:lineRule="auto"/>
        <w:ind w:left="112" w:right="88" w:firstLine="420"/>
        <w:jc w:val="both"/>
        <w:rPr>
          <w:rFonts w:ascii="Times New Roman" w:hAnsi="Times New Roman" w:eastAsia="仿宋" w:cs="Times New Roman"/>
          <w:sz w:val="30"/>
        </w:rPr>
      </w:pPr>
      <w:r>
        <w:rPr>
          <w:rFonts w:hint="eastAsia" w:ascii="Times New Roman" w:hAnsi="Times New Roman" w:eastAsia="仿宋" w:cs="Times New Roman"/>
          <w:sz w:val="30"/>
        </w:rPr>
        <w:t>废气、废水收集、处理及排放，固体废物产生、贮存、利用和处理处置等情况，包括相关处理、贮存设施设备防渗漏、流失、扬散设计和建设信息，相关管理制度和台账均满足相关要求。</w:t>
      </w:r>
    </w:p>
    <w:p>
      <w:pPr>
        <w:pStyle w:val="21"/>
        <w:tabs>
          <w:tab w:val="left" w:pos="1061"/>
        </w:tabs>
        <w:spacing w:before="147" w:line="360" w:lineRule="auto"/>
        <w:ind w:left="0" w:firstLine="600" w:firstLineChars="200"/>
        <w:rPr>
          <w:rFonts w:ascii="Times New Roman" w:hAnsi="Times New Roman" w:cs="Times New Roman"/>
          <w:sz w:val="30"/>
        </w:rPr>
      </w:pPr>
      <w:r>
        <w:rPr>
          <w:rFonts w:hint="eastAsia" w:ascii="Times New Roman" w:hAnsi="Times New Roman" w:cs="Times New Roman"/>
          <w:sz w:val="30"/>
        </w:rPr>
        <w:t>项目</w:t>
      </w:r>
      <w:r>
        <w:rPr>
          <w:rFonts w:ascii="Times New Roman" w:hAnsi="Times New Roman" w:cs="Times New Roman"/>
          <w:sz w:val="30"/>
          <w:lang w:val="en-US"/>
        </w:rPr>
        <w:t>2020</w:t>
      </w:r>
      <w:r>
        <w:rPr>
          <w:rFonts w:hint="eastAsia" w:ascii="Times New Roman" w:hAnsi="Times New Roman" w:cs="Times New Roman"/>
          <w:sz w:val="30"/>
          <w:lang w:val="en-US"/>
        </w:rPr>
        <w:t>年完成</w:t>
      </w:r>
      <w:r>
        <w:rPr>
          <w:rFonts w:hint="eastAsia" w:ascii="Times New Roman" w:hAnsi="Times New Roman" w:cs="Times New Roman"/>
          <w:sz w:val="30"/>
        </w:rPr>
        <w:t>土壤和地下水环境监测，其检测结果反映该区域污染程度较小。并建立了隐患排查及整改台账。</w:t>
      </w:r>
    </w:p>
    <w:p>
      <w:pPr>
        <w:pStyle w:val="21"/>
        <w:tabs>
          <w:tab w:val="left" w:pos="1061"/>
        </w:tabs>
        <w:spacing w:before="147" w:line="360" w:lineRule="auto"/>
        <w:ind w:left="389" w:firstLine="0"/>
        <w:rPr>
          <w:bCs/>
          <w:sz w:val="28"/>
          <w:lang w:val="en-US"/>
        </w:rPr>
      </w:pPr>
      <w:r>
        <w:rPr>
          <w:bCs/>
          <w:sz w:val="28"/>
          <w:lang w:val="en-US"/>
        </w:rPr>
        <w:t xml:space="preserve">3.1.4 </w:t>
      </w:r>
      <w:r>
        <w:rPr>
          <w:rFonts w:hint="eastAsia"/>
          <w:bCs/>
          <w:sz w:val="28"/>
          <w:lang w:val="en-US"/>
        </w:rPr>
        <w:t>重点场所、设施设备管理情况</w:t>
      </w:r>
    </w:p>
    <w:p>
      <w:pPr>
        <w:pStyle w:val="22"/>
        <w:spacing w:before="129" w:line="360" w:lineRule="auto"/>
        <w:ind w:left="112" w:right="86" w:firstLine="420"/>
        <w:jc w:val="both"/>
        <w:rPr>
          <w:rFonts w:ascii="Times New Roman" w:hAnsi="Times New Roman" w:eastAsia="仿宋" w:cs="Times New Roman"/>
          <w:sz w:val="30"/>
        </w:rPr>
      </w:pPr>
      <w:r>
        <w:rPr>
          <w:rFonts w:hint="eastAsia" w:ascii="Times New Roman" w:hAnsi="Times New Roman" w:eastAsia="仿宋" w:cs="Times New Roman"/>
          <w:sz w:val="30"/>
          <w:szCs w:val="30"/>
        </w:rPr>
        <w:t>沈三合站对操作人员进行</w:t>
      </w:r>
      <w:r>
        <w:rPr>
          <w:rFonts w:hint="eastAsia" w:ascii="Times New Roman" w:hAnsi="Times New Roman" w:eastAsia="仿宋" w:cs="Times New Roman"/>
          <w:sz w:val="30"/>
        </w:rPr>
        <w:t>重点设施、设备操作培训，重点场所设置警示牌。有专门人员定期对设备进行维护。</w:t>
      </w:r>
    </w:p>
    <w:p>
      <w:pPr>
        <w:pStyle w:val="21"/>
        <w:tabs>
          <w:tab w:val="left" w:pos="2032"/>
        </w:tabs>
        <w:spacing w:before="179" w:line="360" w:lineRule="auto"/>
        <w:ind w:left="0" w:firstLine="602" w:firstLineChars="200"/>
        <w:outlineLvl w:val="1"/>
        <w:rPr>
          <w:rFonts w:ascii="Times New Roman" w:hAnsi="Times New Roman" w:cs="Times New Roman"/>
          <w:b/>
          <w:bCs/>
          <w:sz w:val="30"/>
        </w:rPr>
      </w:pPr>
      <w:bookmarkStart w:id="29" w:name="_Toc31840"/>
      <w:r>
        <w:rPr>
          <w:rFonts w:ascii="Times New Roman" w:hAnsi="Times New Roman" w:cs="Times New Roman"/>
          <w:b/>
          <w:bCs/>
          <w:sz w:val="30"/>
          <w:lang w:val="en-US"/>
        </w:rPr>
        <w:t>3.2</w:t>
      </w:r>
      <w:r>
        <w:rPr>
          <w:rFonts w:hint="eastAsia" w:ascii="Times New Roman" w:hAnsi="Times New Roman" w:cs="Times New Roman"/>
          <w:b/>
          <w:bCs/>
          <w:sz w:val="30"/>
        </w:rPr>
        <w:t>人员访谈</w:t>
      </w:r>
      <w:bookmarkEnd w:id="29"/>
    </w:p>
    <w:p>
      <w:pPr>
        <w:pStyle w:val="6"/>
        <w:spacing w:before="199" w:line="364" w:lineRule="auto"/>
        <w:ind w:left="231" w:right="80" w:firstLine="600"/>
      </w:pPr>
      <w:r>
        <w:rPr>
          <w:rFonts w:hint="eastAsia"/>
        </w:rPr>
        <w:t>在与各生产车间主要负责人员、环保管理人员以及主要工程技术人员等访谈过程中，了解企业生产、环境管理等相关信息，包括设施设备运行管理，固体废物管理、化学品泄漏、环境应急物资储备等情况。访谈结果见下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2475"/>
        <w:gridCol w:w="5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rPr>
            </w:pPr>
            <w:bookmarkStart w:id="30" w:name="_Toc1860"/>
            <w:r>
              <w:rPr>
                <w:rFonts w:hint="eastAsia"/>
                <w:sz w:val="21"/>
                <w:szCs w:val="21"/>
              </w:rPr>
              <w:t>序号</w:t>
            </w:r>
            <w:bookmarkEnd w:id="30"/>
          </w:p>
        </w:tc>
        <w:tc>
          <w:tcPr>
            <w:tcW w:w="2475" w:type="dxa"/>
          </w:tcPr>
          <w:p>
            <w:pPr>
              <w:pStyle w:val="21"/>
              <w:tabs>
                <w:tab w:val="left" w:pos="2032"/>
              </w:tabs>
              <w:spacing w:before="179"/>
              <w:ind w:left="0" w:firstLine="0"/>
              <w:jc w:val="center"/>
              <w:outlineLvl w:val="1"/>
              <w:rPr>
                <w:sz w:val="21"/>
                <w:szCs w:val="21"/>
              </w:rPr>
            </w:pPr>
            <w:bookmarkStart w:id="31" w:name="_Toc5107"/>
            <w:r>
              <w:rPr>
                <w:rFonts w:hint="eastAsia"/>
                <w:sz w:val="21"/>
                <w:szCs w:val="21"/>
              </w:rPr>
              <w:t>项目</w:t>
            </w:r>
            <w:bookmarkEnd w:id="31"/>
          </w:p>
        </w:tc>
        <w:tc>
          <w:tcPr>
            <w:tcW w:w="5852" w:type="dxa"/>
          </w:tcPr>
          <w:p>
            <w:pPr>
              <w:pStyle w:val="21"/>
              <w:tabs>
                <w:tab w:val="left" w:pos="2032"/>
              </w:tabs>
              <w:spacing w:before="179"/>
              <w:ind w:left="0" w:firstLine="0"/>
              <w:jc w:val="center"/>
              <w:outlineLvl w:val="1"/>
              <w:rPr>
                <w:sz w:val="21"/>
                <w:szCs w:val="21"/>
              </w:rPr>
            </w:pPr>
            <w:bookmarkStart w:id="32" w:name="_Toc20612"/>
            <w:r>
              <w:rPr>
                <w:rFonts w:hint="eastAsia"/>
                <w:sz w:val="21"/>
                <w:szCs w:val="21"/>
              </w:rPr>
              <w:t>访谈结果</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3" w:name="_Toc29410"/>
            <w:r>
              <w:rPr>
                <w:sz w:val="21"/>
                <w:szCs w:val="21"/>
                <w:lang w:val="en-US"/>
              </w:rPr>
              <w:t>1</w:t>
            </w:r>
            <w:bookmarkEnd w:id="33"/>
          </w:p>
        </w:tc>
        <w:tc>
          <w:tcPr>
            <w:tcW w:w="2475" w:type="dxa"/>
          </w:tcPr>
          <w:p>
            <w:pPr>
              <w:pStyle w:val="21"/>
              <w:tabs>
                <w:tab w:val="left" w:pos="2032"/>
              </w:tabs>
              <w:spacing w:before="179"/>
              <w:ind w:left="0" w:firstLine="0"/>
              <w:jc w:val="center"/>
              <w:outlineLvl w:val="1"/>
              <w:rPr>
                <w:sz w:val="21"/>
                <w:szCs w:val="21"/>
              </w:rPr>
            </w:pPr>
            <w:bookmarkStart w:id="34" w:name="_Toc17345"/>
            <w:r>
              <w:rPr>
                <w:rFonts w:hint="eastAsia"/>
                <w:sz w:val="21"/>
                <w:szCs w:val="21"/>
              </w:rPr>
              <w:t>企业生产</w:t>
            </w:r>
            <w:bookmarkEnd w:id="34"/>
          </w:p>
        </w:tc>
        <w:tc>
          <w:tcPr>
            <w:tcW w:w="5852" w:type="dxa"/>
          </w:tcPr>
          <w:p>
            <w:pPr>
              <w:pStyle w:val="21"/>
              <w:tabs>
                <w:tab w:val="left" w:pos="2032"/>
              </w:tabs>
              <w:spacing w:before="179"/>
              <w:ind w:left="0" w:firstLine="0"/>
              <w:jc w:val="center"/>
              <w:outlineLvl w:val="1"/>
              <w:rPr>
                <w:sz w:val="21"/>
                <w:szCs w:val="21"/>
              </w:rPr>
            </w:pPr>
            <w:bookmarkStart w:id="35" w:name="_Toc10409"/>
            <w:r>
              <w:rPr>
                <w:rFonts w:hint="eastAsia"/>
                <w:sz w:val="21"/>
                <w:szCs w:val="21"/>
              </w:rPr>
              <w:t>定期对操作人员进行培训，保证安全生产。</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6" w:name="_Toc13587"/>
            <w:r>
              <w:rPr>
                <w:sz w:val="21"/>
                <w:szCs w:val="21"/>
                <w:lang w:val="en-US"/>
              </w:rPr>
              <w:t>2</w:t>
            </w:r>
            <w:bookmarkEnd w:id="36"/>
          </w:p>
        </w:tc>
        <w:tc>
          <w:tcPr>
            <w:tcW w:w="2475" w:type="dxa"/>
          </w:tcPr>
          <w:p>
            <w:pPr>
              <w:pStyle w:val="21"/>
              <w:tabs>
                <w:tab w:val="left" w:pos="2032"/>
              </w:tabs>
              <w:spacing w:before="179"/>
              <w:ind w:left="0" w:firstLine="0"/>
              <w:jc w:val="center"/>
              <w:outlineLvl w:val="1"/>
              <w:rPr>
                <w:sz w:val="21"/>
                <w:szCs w:val="21"/>
              </w:rPr>
            </w:pPr>
            <w:bookmarkStart w:id="37" w:name="_Toc22880"/>
            <w:r>
              <w:rPr>
                <w:rFonts w:hint="eastAsia"/>
                <w:sz w:val="21"/>
                <w:szCs w:val="21"/>
              </w:rPr>
              <w:t>设施设备运行管理</w:t>
            </w:r>
            <w:bookmarkEnd w:id="37"/>
          </w:p>
        </w:tc>
        <w:tc>
          <w:tcPr>
            <w:tcW w:w="5852" w:type="dxa"/>
          </w:tcPr>
          <w:p>
            <w:pPr>
              <w:pStyle w:val="21"/>
              <w:tabs>
                <w:tab w:val="left" w:pos="2032"/>
              </w:tabs>
              <w:spacing w:before="179"/>
              <w:ind w:left="0" w:firstLine="0"/>
              <w:jc w:val="center"/>
              <w:outlineLvl w:val="1"/>
              <w:rPr>
                <w:sz w:val="21"/>
                <w:szCs w:val="21"/>
              </w:rPr>
            </w:pPr>
            <w:bookmarkStart w:id="38" w:name="_Toc24332"/>
            <w:r>
              <w:rPr>
                <w:rFonts w:hint="eastAsia"/>
                <w:sz w:val="21"/>
                <w:szCs w:val="21"/>
              </w:rPr>
              <w:t>所涉及的设施设备由专人进行定期维护，运行管理良好</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39" w:name="_Toc18625"/>
            <w:r>
              <w:rPr>
                <w:sz w:val="21"/>
                <w:szCs w:val="21"/>
                <w:lang w:val="en-US"/>
              </w:rPr>
              <w:t>3</w:t>
            </w:r>
            <w:bookmarkEnd w:id="39"/>
          </w:p>
        </w:tc>
        <w:tc>
          <w:tcPr>
            <w:tcW w:w="2475" w:type="dxa"/>
          </w:tcPr>
          <w:p>
            <w:pPr>
              <w:pStyle w:val="21"/>
              <w:tabs>
                <w:tab w:val="left" w:pos="2032"/>
              </w:tabs>
              <w:spacing w:before="179"/>
              <w:ind w:left="0" w:firstLine="0"/>
              <w:jc w:val="center"/>
              <w:outlineLvl w:val="1"/>
              <w:rPr>
                <w:sz w:val="21"/>
                <w:szCs w:val="21"/>
              </w:rPr>
            </w:pPr>
            <w:bookmarkStart w:id="40" w:name="_Toc25636"/>
            <w:r>
              <w:rPr>
                <w:rFonts w:hint="eastAsia"/>
                <w:sz w:val="21"/>
                <w:szCs w:val="21"/>
              </w:rPr>
              <w:t>固体废物管理</w:t>
            </w:r>
            <w:bookmarkEnd w:id="40"/>
          </w:p>
        </w:tc>
        <w:tc>
          <w:tcPr>
            <w:tcW w:w="5852" w:type="dxa"/>
          </w:tcPr>
          <w:p>
            <w:pPr>
              <w:pStyle w:val="21"/>
              <w:tabs>
                <w:tab w:val="left" w:pos="2032"/>
              </w:tabs>
              <w:spacing w:before="179"/>
              <w:ind w:left="0" w:firstLine="0"/>
              <w:jc w:val="center"/>
              <w:outlineLvl w:val="1"/>
              <w:rPr>
                <w:sz w:val="21"/>
                <w:szCs w:val="21"/>
              </w:rPr>
            </w:pPr>
            <w:bookmarkStart w:id="41" w:name="_Toc28263"/>
            <w:r>
              <w:rPr>
                <w:rFonts w:hint="eastAsia"/>
                <w:sz w:val="21"/>
                <w:szCs w:val="21"/>
              </w:rPr>
              <w:t>运行管理良好</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pPr>
              <w:pStyle w:val="21"/>
              <w:tabs>
                <w:tab w:val="left" w:pos="2032"/>
              </w:tabs>
              <w:spacing w:before="179"/>
              <w:ind w:left="0" w:firstLine="0"/>
              <w:jc w:val="center"/>
              <w:outlineLvl w:val="1"/>
              <w:rPr>
                <w:sz w:val="21"/>
                <w:szCs w:val="21"/>
                <w:lang w:val="en-US"/>
              </w:rPr>
            </w:pPr>
            <w:bookmarkStart w:id="42" w:name="_Toc18566"/>
            <w:r>
              <w:rPr>
                <w:sz w:val="21"/>
                <w:szCs w:val="21"/>
                <w:lang w:val="en-US"/>
              </w:rPr>
              <w:t>4</w:t>
            </w:r>
            <w:bookmarkEnd w:id="42"/>
          </w:p>
        </w:tc>
        <w:tc>
          <w:tcPr>
            <w:tcW w:w="2475" w:type="dxa"/>
          </w:tcPr>
          <w:p>
            <w:pPr>
              <w:pStyle w:val="21"/>
              <w:tabs>
                <w:tab w:val="left" w:pos="2032"/>
              </w:tabs>
              <w:spacing w:before="179"/>
              <w:ind w:left="0" w:firstLine="0"/>
              <w:jc w:val="center"/>
              <w:outlineLvl w:val="1"/>
              <w:rPr>
                <w:sz w:val="21"/>
                <w:szCs w:val="21"/>
              </w:rPr>
            </w:pPr>
            <w:bookmarkStart w:id="43" w:name="_Toc25828"/>
            <w:r>
              <w:rPr>
                <w:rFonts w:hint="eastAsia"/>
                <w:sz w:val="21"/>
                <w:szCs w:val="21"/>
              </w:rPr>
              <w:t>化学品泄漏</w:t>
            </w:r>
            <w:bookmarkEnd w:id="43"/>
          </w:p>
        </w:tc>
        <w:tc>
          <w:tcPr>
            <w:tcW w:w="5852" w:type="dxa"/>
          </w:tcPr>
          <w:p>
            <w:pPr>
              <w:pStyle w:val="21"/>
              <w:tabs>
                <w:tab w:val="left" w:pos="2032"/>
              </w:tabs>
              <w:spacing w:before="179"/>
              <w:ind w:left="0" w:firstLine="0"/>
              <w:jc w:val="center"/>
              <w:outlineLvl w:val="1"/>
              <w:rPr>
                <w:sz w:val="21"/>
                <w:szCs w:val="21"/>
              </w:rPr>
            </w:pPr>
            <w:bookmarkStart w:id="44" w:name="_Toc3909"/>
            <w:r>
              <w:rPr>
                <w:rFonts w:hint="eastAsia"/>
                <w:sz w:val="21"/>
                <w:szCs w:val="21"/>
              </w:rPr>
              <w:t>运行管理良好</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vAlign w:val="center"/>
          </w:tcPr>
          <w:p>
            <w:pPr>
              <w:pStyle w:val="21"/>
              <w:tabs>
                <w:tab w:val="left" w:pos="2032"/>
              </w:tabs>
              <w:spacing w:before="179"/>
              <w:ind w:left="0" w:firstLine="0"/>
              <w:jc w:val="center"/>
              <w:outlineLvl w:val="1"/>
              <w:rPr>
                <w:sz w:val="21"/>
                <w:szCs w:val="21"/>
                <w:lang w:val="en-US"/>
              </w:rPr>
            </w:pPr>
            <w:bookmarkStart w:id="45" w:name="_Toc21153"/>
            <w:r>
              <w:rPr>
                <w:sz w:val="21"/>
                <w:szCs w:val="21"/>
                <w:lang w:val="en-US"/>
              </w:rPr>
              <w:t>5</w:t>
            </w:r>
            <w:bookmarkEnd w:id="45"/>
          </w:p>
        </w:tc>
        <w:tc>
          <w:tcPr>
            <w:tcW w:w="2475" w:type="dxa"/>
            <w:vAlign w:val="center"/>
          </w:tcPr>
          <w:p>
            <w:pPr>
              <w:pStyle w:val="21"/>
              <w:tabs>
                <w:tab w:val="left" w:pos="2032"/>
              </w:tabs>
              <w:spacing w:before="179"/>
              <w:ind w:left="0" w:firstLine="0"/>
              <w:jc w:val="center"/>
              <w:outlineLvl w:val="1"/>
              <w:rPr>
                <w:sz w:val="21"/>
                <w:szCs w:val="21"/>
              </w:rPr>
            </w:pPr>
            <w:bookmarkStart w:id="46" w:name="_Toc15941"/>
            <w:r>
              <w:rPr>
                <w:rFonts w:hint="eastAsia"/>
                <w:sz w:val="21"/>
                <w:szCs w:val="21"/>
              </w:rPr>
              <w:t>环境应急物资储备</w:t>
            </w:r>
            <w:bookmarkEnd w:id="46"/>
          </w:p>
        </w:tc>
        <w:tc>
          <w:tcPr>
            <w:tcW w:w="5852" w:type="dxa"/>
            <w:vAlign w:val="center"/>
          </w:tcPr>
          <w:p>
            <w:pPr>
              <w:pStyle w:val="21"/>
              <w:tabs>
                <w:tab w:val="left" w:pos="2032"/>
              </w:tabs>
              <w:spacing w:before="179"/>
              <w:ind w:left="0" w:firstLine="0"/>
              <w:jc w:val="center"/>
              <w:outlineLvl w:val="1"/>
              <w:rPr>
                <w:sz w:val="21"/>
                <w:szCs w:val="21"/>
                <w:lang w:val="en-US"/>
              </w:rPr>
            </w:pPr>
            <w:bookmarkStart w:id="47" w:name="_Toc8868"/>
            <w:r>
              <w:rPr>
                <w:rFonts w:hint="eastAsia"/>
                <w:sz w:val="21"/>
                <w:szCs w:val="21"/>
              </w:rPr>
              <w:t>环境应急物资储备共储存</w:t>
            </w:r>
            <w:r>
              <w:rPr>
                <w:sz w:val="21"/>
                <w:szCs w:val="21"/>
                <w:lang w:val="en-US"/>
              </w:rPr>
              <w:t>36</w:t>
            </w:r>
            <w:r>
              <w:rPr>
                <w:rFonts w:hint="eastAsia"/>
                <w:sz w:val="21"/>
                <w:szCs w:val="21"/>
                <w:lang w:val="en-US"/>
              </w:rPr>
              <w:t>种应急物资，当发生各种</w:t>
            </w:r>
            <w:r>
              <w:rPr>
                <w:rFonts w:hint="eastAsia"/>
                <w:sz w:val="21"/>
                <w:szCs w:val="21"/>
              </w:rPr>
              <w:t>环境</w:t>
            </w:r>
            <w:r>
              <w:rPr>
                <w:rFonts w:hint="eastAsia"/>
                <w:sz w:val="21"/>
                <w:szCs w:val="21"/>
                <w:lang w:val="en-US"/>
              </w:rPr>
              <w:t>风险事故时，如原油泄漏、火灾爆炸次生环境污染等，可满足要求。</w:t>
            </w:r>
            <w:bookmarkEnd w:id="47"/>
          </w:p>
        </w:tc>
      </w:tr>
    </w:tbl>
    <w:p>
      <w:pPr>
        <w:pStyle w:val="21"/>
        <w:tabs>
          <w:tab w:val="left" w:pos="2032"/>
        </w:tabs>
        <w:spacing w:before="179"/>
        <w:ind w:left="0" w:firstLine="0"/>
        <w:outlineLvl w:val="1"/>
        <w:rPr>
          <w:rFonts w:ascii="Times New Roman" w:hAnsi="Times New Roman" w:cs="Times New Roman"/>
          <w:b/>
          <w:bCs/>
          <w:sz w:val="30"/>
        </w:rPr>
      </w:pPr>
    </w:p>
    <w:p>
      <w:pPr>
        <w:pStyle w:val="21"/>
        <w:tabs>
          <w:tab w:val="left" w:pos="2032"/>
        </w:tabs>
        <w:ind w:left="0" w:firstLine="602" w:firstLineChars="200"/>
        <w:outlineLvl w:val="1"/>
        <w:rPr>
          <w:rFonts w:ascii="Times New Roman" w:hAnsi="Times New Roman" w:cs="Times New Roman"/>
          <w:b/>
          <w:bCs/>
          <w:sz w:val="30"/>
        </w:rPr>
      </w:pPr>
      <w:bookmarkStart w:id="48" w:name="_Toc26200"/>
      <w:r>
        <w:rPr>
          <w:rFonts w:ascii="Times New Roman" w:hAnsi="Times New Roman" w:cs="Times New Roman"/>
          <w:b/>
          <w:bCs/>
          <w:sz w:val="30"/>
          <w:lang w:val="en-US"/>
        </w:rPr>
        <w:t>3.3</w:t>
      </w:r>
      <w:r>
        <w:rPr>
          <w:rFonts w:hint="eastAsia" w:ascii="Times New Roman" w:hAnsi="Times New Roman" w:cs="Times New Roman"/>
          <w:b/>
          <w:bCs/>
          <w:sz w:val="30"/>
        </w:rPr>
        <w:t>重点场所或者重点设施设备确定</w:t>
      </w:r>
      <w:bookmarkEnd w:id="48"/>
    </w:p>
    <w:p>
      <w:pPr>
        <w:pStyle w:val="6"/>
        <w:spacing w:before="201" w:line="364" w:lineRule="auto"/>
        <w:ind w:right="268" w:firstLine="596" w:firstLineChars="200"/>
        <w:jc w:val="both"/>
        <w:rPr>
          <w:spacing w:val="3"/>
        </w:rPr>
      </w:pPr>
      <w:r>
        <w:rPr>
          <w:rFonts w:hint="eastAsia"/>
          <w:spacing w:val="-1"/>
        </w:rPr>
        <w:t>识别涉及有毒有害物质的重点场所或者重点设施设</w:t>
      </w:r>
      <w:r>
        <w:rPr>
          <w:rFonts w:hint="eastAsia"/>
          <w:spacing w:val="3"/>
        </w:rPr>
        <w:t>备，编制土壤污染隐患重点场所、重点设施设备清单。若邻近的多个重点设施设备防渗漏、流失、扬散的要求相同，可合并为一个重点场所。</w:t>
      </w:r>
    </w:p>
    <w:p>
      <w:pPr>
        <w:tabs>
          <w:tab w:val="left" w:pos="662"/>
        </w:tabs>
        <w:spacing w:before="116"/>
        <w:ind w:right="16"/>
        <w:jc w:val="center"/>
        <w:rPr>
          <w:b/>
          <w:sz w:val="24"/>
        </w:rPr>
      </w:pPr>
      <w:r>
        <w:rPr>
          <w:rFonts w:hint="eastAsia"/>
          <w:b/>
          <w:sz w:val="24"/>
        </w:rPr>
        <w:t>表</w:t>
      </w:r>
      <w:r>
        <w:rPr>
          <w:b/>
          <w:sz w:val="24"/>
          <w:lang w:val="en-US"/>
        </w:rPr>
        <w:t xml:space="preserve">3-2 </w:t>
      </w:r>
      <w:r>
        <w:rPr>
          <w:rFonts w:hint="eastAsia"/>
          <w:b/>
          <w:sz w:val="24"/>
        </w:rPr>
        <w:t>有潜在土壤污染隐患的重点场所或者重点设施设备</w:t>
      </w:r>
    </w:p>
    <w:p>
      <w:pPr>
        <w:pStyle w:val="6"/>
        <w:spacing w:before="7"/>
        <w:rPr>
          <w:b/>
          <w:sz w:val="9"/>
        </w:rPr>
      </w:pPr>
    </w:p>
    <w:tbl>
      <w:tblPr>
        <w:tblStyle w:val="11"/>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08"/>
        <w:gridCol w:w="1594"/>
        <w:gridCol w:w="2493"/>
        <w:gridCol w:w="1301"/>
        <w:gridCol w:w="32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blHeader/>
        </w:trPr>
        <w:tc>
          <w:tcPr>
            <w:tcW w:w="493" w:type="pct"/>
            <w:tcBorders>
              <w:bottom w:val="single" w:color="000000" w:sz="4" w:space="0"/>
              <w:right w:val="single" w:color="000000" w:sz="4" w:space="0"/>
            </w:tcBorders>
          </w:tcPr>
          <w:p>
            <w:pPr>
              <w:pStyle w:val="22"/>
              <w:spacing w:before="87"/>
              <w:ind w:left="247" w:right="23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序号</w:t>
            </w:r>
          </w:p>
        </w:tc>
        <w:tc>
          <w:tcPr>
            <w:tcW w:w="1157" w:type="pct"/>
            <w:tcBorders>
              <w:left w:val="single" w:color="000000" w:sz="4" w:space="0"/>
              <w:bottom w:val="single" w:color="000000" w:sz="4" w:space="0"/>
              <w:right w:val="single" w:color="000000" w:sz="4" w:space="0"/>
            </w:tcBorders>
          </w:tcPr>
          <w:p>
            <w:pPr>
              <w:pStyle w:val="22"/>
              <w:spacing w:before="87"/>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涉及工业活动</w:t>
            </w:r>
          </w:p>
        </w:tc>
        <w:tc>
          <w:tcPr>
            <w:tcW w:w="1541" w:type="pct"/>
            <w:tcBorders>
              <w:left w:val="single" w:color="000000" w:sz="4" w:space="0"/>
              <w:bottom w:val="single" w:color="000000" w:sz="4" w:space="0"/>
              <w:right w:val="single" w:color="auto"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重点场所或者重点设施设备</w:t>
            </w:r>
          </w:p>
        </w:tc>
        <w:tc>
          <w:tcPr>
            <w:tcW w:w="905" w:type="pct"/>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lang w:val="en-US"/>
              </w:rPr>
            </w:pPr>
            <w:r>
              <w:rPr>
                <w:rFonts w:hint="eastAsia" w:ascii="Times New Roman" w:hAnsi="Times New Roman" w:eastAsia="仿宋" w:cs="Times New Roman"/>
                <w:sz w:val="21"/>
                <w:szCs w:val="21"/>
              </w:rPr>
              <w:t>数量</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规格（涉及</w:t>
            </w:r>
            <w:r>
              <w:rPr>
                <w:rFonts w:ascii="Times New Roman" w:hAnsi="Times New Roman" w:eastAsia="仿宋" w:cs="Times New Roman"/>
                <w:sz w:val="21"/>
                <w:szCs w:val="21"/>
                <w:lang w:val="en-US"/>
              </w:rPr>
              <w:t>/</w:t>
            </w:r>
            <w:r>
              <w:rPr>
                <w:rFonts w:hint="eastAsia" w:ascii="Times New Roman" w:hAnsi="Times New Roman" w:eastAsia="仿宋" w:cs="Times New Roman"/>
                <w:sz w:val="21"/>
                <w:szCs w:val="21"/>
                <w:lang w:val="en-US"/>
              </w:rPr>
              <w:t>不涉及）</w:t>
            </w:r>
          </w:p>
        </w:tc>
        <w:tc>
          <w:tcPr>
            <w:tcW w:w="905" w:type="pct"/>
            <w:tcBorders>
              <w:left w:val="single" w:color="auto" w:sz="4" w:space="0"/>
              <w:bottom w:val="single" w:color="000000" w:sz="4" w:space="0"/>
            </w:tcBorders>
          </w:tcPr>
          <w:p>
            <w:pPr>
              <w:pStyle w:val="22"/>
              <w:spacing w:before="87"/>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坐标及现场图片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 w:hRule="atLeast"/>
        </w:trPr>
        <w:tc>
          <w:tcPr>
            <w:tcW w:w="493" w:type="pct"/>
            <w:vMerge w:val="restart"/>
            <w:tcBorders>
              <w:top w:val="single" w:color="000000" w:sz="4" w:space="0"/>
              <w:right w:val="single" w:color="000000" w:sz="4" w:space="0"/>
            </w:tcBorders>
            <w:vAlign w:val="center"/>
          </w:tcPr>
          <w:p>
            <w:pPr>
              <w:pStyle w:val="22"/>
              <w:spacing w:before="1"/>
              <w:jc w:val="center"/>
              <w:rPr>
                <w:rFonts w:ascii="Times New Roman" w:hAnsi="Times New Roman" w:eastAsia="仿宋" w:cs="Times New Roman"/>
                <w:b/>
                <w:sz w:val="21"/>
                <w:szCs w:val="21"/>
              </w:rPr>
            </w:pPr>
          </w:p>
          <w:p>
            <w:pPr>
              <w:pStyle w:val="22"/>
              <w:spacing w:before="1"/>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1</w:t>
            </w:r>
          </w:p>
        </w:tc>
        <w:tc>
          <w:tcPr>
            <w:tcW w:w="1157" w:type="pct"/>
            <w:vMerge w:val="restart"/>
            <w:tcBorders>
              <w:top w:val="single" w:color="000000" w:sz="4" w:space="0"/>
              <w:left w:val="single" w:color="000000" w:sz="4" w:space="0"/>
              <w:right w:val="single" w:color="000000" w:sz="4" w:space="0"/>
            </w:tcBorders>
            <w:vAlign w:val="center"/>
          </w:tcPr>
          <w:p>
            <w:pPr>
              <w:pStyle w:val="22"/>
              <w:spacing w:before="1"/>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液体储存</w:t>
            </w: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z w:val="21"/>
                <w:szCs w:val="21"/>
              </w:rPr>
            </w:pPr>
            <w:r>
              <w:rPr>
                <w:rFonts w:hint="eastAsia" w:ascii="Times New Roman" w:hAnsi="Times New Roman" w:eastAsia="仿宋" w:cs="Times New Roman"/>
                <w:spacing w:val="-5"/>
                <w:w w:val="95"/>
                <w:sz w:val="21"/>
                <w:szCs w:val="21"/>
              </w:rPr>
              <w:t>地下储罐</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lang w:val="en-US"/>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z w:val="21"/>
                <w:szCs w:val="21"/>
                <w:lang w:val="en-US"/>
              </w:rPr>
            </w:pPr>
            <w:r>
              <w:rPr>
                <w:rFonts w:ascii="Times New Roman" w:hAnsi="Times New Roman" w:eastAsia="仿宋"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493" w:type="pct"/>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157" w:type="pct"/>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接地储罐</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涉及</w:t>
            </w:r>
          </w:p>
        </w:tc>
        <w:tc>
          <w:tcPr>
            <w:tcW w:w="905" w:type="pct"/>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pict>
                <v:shape id="_x0000_i1029" o:spt="75" type="#_x0000_t75" style="height:111pt;width:153pt;" filled="f" o:preferrelative="t" stroked="f" coordsize="21600,21600">
                  <v:path/>
                  <v:fill on="f" focussize="0,0"/>
                  <v:stroke on="f" joinstyle="miter"/>
                  <v:imagedata r:id="rId21"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493" w:type="pct"/>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157" w:type="pct"/>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离地储罐</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493" w:type="pct"/>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157" w:type="pct"/>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废水暂存池</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493" w:type="pct"/>
            <w:vMerge w:val="continue"/>
            <w:tcBorders>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157" w:type="pct"/>
            <w:vMerge w:val="continue"/>
            <w:tcBorders>
              <w:left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pacing w:val="-5"/>
                <w:w w:val="95"/>
                <w:sz w:val="21"/>
                <w:szCs w:val="21"/>
              </w:rPr>
              <w:t>污水处</w:t>
            </w:r>
            <w:r>
              <w:rPr>
                <w:rFonts w:hint="eastAsia" w:ascii="Times New Roman" w:hAnsi="Times New Roman" w:eastAsia="仿宋" w:cs="Times New Roman"/>
                <w:spacing w:val="-5"/>
                <w:sz w:val="21"/>
                <w:szCs w:val="21"/>
              </w:rPr>
              <w:t>理池</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493" w:type="pct"/>
            <w:vMerge w:val="continue"/>
            <w:tcBorders>
              <w:bottom w:val="single" w:color="000000" w:sz="4" w:space="0"/>
              <w:right w:val="single" w:color="000000" w:sz="4" w:space="0"/>
            </w:tcBorders>
          </w:tcPr>
          <w:p>
            <w:pPr>
              <w:pStyle w:val="22"/>
              <w:spacing w:before="1"/>
              <w:ind w:left="15"/>
              <w:jc w:val="center"/>
              <w:rPr>
                <w:rFonts w:ascii="Times New Roman" w:hAnsi="Times New Roman" w:eastAsia="仿宋" w:cs="Times New Roman"/>
                <w:w w:val="99"/>
                <w:sz w:val="21"/>
                <w:szCs w:val="21"/>
              </w:rPr>
            </w:pPr>
          </w:p>
        </w:tc>
        <w:tc>
          <w:tcPr>
            <w:tcW w:w="1157" w:type="pct"/>
            <w:vMerge w:val="continue"/>
            <w:tcBorders>
              <w:left w:val="single" w:color="000000" w:sz="4" w:space="0"/>
              <w:bottom w:val="single" w:color="000000" w:sz="4" w:space="0"/>
              <w:right w:val="single" w:color="000000" w:sz="4" w:space="0"/>
            </w:tcBorders>
          </w:tcPr>
          <w:p>
            <w:pPr>
              <w:pStyle w:val="22"/>
              <w:spacing w:before="1"/>
              <w:ind w:left="103" w:right="86"/>
              <w:jc w:val="center"/>
              <w:rPr>
                <w:rFonts w:ascii="Times New Roman" w:hAnsi="Times New Roman" w:eastAsia="仿宋" w:cs="Times New Roman"/>
                <w:sz w:val="21"/>
                <w:szCs w:val="21"/>
              </w:rPr>
            </w:pP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pacing w:val="-5"/>
                <w:sz w:val="21"/>
                <w:szCs w:val="21"/>
              </w:rPr>
              <w:t>初级雨水收集池</w:t>
            </w:r>
          </w:p>
        </w:tc>
        <w:tc>
          <w:tcPr>
            <w:tcW w:w="905" w:type="pct"/>
            <w:tcBorders>
              <w:top w:val="single" w:color="000000" w:sz="4" w:space="0"/>
              <w:left w:val="single" w:color="auto" w:sz="4" w:space="0"/>
              <w:bottom w:val="single" w:color="000000" w:sz="4" w:space="0"/>
            </w:tcBorders>
            <w:vAlign w:val="center"/>
          </w:tcPr>
          <w:p>
            <w:pPr>
              <w:pStyle w:val="22"/>
              <w:spacing w:before="44"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spacing w:before="44"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493" w:type="pct"/>
            <w:tcBorders>
              <w:top w:val="single" w:color="000000" w:sz="4" w:space="0"/>
              <w:bottom w:val="single" w:color="000000" w:sz="4" w:space="0"/>
              <w:right w:val="single" w:color="000000" w:sz="4" w:space="0"/>
            </w:tcBorders>
          </w:tcPr>
          <w:p>
            <w:pPr>
              <w:pStyle w:val="22"/>
              <w:spacing w:before="58"/>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2</w:t>
            </w:r>
          </w:p>
        </w:tc>
        <w:tc>
          <w:tcPr>
            <w:tcW w:w="1157" w:type="pct"/>
            <w:tcBorders>
              <w:top w:val="single" w:color="000000" w:sz="4" w:space="0"/>
              <w:left w:val="single" w:color="000000" w:sz="4" w:space="0"/>
              <w:bottom w:val="single" w:color="000000" w:sz="4" w:space="0"/>
              <w:right w:val="single" w:color="000000" w:sz="4" w:space="0"/>
            </w:tcBorders>
          </w:tcPr>
          <w:p>
            <w:pPr>
              <w:pStyle w:val="22"/>
              <w:spacing w:before="58"/>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散装液体转运与厂内运输</w:t>
            </w:r>
          </w:p>
        </w:tc>
        <w:tc>
          <w:tcPr>
            <w:tcW w:w="1541" w:type="pct"/>
            <w:tcBorders>
              <w:top w:val="single" w:color="000000" w:sz="4" w:space="0"/>
              <w:left w:val="single" w:color="000000" w:sz="4" w:space="0"/>
              <w:bottom w:val="single" w:color="000000" w:sz="4" w:space="0"/>
              <w:right w:val="single" w:color="auto" w:sz="4" w:space="0"/>
            </w:tcBorders>
          </w:tcPr>
          <w:p>
            <w:pPr>
              <w:pStyle w:val="22"/>
              <w:spacing w:before="58"/>
              <w:ind w:left="112"/>
              <w:rPr>
                <w:rFonts w:ascii="Times New Roman" w:hAnsi="Times New Roman" w:eastAsia="仿宋" w:cs="Times New Roman"/>
                <w:sz w:val="21"/>
                <w:szCs w:val="21"/>
              </w:rPr>
            </w:pPr>
            <w:r>
              <w:rPr>
                <w:rFonts w:hint="eastAsia" w:ascii="Times New Roman" w:hAnsi="Times New Roman" w:eastAsia="仿宋" w:cs="Times New Roman"/>
                <w:sz w:val="21"/>
                <w:szCs w:val="21"/>
              </w:rPr>
              <w:t>散装液体物料装卸、管道运输、导淋、传输泵</w:t>
            </w:r>
          </w:p>
        </w:tc>
        <w:tc>
          <w:tcPr>
            <w:tcW w:w="905" w:type="pct"/>
            <w:tcBorders>
              <w:top w:val="single" w:color="000000" w:sz="4" w:space="0"/>
              <w:left w:val="single" w:color="auto" w:sz="4" w:space="0"/>
              <w:bottom w:val="single" w:color="000000" w:sz="4" w:space="0"/>
            </w:tcBorders>
            <w:vAlign w:val="center"/>
          </w:tcPr>
          <w:p>
            <w:pPr>
              <w:pStyle w:val="22"/>
              <w:spacing w:before="58"/>
              <w:ind w:left="112"/>
              <w:jc w:val="center"/>
              <w:rPr>
                <w:rFonts w:ascii="Times New Roman" w:hAnsi="Times New Roman" w:eastAsia="仿宋" w:cs="Times New Roman"/>
                <w:sz w:val="21"/>
                <w:szCs w:val="21"/>
              </w:rPr>
            </w:pPr>
            <w:r>
              <w:rPr>
                <w:rFonts w:hint="eastAsia" w:ascii="Times New Roman" w:hAnsi="Times New Roman" w:eastAsia="仿宋" w:cs="Times New Roman"/>
                <w:sz w:val="21"/>
                <w:szCs w:val="21"/>
                <w:lang w:val="en-US"/>
              </w:rPr>
              <w:t>涉及</w:t>
            </w:r>
          </w:p>
        </w:tc>
        <w:tc>
          <w:tcPr>
            <w:tcW w:w="905" w:type="pct"/>
            <w:tcBorders>
              <w:top w:val="single" w:color="000000" w:sz="4" w:space="0"/>
              <w:left w:val="single" w:color="auto" w:sz="4" w:space="0"/>
              <w:bottom w:val="single" w:color="000000" w:sz="4" w:space="0"/>
            </w:tcBorders>
            <w:vAlign w:val="center"/>
          </w:tcPr>
          <w:p>
            <w:pPr>
              <w:spacing w:before="58"/>
              <w:jc w:val="center"/>
              <w:rPr>
                <w:rFonts w:ascii="Times New Roman" w:hAnsi="Times New Roman" w:cs="Times New Roman"/>
                <w:sz w:val="21"/>
                <w:szCs w:val="21"/>
                <w:lang w:val="en-US"/>
              </w:rPr>
            </w:pPr>
            <w:r>
              <w:rPr>
                <w:lang w:val="en-US"/>
              </w:rPr>
              <w:pict>
                <v:shape id="_x0000_i1030" o:spt="75" type="#_x0000_t75" style="height:116.4pt;width:147pt;" filled="f" o:preferrelative="t" stroked="f" coordsize="21600,21600">
                  <v:path/>
                  <v:fill on="f" focussize="0,0"/>
                  <v:stroke on="f" joinstyle="miter"/>
                  <v:imagedata r:id="rId22"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493" w:type="pct"/>
            <w:tcBorders>
              <w:top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sz w:val="21"/>
                <w:szCs w:val="21"/>
              </w:rPr>
            </w:pPr>
          </w:p>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3</w:t>
            </w:r>
          </w:p>
        </w:tc>
        <w:tc>
          <w:tcPr>
            <w:tcW w:w="1157" w:type="pct"/>
            <w:tcBorders>
              <w:top w:val="single" w:color="000000" w:sz="4" w:space="0"/>
              <w:left w:val="single" w:color="000000" w:sz="4" w:space="0"/>
              <w:bottom w:val="single" w:color="000000" w:sz="4" w:space="0"/>
              <w:right w:val="single" w:color="000000" w:sz="4" w:space="0"/>
            </w:tcBorders>
          </w:tcPr>
          <w:p>
            <w:pPr>
              <w:pStyle w:val="22"/>
              <w:spacing w:before="2"/>
              <w:rPr>
                <w:rFonts w:ascii="Times New Roman" w:hAnsi="Times New Roman" w:eastAsia="仿宋" w:cs="Times New Roman"/>
                <w:b/>
                <w:sz w:val="21"/>
                <w:szCs w:val="21"/>
              </w:rPr>
            </w:pPr>
          </w:p>
          <w:p>
            <w:pPr>
              <w:pStyle w:val="22"/>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货物的储存和传输</w:t>
            </w:r>
          </w:p>
        </w:tc>
        <w:tc>
          <w:tcPr>
            <w:tcW w:w="1541" w:type="pct"/>
            <w:tcBorders>
              <w:top w:val="single" w:color="000000" w:sz="4" w:space="0"/>
              <w:left w:val="single" w:color="000000" w:sz="4" w:space="0"/>
              <w:bottom w:val="single" w:color="000000" w:sz="4" w:space="0"/>
              <w:right w:val="single" w:color="auto" w:sz="4" w:space="0"/>
            </w:tcBorders>
          </w:tcPr>
          <w:p>
            <w:pPr>
              <w:pStyle w:val="22"/>
              <w:spacing w:before="45" w:line="244" w:lineRule="auto"/>
              <w:ind w:left="112" w:right="86"/>
              <w:rPr>
                <w:rFonts w:ascii="Times New Roman" w:hAnsi="Times New Roman" w:eastAsia="仿宋" w:cs="Times New Roman"/>
                <w:sz w:val="21"/>
                <w:szCs w:val="21"/>
              </w:rPr>
            </w:pPr>
            <w:r>
              <w:rPr>
                <w:rFonts w:hint="eastAsia" w:ascii="Times New Roman" w:hAnsi="Times New Roman" w:eastAsia="仿宋" w:cs="Times New Roman"/>
                <w:spacing w:val="-5"/>
                <w:w w:val="95"/>
                <w:sz w:val="21"/>
                <w:szCs w:val="21"/>
              </w:rPr>
              <w:t>散装货物储存和暂存、散装货物传输、包装货物储存和</w:t>
            </w:r>
            <w:r>
              <w:rPr>
                <w:rFonts w:ascii="Times New Roman" w:hAnsi="Times New Roman" w:eastAsia="仿宋" w:cs="Times New Roman"/>
                <w:spacing w:val="-5"/>
                <w:w w:val="95"/>
                <w:sz w:val="21"/>
                <w:szCs w:val="21"/>
              </w:rPr>
              <w:t xml:space="preserve"> </w:t>
            </w:r>
            <w:r>
              <w:rPr>
                <w:rFonts w:hint="eastAsia" w:ascii="Times New Roman" w:hAnsi="Times New Roman" w:eastAsia="仿宋" w:cs="Times New Roman"/>
                <w:spacing w:val="-5"/>
                <w:sz w:val="21"/>
                <w:szCs w:val="21"/>
              </w:rPr>
              <w:t>暂存、开放式装卸</w:t>
            </w:r>
          </w:p>
        </w:tc>
        <w:tc>
          <w:tcPr>
            <w:tcW w:w="905" w:type="pct"/>
            <w:tcBorders>
              <w:top w:val="single" w:color="000000" w:sz="4" w:space="0"/>
              <w:left w:val="single" w:color="auto" w:sz="4" w:space="0"/>
              <w:bottom w:val="single" w:color="000000" w:sz="4" w:space="0"/>
            </w:tcBorders>
            <w:vAlign w:val="center"/>
          </w:tcPr>
          <w:p>
            <w:pPr>
              <w:pStyle w:val="22"/>
              <w:spacing w:before="45" w:line="244"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不涉及</w:t>
            </w:r>
          </w:p>
        </w:tc>
        <w:tc>
          <w:tcPr>
            <w:tcW w:w="905" w:type="pct"/>
            <w:tcBorders>
              <w:top w:val="single" w:color="000000" w:sz="4" w:space="0"/>
              <w:left w:val="single" w:color="auto" w:sz="4" w:space="0"/>
              <w:bottom w:val="single" w:color="000000" w:sz="4" w:space="0"/>
            </w:tcBorders>
            <w:vAlign w:val="center"/>
          </w:tcPr>
          <w:p>
            <w:pPr>
              <w:spacing w:before="45" w:line="244" w:lineRule="auto"/>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493" w:type="pct"/>
            <w:tcBorders>
              <w:top w:val="single" w:color="000000" w:sz="4" w:space="0"/>
              <w:bottom w:val="single" w:color="000000" w:sz="4" w:space="0"/>
              <w:right w:val="single" w:color="000000" w:sz="4" w:space="0"/>
            </w:tcBorders>
            <w:vAlign w:val="center"/>
          </w:tcPr>
          <w:p>
            <w:pPr>
              <w:pStyle w:val="22"/>
              <w:spacing w:before="140"/>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4</w:t>
            </w:r>
          </w:p>
        </w:tc>
        <w:tc>
          <w:tcPr>
            <w:tcW w:w="1157" w:type="pct"/>
            <w:tcBorders>
              <w:top w:val="single" w:color="000000" w:sz="4" w:space="0"/>
              <w:left w:val="single" w:color="000000" w:sz="4" w:space="0"/>
              <w:bottom w:val="single" w:color="000000" w:sz="4" w:space="0"/>
              <w:right w:val="single" w:color="000000" w:sz="4" w:space="0"/>
            </w:tcBorders>
            <w:vAlign w:val="center"/>
          </w:tcPr>
          <w:p>
            <w:pPr>
              <w:pStyle w:val="22"/>
              <w:spacing w:before="140"/>
              <w:ind w:left="103" w:right="88"/>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生产区</w:t>
            </w:r>
          </w:p>
        </w:tc>
        <w:tc>
          <w:tcPr>
            <w:tcW w:w="1541" w:type="pct"/>
            <w:tcBorders>
              <w:top w:val="single" w:color="000000" w:sz="4" w:space="0"/>
              <w:left w:val="single" w:color="000000" w:sz="4" w:space="0"/>
              <w:bottom w:val="single" w:color="000000" w:sz="4" w:space="0"/>
              <w:right w:val="single" w:color="auto" w:sz="4" w:space="0"/>
            </w:tcBorders>
            <w:vAlign w:val="center"/>
          </w:tcPr>
          <w:p>
            <w:pPr>
              <w:pStyle w:val="22"/>
              <w:spacing w:before="140"/>
              <w:ind w:left="112"/>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生产装置区</w:t>
            </w:r>
          </w:p>
        </w:tc>
        <w:tc>
          <w:tcPr>
            <w:tcW w:w="905" w:type="pct"/>
            <w:tcBorders>
              <w:top w:val="single" w:color="000000" w:sz="4" w:space="0"/>
              <w:left w:val="single" w:color="auto" w:sz="4" w:space="0"/>
              <w:bottom w:val="single" w:color="000000" w:sz="4" w:space="0"/>
            </w:tcBorders>
            <w:vAlign w:val="center"/>
          </w:tcPr>
          <w:p>
            <w:pPr>
              <w:pStyle w:val="22"/>
              <w:spacing w:before="140"/>
              <w:ind w:left="112"/>
              <w:jc w:val="center"/>
              <w:rPr>
                <w:rFonts w:ascii="Times New Roman" w:hAnsi="Times New Roman" w:eastAsia="仿宋" w:cs="Times New Roman"/>
                <w:sz w:val="21"/>
                <w:szCs w:val="21"/>
              </w:rPr>
            </w:pPr>
            <w:r>
              <w:rPr>
                <w:rFonts w:hint="eastAsia" w:ascii="Times New Roman" w:hAnsi="Times New Roman" w:eastAsia="仿宋" w:cs="Times New Roman"/>
                <w:sz w:val="21"/>
                <w:szCs w:val="21"/>
                <w:lang w:val="en-US"/>
              </w:rPr>
              <w:t>均涉及</w:t>
            </w:r>
          </w:p>
        </w:tc>
        <w:tc>
          <w:tcPr>
            <w:tcW w:w="905" w:type="pct"/>
            <w:tcBorders>
              <w:top w:val="single" w:color="000000" w:sz="4" w:space="0"/>
              <w:left w:val="single" w:color="auto" w:sz="4" w:space="0"/>
              <w:bottom w:val="single" w:color="000000" w:sz="4" w:space="0"/>
            </w:tcBorders>
            <w:vAlign w:val="center"/>
          </w:tcPr>
          <w:p>
            <w:pPr>
              <w:spacing w:before="140"/>
              <w:jc w:val="center"/>
              <w:rPr>
                <w:rFonts w:ascii="Times New Roman" w:hAnsi="Times New Roman" w:cs="Times New Roman"/>
                <w:sz w:val="21"/>
                <w:szCs w:val="21"/>
                <w:lang w:val="en-US"/>
              </w:rPr>
            </w:pPr>
            <w:r>
              <w:rPr>
                <w:rFonts w:ascii="Times New Roman" w:hAnsi="Times New Roman" w:cs="Times New Roman"/>
                <w:sz w:val="21"/>
                <w:szCs w:val="21"/>
                <w:lang w:val="en-US"/>
              </w:rPr>
              <w:pict>
                <v:shape id="_x0000_i1031" o:spt="75" type="#_x0000_t75" style="height:119.4pt;width:151.2pt;" filled="f" o:preferrelative="t" stroked="f" coordsize="21600,21600">
                  <v:path/>
                  <v:fill on="f" focussize="0,0"/>
                  <v:stroke on="f" joinstyle="miter"/>
                  <v:imagedata r:id="rId23" o:title=""/>
                  <o:lock v:ext="edit" aspectratio="t"/>
                  <w10:wrap type="none"/>
                  <w10:anchorlock/>
                </v:shape>
              </w:pic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2" w:hRule="atLeast"/>
        </w:trPr>
        <w:tc>
          <w:tcPr>
            <w:tcW w:w="493" w:type="pct"/>
            <w:tcBorders>
              <w:top w:val="single" w:color="000000" w:sz="4" w:space="0"/>
              <w:right w:val="single" w:color="000000" w:sz="4" w:space="0"/>
            </w:tcBorders>
            <w:vAlign w:val="center"/>
          </w:tcPr>
          <w:p>
            <w:pPr>
              <w:pStyle w:val="22"/>
              <w:ind w:left="15"/>
              <w:jc w:val="center"/>
              <w:rPr>
                <w:rFonts w:ascii="Times New Roman" w:hAnsi="Times New Roman" w:eastAsia="仿宋" w:cs="Times New Roman"/>
                <w:sz w:val="21"/>
                <w:szCs w:val="21"/>
              </w:rPr>
            </w:pPr>
            <w:r>
              <w:rPr>
                <w:rFonts w:ascii="Times New Roman" w:hAnsi="Times New Roman" w:eastAsia="仿宋" w:cs="Times New Roman"/>
                <w:w w:val="99"/>
                <w:sz w:val="21"/>
                <w:szCs w:val="21"/>
              </w:rPr>
              <w:t>5</w:t>
            </w:r>
          </w:p>
        </w:tc>
        <w:tc>
          <w:tcPr>
            <w:tcW w:w="1157" w:type="pct"/>
            <w:tcBorders>
              <w:top w:val="single" w:color="000000" w:sz="4" w:space="0"/>
              <w:left w:val="single" w:color="000000" w:sz="4" w:space="0"/>
              <w:right w:val="single" w:color="000000" w:sz="4" w:space="0"/>
            </w:tcBorders>
            <w:vAlign w:val="center"/>
          </w:tcPr>
          <w:p>
            <w:pPr>
              <w:pStyle w:val="22"/>
              <w:ind w:left="103" w:right="86"/>
              <w:jc w:val="center"/>
              <w:rPr>
                <w:rFonts w:ascii="Times New Roman" w:hAnsi="Times New Roman" w:eastAsia="仿宋" w:cs="Times New Roman"/>
                <w:sz w:val="21"/>
                <w:szCs w:val="21"/>
              </w:rPr>
            </w:pPr>
            <w:r>
              <w:rPr>
                <w:rFonts w:hint="eastAsia" w:ascii="Times New Roman" w:hAnsi="Times New Roman" w:eastAsia="仿宋" w:cs="Times New Roman"/>
                <w:sz w:val="21"/>
                <w:szCs w:val="21"/>
              </w:rPr>
              <w:t>其他活动区</w:t>
            </w:r>
          </w:p>
        </w:tc>
        <w:tc>
          <w:tcPr>
            <w:tcW w:w="1541" w:type="pct"/>
            <w:tcBorders>
              <w:top w:val="single" w:color="000000" w:sz="4" w:space="0"/>
              <w:left w:val="single" w:color="000000" w:sz="4" w:space="0"/>
              <w:right w:val="single" w:color="auto" w:sz="4" w:space="0"/>
            </w:tcBorders>
            <w:vAlign w:val="center"/>
          </w:tcPr>
          <w:p>
            <w:pPr>
              <w:pStyle w:val="22"/>
              <w:spacing w:before="96" w:line="242" w:lineRule="auto"/>
              <w:ind w:left="112" w:right="86"/>
              <w:jc w:val="center"/>
              <w:rPr>
                <w:rFonts w:ascii="Times New Roman" w:hAnsi="Times New Roman" w:eastAsia="仿宋" w:cs="Times New Roman"/>
                <w:sz w:val="21"/>
                <w:szCs w:val="21"/>
              </w:rPr>
            </w:pPr>
            <w:r>
              <w:rPr>
                <w:rFonts w:hint="eastAsia" w:ascii="Times New Roman" w:hAnsi="Times New Roman" w:eastAsia="仿宋" w:cs="Times New Roman"/>
                <w:spacing w:val="-5"/>
                <w:w w:val="95"/>
                <w:sz w:val="21"/>
                <w:szCs w:val="21"/>
              </w:rPr>
              <w:t>废水排水系统、应急收集设施、车间操作活动、分析化</w:t>
            </w:r>
            <w:r>
              <w:rPr>
                <w:rFonts w:ascii="Times New Roman" w:hAnsi="Times New Roman" w:eastAsia="仿宋" w:cs="Times New Roman"/>
                <w:spacing w:val="-5"/>
                <w:w w:val="95"/>
                <w:sz w:val="21"/>
                <w:szCs w:val="21"/>
              </w:rPr>
              <w:t xml:space="preserve"> </w:t>
            </w:r>
            <w:r>
              <w:rPr>
                <w:rFonts w:hint="eastAsia" w:ascii="Times New Roman" w:hAnsi="Times New Roman" w:eastAsia="仿宋" w:cs="Times New Roman"/>
                <w:spacing w:val="-5"/>
                <w:sz w:val="21"/>
                <w:szCs w:val="21"/>
              </w:rPr>
              <w:t>验室、一般工业固体废物贮存场、危险废物贮存库</w:t>
            </w:r>
          </w:p>
        </w:tc>
        <w:tc>
          <w:tcPr>
            <w:tcW w:w="905" w:type="pct"/>
            <w:tcBorders>
              <w:top w:val="single" w:color="000000" w:sz="4" w:space="0"/>
              <w:left w:val="single" w:color="auto" w:sz="4" w:space="0"/>
            </w:tcBorders>
            <w:vAlign w:val="center"/>
          </w:tcPr>
          <w:p>
            <w:pPr>
              <w:pStyle w:val="22"/>
              <w:spacing w:before="96" w:line="242" w:lineRule="auto"/>
              <w:ind w:left="112" w:right="86"/>
              <w:jc w:val="center"/>
              <w:rPr>
                <w:rFonts w:ascii="Times New Roman" w:hAnsi="Times New Roman" w:eastAsia="仿宋" w:cs="Times New Roman"/>
                <w:spacing w:val="-5"/>
                <w:w w:val="95"/>
                <w:sz w:val="21"/>
                <w:szCs w:val="21"/>
              </w:rPr>
            </w:pPr>
            <w:r>
              <w:rPr>
                <w:rFonts w:hint="eastAsia" w:ascii="Times New Roman" w:hAnsi="Times New Roman" w:eastAsia="仿宋" w:cs="Times New Roman"/>
                <w:sz w:val="21"/>
                <w:szCs w:val="21"/>
                <w:lang w:val="en-US"/>
              </w:rPr>
              <w:t>涉及</w:t>
            </w:r>
          </w:p>
        </w:tc>
        <w:tc>
          <w:tcPr>
            <w:tcW w:w="905" w:type="pct"/>
            <w:tcBorders>
              <w:top w:val="single" w:color="000000" w:sz="4" w:space="0"/>
              <w:left w:val="single" w:color="auto" w:sz="4" w:space="0"/>
            </w:tcBorders>
            <w:vAlign w:val="center"/>
          </w:tcPr>
          <w:p>
            <w:pPr>
              <w:pStyle w:val="22"/>
              <w:spacing w:before="96" w:line="242" w:lineRule="auto"/>
              <w:ind w:left="112" w:right="86"/>
              <w:jc w:val="center"/>
              <w:rPr>
                <w:rFonts w:ascii="Times New Roman" w:hAnsi="Times New Roman" w:eastAsia="仿宋" w:cs="Times New Roman"/>
                <w:sz w:val="21"/>
                <w:szCs w:val="21"/>
                <w:lang w:val="en-US"/>
              </w:rPr>
            </w:pPr>
            <w:r>
              <w:rPr>
                <w:rFonts w:ascii="Times New Roman" w:hAnsi="Times New Roman" w:cs="Times New Roman"/>
                <w:sz w:val="21"/>
                <w:szCs w:val="21"/>
                <w:lang w:val="en-US"/>
              </w:rPr>
              <w:pict>
                <v:shape id="_x0000_i1032" o:spt="75" type="#_x0000_t75" style="height:111.6pt;width:153pt;" filled="f" o:preferrelative="t" stroked="f" coordsize="21600,21600">
                  <v:path/>
                  <v:fill on="f" focussize="0,0"/>
                  <v:stroke on="f" joinstyle="miter"/>
                  <v:imagedata r:id="rId24" o:title=""/>
                  <o:lock v:ext="edit" aspectratio="t"/>
                  <w10:wrap type="none"/>
                  <w10:anchorlock/>
                </v:shape>
              </w:pict>
            </w:r>
          </w:p>
        </w:tc>
      </w:tr>
    </w:tbl>
    <w:p>
      <w:pPr>
        <w:pStyle w:val="21"/>
        <w:tabs>
          <w:tab w:val="left" w:pos="2032"/>
        </w:tabs>
        <w:spacing w:line="352" w:lineRule="auto"/>
        <w:ind w:left="0" w:right="5512" w:firstLine="588" w:firstLineChars="200"/>
        <w:outlineLvl w:val="1"/>
        <w:rPr>
          <w:rFonts w:ascii="Times New Roman" w:hAnsi="Times New Roman" w:cs="Times New Roman"/>
          <w:spacing w:val="-3"/>
          <w:sz w:val="30"/>
        </w:rPr>
      </w:pPr>
      <w:bookmarkStart w:id="49" w:name="_Toc21684"/>
      <w:r>
        <w:rPr>
          <w:rFonts w:ascii="Times New Roman" w:hAnsi="Times New Roman" w:cs="Times New Roman"/>
          <w:spacing w:val="-3"/>
          <w:sz w:val="30"/>
          <w:lang w:val="en-US"/>
        </w:rPr>
        <w:t>3.4</w:t>
      </w:r>
      <w:r>
        <w:rPr>
          <w:rFonts w:hint="eastAsia" w:ascii="Times New Roman" w:hAnsi="Times New Roman" w:cs="Times New Roman"/>
          <w:spacing w:val="-3"/>
          <w:sz w:val="30"/>
        </w:rPr>
        <w:t>现场排查方法</w:t>
      </w:r>
      <w:bookmarkEnd w:id="49"/>
    </w:p>
    <w:p>
      <w:pPr>
        <w:pStyle w:val="6"/>
        <w:spacing w:before="218" w:line="376" w:lineRule="auto"/>
        <w:ind w:left="231" w:right="268" w:firstLine="600"/>
        <w:jc w:val="both"/>
      </w:pPr>
      <w:r>
        <w:rPr>
          <w:rFonts w:hint="eastAsia"/>
          <w:spacing w:val="4"/>
        </w:rPr>
        <w:t>重点监管单位应当结合生产实际开展排查（</w:t>
      </w:r>
      <w:r>
        <w:rPr>
          <w:rFonts w:hint="eastAsia"/>
          <w:spacing w:val="3"/>
        </w:rPr>
        <w:t>排查技术要点参考</w:t>
      </w:r>
      <w:r>
        <w:rPr>
          <w:rFonts w:hint="eastAsia" w:ascii="Times New Roman" w:hAnsi="Times New Roman" w:cs="Times New Roman"/>
          <w:spacing w:val="-2"/>
        </w:rPr>
        <w:t>《重点监管单位土壤污染隐患排查指南》</w:t>
      </w:r>
      <w:r>
        <w:rPr>
          <w:rFonts w:hint="eastAsia" w:ascii="Times New Roman" w:hAnsi="Times New Roman" w:cs="Times New Roman"/>
        </w:rPr>
        <w:t>（生态环境部</w:t>
      </w:r>
      <w:r>
        <w:rPr>
          <w:rFonts w:ascii="Times New Roman" w:hAnsi="Times New Roman" w:cs="Times New Roman"/>
          <w:lang w:val="en-US"/>
        </w:rPr>
        <w:t>2021.01.04</w:t>
      </w:r>
      <w:r>
        <w:rPr>
          <w:rFonts w:hint="eastAsia" w:ascii="Times New Roman" w:hAnsi="Times New Roman" w:cs="Times New Roman"/>
        </w:rPr>
        <w:t>）</w:t>
      </w:r>
      <w:r>
        <w:rPr>
          <w:rFonts w:hint="eastAsia"/>
          <w:spacing w:val="38"/>
        </w:rPr>
        <w:t>附录</w:t>
      </w:r>
      <w:r>
        <w:rPr>
          <w:rFonts w:ascii="Times New Roman" w:eastAsia="Times New Roman"/>
          <w:spacing w:val="-1"/>
        </w:rPr>
        <w:t>A</w:t>
      </w:r>
      <w:r>
        <w:rPr>
          <w:rFonts w:hint="eastAsia"/>
          <w:spacing w:val="-149"/>
        </w:rPr>
        <w:t>）</w:t>
      </w:r>
      <w:r>
        <w:rPr>
          <w:rFonts w:hint="eastAsia"/>
        </w:rPr>
        <w:t>，重点排查：</w:t>
      </w:r>
    </w:p>
    <w:p>
      <w:pPr>
        <w:pStyle w:val="21"/>
        <w:tabs>
          <w:tab w:val="left" w:pos="1059"/>
        </w:tabs>
        <w:spacing w:before="1" w:line="376" w:lineRule="auto"/>
        <w:ind w:left="0" w:right="268" w:firstLine="580" w:firstLineChars="200"/>
        <w:jc w:val="both"/>
        <w:rPr>
          <w:sz w:val="30"/>
        </w:rPr>
      </w:pPr>
      <w:r>
        <w:rPr>
          <w:rFonts w:hint="eastAsia"/>
          <w:spacing w:val="-5"/>
          <w:sz w:val="30"/>
        </w:rPr>
        <w:t>重点场所和重点设施设备是否具有基本的防渗漏、流失、扬散</w:t>
      </w:r>
      <w:r>
        <w:rPr>
          <w:rFonts w:hint="eastAsia"/>
          <w:spacing w:val="4"/>
          <w:sz w:val="30"/>
        </w:rPr>
        <w:t>的土壤污染预防功能（</w:t>
      </w:r>
      <w:r>
        <w:rPr>
          <w:rFonts w:hint="eastAsia"/>
          <w:spacing w:val="3"/>
          <w:sz w:val="30"/>
        </w:rPr>
        <w:t>如具有腐蚀控制及防护的钢制储罐；设施能</w:t>
      </w:r>
      <w:r>
        <w:rPr>
          <w:rFonts w:hint="eastAsia"/>
          <w:sz w:val="30"/>
        </w:rPr>
        <w:t>防止雨水进入，或者能及时有效排出雨水</w:t>
      </w:r>
      <w:r>
        <w:rPr>
          <w:rFonts w:hint="eastAsia"/>
          <w:spacing w:val="-152"/>
          <w:sz w:val="30"/>
        </w:rPr>
        <w:t>）</w:t>
      </w:r>
      <w:r>
        <w:rPr>
          <w:rFonts w:hint="eastAsia"/>
          <w:spacing w:val="-4"/>
          <w:sz w:val="30"/>
        </w:rPr>
        <w:t>，以及有关预防土壤污染</w:t>
      </w:r>
      <w:r>
        <w:rPr>
          <w:rFonts w:hint="eastAsia"/>
          <w:sz w:val="30"/>
        </w:rPr>
        <w:t>管理制度建立和执行情况。</w:t>
      </w:r>
    </w:p>
    <w:p>
      <w:pPr>
        <w:pStyle w:val="21"/>
        <w:tabs>
          <w:tab w:val="left" w:pos="1059"/>
        </w:tabs>
        <w:spacing w:before="0" w:line="376" w:lineRule="auto"/>
        <w:ind w:left="0" w:right="268" w:firstLine="556" w:firstLineChars="200"/>
        <w:jc w:val="both"/>
        <w:rPr>
          <w:sz w:val="30"/>
        </w:rPr>
      </w:pPr>
      <w:r>
        <w:rPr>
          <w:rFonts w:hint="eastAsia"/>
          <w:spacing w:val="-11"/>
          <w:sz w:val="30"/>
        </w:rPr>
        <w:t>在发生渗漏、流失、扬散的情况下，是否具有防止污染物进入</w:t>
      </w:r>
      <w:r>
        <w:rPr>
          <w:rFonts w:hint="eastAsia"/>
          <w:spacing w:val="4"/>
          <w:sz w:val="30"/>
        </w:rPr>
        <w:t>土壤的设施，包括普通阻隔设施、防滴漏设施（</w:t>
      </w:r>
      <w:r>
        <w:rPr>
          <w:rFonts w:hint="eastAsia"/>
          <w:spacing w:val="3"/>
          <w:sz w:val="30"/>
        </w:rPr>
        <w:t>如原料桶采用托盘盛放</w:t>
      </w:r>
      <w:r>
        <w:rPr>
          <w:rFonts w:hint="eastAsia"/>
          <w:spacing w:val="-152"/>
          <w:sz w:val="30"/>
        </w:rPr>
        <w:t>）</w:t>
      </w:r>
      <w:r>
        <w:rPr>
          <w:rFonts w:hint="eastAsia"/>
          <w:sz w:val="30"/>
        </w:rPr>
        <w:t>，以及防渗阻隔系统等。</w:t>
      </w:r>
    </w:p>
    <w:p>
      <w:pPr>
        <w:pStyle w:val="21"/>
        <w:tabs>
          <w:tab w:val="left" w:pos="1059"/>
        </w:tabs>
        <w:spacing w:before="0" w:line="376" w:lineRule="auto"/>
        <w:ind w:left="0" w:right="268" w:firstLine="560" w:firstLineChars="200"/>
        <w:jc w:val="both"/>
        <w:rPr>
          <w:spacing w:val="3"/>
          <w:sz w:val="30"/>
        </w:rPr>
      </w:pPr>
      <w:r>
        <w:rPr>
          <w:rFonts w:hint="eastAsia"/>
          <w:spacing w:val="-10"/>
          <w:sz w:val="30"/>
        </w:rPr>
        <w:t>是否有能有效、及时发现并处理泄漏、渗漏或者土壤污染的设</w:t>
      </w:r>
      <w:r>
        <w:rPr>
          <w:rFonts w:hint="eastAsia"/>
          <w:spacing w:val="3"/>
          <w:sz w:val="30"/>
        </w:rPr>
        <w:t>施或者措施。如泄漏检测设施、土壤和地下水环境定期监测、应急措施和应急物资储备等。普通阻隔设施需要更严格的管理措施，防渗阻隔系统需要定期检测防渗性能。</w:t>
      </w:r>
    </w:p>
    <w:p>
      <w:pPr>
        <w:pStyle w:val="21"/>
        <w:tabs>
          <w:tab w:val="left" w:pos="1059"/>
        </w:tabs>
        <w:spacing w:before="0" w:line="376" w:lineRule="auto"/>
        <w:ind w:left="0" w:right="268" w:firstLine="0"/>
        <w:jc w:val="both"/>
        <w:outlineLvl w:val="0"/>
        <w:rPr>
          <w:rFonts w:ascii="Times New Roman" w:hAnsi="Times New Roman" w:cs="Times New Roman"/>
          <w:b/>
          <w:bCs/>
          <w:sz w:val="30"/>
        </w:rPr>
      </w:pPr>
      <w:bookmarkStart w:id="50" w:name="_Toc31077"/>
      <w:r>
        <w:rPr>
          <w:rFonts w:hint="eastAsia" w:ascii="Times New Roman" w:hAnsi="Times New Roman" w:cs="Times New Roman"/>
          <w:b/>
          <w:bCs/>
          <w:sz w:val="30"/>
          <w:lang w:val="en-US"/>
        </w:rPr>
        <w:t>四、</w:t>
      </w:r>
      <w:r>
        <w:rPr>
          <w:rFonts w:hint="eastAsia" w:ascii="Times New Roman" w:hAnsi="Times New Roman" w:cs="Times New Roman"/>
          <w:b/>
          <w:bCs/>
          <w:sz w:val="30"/>
        </w:rPr>
        <w:t>土壤污染隐患排查</w:t>
      </w:r>
      <w:bookmarkEnd w:id="50"/>
    </w:p>
    <w:p>
      <w:pPr>
        <w:pStyle w:val="21"/>
        <w:tabs>
          <w:tab w:val="left" w:pos="2032"/>
        </w:tabs>
        <w:spacing w:before="0" w:line="382" w:lineRule="exact"/>
        <w:ind w:left="0" w:firstLine="602" w:firstLineChars="200"/>
        <w:outlineLvl w:val="1"/>
        <w:rPr>
          <w:rFonts w:ascii="Times New Roman" w:hAnsi="Times New Roman" w:cs="Times New Roman"/>
          <w:b/>
          <w:bCs/>
          <w:sz w:val="30"/>
        </w:rPr>
      </w:pPr>
      <w:bookmarkStart w:id="51" w:name="_Toc10101"/>
      <w:r>
        <w:rPr>
          <w:rFonts w:ascii="Times New Roman" w:hAnsi="Times New Roman" w:cs="Times New Roman"/>
          <w:b/>
          <w:bCs/>
          <w:sz w:val="30"/>
          <w:lang w:val="en-US"/>
        </w:rPr>
        <w:t>4.1</w:t>
      </w:r>
      <w:r>
        <w:rPr>
          <w:rFonts w:hint="eastAsia" w:ascii="Times New Roman" w:hAnsi="Times New Roman" w:cs="Times New Roman"/>
          <w:b/>
          <w:bCs/>
          <w:sz w:val="30"/>
        </w:rPr>
        <w:t>重点场所、重点设施设备隐患排查</w:t>
      </w:r>
      <w:bookmarkEnd w:id="51"/>
    </w:p>
    <w:p>
      <w:pPr>
        <w:pStyle w:val="4"/>
        <w:tabs>
          <w:tab w:val="left" w:pos="1585"/>
        </w:tabs>
        <w:spacing w:line="384" w:lineRule="exact"/>
        <w:ind w:left="830" w:firstLine="0"/>
        <w:jc w:val="both"/>
        <w:rPr>
          <w:rFonts w:ascii="仿宋" w:hAnsi="仿宋" w:eastAsia="仿宋" w:cs="仿宋"/>
          <w:b w:val="0"/>
          <w:bCs w:val="0"/>
        </w:rPr>
      </w:pPr>
      <w:bookmarkStart w:id="52" w:name="_Toc18060"/>
      <w:r>
        <w:rPr>
          <w:rFonts w:ascii="仿宋" w:hAnsi="仿宋" w:eastAsia="仿宋" w:cs="仿宋"/>
          <w:b w:val="0"/>
          <w:bCs w:val="0"/>
          <w:lang w:val="en-US"/>
        </w:rPr>
        <w:t>4.1.1</w:t>
      </w:r>
      <w:r>
        <w:rPr>
          <w:rFonts w:hint="eastAsia" w:ascii="仿宋" w:hAnsi="仿宋" w:eastAsia="仿宋" w:cs="仿宋"/>
          <w:b w:val="0"/>
          <w:bCs w:val="0"/>
        </w:rPr>
        <w:t>液体储存</w:t>
      </w:r>
      <w:bookmarkEnd w:id="52"/>
    </w:p>
    <w:p>
      <w:pPr>
        <w:pStyle w:val="21"/>
        <w:tabs>
          <w:tab w:val="left" w:pos="1888"/>
        </w:tabs>
        <w:spacing w:before="178"/>
        <w:ind w:left="830" w:firstLine="0"/>
        <w:jc w:val="both"/>
        <w:rPr>
          <w:sz w:val="30"/>
        </w:rPr>
      </w:pPr>
      <w:r>
        <w:rPr>
          <w:sz w:val="30"/>
          <w:lang w:val="en-US"/>
        </w:rPr>
        <w:t>4.1.1.1</w:t>
      </w:r>
      <w:r>
        <w:rPr>
          <w:rFonts w:hint="eastAsia"/>
          <w:sz w:val="30"/>
        </w:rPr>
        <w:t>储罐类储存设施</w:t>
      </w:r>
    </w:p>
    <w:p>
      <w:pPr>
        <w:pStyle w:val="6"/>
        <w:spacing w:before="179" w:line="352" w:lineRule="auto"/>
        <w:ind w:left="231" w:right="268" w:firstLine="600"/>
        <w:jc w:val="both"/>
      </w:pPr>
      <w:r>
        <w:rPr>
          <w:rFonts w:hint="eastAsia"/>
        </w:rPr>
        <w:t>储罐类储存设施包括地下储罐、接地储罐和离地储罐等。造成土壤污染主要是罐体的内、外腐蚀造成液体物料泄漏、渗漏。一般而言，地下储罐和接地储罐具有隐蔽性，土壤污染隐患更高。参考表</w:t>
      </w:r>
      <w:r>
        <w:rPr>
          <w:lang w:val="en-US"/>
        </w:rPr>
        <w:t>4-1</w:t>
      </w:r>
      <w:r>
        <w:rPr>
          <w:rFonts w:hint="eastAsia"/>
        </w:rPr>
        <w:t>开展排查和整改。</w:t>
      </w:r>
    </w:p>
    <w:p>
      <w:pPr>
        <w:tabs>
          <w:tab w:val="left" w:pos="1144"/>
        </w:tabs>
        <w:spacing w:before="116"/>
        <w:ind w:right="11"/>
        <w:jc w:val="center"/>
        <w:rPr>
          <w:b/>
          <w:sz w:val="24"/>
        </w:rPr>
      </w:pPr>
      <w:r>
        <w:rPr>
          <w:rFonts w:hint="eastAsia"/>
          <w:b/>
          <w:sz w:val="24"/>
        </w:rPr>
        <w:t>表</w:t>
      </w:r>
      <w:r>
        <w:rPr>
          <w:sz w:val="30"/>
          <w:szCs w:val="30"/>
          <w:lang w:val="en-US"/>
        </w:rPr>
        <w:t xml:space="preserve">4-1 </w:t>
      </w:r>
      <w:r>
        <w:rPr>
          <w:rFonts w:hint="eastAsia"/>
          <w:b/>
          <w:sz w:val="24"/>
        </w:rPr>
        <w:t>储罐类储存设施土壤污染预防设施与措施推荐性组合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2"/>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2"/>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2"/>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一、地下储罐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
              </w:numPr>
              <w:tabs>
                <w:tab w:val="left" w:pos="532"/>
              </w:tabs>
              <w:spacing w:line="255" w:lineRule="exact"/>
              <w:ind w:hanging="421"/>
              <w:rPr>
                <w:sz w:val="21"/>
              </w:rPr>
            </w:pPr>
            <w:r>
              <w:rPr>
                <w:rFonts w:hint="eastAsia"/>
                <w:w w:val="95"/>
                <w:sz w:val="21"/>
              </w:rPr>
              <w:t>单层钢制储罐</w:t>
            </w:r>
          </w:p>
          <w:p>
            <w:pPr>
              <w:pStyle w:val="22"/>
              <w:numPr>
                <w:ilvl w:val="0"/>
                <w:numId w:val="3"/>
              </w:numPr>
              <w:tabs>
                <w:tab w:val="left" w:pos="532"/>
              </w:tabs>
              <w:spacing w:line="258" w:lineRule="exact"/>
              <w:ind w:hanging="421"/>
              <w:rPr>
                <w:sz w:val="21"/>
              </w:rPr>
            </w:pPr>
            <w:r>
              <w:rPr>
                <w:rFonts w:hint="eastAsia"/>
                <w:w w:val="95"/>
                <w:sz w:val="21"/>
              </w:rPr>
              <w:t>阴极保护系统</w:t>
            </w:r>
          </w:p>
          <w:p>
            <w:pPr>
              <w:pStyle w:val="22"/>
              <w:numPr>
                <w:ilvl w:val="0"/>
                <w:numId w:val="3"/>
              </w:numPr>
              <w:tabs>
                <w:tab w:val="left" w:pos="532"/>
              </w:tabs>
              <w:spacing w:line="244"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4"/>
              </w:numPr>
              <w:tabs>
                <w:tab w:val="left" w:pos="533"/>
              </w:tabs>
              <w:spacing w:before="116"/>
              <w:ind w:hanging="421"/>
              <w:rPr>
                <w:sz w:val="21"/>
              </w:rPr>
            </w:pPr>
            <w:r>
              <w:rPr>
                <w:rFonts w:hint="eastAsia"/>
                <w:sz w:val="21"/>
              </w:rPr>
              <w:t>定期开展阴极保护有效性检查</w:t>
            </w:r>
          </w:p>
          <w:p>
            <w:pPr>
              <w:pStyle w:val="22"/>
              <w:numPr>
                <w:ilvl w:val="0"/>
                <w:numId w:val="4"/>
              </w:numPr>
              <w:tabs>
                <w:tab w:val="left" w:pos="533"/>
              </w:tabs>
              <w:spacing w:before="3"/>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
              </w:numPr>
              <w:tabs>
                <w:tab w:val="left" w:pos="532"/>
              </w:tabs>
              <w:spacing w:before="2"/>
              <w:ind w:hanging="421"/>
              <w:rPr>
                <w:sz w:val="21"/>
              </w:rPr>
            </w:pPr>
            <w:r>
              <w:rPr>
                <w:rFonts w:hint="eastAsia"/>
                <w:sz w:val="21"/>
              </w:rPr>
              <w:t>单层耐腐蚀非金属材质储罐</w:t>
            </w:r>
          </w:p>
          <w:p>
            <w:pPr>
              <w:pStyle w:val="22"/>
              <w:numPr>
                <w:ilvl w:val="0"/>
                <w:numId w:val="5"/>
              </w:numPr>
              <w:tabs>
                <w:tab w:val="left" w:pos="532"/>
              </w:tabs>
              <w:spacing w:before="2" w:line="251" w:lineRule="exact"/>
              <w:ind w:hanging="421"/>
              <w:rPr>
                <w:sz w:val="21"/>
              </w:rPr>
            </w:pPr>
            <w:r>
              <w:rPr>
                <w:rFonts w:hint="eastAsia"/>
                <w:sz w:val="21"/>
              </w:rPr>
              <w:t>地下水或者土壤气监测井</w:t>
            </w:r>
          </w:p>
        </w:tc>
        <w:tc>
          <w:tcPr>
            <w:tcW w:w="4557" w:type="dxa"/>
            <w:tcBorders>
              <w:top w:val="single" w:color="000000" w:sz="4" w:space="0"/>
              <w:left w:val="single" w:color="000000" w:sz="4" w:space="0"/>
              <w:bottom w:val="single" w:color="000000" w:sz="4" w:space="0"/>
            </w:tcBorders>
          </w:tcPr>
          <w:p>
            <w:pPr>
              <w:pStyle w:val="22"/>
              <w:numPr>
                <w:ilvl w:val="0"/>
                <w:numId w:val="6"/>
              </w:numPr>
              <w:tabs>
                <w:tab w:val="left" w:pos="533"/>
              </w:tabs>
              <w:spacing w:before="136"/>
              <w:ind w:hanging="421"/>
              <w:rPr>
                <w:sz w:val="21"/>
              </w:rPr>
            </w:pPr>
            <w:r>
              <w:rPr>
                <w:rFonts w:hint="eastAsia"/>
                <w:sz w:val="21"/>
              </w:rPr>
              <w:t>定期开展地下水或者土壤气监测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
              </w:numPr>
              <w:tabs>
                <w:tab w:val="left" w:pos="532"/>
              </w:tabs>
              <w:spacing w:before="2"/>
              <w:ind w:hanging="421"/>
              <w:rPr>
                <w:sz w:val="21"/>
              </w:rPr>
            </w:pPr>
            <w:r>
              <w:rPr>
                <w:rFonts w:hint="eastAsia"/>
                <w:sz w:val="21"/>
              </w:rPr>
              <w:t>双层储罐</w:t>
            </w:r>
          </w:p>
          <w:p>
            <w:pPr>
              <w:pStyle w:val="22"/>
              <w:numPr>
                <w:ilvl w:val="0"/>
                <w:numId w:val="7"/>
              </w:numPr>
              <w:tabs>
                <w:tab w:val="left" w:pos="532"/>
              </w:tabs>
              <w:spacing w:before="2" w:line="252"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8"/>
              </w:numPr>
              <w:tabs>
                <w:tab w:val="left" w:pos="533"/>
              </w:tabs>
              <w:spacing w:before="136"/>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
              </w:numPr>
              <w:tabs>
                <w:tab w:val="left" w:pos="532"/>
              </w:tabs>
              <w:spacing w:line="228" w:lineRule="auto"/>
              <w:ind w:right="94"/>
              <w:rPr>
                <w:sz w:val="21"/>
              </w:rPr>
            </w:pPr>
            <w:r>
              <w:rPr>
                <w:rFonts w:hint="eastAsia"/>
                <w:spacing w:val="-9"/>
                <w:w w:val="95"/>
                <w:sz w:val="21"/>
              </w:rPr>
              <w:t>位于阻隔设施</w:t>
            </w:r>
            <w:r>
              <w:rPr>
                <w:rFonts w:hint="eastAsia"/>
                <w:w w:val="95"/>
                <w:sz w:val="21"/>
              </w:rPr>
              <w:t>（如水泥池等</w:t>
            </w:r>
            <w:r>
              <w:rPr>
                <w:rFonts w:hint="eastAsia"/>
                <w:spacing w:val="-49"/>
                <w:w w:val="95"/>
                <w:sz w:val="21"/>
              </w:rPr>
              <w:t>）</w:t>
            </w:r>
            <w:r>
              <w:rPr>
                <w:rFonts w:hint="eastAsia"/>
                <w:w w:val="95"/>
                <w:sz w:val="21"/>
              </w:rPr>
              <w:t>内的</w:t>
            </w:r>
            <w:r>
              <w:rPr>
                <w:rFonts w:hint="eastAsia"/>
                <w:sz w:val="21"/>
              </w:rPr>
              <w:t>单层储罐</w:t>
            </w:r>
          </w:p>
          <w:p>
            <w:pPr>
              <w:pStyle w:val="22"/>
              <w:numPr>
                <w:ilvl w:val="0"/>
                <w:numId w:val="9"/>
              </w:numPr>
              <w:tabs>
                <w:tab w:val="left" w:pos="532"/>
              </w:tabs>
              <w:spacing w:line="245" w:lineRule="exact"/>
              <w:ind w:hanging="421"/>
              <w:rPr>
                <w:sz w:val="21"/>
              </w:rPr>
            </w:pPr>
            <w:r>
              <w:rPr>
                <w:rFonts w:hint="eastAsia"/>
                <w:sz w:val="21"/>
              </w:rPr>
              <w:t>阻隔设施内加装泄漏检测设施</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19"/>
              </w:rPr>
            </w:pPr>
          </w:p>
          <w:p>
            <w:pPr>
              <w:pStyle w:val="22"/>
              <w:numPr>
                <w:ilvl w:val="0"/>
                <w:numId w:val="10"/>
              </w:numPr>
              <w:tabs>
                <w:tab w:val="left" w:pos="533"/>
              </w:tabs>
              <w:ind w:hanging="421"/>
              <w:rPr>
                <w:sz w:val="21"/>
              </w:rPr>
            </w:pPr>
            <w:r>
              <w:rPr>
                <w:rFonts w:hint="eastAsia"/>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2"/>
              <w:ind w:left="107"/>
              <w:rPr>
                <w:rFonts w:ascii="黑体" w:eastAsia="黑体"/>
                <w:sz w:val="21"/>
              </w:rPr>
            </w:pPr>
            <w:r>
              <w:rPr>
                <w:rFonts w:hint="eastAsia" w:ascii="黑体" w:eastAsia="黑体"/>
                <w:sz w:val="21"/>
              </w:rPr>
              <w:t>二、接地储罐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817" w:type="dxa"/>
            <w:tcBorders>
              <w:top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11"/>
              </w:numPr>
              <w:tabs>
                <w:tab w:val="left" w:pos="532"/>
              </w:tabs>
              <w:spacing w:line="255" w:lineRule="exact"/>
              <w:ind w:hanging="421"/>
              <w:rPr>
                <w:sz w:val="21"/>
              </w:rPr>
            </w:pPr>
            <w:r>
              <w:rPr>
                <w:rFonts w:hint="eastAsia"/>
                <w:w w:val="95"/>
                <w:sz w:val="21"/>
              </w:rPr>
              <w:t>单层钢制储罐</w:t>
            </w:r>
          </w:p>
          <w:p>
            <w:pPr>
              <w:pStyle w:val="22"/>
              <w:numPr>
                <w:ilvl w:val="0"/>
                <w:numId w:val="11"/>
              </w:numPr>
              <w:tabs>
                <w:tab w:val="left" w:pos="532"/>
              </w:tabs>
              <w:spacing w:line="258" w:lineRule="exact"/>
              <w:ind w:hanging="421"/>
              <w:rPr>
                <w:sz w:val="21"/>
              </w:rPr>
            </w:pPr>
            <w:r>
              <w:rPr>
                <w:rFonts w:hint="eastAsia"/>
                <w:w w:val="95"/>
                <w:sz w:val="21"/>
              </w:rPr>
              <w:t>阴极保护系统</w:t>
            </w:r>
          </w:p>
          <w:p>
            <w:pPr>
              <w:pStyle w:val="22"/>
              <w:numPr>
                <w:ilvl w:val="0"/>
                <w:numId w:val="11"/>
              </w:numPr>
              <w:tabs>
                <w:tab w:val="left" w:pos="532"/>
              </w:tabs>
              <w:spacing w:line="259" w:lineRule="exact"/>
              <w:ind w:hanging="421"/>
              <w:rPr>
                <w:sz w:val="21"/>
              </w:rPr>
            </w:pPr>
            <w:r>
              <w:rPr>
                <w:rFonts w:hint="eastAsia"/>
                <w:w w:val="95"/>
                <w:sz w:val="21"/>
              </w:rPr>
              <w:t>泄漏检测设施</w:t>
            </w:r>
          </w:p>
          <w:p>
            <w:pPr>
              <w:pStyle w:val="22"/>
              <w:numPr>
                <w:ilvl w:val="0"/>
                <w:numId w:val="11"/>
              </w:numPr>
              <w:tabs>
                <w:tab w:val="left" w:pos="532"/>
              </w:tabs>
              <w:spacing w:line="241" w:lineRule="exact"/>
              <w:ind w:hanging="421"/>
              <w:rPr>
                <w:sz w:val="21"/>
              </w:rPr>
            </w:pPr>
            <w:r>
              <w:rPr>
                <w:rFonts w:hint="eastAsia"/>
                <w:w w:val="95"/>
                <w:sz w:val="21"/>
              </w:rPr>
              <w:t>普通阻隔设施</w:t>
            </w:r>
          </w:p>
        </w:tc>
        <w:tc>
          <w:tcPr>
            <w:tcW w:w="4557" w:type="dxa"/>
            <w:tcBorders>
              <w:top w:val="single" w:color="000000" w:sz="4" w:space="0"/>
              <w:left w:val="single" w:color="000000" w:sz="4" w:space="0"/>
            </w:tcBorders>
          </w:tcPr>
          <w:p>
            <w:pPr>
              <w:pStyle w:val="22"/>
              <w:numPr>
                <w:ilvl w:val="0"/>
                <w:numId w:val="12"/>
              </w:numPr>
              <w:tabs>
                <w:tab w:val="left" w:pos="533"/>
              </w:tabs>
              <w:spacing w:line="255" w:lineRule="exact"/>
              <w:ind w:hanging="421"/>
              <w:rPr>
                <w:sz w:val="21"/>
              </w:rPr>
            </w:pPr>
            <w:r>
              <w:rPr>
                <w:rFonts w:hint="eastAsia"/>
                <w:sz w:val="21"/>
              </w:rPr>
              <w:t>定期开展阴极保护有效性检查</w:t>
            </w:r>
          </w:p>
          <w:p>
            <w:pPr>
              <w:pStyle w:val="22"/>
              <w:numPr>
                <w:ilvl w:val="0"/>
                <w:numId w:val="12"/>
              </w:numPr>
              <w:tabs>
                <w:tab w:val="left" w:pos="533"/>
              </w:tabs>
              <w:spacing w:line="258" w:lineRule="exact"/>
              <w:ind w:hanging="421"/>
              <w:rPr>
                <w:sz w:val="21"/>
              </w:rPr>
            </w:pPr>
            <w:r>
              <w:rPr>
                <w:rFonts w:hint="eastAsia"/>
                <w:sz w:val="21"/>
              </w:rPr>
              <w:t>定期检查泄漏检测设施，确保正常运行</w:t>
            </w:r>
          </w:p>
          <w:p>
            <w:pPr>
              <w:pStyle w:val="22"/>
              <w:numPr>
                <w:ilvl w:val="0"/>
                <w:numId w:val="12"/>
              </w:numPr>
              <w:tabs>
                <w:tab w:val="left" w:pos="533"/>
              </w:tabs>
              <w:spacing w:line="259" w:lineRule="exact"/>
              <w:ind w:hanging="421"/>
              <w:rPr>
                <w:sz w:val="21"/>
              </w:rPr>
            </w:pPr>
            <w:r>
              <w:rPr>
                <w:rFonts w:hint="eastAsia"/>
                <w:spacing w:val="-9"/>
                <w:sz w:val="21"/>
              </w:rPr>
              <w:t>日常维护</w:t>
            </w:r>
            <w:r>
              <w:rPr>
                <w:rFonts w:hint="eastAsia"/>
                <w:sz w:val="21"/>
              </w:rPr>
              <w:t>（</w:t>
            </w:r>
            <w:r>
              <w:rPr>
                <w:rFonts w:hint="eastAsia"/>
                <w:spacing w:val="-4"/>
                <w:sz w:val="21"/>
              </w:rPr>
              <w:t>如及时解决泄漏问题，及时清理</w:t>
            </w:r>
          </w:p>
          <w:p>
            <w:pPr>
              <w:pStyle w:val="22"/>
              <w:spacing w:line="241" w:lineRule="exact"/>
              <w:ind w:left="532"/>
              <w:rPr>
                <w:sz w:val="21"/>
              </w:rPr>
            </w:pPr>
            <w:r>
              <w:rPr>
                <w:rFonts w:hint="eastAsia"/>
                <w:sz w:val="21"/>
              </w:rPr>
              <w:t>泄漏的污染物，下同）</w:t>
            </w:r>
          </w:p>
        </w:tc>
      </w:tr>
    </w:tbl>
    <w:p>
      <w:pPr>
        <w:spacing w:line="241" w:lineRule="exact"/>
        <w:rPr>
          <w:sz w:val="21"/>
        </w:rPr>
        <w:sectPr>
          <w:footerReference r:id="rId6" w:type="default"/>
          <w:pgSz w:w="11910" w:h="16840"/>
          <w:pgMar w:top="1580" w:right="1260" w:bottom="1980" w:left="1300" w:header="0" w:footer="1792" w:gutter="0"/>
          <w:pgNumType w:start="1"/>
          <w:cols w:space="720" w:num="1"/>
        </w:sectPr>
      </w:pPr>
    </w:p>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17" w:type="dxa"/>
            <w:tcBorders>
              <w:bottom w:val="single" w:color="000000" w:sz="4" w:space="0"/>
              <w:right w:val="single" w:color="000000" w:sz="4" w:space="0"/>
            </w:tcBorders>
          </w:tcPr>
          <w:p>
            <w:pPr>
              <w:pStyle w:val="22"/>
              <w:spacing w:before="63"/>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63"/>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63"/>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18"/>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3"/>
              </w:numPr>
              <w:tabs>
                <w:tab w:val="left" w:pos="532"/>
              </w:tabs>
              <w:spacing w:line="244" w:lineRule="exact"/>
              <w:ind w:hanging="421"/>
              <w:rPr>
                <w:sz w:val="21"/>
              </w:rPr>
            </w:pPr>
            <w:r>
              <w:rPr>
                <w:rFonts w:hint="eastAsia"/>
                <w:sz w:val="21"/>
              </w:rPr>
              <w:t>单层耐腐蚀非金属材质储罐</w:t>
            </w:r>
          </w:p>
          <w:p>
            <w:pPr>
              <w:pStyle w:val="22"/>
              <w:numPr>
                <w:ilvl w:val="0"/>
                <w:numId w:val="13"/>
              </w:numPr>
              <w:tabs>
                <w:tab w:val="left" w:pos="532"/>
              </w:tabs>
              <w:spacing w:line="251" w:lineRule="exact"/>
              <w:ind w:hanging="421"/>
              <w:rPr>
                <w:sz w:val="21"/>
              </w:rPr>
            </w:pPr>
            <w:r>
              <w:rPr>
                <w:rFonts w:hint="eastAsia"/>
                <w:w w:val="95"/>
                <w:sz w:val="21"/>
              </w:rPr>
              <w:t>泄漏检测设施</w:t>
            </w:r>
          </w:p>
          <w:p>
            <w:pPr>
              <w:pStyle w:val="22"/>
              <w:numPr>
                <w:ilvl w:val="0"/>
                <w:numId w:val="13"/>
              </w:numPr>
              <w:tabs>
                <w:tab w:val="left" w:pos="532"/>
              </w:tabs>
              <w:spacing w:line="237" w:lineRule="exact"/>
              <w:ind w:hanging="421"/>
              <w:rPr>
                <w:sz w:val="21"/>
              </w:rPr>
            </w:pPr>
            <w:r>
              <w:rPr>
                <w:rFonts w:hint="eastAsia"/>
                <w:w w:val="95"/>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14"/>
              </w:numPr>
              <w:tabs>
                <w:tab w:val="left" w:pos="533"/>
              </w:tabs>
              <w:spacing w:before="104"/>
              <w:ind w:hanging="421"/>
              <w:rPr>
                <w:sz w:val="21"/>
              </w:rPr>
            </w:pPr>
            <w:r>
              <w:rPr>
                <w:rFonts w:hint="eastAsia"/>
                <w:sz w:val="21"/>
              </w:rPr>
              <w:t>定期检查泄漏检测设施，确保正常运行</w:t>
            </w:r>
          </w:p>
          <w:p>
            <w:pPr>
              <w:pStyle w:val="22"/>
              <w:numPr>
                <w:ilvl w:val="0"/>
                <w:numId w:val="1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5"/>
              </w:numPr>
              <w:tabs>
                <w:tab w:val="left" w:pos="532"/>
              </w:tabs>
              <w:spacing w:before="2"/>
              <w:ind w:hanging="421"/>
              <w:rPr>
                <w:sz w:val="21"/>
              </w:rPr>
            </w:pPr>
            <w:r>
              <w:rPr>
                <w:rFonts w:hint="eastAsia"/>
                <w:sz w:val="21"/>
              </w:rPr>
              <w:t>双层储罐</w:t>
            </w:r>
          </w:p>
          <w:p>
            <w:pPr>
              <w:pStyle w:val="22"/>
              <w:numPr>
                <w:ilvl w:val="0"/>
                <w:numId w:val="15"/>
              </w:numPr>
              <w:tabs>
                <w:tab w:val="left" w:pos="532"/>
              </w:tabs>
              <w:spacing w:before="2" w:line="251" w:lineRule="exact"/>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16"/>
              </w:numPr>
              <w:tabs>
                <w:tab w:val="left" w:pos="533"/>
              </w:tabs>
              <w:spacing w:before="2"/>
              <w:ind w:hanging="421"/>
              <w:rPr>
                <w:sz w:val="21"/>
              </w:rPr>
            </w:pPr>
            <w:r>
              <w:rPr>
                <w:rFonts w:hint="eastAsia"/>
                <w:sz w:val="21"/>
              </w:rPr>
              <w:t>定期检查泄漏检测设施，确保正常运行</w:t>
            </w:r>
          </w:p>
          <w:p>
            <w:pPr>
              <w:pStyle w:val="22"/>
              <w:numPr>
                <w:ilvl w:val="0"/>
                <w:numId w:val="16"/>
              </w:numPr>
              <w:tabs>
                <w:tab w:val="left" w:pos="533"/>
              </w:tabs>
              <w:spacing w:before="2" w:line="251"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9"/>
              <w:rPr>
                <w:rFonts w:ascii="仿宋"/>
                <w:b/>
                <w:sz w:val="29"/>
              </w:rPr>
            </w:pPr>
          </w:p>
          <w:p>
            <w:pPr>
              <w:pStyle w:val="22"/>
              <w:ind w:left="12"/>
              <w:jc w:val="center"/>
              <w:rPr>
                <w:sz w:val="21"/>
              </w:rPr>
            </w:pPr>
            <w:r>
              <w:rPr>
                <w:w w:val="99"/>
                <w:sz w:val="21"/>
              </w:rPr>
              <w:t>4</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7"/>
              </w:numPr>
              <w:tabs>
                <w:tab w:val="left" w:pos="532"/>
              </w:tabs>
              <w:spacing w:before="2"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17"/>
              </w:numPr>
              <w:tabs>
                <w:tab w:val="left" w:pos="532"/>
              </w:tabs>
              <w:spacing w:line="257" w:lineRule="exact"/>
              <w:ind w:hanging="421"/>
              <w:rPr>
                <w:sz w:val="21"/>
              </w:rPr>
            </w:pPr>
            <w:r>
              <w:rPr>
                <w:rFonts w:hint="eastAsia"/>
                <w:spacing w:val="-11"/>
                <w:sz w:val="21"/>
              </w:rPr>
              <w:t>渗漏、流失的液体能得到有效收集</w:t>
            </w:r>
          </w:p>
          <w:p>
            <w:pPr>
              <w:pStyle w:val="22"/>
              <w:spacing w:line="244"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8"/>
              </w:numPr>
              <w:tabs>
                <w:tab w:val="left" w:pos="533"/>
              </w:tabs>
              <w:spacing w:before="2" w:line="228" w:lineRule="auto"/>
              <w:ind w:right="86"/>
              <w:rPr>
                <w:sz w:val="21"/>
              </w:rPr>
            </w:pPr>
            <w:r>
              <w:rPr>
                <w:rFonts w:hint="eastAsia"/>
                <w:spacing w:val="-4"/>
                <w:sz w:val="21"/>
              </w:rPr>
              <w:t>定期开展防渗效果检查</w:t>
            </w:r>
            <w:r>
              <w:rPr>
                <w:rFonts w:hint="eastAsia"/>
                <w:sz w:val="21"/>
              </w:rPr>
              <w:t>（</w:t>
            </w:r>
            <w:r>
              <w:rPr>
                <w:rFonts w:hint="eastAsia"/>
                <w:spacing w:val="-7"/>
                <w:sz w:val="21"/>
              </w:rPr>
              <w:t>如物探检测、注水</w:t>
            </w:r>
            <w:r>
              <w:rPr>
                <w:rFonts w:hint="eastAsia"/>
                <w:sz w:val="21"/>
              </w:rPr>
              <w:t>试验检测等，下同）</w:t>
            </w:r>
          </w:p>
          <w:p>
            <w:pPr>
              <w:pStyle w:val="22"/>
              <w:numPr>
                <w:ilvl w:val="0"/>
                <w:numId w:val="18"/>
              </w:numPr>
              <w:tabs>
                <w:tab w:val="left" w:pos="533"/>
              </w:tabs>
              <w:spacing w:line="258" w:lineRule="exact"/>
              <w:ind w:hanging="421"/>
              <w:rPr>
                <w:sz w:val="21"/>
              </w:rPr>
            </w:pPr>
            <w:r>
              <w:rPr>
                <w:rFonts w:hint="eastAsia"/>
                <w:sz w:val="21"/>
              </w:rPr>
              <w:t>定期采用专业设备开展罐体专项检查</w:t>
            </w:r>
          </w:p>
          <w:p>
            <w:pPr>
              <w:pStyle w:val="22"/>
              <w:numPr>
                <w:ilvl w:val="0"/>
                <w:numId w:val="18"/>
              </w:numPr>
              <w:tabs>
                <w:tab w:val="left" w:pos="533"/>
              </w:tabs>
              <w:spacing w:line="243"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9060" w:type="dxa"/>
            <w:gridSpan w:val="3"/>
            <w:tcBorders>
              <w:top w:val="single" w:color="000000" w:sz="4" w:space="0"/>
              <w:bottom w:val="single" w:color="000000" w:sz="4" w:space="0"/>
            </w:tcBorders>
          </w:tcPr>
          <w:p>
            <w:pPr>
              <w:pStyle w:val="22"/>
              <w:spacing w:before="63"/>
              <w:ind w:left="107"/>
              <w:rPr>
                <w:rFonts w:ascii="黑体" w:eastAsia="黑体"/>
                <w:sz w:val="21"/>
              </w:rPr>
            </w:pPr>
            <w:r>
              <w:rPr>
                <w:rFonts w:hint="eastAsia" w:ascii="黑体" w:eastAsia="黑体"/>
                <w:sz w:val="21"/>
              </w:rPr>
              <w:t>三、离地储罐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7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7"/>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rPr>
            </w:pPr>
          </w:p>
          <w:p>
            <w:pPr>
              <w:pStyle w:val="22"/>
              <w:numPr>
                <w:ilvl w:val="0"/>
                <w:numId w:val="19"/>
              </w:numPr>
              <w:tabs>
                <w:tab w:val="left" w:pos="532"/>
              </w:tabs>
              <w:spacing w:before="180"/>
              <w:ind w:hanging="421"/>
              <w:rPr>
                <w:sz w:val="21"/>
              </w:rPr>
            </w:pPr>
            <w:r>
              <w:rPr>
                <w:rFonts w:hint="eastAsia"/>
                <w:sz w:val="21"/>
              </w:rPr>
              <w:t>单层储罐</w:t>
            </w:r>
          </w:p>
          <w:p>
            <w:pPr>
              <w:pStyle w:val="22"/>
              <w:numPr>
                <w:ilvl w:val="0"/>
                <w:numId w:val="19"/>
              </w:numPr>
              <w:tabs>
                <w:tab w:val="left" w:pos="532"/>
              </w:tabs>
              <w:spacing w:before="5"/>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20"/>
              </w:numPr>
              <w:tabs>
                <w:tab w:val="left" w:pos="533"/>
              </w:tabs>
              <w:spacing w:line="237" w:lineRule="exact"/>
              <w:ind w:hanging="421"/>
              <w:jc w:val="both"/>
              <w:rPr>
                <w:sz w:val="21"/>
              </w:rPr>
            </w:pPr>
            <w:r>
              <w:rPr>
                <w:rFonts w:hint="eastAsia"/>
                <w:sz w:val="21"/>
              </w:rPr>
              <w:t>目视检查外壁是否有泄漏迹象</w:t>
            </w:r>
          </w:p>
          <w:p>
            <w:pPr>
              <w:pStyle w:val="22"/>
              <w:numPr>
                <w:ilvl w:val="0"/>
                <w:numId w:val="20"/>
              </w:numPr>
              <w:tabs>
                <w:tab w:val="left" w:pos="533"/>
              </w:tabs>
              <w:spacing w:before="6" w:line="218" w:lineRule="auto"/>
              <w:ind w:right="86"/>
              <w:jc w:val="both"/>
              <w:rPr>
                <w:sz w:val="21"/>
              </w:rPr>
            </w:pPr>
            <w:r>
              <w:rPr>
                <w:rFonts w:hint="eastAsia"/>
                <w:spacing w:val="-5"/>
                <w:w w:val="95"/>
                <w:sz w:val="21"/>
              </w:rPr>
              <w:t>有效应对泄漏事件</w:t>
            </w:r>
            <w:r>
              <w:rPr>
                <w:rFonts w:hint="eastAsia"/>
                <w:w w:val="95"/>
                <w:sz w:val="21"/>
              </w:rPr>
              <w:t>（</w:t>
            </w:r>
            <w:r>
              <w:rPr>
                <w:rFonts w:hint="eastAsia"/>
                <w:spacing w:val="-4"/>
                <w:w w:val="95"/>
                <w:sz w:val="21"/>
              </w:rPr>
              <w:t>包括完善工作程序，定</w:t>
            </w:r>
            <w:r>
              <w:rPr>
                <w:spacing w:val="-4"/>
                <w:w w:val="95"/>
                <w:sz w:val="21"/>
              </w:rPr>
              <w:t xml:space="preserve"> </w:t>
            </w:r>
            <w:r>
              <w:rPr>
                <w:rFonts w:hint="eastAsia"/>
                <w:spacing w:val="-9"/>
                <w:w w:val="95"/>
                <w:sz w:val="21"/>
              </w:rPr>
              <w:t>期开展巡查、检修以预防泄漏事件发生；明</w:t>
            </w:r>
            <w:r>
              <w:rPr>
                <w:rFonts w:hint="eastAsia"/>
                <w:spacing w:val="-11"/>
                <w:sz w:val="21"/>
              </w:rPr>
              <w:t>确责任人员，开展人员培训；保持充足事故</w:t>
            </w:r>
            <w:r>
              <w:rPr>
                <w:rFonts w:hint="eastAsia"/>
                <w:spacing w:val="-9"/>
                <w:w w:val="95"/>
                <w:sz w:val="21"/>
              </w:rPr>
              <w:t>应急物资，确保能及时处理泄漏或者泄漏隐</w:t>
            </w:r>
          </w:p>
          <w:p>
            <w:pPr>
              <w:pStyle w:val="22"/>
              <w:spacing w:line="228" w:lineRule="exact"/>
              <w:ind w:left="532"/>
              <w:rPr>
                <w:sz w:val="21"/>
              </w:rPr>
            </w:pPr>
            <w:r>
              <w:rPr>
                <w:rFonts w:hint="eastAsia"/>
                <w:sz w:val="21"/>
              </w:rPr>
              <w:t>患；处理受污染的土壤等，下同）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21"/>
              </w:numPr>
              <w:tabs>
                <w:tab w:val="left" w:pos="532"/>
              </w:tabs>
              <w:spacing w:before="136"/>
              <w:ind w:hanging="421"/>
              <w:rPr>
                <w:sz w:val="21"/>
              </w:rPr>
            </w:pPr>
            <w:r>
              <w:rPr>
                <w:rFonts w:hint="eastAsia"/>
                <w:sz w:val="21"/>
              </w:rPr>
              <w:t>单层储罐</w:t>
            </w:r>
          </w:p>
          <w:p>
            <w:pPr>
              <w:pStyle w:val="22"/>
              <w:numPr>
                <w:ilvl w:val="0"/>
                <w:numId w:val="21"/>
              </w:numPr>
              <w:tabs>
                <w:tab w:val="left" w:pos="532"/>
              </w:tabs>
              <w:spacing w:before="4"/>
              <w:ind w:hanging="421"/>
              <w:rPr>
                <w:sz w:val="21"/>
              </w:rPr>
            </w:pPr>
            <w:r>
              <w:rPr>
                <w:rFonts w:hint="eastAsia"/>
                <w:sz w:val="21"/>
              </w:rPr>
              <w:t>防滴漏设施</w:t>
            </w:r>
          </w:p>
        </w:tc>
        <w:tc>
          <w:tcPr>
            <w:tcW w:w="4557" w:type="dxa"/>
            <w:tcBorders>
              <w:top w:val="single" w:color="000000" w:sz="4" w:space="0"/>
              <w:left w:val="single" w:color="000000" w:sz="4" w:space="0"/>
              <w:bottom w:val="single" w:color="000000" w:sz="4" w:space="0"/>
            </w:tcBorders>
          </w:tcPr>
          <w:p>
            <w:pPr>
              <w:pStyle w:val="22"/>
              <w:numPr>
                <w:ilvl w:val="0"/>
                <w:numId w:val="22"/>
              </w:numPr>
              <w:tabs>
                <w:tab w:val="left" w:pos="533"/>
              </w:tabs>
              <w:spacing w:before="1"/>
              <w:ind w:hanging="421"/>
              <w:rPr>
                <w:sz w:val="21"/>
              </w:rPr>
            </w:pPr>
            <w:r>
              <w:rPr>
                <w:rFonts w:hint="eastAsia"/>
                <w:sz w:val="21"/>
              </w:rPr>
              <w:t>定期清空防滴漏设施</w:t>
            </w:r>
          </w:p>
          <w:p>
            <w:pPr>
              <w:pStyle w:val="22"/>
              <w:numPr>
                <w:ilvl w:val="0"/>
                <w:numId w:val="22"/>
              </w:numPr>
              <w:tabs>
                <w:tab w:val="left" w:pos="533"/>
              </w:tabs>
              <w:spacing w:before="2"/>
              <w:ind w:hanging="421"/>
              <w:rPr>
                <w:sz w:val="21"/>
              </w:rPr>
            </w:pPr>
            <w:r>
              <w:rPr>
                <w:rFonts w:hint="eastAsia"/>
                <w:sz w:val="21"/>
              </w:rPr>
              <w:t>目视检查外壁是否有泄漏迹象</w:t>
            </w:r>
          </w:p>
          <w:p>
            <w:pPr>
              <w:pStyle w:val="22"/>
              <w:numPr>
                <w:ilvl w:val="0"/>
                <w:numId w:val="22"/>
              </w:numPr>
              <w:tabs>
                <w:tab w:val="left" w:pos="533"/>
              </w:tabs>
              <w:spacing w:before="3" w:line="253"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5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2"/>
              <w:rPr>
                <w:rFonts w:ascii="仿宋"/>
                <w:b/>
                <w:sz w:val="18"/>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9"/>
              <w:rPr>
                <w:rFonts w:ascii="仿宋"/>
                <w:b/>
                <w:sz w:val="27"/>
              </w:rPr>
            </w:pPr>
          </w:p>
          <w:p>
            <w:pPr>
              <w:pStyle w:val="22"/>
              <w:numPr>
                <w:ilvl w:val="0"/>
                <w:numId w:val="23"/>
              </w:numPr>
              <w:tabs>
                <w:tab w:val="left" w:pos="532"/>
              </w:tabs>
              <w:ind w:hanging="421"/>
              <w:rPr>
                <w:sz w:val="21"/>
              </w:rPr>
            </w:pPr>
            <w:r>
              <w:rPr>
                <w:rFonts w:hint="eastAsia"/>
                <w:sz w:val="21"/>
              </w:rPr>
              <w:t>双层储罐</w:t>
            </w:r>
          </w:p>
          <w:p>
            <w:pPr>
              <w:pStyle w:val="22"/>
              <w:numPr>
                <w:ilvl w:val="0"/>
                <w:numId w:val="23"/>
              </w:numPr>
              <w:tabs>
                <w:tab w:val="left" w:pos="532"/>
              </w:tabs>
              <w:spacing w:before="2"/>
              <w:ind w:hanging="42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24"/>
              </w:numPr>
              <w:tabs>
                <w:tab w:val="left" w:pos="533"/>
              </w:tabs>
              <w:spacing w:line="243" w:lineRule="exact"/>
              <w:ind w:hanging="421"/>
              <w:rPr>
                <w:sz w:val="21"/>
              </w:rPr>
            </w:pPr>
            <w:r>
              <w:rPr>
                <w:rFonts w:hint="eastAsia"/>
                <w:sz w:val="21"/>
              </w:rPr>
              <w:t>定期采用专业设备开展罐体专项检查</w:t>
            </w:r>
          </w:p>
          <w:p>
            <w:pPr>
              <w:pStyle w:val="22"/>
              <w:numPr>
                <w:ilvl w:val="0"/>
                <w:numId w:val="24"/>
              </w:numPr>
              <w:tabs>
                <w:tab w:val="left" w:pos="533"/>
              </w:tabs>
              <w:spacing w:before="5" w:line="223" w:lineRule="auto"/>
              <w:ind w:right="18"/>
              <w:rPr>
                <w:sz w:val="21"/>
              </w:rPr>
            </w:pPr>
            <w:r>
              <w:rPr>
                <w:rFonts w:hint="eastAsia"/>
                <w:w w:val="95"/>
                <w:sz w:val="21"/>
              </w:rPr>
              <w:t>日常目视检查（如按操作规程或者交班时，</w:t>
            </w:r>
            <w:r>
              <w:rPr>
                <w:w w:val="95"/>
                <w:sz w:val="21"/>
              </w:rPr>
              <w:t xml:space="preserve"> </w:t>
            </w:r>
            <w:r>
              <w:rPr>
                <w:rFonts w:hint="eastAsia"/>
                <w:spacing w:val="7"/>
                <w:sz w:val="21"/>
              </w:rPr>
              <w:t>对是否存在泄漏、渗漏等情况进行快速检查，下同）</w:t>
            </w:r>
          </w:p>
          <w:p>
            <w:pPr>
              <w:pStyle w:val="22"/>
              <w:numPr>
                <w:ilvl w:val="0"/>
                <w:numId w:val="24"/>
              </w:numPr>
              <w:tabs>
                <w:tab w:val="left" w:pos="533"/>
              </w:tabs>
              <w:spacing w:line="236"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817" w:type="dxa"/>
            <w:tcBorders>
              <w:top w:val="single" w:color="000000" w:sz="4" w:space="0"/>
              <w:right w:val="single" w:color="000000" w:sz="4" w:space="0"/>
            </w:tcBorders>
          </w:tcPr>
          <w:p>
            <w:pPr>
              <w:pStyle w:val="22"/>
              <w:spacing w:before="7"/>
              <w:rPr>
                <w:rFonts w:ascii="仿宋"/>
                <w:b/>
                <w:sz w:val="27"/>
              </w:rPr>
            </w:pPr>
          </w:p>
          <w:p>
            <w:pPr>
              <w:pStyle w:val="22"/>
              <w:spacing w:before="1"/>
              <w:ind w:left="12"/>
              <w:jc w:val="center"/>
              <w:rPr>
                <w:sz w:val="21"/>
              </w:rPr>
            </w:pPr>
            <w:r>
              <w:rPr>
                <w:w w:val="99"/>
                <w:sz w:val="21"/>
              </w:rPr>
              <w:t>4</w:t>
            </w:r>
          </w:p>
        </w:tc>
        <w:tc>
          <w:tcPr>
            <w:tcW w:w="3686" w:type="dxa"/>
            <w:tcBorders>
              <w:top w:val="single" w:color="000000" w:sz="4" w:space="0"/>
              <w:left w:val="single" w:color="000000" w:sz="4" w:space="0"/>
              <w:right w:val="single" w:color="000000" w:sz="4" w:space="0"/>
            </w:tcBorders>
          </w:tcPr>
          <w:p>
            <w:pPr>
              <w:pStyle w:val="22"/>
              <w:numPr>
                <w:ilvl w:val="0"/>
                <w:numId w:val="25"/>
              </w:numPr>
              <w:tabs>
                <w:tab w:val="left" w:pos="532"/>
              </w:tabs>
              <w:spacing w:line="21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25"/>
              </w:numPr>
              <w:tabs>
                <w:tab w:val="left" w:pos="532"/>
              </w:tabs>
              <w:spacing w:line="238" w:lineRule="exact"/>
              <w:ind w:hanging="421"/>
              <w:rPr>
                <w:sz w:val="21"/>
              </w:rPr>
            </w:pPr>
            <w:r>
              <w:rPr>
                <w:rFonts w:hint="eastAsia"/>
                <w:spacing w:val="-11"/>
                <w:sz w:val="21"/>
              </w:rPr>
              <w:t>渗漏、流失的液体能得到有效收集</w:t>
            </w:r>
          </w:p>
          <w:p>
            <w:pPr>
              <w:pStyle w:val="22"/>
              <w:spacing w:line="234"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spacing w:before="12"/>
              <w:rPr>
                <w:rFonts w:ascii="仿宋"/>
                <w:b/>
                <w:sz w:val="16"/>
              </w:rPr>
            </w:pPr>
          </w:p>
          <w:p>
            <w:pPr>
              <w:pStyle w:val="22"/>
              <w:numPr>
                <w:ilvl w:val="0"/>
                <w:numId w:val="26"/>
              </w:numPr>
              <w:tabs>
                <w:tab w:val="left" w:pos="533"/>
              </w:tabs>
              <w:ind w:hanging="421"/>
              <w:rPr>
                <w:sz w:val="21"/>
              </w:rPr>
            </w:pPr>
            <w:r>
              <w:rPr>
                <w:rFonts w:hint="eastAsia"/>
                <w:sz w:val="21"/>
              </w:rPr>
              <w:t>定期开展防渗效果检查</w:t>
            </w:r>
          </w:p>
          <w:p>
            <w:pPr>
              <w:pStyle w:val="22"/>
              <w:numPr>
                <w:ilvl w:val="0"/>
                <w:numId w:val="26"/>
              </w:numPr>
              <w:tabs>
                <w:tab w:val="left" w:pos="533"/>
              </w:tabs>
              <w:spacing w:before="4"/>
              <w:ind w:hanging="421"/>
              <w:rPr>
                <w:sz w:val="21"/>
              </w:rPr>
            </w:pPr>
            <w:r>
              <w:rPr>
                <w:rFonts w:hint="eastAsia"/>
                <w:sz w:val="21"/>
              </w:rPr>
              <w:t>日常维护</w:t>
            </w:r>
          </w:p>
        </w:tc>
      </w:tr>
    </w:tbl>
    <w:p>
      <w:pPr>
        <w:pStyle w:val="6"/>
        <w:spacing w:before="9"/>
        <w:rPr>
          <w:b/>
          <w:sz w:val="10"/>
        </w:rPr>
      </w:pPr>
    </w:p>
    <w:p>
      <w:pPr>
        <w:pStyle w:val="4"/>
        <w:tabs>
          <w:tab w:val="left" w:pos="1888"/>
        </w:tabs>
        <w:spacing w:before="58"/>
        <w:ind w:left="830" w:firstLine="0"/>
        <w:rPr>
          <w:rFonts w:ascii="仿宋" w:hAnsi="仿宋" w:eastAsia="仿宋" w:cs="仿宋"/>
          <w:b w:val="0"/>
          <w:bCs w:val="0"/>
          <w:lang w:val="en-US"/>
        </w:rPr>
      </w:pPr>
      <w:bookmarkStart w:id="53" w:name="_Toc13415"/>
      <w:r>
        <w:rPr>
          <w:rFonts w:hint="eastAsia" w:ascii="仿宋" w:hAnsi="仿宋" w:eastAsia="仿宋" w:cs="仿宋"/>
          <w:b w:val="0"/>
          <w:bCs w:val="0"/>
          <w:lang w:val="en-US"/>
        </w:rPr>
        <w:t>排查结果如下：</w:t>
      </w:r>
      <w:bookmarkEnd w:id="53"/>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pStyle w:val="4"/>
        <w:tabs>
          <w:tab w:val="left" w:pos="1888"/>
        </w:tabs>
        <w:spacing w:before="58"/>
        <w:ind w:left="830" w:firstLine="0"/>
        <w:rPr>
          <w:rFonts w:ascii="仿宋" w:hAnsi="仿宋" w:eastAsia="仿宋" w:cs="仿宋"/>
          <w:b w:val="0"/>
          <w:bCs w:val="0"/>
          <w:lang w:val="en-US"/>
        </w:rPr>
      </w:pPr>
    </w:p>
    <w:p>
      <w:pPr>
        <w:rPr>
          <w:sz w:val="30"/>
          <w:lang w:val="en-US"/>
        </w:rPr>
      </w:pPr>
    </w:p>
    <w:p>
      <w:pPr>
        <w:pStyle w:val="2"/>
        <w:rPr>
          <w:rFonts w:ascii="仿宋"/>
          <w:sz w:val="30"/>
          <w:lang w:val="en-US"/>
        </w:rPr>
      </w:pPr>
    </w:p>
    <w:p>
      <w:pPr>
        <w:rPr>
          <w:sz w:val="30"/>
          <w:lang w:val="en-US"/>
        </w:rPr>
        <w:sectPr>
          <w:footerReference r:id="rId7" w:type="default"/>
          <w:footerReference r:id="rId8"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sz w:val="30"/>
          <w:szCs w:val="30"/>
          <w:lang w:val="en-US"/>
        </w:rPr>
        <w:t xml:space="preserve"> </w:t>
      </w:r>
      <w:r>
        <w:rPr>
          <w:rFonts w:hint="eastAsia"/>
          <w:b/>
          <w:sz w:val="24"/>
        </w:rPr>
        <w:t>储罐类储存设施</w:t>
      </w:r>
      <w:r>
        <w:rPr>
          <w:rFonts w:hint="eastAsia" w:ascii="Times New Roman" w:hAnsi="Times New Roman" w:cs="Times New Roman"/>
          <w:b/>
          <w:sz w:val="24"/>
        </w:rPr>
        <w:t>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中国石油辽河油田分公司沈阳采油厂沈三合站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sz w:val="21"/>
                <w:lang w:val="en-US"/>
              </w:rPr>
            </w:pPr>
            <w:r>
              <w:rPr>
                <w:rFonts w:ascii="Times New Roman" w:hAnsi="Times New Roman" w:eastAsia="仿宋" w:cs="Times New Roman"/>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4"/>
              </w:rPr>
              <w:t>物料储存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地下储罐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接地储罐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z w:val="24"/>
                <w:lang w:val="en-US"/>
              </w:rPr>
              <w:t>厂区西南侧</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lang w:val="en-US"/>
              </w:rPr>
              <w:pict>
                <v:shape id="_x0000_i1033" o:spt="75" type="#_x0000_t75" style="height:119.4pt;width:142.2pt;" filled="f" o:preferrelative="t" stroked="f" coordsize="21600,21600">
                  <v:path/>
                  <v:fill on="f" focussize="0,0"/>
                  <v:stroke on="f" joinstyle="miter"/>
                  <v:imagedata r:id="rId25"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1"/>
              </w:rPr>
              <w:t>离地储罐</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2"/>
        <w:rPr>
          <w:lang w:val="en-US"/>
        </w:rPr>
        <w:sectPr>
          <w:pgSz w:w="16840" w:h="11910" w:orient="landscape"/>
          <w:pgMar w:top="1300" w:right="1580" w:bottom="1260" w:left="1980" w:header="0" w:footer="1792" w:gutter="0"/>
          <w:cols w:space="720" w:num="1"/>
        </w:sectPr>
      </w:pPr>
    </w:p>
    <w:p>
      <w:pPr>
        <w:pStyle w:val="4"/>
        <w:tabs>
          <w:tab w:val="left" w:pos="1888"/>
        </w:tabs>
        <w:spacing w:before="58"/>
        <w:ind w:left="0" w:firstLine="0"/>
        <w:rPr>
          <w:rFonts w:ascii="仿宋" w:hAnsi="仿宋" w:eastAsia="仿宋" w:cs="仿宋"/>
          <w:b w:val="0"/>
          <w:bCs w:val="0"/>
          <w:lang w:val="en-US"/>
        </w:rPr>
      </w:pPr>
    </w:p>
    <w:p>
      <w:pPr>
        <w:pStyle w:val="4"/>
        <w:tabs>
          <w:tab w:val="left" w:pos="1888"/>
        </w:tabs>
        <w:spacing w:before="58"/>
        <w:ind w:left="830" w:firstLine="0"/>
        <w:rPr>
          <w:rFonts w:ascii="仿宋" w:eastAsia="仿宋"/>
        </w:rPr>
      </w:pPr>
      <w:bookmarkStart w:id="54" w:name="_Toc29859"/>
      <w:r>
        <w:rPr>
          <w:rFonts w:ascii="仿宋" w:hAnsi="仿宋" w:eastAsia="仿宋" w:cs="仿宋"/>
          <w:b w:val="0"/>
          <w:bCs w:val="0"/>
          <w:lang w:val="en-US"/>
        </w:rPr>
        <w:t>4.1.1.2</w:t>
      </w:r>
      <w:r>
        <w:rPr>
          <w:rFonts w:hint="eastAsia" w:ascii="仿宋" w:eastAsia="仿宋"/>
        </w:rPr>
        <w:t>池体类储存设施</w:t>
      </w:r>
      <w:bookmarkEnd w:id="54"/>
    </w:p>
    <w:p>
      <w:pPr>
        <w:pStyle w:val="6"/>
        <w:spacing w:before="161" w:line="340" w:lineRule="auto"/>
        <w:ind w:left="231" w:right="115" w:firstLine="600"/>
      </w:pPr>
      <w:r>
        <w:rPr>
          <w:rFonts w:hint="eastAsia"/>
          <w:spacing w:val="3"/>
        </w:rPr>
        <w:t>包括地下或者半地下储存池、离地储存池等。造成土壤污染主要有两种情况</w:t>
      </w:r>
      <w:r>
        <w:rPr>
          <w:rFonts w:hint="eastAsia"/>
          <w:spacing w:val="-200"/>
        </w:rPr>
        <w:t>：</w:t>
      </w:r>
      <w:r>
        <w:rPr>
          <w:rFonts w:hint="eastAsia"/>
        </w:rPr>
        <w:t>（</w:t>
      </w:r>
      <w:r>
        <w:rPr>
          <w:spacing w:val="-2"/>
        </w:rPr>
        <w:t>1</w:t>
      </w:r>
      <w:r>
        <w:rPr>
          <w:rFonts w:hint="eastAsia"/>
          <w:spacing w:val="-51"/>
        </w:rPr>
        <w:t>）</w:t>
      </w:r>
      <w:r>
        <w:rPr>
          <w:rFonts w:hint="eastAsia"/>
          <w:spacing w:val="-14"/>
        </w:rPr>
        <w:t>池体老化、破损、裂缝造成的泄漏、渗漏等</w:t>
      </w:r>
      <w:r>
        <w:rPr>
          <w:rFonts w:hint="eastAsia"/>
          <w:spacing w:val="-203"/>
        </w:rPr>
        <w:t>；</w:t>
      </w:r>
      <w:r>
        <w:rPr>
          <w:rFonts w:hint="eastAsia"/>
          <w:spacing w:val="-3"/>
        </w:rPr>
        <w:t>（</w:t>
      </w:r>
      <w:r>
        <w:rPr>
          <w:spacing w:val="-5"/>
        </w:rPr>
        <w:t>2</w:t>
      </w:r>
      <w:r>
        <w:rPr>
          <w:rFonts w:hint="eastAsia"/>
          <w:spacing w:val="-3"/>
        </w:rPr>
        <w:t>）满溢导致的土壤污染。一般而言，地下或半地下储存池具有隐蔽性，</w:t>
      </w:r>
      <w:r>
        <w:rPr>
          <w:spacing w:val="-3"/>
        </w:rPr>
        <w:t xml:space="preserve"> </w:t>
      </w:r>
      <w:r>
        <w:rPr>
          <w:rFonts w:hint="eastAsia"/>
          <w:spacing w:val="5"/>
        </w:rPr>
        <w:t>土壤污染隐患更高。可参考表</w:t>
      </w:r>
      <w:r>
        <w:rPr>
          <w:lang w:val="en-US"/>
        </w:rPr>
        <w:t>4-</w:t>
      </w:r>
      <w:r>
        <w:t>2</w:t>
      </w:r>
      <w:r>
        <w:rPr>
          <w:spacing w:val="-10"/>
        </w:rPr>
        <w:t xml:space="preserve"> </w:t>
      </w:r>
      <w:r>
        <w:rPr>
          <w:rFonts w:hint="eastAsia"/>
          <w:spacing w:val="-10"/>
        </w:rPr>
        <w:t>开展排查和整改。</w:t>
      </w:r>
    </w:p>
    <w:p>
      <w:pPr>
        <w:tabs>
          <w:tab w:val="left" w:pos="1144"/>
        </w:tabs>
        <w:spacing w:before="113"/>
        <w:ind w:right="11"/>
        <w:jc w:val="center"/>
        <w:rPr>
          <w:b/>
          <w:sz w:val="24"/>
        </w:rPr>
      </w:pPr>
      <w:r>
        <w:rPr>
          <w:rFonts w:hint="eastAsia"/>
          <w:b/>
          <w:sz w:val="24"/>
        </w:rPr>
        <w:t>表</w:t>
      </w:r>
      <w:r>
        <w:rPr>
          <w:b/>
          <w:sz w:val="24"/>
        </w:rPr>
        <w:t xml:space="preserve"> </w:t>
      </w:r>
      <w:r>
        <w:rPr>
          <w:b/>
          <w:sz w:val="24"/>
          <w:lang w:val="en-US"/>
        </w:rPr>
        <w:t xml:space="preserve">4-2 </w:t>
      </w:r>
      <w:r>
        <w:rPr>
          <w:rFonts w:hint="eastAsia"/>
          <w:b/>
          <w:sz w:val="24"/>
        </w:rPr>
        <w:t>池体类储存设施土壤污染预防设施与措施推荐性组合</w:t>
      </w:r>
    </w:p>
    <w:p>
      <w:pPr>
        <w:pStyle w:val="6"/>
        <w:spacing w:before="8"/>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7"/>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7"/>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7"/>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一、地下或者半地下储存池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815"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4"/>
              <w:jc w:val="center"/>
              <w:rPr>
                <w:sz w:val="21"/>
              </w:rPr>
            </w:pPr>
            <w:r>
              <w:rPr>
                <w:w w:val="99"/>
                <w:sz w:val="21"/>
              </w:rPr>
              <w:t>1</w:t>
            </w:r>
          </w:p>
        </w:tc>
        <w:tc>
          <w:tcPr>
            <w:tcW w:w="3515" w:type="dxa"/>
            <w:tcBorders>
              <w:top w:val="single" w:color="000000" w:sz="4" w:space="0"/>
              <w:left w:val="single" w:color="000000" w:sz="4" w:space="0"/>
              <w:bottom w:val="single" w:color="000000" w:sz="4" w:space="0"/>
              <w:right w:val="single" w:color="000000" w:sz="4" w:space="0"/>
            </w:tcBorders>
          </w:tcPr>
          <w:p>
            <w:pPr>
              <w:pStyle w:val="22"/>
              <w:numPr>
                <w:ilvl w:val="0"/>
                <w:numId w:val="27"/>
              </w:numPr>
              <w:tabs>
                <w:tab w:val="left" w:pos="532"/>
              </w:tabs>
              <w:spacing w:before="136"/>
              <w:ind w:hanging="421"/>
              <w:rPr>
                <w:sz w:val="21"/>
              </w:rPr>
            </w:pPr>
            <w:r>
              <w:rPr>
                <w:rFonts w:hint="eastAsia"/>
                <w:sz w:val="21"/>
              </w:rPr>
              <w:t>防渗池体</w:t>
            </w:r>
          </w:p>
          <w:p>
            <w:pPr>
              <w:pStyle w:val="22"/>
              <w:numPr>
                <w:ilvl w:val="0"/>
                <w:numId w:val="27"/>
              </w:numPr>
              <w:tabs>
                <w:tab w:val="left" w:pos="532"/>
              </w:tabs>
              <w:spacing w:before="3"/>
              <w:ind w:hanging="421"/>
              <w:rPr>
                <w:sz w:val="21"/>
              </w:rPr>
            </w:pPr>
            <w:r>
              <w:rPr>
                <w:rFonts w:hint="eastAsia"/>
                <w:sz w:val="21"/>
              </w:rPr>
              <w:t>泄漏检测设施</w:t>
            </w:r>
          </w:p>
        </w:tc>
        <w:tc>
          <w:tcPr>
            <w:tcW w:w="4730" w:type="dxa"/>
            <w:tcBorders>
              <w:top w:val="single" w:color="000000" w:sz="4" w:space="0"/>
              <w:left w:val="single" w:color="000000" w:sz="4" w:space="0"/>
              <w:bottom w:val="single" w:color="000000" w:sz="4" w:space="0"/>
            </w:tcBorders>
          </w:tcPr>
          <w:p>
            <w:pPr>
              <w:pStyle w:val="22"/>
              <w:numPr>
                <w:ilvl w:val="0"/>
                <w:numId w:val="28"/>
              </w:numPr>
              <w:tabs>
                <w:tab w:val="left" w:pos="533"/>
              </w:tabs>
              <w:ind w:hanging="421"/>
              <w:rPr>
                <w:sz w:val="21"/>
              </w:rPr>
            </w:pPr>
            <w:r>
              <w:rPr>
                <w:rFonts w:hint="eastAsia"/>
                <w:sz w:val="21"/>
              </w:rPr>
              <w:t>定期检查泄漏检测设施，确保正常运行</w:t>
            </w:r>
          </w:p>
          <w:p>
            <w:pPr>
              <w:pStyle w:val="22"/>
              <w:numPr>
                <w:ilvl w:val="0"/>
                <w:numId w:val="28"/>
              </w:numPr>
              <w:tabs>
                <w:tab w:val="left" w:pos="533"/>
              </w:tabs>
              <w:spacing w:before="4"/>
              <w:ind w:hanging="421"/>
              <w:rPr>
                <w:sz w:val="21"/>
              </w:rPr>
            </w:pPr>
            <w:r>
              <w:rPr>
                <w:rFonts w:hint="eastAsia"/>
                <w:sz w:val="21"/>
              </w:rPr>
              <w:t>日常目视检查</w:t>
            </w:r>
          </w:p>
          <w:p>
            <w:pPr>
              <w:pStyle w:val="22"/>
              <w:numPr>
                <w:ilvl w:val="0"/>
                <w:numId w:val="28"/>
              </w:numPr>
              <w:tabs>
                <w:tab w:val="left" w:pos="533"/>
              </w:tabs>
              <w:spacing w:before="2" w:line="250"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5"/>
        <w:gridCol w:w="3515"/>
        <w:gridCol w:w="47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5" w:type="dxa"/>
            <w:tcBorders>
              <w:bottom w:val="single" w:color="000000" w:sz="4" w:space="0"/>
              <w:right w:val="single" w:color="000000" w:sz="4" w:space="0"/>
            </w:tcBorders>
          </w:tcPr>
          <w:p>
            <w:pPr>
              <w:pStyle w:val="22"/>
              <w:spacing w:before="48"/>
              <w:ind w:left="175" w:right="164"/>
              <w:jc w:val="center"/>
              <w:rPr>
                <w:rFonts w:ascii="黑体" w:eastAsia="黑体"/>
                <w:sz w:val="21"/>
              </w:rPr>
            </w:pPr>
            <w:r>
              <w:rPr>
                <w:rFonts w:hint="eastAsia" w:ascii="黑体" w:eastAsia="黑体"/>
                <w:sz w:val="21"/>
              </w:rPr>
              <w:t>组合</w:t>
            </w:r>
          </w:p>
        </w:tc>
        <w:tc>
          <w:tcPr>
            <w:tcW w:w="3515" w:type="dxa"/>
            <w:tcBorders>
              <w:left w:val="single" w:color="000000" w:sz="4" w:space="0"/>
              <w:bottom w:val="single" w:color="000000" w:sz="4" w:space="0"/>
              <w:right w:val="single" w:color="000000" w:sz="4" w:space="0"/>
            </w:tcBorders>
          </w:tcPr>
          <w:p>
            <w:pPr>
              <w:pStyle w:val="22"/>
              <w:spacing w:before="48"/>
              <w:ind w:left="682"/>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730" w:type="dxa"/>
            <w:tcBorders>
              <w:left w:val="single" w:color="000000" w:sz="4" w:space="0"/>
              <w:bottom w:val="single" w:color="000000" w:sz="4" w:space="0"/>
            </w:tcBorders>
          </w:tcPr>
          <w:p>
            <w:pPr>
              <w:pStyle w:val="22"/>
              <w:spacing w:before="48"/>
              <w:ind w:left="1528"/>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5" w:type="dxa"/>
            <w:tcBorders>
              <w:top w:val="single" w:color="000000" w:sz="4" w:space="0"/>
              <w:bottom w:val="single" w:color="000000" w:sz="4" w:space="0"/>
              <w:right w:val="single" w:color="000000" w:sz="4" w:space="0"/>
            </w:tcBorders>
          </w:tcPr>
          <w:p>
            <w:pPr>
              <w:pStyle w:val="22"/>
              <w:spacing w:before="4"/>
              <w:rPr>
                <w:rFonts w:ascii="仿宋"/>
                <w:b/>
                <w:sz w:val="21"/>
              </w:rPr>
            </w:pPr>
          </w:p>
          <w:p>
            <w:pPr>
              <w:pStyle w:val="22"/>
              <w:spacing w:before="1"/>
              <w:ind w:left="14"/>
              <w:jc w:val="center"/>
              <w:rPr>
                <w:sz w:val="21"/>
              </w:rPr>
            </w:pPr>
            <w:r>
              <w:rPr>
                <w:w w:val="99"/>
                <w:sz w:val="21"/>
              </w:rPr>
              <w:t>2</w:t>
            </w:r>
          </w:p>
        </w:tc>
        <w:tc>
          <w:tcPr>
            <w:tcW w:w="3515"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21"/>
              </w:rPr>
            </w:pPr>
          </w:p>
          <w:p>
            <w:pPr>
              <w:pStyle w:val="22"/>
              <w:numPr>
                <w:ilvl w:val="0"/>
                <w:numId w:val="29"/>
              </w:numPr>
              <w:tabs>
                <w:tab w:val="left" w:pos="532"/>
              </w:tabs>
              <w:spacing w:before="1"/>
              <w:ind w:hanging="421"/>
              <w:rPr>
                <w:sz w:val="21"/>
              </w:rPr>
            </w:pPr>
            <w:r>
              <w:rPr>
                <w:rFonts w:hint="eastAsia"/>
                <w:sz w:val="21"/>
              </w:rPr>
              <w:t>防渗池体</w:t>
            </w:r>
          </w:p>
        </w:tc>
        <w:tc>
          <w:tcPr>
            <w:tcW w:w="4730" w:type="dxa"/>
            <w:tcBorders>
              <w:top w:val="single" w:color="000000" w:sz="4" w:space="0"/>
              <w:left w:val="single" w:color="000000" w:sz="4" w:space="0"/>
              <w:bottom w:val="single" w:color="000000" w:sz="4" w:space="0"/>
            </w:tcBorders>
          </w:tcPr>
          <w:p>
            <w:pPr>
              <w:pStyle w:val="22"/>
              <w:numPr>
                <w:ilvl w:val="0"/>
                <w:numId w:val="30"/>
              </w:numPr>
              <w:tabs>
                <w:tab w:val="left" w:pos="533"/>
              </w:tabs>
              <w:spacing w:before="2"/>
              <w:ind w:hanging="421"/>
              <w:rPr>
                <w:sz w:val="21"/>
              </w:rPr>
            </w:pPr>
            <w:r>
              <w:rPr>
                <w:rFonts w:hint="eastAsia"/>
                <w:sz w:val="21"/>
              </w:rPr>
              <w:t>定期检查防渗、密封效果</w:t>
            </w:r>
          </w:p>
          <w:p>
            <w:pPr>
              <w:pStyle w:val="22"/>
              <w:numPr>
                <w:ilvl w:val="0"/>
                <w:numId w:val="30"/>
              </w:numPr>
              <w:tabs>
                <w:tab w:val="left" w:pos="533"/>
              </w:tabs>
              <w:spacing w:before="3"/>
              <w:ind w:hanging="421"/>
              <w:rPr>
                <w:sz w:val="21"/>
              </w:rPr>
            </w:pPr>
            <w:r>
              <w:rPr>
                <w:rFonts w:hint="eastAsia"/>
                <w:sz w:val="21"/>
              </w:rPr>
              <w:t>日常目视检查</w:t>
            </w:r>
          </w:p>
          <w:p>
            <w:pPr>
              <w:pStyle w:val="22"/>
              <w:numPr>
                <w:ilvl w:val="0"/>
                <w:numId w:val="30"/>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二、离地储存池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5"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spacing w:before="1"/>
              <w:ind w:left="14"/>
              <w:jc w:val="center"/>
              <w:rPr>
                <w:sz w:val="21"/>
              </w:rPr>
            </w:pPr>
            <w:r>
              <w:rPr>
                <w:w w:val="99"/>
                <w:sz w:val="21"/>
              </w:rPr>
              <w:t>1</w:t>
            </w:r>
          </w:p>
        </w:tc>
        <w:tc>
          <w:tcPr>
            <w:tcW w:w="3515" w:type="dxa"/>
            <w:tcBorders>
              <w:top w:val="single" w:color="000000" w:sz="4" w:space="0"/>
              <w:left w:val="single" w:color="000000" w:sz="4" w:space="0"/>
              <w:right w:val="single" w:color="000000" w:sz="4" w:space="0"/>
            </w:tcBorders>
          </w:tcPr>
          <w:p>
            <w:pPr>
              <w:pStyle w:val="22"/>
              <w:numPr>
                <w:ilvl w:val="0"/>
                <w:numId w:val="31"/>
              </w:numPr>
              <w:tabs>
                <w:tab w:val="left" w:pos="532"/>
              </w:tabs>
              <w:spacing w:before="1"/>
              <w:ind w:hanging="421"/>
              <w:rPr>
                <w:sz w:val="21"/>
              </w:rPr>
            </w:pPr>
            <w:r>
              <w:rPr>
                <w:rFonts w:hint="eastAsia"/>
                <w:sz w:val="21"/>
              </w:rPr>
              <w:t>防渗池体</w:t>
            </w:r>
          </w:p>
          <w:p>
            <w:pPr>
              <w:pStyle w:val="22"/>
              <w:numPr>
                <w:ilvl w:val="0"/>
                <w:numId w:val="31"/>
              </w:numPr>
              <w:tabs>
                <w:tab w:val="left" w:pos="532"/>
              </w:tabs>
              <w:spacing w:before="5"/>
              <w:ind w:right="91"/>
              <w:rPr>
                <w:sz w:val="21"/>
              </w:rPr>
            </w:pPr>
            <w:r>
              <w:rPr>
                <w:rFonts w:hint="eastAsia"/>
                <w:spacing w:val="-9"/>
                <w:sz w:val="21"/>
              </w:rPr>
              <w:t>防渗阻隔系统，且能防止雨水进</w:t>
            </w:r>
            <w:r>
              <w:rPr>
                <w:rFonts w:hint="eastAsia"/>
                <w:sz w:val="21"/>
              </w:rPr>
              <w:t>入，或者及时有效排出雨水</w:t>
            </w:r>
          </w:p>
          <w:p>
            <w:pPr>
              <w:pStyle w:val="22"/>
              <w:numPr>
                <w:ilvl w:val="0"/>
                <w:numId w:val="31"/>
              </w:numPr>
              <w:tabs>
                <w:tab w:val="left" w:pos="532"/>
              </w:tabs>
              <w:spacing w:before="6" w:line="270" w:lineRule="atLeast"/>
              <w:ind w:right="91"/>
              <w:rPr>
                <w:sz w:val="21"/>
              </w:rPr>
            </w:pPr>
            <w:r>
              <w:rPr>
                <w:rFonts w:hint="eastAsia"/>
                <w:spacing w:val="-9"/>
                <w:sz w:val="21"/>
              </w:rPr>
              <w:t>渗漏、流失的液体能得到有效收</w:t>
            </w:r>
            <w:r>
              <w:rPr>
                <w:rFonts w:hint="eastAsia"/>
                <w:sz w:val="21"/>
              </w:rPr>
              <w:t>集并定期清理</w:t>
            </w:r>
          </w:p>
        </w:tc>
        <w:tc>
          <w:tcPr>
            <w:tcW w:w="4730" w:type="dxa"/>
            <w:tcBorders>
              <w:top w:val="single" w:color="000000" w:sz="4" w:space="0"/>
              <w:left w:val="single" w:color="000000" w:sz="4" w:space="0"/>
            </w:tcBorders>
          </w:tcPr>
          <w:p>
            <w:pPr>
              <w:pStyle w:val="22"/>
              <w:spacing w:before="12"/>
              <w:rPr>
                <w:rFonts w:ascii="仿宋"/>
                <w:b/>
                <w:sz w:val="31"/>
              </w:rPr>
            </w:pPr>
          </w:p>
          <w:p>
            <w:pPr>
              <w:pStyle w:val="22"/>
              <w:numPr>
                <w:ilvl w:val="0"/>
                <w:numId w:val="32"/>
              </w:numPr>
              <w:tabs>
                <w:tab w:val="left" w:pos="533"/>
              </w:tabs>
              <w:ind w:hanging="421"/>
              <w:rPr>
                <w:sz w:val="21"/>
              </w:rPr>
            </w:pPr>
            <w:r>
              <w:rPr>
                <w:rFonts w:hint="eastAsia"/>
                <w:sz w:val="21"/>
              </w:rPr>
              <w:t>定期开展防渗效果检查</w:t>
            </w:r>
          </w:p>
          <w:p>
            <w:pPr>
              <w:pStyle w:val="22"/>
              <w:numPr>
                <w:ilvl w:val="0"/>
                <w:numId w:val="32"/>
              </w:numPr>
              <w:tabs>
                <w:tab w:val="left" w:pos="533"/>
              </w:tabs>
              <w:spacing w:before="5"/>
              <w:ind w:hanging="421"/>
              <w:rPr>
                <w:sz w:val="21"/>
              </w:rPr>
            </w:pPr>
            <w:r>
              <w:rPr>
                <w:rFonts w:hint="eastAsia"/>
                <w:sz w:val="21"/>
              </w:rPr>
              <w:t>日常维护</w:t>
            </w:r>
          </w:p>
        </w:tc>
      </w:tr>
    </w:tbl>
    <w:p>
      <w:pPr>
        <w:pStyle w:val="6"/>
        <w:spacing w:before="9"/>
        <w:rPr>
          <w:b/>
          <w:sz w:val="10"/>
        </w:rPr>
      </w:pPr>
    </w:p>
    <w:p>
      <w:pPr>
        <w:pStyle w:val="4"/>
        <w:tabs>
          <w:tab w:val="left" w:pos="1585"/>
        </w:tabs>
        <w:spacing w:before="58"/>
        <w:ind w:left="830" w:firstLine="0"/>
        <w:jc w:val="both"/>
      </w:pPr>
      <w:bookmarkStart w:id="55" w:name="_Toc5368"/>
      <w:r>
        <w:rPr>
          <w:rFonts w:ascii="仿宋" w:hAnsi="仿宋" w:eastAsia="仿宋" w:cs="仿宋"/>
          <w:b w:val="0"/>
          <w:bCs w:val="0"/>
          <w:lang w:val="en-US"/>
        </w:rPr>
        <w:t>4.1.2</w:t>
      </w:r>
      <w:r>
        <w:rPr>
          <w:rFonts w:hint="eastAsia"/>
        </w:rPr>
        <w:t>散装液体转运与厂内运输</w:t>
      </w:r>
      <w:bookmarkEnd w:id="55"/>
    </w:p>
    <w:p>
      <w:pPr>
        <w:pStyle w:val="21"/>
        <w:tabs>
          <w:tab w:val="left" w:pos="1888"/>
        </w:tabs>
        <w:ind w:left="830" w:firstLine="0"/>
        <w:jc w:val="both"/>
        <w:rPr>
          <w:b/>
          <w:sz w:val="30"/>
        </w:rPr>
      </w:pPr>
      <w:r>
        <w:rPr>
          <w:sz w:val="30"/>
          <w:lang w:val="en-US"/>
        </w:rPr>
        <w:t>4.1.2.1</w:t>
      </w:r>
      <w:r>
        <w:rPr>
          <w:rFonts w:hint="eastAsia"/>
          <w:b/>
          <w:sz w:val="30"/>
        </w:rPr>
        <w:t>散装液体物料装卸</w:t>
      </w:r>
    </w:p>
    <w:p>
      <w:pPr>
        <w:pStyle w:val="6"/>
        <w:spacing w:before="199" w:line="364" w:lineRule="auto"/>
        <w:ind w:left="231" w:right="268" w:firstLine="600"/>
        <w:jc w:val="both"/>
      </w:pPr>
      <w:r>
        <w:rPr>
          <w:rFonts w:hint="eastAsia"/>
        </w:rPr>
        <w:t>散装液体物料装卸造成土壤污染主要有两种情况：（</w:t>
      </w:r>
      <w:r>
        <w:t>1</w:t>
      </w:r>
      <w:r>
        <w:rPr>
          <w:rFonts w:hint="eastAsia"/>
        </w:rPr>
        <w:t>）液体物料的满溢；（</w:t>
      </w:r>
      <w:r>
        <w:t>2</w:t>
      </w:r>
      <w:r>
        <w:rPr>
          <w:rFonts w:hint="eastAsia"/>
        </w:rPr>
        <w:t>）装卸完成后，出料口及相关配件中残余液体物料的滴漏。可参考表</w:t>
      </w:r>
      <w:r>
        <w:rPr>
          <w:lang w:val="en-US"/>
        </w:rPr>
        <w:t>4-3</w:t>
      </w:r>
      <w:r>
        <w:t xml:space="preserve"> </w:t>
      </w:r>
      <w:r>
        <w:rPr>
          <w:rFonts w:hint="eastAsia"/>
        </w:rPr>
        <w:t>开展排查和整改。</w:t>
      </w:r>
    </w:p>
    <w:p>
      <w:pPr>
        <w:tabs>
          <w:tab w:val="left" w:pos="1144"/>
        </w:tabs>
        <w:spacing w:before="117"/>
        <w:ind w:right="11"/>
        <w:jc w:val="center"/>
        <w:rPr>
          <w:b/>
          <w:sz w:val="24"/>
        </w:rPr>
      </w:pPr>
      <w:r>
        <w:rPr>
          <w:rFonts w:hint="eastAsia"/>
          <w:b/>
          <w:sz w:val="24"/>
        </w:rPr>
        <w:t>表</w:t>
      </w:r>
      <w:r>
        <w:rPr>
          <w:b/>
          <w:spacing w:val="-62"/>
          <w:sz w:val="24"/>
        </w:rPr>
        <w:t xml:space="preserve"> </w:t>
      </w:r>
      <w:r>
        <w:rPr>
          <w:b/>
          <w:sz w:val="24"/>
        </w:rPr>
        <w:t>A.2.1</w:t>
      </w:r>
      <w:r>
        <w:rPr>
          <w:b/>
          <w:sz w:val="24"/>
        </w:rPr>
        <w:tab/>
      </w:r>
      <w:r>
        <w:rPr>
          <w:rFonts w:hint="eastAsia"/>
          <w:b/>
          <w:sz w:val="24"/>
        </w:rPr>
        <w:t>液体物料装卸平台土壤污染预防设施与措施推荐性组合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一、顶部装载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9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8"/>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3"/>
              </w:numPr>
              <w:tabs>
                <w:tab w:val="left" w:pos="532"/>
              </w:tabs>
              <w:spacing w:before="73"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3"/>
              </w:numPr>
              <w:tabs>
                <w:tab w:val="left" w:pos="532"/>
              </w:tabs>
              <w:spacing w:line="258" w:lineRule="exact"/>
              <w:ind w:hanging="421"/>
              <w:rPr>
                <w:sz w:val="21"/>
              </w:rPr>
            </w:pPr>
            <w:r>
              <w:rPr>
                <w:rFonts w:hint="eastAsia"/>
                <w:spacing w:val="-10"/>
                <w:sz w:val="21"/>
              </w:rPr>
              <w:t>出料口放置处底部设置防滴漏设施</w:t>
            </w:r>
          </w:p>
          <w:p>
            <w:pPr>
              <w:pStyle w:val="22"/>
              <w:numPr>
                <w:ilvl w:val="0"/>
                <w:numId w:val="33"/>
              </w:numPr>
              <w:tabs>
                <w:tab w:val="left" w:pos="532"/>
              </w:tabs>
              <w:spacing w:line="259" w:lineRule="exact"/>
              <w:ind w:hanging="421"/>
              <w:rPr>
                <w:sz w:val="21"/>
              </w:rPr>
            </w:pPr>
            <w:r>
              <w:rPr>
                <w:rFonts w:hint="eastAsia"/>
                <w:sz w:val="21"/>
              </w:rPr>
              <w:t>溢流保护装置</w:t>
            </w:r>
          </w:p>
          <w:p>
            <w:pPr>
              <w:pStyle w:val="22"/>
              <w:numPr>
                <w:ilvl w:val="0"/>
                <w:numId w:val="33"/>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0"/>
              <w:rPr>
                <w:rFonts w:ascii="仿宋"/>
                <w:b/>
                <w:sz w:val="23"/>
              </w:rPr>
            </w:pPr>
          </w:p>
          <w:p>
            <w:pPr>
              <w:pStyle w:val="22"/>
              <w:numPr>
                <w:ilvl w:val="0"/>
                <w:numId w:val="34"/>
              </w:numPr>
              <w:tabs>
                <w:tab w:val="left" w:pos="533"/>
              </w:tabs>
              <w:ind w:hanging="421"/>
              <w:rPr>
                <w:sz w:val="21"/>
              </w:rPr>
            </w:pPr>
            <w:r>
              <w:rPr>
                <w:rFonts w:hint="eastAsia"/>
                <w:sz w:val="21"/>
              </w:rPr>
              <w:t>定期清空防滴漏设施</w:t>
            </w:r>
          </w:p>
          <w:p>
            <w:pPr>
              <w:pStyle w:val="22"/>
              <w:numPr>
                <w:ilvl w:val="0"/>
                <w:numId w:val="34"/>
              </w:numPr>
              <w:tabs>
                <w:tab w:val="left" w:pos="533"/>
              </w:tabs>
              <w:spacing w:before="2"/>
              <w:ind w:hanging="421"/>
              <w:rPr>
                <w:sz w:val="21"/>
              </w:rPr>
            </w:pPr>
            <w:r>
              <w:rPr>
                <w:rFonts w:hint="eastAsia"/>
                <w:sz w:val="21"/>
              </w:rPr>
              <w:t>日常目视检查</w:t>
            </w:r>
          </w:p>
          <w:p>
            <w:pPr>
              <w:pStyle w:val="22"/>
              <w:numPr>
                <w:ilvl w:val="0"/>
                <w:numId w:val="34"/>
              </w:numPr>
              <w:tabs>
                <w:tab w:val="left" w:pos="533"/>
              </w:tabs>
              <w:spacing w:before="2"/>
              <w:ind w:hanging="421"/>
              <w:rPr>
                <w:sz w:val="21"/>
              </w:rPr>
            </w:pPr>
            <w:r>
              <w:rPr>
                <w:rFonts w:hint="eastAsia"/>
                <w:sz w:val="21"/>
              </w:rPr>
              <w:t>设置清晰的灌注和抽出说明标识牌</w:t>
            </w:r>
          </w:p>
          <w:p>
            <w:pPr>
              <w:pStyle w:val="22"/>
              <w:numPr>
                <w:ilvl w:val="0"/>
                <w:numId w:val="34"/>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76"/>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5"/>
              </w:numPr>
              <w:tabs>
                <w:tab w:val="left" w:pos="532"/>
              </w:tabs>
              <w:spacing w:before="146"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35"/>
              </w:numPr>
              <w:tabs>
                <w:tab w:val="left" w:pos="532"/>
              </w:tabs>
              <w:spacing w:before="1"/>
              <w:ind w:hanging="421"/>
              <w:rPr>
                <w:sz w:val="21"/>
              </w:rPr>
            </w:pPr>
            <w:r>
              <w:rPr>
                <w:rFonts w:hint="eastAsia"/>
                <w:sz w:val="21"/>
              </w:rPr>
              <w:t>溢流保护装置</w:t>
            </w:r>
          </w:p>
          <w:p>
            <w:pPr>
              <w:pStyle w:val="22"/>
              <w:numPr>
                <w:ilvl w:val="0"/>
                <w:numId w:val="35"/>
              </w:numPr>
              <w:tabs>
                <w:tab w:val="left" w:pos="532"/>
              </w:tabs>
              <w:spacing w:before="2"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7"/>
              <w:rPr>
                <w:rFonts w:ascii="仿宋"/>
                <w:b/>
                <w:sz w:val="32"/>
              </w:rPr>
            </w:pPr>
          </w:p>
          <w:p>
            <w:pPr>
              <w:pStyle w:val="22"/>
              <w:numPr>
                <w:ilvl w:val="0"/>
                <w:numId w:val="36"/>
              </w:numPr>
              <w:tabs>
                <w:tab w:val="left" w:pos="533"/>
              </w:tabs>
              <w:ind w:hanging="421"/>
              <w:rPr>
                <w:sz w:val="21"/>
              </w:rPr>
            </w:pPr>
            <w:r>
              <w:rPr>
                <w:rFonts w:hint="eastAsia"/>
                <w:sz w:val="21"/>
              </w:rPr>
              <w:t>定期防渗效果检查</w:t>
            </w:r>
          </w:p>
          <w:p>
            <w:pPr>
              <w:pStyle w:val="22"/>
              <w:numPr>
                <w:ilvl w:val="0"/>
                <w:numId w:val="36"/>
              </w:numPr>
              <w:tabs>
                <w:tab w:val="left" w:pos="533"/>
              </w:tabs>
              <w:spacing w:before="5"/>
              <w:ind w:hanging="421"/>
              <w:rPr>
                <w:sz w:val="21"/>
              </w:rPr>
            </w:pPr>
            <w:r>
              <w:rPr>
                <w:rFonts w:hint="eastAsia"/>
                <w:sz w:val="21"/>
              </w:rPr>
              <w:t>设置清晰的灌注和抽出说明标识牌</w:t>
            </w:r>
          </w:p>
          <w:p>
            <w:pPr>
              <w:pStyle w:val="22"/>
              <w:numPr>
                <w:ilvl w:val="0"/>
                <w:numId w:val="3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二、底部装卸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4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sz w:val="29"/>
              </w:rPr>
            </w:pPr>
          </w:p>
          <w:p>
            <w:pPr>
              <w:pStyle w:val="22"/>
              <w:spacing w:before="1"/>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37"/>
              </w:numPr>
              <w:tabs>
                <w:tab w:val="left" w:pos="532"/>
              </w:tabs>
              <w:spacing w:before="124"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7"/>
              </w:numPr>
              <w:tabs>
                <w:tab w:val="left" w:pos="532"/>
              </w:tabs>
              <w:spacing w:line="258" w:lineRule="exact"/>
              <w:ind w:hanging="421"/>
              <w:rPr>
                <w:sz w:val="21"/>
              </w:rPr>
            </w:pPr>
            <w:r>
              <w:rPr>
                <w:rFonts w:hint="eastAsia"/>
                <w:sz w:val="21"/>
              </w:rPr>
              <w:t>溢流保护装置</w:t>
            </w:r>
          </w:p>
          <w:p>
            <w:pPr>
              <w:pStyle w:val="22"/>
              <w:numPr>
                <w:ilvl w:val="0"/>
                <w:numId w:val="37"/>
              </w:numPr>
              <w:tabs>
                <w:tab w:val="left" w:pos="532"/>
              </w:tabs>
              <w:spacing w:before="6" w:line="228"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8"/>
              <w:rPr>
                <w:rFonts w:ascii="仿宋"/>
                <w:b/>
                <w:sz w:val="17"/>
              </w:rPr>
            </w:pPr>
          </w:p>
          <w:p>
            <w:pPr>
              <w:pStyle w:val="22"/>
              <w:numPr>
                <w:ilvl w:val="0"/>
                <w:numId w:val="38"/>
              </w:numPr>
              <w:tabs>
                <w:tab w:val="left" w:pos="533"/>
              </w:tabs>
              <w:spacing w:before="1"/>
              <w:ind w:hanging="421"/>
              <w:rPr>
                <w:sz w:val="21"/>
              </w:rPr>
            </w:pPr>
            <w:r>
              <w:rPr>
                <w:rFonts w:hint="eastAsia"/>
                <w:sz w:val="21"/>
              </w:rPr>
              <w:t>自动化控制或者由熟练工操作</w:t>
            </w:r>
          </w:p>
          <w:p>
            <w:pPr>
              <w:pStyle w:val="22"/>
              <w:numPr>
                <w:ilvl w:val="0"/>
                <w:numId w:val="38"/>
              </w:numPr>
              <w:tabs>
                <w:tab w:val="left" w:pos="533"/>
              </w:tabs>
              <w:spacing w:before="2"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38"/>
              </w:numPr>
              <w:tabs>
                <w:tab w:val="left" w:pos="533"/>
              </w:tabs>
              <w:spacing w:before="4"/>
              <w:ind w:hanging="421"/>
              <w:rPr>
                <w:sz w:val="21"/>
              </w:rPr>
            </w:pPr>
            <w:r>
              <w:rPr>
                <w:rFonts w:hint="eastAsia"/>
                <w:sz w:val="21"/>
              </w:rPr>
              <w:t>有效应对泄漏事件</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4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6"/>
              <w:rPr>
                <w:rFonts w:ascii="仿宋"/>
                <w:b/>
                <w:sz w:val="21"/>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39"/>
              </w:numPr>
              <w:tabs>
                <w:tab w:val="left" w:pos="532"/>
              </w:tabs>
              <w:spacing w:before="20" w:line="228" w:lineRule="auto"/>
              <w:ind w:right="94"/>
              <w:rPr>
                <w:sz w:val="21"/>
              </w:rPr>
            </w:pPr>
            <w:r>
              <w:rPr>
                <w:rFonts w:hint="eastAsia"/>
                <w:spacing w:val="7"/>
                <w:w w:val="95"/>
                <w:sz w:val="21"/>
              </w:rPr>
              <w:t>普通阻隔设施，且能防止雨水进</w:t>
            </w:r>
            <w:r>
              <w:rPr>
                <w:rFonts w:hint="eastAsia"/>
                <w:sz w:val="21"/>
              </w:rPr>
              <w:t>入，或者及时有效排出雨水</w:t>
            </w:r>
          </w:p>
          <w:p>
            <w:pPr>
              <w:pStyle w:val="22"/>
              <w:numPr>
                <w:ilvl w:val="0"/>
                <w:numId w:val="39"/>
              </w:numPr>
              <w:tabs>
                <w:tab w:val="left" w:pos="532"/>
              </w:tabs>
              <w:spacing w:before="3" w:line="230" w:lineRule="auto"/>
              <w:ind w:right="94"/>
              <w:rPr>
                <w:sz w:val="21"/>
              </w:rPr>
            </w:pPr>
            <w:r>
              <w:rPr>
                <w:rFonts w:hint="eastAsia"/>
                <w:spacing w:val="-10"/>
                <w:sz w:val="21"/>
              </w:rPr>
              <w:t>正压密闭装卸系统；或者在每个连</w:t>
            </w:r>
            <w:r>
              <w:rPr>
                <w:rFonts w:hint="eastAsia"/>
                <w:sz w:val="21"/>
              </w:rPr>
              <w:t>接点（处）均设置防滴漏设施</w:t>
            </w:r>
          </w:p>
          <w:p>
            <w:pPr>
              <w:pStyle w:val="22"/>
              <w:numPr>
                <w:ilvl w:val="0"/>
                <w:numId w:val="39"/>
              </w:numPr>
              <w:tabs>
                <w:tab w:val="left" w:pos="532"/>
              </w:tabs>
              <w:spacing w:line="255" w:lineRule="exact"/>
              <w:ind w:hanging="421"/>
              <w:rPr>
                <w:sz w:val="21"/>
              </w:rPr>
            </w:pPr>
            <w:r>
              <w:rPr>
                <w:rFonts w:hint="eastAsia"/>
                <w:sz w:val="21"/>
              </w:rPr>
              <w:t>溢流保护装置</w:t>
            </w:r>
          </w:p>
          <w:p>
            <w:pPr>
              <w:pStyle w:val="22"/>
              <w:numPr>
                <w:ilvl w:val="0"/>
                <w:numId w:val="39"/>
              </w:numPr>
              <w:tabs>
                <w:tab w:val="left" w:pos="532"/>
              </w:tabs>
              <w:spacing w:before="3" w:line="230"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
              <w:rPr>
                <w:rFonts w:ascii="仿宋"/>
                <w:b/>
                <w:sz w:val="19"/>
              </w:rPr>
            </w:pPr>
          </w:p>
          <w:p>
            <w:pPr>
              <w:pStyle w:val="22"/>
              <w:numPr>
                <w:ilvl w:val="0"/>
                <w:numId w:val="40"/>
              </w:numPr>
              <w:tabs>
                <w:tab w:val="left" w:pos="533"/>
              </w:tabs>
              <w:ind w:hanging="421"/>
              <w:rPr>
                <w:sz w:val="21"/>
              </w:rPr>
            </w:pPr>
            <w:r>
              <w:rPr>
                <w:rFonts w:hint="eastAsia"/>
                <w:sz w:val="21"/>
              </w:rPr>
              <w:t>定期清空防滴漏设施</w:t>
            </w:r>
          </w:p>
          <w:p>
            <w:pPr>
              <w:pStyle w:val="22"/>
              <w:numPr>
                <w:ilvl w:val="0"/>
                <w:numId w:val="40"/>
              </w:numPr>
              <w:tabs>
                <w:tab w:val="left" w:pos="533"/>
              </w:tabs>
              <w:spacing w:before="3"/>
              <w:ind w:hanging="421"/>
              <w:rPr>
                <w:sz w:val="21"/>
              </w:rPr>
            </w:pPr>
            <w:r>
              <w:rPr>
                <w:rFonts w:hint="eastAsia"/>
                <w:sz w:val="21"/>
              </w:rPr>
              <w:t>日常目视检查</w:t>
            </w:r>
          </w:p>
          <w:p>
            <w:pPr>
              <w:pStyle w:val="22"/>
              <w:numPr>
                <w:ilvl w:val="0"/>
                <w:numId w:val="40"/>
              </w:numPr>
              <w:tabs>
                <w:tab w:val="left" w:pos="533"/>
              </w:tabs>
              <w:spacing w:before="4"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0"/>
              </w:numPr>
              <w:tabs>
                <w:tab w:val="left" w:pos="533"/>
              </w:tabs>
              <w:spacing w:before="1"/>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41"/>
              </w:numPr>
              <w:tabs>
                <w:tab w:val="left" w:pos="532"/>
              </w:tabs>
              <w:spacing w:before="2"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41"/>
              </w:numPr>
              <w:tabs>
                <w:tab w:val="left" w:pos="532"/>
              </w:tabs>
              <w:spacing w:before="1"/>
              <w:ind w:hanging="421"/>
              <w:rPr>
                <w:sz w:val="21"/>
              </w:rPr>
            </w:pPr>
            <w:r>
              <w:rPr>
                <w:rFonts w:hint="eastAsia"/>
                <w:sz w:val="21"/>
              </w:rPr>
              <w:t>溢流保护装置</w:t>
            </w:r>
          </w:p>
          <w:p>
            <w:pPr>
              <w:pStyle w:val="22"/>
              <w:numPr>
                <w:ilvl w:val="0"/>
                <w:numId w:val="41"/>
              </w:numPr>
              <w:tabs>
                <w:tab w:val="left" w:pos="532"/>
              </w:tabs>
              <w:spacing w:before="2"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42"/>
              </w:numPr>
              <w:tabs>
                <w:tab w:val="left" w:pos="533"/>
              </w:tabs>
              <w:spacing w:before="136"/>
              <w:ind w:hanging="421"/>
              <w:rPr>
                <w:sz w:val="21"/>
              </w:rPr>
            </w:pPr>
            <w:r>
              <w:rPr>
                <w:rFonts w:hint="eastAsia"/>
                <w:sz w:val="21"/>
              </w:rPr>
              <w:t>定期开展防渗效果检查</w:t>
            </w:r>
          </w:p>
          <w:p>
            <w:pPr>
              <w:pStyle w:val="22"/>
              <w:numPr>
                <w:ilvl w:val="0"/>
                <w:numId w:val="42"/>
              </w:numPr>
              <w:tabs>
                <w:tab w:val="left" w:pos="533"/>
              </w:tabs>
              <w:spacing w:before="3" w:line="242" w:lineRule="auto"/>
              <w:ind w:right="88"/>
              <w:rPr>
                <w:sz w:val="21"/>
              </w:rPr>
            </w:pPr>
            <w:r>
              <w:rPr>
                <w:rFonts w:hint="eastAsia"/>
                <w:spacing w:val="-5"/>
                <w:w w:val="95"/>
                <w:sz w:val="21"/>
              </w:rPr>
              <w:t>设置清晰的灌注和抽出说明标识牌，特别注</w:t>
            </w:r>
            <w:r>
              <w:rPr>
                <w:rFonts w:hint="eastAsia"/>
                <w:spacing w:val="-5"/>
                <w:sz w:val="21"/>
              </w:rPr>
              <w:t>意输送软管与装载车连接处</w:t>
            </w:r>
          </w:p>
          <w:p>
            <w:pPr>
              <w:pStyle w:val="22"/>
              <w:numPr>
                <w:ilvl w:val="0"/>
                <w:numId w:val="42"/>
              </w:numPr>
              <w:tabs>
                <w:tab w:val="left" w:pos="533"/>
              </w:tabs>
              <w:spacing w:before="3"/>
              <w:ind w:hanging="421"/>
              <w:rPr>
                <w:sz w:val="21"/>
              </w:rPr>
            </w:pPr>
            <w:r>
              <w:rPr>
                <w:rFonts w:hint="eastAsia"/>
                <w:sz w:val="21"/>
              </w:rPr>
              <w:t>日常维护</w:t>
            </w:r>
          </w:p>
        </w:tc>
      </w:tr>
    </w:tbl>
    <w:p>
      <w:pPr>
        <w:pStyle w:val="6"/>
        <w:spacing w:before="8"/>
        <w:rPr>
          <w:b/>
          <w:sz w:val="10"/>
        </w:rPr>
      </w:pPr>
    </w:p>
    <w:p>
      <w:pPr>
        <w:pStyle w:val="4"/>
        <w:tabs>
          <w:tab w:val="left" w:pos="1888"/>
        </w:tabs>
        <w:spacing w:before="58"/>
        <w:ind w:left="830" w:firstLine="0"/>
        <w:jc w:val="both"/>
        <w:rPr>
          <w:rFonts w:ascii="仿宋" w:eastAsia="仿宋"/>
        </w:rPr>
      </w:pPr>
      <w:bookmarkStart w:id="56" w:name="_Toc21900"/>
      <w:r>
        <w:rPr>
          <w:rFonts w:ascii="仿宋" w:hAnsi="仿宋" w:eastAsia="仿宋" w:cs="仿宋"/>
          <w:b w:val="0"/>
          <w:bCs w:val="0"/>
          <w:lang w:val="en-US"/>
        </w:rPr>
        <w:t>4.1.</w:t>
      </w:r>
      <w:r>
        <w:rPr>
          <w:rFonts w:cs="仿宋"/>
          <w:b w:val="0"/>
          <w:bCs w:val="0"/>
          <w:lang w:val="en-US"/>
        </w:rPr>
        <w:t>2.2</w:t>
      </w:r>
      <w:r>
        <w:rPr>
          <w:rFonts w:hint="eastAsia" w:ascii="仿宋" w:eastAsia="仿宋"/>
        </w:rPr>
        <w:t>管道运输</w:t>
      </w:r>
      <w:bookmarkEnd w:id="56"/>
    </w:p>
    <w:p>
      <w:pPr>
        <w:pStyle w:val="6"/>
        <w:spacing w:before="201" w:line="364" w:lineRule="auto"/>
        <w:ind w:left="231" w:right="268" w:firstLine="600"/>
        <w:jc w:val="both"/>
      </w:pPr>
      <w:r>
        <w:rPr>
          <w:rFonts w:hint="eastAsia"/>
        </w:rPr>
        <w:t>包括地下管道和地上管道。管道运输造成土壤污染主要是由于管道的内、外腐蚀造成泄漏、渗漏。一般而言，地下管道具有隐蔽性，土壤污染隐患更高。可参考表</w:t>
      </w:r>
      <w:r>
        <w:t xml:space="preserve">A.2.2 </w:t>
      </w:r>
      <w:r>
        <w:rPr>
          <w:rFonts w:hint="eastAsia"/>
        </w:rPr>
        <w:t>开展排查和整改。</w:t>
      </w:r>
    </w:p>
    <w:p>
      <w:pPr>
        <w:pStyle w:val="6"/>
        <w:spacing w:before="201" w:line="364" w:lineRule="auto"/>
        <w:ind w:left="231" w:right="268" w:firstLine="600"/>
        <w:jc w:val="both"/>
      </w:pPr>
    </w:p>
    <w:p>
      <w:pPr>
        <w:pStyle w:val="6"/>
        <w:spacing w:before="201" w:line="364" w:lineRule="auto"/>
        <w:ind w:left="231" w:right="268" w:firstLine="600"/>
        <w:jc w:val="both"/>
      </w:pPr>
    </w:p>
    <w:p>
      <w:pPr>
        <w:tabs>
          <w:tab w:val="left" w:pos="1144"/>
        </w:tabs>
        <w:spacing w:before="117"/>
        <w:ind w:right="16"/>
        <w:jc w:val="center"/>
        <w:rPr>
          <w:b/>
          <w:sz w:val="24"/>
        </w:rPr>
      </w:pPr>
      <w:r>
        <w:rPr>
          <w:rFonts w:hint="eastAsia"/>
          <w:b/>
          <w:sz w:val="24"/>
        </w:rPr>
        <w:t>表</w:t>
      </w:r>
      <w:r>
        <w:rPr>
          <w:b/>
          <w:spacing w:val="-62"/>
          <w:sz w:val="24"/>
        </w:rPr>
        <w:t xml:space="preserve"> </w:t>
      </w:r>
      <w:r>
        <w:rPr>
          <w:b/>
          <w:sz w:val="24"/>
        </w:rPr>
        <w:t>A.2.2</w:t>
      </w:r>
      <w:r>
        <w:rPr>
          <w:b/>
          <w:sz w:val="24"/>
        </w:rPr>
        <w:tab/>
      </w:r>
      <w:r>
        <w:rPr>
          <w:rFonts w:hint="eastAsia"/>
          <w:b/>
          <w:sz w:val="24"/>
        </w:rPr>
        <w:t>管道运输土壤污染预防设施与措施推荐性组合</w:t>
      </w:r>
    </w:p>
    <w:p>
      <w:pPr>
        <w:pStyle w:val="6"/>
        <w:spacing w:before="5"/>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5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一、地下管道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0"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4"/>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rPr>
                <w:rFonts w:ascii="仿宋"/>
                <w:b/>
                <w:sz w:val="32"/>
              </w:rPr>
            </w:pPr>
          </w:p>
          <w:p>
            <w:pPr>
              <w:pStyle w:val="22"/>
              <w:numPr>
                <w:ilvl w:val="0"/>
                <w:numId w:val="43"/>
              </w:numPr>
              <w:tabs>
                <w:tab w:val="left" w:pos="952"/>
              </w:tabs>
              <w:ind w:hanging="481"/>
              <w:rPr>
                <w:sz w:val="21"/>
              </w:rPr>
            </w:pPr>
            <w:r>
              <w:rPr>
                <w:rFonts w:hint="eastAsia"/>
                <w:sz w:val="21"/>
              </w:rPr>
              <w:t>单层管道</w:t>
            </w:r>
          </w:p>
        </w:tc>
        <w:tc>
          <w:tcPr>
            <w:tcW w:w="4557" w:type="dxa"/>
            <w:tcBorders>
              <w:top w:val="single" w:color="000000" w:sz="4" w:space="0"/>
              <w:left w:val="single" w:color="000000" w:sz="4" w:space="0"/>
              <w:bottom w:val="single" w:color="000000" w:sz="4" w:space="0"/>
            </w:tcBorders>
          </w:tcPr>
          <w:p>
            <w:pPr>
              <w:pStyle w:val="22"/>
              <w:numPr>
                <w:ilvl w:val="0"/>
                <w:numId w:val="44"/>
              </w:numPr>
              <w:tabs>
                <w:tab w:val="left" w:pos="953"/>
              </w:tabs>
              <w:spacing w:before="2" w:line="242" w:lineRule="auto"/>
              <w:ind w:right="86" w:hanging="420"/>
              <w:rPr>
                <w:sz w:val="21"/>
              </w:rPr>
            </w:pPr>
            <w:r>
              <w:rPr>
                <w:rFonts w:hint="eastAsia"/>
                <w:spacing w:val="-4"/>
                <w:sz w:val="21"/>
              </w:rPr>
              <w:t>定期检测管道渗漏情况</w:t>
            </w:r>
            <w:r>
              <w:rPr>
                <w:rFonts w:hint="eastAsia"/>
                <w:sz w:val="21"/>
              </w:rPr>
              <w:t>（</w:t>
            </w:r>
            <w:r>
              <w:rPr>
                <w:rFonts w:hint="eastAsia"/>
                <w:spacing w:val="-9"/>
                <w:sz w:val="21"/>
              </w:rPr>
              <w:t>内检测、外检</w:t>
            </w:r>
            <w:r>
              <w:rPr>
                <w:rFonts w:hint="eastAsia"/>
                <w:sz w:val="21"/>
              </w:rPr>
              <w:t>测及其他专项检测）</w:t>
            </w:r>
          </w:p>
          <w:p>
            <w:pPr>
              <w:pStyle w:val="22"/>
              <w:numPr>
                <w:ilvl w:val="0"/>
                <w:numId w:val="44"/>
              </w:numPr>
              <w:tabs>
                <w:tab w:val="left" w:pos="953"/>
              </w:tabs>
              <w:spacing w:before="1"/>
              <w:ind w:left="952" w:hanging="409"/>
              <w:rPr>
                <w:sz w:val="21"/>
              </w:rPr>
            </w:pPr>
            <w:r>
              <w:rPr>
                <w:rFonts w:hint="eastAsia"/>
                <w:spacing w:val="-8"/>
                <w:sz w:val="21"/>
              </w:rPr>
              <w:t>根据管道检测结果，制定并落实管道维</w:t>
            </w:r>
          </w:p>
          <w:p>
            <w:pPr>
              <w:pStyle w:val="22"/>
              <w:spacing w:before="2" w:line="252" w:lineRule="exact"/>
              <w:ind w:left="964"/>
              <w:rPr>
                <w:sz w:val="21"/>
              </w:rPr>
            </w:pPr>
            <w:r>
              <w:rPr>
                <w:rFonts w:hint="eastAsia"/>
                <w:sz w:val="21"/>
              </w:rPr>
              <w:t>护方案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5"/>
              </w:numPr>
              <w:tabs>
                <w:tab w:val="left" w:pos="952"/>
              </w:tabs>
              <w:spacing w:before="1"/>
              <w:ind w:hanging="481"/>
              <w:rPr>
                <w:sz w:val="21"/>
              </w:rPr>
            </w:pPr>
            <w:r>
              <w:rPr>
                <w:rFonts w:hint="eastAsia"/>
                <w:sz w:val="21"/>
              </w:rPr>
              <w:t>双层管道</w:t>
            </w:r>
          </w:p>
          <w:p>
            <w:pPr>
              <w:pStyle w:val="22"/>
              <w:numPr>
                <w:ilvl w:val="0"/>
                <w:numId w:val="45"/>
              </w:numPr>
              <w:tabs>
                <w:tab w:val="left" w:pos="952"/>
              </w:tabs>
              <w:spacing w:before="2" w:line="251" w:lineRule="exact"/>
              <w:ind w:hanging="481"/>
              <w:rPr>
                <w:sz w:val="21"/>
              </w:rPr>
            </w:pPr>
            <w:r>
              <w:rPr>
                <w:rFonts w:hint="eastAsia"/>
                <w:sz w:val="21"/>
              </w:rPr>
              <w:t>泄漏检测设施</w:t>
            </w:r>
          </w:p>
        </w:tc>
        <w:tc>
          <w:tcPr>
            <w:tcW w:w="4557" w:type="dxa"/>
            <w:tcBorders>
              <w:top w:val="single" w:color="000000" w:sz="4" w:space="0"/>
              <w:left w:val="single" w:color="000000" w:sz="4" w:space="0"/>
              <w:bottom w:val="single" w:color="000000" w:sz="4" w:space="0"/>
            </w:tcBorders>
          </w:tcPr>
          <w:p>
            <w:pPr>
              <w:pStyle w:val="22"/>
              <w:numPr>
                <w:ilvl w:val="0"/>
                <w:numId w:val="46"/>
              </w:numPr>
              <w:tabs>
                <w:tab w:val="left" w:pos="953"/>
              </w:tabs>
              <w:spacing w:before="135"/>
              <w:ind w:hanging="481"/>
              <w:rPr>
                <w:sz w:val="21"/>
              </w:rPr>
            </w:pPr>
            <w:r>
              <w:rPr>
                <w:rFonts w:hint="eastAsia"/>
                <w:spacing w:val="-7"/>
                <w:sz w:val="21"/>
              </w:rPr>
              <w:t>定期检查泄漏检测设施，确保正常运行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50"/>
              <w:ind w:left="107"/>
              <w:rPr>
                <w:rFonts w:ascii="黑体" w:eastAsia="黑体"/>
                <w:sz w:val="21"/>
              </w:rPr>
            </w:pPr>
            <w:r>
              <w:rPr>
                <w:rFonts w:hint="eastAsia" w:ascii="黑体" w:eastAsia="黑体"/>
                <w:sz w:val="21"/>
              </w:rPr>
              <w:t>二、地上管道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rPr>
            </w:pPr>
          </w:p>
          <w:p>
            <w:pPr>
              <w:pStyle w:val="22"/>
              <w:spacing w:before="8"/>
              <w:rPr>
                <w:rFonts w:ascii="仿宋"/>
                <w:b/>
                <w:sz w:val="20"/>
              </w:rPr>
            </w:pPr>
          </w:p>
          <w:p>
            <w:pPr>
              <w:pStyle w:val="22"/>
              <w:numPr>
                <w:ilvl w:val="0"/>
                <w:numId w:val="47"/>
              </w:numPr>
              <w:tabs>
                <w:tab w:val="left" w:pos="952"/>
              </w:tabs>
              <w:ind w:hanging="421"/>
              <w:rPr>
                <w:sz w:val="21"/>
              </w:rPr>
            </w:pPr>
            <w:r>
              <w:rPr>
                <w:rFonts w:hint="eastAsia"/>
                <w:spacing w:val="-9"/>
                <w:sz w:val="21"/>
              </w:rPr>
              <w:t>注意管道附件处的渗漏、泄漏</w:t>
            </w:r>
          </w:p>
        </w:tc>
        <w:tc>
          <w:tcPr>
            <w:tcW w:w="4557" w:type="dxa"/>
            <w:tcBorders>
              <w:top w:val="single" w:color="000000" w:sz="4" w:space="0"/>
              <w:left w:val="single" w:color="000000" w:sz="4" w:space="0"/>
            </w:tcBorders>
          </w:tcPr>
          <w:p>
            <w:pPr>
              <w:pStyle w:val="22"/>
              <w:numPr>
                <w:ilvl w:val="0"/>
                <w:numId w:val="48"/>
              </w:numPr>
              <w:tabs>
                <w:tab w:val="left" w:pos="953"/>
              </w:tabs>
              <w:spacing w:before="2"/>
              <w:ind w:hanging="481"/>
              <w:rPr>
                <w:sz w:val="21"/>
              </w:rPr>
            </w:pPr>
            <w:r>
              <w:rPr>
                <w:rFonts w:hint="eastAsia"/>
                <w:sz w:val="21"/>
              </w:rPr>
              <w:t>定期检测管道渗漏情况</w:t>
            </w:r>
          </w:p>
          <w:p>
            <w:pPr>
              <w:pStyle w:val="22"/>
              <w:numPr>
                <w:ilvl w:val="0"/>
                <w:numId w:val="48"/>
              </w:numPr>
              <w:tabs>
                <w:tab w:val="left" w:pos="953"/>
              </w:tabs>
              <w:spacing w:before="2" w:line="242" w:lineRule="auto"/>
              <w:ind w:right="88"/>
              <w:rPr>
                <w:sz w:val="21"/>
              </w:rPr>
            </w:pPr>
            <w:r>
              <w:rPr>
                <w:rFonts w:hint="eastAsia"/>
                <w:spacing w:val="-8"/>
                <w:w w:val="95"/>
                <w:sz w:val="21"/>
              </w:rPr>
              <w:t>根据管道检测结果，制定并落实管道维</w:t>
            </w:r>
            <w:r>
              <w:rPr>
                <w:rFonts w:hint="eastAsia"/>
                <w:spacing w:val="-8"/>
                <w:sz w:val="21"/>
              </w:rPr>
              <w:t>护方案</w:t>
            </w:r>
          </w:p>
          <w:p>
            <w:pPr>
              <w:pStyle w:val="22"/>
              <w:numPr>
                <w:ilvl w:val="0"/>
                <w:numId w:val="48"/>
              </w:numPr>
              <w:tabs>
                <w:tab w:val="left" w:pos="953"/>
              </w:tabs>
              <w:spacing w:before="1"/>
              <w:ind w:hanging="481"/>
              <w:rPr>
                <w:sz w:val="21"/>
              </w:rPr>
            </w:pPr>
            <w:r>
              <w:rPr>
                <w:rFonts w:hint="eastAsia"/>
                <w:sz w:val="21"/>
              </w:rPr>
              <w:t>日常目视检查</w:t>
            </w:r>
          </w:p>
          <w:p>
            <w:pPr>
              <w:pStyle w:val="22"/>
              <w:numPr>
                <w:ilvl w:val="0"/>
                <w:numId w:val="48"/>
              </w:numPr>
              <w:tabs>
                <w:tab w:val="left" w:pos="953"/>
              </w:tabs>
              <w:spacing w:before="5" w:line="250" w:lineRule="exact"/>
              <w:ind w:hanging="481"/>
              <w:rPr>
                <w:sz w:val="21"/>
              </w:rPr>
            </w:pPr>
            <w:r>
              <w:rPr>
                <w:rFonts w:hint="eastAsia"/>
                <w:sz w:val="21"/>
              </w:rPr>
              <w:t>有效应对泄漏事件</w:t>
            </w:r>
          </w:p>
        </w:tc>
      </w:tr>
    </w:tbl>
    <w:p>
      <w:pPr>
        <w:pStyle w:val="4"/>
        <w:tabs>
          <w:tab w:val="left" w:pos="1888"/>
        </w:tabs>
        <w:spacing w:before="124"/>
        <w:ind w:left="830" w:firstLine="0"/>
        <w:jc w:val="both"/>
        <w:rPr>
          <w:rFonts w:ascii="仿宋" w:eastAsia="仿宋"/>
        </w:rPr>
      </w:pPr>
      <w:bookmarkStart w:id="57" w:name="_Toc8455"/>
      <w:r>
        <w:rPr>
          <w:rFonts w:ascii="仿宋" w:hAnsi="仿宋" w:eastAsia="仿宋" w:cs="仿宋"/>
          <w:b w:val="0"/>
          <w:bCs w:val="0"/>
          <w:lang w:val="en-US"/>
        </w:rPr>
        <w:t>4.1.</w:t>
      </w:r>
      <w:r>
        <w:rPr>
          <w:rFonts w:cs="仿宋"/>
          <w:b w:val="0"/>
          <w:bCs w:val="0"/>
          <w:lang w:val="en-US"/>
        </w:rPr>
        <w:t>2.3</w:t>
      </w:r>
      <w:r>
        <w:rPr>
          <w:rFonts w:hint="eastAsia" w:ascii="仿宋" w:eastAsia="仿宋"/>
        </w:rPr>
        <w:t>导淋</w:t>
      </w:r>
      <w:bookmarkEnd w:id="57"/>
    </w:p>
    <w:p>
      <w:pPr>
        <w:pStyle w:val="6"/>
        <w:spacing w:before="199" w:line="364" w:lineRule="auto"/>
        <w:ind w:left="231" w:right="110" w:firstLine="568"/>
      </w:pPr>
      <w:r>
        <w:rPr>
          <w:rFonts w:hint="eastAsia"/>
          <w:spacing w:val="-15"/>
        </w:rPr>
        <w:t>导淋（</w:t>
      </w:r>
      <w:r>
        <w:rPr>
          <w:rFonts w:hint="eastAsia"/>
          <w:spacing w:val="-17"/>
        </w:rPr>
        <w:t>相关行业对管道、设备等设施中的液体进行排放的俗称</w:t>
      </w:r>
      <w:r>
        <w:rPr>
          <w:rFonts w:hint="eastAsia"/>
          <w:spacing w:val="-15"/>
        </w:rPr>
        <w:t>）</w:t>
      </w:r>
      <w:r>
        <w:rPr>
          <w:rFonts w:hint="eastAsia"/>
        </w:rPr>
        <w:t>造</w:t>
      </w:r>
      <w:r>
        <w:rPr>
          <w:rFonts w:hint="eastAsia"/>
          <w:spacing w:val="-26"/>
        </w:rPr>
        <w:t>成土壤污染主要是排净物料时的滴漏。可参考表</w:t>
      </w:r>
      <w:r>
        <w:rPr>
          <w:spacing w:val="-26"/>
        </w:rPr>
        <w:t xml:space="preserve"> </w:t>
      </w:r>
      <w:r>
        <w:rPr>
          <w:spacing w:val="-7"/>
        </w:rPr>
        <w:t>A.2.3</w:t>
      </w:r>
      <w:r>
        <w:rPr>
          <w:spacing w:val="-25"/>
        </w:rPr>
        <w:t xml:space="preserve"> </w:t>
      </w:r>
      <w:r>
        <w:rPr>
          <w:rFonts w:hint="eastAsia"/>
          <w:spacing w:val="-25"/>
        </w:rPr>
        <w:t>开展排查和整改。</w:t>
      </w:r>
    </w:p>
    <w:p>
      <w:pPr>
        <w:pStyle w:val="6"/>
        <w:spacing w:before="3"/>
        <w:rPr>
          <w:sz w:val="16"/>
        </w:rPr>
      </w:pPr>
    </w:p>
    <w:p>
      <w:pPr>
        <w:tabs>
          <w:tab w:val="left" w:pos="1144"/>
        </w:tabs>
        <w:spacing w:before="67"/>
        <w:ind w:right="16"/>
        <w:jc w:val="center"/>
        <w:rPr>
          <w:b/>
          <w:sz w:val="24"/>
        </w:rPr>
      </w:pPr>
      <w:r>
        <w:rPr>
          <w:rFonts w:hint="eastAsia"/>
          <w:b/>
          <w:sz w:val="24"/>
        </w:rPr>
        <w:t>表</w:t>
      </w:r>
      <w:r>
        <w:rPr>
          <w:b/>
          <w:spacing w:val="-62"/>
          <w:sz w:val="24"/>
        </w:rPr>
        <w:t xml:space="preserve"> </w:t>
      </w:r>
      <w:r>
        <w:rPr>
          <w:b/>
          <w:sz w:val="24"/>
        </w:rPr>
        <w:t>A.2.3</w:t>
      </w:r>
      <w:r>
        <w:rPr>
          <w:b/>
          <w:sz w:val="24"/>
        </w:rPr>
        <w:tab/>
      </w:r>
      <w:r>
        <w:rPr>
          <w:rFonts w:hint="eastAsia"/>
          <w:b/>
          <w:sz w:val="24"/>
        </w:rPr>
        <w:t>导淋土壤污染预防设施与措施推荐性组合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17" w:type="dxa"/>
            <w:tcBorders>
              <w:bottom w:val="single" w:color="000000" w:sz="4" w:space="0"/>
              <w:right w:val="single" w:color="000000" w:sz="4" w:space="0"/>
            </w:tcBorders>
          </w:tcPr>
          <w:p>
            <w:pPr>
              <w:pStyle w:val="22"/>
              <w:spacing w:before="80"/>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80"/>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80"/>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3"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6"/>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49"/>
              </w:numPr>
              <w:tabs>
                <w:tab w:val="left" w:pos="532"/>
              </w:tabs>
              <w:spacing w:before="74"/>
              <w:ind w:hanging="421"/>
              <w:rPr>
                <w:sz w:val="21"/>
              </w:rPr>
            </w:pPr>
            <w:r>
              <w:rPr>
                <w:rFonts w:hint="eastAsia"/>
                <w:sz w:val="21"/>
              </w:rPr>
              <w:t>普通阻隔设施</w:t>
            </w:r>
          </w:p>
          <w:p>
            <w:pPr>
              <w:pStyle w:val="22"/>
              <w:numPr>
                <w:ilvl w:val="0"/>
                <w:numId w:val="49"/>
              </w:numPr>
              <w:tabs>
                <w:tab w:val="left" w:pos="532"/>
              </w:tabs>
              <w:spacing w:before="5"/>
              <w:ind w:right="91"/>
              <w:rPr>
                <w:sz w:val="21"/>
              </w:rPr>
            </w:pPr>
            <w:r>
              <w:rPr>
                <w:rFonts w:hint="eastAsia"/>
                <w:spacing w:val="-10"/>
                <w:sz w:val="21"/>
              </w:rPr>
              <w:t>注意排液完成后，导淋阀残余液体</w:t>
            </w:r>
            <w:r>
              <w:rPr>
                <w:rFonts w:hint="eastAsia"/>
                <w:sz w:val="21"/>
              </w:rPr>
              <w:t>物料的滴漏</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6"/>
              </w:rPr>
            </w:pPr>
          </w:p>
          <w:p>
            <w:pPr>
              <w:pStyle w:val="22"/>
              <w:numPr>
                <w:ilvl w:val="0"/>
                <w:numId w:val="50"/>
              </w:numPr>
              <w:tabs>
                <w:tab w:val="left" w:pos="473"/>
              </w:tabs>
              <w:ind w:hanging="361"/>
              <w:rPr>
                <w:sz w:val="21"/>
              </w:rPr>
            </w:pPr>
            <w:r>
              <w:rPr>
                <w:rFonts w:hint="eastAsia"/>
                <w:sz w:val="21"/>
              </w:rPr>
              <w:t>日常目视检查</w:t>
            </w:r>
          </w:p>
          <w:p>
            <w:pPr>
              <w:pStyle w:val="22"/>
              <w:numPr>
                <w:ilvl w:val="0"/>
                <w:numId w:val="5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trPr>
        <w:tc>
          <w:tcPr>
            <w:tcW w:w="817" w:type="dxa"/>
            <w:tcBorders>
              <w:top w:val="single" w:color="000000" w:sz="4" w:space="0"/>
              <w:bottom w:val="single" w:color="000000" w:sz="4" w:space="0"/>
              <w:right w:val="single" w:color="000000" w:sz="4" w:space="0"/>
            </w:tcBorders>
          </w:tcPr>
          <w:p>
            <w:pPr>
              <w:pStyle w:val="2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4"/>
              <w:rPr>
                <w:rFonts w:ascii="仿宋"/>
                <w:b/>
                <w:sz w:val="16"/>
              </w:rPr>
            </w:pPr>
          </w:p>
          <w:p>
            <w:pPr>
              <w:pStyle w:val="22"/>
              <w:numPr>
                <w:ilvl w:val="0"/>
                <w:numId w:val="51"/>
              </w:numPr>
              <w:tabs>
                <w:tab w:val="left" w:pos="532"/>
              </w:tabs>
              <w:ind w:hanging="421"/>
              <w:rPr>
                <w:sz w:val="21"/>
              </w:rPr>
            </w:pPr>
            <w:r>
              <w:rPr>
                <w:rFonts w:hint="eastAsia"/>
                <w:sz w:val="21"/>
              </w:rPr>
              <w:t>防滴漏设施</w:t>
            </w:r>
          </w:p>
          <w:p>
            <w:pPr>
              <w:pStyle w:val="22"/>
              <w:numPr>
                <w:ilvl w:val="0"/>
                <w:numId w:val="51"/>
              </w:numPr>
              <w:tabs>
                <w:tab w:val="left" w:pos="532"/>
              </w:tabs>
              <w:spacing w:before="5"/>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52"/>
              </w:numPr>
              <w:tabs>
                <w:tab w:val="left" w:pos="473"/>
              </w:tabs>
              <w:spacing w:before="72"/>
              <w:ind w:hanging="361"/>
              <w:rPr>
                <w:sz w:val="21"/>
              </w:rPr>
            </w:pPr>
            <w:r>
              <w:rPr>
                <w:rFonts w:hint="eastAsia"/>
                <w:sz w:val="21"/>
              </w:rPr>
              <w:t>定期清空防滴漏设施</w:t>
            </w:r>
          </w:p>
          <w:p>
            <w:pPr>
              <w:pStyle w:val="22"/>
              <w:numPr>
                <w:ilvl w:val="0"/>
                <w:numId w:val="52"/>
              </w:numPr>
              <w:tabs>
                <w:tab w:val="left" w:pos="473"/>
              </w:tabs>
              <w:spacing w:before="5"/>
              <w:ind w:hanging="361"/>
              <w:rPr>
                <w:sz w:val="21"/>
              </w:rPr>
            </w:pPr>
            <w:r>
              <w:rPr>
                <w:rFonts w:hint="eastAsia"/>
                <w:sz w:val="21"/>
              </w:rPr>
              <w:t>日常目视检查</w:t>
            </w:r>
          </w:p>
          <w:p>
            <w:pPr>
              <w:pStyle w:val="22"/>
              <w:numPr>
                <w:ilvl w:val="0"/>
                <w:numId w:val="52"/>
              </w:numPr>
              <w:tabs>
                <w:tab w:val="left" w:pos="473"/>
              </w:tabs>
              <w:spacing w:before="2"/>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2"/>
              <w:rPr>
                <w:rFonts w:ascii="仿宋"/>
                <w:b/>
                <w:sz w:val="17"/>
              </w:rPr>
            </w:pPr>
          </w:p>
          <w:p>
            <w:pPr>
              <w:pStyle w:val="22"/>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53"/>
              </w:numPr>
              <w:tabs>
                <w:tab w:val="left" w:pos="532"/>
              </w:tabs>
              <w:spacing w:before="71"/>
              <w:ind w:right="94"/>
              <w:rPr>
                <w:sz w:val="21"/>
              </w:rPr>
            </w:pPr>
            <w:r>
              <w:rPr>
                <w:rFonts w:hint="eastAsia"/>
                <w:spacing w:val="7"/>
                <w:w w:val="95"/>
                <w:sz w:val="21"/>
              </w:rPr>
              <w:t>防渗阻隔系统，且能防止雨水进</w:t>
            </w:r>
            <w:r>
              <w:rPr>
                <w:rFonts w:hint="eastAsia"/>
                <w:sz w:val="21"/>
              </w:rPr>
              <w:t>入，或及时有效排出雨水</w:t>
            </w:r>
          </w:p>
          <w:p>
            <w:pPr>
              <w:pStyle w:val="22"/>
              <w:numPr>
                <w:ilvl w:val="0"/>
                <w:numId w:val="53"/>
              </w:numPr>
              <w:tabs>
                <w:tab w:val="left" w:pos="532"/>
              </w:tabs>
              <w:spacing w:before="4"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rPr>
                <w:rFonts w:ascii="仿宋"/>
                <w:b/>
                <w:sz w:val="16"/>
              </w:rPr>
            </w:pPr>
          </w:p>
          <w:p>
            <w:pPr>
              <w:pStyle w:val="22"/>
              <w:numPr>
                <w:ilvl w:val="0"/>
                <w:numId w:val="54"/>
              </w:numPr>
              <w:tabs>
                <w:tab w:val="left" w:pos="533"/>
              </w:tabs>
              <w:ind w:hanging="421"/>
              <w:rPr>
                <w:sz w:val="21"/>
              </w:rPr>
            </w:pPr>
            <w:r>
              <w:rPr>
                <w:rFonts w:hint="eastAsia"/>
                <w:sz w:val="21"/>
              </w:rPr>
              <w:t>定期开展防渗效果检查</w:t>
            </w:r>
          </w:p>
          <w:p>
            <w:pPr>
              <w:pStyle w:val="22"/>
              <w:numPr>
                <w:ilvl w:val="0"/>
                <w:numId w:val="54"/>
              </w:numPr>
              <w:tabs>
                <w:tab w:val="left" w:pos="533"/>
              </w:tabs>
              <w:spacing w:before="5"/>
              <w:ind w:hanging="421"/>
              <w:rPr>
                <w:sz w:val="21"/>
              </w:rPr>
            </w:pPr>
            <w:r>
              <w:rPr>
                <w:rFonts w:hint="eastAsia"/>
                <w:sz w:val="21"/>
              </w:rPr>
              <w:t>日常目视检查</w:t>
            </w:r>
          </w:p>
          <w:p>
            <w:pPr>
              <w:pStyle w:val="22"/>
              <w:numPr>
                <w:ilvl w:val="0"/>
                <w:numId w:val="54"/>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58" w:name="_Toc295"/>
      <w:r>
        <w:rPr>
          <w:rFonts w:ascii="仿宋" w:hAnsi="仿宋" w:eastAsia="仿宋" w:cs="仿宋"/>
          <w:b w:val="0"/>
          <w:bCs w:val="0"/>
          <w:lang w:val="en-US"/>
        </w:rPr>
        <w:t>4.1.</w:t>
      </w:r>
      <w:r>
        <w:rPr>
          <w:rFonts w:cs="仿宋"/>
          <w:b w:val="0"/>
          <w:bCs w:val="0"/>
          <w:lang w:val="en-US"/>
        </w:rPr>
        <w:t>2.4</w:t>
      </w:r>
      <w:r>
        <w:rPr>
          <w:rFonts w:hint="eastAsia" w:ascii="仿宋" w:eastAsia="仿宋"/>
        </w:rPr>
        <w:t>传输泵</w:t>
      </w:r>
      <w:bookmarkEnd w:id="58"/>
    </w:p>
    <w:p>
      <w:pPr>
        <w:pStyle w:val="6"/>
        <w:spacing w:before="191" w:line="360" w:lineRule="auto"/>
        <w:ind w:left="231" w:right="268" w:firstLine="600"/>
        <w:jc w:val="both"/>
        <w:rPr>
          <w:b/>
          <w:sz w:val="24"/>
        </w:rPr>
      </w:pPr>
      <w:r>
        <w:rPr>
          <w:rFonts w:hint="eastAsia"/>
        </w:rPr>
        <w:t>传输泵造成土壤污染主要有两种情况：</w:t>
      </w:r>
      <w:r>
        <w:rPr>
          <w:rFonts w:hint="eastAsia"/>
          <w:spacing w:val="4"/>
        </w:rPr>
        <w:t>（</w:t>
      </w:r>
      <w:r>
        <w:rPr>
          <w:spacing w:val="6"/>
        </w:rPr>
        <w:t>1</w:t>
      </w:r>
      <w:r>
        <w:rPr>
          <w:rFonts w:hint="eastAsia"/>
          <w:spacing w:val="4"/>
        </w:rPr>
        <w:t>）</w:t>
      </w:r>
      <w:r>
        <w:rPr>
          <w:rFonts w:hint="eastAsia"/>
          <w:spacing w:val="3"/>
        </w:rPr>
        <w:t>驱动轴或者配件的</w:t>
      </w:r>
      <w:r>
        <w:rPr>
          <w:rFonts w:hint="eastAsia"/>
          <w:spacing w:val="-15"/>
        </w:rPr>
        <w:t>密封处发生泄漏；</w:t>
      </w:r>
      <w:r>
        <w:rPr>
          <w:rFonts w:hint="eastAsia"/>
          <w:spacing w:val="4"/>
        </w:rPr>
        <w:t>（</w:t>
      </w:r>
      <w:r>
        <w:rPr>
          <w:spacing w:val="6"/>
        </w:rPr>
        <w:t>2</w:t>
      </w:r>
      <w:r>
        <w:rPr>
          <w:rFonts w:hint="eastAsia"/>
          <w:spacing w:val="4"/>
        </w:rPr>
        <w:t>）</w:t>
      </w:r>
      <w:r>
        <w:rPr>
          <w:rFonts w:hint="eastAsia"/>
          <w:spacing w:val="-2"/>
        </w:rPr>
        <w:t>润滑油的泄漏或者满溢。可参考表</w:t>
      </w:r>
      <w:r>
        <w:rPr>
          <w:spacing w:val="-2"/>
        </w:rPr>
        <w:t xml:space="preserve"> </w:t>
      </w:r>
      <w:r>
        <w:rPr>
          <w:spacing w:val="1"/>
        </w:rPr>
        <w:t>A</w:t>
      </w:r>
      <w:r>
        <w:rPr>
          <w:spacing w:val="-2"/>
        </w:rPr>
        <w:t>.</w:t>
      </w:r>
      <w:r>
        <w:rPr>
          <w:spacing w:val="1"/>
        </w:rPr>
        <w:t>2</w:t>
      </w:r>
      <w:r>
        <w:rPr>
          <w:spacing w:val="-2"/>
        </w:rPr>
        <w:t>.</w:t>
      </w:r>
      <w:r>
        <w:t>4</w:t>
      </w:r>
      <w:r>
        <w:rPr>
          <w:spacing w:val="-35"/>
        </w:rPr>
        <w:t xml:space="preserve"> </w:t>
      </w:r>
      <w:r>
        <w:rPr>
          <w:rFonts w:hint="eastAsia"/>
          <w:spacing w:val="-35"/>
        </w:rPr>
        <w:t>开展排查和整改。</w:t>
      </w:r>
    </w:p>
    <w:p>
      <w:pPr>
        <w:tabs>
          <w:tab w:val="left" w:pos="1144"/>
        </w:tabs>
        <w:spacing w:before="116"/>
        <w:ind w:right="16"/>
        <w:jc w:val="center"/>
        <w:rPr>
          <w:b/>
          <w:sz w:val="24"/>
        </w:rPr>
      </w:pPr>
      <w:r>
        <w:rPr>
          <w:rFonts w:hint="eastAsia"/>
          <w:b/>
          <w:sz w:val="24"/>
        </w:rPr>
        <w:t>表</w:t>
      </w:r>
      <w:r>
        <w:rPr>
          <w:b/>
          <w:spacing w:val="-62"/>
          <w:sz w:val="24"/>
        </w:rPr>
        <w:t xml:space="preserve"> </w:t>
      </w:r>
      <w:r>
        <w:rPr>
          <w:b/>
          <w:sz w:val="24"/>
        </w:rPr>
        <w:t>A.2.4</w:t>
      </w:r>
      <w:r>
        <w:rPr>
          <w:b/>
          <w:sz w:val="24"/>
        </w:rPr>
        <w:tab/>
      </w:r>
      <w:r>
        <w:rPr>
          <w:rFonts w:hint="eastAsia"/>
          <w:b/>
          <w:sz w:val="24"/>
        </w:rPr>
        <w:t>传输泵土壤污染预防设施与措施推荐性组合</w:t>
      </w:r>
    </w:p>
    <w:p>
      <w:pPr>
        <w:pStyle w:val="6"/>
        <w:spacing w:before="6" w:after="1"/>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9060" w:type="dxa"/>
            <w:gridSpan w:val="3"/>
            <w:tcBorders>
              <w:top w:val="single" w:color="000000" w:sz="4" w:space="0"/>
              <w:bottom w:val="single" w:color="000000" w:sz="4" w:space="0"/>
            </w:tcBorders>
          </w:tcPr>
          <w:p>
            <w:pPr>
              <w:pStyle w:val="22"/>
              <w:spacing w:before="61"/>
              <w:ind w:left="107"/>
              <w:rPr>
                <w:rFonts w:ascii="黑体" w:eastAsia="黑体"/>
                <w:sz w:val="21"/>
              </w:rPr>
            </w:pPr>
            <w:r>
              <w:rPr>
                <w:rFonts w:hint="eastAsia" w:ascii="黑体" w:eastAsia="黑体"/>
                <w:sz w:val="21"/>
              </w:rPr>
              <w:t>一、密封效果较好的泵（例如采用双端面机械密封等）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7" w:hRule="atLeast"/>
        </w:trPr>
        <w:tc>
          <w:tcPr>
            <w:tcW w:w="817" w:type="dxa"/>
            <w:tcBorders>
              <w:top w:val="single" w:color="000000" w:sz="4" w:space="0"/>
              <w:bottom w:val="single" w:color="000000" w:sz="4" w:space="0"/>
              <w:right w:val="single" w:color="000000" w:sz="4" w:space="0"/>
            </w:tcBorders>
          </w:tcPr>
          <w:p>
            <w:pPr>
              <w:pStyle w:val="22"/>
              <w:spacing w:before="8"/>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5"/>
              </w:numPr>
              <w:tabs>
                <w:tab w:val="left" w:pos="532"/>
              </w:tabs>
              <w:spacing w:before="120" w:line="264" w:lineRule="exact"/>
              <w:ind w:hanging="421"/>
              <w:rPr>
                <w:sz w:val="21"/>
              </w:rPr>
            </w:pPr>
            <w:r>
              <w:rPr>
                <w:rFonts w:hint="eastAsia"/>
                <w:sz w:val="21"/>
              </w:rPr>
              <w:t>普通阻隔设施</w:t>
            </w:r>
          </w:p>
          <w:p>
            <w:pPr>
              <w:pStyle w:val="22"/>
              <w:numPr>
                <w:ilvl w:val="0"/>
                <w:numId w:val="55"/>
              </w:numPr>
              <w:tabs>
                <w:tab w:val="left" w:pos="532"/>
              </w:tabs>
              <w:spacing w:line="264" w:lineRule="exact"/>
              <w:ind w:hanging="42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6"/>
              </w:numPr>
              <w:tabs>
                <w:tab w:val="left" w:pos="473"/>
              </w:tabs>
              <w:spacing w:line="254" w:lineRule="exact"/>
              <w:ind w:hanging="361"/>
              <w:rPr>
                <w:sz w:val="21"/>
              </w:rPr>
            </w:pPr>
            <w:r>
              <w:rPr>
                <w:rFonts w:hint="eastAsia"/>
                <w:sz w:val="21"/>
              </w:rPr>
              <w:t>制定并落实泵检修方案</w:t>
            </w:r>
          </w:p>
          <w:p>
            <w:pPr>
              <w:pStyle w:val="22"/>
              <w:numPr>
                <w:ilvl w:val="0"/>
                <w:numId w:val="56"/>
              </w:numPr>
              <w:tabs>
                <w:tab w:val="left" w:pos="473"/>
              </w:tabs>
              <w:spacing w:line="259" w:lineRule="exact"/>
              <w:ind w:hanging="361"/>
              <w:rPr>
                <w:sz w:val="21"/>
              </w:rPr>
            </w:pPr>
            <w:r>
              <w:rPr>
                <w:rFonts w:hint="eastAsia"/>
                <w:sz w:val="21"/>
              </w:rPr>
              <w:t>日常目视检查</w:t>
            </w:r>
          </w:p>
          <w:p>
            <w:pPr>
              <w:pStyle w:val="22"/>
              <w:numPr>
                <w:ilvl w:val="0"/>
                <w:numId w:val="56"/>
              </w:numPr>
              <w:tabs>
                <w:tab w:val="left" w:pos="473"/>
              </w:tabs>
              <w:spacing w:line="243"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29"/>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7"/>
              </w:numPr>
              <w:tabs>
                <w:tab w:val="left" w:pos="472"/>
              </w:tabs>
              <w:spacing w:before="128" w:line="228"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57"/>
              </w:numPr>
              <w:tabs>
                <w:tab w:val="left" w:pos="472"/>
              </w:tabs>
              <w:spacing w:line="266" w:lineRule="exact"/>
              <w:ind w:hanging="361"/>
              <w:rPr>
                <w:sz w:val="21"/>
              </w:rPr>
            </w:pPr>
            <w:r>
              <w:rPr>
                <w:rFonts w:hint="eastAsia"/>
                <w:sz w:val="21"/>
              </w:rPr>
              <w:t>进料端安装关闭控制阀门</w:t>
            </w:r>
          </w:p>
        </w:tc>
        <w:tc>
          <w:tcPr>
            <w:tcW w:w="4557" w:type="dxa"/>
            <w:tcBorders>
              <w:top w:val="single" w:color="000000" w:sz="4" w:space="0"/>
              <w:left w:val="single" w:color="000000" w:sz="4" w:space="0"/>
              <w:bottom w:val="single" w:color="000000" w:sz="4" w:space="0"/>
            </w:tcBorders>
          </w:tcPr>
          <w:p>
            <w:pPr>
              <w:pStyle w:val="22"/>
              <w:numPr>
                <w:ilvl w:val="0"/>
                <w:numId w:val="58"/>
              </w:numPr>
              <w:tabs>
                <w:tab w:val="left" w:pos="473"/>
              </w:tabs>
              <w:spacing w:line="253" w:lineRule="exact"/>
              <w:ind w:hanging="361"/>
              <w:rPr>
                <w:sz w:val="21"/>
              </w:rPr>
            </w:pPr>
            <w:r>
              <w:rPr>
                <w:rFonts w:hint="eastAsia"/>
                <w:w w:val="95"/>
                <w:sz w:val="21"/>
              </w:rPr>
              <w:t>定期清空防滴漏设施</w:t>
            </w:r>
          </w:p>
          <w:p>
            <w:pPr>
              <w:pStyle w:val="22"/>
              <w:numPr>
                <w:ilvl w:val="0"/>
                <w:numId w:val="58"/>
              </w:numPr>
              <w:tabs>
                <w:tab w:val="left" w:pos="473"/>
              </w:tabs>
              <w:spacing w:line="258" w:lineRule="exact"/>
              <w:ind w:hanging="361"/>
              <w:rPr>
                <w:sz w:val="21"/>
              </w:rPr>
            </w:pPr>
            <w:r>
              <w:rPr>
                <w:rFonts w:hint="eastAsia"/>
                <w:w w:val="95"/>
                <w:sz w:val="21"/>
              </w:rPr>
              <w:t>制定并实施检修方案</w:t>
            </w:r>
          </w:p>
          <w:p>
            <w:pPr>
              <w:pStyle w:val="22"/>
              <w:numPr>
                <w:ilvl w:val="0"/>
                <w:numId w:val="58"/>
              </w:numPr>
              <w:tabs>
                <w:tab w:val="left" w:pos="473"/>
              </w:tabs>
              <w:spacing w:line="259" w:lineRule="exact"/>
              <w:ind w:hanging="361"/>
              <w:rPr>
                <w:sz w:val="21"/>
              </w:rPr>
            </w:pPr>
            <w:r>
              <w:rPr>
                <w:rFonts w:hint="eastAsia"/>
                <w:sz w:val="21"/>
              </w:rPr>
              <w:t>日常目视检查</w:t>
            </w:r>
          </w:p>
          <w:p>
            <w:pPr>
              <w:pStyle w:val="22"/>
              <w:numPr>
                <w:ilvl w:val="0"/>
                <w:numId w:val="58"/>
              </w:numPr>
              <w:tabs>
                <w:tab w:val="left" w:pos="473"/>
              </w:tabs>
              <w:spacing w:line="245"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2"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0"/>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59"/>
              </w:numPr>
              <w:tabs>
                <w:tab w:val="left" w:pos="532"/>
              </w:tabs>
              <w:spacing w:line="228"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59"/>
              </w:numPr>
              <w:tabs>
                <w:tab w:val="left" w:pos="532"/>
              </w:tabs>
              <w:spacing w:line="261" w:lineRule="exact"/>
              <w:ind w:hanging="421"/>
              <w:rPr>
                <w:sz w:val="21"/>
              </w:rPr>
            </w:pPr>
            <w:r>
              <w:rPr>
                <w:rFonts w:hint="eastAsia"/>
                <w:sz w:val="21"/>
              </w:rPr>
              <w:t>进料端安装关闭控制阀门</w:t>
            </w:r>
          </w:p>
          <w:p>
            <w:pPr>
              <w:pStyle w:val="22"/>
              <w:numPr>
                <w:ilvl w:val="0"/>
                <w:numId w:val="59"/>
              </w:numPr>
              <w:tabs>
                <w:tab w:val="left" w:pos="532"/>
              </w:tabs>
              <w:spacing w:line="258" w:lineRule="exact"/>
              <w:ind w:hanging="421"/>
              <w:rPr>
                <w:sz w:val="21"/>
              </w:rPr>
            </w:pPr>
            <w:r>
              <w:rPr>
                <w:rFonts w:hint="eastAsia"/>
                <w:spacing w:val="-11"/>
                <w:sz w:val="21"/>
              </w:rPr>
              <w:t>渗漏、流失的液体能得到有效收集</w:t>
            </w:r>
          </w:p>
          <w:p>
            <w:pPr>
              <w:pStyle w:val="22"/>
              <w:spacing w:line="243" w:lineRule="exact"/>
              <w:ind w:left="531"/>
              <w:rPr>
                <w:sz w:val="21"/>
              </w:rPr>
            </w:pP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5"/>
              <w:rPr>
                <w:rFonts w:ascii="仿宋"/>
                <w:b/>
                <w:sz w:val="19"/>
              </w:rPr>
            </w:pPr>
          </w:p>
          <w:p>
            <w:pPr>
              <w:pStyle w:val="22"/>
              <w:numPr>
                <w:ilvl w:val="0"/>
                <w:numId w:val="60"/>
              </w:numPr>
              <w:tabs>
                <w:tab w:val="left" w:pos="473"/>
              </w:tabs>
              <w:spacing w:line="263" w:lineRule="exact"/>
              <w:ind w:hanging="361"/>
              <w:rPr>
                <w:sz w:val="21"/>
              </w:rPr>
            </w:pPr>
            <w:r>
              <w:rPr>
                <w:rFonts w:hint="eastAsia"/>
                <w:sz w:val="21"/>
              </w:rPr>
              <w:t>定期开展防渗效果检查</w:t>
            </w:r>
          </w:p>
          <w:p>
            <w:pPr>
              <w:pStyle w:val="22"/>
              <w:numPr>
                <w:ilvl w:val="0"/>
                <w:numId w:val="60"/>
              </w:numPr>
              <w:tabs>
                <w:tab w:val="left" w:pos="473"/>
              </w:tabs>
              <w:spacing w:line="258" w:lineRule="exact"/>
              <w:ind w:hanging="361"/>
              <w:rPr>
                <w:sz w:val="21"/>
              </w:rPr>
            </w:pPr>
            <w:r>
              <w:rPr>
                <w:rFonts w:hint="eastAsia"/>
                <w:sz w:val="21"/>
              </w:rPr>
              <w:t>日常目视检查</w:t>
            </w:r>
          </w:p>
          <w:p>
            <w:pPr>
              <w:pStyle w:val="22"/>
              <w:numPr>
                <w:ilvl w:val="0"/>
                <w:numId w:val="60"/>
              </w:numPr>
              <w:tabs>
                <w:tab w:val="left" w:pos="473"/>
              </w:tabs>
              <w:spacing w:line="264" w:lineRule="exact"/>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9060" w:type="dxa"/>
            <w:gridSpan w:val="3"/>
            <w:tcBorders>
              <w:top w:val="single" w:color="000000" w:sz="4" w:space="0"/>
              <w:bottom w:val="single" w:color="000000" w:sz="4" w:space="0"/>
            </w:tcBorders>
          </w:tcPr>
          <w:p>
            <w:pPr>
              <w:pStyle w:val="22"/>
              <w:spacing w:before="76"/>
              <w:ind w:left="107"/>
              <w:rPr>
                <w:rFonts w:ascii="黑体" w:eastAsia="黑体"/>
                <w:sz w:val="21"/>
              </w:rPr>
            </w:pPr>
            <w:r>
              <w:rPr>
                <w:rFonts w:hint="eastAsia" w:ascii="黑体" w:eastAsia="黑体"/>
                <w:sz w:val="21"/>
              </w:rPr>
              <w:t>二、密封效果一般的泵（例如采用单端面机械密封等）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3"/>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61"/>
              </w:numPr>
              <w:tabs>
                <w:tab w:val="left" w:pos="472"/>
              </w:tabs>
              <w:spacing w:before="136" w:line="242" w:lineRule="auto"/>
              <w:ind w:right="94"/>
              <w:rPr>
                <w:sz w:val="21"/>
              </w:rPr>
            </w:pPr>
            <w:r>
              <w:rPr>
                <w:rFonts w:hint="eastAsia"/>
                <w:spacing w:val="11"/>
                <w:w w:val="95"/>
                <w:sz w:val="21"/>
              </w:rPr>
              <w:t>对整个泵体或者关键部件设置防</w:t>
            </w:r>
            <w:r>
              <w:rPr>
                <w:rFonts w:hint="eastAsia"/>
                <w:sz w:val="21"/>
              </w:rPr>
              <w:t>滴漏设施</w:t>
            </w:r>
          </w:p>
          <w:p>
            <w:pPr>
              <w:pStyle w:val="22"/>
              <w:numPr>
                <w:ilvl w:val="0"/>
                <w:numId w:val="61"/>
              </w:numPr>
              <w:tabs>
                <w:tab w:val="left" w:pos="472"/>
              </w:tabs>
              <w:spacing w:before="1"/>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2"/>
              </w:numPr>
              <w:tabs>
                <w:tab w:val="left" w:pos="473"/>
              </w:tabs>
              <w:spacing w:before="1"/>
              <w:ind w:hanging="361"/>
              <w:rPr>
                <w:sz w:val="21"/>
              </w:rPr>
            </w:pPr>
            <w:r>
              <w:rPr>
                <w:rFonts w:hint="eastAsia"/>
                <w:sz w:val="21"/>
              </w:rPr>
              <w:t>定期清空防滴漏设施</w:t>
            </w:r>
          </w:p>
          <w:p>
            <w:pPr>
              <w:pStyle w:val="22"/>
              <w:numPr>
                <w:ilvl w:val="0"/>
                <w:numId w:val="62"/>
              </w:numPr>
              <w:tabs>
                <w:tab w:val="left" w:pos="473"/>
              </w:tabs>
              <w:spacing w:before="5"/>
              <w:ind w:hanging="361"/>
              <w:rPr>
                <w:sz w:val="21"/>
              </w:rPr>
            </w:pPr>
            <w:r>
              <w:rPr>
                <w:rFonts w:hint="eastAsia"/>
                <w:sz w:val="21"/>
              </w:rPr>
              <w:t>制定并落实泵检修方案</w:t>
            </w:r>
          </w:p>
          <w:p>
            <w:pPr>
              <w:pStyle w:val="22"/>
              <w:numPr>
                <w:ilvl w:val="0"/>
                <w:numId w:val="62"/>
              </w:numPr>
              <w:tabs>
                <w:tab w:val="left" w:pos="473"/>
              </w:tabs>
              <w:spacing w:before="2"/>
              <w:ind w:hanging="361"/>
              <w:rPr>
                <w:sz w:val="21"/>
              </w:rPr>
            </w:pPr>
            <w:r>
              <w:rPr>
                <w:rFonts w:hint="eastAsia"/>
                <w:sz w:val="21"/>
              </w:rPr>
              <w:t>日常目视检查</w:t>
            </w:r>
          </w:p>
          <w:p>
            <w:pPr>
              <w:pStyle w:val="22"/>
              <w:numPr>
                <w:ilvl w:val="0"/>
                <w:numId w:val="62"/>
              </w:numPr>
              <w:tabs>
                <w:tab w:val="left" w:pos="473"/>
              </w:tabs>
              <w:spacing w:before="4" w:line="248" w:lineRule="exact"/>
              <w:ind w:hanging="36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817" w:type="dxa"/>
            <w:tcBorders>
              <w:bottom w:val="single" w:color="000000" w:sz="4" w:space="0"/>
              <w:right w:val="single" w:color="000000" w:sz="4" w:space="0"/>
            </w:tcBorders>
          </w:tcPr>
          <w:p>
            <w:pPr>
              <w:pStyle w:val="22"/>
              <w:spacing w:before="51"/>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51"/>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51"/>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5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rPr>
                <w:rFonts w:ascii="仿宋"/>
                <w:b/>
                <w:sz w:val="20"/>
              </w:rPr>
            </w:pPr>
          </w:p>
          <w:p>
            <w:pPr>
              <w:pStyle w:val="22"/>
              <w:spacing w:before="129"/>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3"/>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63"/>
              </w:numPr>
              <w:tabs>
                <w:tab w:val="left" w:pos="472"/>
              </w:tabs>
              <w:spacing w:before="4"/>
              <w:ind w:hanging="361"/>
              <w:rPr>
                <w:sz w:val="21"/>
              </w:rPr>
            </w:pPr>
            <w:r>
              <w:rPr>
                <w:rFonts w:hint="eastAsia"/>
                <w:sz w:val="21"/>
              </w:rPr>
              <w:t>进料端安装关闭控制阀门</w:t>
            </w:r>
          </w:p>
          <w:p>
            <w:pPr>
              <w:pStyle w:val="22"/>
              <w:numPr>
                <w:ilvl w:val="0"/>
                <w:numId w:val="63"/>
              </w:numPr>
              <w:tabs>
                <w:tab w:val="left" w:pos="472"/>
              </w:tabs>
              <w:spacing w:before="5" w:line="242" w:lineRule="auto"/>
              <w:ind w:right="94"/>
              <w:rPr>
                <w:sz w:val="21"/>
              </w:rPr>
            </w:pPr>
            <w:r>
              <w:rPr>
                <w:rFonts w:hint="eastAsia"/>
                <w:spacing w:val="-7"/>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11"/>
              <w:rPr>
                <w:rFonts w:ascii="仿宋"/>
                <w:b/>
                <w:sz w:val="28"/>
              </w:rPr>
            </w:pPr>
          </w:p>
          <w:p>
            <w:pPr>
              <w:pStyle w:val="22"/>
              <w:numPr>
                <w:ilvl w:val="0"/>
                <w:numId w:val="64"/>
              </w:numPr>
              <w:tabs>
                <w:tab w:val="left" w:pos="473"/>
              </w:tabs>
              <w:ind w:hanging="361"/>
              <w:rPr>
                <w:sz w:val="21"/>
              </w:rPr>
            </w:pPr>
            <w:r>
              <w:rPr>
                <w:rFonts w:hint="eastAsia"/>
                <w:sz w:val="21"/>
              </w:rPr>
              <w:t>定期开展防渗效果检查</w:t>
            </w:r>
          </w:p>
          <w:p>
            <w:pPr>
              <w:pStyle w:val="22"/>
              <w:numPr>
                <w:ilvl w:val="0"/>
                <w:numId w:val="64"/>
              </w:numPr>
              <w:tabs>
                <w:tab w:val="left" w:pos="473"/>
              </w:tabs>
              <w:spacing w:before="2"/>
              <w:ind w:hanging="361"/>
              <w:rPr>
                <w:sz w:val="21"/>
              </w:rPr>
            </w:pPr>
            <w:r>
              <w:rPr>
                <w:rFonts w:hint="eastAsia"/>
                <w:sz w:val="21"/>
              </w:rPr>
              <w:t>日常目视检查</w:t>
            </w:r>
          </w:p>
          <w:p>
            <w:pPr>
              <w:pStyle w:val="22"/>
              <w:numPr>
                <w:ilvl w:val="0"/>
                <w:numId w:val="64"/>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9060" w:type="dxa"/>
            <w:gridSpan w:val="3"/>
            <w:tcBorders>
              <w:top w:val="single" w:color="000000" w:sz="4" w:space="0"/>
              <w:bottom w:val="single" w:color="000000" w:sz="4" w:space="0"/>
            </w:tcBorders>
          </w:tcPr>
          <w:p>
            <w:pPr>
              <w:pStyle w:val="22"/>
              <w:spacing w:before="68"/>
              <w:ind w:left="107"/>
              <w:rPr>
                <w:rFonts w:ascii="黑体" w:eastAsia="黑体"/>
                <w:sz w:val="21"/>
              </w:rPr>
            </w:pPr>
            <w:r>
              <w:rPr>
                <w:rFonts w:hint="eastAsia" w:ascii="黑体" w:eastAsia="黑体"/>
                <w:sz w:val="21"/>
              </w:rPr>
              <w:t>三、无泄漏离心泵（例如磁力泵、屏蔽泵等）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6" w:hRule="atLeast"/>
        </w:trPr>
        <w:tc>
          <w:tcPr>
            <w:tcW w:w="817" w:type="dxa"/>
            <w:tcBorders>
              <w:top w:val="single" w:color="000000" w:sz="4" w:space="0"/>
              <w:right w:val="single" w:color="000000" w:sz="4" w:space="0"/>
            </w:tcBorders>
          </w:tcPr>
          <w:p>
            <w:pPr>
              <w:pStyle w:val="22"/>
              <w:rPr>
                <w:rFonts w:ascii="仿宋"/>
                <w:b/>
                <w:sz w:val="17"/>
              </w:rPr>
            </w:pPr>
          </w:p>
          <w:p>
            <w:pPr>
              <w:pStyle w:val="22"/>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rPr>
                <w:rFonts w:ascii="仿宋"/>
                <w:b/>
                <w:sz w:val="17"/>
              </w:rPr>
            </w:pPr>
          </w:p>
          <w:p>
            <w:pPr>
              <w:pStyle w:val="22"/>
              <w:numPr>
                <w:ilvl w:val="0"/>
                <w:numId w:val="65"/>
              </w:numPr>
              <w:tabs>
                <w:tab w:val="left" w:pos="472"/>
              </w:tabs>
              <w:ind w:hanging="361"/>
              <w:rPr>
                <w:sz w:val="21"/>
              </w:rPr>
            </w:pPr>
            <w:r>
              <w:rPr>
                <w:rFonts w:hint="eastAsia"/>
                <w:sz w:val="21"/>
              </w:rPr>
              <w:t>进料端安装关闭控制阀门</w:t>
            </w:r>
          </w:p>
        </w:tc>
        <w:tc>
          <w:tcPr>
            <w:tcW w:w="4557" w:type="dxa"/>
            <w:tcBorders>
              <w:top w:val="single" w:color="000000" w:sz="4" w:space="0"/>
              <w:left w:val="single" w:color="000000" w:sz="4" w:space="0"/>
            </w:tcBorders>
          </w:tcPr>
          <w:p>
            <w:pPr>
              <w:pStyle w:val="22"/>
              <w:numPr>
                <w:ilvl w:val="0"/>
                <w:numId w:val="66"/>
              </w:numPr>
              <w:tabs>
                <w:tab w:val="left" w:pos="473"/>
              </w:tabs>
              <w:spacing w:before="84"/>
              <w:ind w:hanging="361"/>
              <w:rPr>
                <w:sz w:val="21"/>
              </w:rPr>
            </w:pPr>
            <w:r>
              <w:rPr>
                <w:rFonts w:hint="eastAsia"/>
                <w:sz w:val="21"/>
              </w:rPr>
              <w:t>日常目视检查</w:t>
            </w:r>
          </w:p>
          <w:p>
            <w:pPr>
              <w:pStyle w:val="22"/>
              <w:numPr>
                <w:ilvl w:val="0"/>
                <w:numId w:val="66"/>
              </w:numPr>
              <w:tabs>
                <w:tab w:val="left" w:pos="473"/>
              </w:tabs>
              <w:spacing w:before="2"/>
              <w:ind w:hanging="361"/>
              <w:rPr>
                <w:sz w:val="21"/>
              </w:rPr>
            </w:pPr>
            <w:r>
              <w:rPr>
                <w:rFonts w:hint="eastAsia"/>
                <w:sz w:val="21"/>
              </w:rPr>
              <w:t>日常维护</w:t>
            </w:r>
          </w:p>
        </w:tc>
      </w:tr>
    </w:tbl>
    <w:p>
      <w:pPr>
        <w:pStyle w:val="6"/>
        <w:spacing w:before="10"/>
        <w:rPr>
          <w:b/>
          <w:sz w:val="10"/>
        </w:rPr>
      </w:pPr>
    </w:p>
    <w:p>
      <w:pPr>
        <w:pStyle w:val="4"/>
        <w:tabs>
          <w:tab w:val="left" w:pos="1585"/>
        </w:tabs>
        <w:spacing w:before="58"/>
        <w:ind w:left="830" w:firstLine="0"/>
        <w:jc w:val="both"/>
        <w:rPr>
          <w:rFonts w:ascii="仿宋" w:hAnsi="仿宋" w:eastAsia="仿宋" w:cs="仿宋"/>
          <w:b w:val="0"/>
          <w:bCs w:val="0"/>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b/>
          <w:sz w:val="24"/>
        </w:rPr>
        <w:t>散装液体转运与厂内运输设施土壤污</w:t>
      </w:r>
      <w:r>
        <w:rPr>
          <w:rFonts w:hint="eastAsia" w:ascii="Times New Roman" w:hAnsi="Times New Roman" w:cs="Times New Roman"/>
          <w:b/>
          <w:sz w:val="24"/>
        </w:rPr>
        <w:t>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中国石油辽河油田分公司沈阳采油厂沈三合站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sz w:val="21"/>
                <w:lang w:val="en-US"/>
              </w:rPr>
            </w:pPr>
            <w:r>
              <w:rPr>
                <w:rFonts w:ascii="Times New Roman" w:hAnsi="Times New Roman" w:eastAsia="仿宋" w:cs="Times New Roman"/>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转运及场内运输</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eastAsia="仿宋"/>
              </w:rPr>
              <w:t>散装液体物料装卸</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z w:val="24"/>
              </w:rPr>
              <w:t>管道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z w:val="24"/>
                <w:lang w:val="en-US"/>
              </w:rPr>
              <w:t>厂区内</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lang w:val="en-US"/>
              </w:rPr>
              <w:pict>
                <v:shape id="_x0000_i1034" o:spt="75" type="#_x0000_t75" style="height:116.4pt;width:144pt;" filled="f" o:preferrelative="t" stroked="f" coordsize="21600,21600">
                  <v:path/>
                  <v:fill on="f" focussize="0,0"/>
                  <v:stroke on="f" joinstyle="miter"/>
                  <v:imagedata r:id="rId22"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导淋</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传输泵</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pacing w:val="-9"/>
                <w:lang w:val="en-US"/>
              </w:rPr>
            </w:pP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pPr>
      <w:bookmarkStart w:id="59" w:name="_Toc6784"/>
      <w:r>
        <w:rPr>
          <w:rFonts w:ascii="仿宋" w:hAnsi="仿宋" w:eastAsia="仿宋" w:cs="仿宋"/>
          <w:b w:val="0"/>
          <w:bCs w:val="0"/>
          <w:lang w:val="en-US"/>
        </w:rPr>
        <w:t>4.1.</w:t>
      </w:r>
      <w:r>
        <w:rPr>
          <w:rFonts w:cs="仿宋"/>
          <w:b w:val="0"/>
          <w:bCs w:val="0"/>
          <w:lang w:val="en-US"/>
        </w:rPr>
        <w:t>3</w:t>
      </w:r>
      <w:r>
        <w:rPr>
          <w:rFonts w:hint="eastAsia"/>
        </w:rPr>
        <w:t>货物的储存和传输</w:t>
      </w:r>
      <w:bookmarkEnd w:id="59"/>
    </w:p>
    <w:p>
      <w:pPr>
        <w:pStyle w:val="21"/>
        <w:tabs>
          <w:tab w:val="left" w:pos="1888"/>
        </w:tabs>
        <w:ind w:left="830" w:firstLine="0"/>
        <w:jc w:val="both"/>
        <w:rPr>
          <w:b/>
          <w:sz w:val="30"/>
        </w:rPr>
      </w:pPr>
      <w:r>
        <w:rPr>
          <w:sz w:val="30"/>
          <w:lang w:val="en-US"/>
        </w:rPr>
        <w:t>4.1.3.1</w:t>
      </w:r>
      <w:r>
        <w:rPr>
          <w:rFonts w:hint="eastAsia"/>
          <w:b/>
          <w:sz w:val="30"/>
        </w:rPr>
        <w:t>散装货物的储存和暂存</w:t>
      </w:r>
    </w:p>
    <w:p>
      <w:pPr>
        <w:pStyle w:val="6"/>
        <w:spacing w:before="199" w:line="364" w:lineRule="auto"/>
        <w:ind w:left="231" w:right="268" w:firstLine="600"/>
        <w:jc w:val="both"/>
      </w:pPr>
      <w:r>
        <w:rPr>
          <w:rFonts w:hint="eastAsia"/>
        </w:rPr>
        <w:t>散装货物储存和暂存造成土壤污染主要有两种情况：（</w:t>
      </w:r>
      <w:r>
        <w:t>1</w:t>
      </w:r>
      <w:r>
        <w:rPr>
          <w:rFonts w:hint="eastAsia"/>
        </w:rPr>
        <w:t>）散装干货物因雨水或者防尘喷淋水冲刷进入土壤；（</w:t>
      </w:r>
      <w:r>
        <w:t>2</w:t>
      </w:r>
      <w:r>
        <w:rPr>
          <w:rFonts w:hint="eastAsia"/>
        </w:rPr>
        <w:t>）散装湿货物因雨水冲刷，以及渗出有毒有害液体物质进入土壤。可参考表</w:t>
      </w:r>
      <w:r>
        <w:t xml:space="preserve"> A.3.1 </w:t>
      </w:r>
      <w:r>
        <w:rPr>
          <w:rFonts w:hint="eastAsia"/>
        </w:rPr>
        <w:t>开展排查和整改。</w:t>
      </w:r>
    </w:p>
    <w:p>
      <w:pPr>
        <w:tabs>
          <w:tab w:val="left" w:pos="2107"/>
        </w:tabs>
        <w:spacing w:before="115"/>
        <w:ind w:left="963"/>
        <w:rPr>
          <w:b/>
          <w:sz w:val="24"/>
        </w:rPr>
      </w:pPr>
      <w:r>
        <w:rPr>
          <w:rFonts w:hint="eastAsia"/>
          <w:b/>
          <w:sz w:val="24"/>
        </w:rPr>
        <w:t>表</w:t>
      </w:r>
      <w:r>
        <w:rPr>
          <w:b/>
          <w:spacing w:val="-62"/>
          <w:sz w:val="24"/>
        </w:rPr>
        <w:t xml:space="preserve"> </w:t>
      </w:r>
      <w:r>
        <w:rPr>
          <w:b/>
          <w:sz w:val="24"/>
        </w:rPr>
        <w:t>A.3.1</w:t>
      </w:r>
      <w:r>
        <w:rPr>
          <w:b/>
          <w:sz w:val="24"/>
        </w:rPr>
        <w:tab/>
      </w:r>
      <w:r>
        <w:rPr>
          <w:rFonts w:hint="eastAsia"/>
          <w:b/>
          <w:sz w:val="24"/>
        </w:rPr>
        <w:t>散装货物的储存和暂存土壤污染预防设施与措施推荐性组合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一、干货物（不会渗出液体）的储存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7"/>
              </w:numPr>
              <w:tabs>
                <w:tab w:val="left" w:pos="532"/>
              </w:tabs>
              <w:spacing w:before="1"/>
              <w:ind w:hanging="421"/>
              <w:rPr>
                <w:sz w:val="21"/>
              </w:rPr>
            </w:pPr>
            <w:r>
              <w:rPr>
                <w:rFonts w:hint="eastAsia"/>
                <w:spacing w:val="-10"/>
                <w:sz w:val="21"/>
              </w:rPr>
              <w:t>注意避免雨水冲刷，如有苫盖或者</w:t>
            </w:r>
          </w:p>
          <w:p>
            <w:pPr>
              <w:pStyle w:val="22"/>
              <w:spacing w:before="2" w:line="252" w:lineRule="exact"/>
              <w:ind w:left="531"/>
              <w:rPr>
                <w:sz w:val="21"/>
              </w:rPr>
            </w:pPr>
            <w:r>
              <w:rPr>
                <w:rFonts w:hint="eastAsia"/>
                <w:sz w:val="21"/>
              </w:rPr>
              <w:t>顶棚</w:t>
            </w:r>
          </w:p>
        </w:tc>
        <w:tc>
          <w:tcPr>
            <w:tcW w:w="4557" w:type="dxa"/>
            <w:tcBorders>
              <w:top w:val="single" w:color="000000" w:sz="4" w:space="0"/>
              <w:left w:val="single" w:color="000000" w:sz="4" w:space="0"/>
              <w:bottom w:val="single" w:color="000000" w:sz="4" w:space="0"/>
            </w:tcBorders>
          </w:tcPr>
          <w:p>
            <w:pPr>
              <w:pStyle w:val="22"/>
              <w:numPr>
                <w:ilvl w:val="0"/>
                <w:numId w:val="68"/>
              </w:numPr>
              <w:tabs>
                <w:tab w:val="left" w:pos="533"/>
              </w:tabs>
              <w:spacing w:before="1"/>
              <w:ind w:hanging="421"/>
              <w:rPr>
                <w:sz w:val="21"/>
              </w:rPr>
            </w:pPr>
            <w:r>
              <w:rPr>
                <w:rFonts w:hint="eastAsia"/>
                <w:sz w:val="21"/>
              </w:rPr>
              <w:t>日常目视检查</w:t>
            </w:r>
          </w:p>
          <w:p>
            <w:pPr>
              <w:pStyle w:val="22"/>
              <w:numPr>
                <w:ilvl w:val="0"/>
                <w:numId w:val="68"/>
              </w:numPr>
              <w:tabs>
                <w:tab w:val="left" w:pos="533"/>
              </w:tabs>
              <w:spacing w:before="5" w:line="250"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二、干货物（不会渗出液体）的暂存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69"/>
              </w:numPr>
              <w:tabs>
                <w:tab w:val="left" w:pos="532"/>
              </w:tabs>
              <w:spacing w:before="138"/>
              <w:ind w:hanging="421"/>
              <w:rPr>
                <w:sz w:val="21"/>
              </w:rPr>
            </w:pPr>
            <w:r>
              <w:rPr>
                <w:rFonts w:hint="eastAsia"/>
                <w:sz w:val="21"/>
              </w:rPr>
              <w:t>普通阻隔设施</w:t>
            </w:r>
          </w:p>
        </w:tc>
        <w:tc>
          <w:tcPr>
            <w:tcW w:w="4557" w:type="dxa"/>
            <w:tcBorders>
              <w:top w:val="single" w:color="000000" w:sz="4" w:space="0"/>
              <w:left w:val="single" w:color="000000" w:sz="4" w:space="0"/>
              <w:bottom w:val="single" w:color="000000" w:sz="4" w:space="0"/>
            </w:tcBorders>
          </w:tcPr>
          <w:p>
            <w:pPr>
              <w:pStyle w:val="22"/>
              <w:numPr>
                <w:ilvl w:val="0"/>
                <w:numId w:val="70"/>
              </w:numPr>
              <w:tabs>
                <w:tab w:val="left" w:pos="533"/>
              </w:tabs>
              <w:spacing w:before="1"/>
              <w:ind w:hanging="421"/>
              <w:rPr>
                <w:sz w:val="21"/>
              </w:rPr>
            </w:pPr>
            <w:r>
              <w:rPr>
                <w:rFonts w:hint="eastAsia"/>
                <w:sz w:val="21"/>
              </w:rPr>
              <w:t>日常目视检查</w:t>
            </w:r>
          </w:p>
          <w:p>
            <w:pPr>
              <w:pStyle w:val="22"/>
              <w:numPr>
                <w:ilvl w:val="0"/>
                <w:numId w:val="70"/>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三、湿货物（可以渗出有毒有害液体物质）的储存和暂存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8"/>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1"/>
              </w:numPr>
              <w:tabs>
                <w:tab w:val="left" w:pos="532"/>
              </w:tabs>
              <w:spacing w:before="87"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1"/>
              </w:numPr>
              <w:tabs>
                <w:tab w:val="left" w:pos="532"/>
              </w:tabs>
              <w:spacing w:before="1" w:line="242" w:lineRule="auto"/>
              <w:ind w:right="94"/>
              <w:rPr>
                <w:sz w:val="21"/>
              </w:rPr>
            </w:pPr>
            <w:r>
              <w:rPr>
                <w:rFonts w:hint="eastAsia"/>
                <w:spacing w:val="7"/>
                <w:w w:val="95"/>
                <w:sz w:val="21"/>
              </w:rPr>
              <w:t>防止屋顶或者覆盖物上流下来的</w:t>
            </w:r>
            <w:r>
              <w:rPr>
                <w:rFonts w:hint="eastAsia"/>
                <w:sz w:val="21"/>
              </w:rPr>
              <w:t>雨水冲刷货物</w:t>
            </w:r>
          </w:p>
        </w:tc>
        <w:tc>
          <w:tcPr>
            <w:tcW w:w="4557" w:type="dxa"/>
            <w:tcBorders>
              <w:top w:val="single" w:color="000000" w:sz="4" w:space="0"/>
              <w:left w:val="single" w:color="000000" w:sz="4" w:space="0"/>
              <w:bottom w:val="single" w:color="000000" w:sz="4" w:space="0"/>
            </w:tcBorders>
          </w:tcPr>
          <w:p>
            <w:pPr>
              <w:pStyle w:val="22"/>
              <w:spacing w:before="6"/>
              <w:rPr>
                <w:rFonts w:ascii="仿宋"/>
                <w:b/>
                <w:sz w:val="17"/>
              </w:rPr>
            </w:pPr>
          </w:p>
          <w:p>
            <w:pPr>
              <w:pStyle w:val="22"/>
              <w:numPr>
                <w:ilvl w:val="0"/>
                <w:numId w:val="72"/>
              </w:numPr>
              <w:tabs>
                <w:tab w:val="left" w:pos="533"/>
              </w:tabs>
              <w:ind w:hanging="421"/>
              <w:rPr>
                <w:sz w:val="21"/>
              </w:rPr>
            </w:pPr>
            <w:r>
              <w:rPr>
                <w:rFonts w:hint="eastAsia"/>
                <w:sz w:val="21"/>
              </w:rPr>
              <w:t>定期开展防渗效果检查</w:t>
            </w:r>
          </w:p>
          <w:p>
            <w:pPr>
              <w:pStyle w:val="22"/>
              <w:numPr>
                <w:ilvl w:val="0"/>
                <w:numId w:val="72"/>
              </w:numPr>
              <w:tabs>
                <w:tab w:val="left" w:pos="533"/>
              </w:tabs>
              <w:spacing w:before="2"/>
              <w:ind w:hanging="421"/>
              <w:rPr>
                <w:sz w:val="21"/>
              </w:rPr>
            </w:pPr>
            <w:r>
              <w:rPr>
                <w:rFonts w:hint="eastAsia"/>
                <w:sz w:val="21"/>
              </w:rPr>
              <w:t>日常目视检查</w:t>
            </w:r>
          </w:p>
          <w:p>
            <w:pPr>
              <w:pStyle w:val="22"/>
              <w:numPr>
                <w:ilvl w:val="0"/>
                <w:numId w:val="7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0"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5"/>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73"/>
              </w:numPr>
              <w:tabs>
                <w:tab w:val="left" w:pos="532"/>
              </w:tabs>
              <w:spacing w:before="135"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73"/>
              </w:numPr>
              <w:tabs>
                <w:tab w:val="left" w:pos="532"/>
              </w:tabs>
              <w:spacing w:before="1" w:line="242"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spacing w:before="3"/>
              <w:rPr>
                <w:rFonts w:ascii="仿宋"/>
                <w:b/>
                <w:sz w:val="21"/>
              </w:rPr>
            </w:pPr>
          </w:p>
          <w:p>
            <w:pPr>
              <w:pStyle w:val="22"/>
              <w:numPr>
                <w:ilvl w:val="0"/>
                <w:numId w:val="74"/>
              </w:numPr>
              <w:tabs>
                <w:tab w:val="left" w:pos="533"/>
              </w:tabs>
              <w:ind w:hanging="421"/>
              <w:rPr>
                <w:sz w:val="21"/>
              </w:rPr>
            </w:pPr>
            <w:r>
              <w:rPr>
                <w:rFonts w:hint="eastAsia"/>
                <w:sz w:val="21"/>
              </w:rPr>
              <w:t>定期开展防渗效果检查</w:t>
            </w:r>
          </w:p>
          <w:p>
            <w:pPr>
              <w:pStyle w:val="22"/>
              <w:numPr>
                <w:ilvl w:val="0"/>
                <w:numId w:val="74"/>
              </w:numPr>
              <w:tabs>
                <w:tab w:val="left" w:pos="533"/>
              </w:tabs>
              <w:spacing w:before="2"/>
              <w:ind w:hanging="421"/>
              <w:rPr>
                <w:sz w:val="21"/>
              </w:rPr>
            </w:pPr>
            <w:r>
              <w:rPr>
                <w:rFonts w:hint="eastAsia"/>
                <w:sz w:val="21"/>
              </w:rPr>
              <w:t>日常目视检查</w:t>
            </w:r>
          </w:p>
          <w:p>
            <w:pPr>
              <w:pStyle w:val="22"/>
              <w:numPr>
                <w:ilvl w:val="0"/>
                <w:numId w:val="74"/>
              </w:numPr>
              <w:tabs>
                <w:tab w:val="left" w:pos="533"/>
              </w:tabs>
              <w:spacing w:before="5"/>
              <w:ind w:hanging="421"/>
              <w:rPr>
                <w:sz w:val="21"/>
              </w:rPr>
            </w:pPr>
            <w:r>
              <w:rPr>
                <w:rFonts w:hint="eastAsia"/>
                <w:sz w:val="21"/>
              </w:rPr>
              <w:t>日常维护</w:t>
            </w:r>
          </w:p>
        </w:tc>
      </w:tr>
    </w:tbl>
    <w:p>
      <w:pPr>
        <w:rPr>
          <w:sz w:val="21"/>
        </w:rPr>
        <w:sectPr>
          <w:pgSz w:w="11910" w:h="16840"/>
          <w:pgMar w:top="1580" w:right="1260" w:bottom="1980" w:left="1300" w:header="0" w:footer="1792" w:gutter="0"/>
          <w:cols w:space="720" w:num="1"/>
        </w:sectPr>
      </w:pPr>
    </w:p>
    <w:p>
      <w:pPr>
        <w:pStyle w:val="6"/>
        <w:spacing w:before="12"/>
        <w:rPr>
          <w:b/>
          <w:sz w:val="16"/>
        </w:rPr>
      </w:pPr>
    </w:p>
    <w:p>
      <w:pPr>
        <w:pStyle w:val="4"/>
        <w:tabs>
          <w:tab w:val="left" w:pos="1888"/>
        </w:tabs>
        <w:spacing w:before="58"/>
        <w:ind w:left="830" w:firstLine="0"/>
        <w:rPr>
          <w:rFonts w:ascii="仿宋" w:eastAsia="仿宋"/>
        </w:rPr>
      </w:pPr>
      <w:bookmarkStart w:id="60" w:name="_Toc23798"/>
      <w:r>
        <w:rPr>
          <w:rFonts w:ascii="仿宋" w:hAnsi="仿宋" w:eastAsia="仿宋" w:cs="仿宋"/>
          <w:b w:val="0"/>
          <w:bCs w:val="0"/>
          <w:lang w:val="en-US"/>
        </w:rPr>
        <w:t>4.1.</w:t>
      </w:r>
      <w:r>
        <w:rPr>
          <w:rFonts w:cs="仿宋"/>
          <w:b w:val="0"/>
          <w:bCs w:val="0"/>
          <w:lang w:val="en-US"/>
        </w:rPr>
        <w:t>3.2</w:t>
      </w:r>
      <w:r>
        <w:rPr>
          <w:rFonts w:hint="eastAsia" w:ascii="仿宋" w:eastAsia="仿宋"/>
        </w:rPr>
        <w:t>散装货物密闭式</w:t>
      </w:r>
      <w:r>
        <w:rPr>
          <w:rFonts w:ascii="仿宋" w:eastAsia="仿宋"/>
        </w:rPr>
        <w:t>/</w:t>
      </w:r>
      <w:r>
        <w:rPr>
          <w:rFonts w:hint="eastAsia" w:ascii="仿宋" w:eastAsia="仿宋"/>
        </w:rPr>
        <w:t>开放式传输</w:t>
      </w:r>
      <w:bookmarkEnd w:id="60"/>
    </w:p>
    <w:p>
      <w:pPr>
        <w:pStyle w:val="6"/>
        <w:spacing w:before="179" w:line="352" w:lineRule="auto"/>
        <w:ind w:left="231" w:right="117" w:firstLine="600"/>
      </w:pPr>
      <w:r>
        <w:rPr>
          <w:rFonts w:hint="eastAsia"/>
          <w:spacing w:val="3"/>
        </w:rPr>
        <w:t>散装货物密闭式传输造成土壤污染主要是由于系统的过载。散</w:t>
      </w:r>
      <w:r>
        <w:rPr>
          <w:rFonts w:hint="eastAsia"/>
          <w:spacing w:val="1"/>
        </w:rPr>
        <w:t>装货物开放式传输造成土壤污染主要有两种情况</w:t>
      </w:r>
      <w:r>
        <w:rPr>
          <w:rFonts w:hint="eastAsia"/>
          <w:spacing w:val="-250"/>
        </w:rPr>
        <w:t>：</w:t>
      </w:r>
      <w:r>
        <w:rPr>
          <w:rFonts w:hint="eastAsia"/>
          <w:spacing w:val="-3"/>
        </w:rPr>
        <w:t>（</w:t>
      </w:r>
      <w:r>
        <w:rPr>
          <w:rFonts w:ascii="Times New Roman" w:eastAsia="Times New Roman"/>
          <w:spacing w:val="1"/>
        </w:rPr>
        <w:t>1</w:t>
      </w:r>
      <w:r>
        <w:rPr>
          <w:rFonts w:hint="eastAsia"/>
          <w:spacing w:val="-104"/>
        </w:rPr>
        <w:t>）</w:t>
      </w:r>
      <w:r>
        <w:rPr>
          <w:rFonts w:hint="eastAsia"/>
        </w:rPr>
        <w:t>系统过载</w:t>
      </w:r>
      <w:r>
        <w:rPr>
          <w:rFonts w:hint="eastAsia"/>
          <w:spacing w:val="-254"/>
        </w:rPr>
        <w:t>；</w:t>
      </w:r>
      <w:r>
        <w:rPr>
          <w:rFonts w:hint="eastAsia"/>
          <w:spacing w:val="-7"/>
        </w:rPr>
        <w:t>（</w:t>
      </w:r>
      <w:r>
        <w:rPr>
          <w:rFonts w:ascii="Times New Roman" w:eastAsia="Times New Roman"/>
          <w:spacing w:val="-3"/>
        </w:rPr>
        <w:t>2</w:t>
      </w:r>
      <w:r>
        <w:rPr>
          <w:rFonts w:hint="eastAsia"/>
          <w:spacing w:val="-4"/>
        </w:rPr>
        <w:t>）</w:t>
      </w:r>
      <w:r>
        <w:rPr>
          <w:rFonts w:hint="eastAsia"/>
          <w:spacing w:val="4"/>
        </w:rPr>
        <w:t>粉状物料扬散等造成土壤污染。可参考表</w:t>
      </w:r>
      <w:r>
        <w:rPr>
          <w:rFonts w:ascii="Times New Roman" w:eastAsia="Times New Roman"/>
        </w:rPr>
        <w:t xml:space="preserve">A.3.2 </w:t>
      </w:r>
      <w:r>
        <w:rPr>
          <w:rFonts w:hint="eastAsia"/>
        </w:rPr>
        <w:t>开展排查和整改。</w:t>
      </w:r>
    </w:p>
    <w:p>
      <w:pPr>
        <w:tabs>
          <w:tab w:val="left" w:pos="1144"/>
        </w:tabs>
        <w:spacing w:before="117"/>
        <w:ind w:right="4"/>
        <w:jc w:val="center"/>
        <w:rPr>
          <w:b/>
          <w:sz w:val="24"/>
        </w:rPr>
      </w:pPr>
      <w:r>
        <w:rPr>
          <w:rFonts w:hint="eastAsia"/>
          <w:b/>
          <w:sz w:val="24"/>
        </w:rPr>
        <w:t>表</w:t>
      </w:r>
      <w:r>
        <w:rPr>
          <w:b/>
          <w:spacing w:val="-62"/>
          <w:sz w:val="24"/>
        </w:rPr>
        <w:t xml:space="preserve"> </w:t>
      </w:r>
      <w:r>
        <w:rPr>
          <w:b/>
          <w:sz w:val="24"/>
        </w:rPr>
        <w:t>A.3.2</w:t>
      </w:r>
      <w:r>
        <w:rPr>
          <w:b/>
          <w:sz w:val="24"/>
        </w:rPr>
        <w:tab/>
      </w:r>
      <w:r>
        <w:rPr>
          <w:rFonts w:hint="eastAsia"/>
          <w:b/>
          <w:sz w:val="24"/>
        </w:rPr>
        <w:t>散装货物密闭式</w:t>
      </w:r>
      <w:r>
        <w:rPr>
          <w:b/>
          <w:sz w:val="24"/>
        </w:rPr>
        <w:t>/</w:t>
      </w:r>
      <w:r>
        <w:rPr>
          <w:rFonts w:hint="eastAsia"/>
          <w:b/>
          <w:sz w:val="24"/>
        </w:rPr>
        <w:t>开放式传输土壤污染预防设施与措施推荐性组合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817" w:type="dxa"/>
            <w:tcBorders>
              <w:top w:val="single" w:color="000000" w:sz="4" w:space="0"/>
              <w:bottom w:val="single" w:color="000000" w:sz="4" w:space="0"/>
              <w:right w:val="single" w:color="000000" w:sz="4" w:space="0"/>
            </w:tcBorders>
          </w:tcPr>
          <w:p>
            <w:pPr>
              <w:pStyle w:val="22"/>
              <w:spacing w:before="2"/>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5"/>
              </w:numPr>
              <w:tabs>
                <w:tab w:val="left" w:pos="532"/>
              </w:tabs>
              <w:spacing w:before="137"/>
              <w:ind w:hanging="421"/>
              <w:rPr>
                <w:sz w:val="21"/>
              </w:rPr>
            </w:pPr>
            <w:r>
              <w:rPr>
                <w:rFonts w:hint="eastAsia"/>
                <w:sz w:val="21"/>
              </w:rPr>
              <w:t>无需额外防护设施</w:t>
            </w:r>
          </w:p>
          <w:p>
            <w:pPr>
              <w:pStyle w:val="22"/>
              <w:numPr>
                <w:ilvl w:val="0"/>
                <w:numId w:val="75"/>
              </w:numPr>
              <w:tabs>
                <w:tab w:val="left" w:pos="532"/>
              </w:tabs>
              <w:spacing w:before="2"/>
              <w:ind w:hanging="421"/>
              <w:rPr>
                <w:sz w:val="21"/>
              </w:rPr>
            </w:pPr>
            <w:r>
              <w:rPr>
                <w:rFonts w:hint="eastAsia"/>
                <w:sz w:val="21"/>
              </w:rPr>
              <w:t>注意设施设备的连接处</w:t>
            </w:r>
          </w:p>
        </w:tc>
        <w:tc>
          <w:tcPr>
            <w:tcW w:w="4557" w:type="dxa"/>
            <w:tcBorders>
              <w:top w:val="single" w:color="000000" w:sz="4" w:space="0"/>
              <w:left w:val="single" w:color="000000" w:sz="4" w:space="0"/>
              <w:bottom w:val="single" w:color="000000" w:sz="4" w:space="0"/>
            </w:tcBorders>
          </w:tcPr>
          <w:p>
            <w:pPr>
              <w:pStyle w:val="22"/>
              <w:numPr>
                <w:ilvl w:val="0"/>
                <w:numId w:val="76"/>
              </w:numPr>
              <w:tabs>
                <w:tab w:val="left" w:pos="533"/>
              </w:tabs>
              <w:ind w:hanging="421"/>
              <w:rPr>
                <w:sz w:val="21"/>
              </w:rPr>
            </w:pPr>
            <w:r>
              <w:rPr>
                <w:rFonts w:hint="eastAsia"/>
                <w:w w:val="95"/>
                <w:sz w:val="21"/>
              </w:rPr>
              <w:t>制定检修计划</w:t>
            </w:r>
          </w:p>
          <w:p>
            <w:pPr>
              <w:pStyle w:val="22"/>
              <w:numPr>
                <w:ilvl w:val="0"/>
                <w:numId w:val="76"/>
              </w:numPr>
              <w:tabs>
                <w:tab w:val="left" w:pos="533"/>
              </w:tabs>
              <w:spacing w:before="5"/>
              <w:ind w:hanging="421"/>
              <w:rPr>
                <w:sz w:val="21"/>
              </w:rPr>
            </w:pPr>
            <w:r>
              <w:rPr>
                <w:rFonts w:hint="eastAsia"/>
                <w:w w:val="95"/>
                <w:sz w:val="21"/>
              </w:rPr>
              <w:t>日常目视检查</w:t>
            </w:r>
          </w:p>
          <w:p>
            <w:pPr>
              <w:pStyle w:val="22"/>
              <w:numPr>
                <w:ilvl w:val="0"/>
                <w:numId w:val="76"/>
              </w:numPr>
              <w:tabs>
                <w:tab w:val="left" w:pos="533"/>
              </w:tabs>
              <w:spacing w:before="2" w:line="252" w:lineRule="exact"/>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二、开放式传输方式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right w:val="single" w:color="000000" w:sz="4" w:space="0"/>
            </w:tcBorders>
          </w:tcPr>
          <w:p>
            <w:pPr>
              <w:pStyle w:val="22"/>
              <w:numPr>
                <w:ilvl w:val="0"/>
                <w:numId w:val="77"/>
              </w:numPr>
              <w:tabs>
                <w:tab w:val="left" w:pos="532"/>
              </w:tabs>
              <w:spacing w:before="136"/>
              <w:ind w:hanging="421"/>
              <w:rPr>
                <w:sz w:val="21"/>
              </w:rPr>
            </w:pPr>
            <w:r>
              <w:rPr>
                <w:rFonts w:hint="eastAsia"/>
                <w:sz w:val="21"/>
              </w:rPr>
              <w:t>普通阻隔设施</w:t>
            </w:r>
          </w:p>
        </w:tc>
        <w:tc>
          <w:tcPr>
            <w:tcW w:w="4557" w:type="dxa"/>
            <w:tcBorders>
              <w:top w:val="single" w:color="000000" w:sz="4" w:space="0"/>
              <w:left w:val="single" w:color="000000" w:sz="4" w:space="0"/>
            </w:tcBorders>
          </w:tcPr>
          <w:p>
            <w:pPr>
              <w:pStyle w:val="22"/>
              <w:numPr>
                <w:ilvl w:val="0"/>
                <w:numId w:val="78"/>
              </w:numPr>
              <w:tabs>
                <w:tab w:val="left" w:pos="533"/>
              </w:tabs>
              <w:spacing w:before="2"/>
              <w:ind w:hanging="421"/>
              <w:rPr>
                <w:sz w:val="21"/>
              </w:rPr>
            </w:pPr>
            <w:r>
              <w:rPr>
                <w:rFonts w:hint="eastAsia"/>
                <w:sz w:val="21"/>
              </w:rPr>
              <w:t>日常目视检查</w:t>
            </w:r>
          </w:p>
          <w:p>
            <w:pPr>
              <w:pStyle w:val="22"/>
              <w:numPr>
                <w:ilvl w:val="0"/>
                <w:numId w:val="78"/>
              </w:numPr>
              <w:tabs>
                <w:tab w:val="left" w:pos="533"/>
              </w:tabs>
              <w:spacing w:before="2" w:line="252" w:lineRule="exact"/>
              <w:ind w:hanging="421"/>
              <w:rPr>
                <w:sz w:val="21"/>
              </w:rPr>
            </w:pPr>
            <w:r>
              <w:rPr>
                <w:rFonts w:hint="eastAsia"/>
                <w:sz w:val="21"/>
              </w:rPr>
              <w:t>有效应对泄漏事件</w:t>
            </w:r>
          </w:p>
        </w:tc>
      </w:tr>
    </w:tbl>
    <w:p>
      <w:pPr>
        <w:pStyle w:val="4"/>
        <w:tabs>
          <w:tab w:val="left" w:pos="1888"/>
        </w:tabs>
        <w:spacing w:before="194"/>
        <w:ind w:left="830" w:firstLine="0"/>
        <w:rPr>
          <w:rFonts w:ascii="仿宋" w:eastAsia="仿宋"/>
        </w:rPr>
      </w:pPr>
      <w:bookmarkStart w:id="61" w:name="_Toc30473"/>
      <w:r>
        <w:rPr>
          <w:rFonts w:ascii="仿宋" w:eastAsia="仿宋"/>
          <w:lang w:val="en-US"/>
        </w:rPr>
        <w:t>4.1.3.3</w:t>
      </w:r>
      <w:r>
        <w:rPr>
          <w:rFonts w:hint="eastAsia" w:ascii="仿宋" w:eastAsia="仿宋"/>
        </w:rPr>
        <w:t>包装货物的储存和暂存</w:t>
      </w:r>
      <w:bookmarkEnd w:id="61"/>
    </w:p>
    <w:p>
      <w:pPr>
        <w:pStyle w:val="6"/>
        <w:spacing w:before="180" w:line="352" w:lineRule="auto"/>
        <w:ind w:left="231" w:right="268" w:firstLine="600"/>
      </w:pPr>
      <w:r>
        <w:rPr>
          <w:rFonts w:hint="eastAsia"/>
        </w:rPr>
        <w:t>包装货物储存和暂存造成土壤污染主要是包装材质不合适造成货物渗漏、流失或者扬散。可参考表</w:t>
      </w:r>
      <w:r>
        <w:t xml:space="preserve">A.3.3 </w:t>
      </w:r>
      <w:r>
        <w:rPr>
          <w:rFonts w:hint="eastAsia"/>
        </w:rPr>
        <w:t>开展排查和整改。</w:t>
      </w:r>
    </w:p>
    <w:p>
      <w:pPr>
        <w:tabs>
          <w:tab w:val="left" w:pos="1144"/>
        </w:tabs>
        <w:spacing w:before="118"/>
        <w:ind w:right="11"/>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包装货物储存和暂存土壤污染预防设施与措施推荐性组合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一、包装货物为固态物质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5" w:hRule="atLeast"/>
        </w:trPr>
        <w:tc>
          <w:tcPr>
            <w:tcW w:w="817" w:type="dxa"/>
            <w:tcBorders>
              <w:top w:val="single" w:color="000000" w:sz="4" w:space="0"/>
              <w:bottom w:val="single" w:color="000000" w:sz="4" w:space="0"/>
              <w:right w:val="single" w:color="000000" w:sz="4" w:space="0"/>
            </w:tcBorders>
          </w:tcPr>
          <w:p>
            <w:pPr>
              <w:pStyle w:val="22"/>
              <w:spacing w:before="7"/>
              <w:rPr>
                <w:rFonts w:ascii="仿宋"/>
                <w:b/>
                <w:sz w:val="19"/>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79"/>
              </w:numPr>
              <w:tabs>
                <w:tab w:val="left" w:pos="532"/>
              </w:tabs>
              <w:spacing w:line="255" w:lineRule="exact"/>
              <w:ind w:hanging="421"/>
              <w:rPr>
                <w:sz w:val="21"/>
              </w:rPr>
            </w:pPr>
            <w:r>
              <w:rPr>
                <w:rFonts w:hint="eastAsia"/>
                <w:sz w:val="21"/>
              </w:rPr>
              <w:t>普通阻隔设施</w:t>
            </w:r>
          </w:p>
          <w:p>
            <w:pPr>
              <w:pStyle w:val="22"/>
              <w:numPr>
                <w:ilvl w:val="0"/>
                <w:numId w:val="79"/>
              </w:numPr>
              <w:tabs>
                <w:tab w:val="left" w:pos="532"/>
              </w:tabs>
              <w:spacing w:line="258" w:lineRule="exact"/>
              <w:ind w:hanging="421"/>
              <w:rPr>
                <w:sz w:val="21"/>
              </w:rPr>
            </w:pPr>
            <w:r>
              <w:rPr>
                <w:rFonts w:hint="eastAsia"/>
                <w:spacing w:val="-11"/>
                <w:sz w:val="21"/>
              </w:rPr>
              <w:t>货物采用合适的包装</w:t>
            </w:r>
            <w:r>
              <w:rPr>
                <w:rFonts w:hint="eastAsia"/>
                <w:sz w:val="21"/>
              </w:rPr>
              <w:t>（适用于相关</w:t>
            </w:r>
          </w:p>
          <w:p>
            <w:pPr>
              <w:pStyle w:val="22"/>
              <w:spacing w:line="243" w:lineRule="exact"/>
              <w:ind w:left="531"/>
              <w:rPr>
                <w:sz w:val="21"/>
              </w:rPr>
            </w:pPr>
            <w:r>
              <w:rPr>
                <w:rFonts w:hint="eastAsia"/>
                <w:sz w:val="21"/>
              </w:rPr>
              <w:t>货物的储存，下同）</w:t>
            </w:r>
          </w:p>
        </w:tc>
        <w:tc>
          <w:tcPr>
            <w:tcW w:w="4557" w:type="dxa"/>
            <w:tcBorders>
              <w:top w:val="single" w:color="000000" w:sz="4" w:space="0"/>
              <w:left w:val="single" w:color="000000" w:sz="4" w:space="0"/>
              <w:bottom w:val="single" w:color="000000" w:sz="4" w:space="0"/>
            </w:tcBorders>
          </w:tcPr>
          <w:p>
            <w:pPr>
              <w:pStyle w:val="22"/>
              <w:numPr>
                <w:ilvl w:val="0"/>
                <w:numId w:val="80"/>
              </w:numPr>
              <w:tabs>
                <w:tab w:val="left" w:pos="533"/>
              </w:tabs>
              <w:spacing w:before="116"/>
              <w:ind w:hanging="421"/>
              <w:rPr>
                <w:sz w:val="21"/>
              </w:rPr>
            </w:pPr>
            <w:r>
              <w:rPr>
                <w:rFonts w:hint="eastAsia"/>
                <w:sz w:val="21"/>
              </w:rPr>
              <w:t>日常目视检查</w:t>
            </w:r>
          </w:p>
          <w:p>
            <w:pPr>
              <w:pStyle w:val="22"/>
              <w:numPr>
                <w:ilvl w:val="0"/>
                <w:numId w:val="8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81" w:hRule="atLeast"/>
        </w:trPr>
        <w:tc>
          <w:tcPr>
            <w:tcW w:w="817" w:type="dxa"/>
            <w:tcBorders>
              <w:top w:val="single" w:color="000000" w:sz="4" w:space="0"/>
              <w:bottom w:val="single" w:color="000000" w:sz="4" w:space="0"/>
              <w:right w:val="single" w:color="000000" w:sz="4" w:space="0"/>
            </w:tcBorders>
          </w:tcPr>
          <w:p>
            <w:pPr>
              <w:pStyle w:val="22"/>
              <w:spacing w:before="10"/>
              <w:rPr>
                <w:rFonts w:ascii="仿宋"/>
                <w:b/>
                <w:sz w:val="23"/>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1"/>
              </w:numPr>
              <w:tabs>
                <w:tab w:val="left" w:pos="532"/>
              </w:tabs>
              <w:spacing w:before="170" w:line="242" w:lineRule="auto"/>
              <w:ind w:right="94"/>
              <w:rPr>
                <w:sz w:val="21"/>
              </w:rPr>
            </w:pPr>
            <w:r>
              <w:rPr>
                <w:rFonts w:hint="eastAsia"/>
                <w:spacing w:val="7"/>
                <w:w w:val="95"/>
                <w:sz w:val="21"/>
              </w:rPr>
              <w:t>防渗阻隔系统，且能防止雨水进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82"/>
              </w:numPr>
              <w:tabs>
                <w:tab w:val="left" w:pos="533"/>
              </w:tabs>
              <w:spacing w:before="33"/>
              <w:ind w:hanging="421"/>
              <w:rPr>
                <w:sz w:val="21"/>
              </w:rPr>
            </w:pPr>
            <w:r>
              <w:rPr>
                <w:rFonts w:hint="eastAsia"/>
                <w:sz w:val="21"/>
              </w:rPr>
              <w:t>定期开展防渗效果检查</w:t>
            </w:r>
          </w:p>
          <w:p>
            <w:pPr>
              <w:pStyle w:val="22"/>
              <w:numPr>
                <w:ilvl w:val="0"/>
                <w:numId w:val="82"/>
              </w:numPr>
              <w:tabs>
                <w:tab w:val="left" w:pos="533"/>
              </w:tabs>
              <w:spacing w:before="3"/>
              <w:ind w:hanging="421"/>
              <w:rPr>
                <w:sz w:val="21"/>
              </w:rPr>
            </w:pPr>
            <w:r>
              <w:rPr>
                <w:rFonts w:hint="eastAsia"/>
                <w:sz w:val="21"/>
              </w:rPr>
              <w:t>日常目视检查</w:t>
            </w:r>
          </w:p>
          <w:p>
            <w:pPr>
              <w:pStyle w:val="22"/>
              <w:numPr>
                <w:ilvl w:val="0"/>
                <w:numId w:val="82"/>
              </w:numPr>
              <w:tabs>
                <w:tab w:val="left" w:pos="533"/>
              </w:tabs>
              <w:spacing w:before="4"/>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二、包装货物为液态或者黏性物质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3"/>
              </w:numPr>
              <w:tabs>
                <w:tab w:val="left" w:pos="532"/>
              </w:tabs>
              <w:spacing w:before="1"/>
              <w:ind w:hanging="421"/>
              <w:rPr>
                <w:sz w:val="21"/>
              </w:rPr>
            </w:pPr>
            <w:r>
              <w:rPr>
                <w:rFonts w:hint="eastAsia"/>
                <w:sz w:val="21"/>
              </w:rPr>
              <w:t>普通阻隔设施</w:t>
            </w:r>
          </w:p>
          <w:p>
            <w:pPr>
              <w:pStyle w:val="22"/>
              <w:numPr>
                <w:ilvl w:val="0"/>
                <w:numId w:val="83"/>
              </w:numPr>
              <w:tabs>
                <w:tab w:val="left" w:pos="532"/>
              </w:tabs>
              <w:spacing w:before="4" w:line="250"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4"/>
              </w:numPr>
              <w:tabs>
                <w:tab w:val="left" w:pos="533"/>
              </w:tabs>
              <w:spacing w:before="1"/>
              <w:ind w:hanging="421"/>
              <w:rPr>
                <w:sz w:val="21"/>
              </w:rPr>
            </w:pPr>
            <w:r>
              <w:rPr>
                <w:rFonts w:hint="eastAsia"/>
                <w:sz w:val="21"/>
              </w:rPr>
              <w:t>日常目视检查</w:t>
            </w:r>
          </w:p>
          <w:p>
            <w:pPr>
              <w:pStyle w:val="22"/>
              <w:numPr>
                <w:ilvl w:val="0"/>
                <w:numId w:val="84"/>
              </w:numPr>
              <w:tabs>
                <w:tab w:val="left" w:pos="533"/>
              </w:tabs>
              <w:spacing w:before="4"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5"/>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5"/>
              </w:numPr>
              <w:tabs>
                <w:tab w:val="left" w:pos="532"/>
              </w:tabs>
              <w:spacing w:before="3"/>
              <w:ind w:hanging="421"/>
              <w:rPr>
                <w:sz w:val="21"/>
              </w:rPr>
            </w:pPr>
            <w:r>
              <w:rPr>
                <w:rFonts w:hint="eastAsia"/>
                <w:sz w:val="21"/>
              </w:rPr>
              <w:t>防滴漏设施</w:t>
            </w:r>
          </w:p>
          <w:p>
            <w:pPr>
              <w:pStyle w:val="22"/>
              <w:numPr>
                <w:ilvl w:val="0"/>
                <w:numId w:val="85"/>
              </w:numPr>
              <w:tabs>
                <w:tab w:val="left" w:pos="532"/>
              </w:tabs>
              <w:spacing w:before="2" w:line="251" w:lineRule="exact"/>
              <w:ind w:hanging="421"/>
              <w:rPr>
                <w:sz w:val="21"/>
              </w:rPr>
            </w:pPr>
            <w:r>
              <w:rPr>
                <w:rFonts w:hint="eastAsia"/>
                <w:sz w:val="21"/>
              </w:rPr>
              <w:t>货物采用合适的包装</w:t>
            </w:r>
          </w:p>
        </w:tc>
        <w:tc>
          <w:tcPr>
            <w:tcW w:w="4557" w:type="dxa"/>
            <w:tcBorders>
              <w:top w:val="single" w:color="000000" w:sz="4" w:space="0"/>
              <w:left w:val="single" w:color="000000" w:sz="4" w:space="0"/>
              <w:bottom w:val="single" w:color="000000" w:sz="4" w:space="0"/>
            </w:tcBorders>
          </w:tcPr>
          <w:p>
            <w:pPr>
              <w:pStyle w:val="22"/>
              <w:numPr>
                <w:ilvl w:val="0"/>
                <w:numId w:val="86"/>
              </w:numPr>
              <w:tabs>
                <w:tab w:val="left" w:pos="533"/>
              </w:tabs>
              <w:spacing w:before="3"/>
              <w:ind w:hanging="421"/>
              <w:rPr>
                <w:sz w:val="21"/>
              </w:rPr>
            </w:pPr>
            <w:r>
              <w:rPr>
                <w:rFonts w:hint="eastAsia"/>
                <w:sz w:val="21"/>
              </w:rPr>
              <w:t>定期清空防滴漏设施</w:t>
            </w:r>
          </w:p>
          <w:p>
            <w:pPr>
              <w:pStyle w:val="22"/>
              <w:numPr>
                <w:ilvl w:val="0"/>
                <w:numId w:val="86"/>
              </w:numPr>
              <w:tabs>
                <w:tab w:val="left" w:pos="533"/>
              </w:tabs>
              <w:spacing w:before="2" w:line="251" w:lineRule="exact"/>
              <w:ind w:hanging="421"/>
              <w:rPr>
                <w:sz w:val="21"/>
              </w:rPr>
            </w:pPr>
            <w:r>
              <w:rPr>
                <w:rFonts w:hint="eastAsia"/>
                <w:sz w:val="21"/>
              </w:rPr>
              <w:t>目视检查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87"/>
              </w:numPr>
              <w:tabs>
                <w:tab w:val="left" w:pos="532"/>
              </w:tabs>
              <w:spacing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87"/>
              </w:numPr>
              <w:tabs>
                <w:tab w:val="left" w:pos="532"/>
              </w:tabs>
              <w:spacing w:before="1"/>
              <w:ind w:hanging="421"/>
              <w:rPr>
                <w:sz w:val="21"/>
              </w:rPr>
            </w:pPr>
            <w:r>
              <w:rPr>
                <w:rFonts w:hint="eastAsia"/>
                <w:spacing w:val="-11"/>
                <w:sz w:val="21"/>
              </w:rPr>
              <w:t>渗漏、流失的液体能得到有效收集</w:t>
            </w:r>
          </w:p>
          <w:p>
            <w:pPr>
              <w:pStyle w:val="22"/>
              <w:spacing w:before="2" w:line="253"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88"/>
              </w:numPr>
              <w:tabs>
                <w:tab w:val="left" w:pos="533"/>
              </w:tabs>
              <w:spacing w:before="136"/>
              <w:ind w:hanging="421"/>
              <w:rPr>
                <w:sz w:val="21"/>
              </w:rPr>
            </w:pPr>
            <w:r>
              <w:rPr>
                <w:rFonts w:hint="eastAsia"/>
                <w:sz w:val="21"/>
              </w:rPr>
              <w:t>定期开展防渗效果检查</w:t>
            </w:r>
          </w:p>
          <w:p>
            <w:pPr>
              <w:pStyle w:val="22"/>
              <w:numPr>
                <w:ilvl w:val="0"/>
                <w:numId w:val="88"/>
              </w:numPr>
              <w:tabs>
                <w:tab w:val="left" w:pos="533"/>
              </w:tabs>
              <w:spacing w:before="3"/>
              <w:ind w:hanging="421"/>
              <w:rPr>
                <w:sz w:val="21"/>
              </w:rPr>
            </w:pPr>
            <w:r>
              <w:rPr>
                <w:rFonts w:hint="eastAsia"/>
                <w:sz w:val="21"/>
              </w:rPr>
              <w:t>日常目视检查</w:t>
            </w:r>
          </w:p>
          <w:p>
            <w:pPr>
              <w:pStyle w:val="22"/>
              <w:numPr>
                <w:ilvl w:val="0"/>
                <w:numId w:val="88"/>
              </w:numPr>
              <w:tabs>
                <w:tab w:val="left" w:pos="533"/>
              </w:tabs>
              <w:spacing w:before="2"/>
              <w:ind w:hanging="421"/>
              <w:rPr>
                <w:sz w:val="21"/>
              </w:rPr>
            </w:pPr>
            <w:r>
              <w:rPr>
                <w:rFonts w:hint="eastAsia"/>
                <w:sz w:val="21"/>
              </w:rPr>
              <w:t>日常维护</w:t>
            </w:r>
          </w:p>
        </w:tc>
      </w:tr>
    </w:tbl>
    <w:p>
      <w:pPr>
        <w:rPr>
          <w:sz w:val="21"/>
        </w:rPr>
        <w:sectPr>
          <w:pgSz w:w="11910" w:h="16840"/>
          <w:pgMar w:top="1580" w:right="1260" w:bottom="1980" w:left="1300" w:header="0" w:footer="1792" w:gutter="0"/>
          <w:cols w:space="720" w:num="1"/>
        </w:sectPr>
      </w:pPr>
    </w:p>
    <w:p>
      <w:pPr>
        <w:pStyle w:val="6"/>
        <w:spacing w:before="12"/>
        <w:rPr>
          <w:b/>
          <w:sz w:val="16"/>
        </w:rPr>
      </w:pPr>
    </w:p>
    <w:p>
      <w:pPr>
        <w:pStyle w:val="4"/>
        <w:tabs>
          <w:tab w:val="left" w:pos="1887"/>
        </w:tabs>
        <w:spacing w:before="58"/>
        <w:ind w:firstLine="0"/>
        <w:rPr>
          <w:rFonts w:ascii="仿宋" w:eastAsia="仿宋"/>
        </w:rPr>
      </w:pPr>
      <w:bookmarkStart w:id="62" w:name="_Toc7586"/>
      <w:r>
        <w:rPr>
          <w:rFonts w:ascii="仿宋" w:hAnsi="仿宋" w:eastAsia="仿宋" w:cs="仿宋"/>
          <w:b w:val="0"/>
          <w:bCs w:val="0"/>
          <w:lang w:val="en-US"/>
        </w:rPr>
        <w:t>4.1.</w:t>
      </w:r>
      <w:r>
        <w:rPr>
          <w:rFonts w:cs="仿宋"/>
          <w:b w:val="0"/>
          <w:bCs w:val="0"/>
          <w:lang w:val="en-US"/>
        </w:rPr>
        <w:t>3.4</w:t>
      </w:r>
      <w:r>
        <w:rPr>
          <w:rFonts w:hint="eastAsia" w:ascii="仿宋" w:eastAsia="仿宋"/>
        </w:rPr>
        <w:t>开放式装卸（倾倒、填充）</w:t>
      </w:r>
      <w:bookmarkEnd w:id="62"/>
    </w:p>
    <w:p>
      <w:pPr>
        <w:pStyle w:val="6"/>
        <w:spacing w:before="179" w:line="352" w:lineRule="auto"/>
        <w:ind w:left="231" w:right="268" w:firstLine="600"/>
        <w:jc w:val="both"/>
      </w:pPr>
      <w:r>
        <w:rPr>
          <w:rFonts w:hint="eastAsia"/>
        </w:rPr>
        <w:t>开放式装卸造成土壤污染主要是物料在倾倒或者填充过程中的流失、扬散或者遗撒。可参考表</w:t>
      </w:r>
      <w:r>
        <w:t xml:space="preserve">A.3.3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A.3.3</w:t>
      </w:r>
      <w:r>
        <w:rPr>
          <w:b/>
          <w:sz w:val="24"/>
        </w:rPr>
        <w:tab/>
      </w:r>
      <w:r>
        <w:rPr>
          <w:rFonts w:hint="eastAsia"/>
          <w:b/>
          <w:sz w:val="24"/>
        </w:rPr>
        <w:t>开放式装卸土壤污染预防设施与措施推荐性组合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9" w:hRule="atLeast"/>
        </w:trPr>
        <w:tc>
          <w:tcPr>
            <w:tcW w:w="817" w:type="dxa"/>
            <w:tcBorders>
              <w:top w:val="single" w:color="000000" w:sz="4" w:space="0"/>
              <w:bottom w:val="single" w:color="000000" w:sz="4" w:space="0"/>
              <w:right w:val="single" w:color="000000" w:sz="4" w:space="0"/>
            </w:tcBorders>
          </w:tcPr>
          <w:p>
            <w:pPr>
              <w:pStyle w:val="22"/>
              <w:rPr>
                <w:rFonts w:ascii="仿宋"/>
                <w:b/>
                <w:sz w:val="15"/>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89"/>
              </w:numPr>
              <w:tabs>
                <w:tab w:val="left" w:pos="532"/>
              </w:tabs>
              <w:spacing w:before="58"/>
              <w:ind w:hanging="421"/>
              <w:rPr>
                <w:sz w:val="21"/>
              </w:rPr>
            </w:pPr>
            <w:r>
              <w:rPr>
                <w:rFonts w:hint="eastAsia"/>
                <w:sz w:val="21"/>
              </w:rPr>
              <w:t>普通阻隔设施</w:t>
            </w:r>
          </w:p>
          <w:p>
            <w:pPr>
              <w:pStyle w:val="22"/>
              <w:numPr>
                <w:ilvl w:val="0"/>
                <w:numId w:val="89"/>
              </w:numPr>
              <w:tabs>
                <w:tab w:val="left" w:pos="532"/>
              </w:tabs>
              <w:spacing w:before="2"/>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90"/>
              </w:numPr>
              <w:tabs>
                <w:tab w:val="left" w:pos="473"/>
              </w:tabs>
              <w:spacing w:before="58"/>
              <w:ind w:hanging="361"/>
              <w:rPr>
                <w:sz w:val="21"/>
              </w:rPr>
            </w:pPr>
            <w:r>
              <w:rPr>
                <w:rFonts w:hint="eastAsia"/>
                <w:sz w:val="21"/>
              </w:rPr>
              <w:t>日常目视检查</w:t>
            </w:r>
          </w:p>
          <w:p>
            <w:pPr>
              <w:pStyle w:val="22"/>
              <w:numPr>
                <w:ilvl w:val="0"/>
                <w:numId w:val="90"/>
              </w:numPr>
              <w:tabs>
                <w:tab w:val="left" w:pos="473"/>
              </w:tabs>
              <w:spacing w:before="2"/>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817" w:type="dxa"/>
            <w:tcBorders>
              <w:top w:val="single" w:color="000000" w:sz="4" w:space="0"/>
              <w:bottom w:val="single" w:color="000000" w:sz="4" w:space="0"/>
              <w:right w:val="single" w:color="000000" w:sz="4" w:space="0"/>
            </w:tcBorders>
          </w:tcPr>
          <w:p>
            <w:pPr>
              <w:pStyle w:val="22"/>
              <w:spacing w:before="4"/>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spacing w:before="11"/>
              <w:rPr>
                <w:rFonts w:ascii="仿宋"/>
                <w:b/>
                <w:sz w:val="16"/>
              </w:rPr>
            </w:pPr>
          </w:p>
          <w:p>
            <w:pPr>
              <w:pStyle w:val="22"/>
              <w:numPr>
                <w:ilvl w:val="0"/>
                <w:numId w:val="91"/>
              </w:numPr>
              <w:tabs>
                <w:tab w:val="left" w:pos="532"/>
              </w:tabs>
              <w:ind w:hanging="421"/>
              <w:rPr>
                <w:sz w:val="21"/>
              </w:rPr>
            </w:pPr>
            <w:r>
              <w:rPr>
                <w:rFonts w:hint="eastAsia"/>
                <w:sz w:val="21"/>
              </w:rPr>
              <w:t>防滴漏设施</w:t>
            </w:r>
          </w:p>
          <w:p>
            <w:pPr>
              <w:pStyle w:val="22"/>
              <w:numPr>
                <w:ilvl w:val="0"/>
                <w:numId w:val="91"/>
              </w:numPr>
              <w:tabs>
                <w:tab w:val="left" w:pos="532"/>
              </w:tabs>
              <w:spacing w:before="2"/>
              <w:ind w:hanging="421"/>
              <w:rPr>
                <w:sz w:val="21"/>
              </w:rPr>
            </w:pPr>
            <w:r>
              <w:rPr>
                <w:rFonts w:hint="eastAsia"/>
                <w:sz w:val="21"/>
              </w:rPr>
              <w:t>防止雨水造成防滴漏设施满溢</w:t>
            </w:r>
          </w:p>
        </w:tc>
        <w:tc>
          <w:tcPr>
            <w:tcW w:w="4557" w:type="dxa"/>
            <w:tcBorders>
              <w:top w:val="single" w:color="000000" w:sz="4" w:space="0"/>
              <w:left w:val="single" w:color="000000" w:sz="4" w:space="0"/>
              <w:bottom w:val="single" w:color="000000" w:sz="4" w:space="0"/>
            </w:tcBorders>
          </w:tcPr>
          <w:p>
            <w:pPr>
              <w:pStyle w:val="22"/>
              <w:numPr>
                <w:ilvl w:val="0"/>
                <w:numId w:val="92"/>
              </w:numPr>
              <w:tabs>
                <w:tab w:val="left" w:pos="473"/>
              </w:tabs>
              <w:spacing w:before="79"/>
              <w:ind w:hanging="361"/>
              <w:rPr>
                <w:sz w:val="21"/>
              </w:rPr>
            </w:pPr>
            <w:r>
              <w:rPr>
                <w:rFonts w:hint="eastAsia"/>
                <w:sz w:val="21"/>
              </w:rPr>
              <w:t>定期清空防滴漏设施</w:t>
            </w:r>
          </w:p>
          <w:p>
            <w:pPr>
              <w:pStyle w:val="22"/>
              <w:numPr>
                <w:ilvl w:val="0"/>
                <w:numId w:val="92"/>
              </w:numPr>
              <w:tabs>
                <w:tab w:val="left" w:pos="473"/>
              </w:tabs>
              <w:spacing w:before="2"/>
              <w:ind w:hanging="361"/>
              <w:rPr>
                <w:sz w:val="21"/>
              </w:rPr>
            </w:pPr>
            <w:r>
              <w:rPr>
                <w:rFonts w:hint="eastAsia"/>
                <w:sz w:val="21"/>
              </w:rPr>
              <w:t>日常目视检查</w:t>
            </w:r>
          </w:p>
          <w:p>
            <w:pPr>
              <w:pStyle w:val="22"/>
              <w:numPr>
                <w:ilvl w:val="0"/>
                <w:numId w:val="92"/>
              </w:numPr>
              <w:tabs>
                <w:tab w:val="left" w:pos="473"/>
              </w:tabs>
              <w:spacing w:before="5"/>
              <w:ind w:hanging="36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8"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93"/>
              </w:numPr>
              <w:tabs>
                <w:tab w:val="left" w:pos="532"/>
              </w:tabs>
              <w:spacing w:before="1"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3"/>
              </w:numPr>
              <w:tabs>
                <w:tab w:val="left" w:pos="532"/>
              </w:tabs>
              <w:spacing w:before="1"/>
              <w:ind w:hanging="421"/>
              <w:rPr>
                <w:sz w:val="21"/>
              </w:rPr>
            </w:pPr>
            <w:r>
              <w:rPr>
                <w:rFonts w:hint="eastAsia"/>
                <w:spacing w:val="-11"/>
                <w:sz w:val="21"/>
              </w:rPr>
              <w:t>渗漏、流失的液体能得到有效收集</w:t>
            </w:r>
          </w:p>
          <w:p>
            <w:pPr>
              <w:pStyle w:val="22"/>
              <w:spacing w:before="2" w:line="251" w:lineRule="exact"/>
              <w:ind w:left="531"/>
              <w:rPr>
                <w:sz w:val="21"/>
              </w:rPr>
            </w:pPr>
            <w:r>
              <w:rPr>
                <w:rFonts w:hint="eastAsia"/>
                <w:sz w:val="21"/>
              </w:rPr>
              <w:t>并定期清理</w:t>
            </w:r>
          </w:p>
        </w:tc>
        <w:tc>
          <w:tcPr>
            <w:tcW w:w="4557" w:type="dxa"/>
            <w:tcBorders>
              <w:top w:val="single" w:color="000000" w:sz="4" w:space="0"/>
              <w:left w:val="single" w:color="000000" w:sz="4" w:space="0"/>
            </w:tcBorders>
          </w:tcPr>
          <w:p>
            <w:pPr>
              <w:pStyle w:val="22"/>
              <w:numPr>
                <w:ilvl w:val="0"/>
                <w:numId w:val="94"/>
              </w:numPr>
              <w:tabs>
                <w:tab w:val="left" w:pos="533"/>
              </w:tabs>
              <w:spacing w:before="135"/>
              <w:ind w:hanging="421"/>
              <w:rPr>
                <w:sz w:val="21"/>
              </w:rPr>
            </w:pPr>
            <w:r>
              <w:rPr>
                <w:rFonts w:hint="eastAsia"/>
                <w:sz w:val="21"/>
              </w:rPr>
              <w:t>定期开展防渗效果检查</w:t>
            </w:r>
          </w:p>
          <w:p>
            <w:pPr>
              <w:pStyle w:val="22"/>
              <w:numPr>
                <w:ilvl w:val="0"/>
                <w:numId w:val="94"/>
              </w:numPr>
              <w:tabs>
                <w:tab w:val="left" w:pos="533"/>
              </w:tabs>
              <w:spacing w:before="3"/>
              <w:ind w:hanging="421"/>
              <w:rPr>
                <w:sz w:val="21"/>
              </w:rPr>
            </w:pPr>
            <w:r>
              <w:rPr>
                <w:rFonts w:hint="eastAsia"/>
                <w:sz w:val="21"/>
              </w:rPr>
              <w:t>日常目视检查</w:t>
            </w:r>
          </w:p>
          <w:p>
            <w:pPr>
              <w:pStyle w:val="22"/>
              <w:numPr>
                <w:ilvl w:val="0"/>
                <w:numId w:val="94"/>
              </w:numPr>
              <w:tabs>
                <w:tab w:val="left" w:pos="533"/>
              </w:tabs>
              <w:spacing w:before="4"/>
              <w:ind w:hanging="421"/>
              <w:rPr>
                <w:sz w:val="21"/>
              </w:rPr>
            </w:pPr>
            <w:r>
              <w:rPr>
                <w:rFonts w:hint="eastAsia"/>
                <w:sz w:val="21"/>
              </w:rPr>
              <w:t>日常维护</w:t>
            </w:r>
          </w:p>
        </w:tc>
      </w:tr>
    </w:tbl>
    <w:p>
      <w:pPr>
        <w:pStyle w:val="4"/>
        <w:tabs>
          <w:tab w:val="left" w:pos="1585"/>
        </w:tabs>
        <w:spacing w:before="195"/>
        <w:ind w:left="830" w:firstLine="0"/>
        <w:rPr>
          <w:rFonts w:ascii="仿宋" w:hAnsi="仿宋" w:eastAsia="仿宋" w:cs="仿宋"/>
          <w:b w:val="0"/>
          <w:bCs w:val="0"/>
          <w:lang w:val="en-US"/>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货物的储存和传输设施土壤污染隐患排查台账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中国石油辽河油田分公司沈阳采油厂沈三合站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sz w:val="21"/>
                <w:lang w:val="en-US"/>
              </w:rPr>
            </w:pPr>
            <w:r>
              <w:rPr>
                <w:rFonts w:ascii="Times New Roman" w:hAnsi="Times New Roman" w:eastAsia="仿宋" w:cs="Times New Roman"/>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原料储存</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rPr>
            </w:pPr>
            <w:r>
              <w:rPr>
                <w:rFonts w:hint="eastAsia" w:ascii="仿宋" w:hAnsi="仿宋" w:eastAsia="仿宋" w:cs="仿宋"/>
                <w:bCs/>
                <w:sz w:val="21"/>
                <w:szCs w:val="21"/>
              </w:rPr>
              <w:t>散装货物的储存和暂存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ascii="仿宋" w:eastAsia="仿宋"/>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5"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散装货物密闭式</w:t>
            </w:r>
            <w:r>
              <w:rPr>
                <w:rFonts w:ascii="仿宋" w:eastAsia="仿宋"/>
              </w:rPr>
              <w:t>/</w:t>
            </w:r>
            <w:r>
              <w:rPr>
                <w:rFonts w:hint="eastAsia" w:ascii="仿宋" w:eastAsia="仿宋"/>
              </w:rPr>
              <w:t>开放式传输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hint="eastAsia" w:ascii="仿宋" w:eastAsia="仿宋"/>
              </w:rPr>
              <w:t>包装货物的储存和暂存</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1"/>
              </w:rPr>
            </w:pPr>
            <w:r>
              <w:rPr>
                <w:rFonts w:hint="eastAsia" w:ascii="仿宋" w:eastAsia="仿宋"/>
              </w:rPr>
              <w:t>开放式装卸（倾倒、填充）</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195"/>
        <w:ind w:left="830" w:firstLine="0"/>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195"/>
        <w:ind w:left="830" w:firstLine="0"/>
      </w:pPr>
      <w:bookmarkStart w:id="63" w:name="_Toc16335"/>
      <w:r>
        <w:rPr>
          <w:rFonts w:ascii="仿宋" w:hAnsi="仿宋" w:eastAsia="仿宋" w:cs="仿宋"/>
          <w:b w:val="0"/>
          <w:bCs w:val="0"/>
          <w:lang w:val="en-US"/>
        </w:rPr>
        <w:t>4.1.4</w:t>
      </w:r>
      <w:r>
        <w:rPr>
          <w:rFonts w:hint="eastAsia"/>
        </w:rPr>
        <w:t>生产区</w:t>
      </w:r>
      <w:bookmarkEnd w:id="63"/>
    </w:p>
    <w:p>
      <w:pPr>
        <w:pStyle w:val="6"/>
        <w:spacing w:before="179" w:line="352" w:lineRule="auto"/>
        <w:ind w:left="231" w:right="268" w:firstLine="599"/>
        <w:jc w:val="both"/>
      </w:pPr>
      <w:r>
        <w:rPr>
          <w:rFonts w:hint="eastAsia"/>
        </w:rPr>
        <w:t>生产加工装置一般包括密闭、开放和半开放类型。密闭设备指在正常运行管理期间无需打开，物料主要通过管道填充和排空，例如密闭反应釜、反应塔，土壤污染隐患较低；半开放式设备指在运行管理期间需要打开设备，开展计量、加注、填充等活动，需要配套土壤污染预防设施和规范的操作规程，避免土壤受到污染；开放式设备无法避免物料在设备中的泄漏、渗漏，例如喷洒、清洗设备等。可参考表</w:t>
      </w:r>
      <w:r>
        <w:t xml:space="preserve">A.4 </w:t>
      </w:r>
      <w:r>
        <w:rPr>
          <w:rFonts w:hint="eastAsia"/>
        </w:rPr>
        <w:t>开展排查和整改。</w:t>
      </w:r>
    </w:p>
    <w:p>
      <w:pPr>
        <w:tabs>
          <w:tab w:val="left" w:pos="904"/>
        </w:tabs>
        <w:spacing w:before="113"/>
        <w:ind w:right="16"/>
        <w:jc w:val="center"/>
        <w:rPr>
          <w:b/>
          <w:sz w:val="24"/>
        </w:rPr>
      </w:pPr>
      <w:r>
        <w:rPr>
          <w:rFonts w:hint="eastAsia"/>
          <w:b/>
          <w:sz w:val="24"/>
        </w:rPr>
        <w:t>表</w:t>
      </w:r>
      <w:r>
        <w:rPr>
          <w:b/>
          <w:spacing w:val="-62"/>
          <w:sz w:val="24"/>
        </w:rPr>
        <w:t xml:space="preserve"> </w:t>
      </w:r>
      <w:r>
        <w:rPr>
          <w:b/>
          <w:sz w:val="24"/>
        </w:rPr>
        <w:t>A.4</w:t>
      </w:r>
      <w:r>
        <w:rPr>
          <w:b/>
          <w:sz w:val="24"/>
        </w:rPr>
        <w:tab/>
      </w:r>
      <w:r>
        <w:rPr>
          <w:rFonts w:hint="eastAsia"/>
          <w:b/>
          <w:sz w:val="24"/>
        </w:rPr>
        <w:t>生产区土壤污染预防设施与措施推荐性组合</w:t>
      </w:r>
    </w:p>
    <w:p>
      <w:pPr>
        <w:pStyle w:val="6"/>
        <w:spacing w:before="7"/>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一、密闭设备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5"/>
              </w:numPr>
              <w:tabs>
                <w:tab w:val="left" w:pos="532"/>
              </w:tabs>
              <w:spacing w:before="137"/>
              <w:ind w:hanging="421"/>
              <w:rPr>
                <w:sz w:val="21"/>
              </w:rPr>
            </w:pPr>
            <w:r>
              <w:rPr>
                <w:rFonts w:hint="eastAsia"/>
                <w:sz w:val="21"/>
              </w:rPr>
              <w:t>无需额外防护设施</w:t>
            </w:r>
          </w:p>
          <w:p>
            <w:pPr>
              <w:pStyle w:val="22"/>
              <w:numPr>
                <w:ilvl w:val="0"/>
                <w:numId w:val="95"/>
              </w:numPr>
              <w:tabs>
                <w:tab w:val="left" w:pos="532"/>
              </w:tabs>
              <w:spacing w:before="2"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6"/>
              </w:numPr>
              <w:tabs>
                <w:tab w:val="left" w:pos="533"/>
              </w:tabs>
              <w:spacing w:before="3"/>
              <w:ind w:hanging="421"/>
              <w:rPr>
                <w:sz w:val="21"/>
              </w:rPr>
            </w:pPr>
            <w:r>
              <w:rPr>
                <w:rFonts w:hint="eastAsia"/>
                <w:sz w:val="21"/>
              </w:rPr>
              <w:t>制定检修计划</w:t>
            </w:r>
          </w:p>
          <w:p>
            <w:pPr>
              <w:pStyle w:val="22"/>
              <w:numPr>
                <w:ilvl w:val="0"/>
                <w:numId w:val="96"/>
              </w:numPr>
              <w:tabs>
                <w:tab w:val="left" w:pos="533"/>
              </w:tabs>
              <w:spacing w:before="2" w:line="242" w:lineRule="auto"/>
              <w:ind w:right="88"/>
              <w:rPr>
                <w:sz w:val="21"/>
              </w:rPr>
            </w:pPr>
            <w:r>
              <w:rPr>
                <w:rFonts w:hint="eastAsia"/>
                <w:spacing w:val="-9"/>
                <w:w w:val="95"/>
                <w:sz w:val="21"/>
              </w:rPr>
              <w:t>对系统做全面检查</w:t>
            </w:r>
            <w:r>
              <w:rPr>
                <w:rFonts w:hint="eastAsia"/>
                <w:w w:val="95"/>
                <w:sz w:val="21"/>
              </w:rPr>
              <w:t>（比如定期检查系统的密</w:t>
            </w:r>
            <w:r>
              <w:rPr>
                <w:rFonts w:hint="eastAsia"/>
                <w:sz w:val="21"/>
              </w:rPr>
              <w:t>闭性，下同）</w:t>
            </w:r>
          </w:p>
          <w:p>
            <w:pPr>
              <w:pStyle w:val="22"/>
              <w:numPr>
                <w:ilvl w:val="0"/>
                <w:numId w:val="96"/>
              </w:numPr>
              <w:tabs>
                <w:tab w:val="left" w:pos="533"/>
              </w:tabs>
              <w:spacing w:before="1" w:line="249" w:lineRule="exact"/>
              <w:ind w:hanging="421"/>
              <w:rPr>
                <w:sz w:val="21"/>
              </w:rPr>
            </w:pPr>
            <w:r>
              <w:rPr>
                <w:rFonts w:hint="eastAsia"/>
                <w:sz w:val="21"/>
              </w:rPr>
              <w:t>日常维护</w:t>
            </w:r>
          </w:p>
        </w:tc>
      </w:tr>
    </w:tbl>
    <w:p>
      <w:pPr>
        <w:pStyle w:val="6"/>
        <w:spacing w:before="3" w:after="1"/>
        <w:rPr>
          <w:b/>
          <w:sz w:val="21"/>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8"/>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8"/>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8"/>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4" w:hRule="atLeast"/>
        </w:trPr>
        <w:tc>
          <w:tcPr>
            <w:tcW w:w="817" w:type="dxa"/>
            <w:tcBorders>
              <w:top w:val="single" w:color="000000" w:sz="4" w:space="0"/>
              <w:bottom w:val="single" w:color="000000" w:sz="4" w:space="0"/>
              <w:right w:val="single" w:color="000000" w:sz="4" w:space="0"/>
            </w:tcBorders>
          </w:tcPr>
          <w:p>
            <w:pPr>
              <w:pStyle w:val="22"/>
              <w:spacing w:before="12"/>
              <w:rPr>
                <w:rFonts w:ascii="仿宋"/>
                <w:b/>
                <w:sz w:val="27"/>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7"/>
              </w:numPr>
              <w:tabs>
                <w:tab w:val="left" w:pos="532"/>
              </w:tabs>
              <w:spacing w:before="84"/>
              <w:ind w:hanging="421"/>
              <w:rPr>
                <w:sz w:val="21"/>
              </w:rPr>
            </w:pPr>
            <w:r>
              <w:rPr>
                <w:rFonts w:hint="eastAsia"/>
                <w:sz w:val="21"/>
              </w:rPr>
              <w:t>普通阻隔设施</w:t>
            </w:r>
          </w:p>
          <w:p>
            <w:pPr>
              <w:pStyle w:val="22"/>
              <w:numPr>
                <w:ilvl w:val="0"/>
                <w:numId w:val="97"/>
              </w:numPr>
              <w:tabs>
                <w:tab w:val="left" w:pos="532"/>
              </w:tabs>
              <w:spacing w:before="5" w:line="242" w:lineRule="auto"/>
              <w:ind w:right="94"/>
              <w:rPr>
                <w:sz w:val="21"/>
              </w:rPr>
            </w:pPr>
            <w:r>
              <w:rPr>
                <w:rFonts w:hint="eastAsia"/>
                <w:spacing w:val="-10"/>
                <w:sz w:val="21"/>
              </w:rPr>
              <w:t>注意车间内传输泵、易发生故障的</w:t>
            </w:r>
            <w:r>
              <w:rPr>
                <w:rFonts w:hint="eastAsia"/>
                <w:sz w:val="21"/>
              </w:rPr>
              <w:t>零部件、检测样品采集点等位置</w:t>
            </w:r>
          </w:p>
        </w:tc>
        <w:tc>
          <w:tcPr>
            <w:tcW w:w="4557" w:type="dxa"/>
            <w:tcBorders>
              <w:top w:val="single" w:color="000000" w:sz="4" w:space="0"/>
              <w:left w:val="single" w:color="000000" w:sz="4" w:space="0"/>
              <w:bottom w:val="single" w:color="000000" w:sz="4" w:space="0"/>
            </w:tcBorders>
          </w:tcPr>
          <w:p>
            <w:pPr>
              <w:pStyle w:val="22"/>
              <w:numPr>
                <w:ilvl w:val="0"/>
                <w:numId w:val="98"/>
              </w:numPr>
              <w:tabs>
                <w:tab w:val="left" w:pos="533"/>
              </w:tabs>
              <w:spacing w:before="84"/>
              <w:ind w:hanging="421"/>
              <w:rPr>
                <w:sz w:val="21"/>
              </w:rPr>
            </w:pPr>
            <w:r>
              <w:rPr>
                <w:rFonts w:hint="eastAsia"/>
                <w:sz w:val="21"/>
              </w:rPr>
              <w:t>制定检修计划</w:t>
            </w:r>
          </w:p>
          <w:p>
            <w:pPr>
              <w:pStyle w:val="22"/>
              <w:numPr>
                <w:ilvl w:val="0"/>
                <w:numId w:val="98"/>
              </w:numPr>
              <w:tabs>
                <w:tab w:val="left" w:pos="533"/>
              </w:tabs>
              <w:spacing w:before="5"/>
              <w:ind w:hanging="421"/>
              <w:rPr>
                <w:sz w:val="21"/>
              </w:rPr>
            </w:pPr>
            <w:r>
              <w:rPr>
                <w:rFonts w:hint="eastAsia"/>
                <w:sz w:val="21"/>
              </w:rPr>
              <w:t>对系统做全面检查</w:t>
            </w:r>
          </w:p>
          <w:p>
            <w:pPr>
              <w:pStyle w:val="22"/>
              <w:numPr>
                <w:ilvl w:val="0"/>
                <w:numId w:val="9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9"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18"/>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99"/>
              </w:numPr>
              <w:tabs>
                <w:tab w:val="left" w:pos="532"/>
              </w:tabs>
              <w:spacing w:before="83" w:line="242" w:lineRule="auto"/>
              <w:ind w:right="94"/>
              <w:rPr>
                <w:sz w:val="21"/>
              </w:rPr>
            </w:pPr>
            <w:r>
              <w:rPr>
                <w:rFonts w:hint="eastAsia"/>
                <w:spacing w:val="7"/>
                <w:w w:val="95"/>
                <w:sz w:val="21"/>
              </w:rPr>
              <w:t>防渗阻隔系统，且能防止雨水进</w:t>
            </w:r>
            <w:r>
              <w:rPr>
                <w:rFonts w:hint="eastAsia"/>
                <w:sz w:val="21"/>
              </w:rPr>
              <w:t>入，或者及时有效排出雨水</w:t>
            </w:r>
          </w:p>
          <w:p>
            <w:pPr>
              <w:pStyle w:val="22"/>
              <w:numPr>
                <w:ilvl w:val="0"/>
                <w:numId w:val="99"/>
              </w:numPr>
              <w:tabs>
                <w:tab w:val="left" w:pos="532"/>
              </w:tabs>
              <w:spacing w:line="244" w:lineRule="auto"/>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27"/>
              </w:rPr>
            </w:pPr>
          </w:p>
          <w:p>
            <w:pPr>
              <w:pStyle w:val="22"/>
              <w:numPr>
                <w:ilvl w:val="0"/>
                <w:numId w:val="100"/>
              </w:numPr>
              <w:tabs>
                <w:tab w:val="left" w:pos="533"/>
              </w:tabs>
              <w:ind w:hanging="421"/>
              <w:rPr>
                <w:sz w:val="21"/>
              </w:rPr>
            </w:pPr>
            <w:r>
              <w:rPr>
                <w:rFonts w:hint="eastAsia"/>
                <w:sz w:val="21"/>
              </w:rPr>
              <w:t>定期开展防渗效果检查</w:t>
            </w:r>
          </w:p>
          <w:p>
            <w:pPr>
              <w:pStyle w:val="22"/>
              <w:numPr>
                <w:ilvl w:val="0"/>
                <w:numId w:val="100"/>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二、半开放式设备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817" w:type="dxa"/>
            <w:tcBorders>
              <w:top w:val="single" w:color="000000" w:sz="4" w:space="0"/>
              <w:bottom w:val="single" w:color="000000" w:sz="4" w:space="0"/>
              <w:right w:val="single" w:color="000000" w:sz="4" w:space="0"/>
            </w:tcBorders>
          </w:tcPr>
          <w:p>
            <w:pPr>
              <w:pStyle w:val="22"/>
              <w:spacing w:before="136"/>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1"/>
              </w:numPr>
              <w:tabs>
                <w:tab w:val="left" w:pos="532"/>
              </w:tabs>
              <w:spacing w:before="1"/>
              <w:ind w:hanging="421"/>
              <w:rPr>
                <w:sz w:val="21"/>
              </w:rPr>
            </w:pPr>
            <w:r>
              <w:rPr>
                <w:rFonts w:hint="eastAsia"/>
                <w:sz w:val="21"/>
              </w:rPr>
              <w:t>普通阻隔设施</w:t>
            </w:r>
          </w:p>
          <w:p>
            <w:pPr>
              <w:pStyle w:val="22"/>
              <w:numPr>
                <w:ilvl w:val="0"/>
                <w:numId w:val="101"/>
              </w:numPr>
              <w:tabs>
                <w:tab w:val="left" w:pos="532"/>
              </w:tabs>
              <w:spacing w:before="5" w:line="250" w:lineRule="exact"/>
              <w:ind w:hanging="421"/>
              <w:rPr>
                <w:sz w:val="21"/>
              </w:rPr>
            </w:pPr>
            <w:r>
              <w:rPr>
                <w:rFonts w:hint="eastAsia"/>
                <w:sz w:val="21"/>
              </w:rPr>
              <w:t>防止雨水进入阻隔设施</w:t>
            </w:r>
          </w:p>
        </w:tc>
        <w:tc>
          <w:tcPr>
            <w:tcW w:w="4557" w:type="dxa"/>
            <w:tcBorders>
              <w:top w:val="single" w:color="000000" w:sz="4" w:space="0"/>
              <w:left w:val="single" w:color="000000" w:sz="4" w:space="0"/>
              <w:bottom w:val="single" w:color="000000" w:sz="4" w:space="0"/>
            </w:tcBorders>
          </w:tcPr>
          <w:p>
            <w:pPr>
              <w:pStyle w:val="22"/>
              <w:numPr>
                <w:ilvl w:val="0"/>
                <w:numId w:val="102"/>
              </w:numPr>
              <w:tabs>
                <w:tab w:val="left" w:pos="533"/>
              </w:tabs>
              <w:spacing w:before="1"/>
              <w:ind w:hanging="421"/>
              <w:rPr>
                <w:sz w:val="21"/>
              </w:rPr>
            </w:pPr>
            <w:r>
              <w:rPr>
                <w:rFonts w:hint="eastAsia"/>
                <w:sz w:val="21"/>
              </w:rPr>
              <w:t>日常目视检查</w:t>
            </w:r>
          </w:p>
          <w:p>
            <w:pPr>
              <w:pStyle w:val="22"/>
              <w:numPr>
                <w:ilvl w:val="0"/>
                <w:numId w:val="102"/>
              </w:numPr>
              <w:tabs>
                <w:tab w:val="left" w:pos="533"/>
              </w:tabs>
              <w:spacing w:before="5" w:line="250" w:lineRule="exact"/>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6"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50"/>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3"/>
              </w:numPr>
              <w:tabs>
                <w:tab w:val="left" w:pos="532"/>
              </w:tabs>
              <w:spacing w:before="135"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03"/>
              </w:numPr>
              <w:tabs>
                <w:tab w:val="left" w:pos="532"/>
              </w:tabs>
              <w:spacing w:before="1"/>
              <w:ind w:hanging="421"/>
              <w:rPr>
                <w:sz w:val="21"/>
              </w:rPr>
            </w:pPr>
            <w:r>
              <w:rPr>
                <w:rFonts w:hint="eastAsia"/>
                <w:sz w:val="21"/>
              </w:rPr>
              <w:t>能及时排空防滴漏设施中雨水</w:t>
            </w:r>
          </w:p>
        </w:tc>
        <w:tc>
          <w:tcPr>
            <w:tcW w:w="4557" w:type="dxa"/>
            <w:tcBorders>
              <w:top w:val="single" w:color="000000" w:sz="4" w:space="0"/>
              <w:left w:val="single" w:color="000000" w:sz="4" w:space="0"/>
              <w:bottom w:val="single" w:color="000000" w:sz="4" w:space="0"/>
            </w:tcBorders>
          </w:tcPr>
          <w:p>
            <w:pPr>
              <w:pStyle w:val="22"/>
              <w:numPr>
                <w:ilvl w:val="0"/>
                <w:numId w:val="104"/>
              </w:numPr>
              <w:tabs>
                <w:tab w:val="left" w:pos="533"/>
              </w:tabs>
              <w:spacing w:before="135"/>
              <w:ind w:hanging="421"/>
              <w:rPr>
                <w:sz w:val="21"/>
              </w:rPr>
            </w:pPr>
            <w:r>
              <w:rPr>
                <w:rFonts w:hint="eastAsia"/>
                <w:sz w:val="21"/>
              </w:rPr>
              <w:t>定期清空防滴漏设施</w:t>
            </w:r>
          </w:p>
          <w:p>
            <w:pPr>
              <w:pStyle w:val="22"/>
              <w:numPr>
                <w:ilvl w:val="0"/>
                <w:numId w:val="104"/>
              </w:numPr>
              <w:tabs>
                <w:tab w:val="left" w:pos="533"/>
              </w:tabs>
              <w:spacing w:before="2"/>
              <w:ind w:hanging="421"/>
              <w:rPr>
                <w:sz w:val="21"/>
              </w:rPr>
            </w:pPr>
            <w:r>
              <w:rPr>
                <w:rFonts w:hint="eastAsia"/>
                <w:sz w:val="21"/>
              </w:rPr>
              <w:t>日常目视检查</w:t>
            </w:r>
          </w:p>
          <w:p>
            <w:pPr>
              <w:pStyle w:val="22"/>
              <w:numPr>
                <w:ilvl w:val="0"/>
                <w:numId w:val="104"/>
              </w:numPr>
              <w:tabs>
                <w:tab w:val="left" w:pos="533"/>
              </w:tabs>
              <w:spacing w:before="5"/>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4"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5"/>
              <w:rPr>
                <w:rFonts w:ascii="仿宋"/>
                <w:b/>
                <w:sz w:val="19"/>
              </w:rPr>
            </w:pPr>
          </w:p>
          <w:p>
            <w:pPr>
              <w:pStyle w:val="22"/>
              <w:ind w:left="12"/>
              <w:jc w:val="center"/>
              <w:rPr>
                <w:sz w:val="21"/>
              </w:rPr>
            </w:pPr>
            <w:r>
              <w:rPr>
                <w:w w:val="99"/>
                <w:sz w:val="21"/>
              </w:rPr>
              <w:t>3</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5"/>
              </w:numPr>
              <w:tabs>
                <w:tab w:val="left" w:pos="472"/>
              </w:tabs>
              <w:spacing w:before="99"/>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5"/>
              </w:numPr>
              <w:tabs>
                <w:tab w:val="left" w:pos="472"/>
              </w:tabs>
              <w:spacing w:before="4"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spacing w:before="2"/>
              <w:rPr>
                <w:rFonts w:ascii="仿宋"/>
                <w:b/>
                <w:sz w:val="18"/>
              </w:rPr>
            </w:pPr>
          </w:p>
          <w:p>
            <w:pPr>
              <w:pStyle w:val="22"/>
              <w:numPr>
                <w:ilvl w:val="0"/>
                <w:numId w:val="106"/>
              </w:numPr>
              <w:tabs>
                <w:tab w:val="left" w:pos="533"/>
              </w:tabs>
              <w:spacing w:before="1"/>
              <w:ind w:hanging="421"/>
              <w:rPr>
                <w:sz w:val="21"/>
              </w:rPr>
            </w:pPr>
            <w:r>
              <w:rPr>
                <w:rFonts w:hint="eastAsia"/>
                <w:sz w:val="21"/>
              </w:rPr>
              <w:t>定期开展防渗效果检查</w:t>
            </w:r>
          </w:p>
          <w:p>
            <w:pPr>
              <w:pStyle w:val="22"/>
              <w:numPr>
                <w:ilvl w:val="0"/>
                <w:numId w:val="106"/>
              </w:numPr>
              <w:tabs>
                <w:tab w:val="left" w:pos="533"/>
              </w:tabs>
              <w:spacing w:before="4"/>
              <w:ind w:hanging="421"/>
              <w:rPr>
                <w:sz w:val="21"/>
              </w:rPr>
            </w:pPr>
            <w:r>
              <w:rPr>
                <w:rFonts w:hint="eastAsia"/>
                <w:sz w:val="21"/>
              </w:rPr>
              <w:t>日常目视检查</w:t>
            </w:r>
          </w:p>
          <w:p>
            <w:pPr>
              <w:pStyle w:val="22"/>
              <w:numPr>
                <w:ilvl w:val="0"/>
                <w:numId w:val="106"/>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三、开放式设备（液体物质）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1"/>
              <w:rPr>
                <w:rFonts w:ascii="仿宋"/>
                <w:b/>
                <w:sz w:val="14"/>
              </w:rPr>
            </w:pPr>
          </w:p>
          <w:p>
            <w:pPr>
              <w:pStyle w:val="22"/>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7"/>
              </w:numPr>
              <w:tabs>
                <w:tab w:val="left" w:pos="472"/>
              </w:tabs>
              <w:spacing w:before="3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07"/>
              </w:numPr>
              <w:tabs>
                <w:tab w:val="left" w:pos="472"/>
              </w:tabs>
              <w:spacing w:line="244"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08"/>
              </w:numPr>
              <w:tabs>
                <w:tab w:val="left" w:pos="533"/>
              </w:tabs>
              <w:spacing w:before="173"/>
              <w:ind w:hanging="421"/>
              <w:rPr>
                <w:sz w:val="21"/>
              </w:rPr>
            </w:pPr>
            <w:r>
              <w:rPr>
                <w:rFonts w:hint="eastAsia"/>
                <w:sz w:val="21"/>
              </w:rPr>
              <w:t>定期开展防渗效果检查</w:t>
            </w:r>
          </w:p>
          <w:p>
            <w:pPr>
              <w:pStyle w:val="22"/>
              <w:numPr>
                <w:ilvl w:val="0"/>
                <w:numId w:val="108"/>
              </w:numPr>
              <w:tabs>
                <w:tab w:val="left" w:pos="533"/>
              </w:tabs>
              <w:spacing w:before="5"/>
              <w:ind w:hanging="421"/>
              <w:rPr>
                <w:sz w:val="21"/>
              </w:rPr>
            </w:pPr>
            <w:r>
              <w:rPr>
                <w:rFonts w:hint="eastAsia"/>
                <w:sz w:val="21"/>
              </w:rPr>
              <w:t>日常目视检查</w:t>
            </w:r>
          </w:p>
          <w:p>
            <w:pPr>
              <w:pStyle w:val="22"/>
              <w:numPr>
                <w:ilvl w:val="0"/>
                <w:numId w:val="108"/>
              </w:numPr>
              <w:tabs>
                <w:tab w:val="left" w:pos="533"/>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7"/>
              <w:ind w:left="107"/>
              <w:rPr>
                <w:rFonts w:ascii="黑体" w:eastAsia="黑体"/>
                <w:sz w:val="21"/>
              </w:rPr>
            </w:pPr>
            <w:r>
              <w:rPr>
                <w:rFonts w:hint="eastAsia" w:ascii="黑体" w:eastAsia="黑体"/>
                <w:sz w:val="21"/>
              </w:rPr>
              <w:t>四、开放式设备（粘性物质或者固体物质）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817" w:type="dxa"/>
            <w:tcBorders>
              <w:top w:val="single" w:color="000000" w:sz="4" w:space="0"/>
              <w:bottom w:val="single" w:color="000000" w:sz="4" w:space="0"/>
              <w:right w:val="single" w:color="000000" w:sz="4" w:space="0"/>
            </w:tcBorders>
          </w:tcPr>
          <w:p>
            <w:pPr>
              <w:pStyle w:val="22"/>
              <w:spacing w:before="160"/>
              <w:ind w:right="81"/>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09"/>
              </w:numPr>
              <w:tabs>
                <w:tab w:val="left" w:pos="472"/>
              </w:tabs>
              <w:spacing w:before="23" w:line="242" w:lineRule="auto"/>
              <w:ind w:right="94"/>
              <w:rPr>
                <w:sz w:val="21"/>
              </w:rPr>
            </w:pPr>
            <w:r>
              <w:rPr>
                <w:rFonts w:hint="eastAsia"/>
                <w:spacing w:val="11"/>
                <w:w w:val="95"/>
                <w:sz w:val="21"/>
              </w:rPr>
              <w:t>普通阻隔设施，且能防止雨水进</w:t>
            </w:r>
            <w:r>
              <w:rPr>
                <w:rFonts w:hint="eastAsia"/>
                <w:sz w:val="21"/>
              </w:rPr>
              <w:t>入，或者及时有效排出雨水</w:t>
            </w:r>
          </w:p>
        </w:tc>
        <w:tc>
          <w:tcPr>
            <w:tcW w:w="4557" w:type="dxa"/>
            <w:tcBorders>
              <w:top w:val="single" w:color="000000" w:sz="4" w:space="0"/>
              <w:left w:val="single" w:color="000000" w:sz="4" w:space="0"/>
              <w:bottom w:val="single" w:color="000000" w:sz="4" w:space="0"/>
            </w:tcBorders>
          </w:tcPr>
          <w:p>
            <w:pPr>
              <w:pStyle w:val="22"/>
              <w:numPr>
                <w:ilvl w:val="0"/>
                <w:numId w:val="110"/>
              </w:numPr>
              <w:tabs>
                <w:tab w:val="left" w:pos="533"/>
              </w:tabs>
              <w:spacing w:before="23"/>
              <w:ind w:hanging="421"/>
              <w:rPr>
                <w:sz w:val="21"/>
              </w:rPr>
            </w:pPr>
            <w:r>
              <w:rPr>
                <w:rFonts w:hint="eastAsia"/>
                <w:sz w:val="21"/>
              </w:rPr>
              <w:t>日常目视检查</w:t>
            </w:r>
          </w:p>
          <w:p>
            <w:pPr>
              <w:pStyle w:val="22"/>
              <w:numPr>
                <w:ilvl w:val="0"/>
                <w:numId w:val="110"/>
              </w:numPr>
              <w:tabs>
                <w:tab w:val="left" w:pos="533"/>
              </w:tabs>
              <w:spacing w:before="5"/>
              <w:ind w:hanging="42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8" w:hRule="atLeast"/>
        </w:trPr>
        <w:tc>
          <w:tcPr>
            <w:tcW w:w="817" w:type="dxa"/>
            <w:tcBorders>
              <w:top w:val="single" w:color="000000" w:sz="4" w:space="0"/>
              <w:right w:val="single" w:color="000000" w:sz="4" w:space="0"/>
            </w:tcBorders>
          </w:tcPr>
          <w:p>
            <w:pPr>
              <w:pStyle w:val="22"/>
              <w:rPr>
                <w:rFonts w:ascii="仿宋"/>
                <w:b/>
                <w:sz w:val="20"/>
              </w:rPr>
            </w:pPr>
          </w:p>
          <w:p>
            <w:pPr>
              <w:pStyle w:val="22"/>
              <w:rPr>
                <w:rFonts w:ascii="仿宋"/>
                <w:b/>
                <w:sz w:val="18"/>
              </w:rPr>
            </w:pPr>
          </w:p>
          <w:p>
            <w:pPr>
              <w:pStyle w:val="22"/>
              <w:ind w:right="81"/>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numPr>
                <w:ilvl w:val="0"/>
                <w:numId w:val="111"/>
              </w:numPr>
              <w:tabs>
                <w:tab w:val="left" w:pos="472"/>
              </w:tabs>
              <w:spacing w:before="79" w:line="242" w:lineRule="auto"/>
              <w:ind w:right="94"/>
              <w:rPr>
                <w:sz w:val="21"/>
              </w:rPr>
            </w:pPr>
            <w:r>
              <w:rPr>
                <w:rFonts w:hint="eastAsia"/>
                <w:spacing w:val="11"/>
                <w:w w:val="95"/>
                <w:sz w:val="21"/>
              </w:rPr>
              <w:t>防渗阻隔系统，且能防止雨水进</w:t>
            </w:r>
            <w:r>
              <w:rPr>
                <w:rFonts w:hint="eastAsia"/>
                <w:sz w:val="21"/>
              </w:rPr>
              <w:t>入，或者及时有效排出雨水</w:t>
            </w:r>
          </w:p>
          <w:p>
            <w:pPr>
              <w:pStyle w:val="22"/>
              <w:numPr>
                <w:ilvl w:val="0"/>
                <w:numId w:val="111"/>
              </w:numPr>
              <w:tabs>
                <w:tab w:val="left" w:pos="472"/>
              </w:tabs>
              <w:spacing w:before="1" w:line="242" w:lineRule="auto"/>
              <w:ind w:right="94"/>
              <w:rPr>
                <w:sz w:val="21"/>
              </w:rPr>
            </w:pPr>
            <w:r>
              <w:rPr>
                <w:rFonts w:hint="eastAsia"/>
                <w:spacing w:val="-6"/>
                <w:w w:val="95"/>
                <w:sz w:val="21"/>
              </w:rPr>
              <w:t>渗漏、流失的液体能得到有效收集</w:t>
            </w:r>
            <w:r>
              <w:rPr>
                <w:rFonts w:hint="eastAsia"/>
                <w:spacing w:val="-6"/>
                <w:sz w:val="21"/>
              </w:rPr>
              <w:t>并定期清理</w:t>
            </w:r>
          </w:p>
        </w:tc>
        <w:tc>
          <w:tcPr>
            <w:tcW w:w="4557" w:type="dxa"/>
            <w:tcBorders>
              <w:top w:val="single" w:color="000000" w:sz="4" w:space="0"/>
              <w:left w:val="single" w:color="000000" w:sz="4" w:space="0"/>
            </w:tcBorders>
          </w:tcPr>
          <w:p>
            <w:pPr>
              <w:pStyle w:val="22"/>
              <w:spacing w:before="10"/>
              <w:rPr>
                <w:rFonts w:ascii="仿宋"/>
                <w:b/>
                <w:sz w:val="16"/>
              </w:rPr>
            </w:pPr>
          </w:p>
          <w:p>
            <w:pPr>
              <w:pStyle w:val="22"/>
              <w:numPr>
                <w:ilvl w:val="0"/>
                <w:numId w:val="112"/>
              </w:numPr>
              <w:tabs>
                <w:tab w:val="left" w:pos="533"/>
              </w:tabs>
              <w:spacing w:before="1"/>
              <w:ind w:hanging="421"/>
              <w:rPr>
                <w:sz w:val="21"/>
              </w:rPr>
            </w:pPr>
            <w:r>
              <w:rPr>
                <w:rFonts w:hint="eastAsia"/>
                <w:sz w:val="21"/>
              </w:rPr>
              <w:t>定期防渗效果检查</w:t>
            </w:r>
          </w:p>
          <w:p>
            <w:pPr>
              <w:pStyle w:val="22"/>
              <w:numPr>
                <w:ilvl w:val="0"/>
                <w:numId w:val="112"/>
              </w:numPr>
              <w:tabs>
                <w:tab w:val="left" w:pos="533"/>
              </w:tabs>
              <w:spacing w:before="2"/>
              <w:ind w:hanging="421"/>
              <w:rPr>
                <w:sz w:val="21"/>
              </w:rPr>
            </w:pPr>
            <w:r>
              <w:rPr>
                <w:rFonts w:hint="eastAsia"/>
                <w:sz w:val="21"/>
              </w:rPr>
              <w:t>日常目视检查</w:t>
            </w:r>
          </w:p>
          <w:p>
            <w:pPr>
              <w:pStyle w:val="22"/>
              <w:numPr>
                <w:ilvl w:val="0"/>
                <w:numId w:val="112"/>
              </w:numPr>
              <w:tabs>
                <w:tab w:val="left" w:pos="533"/>
              </w:tabs>
              <w:spacing w:before="4"/>
              <w:ind w:hanging="421"/>
              <w:rPr>
                <w:sz w:val="21"/>
              </w:rPr>
            </w:pPr>
            <w:r>
              <w:rPr>
                <w:rFonts w:hint="eastAsia"/>
                <w:sz w:val="21"/>
              </w:rPr>
              <w:t>日常维护</w:t>
            </w:r>
          </w:p>
        </w:tc>
      </w:tr>
    </w:tbl>
    <w:p>
      <w:pPr>
        <w:pStyle w:val="6"/>
        <w:spacing w:before="8"/>
        <w:rPr>
          <w:b/>
          <w:sz w:val="10"/>
        </w:rPr>
      </w:pPr>
    </w:p>
    <w:p>
      <w:pPr>
        <w:pStyle w:val="4"/>
        <w:tabs>
          <w:tab w:val="left" w:pos="1585"/>
        </w:tabs>
        <w:spacing w:before="58"/>
        <w:ind w:left="830" w:firstLine="0"/>
        <w:jc w:val="both"/>
        <w:rPr>
          <w:rFonts w:ascii="仿宋" w:hAnsi="仿宋" w:eastAsia="仿宋" w:cs="仿宋"/>
          <w:b w:val="0"/>
          <w:bCs w:val="0"/>
          <w:lang w:val="en-US"/>
        </w:rPr>
        <w:sectPr>
          <w:footerReference r:id="rId9" w:type="default"/>
          <w:footerReference r:id="rId10" w:type="even"/>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生产区土壤污染隐患排查台账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中国石油辽河油田分公司沈阳采油厂沈三合站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sz w:val="21"/>
                <w:lang w:val="en-US"/>
              </w:rPr>
            </w:pPr>
            <w:r>
              <w:rPr>
                <w:rFonts w:ascii="Times New Roman" w:hAnsi="Times New Roman" w:eastAsia="仿宋" w:cs="Times New Roman"/>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61"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生产区</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jc w:val="center"/>
              <w:rPr>
                <w:rFonts w:ascii="Times New Roman" w:hAnsi="Times New Roman" w:eastAsia="仿宋" w:cs="Times New Roman"/>
                <w:sz w:val="21"/>
              </w:rPr>
            </w:pPr>
            <w:r>
              <w:rPr>
                <w:rFonts w:hint="eastAsia" w:ascii="Times New Roman" w:hAnsi="Times New Roman" w:eastAsia="仿宋" w:cs="Times New Roman"/>
                <w:sz w:val="21"/>
              </w:rPr>
              <w:t>密闭设备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eastAsia="仿宋"/>
                <w:lang w:val="en-US"/>
              </w:rPr>
            </w:pPr>
            <w:r>
              <w:rPr>
                <w:rFonts w:hint="eastAsia" w:ascii="仿宋" w:eastAsia="仿宋"/>
                <w:lang w:val="en-US"/>
              </w:rPr>
              <w:t>厂区北侧</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lang w:val="en-US"/>
              </w:rPr>
              <w:pict>
                <v:shape id="_x0000_i1035" o:spt="75" type="#_x0000_t75" style="height:118.8pt;width:134.4pt;" filled="f" o:preferrelative="t" stroked="f" coordsize="21600,21600">
                  <v:path/>
                  <v:fill on="f" focussize="0,0"/>
                  <v:stroke on="f" joinstyle="miter"/>
                  <v:imagedata r:id="rId26"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地面未做硬化和防渗</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pacing w:val="-9"/>
              </w:rPr>
              <w:t>地面进行硬化和防渗</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半开放式设备</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开放式设备（液体物质）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开放式设备（粘性物质或者固体物质）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4"/>
        <w:tabs>
          <w:tab w:val="left" w:pos="1585"/>
        </w:tabs>
        <w:spacing w:before="58"/>
        <w:ind w:left="830" w:firstLine="0"/>
        <w:jc w:val="both"/>
        <w:rPr>
          <w:rFonts w:ascii="仿宋" w:hAnsi="仿宋" w:eastAsia="仿宋" w:cs="仿宋"/>
          <w:b w:val="0"/>
          <w:bCs w:val="0"/>
          <w:lang w:val="en-US"/>
        </w:rPr>
        <w:sectPr>
          <w:pgSz w:w="16840" w:h="11910" w:orient="landscape"/>
          <w:pgMar w:top="1300" w:right="1580" w:bottom="1260" w:left="1980" w:header="0" w:footer="1792" w:gutter="0"/>
          <w:cols w:space="720" w:num="1"/>
        </w:sectPr>
      </w:pPr>
    </w:p>
    <w:p>
      <w:pPr>
        <w:pStyle w:val="4"/>
        <w:tabs>
          <w:tab w:val="left" w:pos="1585"/>
        </w:tabs>
        <w:spacing w:before="58"/>
        <w:ind w:left="830" w:firstLine="0"/>
        <w:jc w:val="both"/>
      </w:pPr>
      <w:bookmarkStart w:id="64" w:name="_Toc31246"/>
      <w:r>
        <w:rPr>
          <w:rFonts w:ascii="仿宋" w:hAnsi="仿宋" w:eastAsia="仿宋" w:cs="仿宋"/>
          <w:b w:val="0"/>
          <w:bCs w:val="0"/>
          <w:lang w:val="en-US"/>
        </w:rPr>
        <w:t>4.1.5</w:t>
      </w:r>
      <w:r>
        <w:rPr>
          <w:rFonts w:hint="eastAsia"/>
        </w:rPr>
        <w:t>其他活动区</w:t>
      </w:r>
      <w:bookmarkEnd w:id="64"/>
    </w:p>
    <w:p>
      <w:pPr>
        <w:pStyle w:val="21"/>
        <w:tabs>
          <w:tab w:val="left" w:pos="1888"/>
        </w:tabs>
        <w:spacing w:before="179"/>
        <w:ind w:left="830" w:firstLine="0"/>
        <w:jc w:val="both"/>
        <w:rPr>
          <w:b/>
          <w:sz w:val="30"/>
        </w:rPr>
      </w:pPr>
      <w:r>
        <w:rPr>
          <w:sz w:val="30"/>
          <w:lang w:val="en-US"/>
        </w:rPr>
        <w:t>4.1.5.1</w:t>
      </w:r>
      <w:r>
        <w:rPr>
          <w:rFonts w:hint="eastAsia"/>
          <w:b/>
          <w:sz w:val="30"/>
        </w:rPr>
        <w:t>废水排水系统</w:t>
      </w:r>
    </w:p>
    <w:p>
      <w:pPr>
        <w:pStyle w:val="6"/>
        <w:spacing w:before="180" w:line="352" w:lineRule="auto"/>
        <w:ind w:left="231" w:right="268" w:firstLine="600"/>
        <w:jc w:val="both"/>
        <w:rPr>
          <w:sz w:val="16"/>
        </w:rPr>
      </w:pPr>
      <w:r>
        <w:rPr>
          <w:rFonts w:hint="eastAsia"/>
        </w:rPr>
        <w:t>废水排水系统造成土壤污染主要是管道、设备连接处、涵洞、排水口、污水井、分离系统（如清污分离系统、油水分离系统）等地方的泄漏、渗漏或者溢流。可参考表</w:t>
      </w:r>
      <w:r>
        <w:t xml:space="preserve">A.5.1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A.5.1</w:t>
      </w:r>
      <w:r>
        <w:rPr>
          <w:b/>
          <w:sz w:val="24"/>
        </w:rPr>
        <w:tab/>
      </w:r>
      <w:r>
        <w:rPr>
          <w:rFonts w:hint="eastAsia"/>
          <w:b/>
          <w:sz w:val="24"/>
        </w:rPr>
        <w:t>废水排水系统土壤污染预防设施与措施推荐性组合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968"/>
        <w:gridCol w:w="42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968" w:type="dxa"/>
            <w:tcBorders>
              <w:left w:val="single" w:color="000000" w:sz="4" w:space="0"/>
              <w:bottom w:val="single" w:color="000000" w:sz="4" w:space="0"/>
              <w:right w:val="single" w:color="000000" w:sz="4" w:space="0"/>
            </w:tcBorders>
          </w:tcPr>
          <w:p>
            <w:pPr>
              <w:pStyle w:val="22"/>
              <w:spacing w:before="49"/>
              <w:ind w:left="908"/>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275" w:type="dxa"/>
            <w:tcBorders>
              <w:left w:val="single" w:color="000000" w:sz="4" w:space="0"/>
              <w:bottom w:val="single" w:color="000000" w:sz="4" w:space="0"/>
            </w:tcBorders>
          </w:tcPr>
          <w:p>
            <w:pPr>
              <w:pStyle w:val="22"/>
              <w:spacing w:before="49"/>
              <w:ind w:left="130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9060" w:type="dxa"/>
            <w:gridSpan w:val="3"/>
            <w:tcBorders>
              <w:top w:val="single" w:color="000000" w:sz="4" w:space="0"/>
              <w:bottom w:val="single" w:color="000000" w:sz="4" w:space="0"/>
            </w:tcBorders>
          </w:tcPr>
          <w:p>
            <w:pPr>
              <w:pStyle w:val="22"/>
              <w:spacing w:before="49"/>
              <w:ind w:left="107"/>
              <w:rPr>
                <w:rFonts w:ascii="黑体" w:eastAsia="黑体"/>
                <w:sz w:val="21"/>
              </w:rPr>
            </w:pPr>
            <w:r>
              <w:rPr>
                <w:rFonts w:hint="eastAsia" w:ascii="黑体" w:eastAsia="黑体"/>
                <w:sz w:val="21"/>
              </w:rPr>
              <w:t>一、已建成的地下废水排水系统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70"/>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3"/>
              </w:numPr>
              <w:tabs>
                <w:tab w:val="left" w:pos="532"/>
              </w:tabs>
              <w:spacing w:before="15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numPr>
                <w:ilvl w:val="0"/>
                <w:numId w:val="114"/>
              </w:numPr>
              <w:tabs>
                <w:tab w:val="left" w:pos="534"/>
              </w:tabs>
              <w:spacing w:before="155" w:line="242" w:lineRule="auto"/>
              <w:ind w:right="85"/>
              <w:rPr>
                <w:sz w:val="21"/>
              </w:rPr>
            </w:pPr>
            <w:r>
              <w:rPr>
                <w:rFonts w:hint="eastAsia"/>
                <w:spacing w:val="3"/>
                <w:w w:val="95"/>
                <w:sz w:val="21"/>
              </w:rPr>
              <w:t>定期开展密封、防渗效果检查，或者制</w:t>
            </w:r>
            <w:r>
              <w:rPr>
                <w:rFonts w:hint="eastAsia"/>
                <w:sz w:val="21"/>
              </w:rPr>
              <w:t>定检修计划</w:t>
            </w:r>
          </w:p>
          <w:p>
            <w:pPr>
              <w:pStyle w:val="22"/>
              <w:numPr>
                <w:ilvl w:val="0"/>
                <w:numId w:val="114"/>
              </w:numPr>
              <w:tabs>
                <w:tab w:val="left" w:pos="534"/>
              </w:tabs>
              <w:spacing w:before="1"/>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二、新建地下废水排水系统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5"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1"/>
              <w:rPr>
                <w:rFonts w:ascii="仿宋"/>
                <w:b/>
                <w:sz w:val="23"/>
              </w:rPr>
            </w:pPr>
          </w:p>
          <w:p>
            <w:pPr>
              <w:pStyle w:val="22"/>
              <w:ind w:left="12"/>
              <w:jc w:val="center"/>
              <w:rPr>
                <w:sz w:val="21"/>
              </w:rPr>
            </w:pPr>
            <w:r>
              <w:rPr>
                <w:w w:val="99"/>
                <w:sz w:val="21"/>
              </w:rPr>
              <w:t>1</w:t>
            </w:r>
          </w:p>
        </w:tc>
        <w:tc>
          <w:tcPr>
            <w:tcW w:w="3968" w:type="dxa"/>
            <w:tcBorders>
              <w:top w:val="single" w:color="000000" w:sz="4" w:space="0"/>
              <w:left w:val="single" w:color="000000" w:sz="4" w:space="0"/>
              <w:bottom w:val="single" w:color="000000" w:sz="4" w:space="0"/>
              <w:right w:val="single" w:color="000000" w:sz="4" w:space="0"/>
            </w:tcBorders>
          </w:tcPr>
          <w:p>
            <w:pPr>
              <w:pStyle w:val="22"/>
              <w:numPr>
                <w:ilvl w:val="0"/>
                <w:numId w:val="115"/>
              </w:numPr>
              <w:tabs>
                <w:tab w:val="left" w:pos="532"/>
              </w:tabs>
              <w:spacing w:before="144"/>
              <w:ind w:hanging="421"/>
              <w:jc w:val="both"/>
              <w:rPr>
                <w:sz w:val="21"/>
              </w:rPr>
            </w:pPr>
            <w:r>
              <w:rPr>
                <w:rFonts w:hint="eastAsia"/>
                <w:sz w:val="21"/>
              </w:rPr>
              <w:t>防渗设计和建设</w:t>
            </w:r>
          </w:p>
          <w:p>
            <w:pPr>
              <w:pStyle w:val="22"/>
              <w:numPr>
                <w:ilvl w:val="0"/>
                <w:numId w:val="115"/>
              </w:numPr>
              <w:tabs>
                <w:tab w:val="left" w:pos="532"/>
              </w:tabs>
              <w:spacing w:before="2"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bottom w:val="single" w:color="000000" w:sz="4" w:space="0"/>
            </w:tcBorders>
          </w:tcPr>
          <w:p>
            <w:pPr>
              <w:pStyle w:val="22"/>
              <w:spacing w:before="8"/>
              <w:rPr>
                <w:rFonts w:ascii="仿宋"/>
                <w:b/>
                <w:sz w:val="32"/>
              </w:rPr>
            </w:pPr>
          </w:p>
          <w:p>
            <w:pPr>
              <w:pStyle w:val="22"/>
              <w:numPr>
                <w:ilvl w:val="0"/>
                <w:numId w:val="116"/>
              </w:numPr>
              <w:tabs>
                <w:tab w:val="left" w:pos="534"/>
              </w:tabs>
              <w:ind w:hanging="421"/>
              <w:rPr>
                <w:sz w:val="21"/>
              </w:rPr>
            </w:pPr>
            <w:r>
              <w:rPr>
                <w:rFonts w:hint="eastAsia"/>
                <w:sz w:val="21"/>
              </w:rPr>
              <w:t>定期开展防渗效果检查</w:t>
            </w:r>
          </w:p>
          <w:p>
            <w:pPr>
              <w:pStyle w:val="22"/>
              <w:numPr>
                <w:ilvl w:val="0"/>
                <w:numId w:val="116"/>
              </w:numPr>
              <w:tabs>
                <w:tab w:val="left" w:pos="534"/>
              </w:tabs>
              <w:spacing w:before="2"/>
              <w:ind w:hanging="421"/>
              <w:rPr>
                <w:sz w:val="21"/>
              </w:rPr>
            </w:pPr>
            <w:r>
              <w:rPr>
                <w:rFonts w:hint="eastAsia"/>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9060" w:type="dxa"/>
            <w:gridSpan w:val="3"/>
            <w:tcBorders>
              <w:top w:val="single" w:color="000000" w:sz="4" w:space="0"/>
              <w:bottom w:val="single" w:color="000000" w:sz="4" w:space="0"/>
            </w:tcBorders>
          </w:tcPr>
          <w:p>
            <w:pPr>
              <w:pStyle w:val="22"/>
              <w:spacing w:before="48"/>
              <w:ind w:left="107"/>
              <w:rPr>
                <w:rFonts w:ascii="黑体" w:eastAsia="黑体"/>
                <w:sz w:val="21"/>
              </w:rPr>
            </w:pPr>
            <w:r>
              <w:rPr>
                <w:rFonts w:hint="eastAsia" w:ascii="黑体" w:eastAsia="黑体"/>
                <w:sz w:val="21"/>
              </w:rPr>
              <w:t>三、地上废水排水系统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4" w:hRule="atLeast"/>
        </w:trPr>
        <w:tc>
          <w:tcPr>
            <w:tcW w:w="817" w:type="dxa"/>
            <w:tcBorders>
              <w:top w:val="single" w:color="000000" w:sz="4" w:space="0"/>
              <w:right w:val="single" w:color="000000" w:sz="4" w:space="0"/>
            </w:tcBorders>
          </w:tcPr>
          <w:p>
            <w:pPr>
              <w:pStyle w:val="22"/>
              <w:rPr>
                <w:rFonts w:ascii="仿宋"/>
                <w:b/>
                <w:sz w:val="20"/>
              </w:rPr>
            </w:pPr>
          </w:p>
          <w:p>
            <w:pPr>
              <w:pStyle w:val="22"/>
              <w:spacing w:before="4"/>
              <w:rPr>
                <w:rFonts w:ascii="仿宋"/>
                <w:b/>
                <w:sz w:val="20"/>
              </w:rPr>
            </w:pPr>
          </w:p>
          <w:p>
            <w:pPr>
              <w:pStyle w:val="22"/>
              <w:ind w:left="12"/>
              <w:jc w:val="center"/>
              <w:rPr>
                <w:sz w:val="21"/>
              </w:rPr>
            </w:pPr>
            <w:r>
              <w:rPr>
                <w:w w:val="99"/>
                <w:sz w:val="21"/>
              </w:rPr>
              <w:t>1</w:t>
            </w:r>
          </w:p>
        </w:tc>
        <w:tc>
          <w:tcPr>
            <w:tcW w:w="3968" w:type="dxa"/>
            <w:tcBorders>
              <w:top w:val="single" w:color="000000" w:sz="4" w:space="0"/>
              <w:left w:val="single" w:color="000000" w:sz="4" w:space="0"/>
              <w:right w:val="single" w:color="000000" w:sz="4" w:space="0"/>
            </w:tcBorders>
          </w:tcPr>
          <w:p>
            <w:pPr>
              <w:pStyle w:val="22"/>
              <w:numPr>
                <w:ilvl w:val="0"/>
                <w:numId w:val="117"/>
              </w:numPr>
              <w:tabs>
                <w:tab w:val="left" w:pos="532"/>
              </w:tabs>
              <w:spacing w:before="108"/>
              <w:ind w:hanging="421"/>
              <w:jc w:val="both"/>
              <w:rPr>
                <w:sz w:val="21"/>
              </w:rPr>
            </w:pPr>
            <w:r>
              <w:rPr>
                <w:rFonts w:hint="eastAsia"/>
                <w:sz w:val="21"/>
              </w:rPr>
              <w:t>防渗阻隔设施</w:t>
            </w:r>
          </w:p>
          <w:p>
            <w:pPr>
              <w:pStyle w:val="22"/>
              <w:numPr>
                <w:ilvl w:val="0"/>
                <w:numId w:val="117"/>
              </w:numPr>
              <w:tabs>
                <w:tab w:val="left" w:pos="532"/>
              </w:tabs>
              <w:spacing w:before="5" w:line="242" w:lineRule="auto"/>
              <w:ind w:right="92"/>
              <w:jc w:val="both"/>
              <w:rPr>
                <w:sz w:val="21"/>
              </w:rPr>
            </w:pPr>
            <w:r>
              <w:rPr>
                <w:rFonts w:hint="eastAsia"/>
                <w:spacing w:val="-4"/>
                <w:w w:val="95"/>
                <w:sz w:val="21"/>
              </w:rPr>
              <w:t>注意排水沟、污泥收集设施、油水分</w:t>
            </w:r>
            <w:r>
              <w:rPr>
                <w:rFonts w:hint="eastAsia"/>
                <w:spacing w:val="-6"/>
                <w:w w:val="95"/>
                <w:sz w:val="21"/>
              </w:rPr>
              <w:t>离设施、设施连接处和有关涵洞、排</w:t>
            </w:r>
            <w:r>
              <w:rPr>
                <w:rFonts w:hint="eastAsia"/>
                <w:spacing w:val="-6"/>
                <w:sz w:val="21"/>
              </w:rPr>
              <w:t>水口等，防止渗漏</w:t>
            </w:r>
          </w:p>
        </w:tc>
        <w:tc>
          <w:tcPr>
            <w:tcW w:w="4275" w:type="dxa"/>
            <w:tcBorders>
              <w:top w:val="single" w:color="000000" w:sz="4" w:space="0"/>
              <w:left w:val="single" w:color="000000" w:sz="4" w:space="0"/>
            </w:tcBorders>
          </w:tcPr>
          <w:p>
            <w:pPr>
              <w:pStyle w:val="22"/>
              <w:spacing w:before="10"/>
              <w:rPr>
                <w:rFonts w:ascii="仿宋"/>
                <w:b/>
                <w:sz w:val="29"/>
              </w:rPr>
            </w:pPr>
          </w:p>
          <w:p>
            <w:pPr>
              <w:pStyle w:val="22"/>
              <w:numPr>
                <w:ilvl w:val="0"/>
                <w:numId w:val="118"/>
              </w:numPr>
              <w:tabs>
                <w:tab w:val="left" w:pos="534"/>
              </w:tabs>
              <w:ind w:hanging="421"/>
              <w:rPr>
                <w:sz w:val="21"/>
              </w:rPr>
            </w:pPr>
            <w:r>
              <w:rPr>
                <w:rFonts w:hint="eastAsia"/>
                <w:w w:val="95"/>
                <w:sz w:val="21"/>
              </w:rPr>
              <w:t>目视检查</w:t>
            </w:r>
          </w:p>
          <w:p>
            <w:pPr>
              <w:pStyle w:val="22"/>
              <w:numPr>
                <w:ilvl w:val="0"/>
                <w:numId w:val="118"/>
              </w:numPr>
              <w:tabs>
                <w:tab w:val="left" w:pos="534"/>
              </w:tabs>
              <w:spacing w:before="2"/>
              <w:ind w:hanging="421"/>
              <w:rPr>
                <w:sz w:val="21"/>
              </w:rPr>
            </w:pPr>
            <w:r>
              <w:rPr>
                <w:rFonts w:hint="eastAsia"/>
                <w:w w:val="95"/>
                <w:sz w:val="21"/>
              </w:rPr>
              <w:t>日常维护</w:t>
            </w:r>
          </w:p>
        </w:tc>
      </w:tr>
    </w:tbl>
    <w:p>
      <w:pPr>
        <w:pStyle w:val="4"/>
        <w:tabs>
          <w:tab w:val="left" w:pos="1888"/>
        </w:tabs>
        <w:spacing w:before="196"/>
        <w:ind w:left="830" w:firstLine="0"/>
        <w:jc w:val="both"/>
        <w:rPr>
          <w:rFonts w:ascii="仿宋" w:eastAsia="仿宋"/>
        </w:rPr>
      </w:pPr>
      <w:bookmarkStart w:id="65" w:name="_Toc240"/>
      <w:r>
        <w:rPr>
          <w:rFonts w:ascii="仿宋" w:hAnsi="仿宋" w:eastAsia="仿宋" w:cs="仿宋"/>
          <w:b w:val="0"/>
          <w:bCs w:val="0"/>
          <w:lang w:val="en-US"/>
        </w:rPr>
        <w:t>4.1.</w:t>
      </w:r>
      <w:r>
        <w:rPr>
          <w:rFonts w:cs="仿宋"/>
          <w:b w:val="0"/>
          <w:bCs w:val="0"/>
          <w:lang w:val="en-US"/>
        </w:rPr>
        <w:t>5.2</w:t>
      </w:r>
      <w:r>
        <w:rPr>
          <w:rFonts w:hint="eastAsia" w:ascii="仿宋" w:eastAsia="仿宋"/>
        </w:rPr>
        <w:t>应急收集设施</w:t>
      </w:r>
      <w:bookmarkEnd w:id="65"/>
    </w:p>
    <w:p>
      <w:pPr>
        <w:pStyle w:val="6"/>
        <w:spacing w:before="199" w:line="364" w:lineRule="auto"/>
        <w:ind w:left="231" w:right="268" w:firstLine="600"/>
        <w:jc w:val="both"/>
      </w:pPr>
      <w:r>
        <w:rPr>
          <w:rFonts w:hint="eastAsia"/>
        </w:rPr>
        <w:t>应急收集设施造成土壤污染主要是设施的老化造成的渗漏、流失。可参考表</w:t>
      </w:r>
      <w:r>
        <w:t xml:space="preserve">A.5.2 </w:t>
      </w:r>
      <w:r>
        <w:rPr>
          <w:rFonts w:hint="eastAsia"/>
        </w:rPr>
        <w:t>开展排查和整改。</w:t>
      </w:r>
    </w:p>
    <w:p>
      <w:pPr>
        <w:tabs>
          <w:tab w:val="left" w:pos="1144"/>
        </w:tabs>
        <w:spacing w:before="118"/>
        <w:ind w:right="13"/>
        <w:jc w:val="center"/>
        <w:rPr>
          <w:b/>
          <w:sz w:val="24"/>
        </w:rPr>
      </w:pPr>
      <w:r>
        <w:rPr>
          <w:rFonts w:hint="eastAsia"/>
          <w:b/>
          <w:sz w:val="24"/>
        </w:rPr>
        <w:t>表</w:t>
      </w:r>
      <w:r>
        <w:rPr>
          <w:b/>
          <w:spacing w:val="-62"/>
          <w:sz w:val="24"/>
        </w:rPr>
        <w:t xml:space="preserve"> </w:t>
      </w:r>
      <w:r>
        <w:rPr>
          <w:b/>
          <w:sz w:val="24"/>
        </w:rPr>
        <w:t>A.5.2</w:t>
      </w:r>
      <w:r>
        <w:rPr>
          <w:b/>
          <w:sz w:val="24"/>
        </w:rPr>
        <w:tab/>
      </w:r>
      <w:r>
        <w:rPr>
          <w:rFonts w:hint="eastAsia"/>
          <w:b/>
          <w:sz w:val="24"/>
        </w:rPr>
        <w:t>应急收集设施土壤污染预防设施与措施推荐性组合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817" w:type="dxa"/>
            <w:tcBorders>
              <w:top w:val="single" w:color="000000" w:sz="4" w:space="0"/>
              <w:bottom w:val="single" w:color="000000" w:sz="4" w:space="0"/>
              <w:right w:val="single" w:color="000000" w:sz="4" w:space="0"/>
            </w:tcBorders>
          </w:tcPr>
          <w:p>
            <w:pPr>
              <w:pStyle w:val="22"/>
              <w:spacing w:before="6"/>
              <w:rPr>
                <w:rFonts w:ascii="仿宋"/>
                <w:b/>
                <w:sz w:val="18"/>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19"/>
              </w:numPr>
              <w:tabs>
                <w:tab w:val="left" w:pos="532"/>
              </w:tabs>
              <w:spacing w:before="102" w:line="242" w:lineRule="auto"/>
              <w:ind w:right="94"/>
              <w:rPr>
                <w:sz w:val="21"/>
              </w:rPr>
            </w:pPr>
            <w:r>
              <w:rPr>
                <w:rFonts w:hint="eastAsia"/>
                <w:spacing w:val="7"/>
                <w:w w:val="95"/>
                <w:sz w:val="21"/>
              </w:rPr>
              <w:t>若为地下储罐型事故应急收集设</w:t>
            </w:r>
            <w:r>
              <w:rPr>
                <w:rFonts w:hint="eastAsia"/>
                <w:spacing w:val="-11"/>
                <w:sz w:val="21"/>
              </w:rPr>
              <w:t>施，参照</w:t>
            </w:r>
            <w:r>
              <w:rPr>
                <w:spacing w:val="-11"/>
                <w:sz w:val="21"/>
              </w:rPr>
              <w:t xml:space="preserve"> </w:t>
            </w:r>
            <w:r>
              <w:rPr>
                <w:sz w:val="21"/>
              </w:rPr>
              <w:t>A.1.1</w:t>
            </w:r>
          </w:p>
        </w:tc>
        <w:tc>
          <w:tcPr>
            <w:tcW w:w="4557" w:type="dxa"/>
            <w:tcBorders>
              <w:top w:val="single" w:color="000000" w:sz="4" w:space="0"/>
              <w:left w:val="single" w:color="000000" w:sz="4" w:space="0"/>
              <w:bottom w:val="single" w:color="000000" w:sz="4" w:space="0"/>
            </w:tcBorders>
          </w:tcPr>
          <w:p>
            <w:pPr>
              <w:pStyle w:val="22"/>
              <w:spacing w:before="8"/>
              <w:rPr>
                <w:rFonts w:ascii="仿宋"/>
                <w:b/>
                <w:sz w:val="18"/>
              </w:rPr>
            </w:pPr>
          </w:p>
          <w:p>
            <w:pPr>
              <w:pStyle w:val="22"/>
              <w:numPr>
                <w:ilvl w:val="0"/>
                <w:numId w:val="120"/>
              </w:numPr>
              <w:tabs>
                <w:tab w:val="left" w:pos="533"/>
              </w:tabs>
              <w:ind w:hanging="421"/>
              <w:rPr>
                <w:sz w:val="21"/>
              </w:rPr>
            </w:pPr>
            <w:r>
              <w:rPr>
                <w:rFonts w:hint="eastAsia"/>
                <w:spacing w:val="-17"/>
                <w:sz w:val="21"/>
              </w:rPr>
              <w:t>参考</w:t>
            </w:r>
            <w:r>
              <w:rPr>
                <w:spacing w:val="-17"/>
                <w:sz w:val="21"/>
              </w:rPr>
              <w:t xml:space="preserve"> </w:t>
            </w:r>
            <w:r>
              <w:rPr>
                <w:sz w:val="21"/>
              </w:rPr>
              <w:t>A.1.1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817" w:type="dxa"/>
            <w:tcBorders>
              <w:top w:val="single" w:color="000000" w:sz="4" w:space="0"/>
              <w:right w:val="single" w:color="000000" w:sz="4" w:space="0"/>
            </w:tcBorders>
          </w:tcPr>
          <w:p>
            <w:pPr>
              <w:pStyle w:val="22"/>
              <w:spacing w:before="10"/>
              <w:rPr>
                <w:rFonts w:ascii="仿宋"/>
                <w:b/>
                <w:sz w:val="20"/>
              </w:rPr>
            </w:pPr>
          </w:p>
          <w:p>
            <w:pPr>
              <w:pStyle w:val="22"/>
              <w:spacing w:before="1"/>
              <w:ind w:left="12"/>
              <w:jc w:val="center"/>
              <w:rPr>
                <w:sz w:val="21"/>
              </w:rPr>
            </w:pPr>
            <w:r>
              <w:rPr>
                <w:w w:val="99"/>
                <w:sz w:val="21"/>
              </w:rPr>
              <w:t>2</w:t>
            </w:r>
          </w:p>
        </w:tc>
        <w:tc>
          <w:tcPr>
            <w:tcW w:w="3686" w:type="dxa"/>
            <w:tcBorders>
              <w:top w:val="single" w:color="000000" w:sz="4" w:space="0"/>
              <w:left w:val="single" w:color="000000" w:sz="4" w:space="0"/>
              <w:right w:val="single" w:color="000000" w:sz="4" w:space="0"/>
            </w:tcBorders>
          </w:tcPr>
          <w:p>
            <w:pPr>
              <w:pStyle w:val="22"/>
              <w:spacing w:before="10"/>
              <w:rPr>
                <w:rFonts w:ascii="仿宋"/>
                <w:b/>
                <w:sz w:val="20"/>
              </w:rPr>
            </w:pPr>
          </w:p>
          <w:p>
            <w:pPr>
              <w:pStyle w:val="22"/>
              <w:numPr>
                <w:ilvl w:val="0"/>
                <w:numId w:val="121"/>
              </w:numPr>
              <w:tabs>
                <w:tab w:val="left" w:pos="532"/>
              </w:tabs>
              <w:spacing w:before="1"/>
              <w:ind w:hanging="421"/>
              <w:rPr>
                <w:sz w:val="21"/>
              </w:rPr>
            </w:pPr>
            <w:r>
              <w:rPr>
                <w:rFonts w:hint="eastAsia"/>
                <w:sz w:val="21"/>
              </w:rPr>
              <w:t>防渗应急设施</w:t>
            </w:r>
          </w:p>
        </w:tc>
        <w:tc>
          <w:tcPr>
            <w:tcW w:w="4557" w:type="dxa"/>
            <w:tcBorders>
              <w:top w:val="single" w:color="000000" w:sz="4" w:space="0"/>
              <w:left w:val="single" w:color="000000" w:sz="4" w:space="0"/>
            </w:tcBorders>
          </w:tcPr>
          <w:p>
            <w:pPr>
              <w:pStyle w:val="22"/>
              <w:numPr>
                <w:ilvl w:val="0"/>
                <w:numId w:val="122"/>
              </w:numPr>
              <w:tabs>
                <w:tab w:val="left" w:pos="533"/>
              </w:tabs>
              <w:spacing w:before="133"/>
              <w:ind w:hanging="421"/>
              <w:rPr>
                <w:sz w:val="21"/>
              </w:rPr>
            </w:pPr>
            <w:r>
              <w:rPr>
                <w:rFonts w:hint="eastAsia"/>
                <w:sz w:val="21"/>
              </w:rPr>
              <w:t>定期开展防渗效果检查</w:t>
            </w:r>
          </w:p>
          <w:p>
            <w:pPr>
              <w:pStyle w:val="22"/>
              <w:numPr>
                <w:ilvl w:val="0"/>
                <w:numId w:val="122"/>
              </w:numPr>
              <w:tabs>
                <w:tab w:val="left" w:pos="533"/>
              </w:tabs>
              <w:spacing w:before="2"/>
              <w:ind w:hanging="421"/>
              <w:rPr>
                <w:sz w:val="21"/>
              </w:rPr>
            </w:pPr>
            <w:r>
              <w:rPr>
                <w:rFonts w:hint="eastAsia"/>
                <w:sz w:val="21"/>
              </w:rPr>
              <w:t>日常维护</w:t>
            </w:r>
          </w:p>
        </w:tc>
      </w:tr>
    </w:tbl>
    <w:p>
      <w:pPr>
        <w:pStyle w:val="4"/>
        <w:tabs>
          <w:tab w:val="left" w:pos="1888"/>
        </w:tabs>
        <w:spacing w:before="195"/>
        <w:ind w:left="830" w:firstLine="0"/>
        <w:jc w:val="both"/>
        <w:rPr>
          <w:rFonts w:ascii="仿宋" w:eastAsia="仿宋"/>
        </w:rPr>
      </w:pPr>
      <w:bookmarkStart w:id="66" w:name="_Toc17305"/>
      <w:r>
        <w:rPr>
          <w:rFonts w:ascii="仿宋" w:hAnsi="仿宋" w:eastAsia="仿宋" w:cs="仿宋"/>
          <w:b w:val="0"/>
          <w:bCs w:val="0"/>
          <w:lang w:val="en-US"/>
        </w:rPr>
        <w:t>4.1.</w:t>
      </w:r>
      <w:r>
        <w:rPr>
          <w:rFonts w:cs="仿宋"/>
          <w:b w:val="0"/>
          <w:bCs w:val="0"/>
          <w:lang w:val="en-US"/>
        </w:rPr>
        <w:t>5.3</w:t>
      </w:r>
      <w:r>
        <w:rPr>
          <w:rFonts w:hint="eastAsia" w:ascii="仿宋" w:eastAsia="仿宋"/>
        </w:rPr>
        <w:t>车间操作活动</w:t>
      </w:r>
      <w:bookmarkEnd w:id="66"/>
    </w:p>
    <w:p>
      <w:pPr>
        <w:pStyle w:val="6"/>
        <w:spacing w:before="199" w:line="364" w:lineRule="auto"/>
        <w:ind w:left="231" w:right="268" w:firstLine="600"/>
        <w:jc w:val="both"/>
        <w:rPr>
          <w:sz w:val="16"/>
        </w:rPr>
      </w:pPr>
      <w:r>
        <w:rPr>
          <w:rFonts w:hint="eastAsia"/>
        </w:rPr>
        <w:t>车间操作活动包括在升降桥、工作台或者材料加工机器（如车床、锯床）上的操作活动等，造成土壤污染主要是物料的飞溅、渗漏或者泄漏。可参考表</w:t>
      </w:r>
      <w:r>
        <w:t xml:space="preserve">A.5.3 </w:t>
      </w:r>
      <w:r>
        <w:rPr>
          <w:rFonts w:hint="eastAsia"/>
        </w:rPr>
        <w:t>开展排查和整改。</w:t>
      </w:r>
    </w:p>
    <w:p>
      <w:pPr>
        <w:tabs>
          <w:tab w:val="left" w:pos="1144"/>
        </w:tabs>
        <w:spacing w:before="67"/>
        <w:ind w:right="13"/>
        <w:jc w:val="center"/>
        <w:rPr>
          <w:b/>
          <w:sz w:val="24"/>
        </w:rPr>
      </w:pPr>
      <w:r>
        <w:rPr>
          <w:rFonts w:hint="eastAsia"/>
          <w:b/>
          <w:sz w:val="24"/>
        </w:rPr>
        <w:t>表</w:t>
      </w:r>
      <w:r>
        <w:rPr>
          <w:b/>
          <w:spacing w:val="-62"/>
          <w:sz w:val="24"/>
        </w:rPr>
        <w:t xml:space="preserve"> </w:t>
      </w:r>
      <w:r>
        <w:rPr>
          <w:b/>
          <w:sz w:val="24"/>
        </w:rPr>
        <w:t>A.5.3</w:t>
      </w:r>
      <w:r>
        <w:rPr>
          <w:b/>
          <w:sz w:val="24"/>
        </w:rPr>
        <w:tab/>
      </w:r>
      <w:r>
        <w:rPr>
          <w:rFonts w:hint="eastAsia"/>
          <w:b/>
          <w:sz w:val="24"/>
        </w:rPr>
        <w:t>车间操作活动土壤污染预防设施与措施推荐性组合</w:t>
      </w:r>
    </w:p>
    <w:p>
      <w:pPr>
        <w:pStyle w:val="6"/>
        <w:spacing w:before="6"/>
        <w:rPr>
          <w:b/>
          <w:sz w:val="9"/>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17"/>
        <w:gridCol w:w="3686"/>
        <w:gridCol w:w="45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817" w:type="dxa"/>
            <w:tcBorders>
              <w:bottom w:val="single" w:color="000000" w:sz="4" w:space="0"/>
              <w:right w:val="single" w:color="000000" w:sz="4" w:space="0"/>
            </w:tcBorders>
          </w:tcPr>
          <w:p>
            <w:pPr>
              <w:pStyle w:val="22"/>
              <w:spacing w:before="49"/>
              <w:ind w:left="175" w:right="166"/>
              <w:jc w:val="center"/>
              <w:rPr>
                <w:rFonts w:ascii="黑体" w:eastAsia="黑体"/>
                <w:sz w:val="21"/>
              </w:rPr>
            </w:pPr>
            <w:r>
              <w:rPr>
                <w:rFonts w:hint="eastAsia" w:ascii="黑体" w:eastAsia="黑体"/>
                <w:sz w:val="21"/>
              </w:rPr>
              <w:t>组合</w:t>
            </w:r>
          </w:p>
        </w:tc>
        <w:tc>
          <w:tcPr>
            <w:tcW w:w="3686" w:type="dxa"/>
            <w:tcBorders>
              <w:left w:val="single" w:color="000000" w:sz="4" w:space="0"/>
              <w:bottom w:val="single" w:color="000000" w:sz="4" w:space="0"/>
              <w:right w:val="single" w:color="000000" w:sz="4" w:space="0"/>
            </w:tcBorders>
          </w:tcPr>
          <w:p>
            <w:pPr>
              <w:pStyle w:val="22"/>
              <w:spacing w:before="49"/>
              <w:ind w:left="769"/>
              <w:rPr>
                <w:rFonts w:ascii="黑体" w:eastAsia="黑体"/>
                <w:sz w:val="21"/>
              </w:rPr>
            </w:pPr>
            <w:r>
              <w:rPr>
                <w:rFonts w:hint="eastAsia" w:ascii="黑体" w:eastAsia="黑体"/>
                <w:sz w:val="21"/>
              </w:rPr>
              <w:t>土壤污染预防设施</w:t>
            </w:r>
            <w:r>
              <w:rPr>
                <w:rFonts w:ascii="Times New Roman" w:eastAsia="Times New Roman"/>
                <w:sz w:val="21"/>
              </w:rPr>
              <w:t>/</w:t>
            </w:r>
            <w:r>
              <w:rPr>
                <w:rFonts w:hint="eastAsia" w:ascii="黑体" w:eastAsia="黑体"/>
                <w:sz w:val="21"/>
              </w:rPr>
              <w:t>功能</w:t>
            </w:r>
          </w:p>
        </w:tc>
        <w:tc>
          <w:tcPr>
            <w:tcW w:w="4557" w:type="dxa"/>
            <w:tcBorders>
              <w:left w:val="single" w:color="000000" w:sz="4" w:space="0"/>
              <w:bottom w:val="single" w:color="000000" w:sz="4" w:space="0"/>
            </w:tcBorders>
          </w:tcPr>
          <w:p>
            <w:pPr>
              <w:pStyle w:val="22"/>
              <w:spacing w:before="49"/>
              <w:ind w:left="1441"/>
              <w:rPr>
                <w:rFonts w:ascii="黑体" w:eastAsia="黑体"/>
                <w:sz w:val="21"/>
              </w:rPr>
            </w:pPr>
            <w:r>
              <w:rPr>
                <w:rFonts w:hint="eastAsia" w:ascii="黑体" w:eastAsia="黑体"/>
                <w:sz w:val="21"/>
              </w:rPr>
              <w:t>土壤污染预防措施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bottom w:val="single" w:color="000000" w:sz="4" w:space="0"/>
              <w:right w:val="single" w:color="000000" w:sz="4" w:space="0"/>
            </w:tcBorders>
          </w:tcPr>
          <w:p>
            <w:pPr>
              <w:pStyle w:val="22"/>
              <w:spacing w:before="3"/>
              <w:rPr>
                <w:rFonts w:ascii="仿宋"/>
                <w:b/>
                <w:sz w:val="21"/>
              </w:rPr>
            </w:pPr>
          </w:p>
          <w:p>
            <w:pPr>
              <w:pStyle w:val="22"/>
              <w:ind w:left="12"/>
              <w:jc w:val="center"/>
              <w:rPr>
                <w:sz w:val="21"/>
              </w:rPr>
            </w:pPr>
            <w:r>
              <w:rPr>
                <w:w w:val="99"/>
                <w:sz w:val="21"/>
              </w:rPr>
              <w:t>1</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3"/>
              </w:numPr>
              <w:tabs>
                <w:tab w:val="left" w:pos="532"/>
              </w:tabs>
              <w:spacing w:before="1"/>
              <w:ind w:hanging="421"/>
              <w:rPr>
                <w:sz w:val="21"/>
              </w:rPr>
            </w:pPr>
            <w:r>
              <w:rPr>
                <w:rFonts w:hint="eastAsia"/>
                <w:sz w:val="21"/>
              </w:rPr>
              <w:t>普通阻隔设施</w:t>
            </w:r>
          </w:p>
          <w:p>
            <w:pPr>
              <w:pStyle w:val="22"/>
              <w:numPr>
                <w:ilvl w:val="0"/>
                <w:numId w:val="123"/>
              </w:numPr>
              <w:tabs>
                <w:tab w:val="left" w:pos="532"/>
              </w:tabs>
              <w:spacing w:before="4" w:line="270" w:lineRule="atLeast"/>
              <w:ind w:right="94"/>
              <w:rPr>
                <w:sz w:val="21"/>
              </w:rPr>
            </w:pPr>
            <w:r>
              <w:rPr>
                <w:rFonts w:hint="eastAsia"/>
                <w:spacing w:val="-11"/>
                <w:sz w:val="21"/>
              </w:rPr>
              <w:t>渗漏、流失的液体应得到有效收集</w:t>
            </w:r>
            <w:r>
              <w:rPr>
                <w:rFonts w:hint="eastAsia"/>
                <w:sz w:val="21"/>
              </w:rPr>
              <w:t>并定期清理</w:t>
            </w:r>
          </w:p>
        </w:tc>
        <w:tc>
          <w:tcPr>
            <w:tcW w:w="4557" w:type="dxa"/>
            <w:tcBorders>
              <w:top w:val="single" w:color="000000" w:sz="4" w:space="0"/>
              <w:left w:val="single" w:color="000000" w:sz="4" w:space="0"/>
              <w:bottom w:val="single" w:color="000000" w:sz="4" w:space="0"/>
            </w:tcBorders>
          </w:tcPr>
          <w:p>
            <w:pPr>
              <w:pStyle w:val="22"/>
              <w:numPr>
                <w:ilvl w:val="0"/>
                <w:numId w:val="124"/>
              </w:numPr>
              <w:tabs>
                <w:tab w:val="left" w:pos="473"/>
              </w:tabs>
              <w:spacing w:before="1"/>
              <w:ind w:hanging="361"/>
              <w:rPr>
                <w:sz w:val="21"/>
              </w:rPr>
            </w:pPr>
            <w:r>
              <w:rPr>
                <w:rFonts w:hint="eastAsia"/>
                <w:w w:val="95"/>
                <w:sz w:val="21"/>
              </w:rPr>
              <w:t>目视检查</w:t>
            </w:r>
          </w:p>
          <w:p>
            <w:pPr>
              <w:pStyle w:val="22"/>
              <w:numPr>
                <w:ilvl w:val="0"/>
                <w:numId w:val="124"/>
              </w:numPr>
              <w:tabs>
                <w:tab w:val="left" w:pos="473"/>
              </w:tabs>
              <w:spacing w:before="5"/>
              <w:ind w:hanging="361"/>
              <w:rPr>
                <w:sz w:val="21"/>
              </w:rPr>
            </w:pPr>
            <w:r>
              <w:rPr>
                <w:rFonts w:hint="eastAsia"/>
                <w:w w:val="95"/>
                <w:sz w:val="21"/>
              </w:rPr>
              <w:t>日常维护</w:t>
            </w:r>
          </w:p>
          <w:p>
            <w:pPr>
              <w:pStyle w:val="22"/>
              <w:numPr>
                <w:ilvl w:val="0"/>
                <w:numId w:val="124"/>
              </w:numPr>
              <w:tabs>
                <w:tab w:val="left" w:pos="473"/>
              </w:tabs>
              <w:spacing w:before="2" w:line="251" w:lineRule="exact"/>
              <w:ind w:hanging="361"/>
              <w:rPr>
                <w:sz w:val="21"/>
              </w:rPr>
            </w:pPr>
            <w:r>
              <w:rPr>
                <w:rFonts w:hint="eastAsia"/>
                <w:sz w:val="21"/>
              </w:rPr>
              <w:t>有效应对泄漏事件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61" w:hRule="atLeast"/>
        </w:trPr>
        <w:tc>
          <w:tcPr>
            <w:tcW w:w="817" w:type="dxa"/>
            <w:tcBorders>
              <w:top w:val="single" w:color="000000" w:sz="4" w:space="0"/>
              <w:bottom w:val="single" w:color="000000" w:sz="4" w:space="0"/>
              <w:right w:val="single" w:color="000000" w:sz="4" w:space="0"/>
            </w:tcBorders>
          </w:tcPr>
          <w:p>
            <w:pPr>
              <w:pStyle w:val="22"/>
              <w:rPr>
                <w:rFonts w:ascii="仿宋"/>
                <w:b/>
                <w:sz w:val="20"/>
              </w:rPr>
            </w:pPr>
          </w:p>
          <w:p>
            <w:pPr>
              <w:pStyle w:val="22"/>
              <w:spacing w:before="6"/>
              <w:rPr>
                <w:rFonts w:ascii="仿宋"/>
                <w:b/>
              </w:rPr>
            </w:pPr>
          </w:p>
          <w:p>
            <w:pPr>
              <w:pStyle w:val="22"/>
              <w:ind w:left="12"/>
              <w:jc w:val="center"/>
              <w:rPr>
                <w:sz w:val="21"/>
              </w:rPr>
            </w:pPr>
            <w:r>
              <w:rPr>
                <w:w w:val="99"/>
                <w:sz w:val="21"/>
              </w:rPr>
              <w:t>2</w:t>
            </w:r>
          </w:p>
        </w:tc>
        <w:tc>
          <w:tcPr>
            <w:tcW w:w="3686" w:type="dxa"/>
            <w:tcBorders>
              <w:top w:val="single" w:color="000000" w:sz="4" w:space="0"/>
              <w:left w:val="single" w:color="000000" w:sz="4" w:space="0"/>
              <w:bottom w:val="single" w:color="000000" w:sz="4" w:space="0"/>
              <w:right w:val="single" w:color="000000" w:sz="4" w:space="0"/>
            </w:tcBorders>
          </w:tcPr>
          <w:p>
            <w:pPr>
              <w:pStyle w:val="22"/>
              <w:numPr>
                <w:ilvl w:val="0"/>
                <w:numId w:val="125"/>
              </w:numPr>
              <w:tabs>
                <w:tab w:val="left" w:pos="532"/>
              </w:tabs>
              <w:spacing w:before="2"/>
              <w:ind w:hanging="421"/>
              <w:rPr>
                <w:sz w:val="21"/>
              </w:rPr>
            </w:pPr>
            <w:r>
              <w:rPr>
                <w:rFonts w:hint="eastAsia"/>
                <w:sz w:val="21"/>
              </w:rPr>
              <w:t>普通阻隔设施</w:t>
            </w:r>
          </w:p>
          <w:p>
            <w:pPr>
              <w:pStyle w:val="22"/>
              <w:numPr>
                <w:ilvl w:val="0"/>
                <w:numId w:val="125"/>
              </w:numPr>
              <w:tabs>
                <w:tab w:val="left" w:pos="532"/>
              </w:tabs>
              <w:spacing w:before="2" w:line="242" w:lineRule="auto"/>
              <w:ind w:right="91"/>
              <w:rPr>
                <w:sz w:val="21"/>
              </w:rPr>
            </w:pPr>
            <w:r>
              <w:rPr>
                <w:rFonts w:hint="eastAsia"/>
                <w:spacing w:val="-10"/>
                <w:sz w:val="21"/>
              </w:rPr>
              <w:t>在设施设备容易发生泄漏、渗漏的</w:t>
            </w:r>
            <w:r>
              <w:rPr>
                <w:rFonts w:hint="eastAsia"/>
                <w:sz w:val="21"/>
              </w:rPr>
              <w:t>地方设置防滴漏设施</w:t>
            </w:r>
          </w:p>
          <w:p>
            <w:pPr>
              <w:pStyle w:val="22"/>
              <w:numPr>
                <w:ilvl w:val="0"/>
                <w:numId w:val="125"/>
              </w:numPr>
              <w:tabs>
                <w:tab w:val="left" w:pos="532"/>
              </w:tabs>
              <w:spacing w:before="2"/>
              <w:ind w:hanging="421"/>
              <w:rPr>
                <w:sz w:val="21"/>
              </w:rPr>
            </w:pPr>
            <w:r>
              <w:rPr>
                <w:rFonts w:hint="eastAsia"/>
                <w:spacing w:val="8"/>
                <w:sz w:val="21"/>
              </w:rPr>
              <w:t>注意设施设备频繁使用的部件与</w:t>
            </w:r>
          </w:p>
          <w:p>
            <w:pPr>
              <w:pStyle w:val="22"/>
              <w:spacing w:before="2" w:line="252" w:lineRule="exact"/>
              <w:ind w:left="531"/>
              <w:rPr>
                <w:sz w:val="21"/>
              </w:rPr>
            </w:pPr>
            <w:r>
              <w:rPr>
                <w:rFonts w:hint="eastAsia"/>
                <w:sz w:val="21"/>
              </w:rPr>
              <w:t>易发生飞溅的部件</w:t>
            </w:r>
          </w:p>
        </w:tc>
        <w:tc>
          <w:tcPr>
            <w:tcW w:w="4557" w:type="dxa"/>
            <w:tcBorders>
              <w:top w:val="single" w:color="000000" w:sz="4" w:space="0"/>
              <w:left w:val="single" w:color="000000" w:sz="4" w:space="0"/>
              <w:bottom w:val="single" w:color="000000" w:sz="4" w:space="0"/>
            </w:tcBorders>
          </w:tcPr>
          <w:p>
            <w:pPr>
              <w:pStyle w:val="22"/>
              <w:spacing w:before="4"/>
              <w:rPr>
                <w:rFonts w:ascii="仿宋"/>
                <w:b/>
                <w:sz w:val="21"/>
              </w:rPr>
            </w:pPr>
          </w:p>
          <w:p>
            <w:pPr>
              <w:pStyle w:val="22"/>
              <w:numPr>
                <w:ilvl w:val="0"/>
                <w:numId w:val="126"/>
              </w:numPr>
              <w:tabs>
                <w:tab w:val="left" w:pos="473"/>
              </w:tabs>
              <w:ind w:hanging="361"/>
              <w:rPr>
                <w:sz w:val="21"/>
              </w:rPr>
            </w:pPr>
            <w:r>
              <w:rPr>
                <w:rFonts w:hint="eastAsia"/>
                <w:sz w:val="21"/>
              </w:rPr>
              <w:t>定期清空防滴漏设施</w:t>
            </w:r>
          </w:p>
          <w:p>
            <w:pPr>
              <w:pStyle w:val="22"/>
              <w:numPr>
                <w:ilvl w:val="0"/>
                <w:numId w:val="126"/>
              </w:numPr>
              <w:tabs>
                <w:tab w:val="left" w:pos="473"/>
              </w:tabs>
              <w:spacing w:before="2"/>
              <w:ind w:hanging="361"/>
              <w:rPr>
                <w:sz w:val="21"/>
              </w:rPr>
            </w:pPr>
            <w:r>
              <w:rPr>
                <w:rFonts w:hint="eastAsia"/>
                <w:w w:val="95"/>
                <w:sz w:val="21"/>
              </w:rPr>
              <w:t>目视检查</w:t>
            </w:r>
          </w:p>
          <w:p>
            <w:pPr>
              <w:pStyle w:val="22"/>
              <w:numPr>
                <w:ilvl w:val="0"/>
                <w:numId w:val="126"/>
              </w:numPr>
              <w:tabs>
                <w:tab w:val="left" w:pos="473"/>
              </w:tabs>
              <w:spacing w:before="3"/>
              <w:ind w:hanging="361"/>
              <w:rPr>
                <w:sz w:val="21"/>
              </w:rPr>
            </w:pPr>
            <w:r>
              <w:rPr>
                <w:rFonts w:hint="eastAsia"/>
                <w:w w:val="95"/>
                <w:sz w:val="21"/>
              </w:rPr>
              <w:t>日常维护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817" w:type="dxa"/>
            <w:tcBorders>
              <w:top w:val="single" w:color="000000" w:sz="4" w:space="0"/>
              <w:right w:val="single" w:color="000000" w:sz="4" w:space="0"/>
            </w:tcBorders>
          </w:tcPr>
          <w:p>
            <w:pPr>
              <w:pStyle w:val="22"/>
              <w:spacing w:before="2"/>
              <w:rPr>
                <w:rFonts w:ascii="仿宋"/>
                <w:b/>
                <w:sz w:val="21"/>
              </w:rPr>
            </w:pPr>
          </w:p>
          <w:p>
            <w:pPr>
              <w:pStyle w:val="22"/>
              <w:spacing w:before="1"/>
              <w:ind w:left="12"/>
              <w:jc w:val="center"/>
              <w:rPr>
                <w:sz w:val="21"/>
              </w:rPr>
            </w:pPr>
            <w:r>
              <w:rPr>
                <w:w w:val="99"/>
                <w:sz w:val="21"/>
              </w:rPr>
              <w:t>3</w:t>
            </w:r>
          </w:p>
        </w:tc>
        <w:tc>
          <w:tcPr>
            <w:tcW w:w="3686" w:type="dxa"/>
            <w:tcBorders>
              <w:top w:val="single" w:color="000000" w:sz="4" w:space="0"/>
              <w:left w:val="single" w:color="000000" w:sz="4" w:space="0"/>
              <w:right w:val="single" w:color="000000" w:sz="4" w:space="0"/>
            </w:tcBorders>
          </w:tcPr>
          <w:p>
            <w:pPr>
              <w:pStyle w:val="22"/>
              <w:numPr>
                <w:ilvl w:val="0"/>
                <w:numId w:val="127"/>
              </w:numPr>
              <w:tabs>
                <w:tab w:val="left" w:pos="532"/>
              </w:tabs>
              <w:spacing w:before="3"/>
              <w:ind w:hanging="421"/>
              <w:rPr>
                <w:sz w:val="21"/>
              </w:rPr>
            </w:pPr>
            <w:r>
              <w:rPr>
                <w:rFonts w:hint="eastAsia"/>
                <w:sz w:val="21"/>
              </w:rPr>
              <w:t>防渗阻隔系统</w:t>
            </w:r>
          </w:p>
          <w:p>
            <w:pPr>
              <w:pStyle w:val="22"/>
              <w:numPr>
                <w:ilvl w:val="0"/>
                <w:numId w:val="127"/>
              </w:numPr>
              <w:tabs>
                <w:tab w:val="left" w:pos="532"/>
              </w:tabs>
              <w:spacing w:before="1" w:line="270" w:lineRule="atLeast"/>
              <w:ind w:right="94"/>
              <w:rPr>
                <w:sz w:val="21"/>
              </w:rPr>
            </w:pPr>
            <w:r>
              <w:rPr>
                <w:rFonts w:hint="eastAsia"/>
                <w:spacing w:val="-11"/>
                <w:sz w:val="21"/>
              </w:rPr>
              <w:t>渗漏、流失的液体能得到有效收集</w:t>
            </w:r>
            <w:r>
              <w:rPr>
                <w:rFonts w:hint="eastAsia"/>
                <w:sz w:val="21"/>
              </w:rPr>
              <w:t>并定期清理</w:t>
            </w:r>
          </w:p>
        </w:tc>
        <w:tc>
          <w:tcPr>
            <w:tcW w:w="4557" w:type="dxa"/>
            <w:tcBorders>
              <w:top w:val="single" w:color="000000" w:sz="4" w:space="0"/>
              <w:left w:val="single" w:color="000000" w:sz="4" w:space="0"/>
            </w:tcBorders>
          </w:tcPr>
          <w:p>
            <w:pPr>
              <w:pStyle w:val="22"/>
              <w:numPr>
                <w:ilvl w:val="0"/>
                <w:numId w:val="128"/>
              </w:numPr>
              <w:tabs>
                <w:tab w:val="left" w:pos="533"/>
              </w:tabs>
              <w:spacing w:before="137"/>
              <w:ind w:hanging="421"/>
              <w:rPr>
                <w:sz w:val="21"/>
              </w:rPr>
            </w:pPr>
            <w:r>
              <w:rPr>
                <w:rFonts w:hint="eastAsia"/>
                <w:sz w:val="21"/>
              </w:rPr>
              <w:t>定期开展防渗效果检查</w:t>
            </w:r>
          </w:p>
          <w:p>
            <w:pPr>
              <w:pStyle w:val="22"/>
              <w:numPr>
                <w:ilvl w:val="0"/>
                <w:numId w:val="128"/>
              </w:numPr>
              <w:tabs>
                <w:tab w:val="left" w:pos="533"/>
              </w:tabs>
              <w:spacing w:before="5"/>
              <w:ind w:hanging="421"/>
              <w:rPr>
                <w:sz w:val="21"/>
              </w:rPr>
            </w:pPr>
            <w:r>
              <w:rPr>
                <w:rFonts w:hint="eastAsia"/>
                <w:sz w:val="21"/>
              </w:rPr>
              <w:t>日常维护</w:t>
            </w:r>
          </w:p>
        </w:tc>
      </w:tr>
    </w:tbl>
    <w:p>
      <w:pPr>
        <w:pStyle w:val="4"/>
        <w:tabs>
          <w:tab w:val="left" w:pos="1888"/>
        </w:tabs>
        <w:spacing w:before="195"/>
        <w:ind w:left="830" w:firstLine="0"/>
        <w:rPr>
          <w:rFonts w:ascii="仿宋" w:hAnsi="仿宋" w:eastAsia="仿宋" w:cs="仿宋"/>
          <w:b w:val="0"/>
          <w:bCs w:val="0"/>
          <w:lang w:val="en-US"/>
        </w:rPr>
      </w:pPr>
    </w:p>
    <w:p>
      <w:pPr>
        <w:pStyle w:val="4"/>
        <w:tabs>
          <w:tab w:val="left" w:pos="1888"/>
        </w:tabs>
        <w:spacing w:before="195"/>
        <w:ind w:left="830" w:firstLine="0"/>
        <w:rPr>
          <w:rFonts w:ascii="仿宋" w:eastAsia="仿宋"/>
        </w:rPr>
      </w:pPr>
      <w:bookmarkStart w:id="67" w:name="_Toc19744"/>
      <w:r>
        <w:rPr>
          <w:rFonts w:ascii="仿宋" w:hAnsi="仿宋" w:eastAsia="仿宋" w:cs="仿宋"/>
          <w:b w:val="0"/>
          <w:bCs w:val="0"/>
          <w:lang w:val="en-US"/>
        </w:rPr>
        <w:t>4.1.</w:t>
      </w:r>
      <w:r>
        <w:rPr>
          <w:rFonts w:cs="仿宋"/>
          <w:b w:val="0"/>
          <w:bCs w:val="0"/>
          <w:lang w:val="en-US"/>
        </w:rPr>
        <w:t>5.4</w:t>
      </w:r>
      <w:r>
        <w:rPr>
          <w:rFonts w:hint="eastAsia" w:ascii="仿宋" w:eastAsia="仿宋"/>
        </w:rPr>
        <w:t>一般工业固体废物贮存场和危险废物贮存库</w:t>
      </w:r>
      <w:bookmarkEnd w:id="67"/>
    </w:p>
    <w:p>
      <w:pPr>
        <w:pStyle w:val="6"/>
        <w:spacing w:before="180" w:line="352" w:lineRule="auto"/>
        <w:ind w:left="231" w:right="120" w:firstLine="600"/>
      </w:pPr>
      <w:r>
        <w:t>GB</w:t>
      </w:r>
      <w:r>
        <w:rPr>
          <w:spacing w:val="-78"/>
        </w:rPr>
        <w:t xml:space="preserve"> </w:t>
      </w:r>
      <w:r>
        <w:t>18599</w:t>
      </w:r>
      <w:r>
        <w:rPr>
          <w:spacing w:val="-10"/>
        </w:rPr>
        <w:t xml:space="preserve"> </w:t>
      </w:r>
      <w:r>
        <w:rPr>
          <w:rFonts w:hint="eastAsia"/>
          <w:spacing w:val="-10"/>
        </w:rPr>
        <w:t>规定了一般工业固体废物贮存场的选址、建设、运行、</w:t>
      </w:r>
      <w:r>
        <w:rPr>
          <w:rFonts w:hint="eastAsia"/>
          <w:spacing w:val="3"/>
        </w:rPr>
        <w:t>封场等过程的环境保护要求，以及监测要求和实施与监督等内容。</w:t>
      </w:r>
      <w:r>
        <w:rPr>
          <w:rFonts w:hint="eastAsia"/>
          <w:spacing w:val="8"/>
        </w:rPr>
        <w:t>一般工业固体废物贮存场可按照</w:t>
      </w:r>
      <w:r>
        <w:t>GB 18599</w:t>
      </w:r>
      <w:r>
        <w:rPr>
          <w:spacing w:val="-9"/>
        </w:rPr>
        <w:t xml:space="preserve"> </w:t>
      </w:r>
      <w:r>
        <w:rPr>
          <w:rFonts w:hint="eastAsia"/>
          <w:spacing w:val="-9"/>
        </w:rPr>
        <w:t>的要求开展排查和整改。</w:t>
      </w:r>
    </w:p>
    <w:p>
      <w:pPr>
        <w:pStyle w:val="6"/>
        <w:spacing w:before="180" w:line="352" w:lineRule="auto"/>
        <w:ind w:left="231" w:right="120" w:firstLine="600"/>
        <w:rPr>
          <w:spacing w:val="3"/>
        </w:rPr>
      </w:pPr>
      <w:bookmarkStart w:id="68" w:name="_Toc30132"/>
      <w:r>
        <w:rPr>
          <w:spacing w:val="3"/>
        </w:rPr>
        <w:t xml:space="preserve">GB 18597 </w:t>
      </w:r>
      <w:r>
        <w:rPr>
          <w:rFonts w:hint="eastAsia"/>
          <w:spacing w:val="3"/>
        </w:rPr>
        <w:t>规定了对危险废物贮存的一般要求，对危险废物包装、贮存设施的选址、设计、运行、安全防护、监测和关闭等要求。危险废物贮存库可按照</w:t>
      </w:r>
      <w:r>
        <w:rPr>
          <w:spacing w:val="3"/>
        </w:rPr>
        <w:t xml:space="preserve">GB 18597 </w:t>
      </w:r>
      <w:r>
        <w:rPr>
          <w:rFonts w:hint="eastAsia"/>
          <w:spacing w:val="3"/>
        </w:rPr>
        <w:t>的要求开展排查和整改。</w:t>
      </w:r>
      <w:bookmarkEnd w:id="68"/>
    </w:p>
    <w:p>
      <w:pPr>
        <w:pStyle w:val="21"/>
        <w:tabs>
          <w:tab w:val="left" w:pos="2932"/>
        </w:tabs>
        <w:spacing w:before="179" w:line="360" w:lineRule="auto"/>
        <w:ind w:left="0" w:firstLine="0"/>
        <w:rPr>
          <w:rFonts w:ascii="Times New Roman" w:hAnsi="Times New Roman" w:cs="Times New Roman"/>
          <w:b/>
          <w:bCs/>
          <w:sz w:val="30"/>
        </w:rPr>
        <w:sectPr>
          <w:pgSz w:w="11910" w:h="16840"/>
          <w:pgMar w:top="1580" w:right="1260" w:bottom="1980" w:left="1300" w:header="0" w:footer="1792" w:gutter="0"/>
          <w:cols w:space="720" w:num="1"/>
        </w:sectPr>
      </w:pPr>
    </w:p>
    <w:p>
      <w:pPr>
        <w:tabs>
          <w:tab w:val="left" w:pos="917"/>
        </w:tabs>
        <w:ind w:left="12"/>
        <w:jc w:val="center"/>
        <w:rPr>
          <w:rFonts w:ascii="Times New Roman" w:hAnsi="Times New Roman" w:cs="Times New Roman"/>
          <w:b/>
          <w:sz w:val="24"/>
        </w:rPr>
      </w:pPr>
      <w:r>
        <w:rPr>
          <w:rFonts w:hint="eastAsia" w:ascii="Times New Roman" w:hAnsi="Times New Roman" w:cs="Times New Roman"/>
          <w:b/>
          <w:sz w:val="24"/>
        </w:rPr>
        <w:t>其他活动区土壤污染隐患排查台账</w:t>
      </w:r>
    </w:p>
    <w:p>
      <w:pPr>
        <w:pStyle w:val="6"/>
        <w:spacing w:before="6" w:after="1"/>
        <w:rPr>
          <w:rFonts w:ascii="Times New Roman" w:hAnsi="Times New Roman" w:cs="Times New Roman"/>
          <w:b/>
          <w:sz w:val="9"/>
        </w:rPr>
      </w:pPr>
    </w:p>
    <w:tbl>
      <w:tblPr>
        <w:tblStyle w:val="11"/>
        <w:tblW w:w="13992" w:type="dxa"/>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0"/>
        <w:gridCol w:w="1228"/>
        <w:gridCol w:w="1998"/>
        <w:gridCol w:w="2272"/>
        <w:gridCol w:w="2895"/>
        <w:gridCol w:w="2141"/>
        <w:gridCol w:w="1227"/>
        <w:gridCol w:w="1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956" w:type="dxa"/>
            <w:gridSpan w:val="3"/>
            <w:tcBorders>
              <w:bottom w:val="single" w:color="000000" w:sz="4" w:space="0"/>
              <w:right w:val="single" w:color="000000" w:sz="4" w:space="0"/>
            </w:tcBorders>
          </w:tcPr>
          <w:p>
            <w:pPr>
              <w:pStyle w:val="22"/>
              <w:spacing w:before="90"/>
              <w:ind w:left="1339" w:right="1406"/>
              <w:jc w:val="center"/>
              <w:rPr>
                <w:rFonts w:ascii="Times New Roman" w:hAnsi="Times New Roman" w:eastAsia="仿宋" w:cs="Times New Roman"/>
                <w:sz w:val="21"/>
              </w:rPr>
            </w:pPr>
            <w:r>
              <w:rPr>
                <w:rFonts w:hint="eastAsia" w:ascii="Times New Roman" w:hAnsi="Times New Roman" w:eastAsia="仿宋" w:cs="Times New Roman"/>
                <w:sz w:val="21"/>
              </w:rPr>
              <w:t>企</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r>
              <w:rPr>
                <w:rFonts w:ascii="Times New Roman" w:hAnsi="Times New Roman" w:eastAsia="仿宋" w:cs="Times New Roman"/>
                <w:sz w:val="21"/>
              </w:rPr>
              <w:t xml:space="preserve"> </w:t>
            </w:r>
            <w:r>
              <w:rPr>
                <w:rFonts w:hint="eastAsia" w:ascii="Times New Roman" w:hAnsi="Times New Roman" w:eastAsia="仿宋" w:cs="Times New Roman"/>
                <w:sz w:val="21"/>
              </w:rPr>
              <w:t>名</w:t>
            </w:r>
            <w:r>
              <w:rPr>
                <w:rFonts w:ascii="Times New Roman" w:hAnsi="Times New Roman" w:eastAsia="仿宋" w:cs="Times New Roman"/>
                <w:sz w:val="21"/>
              </w:rPr>
              <w:t xml:space="preserve"> </w:t>
            </w:r>
            <w:r>
              <w:rPr>
                <w:rFonts w:hint="eastAsia" w:ascii="Times New Roman" w:hAnsi="Times New Roman" w:eastAsia="仿宋" w:cs="Times New Roman"/>
                <w:sz w:val="21"/>
              </w:rPr>
              <w:t>称</w:t>
            </w:r>
          </w:p>
        </w:tc>
        <w:tc>
          <w:tcPr>
            <w:tcW w:w="5167" w:type="dxa"/>
            <w:gridSpan w:val="2"/>
            <w:tcBorders>
              <w:left w:val="single" w:color="000000" w:sz="4" w:space="0"/>
              <w:bottom w:val="single" w:color="000000" w:sz="4" w:space="0"/>
              <w:right w:val="single" w:color="000000" w:sz="4" w:space="0"/>
            </w:tcBorders>
          </w:tcPr>
          <w:p>
            <w:pPr>
              <w:pStyle w:val="22"/>
              <w:spacing w:before="90"/>
              <w:ind w:firstLine="210" w:firstLineChars="100"/>
              <w:rPr>
                <w:rFonts w:ascii="Times New Roman" w:hAnsi="Times New Roman" w:eastAsia="仿宋" w:cs="Times New Roman"/>
                <w:sz w:val="21"/>
              </w:rPr>
            </w:pPr>
            <w:r>
              <w:rPr>
                <w:rFonts w:hint="eastAsia" w:ascii="Times New Roman" w:hAnsi="Times New Roman" w:eastAsia="仿宋" w:cs="Times New Roman"/>
                <w:sz w:val="21"/>
              </w:rPr>
              <w:t>中国石油辽河油田分公司沈阳采油厂沈三合站</w:t>
            </w:r>
          </w:p>
        </w:tc>
        <w:tc>
          <w:tcPr>
            <w:tcW w:w="3368" w:type="dxa"/>
            <w:gridSpan w:val="2"/>
            <w:tcBorders>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所</w:t>
            </w:r>
            <w:r>
              <w:rPr>
                <w:rFonts w:ascii="Times New Roman" w:hAnsi="Times New Roman" w:eastAsia="仿宋" w:cs="Times New Roman"/>
                <w:sz w:val="21"/>
              </w:rPr>
              <w:t xml:space="preserve"> </w:t>
            </w:r>
            <w:r>
              <w:rPr>
                <w:rFonts w:hint="eastAsia" w:ascii="Times New Roman" w:hAnsi="Times New Roman" w:eastAsia="仿宋" w:cs="Times New Roman"/>
                <w:sz w:val="21"/>
              </w:rPr>
              <w:t>属</w:t>
            </w:r>
            <w:r>
              <w:rPr>
                <w:rFonts w:ascii="Times New Roman" w:hAnsi="Times New Roman" w:eastAsia="仿宋" w:cs="Times New Roman"/>
                <w:sz w:val="21"/>
              </w:rPr>
              <w:t xml:space="preserve"> </w:t>
            </w:r>
            <w:r>
              <w:rPr>
                <w:rFonts w:hint="eastAsia" w:ascii="Times New Roman" w:hAnsi="Times New Roman" w:eastAsia="仿宋" w:cs="Times New Roman"/>
                <w:sz w:val="21"/>
              </w:rPr>
              <w:t>行</w:t>
            </w:r>
            <w:r>
              <w:rPr>
                <w:rFonts w:ascii="Times New Roman" w:hAnsi="Times New Roman" w:eastAsia="仿宋" w:cs="Times New Roman"/>
                <w:sz w:val="21"/>
              </w:rPr>
              <w:t xml:space="preserve"> </w:t>
            </w:r>
            <w:r>
              <w:rPr>
                <w:rFonts w:hint="eastAsia" w:ascii="Times New Roman" w:hAnsi="Times New Roman" w:eastAsia="仿宋" w:cs="Times New Roman"/>
                <w:sz w:val="21"/>
              </w:rPr>
              <w:t>业</w:t>
            </w:r>
          </w:p>
        </w:tc>
        <w:tc>
          <w:tcPr>
            <w:tcW w:w="1501" w:type="dxa"/>
            <w:tcBorders>
              <w:left w:val="single" w:color="000000" w:sz="4" w:space="0"/>
              <w:bottom w:val="single" w:color="000000" w:sz="4" w:space="0"/>
            </w:tcBorders>
          </w:tcPr>
          <w:p>
            <w:pPr>
              <w:pStyle w:val="22"/>
              <w:rPr>
                <w:rFonts w:ascii="Times New Roman" w:hAnsi="Times New Roman" w:eastAsia="仿宋" w:cs="Times New Roman"/>
                <w:sz w:val="24"/>
              </w:rPr>
            </w:pPr>
            <w:r>
              <w:rPr>
                <w:rFonts w:hint="eastAsia" w:ascii="Times New Roman" w:hAnsi="Times New Roman" w:eastAsia="仿宋" w:cs="Times New Roman"/>
                <w:sz w:val="21"/>
              </w:rPr>
              <w:t>石油开采（</w:t>
            </w:r>
            <w:r>
              <w:rPr>
                <w:rFonts w:ascii="Times New Roman" w:hAnsi="Times New Roman" w:eastAsia="仿宋" w:cs="Times New Roman"/>
                <w:sz w:val="21"/>
              </w:rPr>
              <w:t>0710</w:t>
            </w:r>
            <w:r>
              <w:rPr>
                <w:rFonts w:hint="eastAsia" w:ascii="Times New Roman" w:hAnsi="Times New Roman" w:eastAsia="仿宋" w:cs="Times New Roman"/>
                <w:sz w:val="21"/>
              </w:rPr>
              <w:t>）</w:t>
            </w:r>
            <w:r>
              <w:rPr>
                <w:rFonts w:ascii="Times New Roman" w:hAnsi="Times New Roman" w:eastAsia="仿宋" w:cs="Times New Roman"/>
                <w:sz w:val="21"/>
              </w:rPr>
              <w:t>,</w:t>
            </w:r>
            <w:r>
              <w:rPr>
                <w:rFonts w:hint="eastAsia" w:ascii="Times New Roman" w:hAnsi="Times New Roman" w:eastAsia="仿宋" w:cs="Times New Roman"/>
                <w:sz w:val="21"/>
              </w:rPr>
              <w:t>天然气开采</w:t>
            </w:r>
            <w:r>
              <w:rPr>
                <w:rFonts w:ascii="Times New Roman" w:hAnsi="Times New Roman" w:eastAsia="仿宋" w:cs="Times New Roman"/>
                <w:sz w:val="21"/>
              </w:rPr>
              <w:t xml:space="preserve"> 0720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956" w:type="dxa"/>
            <w:gridSpan w:val="3"/>
            <w:tcBorders>
              <w:top w:val="single" w:color="000000" w:sz="4" w:space="0"/>
              <w:bottom w:val="single" w:color="000000" w:sz="4" w:space="0"/>
              <w:right w:val="single" w:color="000000" w:sz="4" w:space="0"/>
            </w:tcBorders>
          </w:tcPr>
          <w:p>
            <w:pPr>
              <w:pStyle w:val="22"/>
              <w:spacing w:before="89"/>
              <w:ind w:left="1031"/>
              <w:rPr>
                <w:rFonts w:ascii="Times New Roman" w:hAnsi="Times New Roman" w:eastAsia="仿宋" w:cs="Times New Roman"/>
                <w:sz w:val="21"/>
              </w:rPr>
            </w:pPr>
            <w:r>
              <w:rPr>
                <w:rFonts w:hint="eastAsia" w:ascii="Times New Roman" w:hAnsi="Times New Roman" w:eastAsia="仿宋" w:cs="Times New Roman"/>
                <w:sz w:val="21"/>
              </w:rPr>
              <w:t>现场排查负责人（签字）</w:t>
            </w:r>
          </w:p>
        </w:tc>
        <w:tc>
          <w:tcPr>
            <w:tcW w:w="5167" w:type="dxa"/>
            <w:gridSpan w:val="2"/>
            <w:tcBorders>
              <w:top w:val="single" w:color="000000" w:sz="4" w:space="0"/>
              <w:left w:val="single" w:color="000000" w:sz="4" w:space="0"/>
              <w:bottom w:val="single" w:color="000000" w:sz="4" w:space="0"/>
              <w:right w:val="single" w:color="000000" w:sz="4" w:space="0"/>
            </w:tcBorders>
          </w:tcPr>
          <w:p>
            <w:pPr>
              <w:pStyle w:val="22"/>
              <w:rPr>
                <w:rFonts w:ascii="Times New Roman" w:hAnsi="Times New Roman" w:eastAsia="仿宋" w:cs="Times New Roman"/>
                <w:sz w:val="24"/>
              </w:rPr>
            </w:pPr>
          </w:p>
        </w:tc>
        <w:tc>
          <w:tcPr>
            <w:tcW w:w="3368" w:type="dxa"/>
            <w:gridSpan w:val="2"/>
            <w:tcBorders>
              <w:top w:val="single" w:color="000000" w:sz="4" w:space="0"/>
              <w:left w:val="single" w:color="000000" w:sz="4" w:space="0"/>
              <w:bottom w:val="single" w:color="000000" w:sz="4" w:space="0"/>
              <w:right w:val="single" w:color="000000" w:sz="4" w:space="0"/>
            </w:tcBorders>
          </w:tcPr>
          <w:p>
            <w:pPr>
              <w:pStyle w:val="22"/>
              <w:spacing w:before="90"/>
              <w:ind w:left="1117"/>
              <w:rPr>
                <w:rFonts w:ascii="Times New Roman" w:hAnsi="Times New Roman" w:eastAsia="仿宋" w:cs="Times New Roman"/>
                <w:sz w:val="21"/>
              </w:rPr>
            </w:pPr>
            <w:r>
              <w:rPr>
                <w:rFonts w:hint="eastAsia" w:ascii="Times New Roman" w:hAnsi="Times New Roman" w:eastAsia="仿宋" w:cs="Times New Roman"/>
                <w:sz w:val="21"/>
              </w:rPr>
              <w:t>排查时间</w:t>
            </w:r>
          </w:p>
        </w:tc>
        <w:tc>
          <w:tcPr>
            <w:tcW w:w="1501" w:type="dxa"/>
            <w:tcBorders>
              <w:top w:val="single" w:color="000000" w:sz="4" w:space="0"/>
              <w:left w:val="single" w:color="000000" w:sz="4" w:space="0"/>
              <w:bottom w:val="single" w:color="000000" w:sz="4" w:space="0"/>
            </w:tcBorders>
          </w:tcPr>
          <w:p>
            <w:pPr>
              <w:pStyle w:val="22"/>
              <w:spacing w:before="90"/>
              <w:jc w:val="center"/>
              <w:rPr>
                <w:rFonts w:ascii="Times New Roman" w:hAnsi="Times New Roman" w:eastAsia="仿宋" w:cs="Times New Roman"/>
                <w:sz w:val="21"/>
                <w:lang w:val="en-US"/>
              </w:rPr>
            </w:pPr>
            <w:r>
              <w:rPr>
                <w:rFonts w:ascii="Times New Roman" w:hAnsi="Times New Roman" w:eastAsia="仿宋" w:cs="Times New Roman"/>
                <w:sz w:val="21"/>
                <w:lang w:val="en-US"/>
              </w:rPr>
              <w:t>2021.06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730" w:type="dxa"/>
            <w:tcBorders>
              <w:top w:val="single" w:color="000000" w:sz="4" w:space="0"/>
              <w:bottom w:val="single" w:color="000000" w:sz="4" w:space="0"/>
              <w:right w:val="single" w:color="000000" w:sz="4" w:space="0"/>
            </w:tcBorders>
          </w:tcPr>
          <w:p>
            <w:pPr>
              <w:pStyle w:val="22"/>
              <w:spacing w:before="148"/>
              <w:ind w:left="131" w:right="122"/>
              <w:jc w:val="center"/>
              <w:rPr>
                <w:rFonts w:ascii="Times New Roman" w:hAnsi="Times New Roman" w:eastAsia="仿宋" w:cs="Times New Roman"/>
                <w:sz w:val="21"/>
              </w:rPr>
            </w:pPr>
            <w:r>
              <w:rPr>
                <w:rFonts w:hint="eastAsia" w:ascii="Times New Roman" w:hAnsi="Times New Roman" w:eastAsia="仿宋" w:cs="Times New Roman"/>
                <w:sz w:val="21"/>
              </w:rPr>
              <w:t>序号</w:t>
            </w:r>
          </w:p>
        </w:tc>
        <w:tc>
          <w:tcPr>
            <w:tcW w:w="122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407" w:right="179" w:hanging="209"/>
              <w:rPr>
                <w:rFonts w:ascii="Times New Roman" w:hAnsi="Times New Roman" w:eastAsia="仿宋" w:cs="Times New Roman"/>
                <w:sz w:val="21"/>
              </w:rPr>
            </w:pPr>
            <w:r>
              <w:rPr>
                <w:rFonts w:hint="eastAsia" w:ascii="Times New Roman" w:hAnsi="Times New Roman" w:eastAsia="仿宋" w:cs="Times New Roman"/>
                <w:sz w:val="21"/>
              </w:rPr>
              <w:t>涉及工业活动</w:t>
            </w:r>
          </w:p>
        </w:tc>
        <w:tc>
          <w:tcPr>
            <w:tcW w:w="1998"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重点场所或者重点设施设备</w:t>
            </w:r>
          </w:p>
        </w:tc>
        <w:tc>
          <w:tcPr>
            <w:tcW w:w="2272" w:type="dxa"/>
            <w:tcBorders>
              <w:top w:val="single" w:color="000000" w:sz="4" w:space="0"/>
              <w:left w:val="single" w:color="000000" w:sz="4" w:space="0"/>
              <w:bottom w:val="single" w:color="000000" w:sz="4" w:space="0"/>
              <w:right w:val="single" w:color="000000" w:sz="4" w:space="0"/>
            </w:tcBorders>
          </w:tcPr>
          <w:p>
            <w:pPr>
              <w:pStyle w:val="22"/>
              <w:spacing w:before="10" w:line="270" w:lineRule="atLeast"/>
              <w:ind w:left="112" w:right="47"/>
              <w:rPr>
                <w:rFonts w:ascii="Times New Roman" w:hAnsi="Times New Roman" w:eastAsia="仿宋" w:cs="Times New Roman"/>
                <w:sz w:val="21"/>
              </w:rPr>
            </w:pPr>
            <w:r>
              <w:rPr>
                <w:rFonts w:hint="eastAsia" w:ascii="Times New Roman" w:hAnsi="Times New Roman" w:eastAsia="仿宋" w:cs="Times New Roman"/>
                <w:sz w:val="21"/>
              </w:rPr>
              <w:t>位置信息（如经纬度坐标，或者位置描述等）</w:t>
            </w:r>
          </w:p>
        </w:tc>
        <w:tc>
          <w:tcPr>
            <w:tcW w:w="2895" w:type="dxa"/>
            <w:tcBorders>
              <w:top w:val="single" w:color="000000" w:sz="4" w:space="0"/>
              <w:left w:val="single" w:color="000000" w:sz="4" w:space="0"/>
              <w:bottom w:val="single" w:color="000000" w:sz="4" w:space="0"/>
              <w:right w:val="single" w:color="000000" w:sz="4" w:space="0"/>
            </w:tcBorders>
          </w:tcPr>
          <w:p>
            <w:pPr>
              <w:pStyle w:val="22"/>
              <w:spacing w:before="148"/>
              <w:ind w:left="144"/>
              <w:jc w:val="center"/>
              <w:rPr>
                <w:rFonts w:ascii="Times New Roman" w:hAnsi="Times New Roman" w:eastAsia="仿宋" w:cs="Times New Roman"/>
                <w:sz w:val="21"/>
              </w:rPr>
            </w:pPr>
            <w:r>
              <w:rPr>
                <w:rFonts w:hint="eastAsia" w:ascii="Times New Roman" w:hAnsi="Times New Roman" w:eastAsia="仿宋" w:cs="Times New Roman"/>
                <w:sz w:val="21"/>
              </w:rPr>
              <w:t>现场图片</w:t>
            </w:r>
          </w:p>
        </w:tc>
        <w:tc>
          <w:tcPr>
            <w:tcW w:w="2141" w:type="dxa"/>
            <w:tcBorders>
              <w:top w:val="single" w:color="000000" w:sz="4" w:space="0"/>
              <w:left w:val="single" w:color="000000" w:sz="4" w:space="0"/>
              <w:bottom w:val="single" w:color="000000" w:sz="4" w:space="0"/>
              <w:right w:val="single" w:color="000000" w:sz="4" w:space="0"/>
            </w:tcBorders>
          </w:tcPr>
          <w:p>
            <w:pPr>
              <w:pStyle w:val="22"/>
              <w:spacing w:before="148"/>
              <w:ind w:left="460"/>
              <w:jc w:val="center"/>
              <w:rPr>
                <w:rFonts w:ascii="Times New Roman" w:hAnsi="Times New Roman" w:eastAsia="仿宋" w:cs="Times New Roman"/>
                <w:sz w:val="21"/>
              </w:rPr>
            </w:pPr>
            <w:r>
              <w:rPr>
                <w:rFonts w:hint="eastAsia" w:ascii="Times New Roman" w:hAnsi="Times New Roman" w:eastAsia="仿宋" w:cs="Times New Roman"/>
                <w:sz w:val="21"/>
              </w:rPr>
              <w:t>隐患点</w:t>
            </w:r>
          </w:p>
        </w:tc>
        <w:tc>
          <w:tcPr>
            <w:tcW w:w="1227" w:type="dxa"/>
            <w:tcBorders>
              <w:top w:val="single" w:color="000000" w:sz="4" w:space="0"/>
              <w:left w:val="single" w:color="000000" w:sz="4" w:space="0"/>
              <w:bottom w:val="single" w:color="000000" w:sz="4" w:space="0"/>
              <w:right w:val="single" w:color="000000" w:sz="4" w:space="0"/>
            </w:tcBorders>
          </w:tcPr>
          <w:p>
            <w:pPr>
              <w:pStyle w:val="22"/>
              <w:spacing w:before="148"/>
              <w:ind w:firstLine="210" w:firstLineChars="100"/>
              <w:rPr>
                <w:rFonts w:ascii="Times New Roman" w:hAnsi="Times New Roman" w:eastAsia="仿宋" w:cs="Times New Roman"/>
                <w:sz w:val="21"/>
              </w:rPr>
            </w:pPr>
            <w:r>
              <w:rPr>
                <w:rFonts w:hint="eastAsia" w:ascii="Times New Roman" w:hAnsi="Times New Roman" w:eastAsia="仿宋" w:cs="Times New Roman"/>
                <w:sz w:val="21"/>
              </w:rPr>
              <w:t>整改建议</w:t>
            </w:r>
          </w:p>
        </w:tc>
        <w:tc>
          <w:tcPr>
            <w:tcW w:w="1501" w:type="dxa"/>
            <w:tcBorders>
              <w:top w:val="single" w:color="000000" w:sz="4" w:space="0"/>
              <w:left w:val="single" w:color="000000" w:sz="4" w:space="0"/>
              <w:bottom w:val="single" w:color="000000" w:sz="4" w:space="0"/>
            </w:tcBorders>
          </w:tcPr>
          <w:p>
            <w:pPr>
              <w:pStyle w:val="22"/>
              <w:tabs>
                <w:tab w:val="left" w:pos="652"/>
              </w:tabs>
              <w:spacing w:before="148"/>
              <w:ind w:left="24"/>
              <w:jc w:val="center"/>
              <w:rPr>
                <w:rFonts w:ascii="Times New Roman" w:hAnsi="Times New Roman" w:eastAsia="仿宋" w:cs="Times New Roman"/>
                <w:sz w:val="21"/>
              </w:rPr>
            </w:pPr>
            <w:r>
              <w:rPr>
                <w:rFonts w:hint="eastAsia" w:ascii="Times New Roman" w:hAnsi="Times New Roman" w:eastAsia="仿宋" w:cs="Times New Roman"/>
                <w:sz w:val="21"/>
              </w:rPr>
              <w:t>备</w:t>
            </w:r>
            <w:r>
              <w:rPr>
                <w:rFonts w:ascii="Times New Roman" w:hAnsi="Times New Roman" w:eastAsia="仿宋" w:cs="Times New Roman"/>
                <w:sz w:val="21"/>
              </w:rPr>
              <w:tab/>
            </w:r>
            <w:r>
              <w:rPr>
                <w:rFonts w:hint="eastAsia" w:ascii="Times New Roman" w:hAnsi="Times New Roman" w:eastAsia="仿宋" w:cs="Times New Roman"/>
                <w:sz w:val="21"/>
              </w:rPr>
              <w:t>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7" w:hRule="atLeast"/>
        </w:trPr>
        <w:tc>
          <w:tcPr>
            <w:tcW w:w="730" w:type="dxa"/>
            <w:tcBorders>
              <w:top w:val="single" w:color="000000" w:sz="4" w:space="0"/>
              <w:bottom w:val="single" w:color="000000" w:sz="4" w:space="0"/>
              <w:right w:val="single" w:color="000000" w:sz="4" w:space="0"/>
            </w:tcBorders>
            <w:vAlign w:val="center"/>
          </w:tcPr>
          <w:p>
            <w:pPr>
              <w:pStyle w:val="22"/>
              <w:spacing w:before="89"/>
              <w:ind w:left="13"/>
              <w:jc w:val="center"/>
              <w:rPr>
                <w:rFonts w:ascii="Times New Roman" w:hAnsi="Times New Roman" w:eastAsia="仿宋" w:cs="Times New Roman"/>
                <w:sz w:val="21"/>
              </w:rPr>
            </w:pPr>
            <w:r>
              <w:rPr>
                <w:rFonts w:ascii="Times New Roman" w:hAnsi="Times New Roman" w:eastAsia="仿宋" w:cs="Times New Roman"/>
                <w:w w:val="99"/>
                <w:sz w:val="21"/>
              </w:rPr>
              <w:t>1</w:t>
            </w:r>
          </w:p>
        </w:tc>
        <w:tc>
          <w:tcPr>
            <w:tcW w:w="1228" w:type="dxa"/>
            <w:vMerge w:val="restart"/>
            <w:tcBorders>
              <w:top w:val="single" w:color="000000" w:sz="4" w:space="0"/>
              <w:left w:val="single" w:color="000000" w:sz="4" w:space="0"/>
              <w:right w:val="single" w:color="000000" w:sz="4" w:space="0"/>
            </w:tcBorders>
            <w:vAlign w:val="center"/>
          </w:tcPr>
          <w:p>
            <w:pPr>
              <w:pStyle w:val="22"/>
              <w:jc w:val="center"/>
              <w:rPr>
                <w:rFonts w:ascii="Times New Roman" w:hAnsi="Times New Roman" w:eastAsia="仿宋" w:cs="Times New Roman"/>
                <w:sz w:val="24"/>
              </w:rPr>
            </w:pPr>
            <w:r>
              <w:rPr>
                <w:rFonts w:hint="eastAsia" w:ascii="Times New Roman" w:hAnsi="Times New Roman" w:eastAsia="仿宋" w:cs="Times New Roman"/>
                <w:sz w:val="24"/>
              </w:rPr>
              <w:t>辅助设施</w:t>
            </w: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废水排水系统</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730" w:type="dxa"/>
            <w:tcBorders>
              <w:top w:val="single" w:color="000000" w:sz="4" w:space="0"/>
              <w:bottom w:val="single" w:color="000000" w:sz="4" w:space="0"/>
              <w:right w:val="single" w:color="000000" w:sz="4" w:space="0"/>
            </w:tcBorders>
            <w:vAlign w:val="center"/>
          </w:tcPr>
          <w:p>
            <w:pPr>
              <w:pStyle w:val="22"/>
              <w:spacing w:before="91"/>
              <w:ind w:left="13"/>
              <w:jc w:val="center"/>
              <w:rPr>
                <w:rFonts w:ascii="Times New Roman" w:hAnsi="Times New Roman" w:eastAsia="仿宋" w:cs="Times New Roman"/>
                <w:sz w:val="21"/>
              </w:rPr>
            </w:pPr>
            <w:r>
              <w:rPr>
                <w:rFonts w:ascii="Times New Roman" w:hAnsi="Times New Roman" w:eastAsia="仿宋" w:cs="Times New Roman"/>
                <w:w w:val="99"/>
                <w:sz w:val="21"/>
              </w:rPr>
              <w:t>2</w:t>
            </w:r>
          </w:p>
        </w:tc>
        <w:tc>
          <w:tcPr>
            <w:tcW w:w="1228" w:type="dxa"/>
            <w:vMerge w:val="continue"/>
            <w:tcBorders>
              <w:left w:val="single" w:color="000000" w:sz="4" w:space="0"/>
              <w:right w:val="single" w:color="000000" w:sz="4" w:space="0"/>
            </w:tcBorders>
            <w:vAlign w:val="center"/>
          </w:tcPr>
          <w:p>
            <w:pPr>
              <w:pStyle w:val="22"/>
              <w:jc w:val="center"/>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应急收集设施</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pacing w:val="-9"/>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sz w:val="21"/>
              </w:rPr>
            </w:pPr>
            <w:r>
              <w:rPr>
                <w:rFonts w:ascii="Times New Roman" w:hAnsi="Times New Roman" w:eastAsia="仿宋" w:cs="Times New Roman"/>
                <w:w w:val="99"/>
                <w:sz w:val="21"/>
              </w:rPr>
              <w:t>3</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rPr>
                <w:rFonts w:ascii="Times New Roman" w:hAnsi="Times New Roman" w:eastAsia="仿宋" w:cs="Times New Roman"/>
                <w:sz w:val="21"/>
              </w:rPr>
            </w:pPr>
            <w:r>
              <w:rPr>
                <w:rFonts w:hint="eastAsia" w:ascii="Times New Roman" w:hAnsi="Times New Roman" w:eastAsia="仿宋" w:cs="Times New Roman"/>
                <w:sz w:val="21"/>
              </w:rPr>
              <w:t>车间操作活动</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ascii="Times New Roman" w:hAnsi="Times New Roman" w:eastAsia="仿宋" w:cs="Times New Roman"/>
                <w:sz w:val="21"/>
                <w:lang w:val="en-US"/>
              </w:rPr>
              <w:t>/</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730" w:type="dxa"/>
            <w:tcBorders>
              <w:top w:val="single" w:color="000000" w:sz="4" w:space="0"/>
              <w:bottom w:val="single" w:color="000000" w:sz="4" w:space="0"/>
              <w:right w:val="single" w:color="000000" w:sz="4" w:space="0"/>
            </w:tcBorders>
            <w:vAlign w:val="center"/>
          </w:tcPr>
          <w:p>
            <w:pPr>
              <w:pStyle w:val="22"/>
              <w:spacing w:before="90"/>
              <w:ind w:left="13"/>
              <w:jc w:val="center"/>
              <w:rPr>
                <w:rFonts w:ascii="Times New Roman" w:hAnsi="Times New Roman" w:eastAsia="仿宋" w:cs="Times New Roman"/>
                <w:w w:val="99"/>
                <w:sz w:val="21"/>
                <w:lang w:val="en-US"/>
              </w:rPr>
            </w:pPr>
            <w:r>
              <w:rPr>
                <w:rFonts w:ascii="Times New Roman" w:hAnsi="Times New Roman" w:eastAsia="仿宋" w:cs="Times New Roman"/>
                <w:w w:val="99"/>
                <w:sz w:val="21"/>
                <w:lang w:val="en-US"/>
              </w:rPr>
              <w:t>4</w:t>
            </w:r>
          </w:p>
        </w:tc>
        <w:tc>
          <w:tcPr>
            <w:tcW w:w="1228" w:type="dxa"/>
            <w:vMerge w:val="continue"/>
            <w:tcBorders>
              <w:left w:val="single" w:color="000000" w:sz="4" w:space="0"/>
              <w:right w:val="single" w:color="000000" w:sz="4" w:space="0"/>
            </w:tcBorders>
          </w:tcPr>
          <w:p>
            <w:pPr>
              <w:pStyle w:val="22"/>
              <w:rPr>
                <w:rFonts w:ascii="Times New Roman" w:hAnsi="Times New Roman" w:eastAsia="仿宋" w:cs="Times New Roman"/>
                <w:sz w:val="24"/>
              </w:rPr>
            </w:pPr>
          </w:p>
        </w:tc>
        <w:tc>
          <w:tcPr>
            <w:tcW w:w="1998"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right="144"/>
              <w:rPr>
                <w:rFonts w:ascii="Times New Roman" w:hAnsi="Times New Roman" w:eastAsia="仿宋" w:cs="Times New Roman"/>
                <w:sz w:val="21"/>
              </w:rPr>
            </w:pPr>
            <w:r>
              <w:rPr>
                <w:rFonts w:hint="eastAsia" w:ascii="Times New Roman" w:hAnsi="Times New Roman" w:eastAsia="仿宋" w:cs="Times New Roman"/>
                <w:sz w:val="21"/>
              </w:rPr>
              <w:t>一般工业固体废物贮存场和危险废物贮存库</w:t>
            </w:r>
          </w:p>
        </w:tc>
        <w:tc>
          <w:tcPr>
            <w:tcW w:w="2272" w:type="dxa"/>
            <w:tcBorders>
              <w:top w:val="single" w:color="000000" w:sz="4" w:space="0"/>
              <w:left w:val="single" w:color="000000" w:sz="4" w:space="0"/>
              <w:bottom w:val="single" w:color="000000" w:sz="4" w:space="0"/>
              <w:right w:val="single" w:color="000000" w:sz="4" w:space="0"/>
            </w:tcBorders>
            <w:vAlign w:val="center"/>
          </w:tcPr>
          <w:p>
            <w:pPr>
              <w:pStyle w:val="22"/>
              <w:spacing w:before="10" w:line="270" w:lineRule="atLeast"/>
              <w:ind w:left="583" w:right="144" w:hanging="420"/>
              <w:jc w:val="center"/>
              <w:rPr>
                <w:rFonts w:ascii="Times New Roman" w:hAnsi="Times New Roman" w:eastAsia="仿宋" w:cs="Times New Roman"/>
                <w:sz w:val="21"/>
                <w:lang w:val="en-US"/>
              </w:rPr>
            </w:pPr>
            <w:r>
              <w:rPr>
                <w:rFonts w:hint="eastAsia" w:ascii="Times New Roman" w:hAnsi="Times New Roman" w:eastAsia="仿宋" w:cs="Times New Roman"/>
                <w:sz w:val="21"/>
                <w:lang w:val="en-US"/>
              </w:rPr>
              <w:t>厂区南侧</w:t>
            </w:r>
          </w:p>
        </w:tc>
        <w:tc>
          <w:tcPr>
            <w:tcW w:w="2895"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sz w:val="24"/>
                <w:lang w:val="en-US"/>
              </w:rPr>
              <w:pict>
                <v:shape id="_x0000_i1036" o:spt="75" type="#_x0000_t75" style="height:106.8pt;width:142.8pt;" filled="f" o:preferrelative="t" stroked="f" coordsize="21600,21600">
                  <v:path/>
                  <v:fill on="f" focussize="0,0"/>
                  <v:stroke on="f" joinstyle="miter"/>
                  <v:imagedata r:id="rId27" o:title=""/>
                  <o:lock v:ext="edit" aspectratio="t"/>
                  <w10:wrap type="none"/>
                  <w10:anchorlock/>
                </v:shape>
              </w:pict>
            </w:r>
          </w:p>
        </w:tc>
        <w:tc>
          <w:tcPr>
            <w:tcW w:w="2141"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仿宋" w:hAnsi="仿宋" w:eastAsia="仿宋" w:cs="仿宋"/>
                <w:sz w:val="21"/>
                <w:szCs w:val="21"/>
                <w:lang w:val="en-US"/>
              </w:rPr>
              <w:t>未加盖封闭</w:t>
            </w:r>
          </w:p>
        </w:tc>
        <w:tc>
          <w:tcPr>
            <w:tcW w:w="1227" w:type="dxa"/>
            <w:tcBorders>
              <w:top w:val="single" w:color="000000" w:sz="4" w:space="0"/>
              <w:left w:val="single" w:color="000000" w:sz="4" w:space="0"/>
              <w:bottom w:val="single" w:color="000000" w:sz="4" w:space="0"/>
              <w:right w:val="single" w:color="000000" w:sz="4" w:space="0"/>
            </w:tcBorders>
            <w:vAlign w:val="center"/>
          </w:tcPr>
          <w:p>
            <w:pPr>
              <w:pStyle w:val="22"/>
              <w:jc w:val="center"/>
              <w:rPr>
                <w:rFonts w:ascii="仿宋" w:hAnsi="仿宋" w:eastAsia="仿宋" w:cs="仿宋"/>
                <w:sz w:val="24"/>
                <w:lang w:val="en-US"/>
              </w:rPr>
            </w:pPr>
            <w:r>
              <w:rPr>
                <w:rFonts w:hint="eastAsia" w:ascii="Times New Roman" w:hAnsi="Times New Roman" w:eastAsia="仿宋" w:cs="Times New Roman"/>
                <w:sz w:val="18"/>
                <w:szCs w:val="18"/>
              </w:rPr>
              <w:t>预留空间或加盖封闭</w:t>
            </w:r>
          </w:p>
        </w:tc>
        <w:tc>
          <w:tcPr>
            <w:tcW w:w="1501" w:type="dxa"/>
            <w:tcBorders>
              <w:top w:val="single" w:color="000000" w:sz="4" w:space="0"/>
              <w:left w:val="single" w:color="000000" w:sz="4" w:space="0"/>
              <w:bottom w:val="single" w:color="000000" w:sz="4" w:space="0"/>
            </w:tcBorders>
            <w:vAlign w:val="center"/>
          </w:tcPr>
          <w:p>
            <w:pPr>
              <w:pStyle w:val="22"/>
              <w:jc w:val="center"/>
              <w:rPr>
                <w:rFonts w:ascii="仿宋" w:hAnsi="仿宋" w:eastAsia="仿宋" w:cs="仿宋"/>
                <w:sz w:val="24"/>
                <w:lang w:val="en-US"/>
              </w:rPr>
            </w:pPr>
            <w:r>
              <w:rPr>
                <w:rFonts w:ascii="仿宋" w:hAnsi="仿宋" w:eastAsia="仿宋" w:cs="仿宋"/>
                <w:sz w:val="24"/>
                <w:lang w:val="en-US"/>
              </w:rPr>
              <w:t>/</w:t>
            </w:r>
          </w:p>
        </w:tc>
      </w:tr>
    </w:tbl>
    <w:p>
      <w:pPr>
        <w:pStyle w:val="21"/>
        <w:tabs>
          <w:tab w:val="left" w:pos="2932"/>
        </w:tabs>
        <w:spacing w:before="179" w:line="360" w:lineRule="auto"/>
        <w:ind w:left="0" w:firstLine="0"/>
        <w:rPr>
          <w:rFonts w:ascii="Times New Roman" w:hAnsi="Times New Roman" w:cs="Times New Roman"/>
          <w:b/>
          <w:bCs/>
          <w:sz w:val="30"/>
        </w:rPr>
        <w:sectPr>
          <w:pgSz w:w="16840" w:h="11910" w:orient="landscape"/>
          <w:pgMar w:top="1300" w:right="1580" w:bottom="1260" w:left="1980" w:header="0" w:footer="1792" w:gutter="0"/>
          <w:cols w:space="720" w:num="1"/>
        </w:sectPr>
      </w:pPr>
    </w:p>
    <w:p>
      <w:pPr>
        <w:pStyle w:val="21"/>
        <w:tabs>
          <w:tab w:val="left" w:pos="2932"/>
        </w:tabs>
        <w:spacing w:before="179" w:line="360" w:lineRule="auto"/>
        <w:ind w:left="0" w:firstLine="0"/>
        <w:outlineLvl w:val="0"/>
        <w:rPr>
          <w:rFonts w:ascii="Times New Roman" w:hAnsi="Times New Roman" w:cs="Times New Roman"/>
          <w:b/>
          <w:bCs/>
          <w:sz w:val="30"/>
        </w:rPr>
      </w:pPr>
      <w:bookmarkStart w:id="69" w:name="_Toc16241"/>
      <w:r>
        <w:rPr>
          <w:rFonts w:hint="eastAsia" w:ascii="Times New Roman" w:hAnsi="Times New Roman" w:cs="Times New Roman"/>
          <w:b/>
          <w:bCs/>
          <w:sz w:val="30"/>
        </w:rPr>
        <w:t>五、结论和建议</w:t>
      </w:r>
      <w:bookmarkEnd w:id="69"/>
    </w:p>
    <w:p>
      <w:pPr>
        <w:pStyle w:val="21"/>
        <w:tabs>
          <w:tab w:val="left" w:pos="2032"/>
        </w:tabs>
        <w:spacing w:before="0" w:line="360" w:lineRule="auto"/>
        <w:ind w:left="0" w:firstLine="602" w:firstLineChars="200"/>
        <w:outlineLvl w:val="1"/>
        <w:rPr>
          <w:rFonts w:ascii="Times New Roman" w:hAnsi="Times New Roman" w:cs="Times New Roman"/>
          <w:b/>
          <w:bCs/>
          <w:sz w:val="30"/>
        </w:rPr>
      </w:pPr>
      <w:bookmarkStart w:id="70" w:name="_Toc7937"/>
      <w:r>
        <w:rPr>
          <w:rFonts w:ascii="Times New Roman" w:hAnsi="Times New Roman" w:cs="Times New Roman"/>
          <w:b/>
          <w:bCs/>
          <w:sz w:val="30"/>
          <w:lang w:val="en-US"/>
        </w:rPr>
        <w:t>5.1</w:t>
      </w:r>
      <w:r>
        <w:rPr>
          <w:rFonts w:hint="eastAsia" w:ascii="Times New Roman" w:hAnsi="Times New Roman" w:cs="Times New Roman"/>
          <w:b/>
          <w:bCs/>
          <w:sz w:val="30"/>
        </w:rPr>
        <w:t>隐患排查结论</w:t>
      </w:r>
      <w:bookmarkEnd w:id="70"/>
    </w:p>
    <w:p>
      <w:pPr>
        <w:tabs>
          <w:tab w:val="left" w:pos="917"/>
        </w:tabs>
        <w:spacing w:line="360" w:lineRule="auto"/>
        <w:ind w:left="12"/>
        <w:jc w:val="center"/>
        <w:rPr>
          <w:rFonts w:ascii="Times New Roman" w:hAnsi="Times New Roman" w:cs="Times New Roman"/>
          <w:sz w:val="30"/>
          <w:szCs w:val="30"/>
        </w:rPr>
      </w:pPr>
      <w:r>
        <w:rPr>
          <w:rFonts w:ascii="Times New Roman" w:hAnsi="Times New Roman" w:cs="Times New Roman"/>
          <w:sz w:val="30"/>
          <w:szCs w:val="30"/>
          <w:lang w:val="en-US"/>
        </w:rPr>
        <w:t xml:space="preserve">     </w:t>
      </w:r>
      <w:r>
        <w:rPr>
          <w:rFonts w:hint="eastAsia" w:ascii="Times New Roman" w:hAnsi="Times New Roman" w:cs="Times New Roman"/>
          <w:sz w:val="30"/>
          <w:szCs w:val="30"/>
        </w:rPr>
        <w:t>通过对储罐类储存、散装液体转运与厂内运输设施、货物的储存和</w:t>
      </w:r>
    </w:p>
    <w:p>
      <w:pPr>
        <w:tabs>
          <w:tab w:val="left" w:pos="917"/>
        </w:tabs>
        <w:spacing w:line="360" w:lineRule="auto"/>
        <w:ind w:left="12"/>
        <w:jc w:val="both"/>
        <w:rPr>
          <w:rFonts w:ascii="Times New Roman" w:hAnsi="Times New Roman" w:cs="Times New Roman"/>
          <w:sz w:val="30"/>
          <w:lang w:val="en-US"/>
        </w:rPr>
      </w:pPr>
      <w:r>
        <w:rPr>
          <w:rFonts w:hint="eastAsia" w:ascii="Times New Roman" w:hAnsi="Times New Roman" w:cs="Times New Roman"/>
          <w:sz w:val="30"/>
          <w:szCs w:val="30"/>
        </w:rPr>
        <w:t>传输、生产区及其他活动区土壤污染隐患排查发现中国石油辽河油田分公司沈阳采油厂沈三合站存在的隐患主要为地面未做硬化和防渗处理，生产过程中容易造成土壤及地下水污染。</w:t>
      </w:r>
    </w:p>
    <w:p>
      <w:pPr>
        <w:pStyle w:val="21"/>
        <w:tabs>
          <w:tab w:val="left" w:pos="2032"/>
        </w:tabs>
        <w:spacing w:line="360" w:lineRule="auto"/>
        <w:ind w:left="0" w:firstLine="602" w:firstLineChars="200"/>
        <w:outlineLvl w:val="1"/>
        <w:rPr>
          <w:rFonts w:ascii="Times New Roman" w:hAnsi="Times New Roman" w:cs="Times New Roman"/>
          <w:b/>
          <w:bCs/>
          <w:sz w:val="30"/>
        </w:rPr>
      </w:pPr>
      <w:bookmarkStart w:id="71" w:name="_Toc29803"/>
      <w:r>
        <w:rPr>
          <w:rFonts w:ascii="Times New Roman" w:hAnsi="Times New Roman" w:cs="Times New Roman"/>
          <w:b/>
          <w:bCs/>
          <w:sz w:val="30"/>
          <w:lang w:val="en-US"/>
        </w:rPr>
        <w:t>5.2</w:t>
      </w:r>
      <w:r>
        <w:rPr>
          <w:rFonts w:hint="eastAsia" w:ascii="Times New Roman" w:hAnsi="Times New Roman" w:cs="Times New Roman"/>
          <w:b/>
          <w:bCs/>
          <w:sz w:val="30"/>
        </w:rPr>
        <w:t>隐患整改方案或建议</w:t>
      </w:r>
      <w:bookmarkEnd w:id="71"/>
    </w:p>
    <w:p>
      <w:pPr>
        <w:pStyle w:val="21"/>
        <w:tabs>
          <w:tab w:val="left" w:pos="2032"/>
        </w:tabs>
        <w:spacing w:line="360" w:lineRule="auto"/>
        <w:ind w:left="0" w:firstLine="600" w:firstLineChars="200"/>
        <w:rPr>
          <w:rFonts w:ascii="Times New Roman" w:hAnsi="Times New Roman" w:cs="Times New Roman"/>
          <w:sz w:val="30"/>
        </w:rPr>
      </w:pPr>
      <w:r>
        <w:rPr>
          <w:rFonts w:hint="eastAsia" w:ascii="Times New Roman" w:hAnsi="Times New Roman" w:cs="Times New Roman"/>
          <w:sz w:val="30"/>
          <w:szCs w:val="30"/>
        </w:rPr>
        <w:t>对厂区地面进行硬化和防渗处理。</w:t>
      </w:r>
    </w:p>
    <w:p>
      <w:pPr>
        <w:pStyle w:val="21"/>
        <w:tabs>
          <w:tab w:val="left" w:pos="1957"/>
        </w:tabs>
        <w:spacing w:before="182" w:line="360" w:lineRule="auto"/>
        <w:ind w:left="0" w:firstLine="602" w:firstLineChars="200"/>
        <w:outlineLvl w:val="1"/>
        <w:rPr>
          <w:rFonts w:ascii="Times New Roman" w:hAnsi="Times New Roman" w:cs="Times New Roman"/>
          <w:b/>
          <w:bCs/>
          <w:sz w:val="30"/>
        </w:rPr>
      </w:pPr>
      <w:bookmarkStart w:id="72" w:name="_Toc22675"/>
      <w:r>
        <w:rPr>
          <w:rFonts w:ascii="Times New Roman" w:hAnsi="Times New Roman" w:cs="Times New Roman"/>
          <w:b/>
          <w:bCs/>
          <w:sz w:val="30"/>
          <w:lang w:val="en-US"/>
        </w:rPr>
        <w:t>5.3</w:t>
      </w:r>
      <w:r>
        <w:rPr>
          <w:rFonts w:hint="eastAsia" w:ascii="Times New Roman" w:hAnsi="Times New Roman" w:cs="Times New Roman"/>
          <w:b/>
          <w:bCs/>
          <w:sz w:val="30"/>
        </w:rPr>
        <w:t>对土壤和地下水自行监测工作建议</w:t>
      </w:r>
      <w:bookmarkEnd w:id="72"/>
    </w:p>
    <w:p>
      <w:pPr>
        <w:pStyle w:val="21"/>
        <w:tabs>
          <w:tab w:val="left" w:pos="1957"/>
        </w:tabs>
        <w:spacing w:before="182" w:line="360" w:lineRule="auto"/>
        <w:ind w:left="0" w:firstLine="0"/>
        <w:rPr>
          <w:rFonts w:ascii="Times New Roman" w:hAnsi="Times New Roman" w:cs="Times New Roman"/>
          <w:sz w:val="30"/>
          <w:lang w:val="en-US"/>
        </w:rPr>
      </w:pPr>
      <w:r>
        <w:rPr>
          <w:rFonts w:ascii="Times New Roman" w:hAnsi="Times New Roman" w:cs="Times New Roman"/>
          <w:sz w:val="30"/>
          <w:lang w:val="en-US"/>
        </w:rPr>
        <w:t xml:space="preserve">        </w:t>
      </w:r>
      <w:r>
        <w:rPr>
          <w:rFonts w:hint="eastAsia" w:ascii="Times New Roman" w:hAnsi="Times New Roman" w:cs="Times New Roman"/>
          <w:sz w:val="30"/>
          <w:lang w:val="en-US"/>
        </w:rPr>
        <w:t>建议企业每年开展一次土壤及地下水监测。</w:t>
      </w:r>
    </w:p>
    <w:p>
      <w:pPr>
        <w:pStyle w:val="21"/>
        <w:tabs>
          <w:tab w:val="left" w:pos="2932"/>
        </w:tabs>
        <w:spacing w:before="179" w:line="360" w:lineRule="auto"/>
        <w:ind w:left="0" w:firstLine="0"/>
        <w:outlineLvl w:val="0"/>
        <w:rPr>
          <w:rFonts w:ascii="Times New Roman" w:hAnsi="Times New Roman" w:cs="Times New Roman"/>
          <w:b/>
          <w:bCs/>
          <w:sz w:val="30"/>
        </w:rPr>
      </w:pPr>
      <w:bookmarkStart w:id="73" w:name="_Toc31957"/>
      <w:r>
        <w:rPr>
          <w:rFonts w:hint="eastAsia" w:ascii="Times New Roman" w:hAnsi="Times New Roman" w:cs="Times New Roman"/>
          <w:b/>
          <w:bCs/>
          <w:sz w:val="30"/>
        </w:rPr>
        <w:t>六、附件</w:t>
      </w:r>
      <w:bookmarkEnd w:id="73"/>
    </w:p>
    <w:p>
      <w:pPr>
        <w:sectPr>
          <w:pgSz w:w="11910" w:h="16840"/>
          <w:pgMar w:top="1580" w:right="1260" w:bottom="1980" w:left="1300" w:header="0" w:footer="1792" w:gutter="0"/>
          <w:cols w:space="720" w:num="1"/>
        </w:sectPr>
      </w:pPr>
      <w:bookmarkStart w:id="74" w:name="附录A__土壤污染隐患排查与整改技术要点"/>
      <w:bookmarkEnd w:id="74"/>
      <w:bookmarkStart w:id="75" w:name="（三）确定排查重点场所或者重点设施设备清单"/>
      <w:bookmarkEnd w:id="75"/>
    </w:p>
    <w:p>
      <w:pPr>
        <w:jc w:val="center"/>
      </w:pPr>
      <w:r>
        <w:rPr>
          <w:rFonts w:hint="eastAsia"/>
        </w:rPr>
        <w:t>附表</w:t>
      </w:r>
      <w:r>
        <w:t xml:space="preserve">1  </w:t>
      </w:r>
      <w:r>
        <w:rPr>
          <w:rFonts w:hint="eastAsia"/>
        </w:rPr>
        <w:t>土壤隐患排查台账</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586"/>
        <w:gridCol w:w="1586"/>
        <w:gridCol w:w="1586"/>
        <w:gridCol w:w="3072"/>
        <w:gridCol w:w="1586"/>
        <w:gridCol w:w="1586"/>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eastAsia="宋体"/>
                <w:sz w:val="24"/>
                <w:szCs w:val="24"/>
              </w:rPr>
            </w:pPr>
            <w:r>
              <w:rPr>
                <w:rFonts w:hint="eastAsia" w:ascii="宋体" w:hAnsi="宋体"/>
                <w:sz w:val="24"/>
                <w:szCs w:val="24"/>
              </w:rPr>
              <w:t>企业名称</w:t>
            </w:r>
          </w:p>
        </w:tc>
        <w:tc>
          <w:tcPr>
            <w:tcW w:w="2760" w:type="pct"/>
            <w:gridSpan w:val="4"/>
            <w:vAlign w:val="center"/>
          </w:tcPr>
          <w:p>
            <w:pPr>
              <w:jc w:val="center"/>
              <w:rPr>
                <w:rFonts w:ascii="宋体" w:eastAsia="宋体"/>
                <w:sz w:val="24"/>
                <w:szCs w:val="24"/>
              </w:rPr>
            </w:pPr>
            <w:r>
              <w:rPr>
                <w:rFonts w:hint="eastAsia" w:ascii="宋体" w:hAnsi="宋体"/>
                <w:sz w:val="24"/>
                <w:szCs w:val="24"/>
              </w:rPr>
              <w:t>沈阳采油厂沈一联合站</w:t>
            </w:r>
          </w:p>
        </w:tc>
        <w:tc>
          <w:tcPr>
            <w:tcW w:w="560" w:type="pct"/>
            <w:vAlign w:val="center"/>
          </w:tcPr>
          <w:p>
            <w:pPr>
              <w:jc w:val="center"/>
              <w:rPr>
                <w:rFonts w:ascii="宋体" w:eastAsia="宋体"/>
                <w:sz w:val="24"/>
                <w:szCs w:val="24"/>
              </w:rPr>
            </w:pPr>
            <w:r>
              <w:rPr>
                <w:rFonts w:hint="eastAsia" w:ascii="宋体" w:hAnsi="宋体"/>
                <w:sz w:val="24"/>
                <w:szCs w:val="24"/>
              </w:rPr>
              <w:t>所属行业</w:t>
            </w:r>
          </w:p>
        </w:tc>
        <w:tc>
          <w:tcPr>
            <w:tcW w:w="1120" w:type="pct"/>
            <w:gridSpan w:val="2"/>
            <w:vAlign w:val="center"/>
          </w:tcPr>
          <w:p>
            <w:pPr>
              <w:jc w:val="center"/>
              <w:rPr>
                <w:rFonts w:ascii="宋体" w:eastAsia="宋体"/>
                <w:sz w:val="24"/>
                <w:szCs w:val="24"/>
              </w:rPr>
            </w:pPr>
            <w:r>
              <w:rPr>
                <w:rFonts w:hint="eastAsia" w:ascii="宋体" w:hAnsi="宋体"/>
                <w:sz w:val="24"/>
                <w:szCs w:val="24"/>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eastAsia="宋体"/>
                <w:sz w:val="24"/>
                <w:szCs w:val="24"/>
              </w:rPr>
            </w:pPr>
            <w:r>
              <w:rPr>
                <w:rFonts w:hint="eastAsia" w:ascii="宋体" w:hAnsi="宋体"/>
                <w:sz w:val="24"/>
                <w:szCs w:val="24"/>
              </w:rPr>
              <w:t>现场排查</w:t>
            </w:r>
          </w:p>
          <w:p>
            <w:pPr>
              <w:jc w:val="center"/>
              <w:rPr>
                <w:rFonts w:ascii="宋体" w:eastAsia="宋体"/>
                <w:sz w:val="24"/>
                <w:szCs w:val="24"/>
              </w:rPr>
            </w:pPr>
            <w:r>
              <w:rPr>
                <w:rFonts w:hint="eastAsia" w:ascii="宋体" w:hAnsi="宋体"/>
                <w:sz w:val="24"/>
                <w:szCs w:val="24"/>
              </w:rPr>
              <w:t>负责人</w:t>
            </w:r>
          </w:p>
        </w:tc>
        <w:tc>
          <w:tcPr>
            <w:tcW w:w="2760" w:type="pct"/>
            <w:gridSpan w:val="4"/>
            <w:vAlign w:val="center"/>
          </w:tcPr>
          <w:p>
            <w:pPr>
              <w:jc w:val="center"/>
              <w:rPr>
                <w:rFonts w:ascii="宋体" w:eastAsia="宋体"/>
                <w:sz w:val="24"/>
                <w:szCs w:val="24"/>
              </w:rPr>
            </w:pPr>
          </w:p>
        </w:tc>
        <w:tc>
          <w:tcPr>
            <w:tcW w:w="560" w:type="pct"/>
            <w:vAlign w:val="center"/>
          </w:tcPr>
          <w:p>
            <w:pPr>
              <w:jc w:val="center"/>
              <w:rPr>
                <w:rFonts w:ascii="宋体" w:eastAsia="宋体"/>
                <w:sz w:val="24"/>
                <w:szCs w:val="24"/>
              </w:rPr>
            </w:pPr>
            <w:r>
              <w:rPr>
                <w:rFonts w:hint="eastAsia" w:ascii="宋体" w:hAnsi="宋体"/>
                <w:sz w:val="24"/>
                <w:szCs w:val="24"/>
              </w:rPr>
              <w:t>排查时间</w:t>
            </w:r>
          </w:p>
        </w:tc>
        <w:tc>
          <w:tcPr>
            <w:tcW w:w="1120" w:type="pct"/>
            <w:gridSpan w:val="2"/>
            <w:vAlign w:val="center"/>
          </w:tcPr>
          <w:p>
            <w:pPr>
              <w:jc w:val="center"/>
              <w:rPr>
                <w:rFonts w:ascii="宋体" w:eastAsia="宋体"/>
                <w:sz w:val="24"/>
                <w:szCs w:val="24"/>
              </w:rPr>
            </w:pPr>
            <w:r>
              <w:rPr>
                <w:rFonts w:ascii="宋体" w:hAnsi="宋体"/>
                <w:sz w:val="24"/>
                <w:szCs w:val="24"/>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eastAsia="宋体"/>
                <w:sz w:val="24"/>
                <w:szCs w:val="24"/>
              </w:rPr>
            </w:pPr>
            <w:r>
              <w:rPr>
                <w:rFonts w:hint="eastAsia" w:ascii="宋体" w:hAnsi="宋体"/>
                <w:sz w:val="24"/>
                <w:szCs w:val="24"/>
              </w:rPr>
              <w:t>序号</w:t>
            </w:r>
          </w:p>
        </w:tc>
        <w:tc>
          <w:tcPr>
            <w:tcW w:w="560" w:type="pct"/>
            <w:vAlign w:val="center"/>
          </w:tcPr>
          <w:p>
            <w:pPr>
              <w:jc w:val="center"/>
              <w:rPr>
                <w:rFonts w:ascii="宋体" w:eastAsia="宋体"/>
                <w:sz w:val="24"/>
                <w:szCs w:val="24"/>
              </w:rPr>
            </w:pPr>
            <w:r>
              <w:rPr>
                <w:rFonts w:hint="eastAsia" w:ascii="宋体" w:hAnsi="宋体"/>
                <w:sz w:val="24"/>
                <w:szCs w:val="24"/>
              </w:rPr>
              <w:t>涉及工业活动</w:t>
            </w:r>
          </w:p>
        </w:tc>
        <w:tc>
          <w:tcPr>
            <w:tcW w:w="560" w:type="pct"/>
            <w:vAlign w:val="center"/>
          </w:tcPr>
          <w:p>
            <w:pPr>
              <w:jc w:val="center"/>
              <w:rPr>
                <w:rFonts w:ascii="宋体" w:eastAsia="宋体"/>
                <w:sz w:val="24"/>
                <w:szCs w:val="24"/>
              </w:rPr>
            </w:pPr>
            <w:r>
              <w:rPr>
                <w:rFonts w:hint="eastAsia" w:ascii="宋体" w:hAnsi="宋体"/>
                <w:sz w:val="24"/>
                <w:szCs w:val="24"/>
              </w:rPr>
              <w:t>重点场所或者重点设施设备</w:t>
            </w:r>
          </w:p>
        </w:tc>
        <w:tc>
          <w:tcPr>
            <w:tcW w:w="560" w:type="pct"/>
            <w:vAlign w:val="center"/>
          </w:tcPr>
          <w:p>
            <w:pPr>
              <w:jc w:val="center"/>
              <w:rPr>
                <w:rFonts w:ascii="宋体" w:eastAsia="宋体"/>
                <w:sz w:val="24"/>
                <w:szCs w:val="24"/>
              </w:rPr>
            </w:pPr>
            <w:r>
              <w:rPr>
                <w:rFonts w:hint="eastAsia" w:ascii="宋体" w:hAnsi="宋体"/>
                <w:sz w:val="24"/>
                <w:szCs w:val="24"/>
              </w:rPr>
              <w:t>位置信息（经纬度或位置描述）</w:t>
            </w:r>
          </w:p>
        </w:tc>
        <w:tc>
          <w:tcPr>
            <w:tcW w:w="1080" w:type="pct"/>
            <w:vAlign w:val="center"/>
          </w:tcPr>
          <w:p>
            <w:pPr>
              <w:jc w:val="center"/>
              <w:rPr>
                <w:rFonts w:ascii="宋体" w:eastAsia="宋体"/>
                <w:sz w:val="24"/>
                <w:szCs w:val="24"/>
              </w:rPr>
            </w:pPr>
            <w:r>
              <w:rPr>
                <w:rFonts w:hint="eastAsia" w:ascii="宋体" w:hAnsi="宋体"/>
                <w:sz w:val="24"/>
                <w:szCs w:val="24"/>
              </w:rPr>
              <w:t>现场图片</w:t>
            </w:r>
          </w:p>
        </w:tc>
        <w:tc>
          <w:tcPr>
            <w:tcW w:w="560" w:type="pct"/>
            <w:vAlign w:val="center"/>
          </w:tcPr>
          <w:p>
            <w:pPr>
              <w:jc w:val="center"/>
              <w:rPr>
                <w:rFonts w:ascii="宋体" w:eastAsia="宋体"/>
                <w:sz w:val="24"/>
                <w:szCs w:val="24"/>
              </w:rPr>
            </w:pPr>
            <w:r>
              <w:rPr>
                <w:rFonts w:hint="eastAsia" w:ascii="宋体" w:hAnsi="宋体"/>
                <w:sz w:val="24"/>
                <w:szCs w:val="24"/>
              </w:rPr>
              <w:t>隐患点</w:t>
            </w:r>
          </w:p>
        </w:tc>
        <w:tc>
          <w:tcPr>
            <w:tcW w:w="560" w:type="pct"/>
            <w:vAlign w:val="center"/>
          </w:tcPr>
          <w:p>
            <w:pPr>
              <w:jc w:val="center"/>
              <w:rPr>
                <w:rFonts w:ascii="宋体" w:eastAsia="宋体"/>
                <w:sz w:val="24"/>
                <w:szCs w:val="24"/>
              </w:rPr>
            </w:pPr>
            <w:r>
              <w:rPr>
                <w:rFonts w:hint="eastAsia" w:ascii="宋体" w:hAnsi="宋体"/>
                <w:sz w:val="24"/>
                <w:szCs w:val="24"/>
              </w:rPr>
              <w:t>整改建议</w:t>
            </w:r>
          </w:p>
        </w:tc>
        <w:tc>
          <w:tcPr>
            <w:tcW w:w="560" w:type="pct"/>
            <w:vAlign w:val="center"/>
          </w:tcPr>
          <w:p>
            <w:pPr>
              <w:jc w:val="center"/>
              <w:rPr>
                <w:rFonts w:ascii="宋体" w:eastAsia="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hAnsi="宋体"/>
                <w:sz w:val="24"/>
                <w:szCs w:val="24"/>
              </w:rPr>
            </w:pPr>
            <w:r>
              <w:rPr>
                <w:rFonts w:ascii="宋体" w:hAnsi="宋体"/>
                <w:sz w:val="24"/>
                <w:szCs w:val="24"/>
              </w:rPr>
              <w:t>1</w:t>
            </w:r>
          </w:p>
        </w:tc>
        <w:tc>
          <w:tcPr>
            <w:tcW w:w="560" w:type="pct"/>
            <w:vAlign w:val="center"/>
          </w:tcPr>
          <w:p>
            <w:pPr>
              <w:jc w:val="center"/>
              <w:rPr>
                <w:rFonts w:ascii="宋体" w:eastAsia="宋体"/>
                <w:sz w:val="24"/>
                <w:szCs w:val="24"/>
              </w:rPr>
            </w:pPr>
            <w:r>
              <w:rPr>
                <w:rFonts w:hint="eastAsia" w:ascii="宋体" w:hAnsi="宋体"/>
                <w:sz w:val="24"/>
                <w:szCs w:val="24"/>
              </w:rPr>
              <w:t>液体存储</w:t>
            </w:r>
          </w:p>
        </w:tc>
        <w:tc>
          <w:tcPr>
            <w:tcW w:w="560" w:type="pct"/>
            <w:vAlign w:val="center"/>
          </w:tcPr>
          <w:p>
            <w:pPr>
              <w:jc w:val="center"/>
              <w:rPr>
                <w:rFonts w:ascii="宋体" w:eastAsia="宋体"/>
                <w:sz w:val="24"/>
                <w:szCs w:val="24"/>
              </w:rPr>
            </w:pPr>
            <w:r>
              <w:rPr>
                <w:rFonts w:hint="eastAsia" w:ascii="宋体" w:hAnsi="宋体"/>
                <w:sz w:val="24"/>
                <w:szCs w:val="24"/>
              </w:rPr>
              <w:t>接地储罐</w:t>
            </w:r>
          </w:p>
        </w:tc>
        <w:tc>
          <w:tcPr>
            <w:tcW w:w="560" w:type="pct"/>
            <w:vAlign w:val="center"/>
          </w:tcPr>
          <w:p>
            <w:pPr>
              <w:jc w:val="center"/>
              <w:rPr>
                <w:rFonts w:ascii="宋体" w:eastAsia="宋体"/>
                <w:sz w:val="24"/>
                <w:szCs w:val="24"/>
              </w:rPr>
            </w:pPr>
            <w:r>
              <w:rPr>
                <w:rFonts w:hint="eastAsia"/>
                <w:sz w:val="24"/>
                <w:szCs w:val="22"/>
                <w:lang w:val="en-US"/>
              </w:rPr>
              <w:t>厂区西南侧</w:t>
            </w:r>
          </w:p>
        </w:tc>
        <w:tc>
          <w:tcPr>
            <w:tcW w:w="1080" w:type="pct"/>
            <w:vAlign w:val="center"/>
          </w:tcPr>
          <w:p>
            <w:pPr>
              <w:jc w:val="center"/>
              <w:rPr>
                <w:rFonts w:ascii="宋体" w:eastAsia="宋体"/>
                <w:sz w:val="24"/>
                <w:szCs w:val="24"/>
              </w:rPr>
            </w:pPr>
            <w:r>
              <w:rPr>
                <w:szCs w:val="20"/>
                <w:lang w:val="en-US"/>
              </w:rPr>
              <w:pict>
                <v:shape id="_x0000_i1037" o:spt="75" type="#_x0000_t75" style="height:119.4pt;width:142.2pt;" filled="f" o:preferrelative="t" stroked="f" coordsize="21600,21600">
                  <v:path/>
                  <v:fill on="f" focussize="0,0"/>
                  <v:stroke on="f" joinstyle="miter"/>
                  <v:imagedata r:id="rId25" o:title=""/>
                  <o:lock v:ext="edit" aspectratio="t"/>
                  <w10:wrap type="none"/>
                  <w10:anchorlock/>
                </v:shape>
              </w:pict>
            </w:r>
          </w:p>
        </w:tc>
        <w:tc>
          <w:tcPr>
            <w:tcW w:w="560" w:type="pct"/>
            <w:vAlign w:val="center"/>
          </w:tcPr>
          <w:p>
            <w:pPr>
              <w:jc w:val="center"/>
              <w:rPr>
                <w:rFonts w:ascii="宋体" w:eastAsia="宋体"/>
                <w:sz w:val="24"/>
                <w:szCs w:val="24"/>
              </w:rPr>
            </w:pPr>
            <w:r>
              <w:rPr>
                <w:rFonts w:hint="eastAsia"/>
                <w:spacing w:val="-9"/>
                <w:szCs w:val="22"/>
              </w:rPr>
              <w:t>地面未做硬化和防渗</w:t>
            </w:r>
          </w:p>
        </w:tc>
        <w:tc>
          <w:tcPr>
            <w:tcW w:w="560" w:type="pct"/>
            <w:vAlign w:val="center"/>
          </w:tcPr>
          <w:p>
            <w:pPr>
              <w:jc w:val="center"/>
              <w:rPr>
                <w:rFonts w:ascii="宋体" w:eastAsia="宋体"/>
                <w:sz w:val="24"/>
                <w:szCs w:val="24"/>
              </w:rPr>
            </w:pPr>
            <w:r>
              <w:rPr>
                <w:rFonts w:hint="eastAsia"/>
                <w:spacing w:val="-9"/>
                <w:szCs w:val="22"/>
              </w:rPr>
              <w:t>地面进行硬化和防渗</w:t>
            </w:r>
          </w:p>
        </w:tc>
        <w:tc>
          <w:tcPr>
            <w:tcW w:w="560" w:type="pct"/>
            <w:vAlign w:val="center"/>
          </w:tcPr>
          <w:p>
            <w:pPr>
              <w:jc w:val="center"/>
              <w:rPr>
                <w:rFonts w:ascii="宋体" w:eastAsia="宋体"/>
                <w:sz w:val="24"/>
                <w:szCs w:val="24"/>
              </w:rPr>
            </w:pP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hAnsi="宋体"/>
                <w:sz w:val="24"/>
                <w:szCs w:val="24"/>
              </w:rPr>
            </w:pPr>
            <w:r>
              <w:rPr>
                <w:rFonts w:ascii="宋体" w:hAnsi="宋体"/>
                <w:sz w:val="24"/>
                <w:szCs w:val="24"/>
              </w:rPr>
              <w:t>2</w:t>
            </w:r>
          </w:p>
        </w:tc>
        <w:tc>
          <w:tcPr>
            <w:tcW w:w="560" w:type="pct"/>
            <w:vAlign w:val="center"/>
          </w:tcPr>
          <w:p>
            <w:pPr>
              <w:jc w:val="center"/>
              <w:rPr>
                <w:rFonts w:ascii="宋体" w:eastAsia="宋体"/>
                <w:sz w:val="24"/>
                <w:szCs w:val="24"/>
              </w:rPr>
            </w:pPr>
            <w:r>
              <w:rPr>
                <w:rFonts w:hint="eastAsia" w:ascii="宋体" w:hAnsi="宋体"/>
                <w:sz w:val="24"/>
                <w:szCs w:val="24"/>
              </w:rPr>
              <w:t>转运及场内运输</w:t>
            </w:r>
          </w:p>
        </w:tc>
        <w:tc>
          <w:tcPr>
            <w:tcW w:w="560" w:type="pct"/>
            <w:vAlign w:val="center"/>
          </w:tcPr>
          <w:p>
            <w:pPr>
              <w:pStyle w:val="22"/>
              <w:jc w:val="center"/>
              <w:rPr>
                <w:rFonts w:ascii="仿宋" w:hAnsi="仿宋" w:eastAsia="仿宋" w:cs="仿宋"/>
                <w:sz w:val="24"/>
                <w:szCs w:val="22"/>
              </w:rPr>
            </w:pPr>
            <w:r>
              <w:rPr>
                <w:rFonts w:hint="eastAsia" w:ascii="仿宋" w:hAnsi="仿宋" w:eastAsia="仿宋" w:cs="仿宋"/>
                <w:sz w:val="24"/>
                <w:szCs w:val="22"/>
              </w:rPr>
              <w:t>管道</w:t>
            </w:r>
          </w:p>
        </w:tc>
        <w:tc>
          <w:tcPr>
            <w:tcW w:w="560" w:type="pct"/>
            <w:vAlign w:val="center"/>
          </w:tcPr>
          <w:p>
            <w:pPr>
              <w:pStyle w:val="22"/>
              <w:jc w:val="center"/>
              <w:rPr>
                <w:rFonts w:ascii="仿宋" w:hAnsi="仿宋" w:eastAsia="仿宋" w:cs="仿宋"/>
                <w:sz w:val="24"/>
                <w:szCs w:val="22"/>
                <w:lang w:val="en-US"/>
              </w:rPr>
            </w:pPr>
            <w:r>
              <w:rPr>
                <w:rFonts w:hint="eastAsia" w:ascii="仿宋" w:hAnsi="仿宋" w:eastAsia="仿宋" w:cs="仿宋"/>
                <w:sz w:val="24"/>
                <w:szCs w:val="22"/>
                <w:lang w:val="en-US"/>
              </w:rPr>
              <w:t>厂区内</w:t>
            </w:r>
          </w:p>
        </w:tc>
        <w:tc>
          <w:tcPr>
            <w:tcW w:w="1080" w:type="pct"/>
            <w:vAlign w:val="center"/>
          </w:tcPr>
          <w:p>
            <w:pPr>
              <w:jc w:val="center"/>
              <w:rPr>
                <w:rFonts w:ascii="宋体" w:eastAsia="宋体"/>
                <w:sz w:val="24"/>
                <w:szCs w:val="24"/>
              </w:rPr>
            </w:pPr>
            <w:r>
              <w:rPr>
                <w:szCs w:val="20"/>
                <w:lang w:val="en-US"/>
              </w:rPr>
              <w:pict>
                <v:shape id="_x0000_i1038" o:spt="75" type="#_x0000_t75" style="height:116.4pt;width:141pt;" filled="f" o:preferrelative="t" stroked="f" coordsize="21600,21600">
                  <v:path/>
                  <v:fill on="f" focussize="0,0"/>
                  <v:stroke on="f" joinstyle="miter"/>
                  <v:imagedata r:id="rId22" o:title=""/>
                  <o:lock v:ext="edit" aspectratio="t"/>
                  <w10:wrap type="none"/>
                  <w10:anchorlock/>
                </v:shape>
              </w:pict>
            </w:r>
          </w:p>
        </w:tc>
        <w:tc>
          <w:tcPr>
            <w:tcW w:w="560" w:type="pct"/>
            <w:vAlign w:val="center"/>
          </w:tcPr>
          <w:p>
            <w:pPr>
              <w:pStyle w:val="22"/>
              <w:jc w:val="center"/>
              <w:rPr>
                <w:rFonts w:ascii="仿宋" w:hAnsi="仿宋" w:eastAsia="仿宋" w:cs="仿宋"/>
                <w:sz w:val="24"/>
                <w:szCs w:val="22"/>
              </w:rPr>
            </w:pPr>
            <w:r>
              <w:rPr>
                <w:rFonts w:hint="eastAsia" w:ascii="仿宋" w:hAnsi="仿宋" w:eastAsia="仿宋" w:cs="仿宋"/>
                <w:spacing w:val="-9"/>
                <w:szCs w:val="22"/>
              </w:rPr>
              <w:t>地面未做硬化和防渗</w:t>
            </w:r>
          </w:p>
        </w:tc>
        <w:tc>
          <w:tcPr>
            <w:tcW w:w="560" w:type="pct"/>
            <w:vAlign w:val="center"/>
          </w:tcPr>
          <w:p>
            <w:pPr>
              <w:pStyle w:val="22"/>
              <w:jc w:val="center"/>
              <w:rPr>
                <w:rFonts w:ascii="仿宋" w:hAnsi="仿宋" w:eastAsia="仿宋" w:cs="仿宋"/>
                <w:sz w:val="24"/>
                <w:szCs w:val="22"/>
              </w:rPr>
            </w:pPr>
            <w:r>
              <w:rPr>
                <w:rFonts w:hint="eastAsia" w:ascii="仿宋" w:hAnsi="仿宋" w:eastAsia="仿宋" w:cs="仿宋"/>
                <w:spacing w:val="-9"/>
                <w:szCs w:val="22"/>
              </w:rPr>
              <w:t>地面进行硬化和防渗</w:t>
            </w:r>
          </w:p>
        </w:tc>
        <w:tc>
          <w:tcPr>
            <w:tcW w:w="560" w:type="pct"/>
            <w:vAlign w:val="center"/>
          </w:tcPr>
          <w:p>
            <w:pPr>
              <w:jc w:val="center"/>
              <w:rPr>
                <w:rFonts w:ascii="宋体" w:eastAsia="宋体"/>
                <w:sz w:val="24"/>
                <w:szCs w:val="24"/>
              </w:rPr>
            </w:pP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hAnsi="宋体"/>
                <w:sz w:val="24"/>
                <w:szCs w:val="24"/>
              </w:rPr>
            </w:pPr>
            <w:r>
              <w:rPr>
                <w:rFonts w:ascii="宋体" w:hAnsi="宋体"/>
                <w:sz w:val="24"/>
                <w:szCs w:val="24"/>
              </w:rPr>
              <w:t>3</w:t>
            </w:r>
          </w:p>
        </w:tc>
        <w:tc>
          <w:tcPr>
            <w:tcW w:w="560" w:type="pct"/>
            <w:vAlign w:val="center"/>
          </w:tcPr>
          <w:p>
            <w:pPr>
              <w:jc w:val="center"/>
              <w:rPr>
                <w:rFonts w:ascii="宋体" w:eastAsia="宋体"/>
                <w:sz w:val="24"/>
                <w:szCs w:val="24"/>
              </w:rPr>
            </w:pPr>
            <w:r>
              <w:rPr>
                <w:rFonts w:hint="eastAsia" w:ascii="宋体" w:hAnsi="宋体"/>
                <w:sz w:val="24"/>
                <w:szCs w:val="24"/>
              </w:rPr>
              <w:t>生产区</w:t>
            </w:r>
          </w:p>
        </w:tc>
        <w:tc>
          <w:tcPr>
            <w:tcW w:w="560" w:type="pct"/>
            <w:vAlign w:val="center"/>
          </w:tcPr>
          <w:p>
            <w:pPr>
              <w:jc w:val="center"/>
              <w:rPr>
                <w:rFonts w:ascii="宋体" w:eastAsia="宋体"/>
                <w:sz w:val="24"/>
                <w:szCs w:val="24"/>
              </w:rPr>
            </w:pPr>
            <w:r>
              <w:rPr>
                <w:rFonts w:hint="eastAsia" w:ascii="宋体" w:hAnsi="宋体"/>
                <w:sz w:val="24"/>
                <w:szCs w:val="24"/>
              </w:rPr>
              <w:t>密闭设备</w:t>
            </w:r>
          </w:p>
        </w:tc>
        <w:tc>
          <w:tcPr>
            <w:tcW w:w="560" w:type="pct"/>
            <w:vAlign w:val="center"/>
          </w:tcPr>
          <w:p>
            <w:pPr>
              <w:jc w:val="center"/>
              <w:rPr>
                <w:rFonts w:ascii="宋体" w:eastAsia="宋体"/>
                <w:sz w:val="24"/>
                <w:szCs w:val="24"/>
              </w:rPr>
            </w:pPr>
            <w:r>
              <w:rPr>
                <w:rFonts w:hint="eastAsia" w:ascii="宋体" w:hAnsi="宋体"/>
                <w:sz w:val="24"/>
                <w:szCs w:val="24"/>
              </w:rPr>
              <w:t>厂区北侧</w:t>
            </w:r>
          </w:p>
        </w:tc>
        <w:tc>
          <w:tcPr>
            <w:tcW w:w="1080" w:type="pct"/>
            <w:vAlign w:val="center"/>
          </w:tcPr>
          <w:p>
            <w:pPr>
              <w:pStyle w:val="22"/>
              <w:jc w:val="center"/>
              <w:rPr>
                <w:rFonts w:ascii="仿宋" w:hAnsi="仿宋" w:eastAsia="仿宋" w:cs="仿宋"/>
                <w:sz w:val="24"/>
                <w:szCs w:val="22"/>
                <w:lang w:val="en-US"/>
              </w:rPr>
            </w:pPr>
            <w:r>
              <w:rPr>
                <w:szCs w:val="20"/>
                <w:lang w:val="en-US"/>
              </w:rPr>
              <w:pict>
                <v:shape id="_x0000_i1039" o:spt="75" type="#_x0000_t75" style="height:118.8pt;width:134.4pt;" filled="f" o:preferrelative="t" stroked="f" coordsize="21600,21600">
                  <v:path/>
                  <v:fill on="f" focussize="0,0"/>
                  <v:stroke on="f" joinstyle="miter"/>
                  <v:imagedata r:id="rId26" o:title=""/>
                  <o:lock v:ext="edit" aspectratio="t"/>
                  <w10:wrap type="none"/>
                  <w10:anchorlock/>
                </v:shape>
              </w:pict>
            </w:r>
          </w:p>
        </w:tc>
        <w:tc>
          <w:tcPr>
            <w:tcW w:w="560" w:type="pct"/>
            <w:vAlign w:val="center"/>
          </w:tcPr>
          <w:p>
            <w:pPr>
              <w:pStyle w:val="22"/>
              <w:jc w:val="center"/>
              <w:rPr>
                <w:rFonts w:ascii="仿宋" w:hAnsi="仿宋" w:eastAsia="仿宋" w:cs="仿宋"/>
                <w:sz w:val="24"/>
                <w:szCs w:val="22"/>
                <w:lang w:val="en-US"/>
              </w:rPr>
            </w:pPr>
            <w:r>
              <w:rPr>
                <w:rFonts w:hint="eastAsia" w:ascii="仿宋" w:hAnsi="仿宋" w:eastAsia="仿宋" w:cs="仿宋"/>
                <w:spacing w:val="-9"/>
                <w:szCs w:val="22"/>
              </w:rPr>
              <w:t>地面未做硬化和防渗</w:t>
            </w:r>
          </w:p>
        </w:tc>
        <w:tc>
          <w:tcPr>
            <w:tcW w:w="560" w:type="pct"/>
            <w:vAlign w:val="center"/>
          </w:tcPr>
          <w:p>
            <w:pPr>
              <w:pStyle w:val="22"/>
              <w:jc w:val="center"/>
              <w:rPr>
                <w:rFonts w:ascii="仿宋" w:hAnsi="仿宋" w:eastAsia="仿宋" w:cs="仿宋"/>
                <w:sz w:val="24"/>
                <w:szCs w:val="22"/>
                <w:lang w:val="en-US"/>
              </w:rPr>
            </w:pPr>
            <w:r>
              <w:rPr>
                <w:rFonts w:hint="eastAsia" w:ascii="仿宋" w:hAnsi="仿宋" w:eastAsia="仿宋" w:cs="仿宋"/>
                <w:spacing w:val="-9"/>
                <w:szCs w:val="22"/>
              </w:rPr>
              <w:t>地面进行硬化和防渗</w:t>
            </w:r>
          </w:p>
        </w:tc>
        <w:tc>
          <w:tcPr>
            <w:tcW w:w="560" w:type="pct"/>
            <w:vAlign w:val="center"/>
          </w:tcPr>
          <w:p>
            <w:pPr>
              <w:jc w:val="center"/>
              <w:rPr>
                <w:rFonts w:ascii="宋体" w:eastAsia="宋体"/>
                <w:sz w:val="24"/>
                <w:szCs w:val="24"/>
              </w:rPr>
            </w:pP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pPr>
              <w:jc w:val="center"/>
              <w:rPr>
                <w:rFonts w:ascii="宋体" w:eastAsia="宋体"/>
                <w:sz w:val="24"/>
                <w:szCs w:val="24"/>
              </w:rPr>
            </w:pPr>
            <w:r>
              <w:rPr>
                <w:rFonts w:ascii="宋体" w:hAnsi="宋体"/>
                <w:sz w:val="24"/>
                <w:szCs w:val="24"/>
              </w:rPr>
              <w:t>4</w:t>
            </w:r>
          </w:p>
        </w:tc>
        <w:tc>
          <w:tcPr>
            <w:tcW w:w="560" w:type="pct"/>
            <w:vAlign w:val="center"/>
          </w:tcPr>
          <w:p>
            <w:pPr>
              <w:jc w:val="center"/>
              <w:rPr>
                <w:rFonts w:ascii="宋体" w:eastAsia="宋体"/>
                <w:sz w:val="24"/>
                <w:szCs w:val="24"/>
              </w:rPr>
            </w:pPr>
            <w:r>
              <w:rPr>
                <w:rFonts w:hint="eastAsia" w:ascii="宋体" w:hAnsi="宋体"/>
                <w:sz w:val="24"/>
                <w:szCs w:val="24"/>
              </w:rPr>
              <w:t>辅助设施</w:t>
            </w:r>
          </w:p>
        </w:tc>
        <w:tc>
          <w:tcPr>
            <w:tcW w:w="560" w:type="pct"/>
            <w:vAlign w:val="center"/>
          </w:tcPr>
          <w:p>
            <w:pPr>
              <w:jc w:val="center"/>
              <w:rPr>
                <w:rFonts w:ascii="宋体" w:eastAsia="宋体"/>
                <w:sz w:val="24"/>
                <w:szCs w:val="24"/>
              </w:rPr>
            </w:pPr>
            <w:r>
              <w:rPr>
                <w:rFonts w:hint="eastAsia" w:ascii="Times New Roman" w:hAnsi="Times New Roman" w:cs="Times New Roman"/>
                <w:sz w:val="21"/>
                <w:szCs w:val="22"/>
              </w:rPr>
              <w:t>一般工业固体废物贮存场和危险废物贮存库</w:t>
            </w:r>
          </w:p>
        </w:tc>
        <w:tc>
          <w:tcPr>
            <w:tcW w:w="560" w:type="pct"/>
            <w:vAlign w:val="center"/>
          </w:tcPr>
          <w:p>
            <w:pPr>
              <w:jc w:val="center"/>
              <w:rPr>
                <w:rFonts w:ascii="宋体" w:eastAsia="宋体"/>
                <w:sz w:val="24"/>
                <w:szCs w:val="24"/>
              </w:rPr>
            </w:pPr>
            <w:r>
              <w:rPr>
                <w:rFonts w:hint="eastAsia" w:ascii="宋体" w:hAnsi="宋体"/>
                <w:sz w:val="24"/>
                <w:szCs w:val="24"/>
              </w:rPr>
              <w:t>厂区南侧</w:t>
            </w:r>
          </w:p>
        </w:tc>
        <w:tc>
          <w:tcPr>
            <w:tcW w:w="1080" w:type="pct"/>
            <w:vAlign w:val="center"/>
          </w:tcPr>
          <w:p>
            <w:pPr>
              <w:pStyle w:val="22"/>
              <w:jc w:val="center"/>
              <w:rPr>
                <w:rFonts w:ascii="仿宋" w:hAnsi="仿宋" w:eastAsia="仿宋" w:cs="仿宋"/>
                <w:sz w:val="24"/>
                <w:szCs w:val="22"/>
                <w:lang w:val="en-US"/>
              </w:rPr>
            </w:pPr>
            <w:r>
              <w:rPr>
                <w:sz w:val="24"/>
                <w:szCs w:val="20"/>
                <w:lang w:val="en-US"/>
              </w:rPr>
              <w:pict>
                <v:shape id="_x0000_i1040" o:spt="75" type="#_x0000_t75" style="height:106.8pt;width:142.8pt;" filled="f" o:preferrelative="t" stroked="f" coordsize="21600,21600">
                  <v:path/>
                  <v:fill on="f" focussize="0,0"/>
                  <v:stroke on="f" joinstyle="miter"/>
                  <v:imagedata r:id="rId27" o:title=""/>
                  <o:lock v:ext="edit" aspectratio="t"/>
                  <w10:wrap type="none"/>
                  <w10:anchorlock/>
                </v:shape>
              </w:pict>
            </w:r>
          </w:p>
        </w:tc>
        <w:tc>
          <w:tcPr>
            <w:tcW w:w="1582" w:type="dxa"/>
            <w:vAlign w:val="center"/>
          </w:tcPr>
          <w:p>
            <w:pPr>
              <w:pStyle w:val="22"/>
              <w:jc w:val="center"/>
              <w:rPr>
                <w:rFonts w:ascii="仿宋" w:hAnsi="仿宋" w:eastAsia="仿宋" w:cs="仿宋"/>
                <w:sz w:val="24"/>
                <w:szCs w:val="22"/>
                <w:lang w:val="en-US"/>
              </w:rPr>
            </w:pPr>
            <w:r>
              <w:rPr>
                <w:rFonts w:hint="eastAsia" w:ascii="仿宋" w:hAnsi="仿宋" w:eastAsia="仿宋" w:cs="仿宋"/>
                <w:sz w:val="21"/>
                <w:szCs w:val="21"/>
                <w:lang w:val="en-US"/>
              </w:rPr>
              <w:t>未加盖封闭</w:t>
            </w:r>
          </w:p>
        </w:tc>
        <w:tc>
          <w:tcPr>
            <w:tcW w:w="1582" w:type="dxa"/>
            <w:vAlign w:val="center"/>
          </w:tcPr>
          <w:p>
            <w:pPr>
              <w:pStyle w:val="22"/>
              <w:jc w:val="center"/>
              <w:rPr>
                <w:rFonts w:ascii="仿宋" w:hAnsi="仿宋" w:eastAsia="仿宋" w:cs="仿宋"/>
                <w:sz w:val="24"/>
                <w:szCs w:val="22"/>
                <w:lang w:val="en-US"/>
              </w:rPr>
            </w:pPr>
            <w:r>
              <w:rPr>
                <w:rFonts w:hint="eastAsia" w:ascii="Times New Roman" w:hAnsi="Times New Roman" w:eastAsia="仿宋" w:cs="Times New Roman"/>
                <w:sz w:val="18"/>
                <w:szCs w:val="18"/>
              </w:rPr>
              <w:t>预留空间或加盖封闭</w:t>
            </w:r>
          </w:p>
        </w:tc>
        <w:tc>
          <w:tcPr>
            <w:tcW w:w="560" w:type="pct"/>
            <w:vAlign w:val="center"/>
          </w:tcPr>
          <w:p>
            <w:pPr>
              <w:pStyle w:val="22"/>
              <w:jc w:val="center"/>
              <w:rPr>
                <w:rFonts w:ascii="仿宋" w:hAnsi="仿宋" w:eastAsia="仿宋" w:cs="仿宋"/>
                <w:sz w:val="24"/>
                <w:szCs w:val="22"/>
                <w:lang w:val="en-US"/>
              </w:rPr>
            </w:pPr>
            <w:r>
              <w:rPr>
                <w:rFonts w:ascii="仿宋" w:hAnsi="仿宋" w:eastAsia="仿宋" w:cs="仿宋"/>
                <w:sz w:val="24"/>
                <w:szCs w:val="22"/>
                <w:lang w:val="en-US"/>
              </w:rPr>
              <w:t>/</w:t>
            </w:r>
          </w:p>
        </w:tc>
      </w:tr>
    </w:tbl>
    <w:p>
      <w:pPr>
        <w:ind w:firstLine="440" w:firstLineChars="200"/>
        <w:sectPr>
          <w:pgSz w:w="16838" w:h="11906" w:orient="landscape"/>
          <w:pgMar w:top="1797" w:right="1440" w:bottom="1797" w:left="1440" w:header="851" w:footer="992" w:gutter="0"/>
          <w:cols w:space="425" w:num="1"/>
          <w:docGrid w:type="lines" w:linePitch="312" w:charSpace="0"/>
        </w:sectPr>
      </w:pPr>
    </w:p>
    <w:p>
      <w:pPr>
        <w:jc w:val="center"/>
      </w:pPr>
      <w:r>
        <w:rPr>
          <w:rFonts w:hint="eastAsia"/>
        </w:rPr>
        <w:t>附表</w:t>
      </w:r>
      <w:r>
        <w:t xml:space="preserve">2  </w:t>
      </w:r>
      <w:r>
        <w:rPr>
          <w:rFonts w:hint="eastAsia"/>
        </w:rPr>
        <w:t>土壤隐患整改台账</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1221"/>
        <w:gridCol w:w="1780"/>
        <w:gridCol w:w="2398"/>
        <w:gridCol w:w="1337"/>
        <w:gridCol w:w="1234"/>
        <w:gridCol w:w="1026"/>
        <w:gridCol w:w="1026"/>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eastAsia="宋体"/>
                <w:sz w:val="18"/>
                <w:szCs w:val="18"/>
              </w:rPr>
            </w:pPr>
            <w:r>
              <w:rPr>
                <w:rFonts w:hint="eastAsia" w:ascii="宋体" w:hAnsi="宋体"/>
                <w:sz w:val="18"/>
                <w:szCs w:val="18"/>
              </w:rPr>
              <w:t>企业名称</w:t>
            </w:r>
          </w:p>
        </w:tc>
        <w:tc>
          <w:tcPr>
            <w:tcW w:w="2494" w:type="pct"/>
            <w:gridSpan w:val="4"/>
            <w:vAlign w:val="center"/>
          </w:tcPr>
          <w:p>
            <w:pPr>
              <w:jc w:val="center"/>
              <w:rPr>
                <w:rFonts w:ascii="宋体" w:eastAsia="宋体"/>
                <w:sz w:val="18"/>
                <w:szCs w:val="18"/>
              </w:rPr>
            </w:pPr>
            <w:r>
              <w:rPr>
                <w:rFonts w:hint="eastAsia" w:ascii="宋体" w:hAnsi="宋体"/>
                <w:sz w:val="18"/>
                <w:szCs w:val="18"/>
              </w:rPr>
              <w:t>沈阳采油厂沈一联合站</w:t>
            </w:r>
          </w:p>
        </w:tc>
        <w:tc>
          <w:tcPr>
            <w:tcW w:w="457" w:type="pct"/>
            <w:vAlign w:val="center"/>
          </w:tcPr>
          <w:p>
            <w:pPr>
              <w:jc w:val="center"/>
              <w:rPr>
                <w:rFonts w:ascii="宋体" w:eastAsia="宋体"/>
                <w:sz w:val="18"/>
                <w:szCs w:val="18"/>
              </w:rPr>
            </w:pPr>
            <w:r>
              <w:rPr>
                <w:rFonts w:hint="eastAsia" w:ascii="宋体" w:hAnsi="宋体"/>
                <w:sz w:val="18"/>
                <w:szCs w:val="18"/>
              </w:rPr>
              <w:t>所属行业</w:t>
            </w:r>
          </w:p>
        </w:tc>
        <w:tc>
          <w:tcPr>
            <w:tcW w:w="1532" w:type="pct"/>
            <w:gridSpan w:val="3"/>
            <w:vAlign w:val="center"/>
          </w:tcPr>
          <w:p>
            <w:pPr>
              <w:jc w:val="center"/>
              <w:rPr>
                <w:rFonts w:ascii="宋体" w:eastAsia="宋体"/>
                <w:sz w:val="18"/>
                <w:szCs w:val="18"/>
              </w:rPr>
            </w:pPr>
            <w:r>
              <w:rPr>
                <w:rFonts w:hint="eastAsia" w:ascii="宋体" w:hAnsi="宋体"/>
                <w:sz w:val="18"/>
                <w:szCs w:val="18"/>
              </w:rPr>
              <w:t>陆上石油天然气开采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eastAsia="宋体"/>
                <w:sz w:val="18"/>
                <w:szCs w:val="18"/>
              </w:rPr>
            </w:pPr>
            <w:r>
              <w:rPr>
                <w:rFonts w:hint="eastAsia" w:ascii="宋体" w:hAnsi="宋体"/>
                <w:sz w:val="18"/>
                <w:szCs w:val="18"/>
              </w:rPr>
              <w:t>现场排查负责人</w:t>
            </w:r>
          </w:p>
        </w:tc>
        <w:tc>
          <w:tcPr>
            <w:tcW w:w="2494" w:type="pct"/>
            <w:gridSpan w:val="4"/>
            <w:vAlign w:val="center"/>
          </w:tcPr>
          <w:p>
            <w:pPr>
              <w:jc w:val="center"/>
              <w:rPr>
                <w:rFonts w:ascii="宋体" w:eastAsia="宋体"/>
                <w:sz w:val="18"/>
                <w:szCs w:val="18"/>
              </w:rPr>
            </w:pPr>
          </w:p>
        </w:tc>
        <w:tc>
          <w:tcPr>
            <w:tcW w:w="457" w:type="pct"/>
            <w:vAlign w:val="center"/>
          </w:tcPr>
          <w:p>
            <w:pPr>
              <w:jc w:val="center"/>
              <w:rPr>
                <w:rFonts w:ascii="宋体" w:eastAsia="宋体"/>
                <w:sz w:val="18"/>
                <w:szCs w:val="18"/>
              </w:rPr>
            </w:pPr>
            <w:r>
              <w:rPr>
                <w:rFonts w:hint="eastAsia" w:ascii="宋体" w:hAnsi="宋体"/>
                <w:sz w:val="18"/>
                <w:szCs w:val="18"/>
              </w:rPr>
              <w:t>所有隐患完成整改时间</w:t>
            </w:r>
          </w:p>
        </w:tc>
        <w:tc>
          <w:tcPr>
            <w:tcW w:w="1532" w:type="pct"/>
            <w:gridSpan w:val="3"/>
            <w:vAlign w:val="center"/>
          </w:tcPr>
          <w:p>
            <w:pPr>
              <w:jc w:val="center"/>
              <w:rPr>
                <w:rFonts w:hint="default" w:ascii="宋体" w:eastAsia="宋体"/>
                <w:sz w:val="18"/>
                <w:szCs w:val="18"/>
                <w:lang w:val="en-US" w:eastAsia="zh-CN"/>
              </w:rPr>
            </w:pPr>
            <w:r>
              <w:rPr>
                <w:rFonts w:hint="eastAsia" w:ascii="宋体" w:eastAsia="宋体"/>
                <w:sz w:val="18"/>
                <w:szCs w:val="18"/>
                <w:lang w:val="en-US" w:eastAsia="zh-CN"/>
              </w:rPr>
              <w:t>2021.06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eastAsia="宋体"/>
                <w:sz w:val="18"/>
                <w:szCs w:val="18"/>
              </w:rPr>
            </w:pPr>
            <w:r>
              <w:rPr>
                <w:rFonts w:hint="eastAsia" w:ascii="宋体" w:hAnsi="宋体"/>
                <w:sz w:val="18"/>
                <w:szCs w:val="18"/>
              </w:rPr>
              <w:t>序号</w:t>
            </w:r>
          </w:p>
        </w:tc>
        <w:tc>
          <w:tcPr>
            <w:tcW w:w="452" w:type="pct"/>
            <w:vAlign w:val="center"/>
          </w:tcPr>
          <w:p>
            <w:pPr>
              <w:jc w:val="center"/>
              <w:rPr>
                <w:rFonts w:ascii="宋体" w:eastAsia="宋体"/>
                <w:sz w:val="18"/>
                <w:szCs w:val="18"/>
              </w:rPr>
            </w:pPr>
            <w:r>
              <w:rPr>
                <w:rFonts w:hint="eastAsia" w:ascii="宋体" w:hAnsi="宋体"/>
                <w:sz w:val="18"/>
                <w:szCs w:val="18"/>
              </w:rPr>
              <w:t>涉及工业活动</w:t>
            </w:r>
          </w:p>
        </w:tc>
        <w:tc>
          <w:tcPr>
            <w:tcW w:w="659" w:type="pct"/>
            <w:vAlign w:val="center"/>
          </w:tcPr>
          <w:p>
            <w:pPr>
              <w:jc w:val="center"/>
              <w:rPr>
                <w:rFonts w:ascii="宋体" w:eastAsia="宋体"/>
                <w:sz w:val="18"/>
                <w:szCs w:val="18"/>
              </w:rPr>
            </w:pPr>
            <w:r>
              <w:rPr>
                <w:rFonts w:hint="eastAsia" w:ascii="宋体" w:hAnsi="宋体"/>
                <w:sz w:val="18"/>
                <w:szCs w:val="18"/>
              </w:rPr>
              <w:t>重点场所或者重点设施设备</w:t>
            </w:r>
          </w:p>
        </w:tc>
        <w:tc>
          <w:tcPr>
            <w:tcW w:w="888" w:type="pct"/>
            <w:vAlign w:val="center"/>
          </w:tcPr>
          <w:p>
            <w:pPr>
              <w:jc w:val="center"/>
              <w:rPr>
                <w:rFonts w:ascii="宋体" w:eastAsia="宋体"/>
                <w:sz w:val="18"/>
                <w:szCs w:val="18"/>
              </w:rPr>
            </w:pPr>
            <w:r>
              <w:rPr>
                <w:rFonts w:hint="eastAsia" w:ascii="宋体" w:hAnsi="宋体"/>
                <w:sz w:val="18"/>
                <w:szCs w:val="18"/>
              </w:rPr>
              <w:t>位置信息</w:t>
            </w:r>
          </w:p>
          <w:p>
            <w:pPr>
              <w:jc w:val="center"/>
              <w:rPr>
                <w:rFonts w:ascii="宋体" w:eastAsia="宋体"/>
                <w:sz w:val="18"/>
                <w:szCs w:val="18"/>
              </w:rPr>
            </w:pPr>
            <w:r>
              <w:rPr>
                <w:rFonts w:hint="eastAsia" w:ascii="宋体" w:hAnsi="宋体"/>
                <w:sz w:val="18"/>
                <w:szCs w:val="18"/>
              </w:rPr>
              <w:t>（经纬度或位置描述）</w:t>
            </w:r>
          </w:p>
        </w:tc>
        <w:tc>
          <w:tcPr>
            <w:tcW w:w="494" w:type="pct"/>
            <w:vAlign w:val="center"/>
          </w:tcPr>
          <w:p>
            <w:pPr>
              <w:jc w:val="center"/>
              <w:rPr>
                <w:rFonts w:ascii="宋体" w:eastAsia="宋体"/>
                <w:sz w:val="18"/>
                <w:szCs w:val="18"/>
              </w:rPr>
            </w:pPr>
            <w:r>
              <w:rPr>
                <w:rFonts w:hint="eastAsia" w:ascii="宋体" w:hAnsi="宋体"/>
                <w:sz w:val="18"/>
                <w:szCs w:val="18"/>
              </w:rPr>
              <w:t>隐患点</w:t>
            </w:r>
          </w:p>
        </w:tc>
        <w:tc>
          <w:tcPr>
            <w:tcW w:w="457" w:type="pct"/>
            <w:vAlign w:val="center"/>
          </w:tcPr>
          <w:p>
            <w:pPr>
              <w:jc w:val="center"/>
              <w:rPr>
                <w:rFonts w:ascii="宋体" w:eastAsia="宋体"/>
                <w:sz w:val="18"/>
                <w:szCs w:val="18"/>
              </w:rPr>
            </w:pPr>
            <w:r>
              <w:rPr>
                <w:rFonts w:hint="eastAsia" w:ascii="宋体" w:hAnsi="宋体"/>
                <w:sz w:val="18"/>
                <w:szCs w:val="18"/>
              </w:rPr>
              <w:t>实际整改情况</w:t>
            </w:r>
          </w:p>
        </w:tc>
        <w:tc>
          <w:tcPr>
            <w:tcW w:w="380" w:type="pct"/>
            <w:vAlign w:val="center"/>
          </w:tcPr>
          <w:p>
            <w:pPr>
              <w:jc w:val="center"/>
              <w:rPr>
                <w:rFonts w:ascii="宋体" w:eastAsia="宋体"/>
                <w:sz w:val="18"/>
                <w:szCs w:val="18"/>
              </w:rPr>
            </w:pPr>
            <w:r>
              <w:rPr>
                <w:rFonts w:hint="eastAsia" w:ascii="宋体" w:hAnsi="宋体"/>
                <w:sz w:val="18"/>
                <w:szCs w:val="18"/>
              </w:rPr>
              <w:t>整改后现场图片</w:t>
            </w:r>
          </w:p>
        </w:tc>
        <w:tc>
          <w:tcPr>
            <w:tcW w:w="380" w:type="pct"/>
            <w:tcBorders>
              <w:right w:val="single" w:color="000000" w:sz="4" w:space="0"/>
            </w:tcBorders>
            <w:vAlign w:val="center"/>
          </w:tcPr>
          <w:p>
            <w:pPr>
              <w:jc w:val="center"/>
              <w:rPr>
                <w:rFonts w:ascii="宋体" w:eastAsia="宋体"/>
                <w:sz w:val="18"/>
                <w:szCs w:val="18"/>
              </w:rPr>
            </w:pPr>
            <w:r>
              <w:rPr>
                <w:rFonts w:hint="eastAsia" w:ascii="宋体" w:hAnsi="宋体"/>
                <w:sz w:val="18"/>
                <w:szCs w:val="18"/>
              </w:rPr>
              <w:t>隐患整改完成日期</w:t>
            </w:r>
          </w:p>
        </w:tc>
        <w:tc>
          <w:tcPr>
            <w:tcW w:w="771" w:type="pct"/>
            <w:tcBorders>
              <w:left w:val="single" w:color="000000" w:sz="4" w:space="0"/>
            </w:tcBorders>
            <w:vAlign w:val="center"/>
          </w:tcPr>
          <w:p>
            <w:pPr>
              <w:jc w:val="center"/>
              <w:rPr>
                <w:rFonts w:ascii="宋体" w:eastAsia="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hAnsi="宋体"/>
                <w:sz w:val="24"/>
                <w:szCs w:val="24"/>
              </w:rPr>
            </w:pPr>
            <w:r>
              <w:rPr>
                <w:rFonts w:ascii="宋体" w:hAnsi="宋体"/>
                <w:sz w:val="24"/>
                <w:szCs w:val="24"/>
              </w:rPr>
              <w:t>1</w:t>
            </w:r>
          </w:p>
        </w:tc>
        <w:tc>
          <w:tcPr>
            <w:tcW w:w="452" w:type="pct"/>
            <w:vAlign w:val="center"/>
          </w:tcPr>
          <w:p>
            <w:pPr>
              <w:jc w:val="center"/>
              <w:rPr>
                <w:rFonts w:ascii="宋体" w:eastAsia="宋体"/>
                <w:sz w:val="24"/>
                <w:szCs w:val="24"/>
              </w:rPr>
            </w:pPr>
            <w:r>
              <w:rPr>
                <w:rFonts w:hint="eastAsia" w:ascii="宋体" w:hAnsi="宋体"/>
                <w:sz w:val="24"/>
                <w:szCs w:val="24"/>
              </w:rPr>
              <w:t>液体存储</w:t>
            </w:r>
          </w:p>
        </w:tc>
        <w:tc>
          <w:tcPr>
            <w:tcW w:w="659" w:type="pct"/>
            <w:vAlign w:val="center"/>
          </w:tcPr>
          <w:p>
            <w:pPr>
              <w:jc w:val="center"/>
              <w:rPr>
                <w:rFonts w:ascii="宋体" w:eastAsia="宋体"/>
                <w:sz w:val="24"/>
                <w:szCs w:val="24"/>
              </w:rPr>
            </w:pPr>
            <w:r>
              <w:rPr>
                <w:rFonts w:hint="eastAsia" w:ascii="宋体" w:hAnsi="宋体"/>
                <w:sz w:val="24"/>
                <w:szCs w:val="24"/>
              </w:rPr>
              <w:t>接地储罐</w:t>
            </w:r>
          </w:p>
        </w:tc>
        <w:tc>
          <w:tcPr>
            <w:tcW w:w="888" w:type="pct"/>
            <w:vAlign w:val="center"/>
          </w:tcPr>
          <w:p>
            <w:pPr>
              <w:jc w:val="center"/>
              <w:rPr>
                <w:rFonts w:ascii="宋体" w:eastAsia="宋体"/>
                <w:sz w:val="24"/>
                <w:szCs w:val="24"/>
              </w:rPr>
            </w:pPr>
            <w:r>
              <w:rPr>
                <w:rFonts w:hint="eastAsia"/>
                <w:sz w:val="24"/>
                <w:szCs w:val="22"/>
                <w:lang w:val="en-US"/>
              </w:rPr>
              <w:t>厂区西南侧</w:t>
            </w:r>
          </w:p>
        </w:tc>
        <w:tc>
          <w:tcPr>
            <w:tcW w:w="494" w:type="pct"/>
            <w:vAlign w:val="center"/>
          </w:tcPr>
          <w:p>
            <w:pPr>
              <w:jc w:val="center"/>
              <w:rPr>
                <w:rFonts w:ascii="宋体" w:eastAsia="宋体"/>
                <w:sz w:val="24"/>
                <w:szCs w:val="24"/>
              </w:rPr>
            </w:pPr>
            <w:r>
              <w:rPr>
                <w:rFonts w:hint="eastAsia"/>
                <w:spacing w:val="-9"/>
                <w:szCs w:val="22"/>
              </w:rPr>
              <w:t>地面未做硬化和防渗</w:t>
            </w:r>
          </w:p>
        </w:tc>
        <w:tc>
          <w:tcPr>
            <w:tcW w:w="457" w:type="pct"/>
            <w:vAlign w:val="center"/>
          </w:tcPr>
          <w:p>
            <w:pPr>
              <w:jc w:val="center"/>
              <w:rPr>
                <w:rFonts w:ascii="宋体" w:eastAsia="宋体"/>
                <w:sz w:val="18"/>
                <w:szCs w:val="18"/>
              </w:rPr>
            </w:pPr>
            <w:r>
              <w:rPr>
                <w:rFonts w:ascii="宋体" w:hAnsi="宋体"/>
                <w:sz w:val="18"/>
                <w:szCs w:val="18"/>
              </w:rPr>
              <w:t>/</w:t>
            </w:r>
          </w:p>
        </w:tc>
        <w:tc>
          <w:tcPr>
            <w:tcW w:w="380" w:type="pct"/>
            <w:vAlign w:val="center"/>
          </w:tcPr>
          <w:p>
            <w:pPr>
              <w:jc w:val="center"/>
              <w:rPr>
                <w:rFonts w:ascii="宋体" w:eastAsia="宋体"/>
                <w:sz w:val="18"/>
                <w:szCs w:val="18"/>
              </w:rPr>
            </w:pPr>
            <w:r>
              <w:rPr>
                <w:rFonts w:ascii="宋体" w:hAnsi="宋体"/>
                <w:sz w:val="18"/>
                <w:szCs w:val="18"/>
              </w:rPr>
              <w:t>/</w:t>
            </w:r>
          </w:p>
        </w:tc>
        <w:tc>
          <w:tcPr>
            <w:tcW w:w="380" w:type="pct"/>
            <w:tcBorders>
              <w:right w:val="single" w:color="000000" w:sz="4" w:space="0"/>
            </w:tcBorders>
            <w:vAlign w:val="center"/>
          </w:tcPr>
          <w:p>
            <w:pPr>
              <w:jc w:val="center"/>
              <w:rPr>
                <w:rFonts w:ascii="宋体" w:eastAsia="宋体"/>
                <w:sz w:val="18"/>
                <w:szCs w:val="18"/>
              </w:rPr>
            </w:pPr>
            <w:r>
              <w:rPr>
                <w:rFonts w:ascii="宋体" w:hAnsi="宋体"/>
                <w:sz w:val="18"/>
                <w:szCs w:val="18"/>
              </w:rPr>
              <w:t>/</w:t>
            </w:r>
          </w:p>
        </w:tc>
        <w:tc>
          <w:tcPr>
            <w:tcW w:w="771" w:type="pct"/>
            <w:tcBorders>
              <w:left w:val="single" w:color="000000" w:sz="4" w:space="0"/>
            </w:tcBorders>
            <w:vAlign w:val="center"/>
          </w:tcPr>
          <w:p>
            <w:pPr>
              <w:jc w:val="center"/>
              <w:rPr>
                <w:rFonts w:ascii="宋体" w:eastAsia="宋体"/>
                <w:sz w:val="18"/>
                <w:szCs w:val="18"/>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hAnsi="宋体"/>
                <w:sz w:val="24"/>
                <w:szCs w:val="24"/>
              </w:rPr>
            </w:pPr>
            <w:r>
              <w:rPr>
                <w:rFonts w:ascii="宋体" w:hAnsi="宋体"/>
                <w:sz w:val="24"/>
                <w:szCs w:val="24"/>
              </w:rPr>
              <w:t>2</w:t>
            </w:r>
          </w:p>
        </w:tc>
        <w:tc>
          <w:tcPr>
            <w:tcW w:w="452" w:type="pct"/>
            <w:vAlign w:val="center"/>
          </w:tcPr>
          <w:p>
            <w:pPr>
              <w:jc w:val="center"/>
              <w:rPr>
                <w:rFonts w:ascii="宋体" w:eastAsia="宋体"/>
                <w:sz w:val="24"/>
                <w:szCs w:val="24"/>
              </w:rPr>
            </w:pPr>
            <w:r>
              <w:rPr>
                <w:rFonts w:hint="eastAsia" w:ascii="宋体" w:hAnsi="宋体"/>
                <w:sz w:val="24"/>
                <w:szCs w:val="24"/>
              </w:rPr>
              <w:t>转运及场内运输</w:t>
            </w:r>
          </w:p>
        </w:tc>
        <w:tc>
          <w:tcPr>
            <w:tcW w:w="659" w:type="pct"/>
            <w:vAlign w:val="center"/>
          </w:tcPr>
          <w:p>
            <w:pPr>
              <w:pStyle w:val="22"/>
              <w:jc w:val="center"/>
              <w:rPr>
                <w:rFonts w:ascii="仿宋" w:hAnsi="仿宋" w:eastAsia="仿宋" w:cs="仿宋"/>
                <w:sz w:val="24"/>
                <w:szCs w:val="22"/>
              </w:rPr>
            </w:pPr>
            <w:r>
              <w:rPr>
                <w:rFonts w:hint="eastAsia" w:ascii="仿宋" w:hAnsi="仿宋" w:eastAsia="仿宋" w:cs="仿宋"/>
                <w:sz w:val="24"/>
                <w:szCs w:val="22"/>
              </w:rPr>
              <w:t>管道</w:t>
            </w:r>
          </w:p>
        </w:tc>
        <w:tc>
          <w:tcPr>
            <w:tcW w:w="888" w:type="pct"/>
            <w:vAlign w:val="center"/>
          </w:tcPr>
          <w:p>
            <w:pPr>
              <w:pStyle w:val="22"/>
              <w:jc w:val="center"/>
              <w:rPr>
                <w:rFonts w:ascii="仿宋" w:hAnsi="仿宋" w:eastAsia="仿宋" w:cs="仿宋"/>
                <w:sz w:val="24"/>
                <w:szCs w:val="22"/>
                <w:lang w:val="en-US"/>
              </w:rPr>
            </w:pPr>
            <w:r>
              <w:rPr>
                <w:rFonts w:hint="eastAsia" w:ascii="仿宋" w:hAnsi="仿宋" w:eastAsia="仿宋" w:cs="仿宋"/>
                <w:sz w:val="24"/>
                <w:szCs w:val="22"/>
                <w:lang w:val="en-US"/>
              </w:rPr>
              <w:t>厂区内</w:t>
            </w:r>
          </w:p>
        </w:tc>
        <w:tc>
          <w:tcPr>
            <w:tcW w:w="494" w:type="pct"/>
            <w:vAlign w:val="center"/>
          </w:tcPr>
          <w:p>
            <w:pPr>
              <w:pStyle w:val="22"/>
              <w:jc w:val="center"/>
              <w:rPr>
                <w:rFonts w:ascii="仿宋" w:hAnsi="仿宋" w:eastAsia="仿宋" w:cs="仿宋"/>
                <w:sz w:val="24"/>
                <w:szCs w:val="22"/>
              </w:rPr>
            </w:pPr>
            <w:r>
              <w:rPr>
                <w:rFonts w:hint="eastAsia" w:ascii="仿宋" w:hAnsi="仿宋" w:eastAsia="仿宋" w:cs="仿宋"/>
                <w:spacing w:val="-9"/>
                <w:szCs w:val="22"/>
              </w:rPr>
              <w:t>地面未做硬化和防渗</w:t>
            </w:r>
          </w:p>
        </w:tc>
        <w:tc>
          <w:tcPr>
            <w:tcW w:w="457" w:type="pct"/>
            <w:vAlign w:val="center"/>
          </w:tcPr>
          <w:p>
            <w:pPr>
              <w:jc w:val="center"/>
              <w:rPr>
                <w:rFonts w:ascii="宋体" w:eastAsia="宋体"/>
                <w:sz w:val="18"/>
                <w:szCs w:val="18"/>
              </w:rPr>
            </w:pPr>
            <w:r>
              <w:rPr>
                <w:rFonts w:ascii="宋体" w:hAnsi="宋体"/>
                <w:sz w:val="18"/>
                <w:szCs w:val="18"/>
              </w:rPr>
              <w:t>/</w:t>
            </w:r>
          </w:p>
        </w:tc>
        <w:tc>
          <w:tcPr>
            <w:tcW w:w="380" w:type="pct"/>
            <w:vAlign w:val="center"/>
          </w:tcPr>
          <w:p>
            <w:pPr>
              <w:jc w:val="center"/>
              <w:rPr>
                <w:rFonts w:ascii="宋体" w:eastAsia="宋体"/>
                <w:sz w:val="18"/>
                <w:szCs w:val="18"/>
              </w:rPr>
            </w:pPr>
            <w:r>
              <w:rPr>
                <w:rFonts w:ascii="宋体" w:hAnsi="宋体"/>
                <w:sz w:val="18"/>
                <w:szCs w:val="18"/>
              </w:rPr>
              <w:t>/</w:t>
            </w:r>
          </w:p>
        </w:tc>
        <w:tc>
          <w:tcPr>
            <w:tcW w:w="380" w:type="pct"/>
            <w:tcBorders>
              <w:right w:val="single" w:color="000000" w:sz="4" w:space="0"/>
            </w:tcBorders>
            <w:vAlign w:val="center"/>
          </w:tcPr>
          <w:p>
            <w:pPr>
              <w:jc w:val="center"/>
              <w:rPr>
                <w:rFonts w:ascii="宋体" w:eastAsia="宋体"/>
                <w:sz w:val="18"/>
                <w:szCs w:val="18"/>
              </w:rPr>
            </w:pPr>
            <w:r>
              <w:rPr>
                <w:rFonts w:ascii="宋体" w:hAnsi="宋体"/>
                <w:sz w:val="18"/>
                <w:szCs w:val="18"/>
              </w:rPr>
              <w:t>/</w:t>
            </w:r>
          </w:p>
        </w:tc>
        <w:tc>
          <w:tcPr>
            <w:tcW w:w="771" w:type="pct"/>
            <w:tcBorders>
              <w:left w:val="single" w:color="000000" w:sz="4" w:space="0"/>
            </w:tcBorders>
            <w:vAlign w:val="center"/>
          </w:tcPr>
          <w:p>
            <w:pPr>
              <w:jc w:val="center"/>
              <w:rPr>
                <w:rFonts w:ascii="宋体" w:eastAsia="宋体"/>
                <w:sz w:val="18"/>
                <w:szCs w:val="18"/>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hAnsi="宋体"/>
                <w:sz w:val="24"/>
                <w:szCs w:val="24"/>
              </w:rPr>
            </w:pPr>
            <w:r>
              <w:rPr>
                <w:rFonts w:ascii="宋体" w:hAnsi="宋体"/>
                <w:sz w:val="24"/>
                <w:szCs w:val="24"/>
              </w:rPr>
              <w:t>3</w:t>
            </w:r>
          </w:p>
        </w:tc>
        <w:tc>
          <w:tcPr>
            <w:tcW w:w="452" w:type="pct"/>
            <w:vAlign w:val="center"/>
          </w:tcPr>
          <w:p>
            <w:pPr>
              <w:jc w:val="center"/>
              <w:rPr>
                <w:rFonts w:ascii="宋体" w:eastAsia="宋体"/>
                <w:sz w:val="24"/>
                <w:szCs w:val="24"/>
              </w:rPr>
            </w:pPr>
            <w:r>
              <w:rPr>
                <w:rFonts w:hint="eastAsia" w:ascii="宋体" w:hAnsi="宋体"/>
                <w:sz w:val="24"/>
                <w:szCs w:val="24"/>
              </w:rPr>
              <w:t>生产区</w:t>
            </w:r>
          </w:p>
        </w:tc>
        <w:tc>
          <w:tcPr>
            <w:tcW w:w="659" w:type="pct"/>
            <w:vAlign w:val="center"/>
          </w:tcPr>
          <w:p>
            <w:pPr>
              <w:jc w:val="center"/>
              <w:rPr>
                <w:rFonts w:ascii="宋体" w:eastAsia="宋体"/>
                <w:sz w:val="24"/>
                <w:szCs w:val="24"/>
              </w:rPr>
            </w:pPr>
            <w:r>
              <w:rPr>
                <w:rFonts w:hint="eastAsia" w:ascii="宋体" w:hAnsi="宋体"/>
                <w:sz w:val="24"/>
                <w:szCs w:val="24"/>
              </w:rPr>
              <w:t>密闭设备</w:t>
            </w:r>
          </w:p>
        </w:tc>
        <w:tc>
          <w:tcPr>
            <w:tcW w:w="888" w:type="pct"/>
            <w:vAlign w:val="center"/>
          </w:tcPr>
          <w:p>
            <w:pPr>
              <w:jc w:val="center"/>
              <w:rPr>
                <w:rFonts w:ascii="宋体" w:eastAsia="宋体"/>
                <w:sz w:val="24"/>
                <w:szCs w:val="24"/>
              </w:rPr>
            </w:pPr>
            <w:r>
              <w:rPr>
                <w:rFonts w:hint="eastAsia" w:ascii="宋体" w:hAnsi="宋体"/>
                <w:sz w:val="24"/>
                <w:szCs w:val="24"/>
              </w:rPr>
              <w:t>厂区北侧</w:t>
            </w:r>
          </w:p>
        </w:tc>
        <w:tc>
          <w:tcPr>
            <w:tcW w:w="494" w:type="pct"/>
            <w:vAlign w:val="center"/>
          </w:tcPr>
          <w:p>
            <w:pPr>
              <w:pStyle w:val="22"/>
              <w:jc w:val="center"/>
              <w:rPr>
                <w:rFonts w:ascii="仿宋" w:hAnsi="仿宋" w:eastAsia="仿宋" w:cs="仿宋"/>
                <w:sz w:val="24"/>
                <w:szCs w:val="22"/>
                <w:lang w:val="en-US"/>
              </w:rPr>
            </w:pPr>
            <w:r>
              <w:rPr>
                <w:rFonts w:hint="eastAsia" w:ascii="仿宋" w:hAnsi="仿宋" w:eastAsia="仿宋" w:cs="仿宋"/>
                <w:spacing w:val="-9"/>
                <w:szCs w:val="22"/>
              </w:rPr>
              <w:t>地面未做硬化和防渗</w:t>
            </w:r>
          </w:p>
        </w:tc>
        <w:tc>
          <w:tcPr>
            <w:tcW w:w="457" w:type="pct"/>
            <w:vAlign w:val="center"/>
          </w:tcPr>
          <w:p>
            <w:pPr>
              <w:jc w:val="center"/>
              <w:rPr>
                <w:rFonts w:ascii="宋体" w:eastAsia="宋体"/>
                <w:sz w:val="18"/>
                <w:szCs w:val="18"/>
              </w:rPr>
            </w:pPr>
            <w:r>
              <w:rPr>
                <w:rFonts w:ascii="宋体" w:hAnsi="宋体"/>
                <w:sz w:val="18"/>
                <w:szCs w:val="18"/>
              </w:rPr>
              <w:t>/</w:t>
            </w:r>
          </w:p>
        </w:tc>
        <w:tc>
          <w:tcPr>
            <w:tcW w:w="380" w:type="pct"/>
            <w:vAlign w:val="center"/>
          </w:tcPr>
          <w:p>
            <w:pPr>
              <w:jc w:val="center"/>
              <w:rPr>
                <w:rFonts w:ascii="宋体" w:eastAsia="宋体"/>
                <w:sz w:val="18"/>
                <w:szCs w:val="18"/>
              </w:rPr>
            </w:pPr>
            <w:r>
              <w:rPr>
                <w:rFonts w:ascii="宋体" w:hAnsi="宋体"/>
                <w:sz w:val="18"/>
                <w:szCs w:val="18"/>
              </w:rPr>
              <w:t>/</w:t>
            </w:r>
          </w:p>
        </w:tc>
        <w:tc>
          <w:tcPr>
            <w:tcW w:w="380" w:type="pct"/>
            <w:tcBorders>
              <w:right w:val="single" w:color="000000" w:sz="4" w:space="0"/>
            </w:tcBorders>
            <w:vAlign w:val="center"/>
          </w:tcPr>
          <w:p>
            <w:pPr>
              <w:jc w:val="center"/>
              <w:rPr>
                <w:rFonts w:ascii="宋体" w:eastAsia="宋体"/>
                <w:sz w:val="18"/>
                <w:szCs w:val="18"/>
              </w:rPr>
            </w:pPr>
            <w:r>
              <w:rPr>
                <w:rFonts w:ascii="宋体" w:hAnsi="宋体"/>
                <w:sz w:val="18"/>
                <w:szCs w:val="18"/>
              </w:rPr>
              <w:t>/</w:t>
            </w:r>
          </w:p>
        </w:tc>
        <w:tc>
          <w:tcPr>
            <w:tcW w:w="771" w:type="pct"/>
            <w:tcBorders>
              <w:left w:val="single" w:color="000000" w:sz="4" w:space="0"/>
            </w:tcBorders>
            <w:vAlign w:val="center"/>
          </w:tcPr>
          <w:p>
            <w:pPr>
              <w:jc w:val="center"/>
              <w:rPr>
                <w:rFonts w:ascii="宋体" w:eastAsia="宋体"/>
                <w:sz w:val="18"/>
                <w:szCs w:val="18"/>
              </w:rPr>
            </w:pPr>
            <w:r>
              <w:rPr>
                <w:rFonts w:hint="eastAsia" w:ascii="宋体" w:hAnsi="宋体"/>
                <w:sz w:val="18"/>
                <w:szCs w:val="18"/>
              </w:rPr>
              <w:t>不符合安全生产规定，暂无法实施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pPr>
              <w:jc w:val="center"/>
              <w:rPr>
                <w:rFonts w:ascii="宋体" w:eastAsia="宋体"/>
                <w:sz w:val="24"/>
                <w:szCs w:val="24"/>
              </w:rPr>
            </w:pPr>
            <w:r>
              <w:rPr>
                <w:rFonts w:ascii="宋体" w:hAnsi="宋体"/>
                <w:sz w:val="24"/>
                <w:szCs w:val="24"/>
              </w:rPr>
              <w:t>4</w:t>
            </w:r>
          </w:p>
        </w:tc>
        <w:tc>
          <w:tcPr>
            <w:tcW w:w="452" w:type="pct"/>
            <w:vAlign w:val="center"/>
          </w:tcPr>
          <w:p>
            <w:pPr>
              <w:jc w:val="center"/>
              <w:rPr>
                <w:rFonts w:ascii="宋体" w:eastAsia="宋体"/>
                <w:sz w:val="24"/>
                <w:szCs w:val="24"/>
              </w:rPr>
            </w:pPr>
            <w:r>
              <w:rPr>
                <w:rFonts w:hint="eastAsia" w:ascii="宋体" w:hAnsi="宋体"/>
                <w:sz w:val="24"/>
                <w:szCs w:val="24"/>
              </w:rPr>
              <w:t>辅助设施</w:t>
            </w:r>
          </w:p>
        </w:tc>
        <w:tc>
          <w:tcPr>
            <w:tcW w:w="659" w:type="pct"/>
            <w:vAlign w:val="center"/>
          </w:tcPr>
          <w:p>
            <w:pPr>
              <w:jc w:val="center"/>
              <w:rPr>
                <w:rFonts w:ascii="宋体" w:eastAsia="宋体"/>
                <w:sz w:val="24"/>
                <w:szCs w:val="24"/>
              </w:rPr>
            </w:pPr>
            <w:r>
              <w:rPr>
                <w:rFonts w:hint="eastAsia" w:ascii="Times New Roman" w:hAnsi="Times New Roman" w:cs="Times New Roman"/>
                <w:sz w:val="21"/>
                <w:szCs w:val="22"/>
              </w:rPr>
              <w:t>一般工业固体废物贮存场和危险废物贮存库</w:t>
            </w:r>
          </w:p>
        </w:tc>
        <w:tc>
          <w:tcPr>
            <w:tcW w:w="888" w:type="pct"/>
            <w:vAlign w:val="center"/>
          </w:tcPr>
          <w:p>
            <w:pPr>
              <w:jc w:val="center"/>
              <w:rPr>
                <w:rFonts w:ascii="宋体" w:eastAsia="宋体"/>
                <w:sz w:val="24"/>
                <w:szCs w:val="24"/>
              </w:rPr>
            </w:pPr>
            <w:r>
              <w:rPr>
                <w:rFonts w:hint="eastAsia" w:ascii="宋体" w:hAnsi="宋体"/>
                <w:sz w:val="24"/>
                <w:szCs w:val="24"/>
              </w:rPr>
              <w:t>厂区南侧</w:t>
            </w:r>
          </w:p>
        </w:tc>
        <w:tc>
          <w:tcPr>
            <w:tcW w:w="494" w:type="pct"/>
            <w:vAlign w:val="center"/>
          </w:tcPr>
          <w:p>
            <w:pPr>
              <w:pStyle w:val="22"/>
              <w:spacing w:line="360" w:lineRule="auto"/>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rPr>
              <w:t>未加盖封闭</w:t>
            </w:r>
          </w:p>
        </w:tc>
        <w:tc>
          <w:tcPr>
            <w:tcW w:w="457" w:type="pct"/>
            <w:vAlign w:val="center"/>
          </w:tcPr>
          <w:p>
            <w:pPr>
              <w:pStyle w:val="22"/>
              <w:jc w:val="center"/>
              <w:rPr>
                <w:rFonts w:hint="eastAsia" w:ascii="Times New Roman" w:hAnsi="Times New Roman" w:eastAsia="仿宋" w:cs="Times New Roman"/>
                <w:kern w:val="0"/>
                <w:sz w:val="18"/>
                <w:szCs w:val="18"/>
                <w:lang w:val="en-US" w:eastAsia="zh-CN" w:bidi="ar-SA"/>
              </w:rPr>
            </w:pPr>
            <w:r>
              <w:rPr>
                <w:rFonts w:hint="eastAsia" w:ascii="Times New Roman" w:hAnsi="Times New Roman" w:eastAsia="仿宋" w:cs="Times New Roman"/>
                <w:sz w:val="18"/>
                <w:szCs w:val="18"/>
                <w:lang w:val="en-US"/>
              </w:rPr>
              <w:t>预留空间</w:t>
            </w:r>
          </w:p>
        </w:tc>
        <w:tc>
          <w:tcPr>
            <w:tcW w:w="380" w:type="pct"/>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380" w:type="pct"/>
            <w:tcBorders>
              <w:right w:val="single" w:color="000000" w:sz="4" w:space="0"/>
            </w:tcBorders>
            <w:vAlign w:val="center"/>
          </w:tcPr>
          <w:p>
            <w:pPr>
              <w:jc w:val="center"/>
              <w:rPr>
                <w:rFonts w:hint="eastAsia" w:ascii="宋体" w:hAnsi="仿宋" w:eastAsia="宋体" w:cs="仿宋"/>
                <w:kern w:val="0"/>
                <w:sz w:val="18"/>
                <w:szCs w:val="18"/>
                <w:lang w:val="en-US" w:eastAsia="zh-CN" w:bidi="ar-SA"/>
              </w:rPr>
            </w:pPr>
            <w:r>
              <w:rPr>
                <w:rFonts w:ascii="宋体" w:hAnsi="宋体" w:eastAsia="宋体"/>
                <w:sz w:val="18"/>
                <w:szCs w:val="18"/>
                <w:lang w:val="en-US"/>
              </w:rPr>
              <w:t>/</w:t>
            </w:r>
          </w:p>
        </w:tc>
        <w:tc>
          <w:tcPr>
            <w:tcW w:w="771" w:type="pct"/>
            <w:tcBorders>
              <w:left w:val="single" w:color="000000" w:sz="4" w:space="0"/>
            </w:tcBorders>
            <w:vAlign w:val="center"/>
          </w:tcPr>
          <w:p>
            <w:pPr>
              <w:jc w:val="center"/>
              <w:rPr>
                <w:rFonts w:hint="eastAsia" w:ascii="宋体" w:hAnsi="仿宋" w:eastAsia="宋体" w:cs="仿宋"/>
                <w:kern w:val="0"/>
                <w:sz w:val="18"/>
                <w:szCs w:val="18"/>
                <w:lang w:val="en-US" w:eastAsia="zh-CN" w:bidi="ar-SA"/>
              </w:rPr>
            </w:pPr>
            <w:r>
              <w:rPr>
                <w:rFonts w:ascii="宋体" w:hAnsi="宋体"/>
                <w:sz w:val="18"/>
                <w:szCs w:val="18"/>
                <w:lang w:val="en-US"/>
              </w:rPr>
              <w:t>/</w:t>
            </w:r>
          </w:p>
        </w:tc>
      </w:tr>
    </w:tbl>
    <w:p>
      <w:pPr>
        <w:sectPr>
          <w:pgSz w:w="16840" w:h="11910" w:orient="landscape"/>
          <w:pgMar w:top="1298" w:right="1582" w:bottom="1259" w:left="1979" w:header="0" w:footer="1792" w:gutter="0"/>
          <w:cols w:space="720" w:num="1"/>
        </w:sectPr>
      </w:pPr>
    </w:p>
    <w:p>
      <w:pPr>
        <w:pStyle w:val="6"/>
        <w:spacing w:before="210" w:line="365" w:lineRule="auto"/>
        <w:ind w:right="299" w:firstLine="480" w:firstLineChars="200"/>
        <w:jc w:val="both"/>
        <w:rPr>
          <w:rFonts w:ascii="Times New Roman" w:hAnsi="Times New Roman" w:cs="Times New Roman"/>
        </w:rPr>
      </w:pPr>
      <w:r>
        <w:rPr>
          <w:rFonts w:hint="eastAsia" w:ascii="Times New Roman" w:hAnsi="Times New Roman" w:cs="Times New Roman"/>
          <w:sz w:val="24"/>
          <w:szCs w:val="24"/>
        </w:rPr>
        <w:t>附图</w:t>
      </w:r>
      <w:r>
        <w:rPr>
          <w:rFonts w:ascii="Times New Roman" w:hAnsi="Times New Roman" w:cs="Times New Roman"/>
          <w:sz w:val="24"/>
          <w:szCs w:val="24"/>
          <w:lang w:val="en-US"/>
        </w:rPr>
        <w:t>1</w:t>
      </w:r>
      <w:r>
        <w:rPr>
          <w:rFonts w:hint="eastAsia" w:ascii="Times New Roman" w:hAnsi="Times New Roman" w:cs="Times New Roman"/>
          <w:sz w:val="24"/>
          <w:szCs w:val="24"/>
        </w:rPr>
        <w:t>：厂区平面布置图</w:t>
      </w:r>
      <w:r>
        <w:rPr>
          <w:rFonts w:ascii="Times New Roman" w:hAnsi="Times New Roman" w:cs="Times New Roman"/>
          <w:lang w:val="en-US"/>
        </w:rPr>
        <w:t xml:space="preserve">    </w:t>
      </w:r>
    </w:p>
    <w:p>
      <w:pPr>
        <w:pStyle w:val="6"/>
        <w:rPr>
          <w:rFonts w:ascii="Times New Roman" w:hAnsi="Times New Roman" w:cs="Times New Roman"/>
          <w:sz w:val="20"/>
        </w:rPr>
      </w:pPr>
      <w:r>
        <w:rPr>
          <w:sz w:val="20"/>
          <w:lang w:val="en-US"/>
        </w:rPr>
        <w:pict>
          <v:shape id="_x0000_i1041" o:spt="75" type="#_x0000_t75" style="height:424.2pt;width:696.6pt;" filled="f" o:preferrelative="t" stroked="f" coordsize="21600,21600">
            <v:path/>
            <v:fill on="f" focussize="0,0"/>
            <v:stroke on="f" joinstyle="miter"/>
            <v:imagedata r:id="rId16" o:title=""/>
            <o:lock v:ext="edit" aspectratio="t"/>
            <w10:wrap type="none"/>
            <w10:anchorlock/>
          </v:shape>
        </w:pict>
      </w:r>
    </w:p>
    <w:p>
      <w:pPr>
        <w:rPr>
          <w:rFonts w:ascii="Times New Roman" w:hAnsi="Times New Roman" w:cs="Times New Roman"/>
          <w:sz w:val="20"/>
        </w:rPr>
      </w:pPr>
      <w:r>
        <w:rPr>
          <w:rFonts w:ascii="Times New Roman" w:hAnsi="Times New Roman" w:cs="Times New Roman"/>
          <w:sz w:val="20"/>
        </w:rPr>
        <w:br w:type="page"/>
      </w:r>
    </w:p>
    <w:p>
      <w:pPr>
        <w:pStyle w:val="6"/>
        <w:rPr>
          <w:rFonts w:ascii="Times New Roman" w:hAnsi="Times New Roman" w:cs="Times New Roman"/>
          <w:sz w:val="20"/>
        </w:rPr>
      </w:pPr>
    </w:p>
    <w:p>
      <w:pPr>
        <w:pStyle w:val="6"/>
        <w:rPr>
          <w:rFonts w:ascii="Times New Roman" w:hAnsi="Times New Roman" w:cs="Times New Roman"/>
          <w:sz w:val="24"/>
          <w:szCs w:val="24"/>
        </w:rPr>
      </w:pPr>
      <w:r>
        <w:rPr>
          <w:rFonts w:hint="eastAsia" w:ascii="Times New Roman" w:hAnsi="Times New Roman" w:cs="Times New Roman"/>
          <w:sz w:val="24"/>
          <w:szCs w:val="24"/>
        </w:rPr>
        <w:t>附图</w:t>
      </w:r>
      <w:r>
        <w:rPr>
          <w:rFonts w:ascii="Times New Roman" w:hAnsi="Times New Roman" w:cs="Times New Roman"/>
          <w:sz w:val="24"/>
          <w:szCs w:val="24"/>
          <w:lang w:val="en-US"/>
        </w:rPr>
        <w:t>2</w:t>
      </w:r>
      <w:r>
        <w:rPr>
          <w:rFonts w:hint="eastAsia" w:ascii="Times New Roman" w:hAnsi="Times New Roman" w:cs="Times New Roman"/>
          <w:sz w:val="24"/>
          <w:szCs w:val="24"/>
          <w:lang w:val="en-US"/>
        </w:rPr>
        <w:t>：</w:t>
      </w:r>
      <w:r>
        <w:rPr>
          <w:rFonts w:hint="eastAsia" w:ascii="Times New Roman" w:hAnsi="Times New Roman" w:cs="Times New Roman"/>
          <w:sz w:val="24"/>
          <w:szCs w:val="24"/>
        </w:rPr>
        <w:t>重点设施设备分布图</w:t>
      </w:r>
    </w:p>
    <w:p>
      <w:pPr>
        <w:rPr>
          <w:rFonts w:ascii="Times New Roman" w:hAnsi="Times New Roman" w:cs="Times New Roman"/>
          <w:sz w:val="24"/>
          <w:szCs w:val="24"/>
        </w:rPr>
      </w:pPr>
      <w:r>
        <w:rPr>
          <w:sz w:val="20"/>
          <w:lang w:val="en-US"/>
        </w:rPr>
        <w:pict>
          <v:shape id="_x0000_i1042" o:spt="75" type="#_x0000_t75" style="height:436.2pt;width:714pt;" filled="f" o:preferrelative="t" stroked="f" coordsize="21600,21600">
            <v:path/>
            <v:fill on="f" focussize="0,0"/>
            <v:stroke on="f" joinstyle="miter"/>
            <v:imagedata r:id="rId28" o:title=""/>
            <o:lock v:ext="edit" aspectratio="t"/>
            <w10:wrap type="none"/>
            <w10:anchorlock/>
          </v:shape>
        </w:pict>
      </w:r>
      <w:r>
        <w:rPr>
          <w:rFonts w:ascii="Times New Roman" w:hAnsi="Times New Roman" w:cs="Times New Roman"/>
          <w:sz w:val="24"/>
          <w:szCs w:val="24"/>
        </w:rPr>
        <w:br w:type="page"/>
      </w:r>
    </w:p>
    <w:p>
      <w:pPr>
        <w:pStyle w:val="6"/>
        <w:rPr>
          <w:rFonts w:ascii="Times New Roman" w:hAnsi="Times New Roman" w:cs="Times New Roman"/>
          <w:b/>
          <w:sz w:val="24"/>
        </w:rPr>
      </w:pPr>
      <w:r>
        <w:rPr>
          <w:rFonts w:hint="eastAsia" w:ascii="Times New Roman" w:hAnsi="Times New Roman" w:cs="Times New Roman"/>
          <w:sz w:val="24"/>
          <w:szCs w:val="24"/>
        </w:rPr>
        <w:t>附图</w:t>
      </w:r>
      <w:r>
        <w:rPr>
          <w:rFonts w:ascii="Times New Roman" w:hAnsi="Times New Roman" w:cs="Times New Roman"/>
          <w:sz w:val="24"/>
          <w:szCs w:val="24"/>
          <w:lang w:val="en-US"/>
        </w:rPr>
        <w:t>3</w:t>
      </w:r>
      <w:r>
        <w:rPr>
          <w:rFonts w:hint="eastAsia" w:ascii="Times New Roman" w:hAnsi="Times New Roman" w:cs="Times New Roman"/>
          <w:sz w:val="24"/>
          <w:szCs w:val="24"/>
          <w:lang w:val="en-US"/>
        </w:rPr>
        <w:t>：</w:t>
      </w:r>
      <w:r>
        <w:rPr>
          <w:rFonts w:hint="eastAsia" w:ascii="Times New Roman" w:hAnsi="Times New Roman" w:cs="Times New Roman"/>
          <w:sz w:val="24"/>
          <w:szCs w:val="24"/>
        </w:rPr>
        <w:t>雨污管线分布图见。</w:t>
      </w:r>
    </w:p>
    <w:p>
      <w:pPr>
        <w:pStyle w:val="6"/>
        <w:rPr>
          <w:rFonts w:ascii="Times New Roman" w:hAnsi="Times New Roman" w:cs="Times New Roman"/>
          <w:b/>
          <w:sz w:val="24"/>
        </w:rPr>
      </w:pPr>
      <w:r>
        <w:rPr>
          <w:lang w:val="en-US"/>
        </w:rPr>
        <w:pict>
          <v:line id="_x0000_s1036" o:spid="_x0000_s1036" o:spt="20" style="position:absolute;left:0pt;flip:y;margin-left:456.55pt;margin-top:193.5pt;height:128.85pt;width:14.95pt;z-index:251670528;mso-width-relative:page;mso-height-relative:page;" coordsize="21600,21600">
            <v:path arrowok="t"/>
            <v:fill focussize="0,0"/>
            <v:stroke weight="1.5pt" endarrow="open"/>
            <v:imagedata o:title=""/>
            <o:lock v:ext="edit"/>
          </v:line>
        </w:pict>
      </w:r>
      <w:r>
        <w:rPr>
          <w:lang w:val="en-US"/>
        </w:rPr>
        <w:pict>
          <v:line id="_x0000_s1037" o:spid="_x0000_s1037" o:spt="20" style="position:absolute;left:0pt;flip:y;margin-left:138.4pt;margin-top:156.25pt;height:128.85pt;width:14.95pt;z-index:251669504;mso-width-relative:page;mso-height-relative:page;" coordsize="21600,21600">
            <v:path arrowok="t"/>
            <v:fill focussize="0,0"/>
            <v:stroke weight="1.5pt" endarrow="open"/>
            <v:imagedata o:title=""/>
            <o:lock v:ext="edit"/>
          </v:line>
        </w:pict>
      </w:r>
      <w:r>
        <w:rPr>
          <w:lang w:val="en-US"/>
        </w:rPr>
        <w:pict>
          <v:line id="_x0000_s1038" o:spid="_x0000_s1038" o:spt="20" style="position:absolute;left:0pt;flip:y;margin-left:251.2pt;margin-top:175.6pt;height:128.85pt;width:14.95pt;z-index:251668480;mso-width-relative:page;mso-height-relative:page;" coordsize="21600,21600">
            <v:path arrowok="t"/>
            <v:fill focussize="0,0"/>
            <v:stroke weight="1.5pt" endarrow="open"/>
            <v:imagedata o:title=""/>
            <o:lock v:ext="edit"/>
          </v:line>
        </w:pict>
      </w:r>
      <w:r>
        <w:rPr>
          <w:lang w:val="en-US"/>
        </w:rPr>
        <w:pict>
          <v:line id="_x0000_s1039" o:spid="_x0000_s1039" o:spt="20" style="position:absolute;left:0pt;flip:x;margin-left:259.7pt;margin-top:94.9pt;height:70.2pt;width:3.5pt;z-index:251667456;mso-width-relative:page;mso-height-relative:page;" coordsize="21600,21600">
            <v:path arrowok="t"/>
            <v:fill focussize="0,0"/>
            <v:stroke weight="1.5pt" endarrow="open"/>
            <v:imagedata o:title=""/>
            <o:lock v:ext="edit"/>
          </v:line>
        </w:pict>
      </w:r>
      <w:r>
        <w:rPr>
          <w:lang w:val="en-US"/>
        </w:rPr>
        <w:pict>
          <v:line id="_x0000_s1040" o:spid="_x0000_s1040" o:spt="20" style="position:absolute;left:0pt;flip:x;margin-left:453.35pt;margin-top:118.05pt;height:70.2pt;width:3.5pt;z-index:251666432;mso-width-relative:page;mso-height-relative:page;" coordsize="21600,21600">
            <v:path arrowok="t"/>
            <v:fill focussize="0,0"/>
            <v:stroke weight="1.5pt" endarrow="open"/>
            <v:imagedata o:title=""/>
            <o:lock v:ext="edit"/>
          </v:line>
        </w:pict>
      </w:r>
      <w:r>
        <w:rPr>
          <w:lang w:val="en-US"/>
        </w:rPr>
        <w:pict>
          <v:line id="_x0000_s1041" o:spid="_x0000_s1041" o:spt="20" style="position:absolute;left:0pt;flip:x;margin-left:365.65pt;margin-top:112.9pt;height:70.2pt;width:3.5pt;z-index:251665408;mso-width-relative:page;mso-height-relative:page;" coordsize="21600,21600">
            <v:path arrowok="t"/>
            <v:fill focussize="0,0"/>
            <v:stroke weight="1.5pt" endarrow="open"/>
            <v:imagedata o:title=""/>
            <o:lock v:ext="edit"/>
          </v:line>
        </w:pict>
      </w:r>
      <w:r>
        <w:rPr>
          <w:lang w:val="en-US"/>
        </w:rPr>
        <w:pict>
          <v:line id="_x0000_s1042" o:spid="_x0000_s1042" o:spt="20" style="position:absolute;left:0pt;flip:x y;margin-left:403.8pt;margin-top:187.1pt;height:7.45pt;width:127.5pt;z-index:251662336;mso-width-relative:page;mso-height-relative:page;" coordsize="21600,21600">
            <v:path arrowok="t"/>
            <v:fill focussize="0,0"/>
            <v:stroke weight="1.5pt" endarrow="open"/>
            <v:imagedata o:title=""/>
            <o:lock v:ext="edit"/>
          </v:line>
        </w:pict>
      </w:r>
      <w:r>
        <w:rPr>
          <w:lang w:val="en-US"/>
        </w:rPr>
        <w:pict>
          <v:line id="_x0000_s1043" o:spid="_x0000_s1043" o:spt="20" style="position:absolute;left:0pt;flip:x;margin-left:396.65pt;margin-top:186.1pt;height:53.15pt;width:2.1pt;z-index:251664384;mso-width-relative:page;mso-height-relative:page;" coordsize="21600,21600">
            <v:path arrowok="t"/>
            <v:fill focussize="0,0"/>
            <v:stroke weight="1.5pt" endarrow="open"/>
            <v:imagedata o:title=""/>
            <o:lock v:ext="edit"/>
          </v:line>
        </w:pict>
      </w:r>
      <w:r>
        <w:rPr>
          <w:lang w:val="en-US"/>
        </w:rPr>
        <w:pict>
          <v:line id="_x0000_s1044" o:spid="_x0000_s1044" o:spt="20" style="position:absolute;left:0pt;margin-left:86.15pt;margin-top:155.1pt;height:31.9pt;width:310.9pt;z-index:251663360;mso-width-relative:page;mso-height-relative:page;" coordsize="21600,21600">
            <v:path arrowok="t"/>
            <v:fill focussize="0,0"/>
            <v:stroke weight="1.5pt" endarrow="open"/>
            <v:imagedata o:title=""/>
            <o:lock v:ext="edit"/>
          </v:line>
        </w:pict>
      </w:r>
      <w:r>
        <w:rPr>
          <w:sz w:val="20"/>
          <w:lang w:val="en-US"/>
        </w:rPr>
        <w:pict>
          <v:shape id="_x0000_i1043" o:spt="75" type="#_x0000_t75" style="height:424.2pt;width:696.6pt;" filled="f" o:preferrelative="t" stroked="f" coordsize="21600,21600">
            <v:path/>
            <v:fill on="f" focussize="0,0"/>
            <v:stroke on="f" joinstyle="miter"/>
            <v:imagedata r:id="rId16" o:title=""/>
            <o:lock v:ext="edit" aspectratio="t"/>
            <w10:wrap type="none"/>
            <w10:anchorlock/>
          </v:shape>
        </w:pict>
      </w:r>
    </w:p>
    <w:p>
      <w:pPr>
        <w:pStyle w:val="6"/>
        <w:rPr>
          <w:rFonts w:ascii="Times New Roman" w:hAnsi="Times New Roman" w:cs="Times New Roman"/>
          <w:b/>
          <w:sz w:val="24"/>
        </w:rPr>
      </w:pPr>
    </w:p>
    <w:p>
      <w:pPr>
        <w:pStyle w:val="6"/>
        <w:rPr>
          <w:rFonts w:ascii="Times New Roman" w:hAnsi="Times New Roman" w:cs="Times New Roman"/>
          <w:b/>
          <w:sz w:val="24"/>
        </w:rPr>
      </w:pPr>
    </w:p>
    <w:p>
      <w:pPr>
        <w:pStyle w:val="6"/>
        <w:rPr>
          <w:rFonts w:ascii="Times New Roman" w:hAnsi="Times New Roman" w:cs="Times New Roman"/>
          <w:b/>
          <w:sz w:val="24"/>
        </w:rPr>
      </w:pPr>
    </w:p>
    <w:p>
      <w:pPr>
        <w:jc w:val="both"/>
        <w:rPr>
          <w:rFonts w:ascii="Times New Roman" w:hAnsi="Times New Roman" w:cs="Times New Roman"/>
          <w:sz w:val="28"/>
        </w:rPr>
      </w:pPr>
    </w:p>
    <w:sectPr>
      <w:footerReference r:id="rId11" w:type="default"/>
      <w:footerReference r:id="rId12" w:type="even"/>
      <w:pgSz w:w="16840" w:h="11910" w:orient="landscape"/>
      <w:pgMar w:top="1100" w:right="1300" w:bottom="280" w:left="130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4" o:spid="_x0000_s2054"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49" o:spid="_x0000_s204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21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0" o:spid="_x0000_s2050" o:spt="202" type="#_x0000_t202" style="position:absolute;left:0pt;margin-left:75.55pt;margin-top:741.25pt;height:16.05pt;width:63.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tabs>
                    <w:tab w:val="left" w:pos="960"/>
                  </w:tabs>
                  <w:spacing w:line="321" w:lineRule="exact"/>
                  <w:ind w:left="20"/>
                  <w:rPr>
                    <w:rFonts w:ascii="宋体" w:eastAsia="宋体"/>
                    <w:sz w:val="28"/>
                  </w:rPr>
                </w:pPr>
                <w:r>
                  <w:rPr>
                    <w:rFonts w:ascii="宋体" w:hAnsi="宋体"/>
                    <w:sz w:val="28"/>
                  </w:rPr>
                  <w:t>—</w:t>
                </w:r>
                <w:r>
                  <w:rPr>
                    <w:rFonts w:ascii="宋体" w:hAnsi="宋体"/>
                    <w:spacing w:val="59"/>
                    <w:sz w:val="28"/>
                  </w:rPr>
                  <w:t xml:space="preserve"> </w:t>
                </w:r>
                <w:r>
                  <w:rPr>
                    <w:rFonts w:ascii="宋体" w:hAnsi="宋体"/>
                    <w:sz w:val="26"/>
                  </w:rPr>
                  <w:fldChar w:fldCharType="begin"/>
                </w:r>
                <w:r>
                  <w:rPr>
                    <w:rFonts w:ascii="宋体" w:hAnsi="宋体"/>
                    <w:sz w:val="26"/>
                  </w:rPr>
                  <w:instrText xml:space="preserve"> PAGE </w:instrText>
                </w:r>
                <w:r>
                  <w:rPr>
                    <w:rFonts w:ascii="宋体" w:hAnsi="宋体"/>
                    <w:sz w:val="26"/>
                  </w:rPr>
                  <w:fldChar w:fldCharType="separate"/>
                </w:r>
                <w:r>
                  <w:rPr>
                    <w:rFonts w:ascii="宋体" w:hAnsi="宋体"/>
                    <w:sz w:val="26"/>
                  </w:rPr>
                  <w:t>30</w:t>
                </w:r>
                <w:r>
                  <w:rPr>
                    <w:rFonts w:ascii="宋体" w:hAnsi="宋体"/>
                    <w:sz w:val="26"/>
                  </w:rPr>
                  <w:fldChar w:fldCharType="end"/>
                </w:r>
                <w:r>
                  <w:rPr>
                    <w:rFonts w:ascii="宋体" w:eastAsia="宋体"/>
                    <w:sz w:val="26"/>
                  </w:rPr>
                  <w:tab/>
                </w:r>
                <w:r>
                  <w:rPr>
                    <w:rFonts w:ascii="宋体" w:hAnsi="宋体"/>
                    <w:sz w:val="28"/>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lang w:val="en-US"/>
      </w:rP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34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lang w:val="en-US"/>
      </w:rPr>
      <w:pict>
        <v:shape id="_x0000_s2055" o:spid="_x0000_s205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43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DED65"/>
    <w:multiLevelType w:val="multilevel"/>
    <w:tmpl w:val="807DED6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
    <w:nsid w:val="83DCDCF3"/>
    <w:multiLevelType w:val="multilevel"/>
    <w:tmpl w:val="83DCDCF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
    <w:nsid w:val="868EB7BE"/>
    <w:multiLevelType w:val="multilevel"/>
    <w:tmpl w:val="868EB7B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
    <w:nsid w:val="883094FC"/>
    <w:multiLevelType w:val="multilevel"/>
    <w:tmpl w:val="883094F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
    <w:nsid w:val="89D270FF"/>
    <w:multiLevelType w:val="multilevel"/>
    <w:tmpl w:val="89D270F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
    <w:nsid w:val="8A39546C"/>
    <w:multiLevelType w:val="multilevel"/>
    <w:tmpl w:val="8A39546C"/>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
    <w:nsid w:val="8A633546"/>
    <w:multiLevelType w:val="multilevel"/>
    <w:tmpl w:val="8A6335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7">
    <w:nsid w:val="90C3ECD1"/>
    <w:multiLevelType w:val="multilevel"/>
    <w:tmpl w:val="90C3ECD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
    <w:nsid w:val="914DBCA9"/>
    <w:multiLevelType w:val="multilevel"/>
    <w:tmpl w:val="914DBCA9"/>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9">
    <w:nsid w:val="9497C164"/>
    <w:multiLevelType w:val="multilevel"/>
    <w:tmpl w:val="9497C16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
    <w:nsid w:val="98448B74"/>
    <w:multiLevelType w:val="multilevel"/>
    <w:tmpl w:val="98448B7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
    <w:nsid w:val="9CD0C84A"/>
    <w:multiLevelType w:val="multilevel"/>
    <w:tmpl w:val="9CD0C84A"/>
    <w:lvl w:ilvl="0" w:tentative="0">
      <w:start w:val="1"/>
      <w:numFmt w:val="decimal"/>
      <w:lvlText w:val="（%1）"/>
      <w:lvlJc w:val="left"/>
      <w:pPr>
        <w:ind w:left="1301" w:hanging="601"/>
      </w:pPr>
      <w:rPr>
        <w:rFonts w:hint="default" w:ascii="宋体" w:hAnsi="宋体" w:eastAsia="宋体" w:cs="宋体"/>
        <w:w w:val="100"/>
        <w:sz w:val="22"/>
        <w:szCs w:val="22"/>
      </w:rPr>
    </w:lvl>
    <w:lvl w:ilvl="1" w:tentative="0">
      <w:start w:val="0"/>
      <w:numFmt w:val="bullet"/>
      <w:lvlText w:val="•"/>
      <w:lvlJc w:val="left"/>
      <w:pPr>
        <w:ind w:left="2046" w:hanging="601"/>
      </w:pPr>
      <w:rPr>
        <w:rFonts w:hint="default"/>
      </w:rPr>
    </w:lvl>
    <w:lvl w:ilvl="2" w:tentative="0">
      <w:start w:val="0"/>
      <w:numFmt w:val="bullet"/>
      <w:lvlText w:val="•"/>
      <w:lvlJc w:val="left"/>
      <w:pPr>
        <w:ind w:left="2793" w:hanging="601"/>
      </w:pPr>
      <w:rPr>
        <w:rFonts w:hint="default"/>
      </w:rPr>
    </w:lvl>
    <w:lvl w:ilvl="3" w:tentative="0">
      <w:start w:val="0"/>
      <w:numFmt w:val="bullet"/>
      <w:lvlText w:val="•"/>
      <w:lvlJc w:val="left"/>
      <w:pPr>
        <w:ind w:left="3539" w:hanging="601"/>
      </w:pPr>
      <w:rPr>
        <w:rFonts w:hint="default"/>
      </w:rPr>
    </w:lvl>
    <w:lvl w:ilvl="4" w:tentative="0">
      <w:start w:val="0"/>
      <w:numFmt w:val="bullet"/>
      <w:lvlText w:val="•"/>
      <w:lvlJc w:val="left"/>
      <w:pPr>
        <w:ind w:left="4286" w:hanging="601"/>
      </w:pPr>
      <w:rPr>
        <w:rFonts w:hint="default"/>
      </w:rPr>
    </w:lvl>
    <w:lvl w:ilvl="5" w:tentative="0">
      <w:start w:val="0"/>
      <w:numFmt w:val="bullet"/>
      <w:lvlText w:val="•"/>
      <w:lvlJc w:val="left"/>
      <w:pPr>
        <w:ind w:left="5033" w:hanging="601"/>
      </w:pPr>
      <w:rPr>
        <w:rFonts w:hint="default"/>
      </w:rPr>
    </w:lvl>
    <w:lvl w:ilvl="6" w:tentative="0">
      <w:start w:val="0"/>
      <w:numFmt w:val="bullet"/>
      <w:lvlText w:val="•"/>
      <w:lvlJc w:val="left"/>
      <w:pPr>
        <w:ind w:left="5779" w:hanging="601"/>
      </w:pPr>
      <w:rPr>
        <w:rFonts w:hint="default"/>
      </w:rPr>
    </w:lvl>
    <w:lvl w:ilvl="7" w:tentative="0">
      <w:start w:val="0"/>
      <w:numFmt w:val="bullet"/>
      <w:lvlText w:val="•"/>
      <w:lvlJc w:val="left"/>
      <w:pPr>
        <w:ind w:left="6526" w:hanging="601"/>
      </w:pPr>
      <w:rPr>
        <w:rFonts w:hint="default"/>
      </w:rPr>
    </w:lvl>
    <w:lvl w:ilvl="8" w:tentative="0">
      <w:start w:val="0"/>
      <w:numFmt w:val="bullet"/>
      <w:lvlText w:val="•"/>
      <w:lvlJc w:val="left"/>
      <w:pPr>
        <w:ind w:left="7273" w:hanging="601"/>
      </w:pPr>
      <w:rPr>
        <w:rFonts w:hint="default"/>
      </w:rPr>
    </w:lvl>
  </w:abstractNum>
  <w:abstractNum w:abstractNumId="12">
    <w:nsid w:val="9D504922"/>
    <w:multiLevelType w:val="multilevel"/>
    <w:tmpl w:val="9D50492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3">
    <w:nsid w:val="9DC21951"/>
    <w:multiLevelType w:val="multilevel"/>
    <w:tmpl w:val="9DC2195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4">
    <w:nsid w:val="9E6D3087"/>
    <w:multiLevelType w:val="multilevel"/>
    <w:tmpl w:val="9E6D3087"/>
    <w:lvl w:ilvl="0" w:tentative="0">
      <w:start w:val="0"/>
      <w:numFmt w:val="bullet"/>
      <w:lvlText w:val=""/>
      <w:lvlJc w:val="left"/>
      <w:pPr>
        <w:ind w:left="952" w:hanging="480"/>
      </w:pPr>
      <w:rPr>
        <w:rFonts w:hint="default" w:ascii="Wingdings" w:hAnsi="Wingdings" w:eastAsia="Times New Roman"/>
        <w:w w:val="99"/>
        <w:sz w:val="21"/>
      </w:rPr>
    </w:lvl>
    <w:lvl w:ilvl="1" w:tentative="0">
      <w:start w:val="0"/>
      <w:numFmt w:val="bullet"/>
      <w:lvlText w:val="•"/>
      <w:lvlJc w:val="left"/>
      <w:pPr>
        <w:ind w:left="1318" w:hanging="480"/>
      </w:pPr>
      <w:rPr>
        <w:rFonts w:hint="default"/>
      </w:rPr>
    </w:lvl>
    <w:lvl w:ilvl="2" w:tentative="0">
      <w:start w:val="0"/>
      <w:numFmt w:val="bullet"/>
      <w:lvlText w:val="•"/>
      <w:lvlJc w:val="left"/>
      <w:pPr>
        <w:ind w:left="1676" w:hanging="480"/>
      </w:pPr>
      <w:rPr>
        <w:rFonts w:hint="default"/>
      </w:rPr>
    </w:lvl>
    <w:lvl w:ilvl="3" w:tentative="0">
      <w:start w:val="0"/>
      <w:numFmt w:val="bullet"/>
      <w:lvlText w:val="•"/>
      <w:lvlJc w:val="left"/>
      <w:pPr>
        <w:ind w:left="2034" w:hanging="480"/>
      </w:pPr>
      <w:rPr>
        <w:rFonts w:hint="default"/>
      </w:rPr>
    </w:lvl>
    <w:lvl w:ilvl="4" w:tentative="0">
      <w:start w:val="0"/>
      <w:numFmt w:val="bullet"/>
      <w:lvlText w:val="•"/>
      <w:lvlJc w:val="left"/>
      <w:pPr>
        <w:ind w:left="2392" w:hanging="480"/>
      </w:pPr>
      <w:rPr>
        <w:rFonts w:hint="default"/>
      </w:rPr>
    </w:lvl>
    <w:lvl w:ilvl="5" w:tentative="0">
      <w:start w:val="0"/>
      <w:numFmt w:val="bullet"/>
      <w:lvlText w:val="•"/>
      <w:lvlJc w:val="left"/>
      <w:pPr>
        <w:ind w:left="2751" w:hanging="480"/>
      </w:pPr>
      <w:rPr>
        <w:rFonts w:hint="default"/>
      </w:rPr>
    </w:lvl>
    <w:lvl w:ilvl="6" w:tentative="0">
      <w:start w:val="0"/>
      <w:numFmt w:val="bullet"/>
      <w:lvlText w:val="•"/>
      <w:lvlJc w:val="left"/>
      <w:pPr>
        <w:ind w:left="3109" w:hanging="480"/>
      </w:pPr>
      <w:rPr>
        <w:rFonts w:hint="default"/>
      </w:rPr>
    </w:lvl>
    <w:lvl w:ilvl="7" w:tentative="0">
      <w:start w:val="0"/>
      <w:numFmt w:val="bullet"/>
      <w:lvlText w:val="•"/>
      <w:lvlJc w:val="left"/>
      <w:pPr>
        <w:ind w:left="3467" w:hanging="480"/>
      </w:pPr>
      <w:rPr>
        <w:rFonts w:hint="default"/>
      </w:rPr>
    </w:lvl>
    <w:lvl w:ilvl="8" w:tentative="0">
      <w:start w:val="0"/>
      <w:numFmt w:val="bullet"/>
      <w:lvlText w:val="•"/>
      <w:lvlJc w:val="left"/>
      <w:pPr>
        <w:ind w:left="3825" w:hanging="480"/>
      </w:pPr>
      <w:rPr>
        <w:rFonts w:hint="default"/>
      </w:rPr>
    </w:lvl>
  </w:abstractNum>
  <w:abstractNum w:abstractNumId="15">
    <w:nsid w:val="9F859DE7"/>
    <w:multiLevelType w:val="multilevel"/>
    <w:tmpl w:val="9F859DE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6">
    <w:nsid w:val="A10EAA63"/>
    <w:multiLevelType w:val="multilevel"/>
    <w:tmpl w:val="A10EAA6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7">
    <w:nsid w:val="A1419710"/>
    <w:multiLevelType w:val="multilevel"/>
    <w:tmpl w:val="A141971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18">
    <w:nsid w:val="A1DC36BF"/>
    <w:multiLevelType w:val="multilevel"/>
    <w:tmpl w:val="A1DC36BF"/>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19">
    <w:nsid w:val="A346B821"/>
    <w:multiLevelType w:val="multilevel"/>
    <w:tmpl w:val="A346B82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0">
    <w:nsid w:val="AC04E6E0"/>
    <w:multiLevelType w:val="multilevel"/>
    <w:tmpl w:val="AC04E6E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1">
    <w:nsid w:val="AD8D0E0B"/>
    <w:multiLevelType w:val="multilevel"/>
    <w:tmpl w:val="AD8D0E0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2">
    <w:nsid w:val="AFCA8A48"/>
    <w:multiLevelType w:val="multilevel"/>
    <w:tmpl w:val="AFCA8A4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3">
    <w:nsid w:val="AFFA848E"/>
    <w:multiLevelType w:val="multilevel"/>
    <w:tmpl w:val="AFFA848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4">
    <w:nsid w:val="B064CA0C"/>
    <w:multiLevelType w:val="multilevel"/>
    <w:tmpl w:val="B064CA0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25">
    <w:nsid w:val="B119E573"/>
    <w:multiLevelType w:val="multilevel"/>
    <w:tmpl w:val="B119E573"/>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6">
    <w:nsid w:val="B9637847"/>
    <w:multiLevelType w:val="multilevel"/>
    <w:tmpl w:val="B963784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7">
    <w:nsid w:val="BD5B9D2D"/>
    <w:multiLevelType w:val="multilevel"/>
    <w:tmpl w:val="BD5B9D2D"/>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28">
    <w:nsid w:val="BEB044FC"/>
    <w:multiLevelType w:val="multilevel"/>
    <w:tmpl w:val="BEB044F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29">
    <w:nsid w:val="BF35BF67"/>
    <w:multiLevelType w:val="multilevel"/>
    <w:tmpl w:val="BF35BF67"/>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0">
    <w:nsid w:val="C242AAE9"/>
    <w:multiLevelType w:val="multilevel"/>
    <w:tmpl w:val="C242AAE9"/>
    <w:lvl w:ilvl="0" w:tentative="0">
      <w:start w:val="0"/>
      <w:numFmt w:val="bullet"/>
      <w:lvlText w:val=""/>
      <w:lvlJc w:val="left"/>
      <w:pPr>
        <w:ind w:left="964" w:hanging="408"/>
      </w:pPr>
      <w:rPr>
        <w:rFonts w:hint="default" w:ascii="Wingdings" w:hAnsi="Wingdings" w:eastAsia="Times New Roman"/>
        <w:w w:val="99"/>
        <w:sz w:val="21"/>
      </w:rPr>
    </w:lvl>
    <w:lvl w:ilvl="1" w:tentative="0">
      <w:start w:val="0"/>
      <w:numFmt w:val="bullet"/>
      <w:lvlText w:val="•"/>
      <w:lvlJc w:val="left"/>
      <w:pPr>
        <w:ind w:left="1318" w:hanging="408"/>
      </w:pPr>
      <w:rPr>
        <w:rFonts w:hint="default"/>
      </w:rPr>
    </w:lvl>
    <w:lvl w:ilvl="2" w:tentative="0">
      <w:start w:val="0"/>
      <w:numFmt w:val="bullet"/>
      <w:lvlText w:val="•"/>
      <w:lvlJc w:val="left"/>
      <w:pPr>
        <w:ind w:left="1676" w:hanging="408"/>
      </w:pPr>
      <w:rPr>
        <w:rFonts w:hint="default"/>
      </w:rPr>
    </w:lvl>
    <w:lvl w:ilvl="3" w:tentative="0">
      <w:start w:val="0"/>
      <w:numFmt w:val="bullet"/>
      <w:lvlText w:val="•"/>
      <w:lvlJc w:val="left"/>
      <w:pPr>
        <w:ind w:left="2034" w:hanging="408"/>
      </w:pPr>
      <w:rPr>
        <w:rFonts w:hint="default"/>
      </w:rPr>
    </w:lvl>
    <w:lvl w:ilvl="4" w:tentative="0">
      <w:start w:val="0"/>
      <w:numFmt w:val="bullet"/>
      <w:lvlText w:val="•"/>
      <w:lvlJc w:val="left"/>
      <w:pPr>
        <w:ind w:left="2392" w:hanging="408"/>
      </w:pPr>
      <w:rPr>
        <w:rFonts w:hint="default"/>
      </w:rPr>
    </w:lvl>
    <w:lvl w:ilvl="5" w:tentative="0">
      <w:start w:val="0"/>
      <w:numFmt w:val="bullet"/>
      <w:lvlText w:val="•"/>
      <w:lvlJc w:val="left"/>
      <w:pPr>
        <w:ind w:left="2751" w:hanging="408"/>
      </w:pPr>
      <w:rPr>
        <w:rFonts w:hint="default"/>
      </w:rPr>
    </w:lvl>
    <w:lvl w:ilvl="6" w:tentative="0">
      <w:start w:val="0"/>
      <w:numFmt w:val="bullet"/>
      <w:lvlText w:val="•"/>
      <w:lvlJc w:val="left"/>
      <w:pPr>
        <w:ind w:left="3109" w:hanging="408"/>
      </w:pPr>
      <w:rPr>
        <w:rFonts w:hint="default"/>
      </w:rPr>
    </w:lvl>
    <w:lvl w:ilvl="7" w:tentative="0">
      <w:start w:val="0"/>
      <w:numFmt w:val="bullet"/>
      <w:lvlText w:val="•"/>
      <w:lvlJc w:val="left"/>
      <w:pPr>
        <w:ind w:left="3467" w:hanging="408"/>
      </w:pPr>
      <w:rPr>
        <w:rFonts w:hint="default"/>
      </w:rPr>
    </w:lvl>
    <w:lvl w:ilvl="8" w:tentative="0">
      <w:start w:val="0"/>
      <w:numFmt w:val="bullet"/>
      <w:lvlText w:val="•"/>
      <w:lvlJc w:val="left"/>
      <w:pPr>
        <w:ind w:left="3825" w:hanging="408"/>
      </w:pPr>
      <w:rPr>
        <w:rFonts w:hint="default"/>
      </w:rPr>
    </w:lvl>
  </w:abstractNum>
  <w:abstractNum w:abstractNumId="31">
    <w:nsid w:val="C28BBC69"/>
    <w:multiLevelType w:val="multilevel"/>
    <w:tmpl w:val="C28BBC6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32">
    <w:nsid w:val="C3661862"/>
    <w:multiLevelType w:val="multilevel"/>
    <w:tmpl w:val="C366186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3">
    <w:nsid w:val="C542370E"/>
    <w:multiLevelType w:val="multilevel"/>
    <w:tmpl w:val="C542370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34">
    <w:nsid w:val="C70147B2"/>
    <w:multiLevelType w:val="multilevel"/>
    <w:tmpl w:val="C70147B2"/>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35">
    <w:nsid w:val="C8C24CDC"/>
    <w:multiLevelType w:val="multilevel"/>
    <w:tmpl w:val="C8C24CDC"/>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36">
    <w:nsid w:val="CB9FFFD3"/>
    <w:multiLevelType w:val="multilevel"/>
    <w:tmpl w:val="CB9FFFD3"/>
    <w:lvl w:ilvl="0" w:tentative="0">
      <w:start w:val="0"/>
      <w:numFmt w:val="bullet"/>
      <w:lvlText w:val=""/>
      <w:lvlJc w:val="left"/>
      <w:pPr>
        <w:ind w:left="951" w:hanging="420"/>
      </w:pPr>
      <w:rPr>
        <w:rFonts w:hint="default" w:ascii="Wingdings" w:hAnsi="Wingdings" w:eastAsia="Times New Roman"/>
        <w:w w:val="99"/>
        <w:sz w:val="21"/>
      </w:rPr>
    </w:lvl>
    <w:lvl w:ilvl="1" w:tentative="0">
      <w:start w:val="0"/>
      <w:numFmt w:val="bullet"/>
      <w:lvlText w:val="•"/>
      <w:lvlJc w:val="left"/>
      <w:pPr>
        <w:ind w:left="1231" w:hanging="420"/>
      </w:pPr>
      <w:rPr>
        <w:rFonts w:hint="default"/>
      </w:rPr>
    </w:lvl>
    <w:lvl w:ilvl="2" w:tentative="0">
      <w:start w:val="0"/>
      <w:numFmt w:val="bullet"/>
      <w:lvlText w:val="•"/>
      <w:lvlJc w:val="left"/>
      <w:pPr>
        <w:ind w:left="1503" w:hanging="420"/>
      </w:pPr>
      <w:rPr>
        <w:rFonts w:hint="default"/>
      </w:rPr>
    </w:lvl>
    <w:lvl w:ilvl="3" w:tentative="0">
      <w:start w:val="0"/>
      <w:numFmt w:val="bullet"/>
      <w:lvlText w:val="•"/>
      <w:lvlJc w:val="left"/>
      <w:pPr>
        <w:ind w:left="1774" w:hanging="420"/>
      </w:pPr>
      <w:rPr>
        <w:rFonts w:hint="default"/>
      </w:rPr>
    </w:lvl>
    <w:lvl w:ilvl="4" w:tentative="0">
      <w:start w:val="0"/>
      <w:numFmt w:val="bullet"/>
      <w:lvlText w:val="•"/>
      <w:lvlJc w:val="left"/>
      <w:pPr>
        <w:ind w:left="2046" w:hanging="420"/>
      </w:pPr>
      <w:rPr>
        <w:rFonts w:hint="default"/>
      </w:rPr>
    </w:lvl>
    <w:lvl w:ilvl="5" w:tentative="0">
      <w:start w:val="0"/>
      <w:numFmt w:val="bullet"/>
      <w:lvlText w:val="•"/>
      <w:lvlJc w:val="left"/>
      <w:pPr>
        <w:ind w:left="2318" w:hanging="420"/>
      </w:pPr>
      <w:rPr>
        <w:rFonts w:hint="default"/>
      </w:rPr>
    </w:lvl>
    <w:lvl w:ilvl="6" w:tentative="0">
      <w:start w:val="0"/>
      <w:numFmt w:val="bullet"/>
      <w:lvlText w:val="•"/>
      <w:lvlJc w:val="left"/>
      <w:pPr>
        <w:ind w:left="2589" w:hanging="420"/>
      </w:pPr>
      <w:rPr>
        <w:rFonts w:hint="default"/>
      </w:rPr>
    </w:lvl>
    <w:lvl w:ilvl="7" w:tentative="0">
      <w:start w:val="0"/>
      <w:numFmt w:val="bullet"/>
      <w:lvlText w:val="•"/>
      <w:lvlJc w:val="left"/>
      <w:pPr>
        <w:ind w:left="2861" w:hanging="420"/>
      </w:pPr>
      <w:rPr>
        <w:rFonts w:hint="default"/>
      </w:rPr>
    </w:lvl>
    <w:lvl w:ilvl="8" w:tentative="0">
      <w:start w:val="0"/>
      <w:numFmt w:val="bullet"/>
      <w:lvlText w:val="•"/>
      <w:lvlJc w:val="left"/>
      <w:pPr>
        <w:ind w:left="3132" w:hanging="420"/>
      </w:pPr>
      <w:rPr>
        <w:rFonts w:hint="default"/>
      </w:rPr>
    </w:lvl>
  </w:abstractNum>
  <w:abstractNum w:abstractNumId="37">
    <w:nsid w:val="D288C6CE"/>
    <w:multiLevelType w:val="multilevel"/>
    <w:tmpl w:val="D288C6C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38">
    <w:nsid w:val="D330E0CC"/>
    <w:multiLevelType w:val="multilevel"/>
    <w:tmpl w:val="D330E0CC"/>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39">
    <w:nsid w:val="D481363A"/>
    <w:multiLevelType w:val="multilevel"/>
    <w:tmpl w:val="D481363A"/>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0">
    <w:nsid w:val="D6508B03"/>
    <w:multiLevelType w:val="multilevel"/>
    <w:tmpl w:val="D6508B03"/>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1">
    <w:nsid w:val="D772C73B"/>
    <w:multiLevelType w:val="multilevel"/>
    <w:tmpl w:val="D772C73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2">
    <w:nsid w:val="D80357FD"/>
    <w:multiLevelType w:val="multilevel"/>
    <w:tmpl w:val="D80357FD"/>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3">
    <w:nsid w:val="DC0508EF"/>
    <w:multiLevelType w:val="multilevel"/>
    <w:tmpl w:val="DC0508E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44">
    <w:nsid w:val="DC2CACCA"/>
    <w:multiLevelType w:val="multilevel"/>
    <w:tmpl w:val="DC2CACC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5">
    <w:nsid w:val="DED44C4A"/>
    <w:multiLevelType w:val="multilevel"/>
    <w:tmpl w:val="DED44C4A"/>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6">
    <w:nsid w:val="E0EED142"/>
    <w:multiLevelType w:val="multilevel"/>
    <w:tmpl w:val="E0EED14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7">
    <w:nsid w:val="E5262523"/>
    <w:multiLevelType w:val="multilevel"/>
    <w:tmpl w:val="E526252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48">
    <w:nsid w:val="E668C244"/>
    <w:multiLevelType w:val="multilevel"/>
    <w:tmpl w:val="E668C24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49">
    <w:nsid w:val="EA2ED2C6"/>
    <w:multiLevelType w:val="multilevel"/>
    <w:tmpl w:val="EA2ED2C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0">
    <w:nsid w:val="EEB9E3FB"/>
    <w:multiLevelType w:val="multilevel"/>
    <w:tmpl w:val="EEB9E3F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1">
    <w:nsid w:val="EF7094CF"/>
    <w:multiLevelType w:val="multilevel"/>
    <w:tmpl w:val="EF7094CF"/>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52">
    <w:nsid w:val="F1F690F5"/>
    <w:multiLevelType w:val="multilevel"/>
    <w:tmpl w:val="F1F690F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3">
    <w:nsid w:val="F30FF6D8"/>
    <w:multiLevelType w:val="multilevel"/>
    <w:tmpl w:val="F30FF6D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4">
    <w:nsid w:val="F9962636"/>
    <w:multiLevelType w:val="multilevel"/>
    <w:tmpl w:val="F996263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55">
    <w:nsid w:val="F9DC7280"/>
    <w:multiLevelType w:val="multilevel"/>
    <w:tmpl w:val="F9DC728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6">
    <w:nsid w:val="FB67034D"/>
    <w:multiLevelType w:val="multilevel"/>
    <w:tmpl w:val="FB67034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7">
    <w:nsid w:val="FB88799C"/>
    <w:multiLevelType w:val="multilevel"/>
    <w:tmpl w:val="FB88799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58">
    <w:nsid w:val="017AFB90"/>
    <w:multiLevelType w:val="multilevel"/>
    <w:tmpl w:val="017AFB90"/>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59">
    <w:nsid w:val="0553AD27"/>
    <w:multiLevelType w:val="multilevel"/>
    <w:tmpl w:val="0553AD2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60">
    <w:nsid w:val="077C5CE6"/>
    <w:multiLevelType w:val="multilevel"/>
    <w:tmpl w:val="077C5CE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1">
    <w:nsid w:val="0AD47A64"/>
    <w:multiLevelType w:val="multilevel"/>
    <w:tmpl w:val="0AD47A64"/>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62">
    <w:nsid w:val="0E61EC25"/>
    <w:multiLevelType w:val="multilevel"/>
    <w:tmpl w:val="0E61EC2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3">
    <w:nsid w:val="107F7189"/>
    <w:multiLevelType w:val="multilevel"/>
    <w:tmpl w:val="107F718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4">
    <w:nsid w:val="122EBC2A"/>
    <w:multiLevelType w:val="multilevel"/>
    <w:tmpl w:val="122EBC2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5">
    <w:nsid w:val="14ED8191"/>
    <w:multiLevelType w:val="multilevel"/>
    <w:tmpl w:val="14ED8191"/>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6">
    <w:nsid w:val="156A4D69"/>
    <w:multiLevelType w:val="multilevel"/>
    <w:tmpl w:val="156A4D6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67">
    <w:nsid w:val="156C8688"/>
    <w:multiLevelType w:val="multilevel"/>
    <w:tmpl w:val="156C8688"/>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8">
    <w:nsid w:val="165CA270"/>
    <w:multiLevelType w:val="multilevel"/>
    <w:tmpl w:val="165CA2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69">
    <w:nsid w:val="17F3A6E5"/>
    <w:multiLevelType w:val="multilevel"/>
    <w:tmpl w:val="17F3A6E5"/>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81" w:hanging="420"/>
      </w:pPr>
      <w:rPr>
        <w:rFonts w:hint="default"/>
      </w:rPr>
    </w:lvl>
    <w:lvl w:ilvl="2" w:tentative="0">
      <w:start w:val="0"/>
      <w:numFmt w:val="bullet"/>
      <w:lvlText w:val="•"/>
      <w:lvlJc w:val="left"/>
      <w:pPr>
        <w:ind w:left="1223" w:hanging="420"/>
      </w:pPr>
      <w:rPr>
        <w:rFonts w:hint="default"/>
      </w:rPr>
    </w:lvl>
    <w:lvl w:ilvl="3" w:tentative="0">
      <w:start w:val="0"/>
      <w:numFmt w:val="bullet"/>
      <w:lvlText w:val="•"/>
      <w:lvlJc w:val="left"/>
      <w:pPr>
        <w:ind w:left="1565" w:hanging="420"/>
      </w:pPr>
      <w:rPr>
        <w:rFonts w:hint="default"/>
      </w:rPr>
    </w:lvl>
    <w:lvl w:ilvl="4" w:tentative="0">
      <w:start w:val="0"/>
      <w:numFmt w:val="bullet"/>
      <w:lvlText w:val="•"/>
      <w:lvlJc w:val="left"/>
      <w:pPr>
        <w:ind w:left="1907" w:hanging="420"/>
      </w:pPr>
      <w:rPr>
        <w:rFonts w:hint="default"/>
      </w:rPr>
    </w:lvl>
    <w:lvl w:ilvl="5" w:tentative="0">
      <w:start w:val="0"/>
      <w:numFmt w:val="bullet"/>
      <w:lvlText w:val="•"/>
      <w:lvlJc w:val="left"/>
      <w:pPr>
        <w:ind w:left="2249" w:hanging="420"/>
      </w:pPr>
      <w:rPr>
        <w:rFonts w:hint="default"/>
      </w:rPr>
    </w:lvl>
    <w:lvl w:ilvl="6" w:tentative="0">
      <w:start w:val="0"/>
      <w:numFmt w:val="bullet"/>
      <w:lvlText w:val="•"/>
      <w:lvlJc w:val="left"/>
      <w:pPr>
        <w:ind w:left="2590" w:hanging="420"/>
      </w:pPr>
      <w:rPr>
        <w:rFonts w:hint="default"/>
      </w:rPr>
    </w:lvl>
    <w:lvl w:ilvl="7" w:tentative="0">
      <w:start w:val="0"/>
      <w:numFmt w:val="bullet"/>
      <w:lvlText w:val="•"/>
      <w:lvlJc w:val="left"/>
      <w:pPr>
        <w:ind w:left="2932" w:hanging="420"/>
      </w:pPr>
      <w:rPr>
        <w:rFonts w:hint="default"/>
      </w:rPr>
    </w:lvl>
    <w:lvl w:ilvl="8" w:tentative="0">
      <w:start w:val="0"/>
      <w:numFmt w:val="bullet"/>
      <w:lvlText w:val="•"/>
      <w:lvlJc w:val="left"/>
      <w:pPr>
        <w:ind w:left="3274" w:hanging="420"/>
      </w:pPr>
      <w:rPr>
        <w:rFonts w:hint="default"/>
      </w:rPr>
    </w:lvl>
  </w:abstractNum>
  <w:abstractNum w:abstractNumId="70">
    <w:nsid w:val="182AD4A0"/>
    <w:multiLevelType w:val="multilevel"/>
    <w:tmpl w:val="182AD4A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1">
    <w:nsid w:val="198036A7"/>
    <w:multiLevelType w:val="multilevel"/>
    <w:tmpl w:val="198036A7"/>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2">
    <w:nsid w:val="1A18D2BF"/>
    <w:multiLevelType w:val="multilevel"/>
    <w:tmpl w:val="1A18D2BF"/>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3">
    <w:nsid w:val="1AF2C9F0"/>
    <w:multiLevelType w:val="multilevel"/>
    <w:tmpl w:val="1AF2C9F0"/>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4">
    <w:nsid w:val="273B1DAE"/>
    <w:multiLevelType w:val="multilevel"/>
    <w:tmpl w:val="273B1DA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5">
    <w:nsid w:val="28A9CCBB"/>
    <w:multiLevelType w:val="multilevel"/>
    <w:tmpl w:val="28A9CCBB"/>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6">
    <w:nsid w:val="2C262349"/>
    <w:multiLevelType w:val="multilevel"/>
    <w:tmpl w:val="2C26234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77">
    <w:nsid w:val="2C26ABA8"/>
    <w:multiLevelType w:val="multilevel"/>
    <w:tmpl w:val="2C26ABA8"/>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78">
    <w:nsid w:val="2EAA8B68"/>
    <w:multiLevelType w:val="multilevel"/>
    <w:tmpl w:val="2EAA8B6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79">
    <w:nsid w:val="300A3415"/>
    <w:multiLevelType w:val="multilevel"/>
    <w:tmpl w:val="300A34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0">
    <w:nsid w:val="31BBF52E"/>
    <w:multiLevelType w:val="multilevel"/>
    <w:tmpl w:val="31BBF52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1">
    <w:nsid w:val="32AD3375"/>
    <w:multiLevelType w:val="multilevel"/>
    <w:tmpl w:val="32AD337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2">
    <w:nsid w:val="3315E9DF"/>
    <w:multiLevelType w:val="multilevel"/>
    <w:tmpl w:val="3315E9D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3">
    <w:nsid w:val="336CD42B"/>
    <w:multiLevelType w:val="multilevel"/>
    <w:tmpl w:val="336CD4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4">
    <w:nsid w:val="33A09093"/>
    <w:multiLevelType w:val="multilevel"/>
    <w:tmpl w:val="33A09093"/>
    <w:lvl w:ilvl="0" w:tentative="0">
      <w:start w:val="0"/>
      <w:numFmt w:val="bullet"/>
      <w:lvlText w:val=""/>
      <w:lvlJc w:val="left"/>
      <w:pPr>
        <w:ind w:left="471" w:hanging="360"/>
      </w:pPr>
      <w:rPr>
        <w:rFonts w:hint="default" w:ascii="Wingdings" w:hAnsi="Wingdings" w:eastAsia="Times New Roman"/>
        <w:w w:val="99"/>
        <w:sz w:val="21"/>
      </w:rPr>
    </w:lvl>
    <w:lvl w:ilvl="1" w:tentative="0">
      <w:start w:val="0"/>
      <w:numFmt w:val="bullet"/>
      <w:lvlText w:val="•"/>
      <w:lvlJc w:val="left"/>
      <w:pPr>
        <w:ind w:left="799" w:hanging="360"/>
      </w:pPr>
      <w:rPr>
        <w:rFonts w:hint="default"/>
      </w:rPr>
    </w:lvl>
    <w:lvl w:ilvl="2" w:tentative="0">
      <w:start w:val="0"/>
      <w:numFmt w:val="bullet"/>
      <w:lvlText w:val="•"/>
      <w:lvlJc w:val="left"/>
      <w:pPr>
        <w:ind w:left="1119" w:hanging="360"/>
      </w:pPr>
      <w:rPr>
        <w:rFonts w:hint="default"/>
      </w:rPr>
    </w:lvl>
    <w:lvl w:ilvl="3" w:tentative="0">
      <w:start w:val="0"/>
      <w:numFmt w:val="bullet"/>
      <w:lvlText w:val="•"/>
      <w:lvlJc w:val="left"/>
      <w:pPr>
        <w:ind w:left="1438" w:hanging="360"/>
      </w:pPr>
      <w:rPr>
        <w:rFonts w:hint="default"/>
      </w:rPr>
    </w:lvl>
    <w:lvl w:ilvl="4" w:tentative="0">
      <w:start w:val="0"/>
      <w:numFmt w:val="bullet"/>
      <w:lvlText w:val="•"/>
      <w:lvlJc w:val="left"/>
      <w:pPr>
        <w:ind w:left="1758" w:hanging="360"/>
      </w:pPr>
      <w:rPr>
        <w:rFonts w:hint="default"/>
      </w:rPr>
    </w:lvl>
    <w:lvl w:ilvl="5" w:tentative="0">
      <w:start w:val="0"/>
      <w:numFmt w:val="bullet"/>
      <w:lvlText w:val="•"/>
      <w:lvlJc w:val="left"/>
      <w:pPr>
        <w:ind w:left="2078" w:hanging="360"/>
      </w:pPr>
      <w:rPr>
        <w:rFonts w:hint="default"/>
      </w:rPr>
    </w:lvl>
    <w:lvl w:ilvl="6" w:tentative="0">
      <w:start w:val="0"/>
      <w:numFmt w:val="bullet"/>
      <w:lvlText w:val="•"/>
      <w:lvlJc w:val="left"/>
      <w:pPr>
        <w:ind w:left="2397" w:hanging="360"/>
      </w:pPr>
      <w:rPr>
        <w:rFonts w:hint="default"/>
      </w:rPr>
    </w:lvl>
    <w:lvl w:ilvl="7" w:tentative="0">
      <w:start w:val="0"/>
      <w:numFmt w:val="bullet"/>
      <w:lvlText w:val="•"/>
      <w:lvlJc w:val="left"/>
      <w:pPr>
        <w:ind w:left="2717" w:hanging="360"/>
      </w:pPr>
      <w:rPr>
        <w:rFonts w:hint="default"/>
      </w:rPr>
    </w:lvl>
    <w:lvl w:ilvl="8" w:tentative="0">
      <w:start w:val="0"/>
      <w:numFmt w:val="bullet"/>
      <w:lvlText w:val="•"/>
      <w:lvlJc w:val="left"/>
      <w:pPr>
        <w:ind w:left="3036" w:hanging="360"/>
      </w:pPr>
      <w:rPr>
        <w:rFonts w:hint="default"/>
      </w:rPr>
    </w:lvl>
  </w:abstractNum>
  <w:abstractNum w:abstractNumId="85">
    <w:nsid w:val="3462653D"/>
    <w:multiLevelType w:val="multilevel"/>
    <w:tmpl w:val="3462653D"/>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6">
    <w:nsid w:val="34DC1B1E"/>
    <w:multiLevelType w:val="multilevel"/>
    <w:tmpl w:val="34DC1B1E"/>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7">
    <w:nsid w:val="37B12009"/>
    <w:multiLevelType w:val="multilevel"/>
    <w:tmpl w:val="37B12009"/>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88">
    <w:nsid w:val="389036F6"/>
    <w:multiLevelType w:val="multilevel"/>
    <w:tmpl w:val="389036F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89">
    <w:nsid w:val="39009AF2"/>
    <w:multiLevelType w:val="multilevel"/>
    <w:tmpl w:val="39009AF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0">
    <w:nsid w:val="3A8860C4"/>
    <w:multiLevelType w:val="multilevel"/>
    <w:tmpl w:val="3A8860C4"/>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1">
    <w:nsid w:val="3C5FCBCB"/>
    <w:multiLevelType w:val="multilevel"/>
    <w:tmpl w:val="3C5FCBC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2">
    <w:nsid w:val="3FA5DF97"/>
    <w:multiLevelType w:val="multilevel"/>
    <w:tmpl w:val="3FA5DF97"/>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93">
    <w:nsid w:val="3FCD2433"/>
    <w:multiLevelType w:val="multilevel"/>
    <w:tmpl w:val="3FCD24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94">
    <w:nsid w:val="4195D791"/>
    <w:multiLevelType w:val="multilevel"/>
    <w:tmpl w:val="4195D791"/>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5">
    <w:nsid w:val="42CE943E"/>
    <w:multiLevelType w:val="multilevel"/>
    <w:tmpl w:val="42CE943E"/>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96">
    <w:nsid w:val="43BC03C6"/>
    <w:multiLevelType w:val="multilevel"/>
    <w:tmpl w:val="43BC03C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7">
    <w:nsid w:val="44EE22F7"/>
    <w:multiLevelType w:val="multilevel"/>
    <w:tmpl w:val="44EE22F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98">
    <w:nsid w:val="4853637A"/>
    <w:multiLevelType w:val="multilevel"/>
    <w:tmpl w:val="4853637A"/>
    <w:lvl w:ilvl="0" w:tentative="0">
      <w:start w:val="0"/>
      <w:numFmt w:val="bullet"/>
      <w:lvlText w:val=""/>
      <w:lvlJc w:val="left"/>
      <w:pPr>
        <w:ind w:left="951" w:hanging="480"/>
      </w:pPr>
      <w:rPr>
        <w:rFonts w:hint="default" w:ascii="Wingdings" w:hAnsi="Wingdings" w:eastAsia="Times New Roman"/>
        <w:w w:val="99"/>
        <w:sz w:val="21"/>
      </w:rPr>
    </w:lvl>
    <w:lvl w:ilvl="1" w:tentative="0">
      <w:start w:val="0"/>
      <w:numFmt w:val="bullet"/>
      <w:lvlText w:val="•"/>
      <w:lvlJc w:val="left"/>
      <w:pPr>
        <w:ind w:left="1231" w:hanging="480"/>
      </w:pPr>
      <w:rPr>
        <w:rFonts w:hint="default"/>
      </w:rPr>
    </w:lvl>
    <w:lvl w:ilvl="2" w:tentative="0">
      <w:start w:val="0"/>
      <w:numFmt w:val="bullet"/>
      <w:lvlText w:val="•"/>
      <w:lvlJc w:val="left"/>
      <w:pPr>
        <w:ind w:left="1503" w:hanging="480"/>
      </w:pPr>
      <w:rPr>
        <w:rFonts w:hint="default"/>
      </w:rPr>
    </w:lvl>
    <w:lvl w:ilvl="3" w:tentative="0">
      <w:start w:val="0"/>
      <w:numFmt w:val="bullet"/>
      <w:lvlText w:val="•"/>
      <w:lvlJc w:val="left"/>
      <w:pPr>
        <w:ind w:left="1774" w:hanging="480"/>
      </w:pPr>
      <w:rPr>
        <w:rFonts w:hint="default"/>
      </w:rPr>
    </w:lvl>
    <w:lvl w:ilvl="4" w:tentative="0">
      <w:start w:val="0"/>
      <w:numFmt w:val="bullet"/>
      <w:lvlText w:val="•"/>
      <w:lvlJc w:val="left"/>
      <w:pPr>
        <w:ind w:left="2046" w:hanging="480"/>
      </w:pPr>
      <w:rPr>
        <w:rFonts w:hint="default"/>
      </w:rPr>
    </w:lvl>
    <w:lvl w:ilvl="5" w:tentative="0">
      <w:start w:val="0"/>
      <w:numFmt w:val="bullet"/>
      <w:lvlText w:val="•"/>
      <w:lvlJc w:val="left"/>
      <w:pPr>
        <w:ind w:left="2318" w:hanging="480"/>
      </w:pPr>
      <w:rPr>
        <w:rFonts w:hint="default"/>
      </w:rPr>
    </w:lvl>
    <w:lvl w:ilvl="6" w:tentative="0">
      <w:start w:val="0"/>
      <w:numFmt w:val="bullet"/>
      <w:lvlText w:val="•"/>
      <w:lvlJc w:val="left"/>
      <w:pPr>
        <w:ind w:left="2589" w:hanging="480"/>
      </w:pPr>
      <w:rPr>
        <w:rFonts w:hint="default"/>
      </w:rPr>
    </w:lvl>
    <w:lvl w:ilvl="7" w:tentative="0">
      <w:start w:val="0"/>
      <w:numFmt w:val="bullet"/>
      <w:lvlText w:val="•"/>
      <w:lvlJc w:val="left"/>
      <w:pPr>
        <w:ind w:left="2861" w:hanging="480"/>
      </w:pPr>
      <w:rPr>
        <w:rFonts w:hint="default"/>
      </w:rPr>
    </w:lvl>
    <w:lvl w:ilvl="8" w:tentative="0">
      <w:start w:val="0"/>
      <w:numFmt w:val="bullet"/>
      <w:lvlText w:val="•"/>
      <w:lvlJc w:val="left"/>
      <w:pPr>
        <w:ind w:left="3132" w:hanging="480"/>
      </w:pPr>
      <w:rPr>
        <w:rFonts w:hint="default"/>
      </w:rPr>
    </w:lvl>
  </w:abstractNum>
  <w:abstractNum w:abstractNumId="99">
    <w:nsid w:val="485AC48A"/>
    <w:multiLevelType w:val="multilevel"/>
    <w:tmpl w:val="485AC48A"/>
    <w:lvl w:ilvl="0" w:tentative="0">
      <w:start w:val="0"/>
      <w:numFmt w:val="bullet"/>
      <w:lvlText w:val=""/>
      <w:lvlJc w:val="left"/>
      <w:pPr>
        <w:ind w:left="533" w:hanging="420"/>
      </w:pPr>
      <w:rPr>
        <w:rFonts w:hint="default" w:ascii="Wingdings" w:hAnsi="Wingdings" w:eastAsia="Times New Roman"/>
        <w:w w:val="99"/>
        <w:sz w:val="21"/>
      </w:rPr>
    </w:lvl>
    <w:lvl w:ilvl="1" w:tentative="0">
      <w:start w:val="0"/>
      <w:numFmt w:val="bullet"/>
      <w:lvlText w:val="•"/>
      <w:lvlJc w:val="left"/>
      <w:pPr>
        <w:ind w:left="912" w:hanging="420"/>
      </w:pPr>
      <w:rPr>
        <w:rFonts w:hint="default"/>
      </w:rPr>
    </w:lvl>
    <w:lvl w:ilvl="2" w:tentative="0">
      <w:start w:val="0"/>
      <w:numFmt w:val="bullet"/>
      <w:lvlText w:val="•"/>
      <w:lvlJc w:val="left"/>
      <w:pPr>
        <w:ind w:left="1284" w:hanging="420"/>
      </w:pPr>
      <w:rPr>
        <w:rFonts w:hint="default"/>
      </w:rPr>
    </w:lvl>
    <w:lvl w:ilvl="3" w:tentative="0">
      <w:start w:val="0"/>
      <w:numFmt w:val="bullet"/>
      <w:lvlText w:val="•"/>
      <w:lvlJc w:val="left"/>
      <w:pPr>
        <w:ind w:left="1656" w:hanging="420"/>
      </w:pPr>
      <w:rPr>
        <w:rFonts w:hint="default"/>
      </w:rPr>
    </w:lvl>
    <w:lvl w:ilvl="4" w:tentative="0">
      <w:start w:val="0"/>
      <w:numFmt w:val="bullet"/>
      <w:lvlText w:val="•"/>
      <w:lvlJc w:val="left"/>
      <w:pPr>
        <w:ind w:left="2028" w:hanging="420"/>
      </w:pPr>
      <w:rPr>
        <w:rFonts w:hint="default"/>
      </w:rPr>
    </w:lvl>
    <w:lvl w:ilvl="5" w:tentative="0">
      <w:start w:val="0"/>
      <w:numFmt w:val="bullet"/>
      <w:lvlText w:val="•"/>
      <w:lvlJc w:val="left"/>
      <w:pPr>
        <w:ind w:left="2400" w:hanging="420"/>
      </w:pPr>
      <w:rPr>
        <w:rFonts w:hint="default"/>
      </w:rPr>
    </w:lvl>
    <w:lvl w:ilvl="6" w:tentative="0">
      <w:start w:val="0"/>
      <w:numFmt w:val="bullet"/>
      <w:lvlText w:val="•"/>
      <w:lvlJc w:val="left"/>
      <w:pPr>
        <w:ind w:left="2772" w:hanging="420"/>
      </w:pPr>
      <w:rPr>
        <w:rFonts w:hint="default"/>
      </w:rPr>
    </w:lvl>
    <w:lvl w:ilvl="7" w:tentative="0">
      <w:start w:val="0"/>
      <w:numFmt w:val="bullet"/>
      <w:lvlText w:val="•"/>
      <w:lvlJc w:val="left"/>
      <w:pPr>
        <w:ind w:left="3144" w:hanging="420"/>
      </w:pPr>
      <w:rPr>
        <w:rFonts w:hint="default"/>
      </w:rPr>
    </w:lvl>
    <w:lvl w:ilvl="8" w:tentative="0">
      <w:start w:val="0"/>
      <w:numFmt w:val="bullet"/>
      <w:lvlText w:val="•"/>
      <w:lvlJc w:val="left"/>
      <w:pPr>
        <w:ind w:left="3516" w:hanging="420"/>
      </w:pPr>
      <w:rPr>
        <w:rFonts w:hint="default"/>
      </w:rPr>
    </w:lvl>
  </w:abstractNum>
  <w:abstractNum w:abstractNumId="100">
    <w:nsid w:val="4A1E1A18"/>
    <w:multiLevelType w:val="multilevel"/>
    <w:tmpl w:val="4A1E1A18"/>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1">
    <w:nsid w:val="4A487046"/>
    <w:multiLevelType w:val="multilevel"/>
    <w:tmpl w:val="4A48704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2">
    <w:nsid w:val="4CAFA515"/>
    <w:multiLevelType w:val="multilevel"/>
    <w:tmpl w:val="4CAFA515"/>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3">
    <w:nsid w:val="4D0992DE"/>
    <w:multiLevelType w:val="multilevel"/>
    <w:tmpl w:val="4D0992D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4">
    <w:nsid w:val="4E709187"/>
    <w:multiLevelType w:val="multilevel"/>
    <w:tmpl w:val="4E709187"/>
    <w:lvl w:ilvl="0" w:tentative="0">
      <w:start w:val="2"/>
      <w:numFmt w:val="decimal"/>
      <w:lvlText w:val="%1"/>
      <w:lvlJc w:val="left"/>
      <w:pPr>
        <w:ind w:left="1060" w:hanging="670"/>
      </w:pPr>
      <w:rPr>
        <w:rFonts w:hint="default" w:cs="Times New Roman"/>
      </w:rPr>
    </w:lvl>
    <w:lvl w:ilvl="1" w:tentative="0">
      <w:start w:val="1"/>
      <w:numFmt w:val="decimal"/>
      <w:lvlText w:val="%1.%2"/>
      <w:lvlJc w:val="left"/>
      <w:pPr>
        <w:ind w:left="1060" w:hanging="670"/>
      </w:pPr>
      <w:rPr>
        <w:rFonts w:hint="default" w:ascii="Times New Roman" w:hAnsi="Times New Roman" w:eastAsia="Times New Roman" w:cs="Times New Roman"/>
        <w:b/>
        <w:bCs/>
        <w:w w:val="100"/>
        <w:sz w:val="28"/>
        <w:szCs w:val="28"/>
      </w:rPr>
    </w:lvl>
    <w:lvl w:ilvl="2" w:tentative="0">
      <w:start w:val="1"/>
      <w:numFmt w:val="decimal"/>
      <w:lvlText w:val="%1.%2.%3"/>
      <w:lvlJc w:val="left"/>
      <w:pPr>
        <w:ind w:left="1060" w:hanging="670"/>
      </w:pPr>
      <w:rPr>
        <w:rFonts w:hint="default" w:ascii="Times New Roman" w:hAnsi="Times New Roman" w:eastAsia="Times New Roman" w:cs="Times New Roman"/>
        <w:b/>
        <w:bCs/>
        <w:spacing w:val="-3"/>
        <w:w w:val="100"/>
        <w:sz w:val="28"/>
        <w:szCs w:val="28"/>
      </w:rPr>
    </w:lvl>
    <w:lvl w:ilvl="3" w:tentative="0">
      <w:start w:val="1"/>
      <w:numFmt w:val="decimal"/>
      <w:lvlText w:val="（%4）"/>
      <w:lvlJc w:val="left"/>
      <w:pPr>
        <w:ind w:left="220" w:hanging="601"/>
      </w:pPr>
      <w:rPr>
        <w:rFonts w:hint="default" w:ascii="宋体" w:hAnsi="宋体" w:eastAsia="宋体" w:cs="宋体"/>
        <w:w w:val="100"/>
        <w:sz w:val="22"/>
        <w:szCs w:val="22"/>
      </w:rPr>
    </w:lvl>
    <w:lvl w:ilvl="4" w:tentative="0">
      <w:start w:val="0"/>
      <w:numFmt w:val="bullet"/>
      <w:lvlText w:val="•"/>
      <w:lvlJc w:val="left"/>
      <w:pPr>
        <w:ind w:left="2961" w:hanging="601"/>
      </w:pPr>
      <w:rPr>
        <w:rFonts w:hint="default"/>
      </w:rPr>
    </w:lvl>
    <w:lvl w:ilvl="5" w:tentative="0">
      <w:start w:val="0"/>
      <w:numFmt w:val="bullet"/>
      <w:lvlText w:val="•"/>
      <w:lvlJc w:val="left"/>
      <w:pPr>
        <w:ind w:left="3912" w:hanging="601"/>
      </w:pPr>
      <w:rPr>
        <w:rFonts w:hint="default"/>
      </w:rPr>
    </w:lvl>
    <w:lvl w:ilvl="6" w:tentative="0">
      <w:start w:val="0"/>
      <w:numFmt w:val="bullet"/>
      <w:lvlText w:val="•"/>
      <w:lvlJc w:val="left"/>
      <w:pPr>
        <w:ind w:left="4863" w:hanging="601"/>
      </w:pPr>
      <w:rPr>
        <w:rFonts w:hint="default"/>
      </w:rPr>
    </w:lvl>
    <w:lvl w:ilvl="7" w:tentative="0">
      <w:start w:val="0"/>
      <w:numFmt w:val="bullet"/>
      <w:lvlText w:val="•"/>
      <w:lvlJc w:val="left"/>
      <w:pPr>
        <w:ind w:left="5814" w:hanging="601"/>
      </w:pPr>
      <w:rPr>
        <w:rFonts w:hint="default"/>
      </w:rPr>
    </w:lvl>
    <w:lvl w:ilvl="8" w:tentative="0">
      <w:start w:val="0"/>
      <w:numFmt w:val="bullet"/>
      <w:lvlText w:val="•"/>
      <w:lvlJc w:val="left"/>
      <w:pPr>
        <w:ind w:left="6764" w:hanging="601"/>
      </w:pPr>
      <w:rPr>
        <w:rFonts w:hint="default"/>
      </w:rPr>
    </w:lvl>
  </w:abstractNum>
  <w:abstractNum w:abstractNumId="105">
    <w:nsid w:val="4F704EFF"/>
    <w:multiLevelType w:val="multilevel"/>
    <w:tmpl w:val="4F704EFF"/>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06">
    <w:nsid w:val="4F84D42E"/>
    <w:multiLevelType w:val="multilevel"/>
    <w:tmpl w:val="4F84D42E"/>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7">
    <w:nsid w:val="4FC06537"/>
    <w:multiLevelType w:val="multilevel"/>
    <w:tmpl w:val="4FC0653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08">
    <w:nsid w:val="5119A603"/>
    <w:multiLevelType w:val="multilevel"/>
    <w:tmpl w:val="5119A60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09">
    <w:nsid w:val="53931333"/>
    <w:multiLevelType w:val="multilevel"/>
    <w:tmpl w:val="53931333"/>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0">
    <w:nsid w:val="5626B241"/>
    <w:multiLevelType w:val="multilevel"/>
    <w:tmpl w:val="5626B241"/>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1">
    <w:nsid w:val="577016B9"/>
    <w:multiLevelType w:val="multilevel"/>
    <w:tmpl w:val="577016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36" w:hanging="420"/>
      </w:pPr>
      <w:rPr>
        <w:rFonts w:hint="default"/>
      </w:rPr>
    </w:lvl>
    <w:lvl w:ilvl="2" w:tentative="0">
      <w:start w:val="0"/>
      <w:numFmt w:val="bullet"/>
      <w:lvlText w:val="•"/>
      <w:lvlJc w:val="left"/>
      <w:pPr>
        <w:ind w:left="1133" w:hanging="420"/>
      </w:pPr>
      <w:rPr>
        <w:rFonts w:hint="default"/>
      </w:rPr>
    </w:lvl>
    <w:lvl w:ilvl="3" w:tentative="0">
      <w:start w:val="0"/>
      <w:numFmt w:val="bullet"/>
      <w:lvlText w:val="•"/>
      <w:lvlJc w:val="left"/>
      <w:pPr>
        <w:ind w:left="1429" w:hanging="420"/>
      </w:pPr>
      <w:rPr>
        <w:rFonts w:hint="default"/>
      </w:rPr>
    </w:lvl>
    <w:lvl w:ilvl="4" w:tentative="0">
      <w:start w:val="0"/>
      <w:numFmt w:val="bullet"/>
      <w:lvlText w:val="•"/>
      <w:lvlJc w:val="left"/>
      <w:pPr>
        <w:ind w:left="1726" w:hanging="420"/>
      </w:pPr>
      <w:rPr>
        <w:rFonts w:hint="default"/>
      </w:rPr>
    </w:lvl>
    <w:lvl w:ilvl="5" w:tentative="0">
      <w:start w:val="0"/>
      <w:numFmt w:val="bullet"/>
      <w:lvlText w:val="•"/>
      <w:lvlJc w:val="left"/>
      <w:pPr>
        <w:ind w:left="2022" w:hanging="420"/>
      </w:pPr>
      <w:rPr>
        <w:rFonts w:hint="default"/>
      </w:rPr>
    </w:lvl>
    <w:lvl w:ilvl="6" w:tentative="0">
      <w:start w:val="0"/>
      <w:numFmt w:val="bullet"/>
      <w:lvlText w:val="•"/>
      <w:lvlJc w:val="left"/>
      <w:pPr>
        <w:ind w:left="2319" w:hanging="420"/>
      </w:pPr>
      <w:rPr>
        <w:rFonts w:hint="default"/>
      </w:rPr>
    </w:lvl>
    <w:lvl w:ilvl="7" w:tentative="0">
      <w:start w:val="0"/>
      <w:numFmt w:val="bullet"/>
      <w:lvlText w:val="•"/>
      <w:lvlJc w:val="left"/>
      <w:pPr>
        <w:ind w:left="2615" w:hanging="420"/>
      </w:pPr>
      <w:rPr>
        <w:rFonts w:hint="default"/>
      </w:rPr>
    </w:lvl>
    <w:lvl w:ilvl="8" w:tentative="0">
      <w:start w:val="0"/>
      <w:numFmt w:val="bullet"/>
      <w:lvlText w:val="•"/>
      <w:lvlJc w:val="left"/>
      <w:pPr>
        <w:ind w:left="2912" w:hanging="420"/>
      </w:pPr>
      <w:rPr>
        <w:rFonts w:hint="default"/>
      </w:rPr>
    </w:lvl>
  </w:abstractNum>
  <w:abstractNum w:abstractNumId="112">
    <w:nsid w:val="57D7D3A6"/>
    <w:multiLevelType w:val="multilevel"/>
    <w:tmpl w:val="57D7D3A6"/>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3">
    <w:nsid w:val="58D3E832"/>
    <w:multiLevelType w:val="multilevel"/>
    <w:tmpl w:val="58D3E832"/>
    <w:lvl w:ilvl="0" w:tentative="0">
      <w:start w:val="0"/>
      <w:numFmt w:val="bullet"/>
      <w:lvlText w:val=""/>
      <w:lvlJc w:val="left"/>
      <w:pPr>
        <w:ind w:left="472" w:hanging="360"/>
      </w:pPr>
      <w:rPr>
        <w:rFonts w:hint="default" w:ascii="Wingdings" w:hAnsi="Wingdings" w:eastAsia="Times New Roman"/>
        <w:w w:val="99"/>
        <w:sz w:val="21"/>
      </w:rPr>
    </w:lvl>
    <w:lvl w:ilvl="1" w:tentative="0">
      <w:start w:val="0"/>
      <w:numFmt w:val="bullet"/>
      <w:lvlText w:val="•"/>
      <w:lvlJc w:val="left"/>
      <w:pPr>
        <w:ind w:left="886" w:hanging="360"/>
      </w:pPr>
      <w:rPr>
        <w:rFonts w:hint="default"/>
      </w:rPr>
    </w:lvl>
    <w:lvl w:ilvl="2" w:tentative="0">
      <w:start w:val="0"/>
      <w:numFmt w:val="bullet"/>
      <w:lvlText w:val="•"/>
      <w:lvlJc w:val="left"/>
      <w:pPr>
        <w:ind w:left="1292" w:hanging="360"/>
      </w:pPr>
      <w:rPr>
        <w:rFonts w:hint="default"/>
      </w:rPr>
    </w:lvl>
    <w:lvl w:ilvl="3" w:tentative="0">
      <w:start w:val="0"/>
      <w:numFmt w:val="bullet"/>
      <w:lvlText w:val="•"/>
      <w:lvlJc w:val="left"/>
      <w:pPr>
        <w:ind w:left="1698" w:hanging="360"/>
      </w:pPr>
      <w:rPr>
        <w:rFonts w:hint="default"/>
      </w:rPr>
    </w:lvl>
    <w:lvl w:ilvl="4" w:tentative="0">
      <w:start w:val="0"/>
      <w:numFmt w:val="bullet"/>
      <w:lvlText w:val="•"/>
      <w:lvlJc w:val="left"/>
      <w:pPr>
        <w:ind w:left="2104" w:hanging="360"/>
      </w:pPr>
      <w:rPr>
        <w:rFonts w:hint="default"/>
      </w:rPr>
    </w:lvl>
    <w:lvl w:ilvl="5" w:tentative="0">
      <w:start w:val="0"/>
      <w:numFmt w:val="bullet"/>
      <w:lvlText w:val="•"/>
      <w:lvlJc w:val="left"/>
      <w:pPr>
        <w:ind w:left="2511" w:hanging="360"/>
      </w:pPr>
      <w:rPr>
        <w:rFonts w:hint="default"/>
      </w:rPr>
    </w:lvl>
    <w:lvl w:ilvl="6" w:tentative="0">
      <w:start w:val="0"/>
      <w:numFmt w:val="bullet"/>
      <w:lvlText w:val="•"/>
      <w:lvlJc w:val="left"/>
      <w:pPr>
        <w:ind w:left="2917" w:hanging="360"/>
      </w:pPr>
      <w:rPr>
        <w:rFonts w:hint="default"/>
      </w:rPr>
    </w:lvl>
    <w:lvl w:ilvl="7" w:tentative="0">
      <w:start w:val="0"/>
      <w:numFmt w:val="bullet"/>
      <w:lvlText w:val="•"/>
      <w:lvlJc w:val="left"/>
      <w:pPr>
        <w:ind w:left="3323" w:hanging="360"/>
      </w:pPr>
      <w:rPr>
        <w:rFonts w:hint="default"/>
      </w:rPr>
    </w:lvl>
    <w:lvl w:ilvl="8" w:tentative="0">
      <w:start w:val="0"/>
      <w:numFmt w:val="bullet"/>
      <w:lvlText w:val="•"/>
      <w:lvlJc w:val="left"/>
      <w:pPr>
        <w:ind w:left="3729" w:hanging="360"/>
      </w:pPr>
      <w:rPr>
        <w:rFonts w:hint="default"/>
      </w:rPr>
    </w:lvl>
  </w:abstractNum>
  <w:abstractNum w:abstractNumId="114">
    <w:nsid w:val="5A9EB8F4"/>
    <w:multiLevelType w:val="multilevel"/>
    <w:tmpl w:val="5A9EB8F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5">
    <w:nsid w:val="5AF675B9"/>
    <w:multiLevelType w:val="multilevel"/>
    <w:tmpl w:val="5AF675B9"/>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16">
    <w:nsid w:val="5E54D66B"/>
    <w:multiLevelType w:val="multilevel"/>
    <w:tmpl w:val="5E54D66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7">
    <w:nsid w:val="5E93CED7"/>
    <w:multiLevelType w:val="multilevel"/>
    <w:tmpl w:val="5E93CED7"/>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8">
    <w:nsid w:val="64B5E6EF"/>
    <w:multiLevelType w:val="multilevel"/>
    <w:tmpl w:val="64B5E6EF"/>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19">
    <w:nsid w:val="68259700"/>
    <w:multiLevelType w:val="multilevel"/>
    <w:tmpl w:val="6825970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0">
    <w:nsid w:val="69DB512B"/>
    <w:multiLevelType w:val="multilevel"/>
    <w:tmpl w:val="69DB512B"/>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abstractNum w:abstractNumId="121">
    <w:nsid w:val="6B293770"/>
    <w:multiLevelType w:val="multilevel"/>
    <w:tmpl w:val="6B293770"/>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2">
    <w:nsid w:val="6C05E8B2"/>
    <w:multiLevelType w:val="multilevel"/>
    <w:tmpl w:val="6C05E8B2"/>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3">
    <w:nsid w:val="6C6B92AA"/>
    <w:multiLevelType w:val="multilevel"/>
    <w:tmpl w:val="6C6B92AA"/>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57" w:hanging="420"/>
      </w:pPr>
      <w:rPr>
        <w:rFonts w:hint="default"/>
      </w:rPr>
    </w:lvl>
    <w:lvl w:ilvl="2" w:tentative="0">
      <w:start w:val="0"/>
      <w:numFmt w:val="bullet"/>
      <w:lvlText w:val="•"/>
      <w:lvlJc w:val="left"/>
      <w:pPr>
        <w:ind w:left="1375" w:hanging="420"/>
      </w:pPr>
      <w:rPr>
        <w:rFonts w:hint="default"/>
      </w:rPr>
    </w:lvl>
    <w:lvl w:ilvl="3" w:tentative="0">
      <w:start w:val="0"/>
      <w:numFmt w:val="bullet"/>
      <w:lvlText w:val="•"/>
      <w:lvlJc w:val="left"/>
      <w:pPr>
        <w:ind w:left="1792" w:hanging="420"/>
      </w:pPr>
      <w:rPr>
        <w:rFonts w:hint="default"/>
      </w:rPr>
    </w:lvl>
    <w:lvl w:ilvl="4" w:tentative="0">
      <w:start w:val="0"/>
      <w:numFmt w:val="bullet"/>
      <w:lvlText w:val="•"/>
      <w:lvlJc w:val="left"/>
      <w:pPr>
        <w:ind w:left="2210" w:hanging="420"/>
      </w:pPr>
      <w:rPr>
        <w:rFonts w:hint="default"/>
      </w:rPr>
    </w:lvl>
    <w:lvl w:ilvl="5" w:tentative="0">
      <w:start w:val="0"/>
      <w:numFmt w:val="bullet"/>
      <w:lvlText w:val="•"/>
      <w:lvlJc w:val="left"/>
      <w:pPr>
        <w:ind w:left="2627" w:hanging="420"/>
      </w:pPr>
      <w:rPr>
        <w:rFonts w:hint="default"/>
      </w:rPr>
    </w:lvl>
    <w:lvl w:ilvl="6" w:tentative="0">
      <w:start w:val="0"/>
      <w:numFmt w:val="bullet"/>
      <w:lvlText w:val="•"/>
      <w:lvlJc w:val="left"/>
      <w:pPr>
        <w:ind w:left="3045" w:hanging="420"/>
      </w:pPr>
      <w:rPr>
        <w:rFonts w:hint="default"/>
      </w:rPr>
    </w:lvl>
    <w:lvl w:ilvl="7" w:tentative="0">
      <w:start w:val="0"/>
      <w:numFmt w:val="bullet"/>
      <w:lvlText w:val="•"/>
      <w:lvlJc w:val="left"/>
      <w:pPr>
        <w:ind w:left="3462" w:hanging="420"/>
      </w:pPr>
      <w:rPr>
        <w:rFonts w:hint="default"/>
      </w:rPr>
    </w:lvl>
    <w:lvl w:ilvl="8" w:tentative="0">
      <w:start w:val="0"/>
      <w:numFmt w:val="bullet"/>
      <w:lvlText w:val="•"/>
      <w:lvlJc w:val="left"/>
      <w:pPr>
        <w:ind w:left="3880" w:hanging="420"/>
      </w:pPr>
      <w:rPr>
        <w:rFonts w:hint="default"/>
      </w:rPr>
    </w:lvl>
  </w:abstractNum>
  <w:abstractNum w:abstractNumId="124">
    <w:nsid w:val="70381596"/>
    <w:multiLevelType w:val="multilevel"/>
    <w:tmpl w:val="70381596"/>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5">
    <w:nsid w:val="724BD372"/>
    <w:multiLevelType w:val="multilevel"/>
    <w:tmpl w:val="724BD372"/>
    <w:lvl w:ilvl="0" w:tentative="0">
      <w:start w:val="0"/>
      <w:numFmt w:val="bullet"/>
      <w:lvlText w:val=""/>
      <w:lvlJc w:val="left"/>
      <w:pPr>
        <w:ind w:left="471" w:hanging="327"/>
      </w:pPr>
      <w:rPr>
        <w:rFonts w:hint="default" w:ascii="Wingdings" w:hAnsi="Wingdings" w:eastAsia="Times New Roman"/>
        <w:w w:val="99"/>
        <w:sz w:val="21"/>
      </w:rPr>
    </w:lvl>
    <w:lvl w:ilvl="1" w:tentative="0">
      <w:start w:val="0"/>
      <w:numFmt w:val="bullet"/>
      <w:lvlText w:val="•"/>
      <w:lvlJc w:val="left"/>
      <w:pPr>
        <w:ind w:left="799" w:hanging="327"/>
      </w:pPr>
      <w:rPr>
        <w:rFonts w:hint="default"/>
      </w:rPr>
    </w:lvl>
    <w:lvl w:ilvl="2" w:tentative="0">
      <w:start w:val="0"/>
      <w:numFmt w:val="bullet"/>
      <w:lvlText w:val="•"/>
      <w:lvlJc w:val="left"/>
      <w:pPr>
        <w:ind w:left="1119" w:hanging="327"/>
      </w:pPr>
      <w:rPr>
        <w:rFonts w:hint="default"/>
      </w:rPr>
    </w:lvl>
    <w:lvl w:ilvl="3" w:tentative="0">
      <w:start w:val="0"/>
      <w:numFmt w:val="bullet"/>
      <w:lvlText w:val="•"/>
      <w:lvlJc w:val="left"/>
      <w:pPr>
        <w:ind w:left="1438" w:hanging="327"/>
      </w:pPr>
      <w:rPr>
        <w:rFonts w:hint="default"/>
      </w:rPr>
    </w:lvl>
    <w:lvl w:ilvl="4" w:tentative="0">
      <w:start w:val="0"/>
      <w:numFmt w:val="bullet"/>
      <w:lvlText w:val="•"/>
      <w:lvlJc w:val="left"/>
      <w:pPr>
        <w:ind w:left="1758" w:hanging="327"/>
      </w:pPr>
      <w:rPr>
        <w:rFonts w:hint="default"/>
      </w:rPr>
    </w:lvl>
    <w:lvl w:ilvl="5" w:tentative="0">
      <w:start w:val="0"/>
      <w:numFmt w:val="bullet"/>
      <w:lvlText w:val="•"/>
      <w:lvlJc w:val="left"/>
      <w:pPr>
        <w:ind w:left="2078" w:hanging="327"/>
      </w:pPr>
      <w:rPr>
        <w:rFonts w:hint="default"/>
      </w:rPr>
    </w:lvl>
    <w:lvl w:ilvl="6" w:tentative="0">
      <w:start w:val="0"/>
      <w:numFmt w:val="bullet"/>
      <w:lvlText w:val="•"/>
      <w:lvlJc w:val="left"/>
      <w:pPr>
        <w:ind w:left="2397" w:hanging="327"/>
      </w:pPr>
      <w:rPr>
        <w:rFonts w:hint="default"/>
      </w:rPr>
    </w:lvl>
    <w:lvl w:ilvl="7" w:tentative="0">
      <w:start w:val="0"/>
      <w:numFmt w:val="bullet"/>
      <w:lvlText w:val="•"/>
      <w:lvlJc w:val="left"/>
      <w:pPr>
        <w:ind w:left="2717" w:hanging="327"/>
      </w:pPr>
      <w:rPr>
        <w:rFonts w:hint="default"/>
      </w:rPr>
    </w:lvl>
    <w:lvl w:ilvl="8" w:tentative="0">
      <w:start w:val="0"/>
      <w:numFmt w:val="bullet"/>
      <w:lvlText w:val="•"/>
      <w:lvlJc w:val="left"/>
      <w:pPr>
        <w:ind w:left="3036" w:hanging="327"/>
      </w:pPr>
      <w:rPr>
        <w:rFonts w:hint="default"/>
      </w:rPr>
    </w:lvl>
  </w:abstractNum>
  <w:abstractNum w:abstractNumId="126">
    <w:nsid w:val="7815FD7C"/>
    <w:multiLevelType w:val="multilevel"/>
    <w:tmpl w:val="7815FD7C"/>
    <w:lvl w:ilvl="0" w:tentative="0">
      <w:start w:val="0"/>
      <w:numFmt w:val="bullet"/>
      <w:lvlText w:val=""/>
      <w:lvlJc w:val="left"/>
      <w:pPr>
        <w:ind w:left="531" w:hanging="420"/>
      </w:pPr>
      <w:rPr>
        <w:rFonts w:hint="default" w:ascii="Wingdings" w:hAnsi="Wingdings" w:eastAsia="Times New Roman"/>
        <w:w w:val="99"/>
        <w:sz w:val="21"/>
      </w:rPr>
    </w:lvl>
    <w:lvl w:ilvl="1" w:tentative="0">
      <w:start w:val="0"/>
      <w:numFmt w:val="bullet"/>
      <w:lvlText w:val="•"/>
      <w:lvlJc w:val="left"/>
      <w:pPr>
        <w:ind w:left="853" w:hanging="420"/>
      </w:pPr>
      <w:rPr>
        <w:rFonts w:hint="default"/>
      </w:rPr>
    </w:lvl>
    <w:lvl w:ilvl="2" w:tentative="0">
      <w:start w:val="0"/>
      <w:numFmt w:val="bullet"/>
      <w:lvlText w:val="•"/>
      <w:lvlJc w:val="left"/>
      <w:pPr>
        <w:ind w:left="1167" w:hanging="420"/>
      </w:pPr>
      <w:rPr>
        <w:rFonts w:hint="default"/>
      </w:rPr>
    </w:lvl>
    <w:lvl w:ilvl="3" w:tentative="0">
      <w:start w:val="0"/>
      <w:numFmt w:val="bullet"/>
      <w:lvlText w:val="•"/>
      <w:lvlJc w:val="left"/>
      <w:pPr>
        <w:ind w:left="1480" w:hanging="420"/>
      </w:pPr>
      <w:rPr>
        <w:rFonts w:hint="default"/>
      </w:rPr>
    </w:lvl>
    <w:lvl w:ilvl="4" w:tentative="0">
      <w:start w:val="0"/>
      <w:numFmt w:val="bullet"/>
      <w:lvlText w:val="•"/>
      <w:lvlJc w:val="left"/>
      <w:pPr>
        <w:ind w:left="1794" w:hanging="420"/>
      </w:pPr>
      <w:rPr>
        <w:rFonts w:hint="default"/>
      </w:rPr>
    </w:lvl>
    <w:lvl w:ilvl="5" w:tentative="0">
      <w:start w:val="0"/>
      <w:numFmt w:val="bullet"/>
      <w:lvlText w:val="•"/>
      <w:lvlJc w:val="left"/>
      <w:pPr>
        <w:ind w:left="2108" w:hanging="420"/>
      </w:pPr>
      <w:rPr>
        <w:rFonts w:hint="default"/>
      </w:rPr>
    </w:lvl>
    <w:lvl w:ilvl="6" w:tentative="0">
      <w:start w:val="0"/>
      <w:numFmt w:val="bullet"/>
      <w:lvlText w:val="•"/>
      <w:lvlJc w:val="left"/>
      <w:pPr>
        <w:ind w:left="2421" w:hanging="420"/>
      </w:pPr>
      <w:rPr>
        <w:rFonts w:hint="default"/>
      </w:rPr>
    </w:lvl>
    <w:lvl w:ilvl="7" w:tentative="0">
      <w:start w:val="0"/>
      <w:numFmt w:val="bullet"/>
      <w:lvlText w:val="•"/>
      <w:lvlJc w:val="left"/>
      <w:pPr>
        <w:ind w:left="2735" w:hanging="420"/>
      </w:pPr>
      <w:rPr>
        <w:rFonts w:hint="default"/>
      </w:rPr>
    </w:lvl>
    <w:lvl w:ilvl="8" w:tentative="0">
      <w:start w:val="0"/>
      <w:numFmt w:val="bullet"/>
      <w:lvlText w:val="•"/>
      <w:lvlJc w:val="left"/>
      <w:pPr>
        <w:ind w:left="3048" w:hanging="420"/>
      </w:pPr>
      <w:rPr>
        <w:rFonts w:hint="default"/>
      </w:rPr>
    </w:lvl>
  </w:abstractNum>
  <w:abstractNum w:abstractNumId="127">
    <w:nsid w:val="7B5EF1B4"/>
    <w:multiLevelType w:val="multilevel"/>
    <w:tmpl w:val="7B5EF1B4"/>
    <w:lvl w:ilvl="0" w:tentative="0">
      <w:start w:val="0"/>
      <w:numFmt w:val="bullet"/>
      <w:lvlText w:val=""/>
      <w:lvlJc w:val="left"/>
      <w:pPr>
        <w:ind w:left="532" w:hanging="420"/>
      </w:pPr>
      <w:rPr>
        <w:rFonts w:hint="default" w:ascii="Wingdings" w:hAnsi="Wingdings" w:eastAsia="Times New Roman"/>
        <w:w w:val="99"/>
        <w:sz w:val="21"/>
      </w:rPr>
    </w:lvl>
    <w:lvl w:ilvl="1" w:tentative="0">
      <w:start w:val="0"/>
      <w:numFmt w:val="bullet"/>
      <w:lvlText w:val="•"/>
      <w:lvlJc w:val="left"/>
      <w:pPr>
        <w:ind w:left="940" w:hanging="420"/>
      </w:pPr>
      <w:rPr>
        <w:rFonts w:hint="default"/>
      </w:rPr>
    </w:lvl>
    <w:lvl w:ilvl="2" w:tentative="0">
      <w:start w:val="0"/>
      <w:numFmt w:val="bullet"/>
      <w:lvlText w:val="•"/>
      <w:lvlJc w:val="left"/>
      <w:pPr>
        <w:ind w:left="1340" w:hanging="420"/>
      </w:pPr>
      <w:rPr>
        <w:rFonts w:hint="default"/>
      </w:rPr>
    </w:lvl>
    <w:lvl w:ilvl="3" w:tentative="0">
      <w:start w:val="0"/>
      <w:numFmt w:val="bullet"/>
      <w:lvlText w:val="•"/>
      <w:lvlJc w:val="left"/>
      <w:pPr>
        <w:ind w:left="1740" w:hanging="420"/>
      </w:pPr>
      <w:rPr>
        <w:rFonts w:hint="default"/>
      </w:rPr>
    </w:lvl>
    <w:lvl w:ilvl="4" w:tentative="0">
      <w:start w:val="0"/>
      <w:numFmt w:val="bullet"/>
      <w:lvlText w:val="•"/>
      <w:lvlJc w:val="left"/>
      <w:pPr>
        <w:ind w:left="2140" w:hanging="420"/>
      </w:pPr>
      <w:rPr>
        <w:rFonts w:hint="default"/>
      </w:rPr>
    </w:lvl>
    <w:lvl w:ilvl="5" w:tentative="0">
      <w:start w:val="0"/>
      <w:numFmt w:val="bullet"/>
      <w:lvlText w:val="•"/>
      <w:lvlJc w:val="left"/>
      <w:pPr>
        <w:ind w:left="2541" w:hanging="420"/>
      </w:pPr>
      <w:rPr>
        <w:rFonts w:hint="default"/>
      </w:rPr>
    </w:lvl>
    <w:lvl w:ilvl="6" w:tentative="0">
      <w:start w:val="0"/>
      <w:numFmt w:val="bullet"/>
      <w:lvlText w:val="•"/>
      <w:lvlJc w:val="left"/>
      <w:pPr>
        <w:ind w:left="2941" w:hanging="420"/>
      </w:pPr>
      <w:rPr>
        <w:rFonts w:hint="default"/>
      </w:rPr>
    </w:lvl>
    <w:lvl w:ilvl="7" w:tentative="0">
      <w:start w:val="0"/>
      <w:numFmt w:val="bullet"/>
      <w:lvlText w:val="•"/>
      <w:lvlJc w:val="left"/>
      <w:pPr>
        <w:ind w:left="3341" w:hanging="420"/>
      </w:pPr>
      <w:rPr>
        <w:rFonts w:hint="default"/>
      </w:rPr>
    </w:lvl>
    <w:lvl w:ilvl="8" w:tentative="0">
      <w:start w:val="0"/>
      <w:numFmt w:val="bullet"/>
      <w:lvlText w:val="•"/>
      <w:lvlJc w:val="left"/>
      <w:pPr>
        <w:ind w:left="3741" w:hanging="420"/>
      </w:pPr>
      <w:rPr>
        <w:rFonts w:hint="default"/>
      </w:rPr>
    </w:lvl>
  </w:abstractNum>
  <w:num w:numId="1">
    <w:abstractNumId w:val="104"/>
  </w:num>
  <w:num w:numId="2">
    <w:abstractNumId w:val="11"/>
  </w:num>
  <w:num w:numId="3">
    <w:abstractNumId w:val="28"/>
  </w:num>
  <w:num w:numId="4">
    <w:abstractNumId w:val="2"/>
  </w:num>
  <w:num w:numId="5">
    <w:abstractNumId w:val="75"/>
  </w:num>
  <w:num w:numId="6">
    <w:abstractNumId w:val="60"/>
  </w:num>
  <w:num w:numId="7">
    <w:abstractNumId w:val="93"/>
  </w:num>
  <w:num w:numId="8">
    <w:abstractNumId w:val="5"/>
  </w:num>
  <w:num w:numId="9">
    <w:abstractNumId w:val="50"/>
  </w:num>
  <w:num w:numId="10">
    <w:abstractNumId w:val="74"/>
  </w:num>
  <w:num w:numId="11">
    <w:abstractNumId w:val="47"/>
  </w:num>
  <w:num w:numId="12">
    <w:abstractNumId w:val="37"/>
  </w:num>
  <w:num w:numId="13">
    <w:abstractNumId w:val="20"/>
  </w:num>
  <w:num w:numId="14">
    <w:abstractNumId w:val="53"/>
  </w:num>
  <w:num w:numId="15">
    <w:abstractNumId w:val="10"/>
  </w:num>
  <w:num w:numId="16">
    <w:abstractNumId w:val="81"/>
  </w:num>
  <w:num w:numId="17">
    <w:abstractNumId w:val="115"/>
  </w:num>
  <w:num w:numId="18">
    <w:abstractNumId w:val="25"/>
  </w:num>
  <w:num w:numId="19">
    <w:abstractNumId w:val="57"/>
  </w:num>
  <w:num w:numId="20">
    <w:abstractNumId w:val="91"/>
  </w:num>
  <w:num w:numId="21">
    <w:abstractNumId w:val="109"/>
  </w:num>
  <w:num w:numId="22">
    <w:abstractNumId w:val="110"/>
  </w:num>
  <w:num w:numId="23">
    <w:abstractNumId w:val="101"/>
  </w:num>
  <w:num w:numId="24">
    <w:abstractNumId w:val="27"/>
  </w:num>
  <w:num w:numId="25">
    <w:abstractNumId w:val="22"/>
  </w:num>
  <w:num w:numId="26">
    <w:abstractNumId w:val="63"/>
  </w:num>
  <w:num w:numId="27">
    <w:abstractNumId w:val="111"/>
  </w:num>
  <w:num w:numId="28">
    <w:abstractNumId w:val="59"/>
  </w:num>
  <w:num w:numId="29">
    <w:abstractNumId w:val="6"/>
  </w:num>
  <w:num w:numId="30">
    <w:abstractNumId w:val="34"/>
  </w:num>
  <w:num w:numId="31">
    <w:abstractNumId w:val="31"/>
  </w:num>
  <w:num w:numId="32">
    <w:abstractNumId w:val="123"/>
  </w:num>
  <w:num w:numId="33">
    <w:abstractNumId w:val="124"/>
  </w:num>
  <w:num w:numId="34">
    <w:abstractNumId w:val="97"/>
  </w:num>
  <w:num w:numId="35">
    <w:abstractNumId w:val="56"/>
  </w:num>
  <w:num w:numId="36">
    <w:abstractNumId w:val="64"/>
  </w:num>
  <w:num w:numId="37">
    <w:abstractNumId w:val="44"/>
  </w:num>
  <w:num w:numId="38">
    <w:abstractNumId w:val="100"/>
  </w:num>
  <w:num w:numId="39">
    <w:abstractNumId w:val="76"/>
  </w:num>
  <w:num w:numId="40">
    <w:abstractNumId w:val="103"/>
  </w:num>
  <w:num w:numId="41">
    <w:abstractNumId w:val="67"/>
  </w:num>
  <w:num w:numId="42">
    <w:abstractNumId w:val="87"/>
  </w:num>
  <w:num w:numId="43">
    <w:abstractNumId w:val="18"/>
  </w:num>
  <w:num w:numId="44">
    <w:abstractNumId w:val="30"/>
  </w:num>
  <w:num w:numId="45">
    <w:abstractNumId w:val="98"/>
  </w:num>
  <w:num w:numId="46">
    <w:abstractNumId w:val="8"/>
  </w:num>
  <w:num w:numId="47">
    <w:abstractNumId w:val="36"/>
  </w:num>
  <w:num w:numId="48">
    <w:abstractNumId w:val="14"/>
  </w:num>
  <w:num w:numId="49">
    <w:abstractNumId w:val="80"/>
  </w:num>
  <w:num w:numId="50">
    <w:abstractNumId w:val="61"/>
  </w:num>
  <w:num w:numId="51">
    <w:abstractNumId w:val="119"/>
  </w:num>
  <w:num w:numId="52">
    <w:abstractNumId w:val="48"/>
  </w:num>
  <w:num w:numId="53">
    <w:abstractNumId w:val="86"/>
  </w:num>
  <w:num w:numId="54">
    <w:abstractNumId w:val="114"/>
  </w:num>
  <w:num w:numId="55">
    <w:abstractNumId w:val="55"/>
  </w:num>
  <w:num w:numId="56">
    <w:abstractNumId w:val="113"/>
  </w:num>
  <w:num w:numId="57">
    <w:abstractNumId w:val="84"/>
  </w:num>
  <w:num w:numId="58">
    <w:abstractNumId w:val="3"/>
  </w:num>
  <w:num w:numId="59">
    <w:abstractNumId w:val="71"/>
  </w:num>
  <w:num w:numId="60">
    <w:abstractNumId w:val="42"/>
  </w:num>
  <w:num w:numId="61">
    <w:abstractNumId w:val="58"/>
  </w:num>
  <w:num w:numId="62">
    <w:abstractNumId w:val="51"/>
  </w:num>
  <w:num w:numId="63">
    <w:abstractNumId w:val="29"/>
  </w:num>
  <w:num w:numId="64">
    <w:abstractNumId w:val="39"/>
  </w:num>
  <w:num w:numId="65">
    <w:abstractNumId w:val="35"/>
  </w:num>
  <w:num w:numId="66">
    <w:abstractNumId w:val="24"/>
  </w:num>
  <w:num w:numId="67">
    <w:abstractNumId w:val="72"/>
  </w:num>
  <w:num w:numId="68">
    <w:abstractNumId w:val="23"/>
  </w:num>
  <w:num w:numId="69">
    <w:abstractNumId w:val="90"/>
  </w:num>
  <w:num w:numId="70">
    <w:abstractNumId w:val="32"/>
  </w:num>
  <w:num w:numId="71">
    <w:abstractNumId w:val="62"/>
  </w:num>
  <w:num w:numId="72">
    <w:abstractNumId w:val="7"/>
  </w:num>
  <w:num w:numId="73">
    <w:abstractNumId w:val="46"/>
  </w:num>
  <w:num w:numId="74">
    <w:abstractNumId w:val="120"/>
  </w:num>
  <w:num w:numId="75">
    <w:abstractNumId w:val="52"/>
  </w:num>
  <w:num w:numId="76">
    <w:abstractNumId w:val="13"/>
  </w:num>
  <w:num w:numId="77">
    <w:abstractNumId w:val="122"/>
  </w:num>
  <w:num w:numId="78">
    <w:abstractNumId w:val="83"/>
  </w:num>
  <w:num w:numId="79">
    <w:abstractNumId w:val="15"/>
  </w:num>
  <w:num w:numId="80">
    <w:abstractNumId w:val="73"/>
  </w:num>
  <w:num w:numId="81">
    <w:abstractNumId w:val="108"/>
  </w:num>
  <w:num w:numId="82">
    <w:abstractNumId w:val="107"/>
  </w:num>
  <w:num w:numId="83">
    <w:abstractNumId w:val="126"/>
  </w:num>
  <w:num w:numId="84">
    <w:abstractNumId w:val="116"/>
  </w:num>
  <w:num w:numId="85">
    <w:abstractNumId w:val="9"/>
  </w:num>
  <w:num w:numId="86">
    <w:abstractNumId w:val="118"/>
  </w:num>
  <w:num w:numId="87">
    <w:abstractNumId w:val="121"/>
  </w:num>
  <w:num w:numId="88">
    <w:abstractNumId w:val="66"/>
  </w:num>
  <w:num w:numId="89">
    <w:abstractNumId w:val="68"/>
  </w:num>
  <w:num w:numId="90">
    <w:abstractNumId w:val="16"/>
  </w:num>
  <w:num w:numId="91">
    <w:abstractNumId w:val="12"/>
  </w:num>
  <w:num w:numId="92">
    <w:abstractNumId w:val="38"/>
  </w:num>
  <w:num w:numId="93">
    <w:abstractNumId w:val="88"/>
  </w:num>
  <w:num w:numId="94">
    <w:abstractNumId w:val="96"/>
  </w:num>
  <w:num w:numId="95">
    <w:abstractNumId w:val="33"/>
  </w:num>
  <w:num w:numId="96">
    <w:abstractNumId w:val="117"/>
  </w:num>
  <w:num w:numId="97">
    <w:abstractNumId w:val="89"/>
  </w:num>
  <w:num w:numId="98">
    <w:abstractNumId w:val="106"/>
  </w:num>
  <w:num w:numId="99">
    <w:abstractNumId w:val="41"/>
  </w:num>
  <w:num w:numId="100">
    <w:abstractNumId w:val="26"/>
  </w:num>
  <w:num w:numId="101">
    <w:abstractNumId w:val="65"/>
  </w:num>
  <w:num w:numId="102">
    <w:abstractNumId w:val="19"/>
  </w:num>
  <w:num w:numId="103">
    <w:abstractNumId w:val="70"/>
  </w:num>
  <w:num w:numId="104">
    <w:abstractNumId w:val="112"/>
  </w:num>
  <w:num w:numId="105">
    <w:abstractNumId w:val="105"/>
  </w:num>
  <w:num w:numId="106">
    <w:abstractNumId w:val="78"/>
  </w:num>
  <w:num w:numId="107">
    <w:abstractNumId w:val="77"/>
  </w:num>
  <w:num w:numId="108">
    <w:abstractNumId w:val="0"/>
  </w:num>
  <w:num w:numId="109">
    <w:abstractNumId w:val="125"/>
  </w:num>
  <w:num w:numId="110">
    <w:abstractNumId w:val="127"/>
  </w:num>
  <w:num w:numId="111">
    <w:abstractNumId w:val="92"/>
  </w:num>
  <w:num w:numId="112">
    <w:abstractNumId w:val="102"/>
  </w:num>
  <w:num w:numId="113">
    <w:abstractNumId w:val="17"/>
  </w:num>
  <w:num w:numId="114">
    <w:abstractNumId w:val="95"/>
  </w:num>
  <w:num w:numId="115">
    <w:abstractNumId w:val="43"/>
  </w:num>
  <w:num w:numId="116">
    <w:abstractNumId w:val="94"/>
  </w:num>
  <w:num w:numId="117">
    <w:abstractNumId w:val="69"/>
  </w:num>
  <w:num w:numId="118">
    <w:abstractNumId w:val="99"/>
  </w:num>
  <w:num w:numId="119">
    <w:abstractNumId w:val="1"/>
  </w:num>
  <w:num w:numId="120">
    <w:abstractNumId w:val="54"/>
  </w:num>
  <w:num w:numId="121">
    <w:abstractNumId w:val="49"/>
  </w:num>
  <w:num w:numId="122">
    <w:abstractNumId w:val="79"/>
  </w:num>
  <w:num w:numId="123">
    <w:abstractNumId w:val="21"/>
  </w:num>
  <w:num w:numId="124">
    <w:abstractNumId w:val="40"/>
  </w:num>
  <w:num w:numId="125">
    <w:abstractNumId w:val="45"/>
  </w:num>
  <w:num w:numId="126">
    <w:abstractNumId w:val="4"/>
  </w:num>
  <w:num w:numId="127">
    <w:abstractNumId w:val="85"/>
  </w:num>
  <w:num w:numId="12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4658"/>
    <w:rsid w:val="00047B2E"/>
    <w:rsid w:val="001C56F9"/>
    <w:rsid w:val="004B0C65"/>
    <w:rsid w:val="004F4B57"/>
    <w:rsid w:val="00533A16"/>
    <w:rsid w:val="005D5BC1"/>
    <w:rsid w:val="0070129B"/>
    <w:rsid w:val="00725040"/>
    <w:rsid w:val="007C60EF"/>
    <w:rsid w:val="00820D88"/>
    <w:rsid w:val="00896D45"/>
    <w:rsid w:val="00924658"/>
    <w:rsid w:val="00A45AD5"/>
    <w:rsid w:val="00AB6996"/>
    <w:rsid w:val="00CC27FC"/>
    <w:rsid w:val="00D37E34"/>
    <w:rsid w:val="011F6FD0"/>
    <w:rsid w:val="016C1FC8"/>
    <w:rsid w:val="03C109D5"/>
    <w:rsid w:val="0426212B"/>
    <w:rsid w:val="047B2EC4"/>
    <w:rsid w:val="06CC7C85"/>
    <w:rsid w:val="070632A9"/>
    <w:rsid w:val="0A0F756D"/>
    <w:rsid w:val="0A72790B"/>
    <w:rsid w:val="0B262DE0"/>
    <w:rsid w:val="0D033E41"/>
    <w:rsid w:val="0D213752"/>
    <w:rsid w:val="0DD906FD"/>
    <w:rsid w:val="0F755EAC"/>
    <w:rsid w:val="10F01393"/>
    <w:rsid w:val="11317C9F"/>
    <w:rsid w:val="12395452"/>
    <w:rsid w:val="12B40F64"/>
    <w:rsid w:val="13B77E78"/>
    <w:rsid w:val="14CF6E82"/>
    <w:rsid w:val="14D3573C"/>
    <w:rsid w:val="18A816C7"/>
    <w:rsid w:val="18AE4B43"/>
    <w:rsid w:val="1948154A"/>
    <w:rsid w:val="1A2C4826"/>
    <w:rsid w:val="1A4A04E6"/>
    <w:rsid w:val="1A98113D"/>
    <w:rsid w:val="1B574283"/>
    <w:rsid w:val="1B79091B"/>
    <w:rsid w:val="1BFC23B9"/>
    <w:rsid w:val="1D8415EE"/>
    <w:rsid w:val="1E9E5AC5"/>
    <w:rsid w:val="205D73F0"/>
    <w:rsid w:val="21164837"/>
    <w:rsid w:val="211C20D4"/>
    <w:rsid w:val="24E354E4"/>
    <w:rsid w:val="251A3D53"/>
    <w:rsid w:val="254E0DAF"/>
    <w:rsid w:val="269F0DD4"/>
    <w:rsid w:val="2804586D"/>
    <w:rsid w:val="296224DA"/>
    <w:rsid w:val="299C7392"/>
    <w:rsid w:val="29ED620C"/>
    <w:rsid w:val="29F455ED"/>
    <w:rsid w:val="2C2F6354"/>
    <w:rsid w:val="2C381429"/>
    <w:rsid w:val="2C3C4645"/>
    <w:rsid w:val="2D16026B"/>
    <w:rsid w:val="2E0F66BD"/>
    <w:rsid w:val="2F1C083C"/>
    <w:rsid w:val="30736947"/>
    <w:rsid w:val="31404B24"/>
    <w:rsid w:val="31B23575"/>
    <w:rsid w:val="344226B2"/>
    <w:rsid w:val="356C6B17"/>
    <w:rsid w:val="35922E5B"/>
    <w:rsid w:val="36985770"/>
    <w:rsid w:val="3792305D"/>
    <w:rsid w:val="38AA467D"/>
    <w:rsid w:val="38FA1726"/>
    <w:rsid w:val="390F3D25"/>
    <w:rsid w:val="39974C1A"/>
    <w:rsid w:val="3C06419F"/>
    <w:rsid w:val="3C3625BA"/>
    <w:rsid w:val="3DF01F18"/>
    <w:rsid w:val="3ECC7B03"/>
    <w:rsid w:val="3F5208C5"/>
    <w:rsid w:val="3FC667B5"/>
    <w:rsid w:val="4068603E"/>
    <w:rsid w:val="40C922FC"/>
    <w:rsid w:val="42252AAD"/>
    <w:rsid w:val="440816CF"/>
    <w:rsid w:val="45F44218"/>
    <w:rsid w:val="47621942"/>
    <w:rsid w:val="486F3C6E"/>
    <w:rsid w:val="4A900B35"/>
    <w:rsid w:val="4B194266"/>
    <w:rsid w:val="4E06052B"/>
    <w:rsid w:val="4F9E486A"/>
    <w:rsid w:val="50CC1762"/>
    <w:rsid w:val="51CD200C"/>
    <w:rsid w:val="529465AD"/>
    <w:rsid w:val="52A2067B"/>
    <w:rsid w:val="5441395B"/>
    <w:rsid w:val="546A312F"/>
    <w:rsid w:val="55520508"/>
    <w:rsid w:val="555C418E"/>
    <w:rsid w:val="5582039B"/>
    <w:rsid w:val="56260601"/>
    <w:rsid w:val="56420D7C"/>
    <w:rsid w:val="56B26123"/>
    <w:rsid w:val="57273D8B"/>
    <w:rsid w:val="59617E46"/>
    <w:rsid w:val="599236A1"/>
    <w:rsid w:val="5AF44BAA"/>
    <w:rsid w:val="5D141D39"/>
    <w:rsid w:val="604317AF"/>
    <w:rsid w:val="60D05A3A"/>
    <w:rsid w:val="610D366F"/>
    <w:rsid w:val="61614E00"/>
    <w:rsid w:val="63017BB4"/>
    <w:rsid w:val="636C3007"/>
    <w:rsid w:val="63DB469F"/>
    <w:rsid w:val="64F144CF"/>
    <w:rsid w:val="65040AE4"/>
    <w:rsid w:val="67701A10"/>
    <w:rsid w:val="685C66D5"/>
    <w:rsid w:val="68721AF2"/>
    <w:rsid w:val="68847BA4"/>
    <w:rsid w:val="68FD62BF"/>
    <w:rsid w:val="69DC3DA6"/>
    <w:rsid w:val="6A404B88"/>
    <w:rsid w:val="6AED0CC6"/>
    <w:rsid w:val="6AFE6C1E"/>
    <w:rsid w:val="6B7323C5"/>
    <w:rsid w:val="6C7A2723"/>
    <w:rsid w:val="6D212BB2"/>
    <w:rsid w:val="6FC650D0"/>
    <w:rsid w:val="715A4C5A"/>
    <w:rsid w:val="716822C4"/>
    <w:rsid w:val="719F49B0"/>
    <w:rsid w:val="7202412B"/>
    <w:rsid w:val="74182C05"/>
    <w:rsid w:val="757D6D8D"/>
    <w:rsid w:val="75822B34"/>
    <w:rsid w:val="761270BB"/>
    <w:rsid w:val="766435D7"/>
    <w:rsid w:val="77497292"/>
    <w:rsid w:val="78670AE8"/>
    <w:rsid w:val="7B1558EB"/>
    <w:rsid w:val="7D225DE4"/>
    <w:rsid w:val="7E181652"/>
    <w:rsid w:val="7E212E3F"/>
    <w:rsid w:val="7FAA18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仿宋" w:hAnsi="仿宋" w:eastAsia="仿宋" w:cs="仿宋"/>
      <w:kern w:val="0"/>
      <w:sz w:val="22"/>
      <w:szCs w:val="22"/>
      <w:lang w:val="zh-CN" w:eastAsia="zh-CN" w:bidi="ar-SA"/>
    </w:rPr>
  </w:style>
  <w:style w:type="paragraph" w:styleId="3">
    <w:name w:val="heading 1"/>
    <w:basedOn w:val="1"/>
    <w:next w:val="1"/>
    <w:link w:val="14"/>
    <w:qFormat/>
    <w:uiPriority w:val="99"/>
    <w:pPr>
      <w:spacing w:before="55"/>
      <w:ind w:left="231"/>
      <w:outlineLvl w:val="0"/>
    </w:pPr>
    <w:rPr>
      <w:rFonts w:ascii="黑体" w:hAnsi="黑体" w:eastAsia="黑体" w:cs="黑体"/>
      <w:sz w:val="32"/>
      <w:szCs w:val="32"/>
    </w:rPr>
  </w:style>
  <w:style w:type="paragraph" w:styleId="4">
    <w:name w:val="heading 2"/>
    <w:basedOn w:val="1"/>
    <w:next w:val="1"/>
    <w:link w:val="15"/>
    <w:qFormat/>
    <w:uiPriority w:val="99"/>
    <w:pPr>
      <w:ind w:left="831" w:hanging="1057"/>
      <w:outlineLvl w:val="1"/>
    </w:pPr>
    <w:rPr>
      <w:rFonts w:ascii="楷体" w:hAnsi="楷体" w:eastAsia="楷体" w:cs="楷体"/>
      <w:b/>
      <w:bCs/>
      <w:sz w:val="30"/>
      <w:szCs w:val="30"/>
    </w:rPr>
  </w:style>
  <w:style w:type="paragraph" w:styleId="5">
    <w:name w:val="heading 4"/>
    <w:basedOn w:val="1"/>
    <w:next w:val="1"/>
    <w:link w:val="16"/>
    <w:qFormat/>
    <w:uiPriority w:val="99"/>
    <w:pPr>
      <w:ind w:left="936" w:hanging="699"/>
      <w:outlineLvl w:val="3"/>
    </w:pPr>
    <w:rPr>
      <w:rFonts w:ascii="楷体" w:hAnsi="楷体" w:eastAsia="楷体" w:cs="楷体"/>
      <w:b/>
      <w:bCs/>
      <w:sz w:val="28"/>
      <w:szCs w:val="28"/>
    </w:rPr>
  </w:style>
  <w:style w:type="character" w:default="1" w:styleId="13">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7"/>
    <w:qFormat/>
    <w:uiPriority w:val="99"/>
    <w:pPr>
      <w:tabs>
        <w:tab w:val="center" w:pos="4153"/>
        <w:tab w:val="right" w:pos="8306"/>
      </w:tabs>
      <w:adjustRightInd w:val="0"/>
    </w:pPr>
    <w:rPr>
      <w:rFonts w:ascii="宋体"/>
      <w:sz w:val="18"/>
    </w:rPr>
  </w:style>
  <w:style w:type="paragraph" w:styleId="6">
    <w:name w:val="Body Text"/>
    <w:basedOn w:val="1"/>
    <w:link w:val="18"/>
    <w:qFormat/>
    <w:uiPriority w:val="99"/>
    <w:rPr>
      <w:sz w:val="30"/>
      <w:szCs w:val="30"/>
    </w:rPr>
  </w:style>
  <w:style w:type="paragraph" w:styleId="7">
    <w:name w:val="toc 3"/>
    <w:basedOn w:val="1"/>
    <w:next w:val="1"/>
    <w:qFormat/>
    <w:uiPriority w:val="99"/>
    <w:pPr>
      <w:ind w:left="840" w:leftChars="400"/>
    </w:pPr>
  </w:style>
  <w:style w:type="paragraph" w:styleId="8">
    <w:name w:val="header"/>
    <w:basedOn w:val="1"/>
    <w:link w:val="1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99"/>
  </w:style>
  <w:style w:type="paragraph" w:styleId="10">
    <w:name w:val="toc 2"/>
    <w:basedOn w:val="1"/>
    <w:next w:val="1"/>
    <w:qFormat/>
    <w:uiPriority w:val="99"/>
    <w:pPr>
      <w:ind w:left="420" w:leftChars="200"/>
    </w:p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13"/>
    <w:link w:val="3"/>
    <w:qFormat/>
    <w:locked/>
    <w:uiPriority w:val="99"/>
    <w:rPr>
      <w:rFonts w:ascii="仿宋" w:hAnsi="仿宋" w:eastAsia="仿宋" w:cs="仿宋"/>
      <w:b/>
      <w:bCs/>
      <w:kern w:val="44"/>
      <w:sz w:val="44"/>
      <w:szCs w:val="44"/>
      <w:lang w:val="zh-CN"/>
    </w:rPr>
  </w:style>
  <w:style w:type="character" w:customStyle="1" w:styleId="15">
    <w:name w:val="Heading 2 Char"/>
    <w:basedOn w:val="13"/>
    <w:link w:val="4"/>
    <w:semiHidden/>
    <w:locked/>
    <w:uiPriority w:val="99"/>
    <w:rPr>
      <w:rFonts w:ascii="Cambria" w:hAnsi="Cambria" w:eastAsia="宋体" w:cs="Times New Roman"/>
      <w:b/>
      <w:bCs/>
      <w:kern w:val="0"/>
      <w:sz w:val="32"/>
      <w:szCs w:val="32"/>
      <w:lang w:val="zh-CN"/>
    </w:rPr>
  </w:style>
  <w:style w:type="character" w:customStyle="1" w:styleId="16">
    <w:name w:val="Heading 4 Char"/>
    <w:basedOn w:val="13"/>
    <w:link w:val="5"/>
    <w:semiHidden/>
    <w:qFormat/>
    <w:locked/>
    <w:uiPriority w:val="99"/>
    <w:rPr>
      <w:rFonts w:ascii="Cambria" w:hAnsi="Cambria" w:eastAsia="宋体" w:cs="Times New Roman"/>
      <w:b/>
      <w:bCs/>
      <w:kern w:val="0"/>
      <w:sz w:val="28"/>
      <w:szCs w:val="28"/>
      <w:lang w:val="zh-CN"/>
    </w:rPr>
  </w:style>
  <w:style w:type="character" w:customStyle="1" w:styleId="17">
    <w:name w:val="Footer Char"/>
    <w:basedOn w:val="13"/>
    <w:link w:val="2"/>
    <w:semiHidden/>
    <w:qFormat/>
    <w:locked/>
    <w:uiPriority w:val="99"/>
    <w:rPr>
      <w:rFonts w:ascii="仿宋" w:hAnsi="仿宋" w:eastAsia="仿宋" w:cs="仿宋"/>
      <w:kern w:val="0"/>
      <w:sz w:val="18"/>
      <w:szCs w:val="18"/>
      <w:lang w:val="zh-CN"/>
    </w:rPr>
  </w:style>
  <w:style w:type="character" w:customStyle="1" w:styleId="18">
    <w:name w:val="Body Text Char"/>
    <w:basedOn w:val="13"/>
    <w:link w:val="6"/>
    <w:semiHidden/>
    <w:qFormat/>
    <w:locked/>
    <w:uiPriority w:val="99"/>
    <w:rPr>
      <w:rFonts w:ascii="仿宋" w:hAnsi="仿宋" w:eastAsia="仿宋" w:cs="仿宋"/>
      <w:kern w:val="0"/>
      <w:sz w:val="22"/>
      <w:lang w:val="zh-CN"/>
    </w:rPr>
  </w:style>
  <w:style w:type="character" w:customStyle="1" w:styleId="19">
    <w:name w:val="Header Char"/>
    <w:basedOn w:val="13"/>
    <w:link w:val="8"/>
    <w:semiHidden/>
    <w:qFormat/>
    <w:locked/>
    <w:uiPriority w:val="99"/>
    <w:rPr>
      <w:rFonts w:ascii="仿宋" w:hAnsi="仿宋" w:eastAsia="仿宋" w:cs="仿宋"/>
      <w:kern w:val="0"/>
      <w:sz w:val="18"/>
      <w:szCs w:val="18"/>
      <w:lang w:val="zh-CN"/>
    </w:rPr>
  </w:style>
  <w:style w:type="table" w:customStyle="1" w:styleId="20">
    <w:name w:val="Table Normal1"/>
    <w:semiHidden/>
    <w:qFormat/>
    <w:uiPriority w:val="99"/>
    <w:rPr>
      <w:kern w:val="0"/>
      <w:sz w:val="20"/>
      <w:szCs w:val="20"/>
    </w:rPr>
    <w:tblPr>
      <w:tblCellMar>
        <w:top w:w="0" w:type="dxa"/>
        <w:left w:w="0" w:type="dxa"/>
        <w:bottom w:w="0" w:type="dxa"/>
        <w:right w:w="0" w:type="dxa"/>
      </w:tblCellMar>
    </w:tblPr>
  </w:style>
  <w:style w:type="paragraph" w:styleId="21">
    <w:name w:val="List Paragraph"/>
    <w:basedOn w:val="1"/>
    <w:qFormat/>
    <w:uiPriority w:val="99"/>
    <w:pPr>
      <w:spacing w:before="180"/>
      <w:ind w:left="2031" w:hanging="601"/>
    </w:pPr>
  </w:style>
  <w:style w:type="paragraph" w:customStyle="1" w:styleId="22">
    <w:name w:val="Table Paragraph"/>
    <w:basedOn w:val="1"/>
    <w:qFormat/>
    <w:uiPriority w:val="99"/>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0"/>
    <customShpInfo spid="_x0000_s2053"/>
    <customShpInfo spid="_x0000_s2052"/>
    <customShpInfo spid="_x0000_s2055"/>
    <customShpInfo spid="_x0000_s2054"/>
    <customShpInfo spid="_x0000_s1027"/>
    <customShpInfo spid="_x0000_s1028"/>
    <customShpInfo spid="_x0000_s1029"/>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47</Pages>
  <Words>3032</Words>
  <Characters>17286</Characters>
  <Lines>0</Lines>
  <Paragraphs>0</Paragraphs>
  <TotalTime>2</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2021-06-03T09:56:00Z</dcterms:created>
  <dc:creator>��</dc:creator>
  <cp:lastModifiedBy>甜言丝语</cp:lastModifiedBy>
  <dcterms:modified xsi:type="dcterms:W3CDTF">2021-09-29T16:58:45Z</dcterms:modified>
  <dc:title>��2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PDF24 Creator</vt:lpwstr>
  </property>
  <property fmtid="{D5CDD505-2E9C-101B-9397-08002B2CF9AE}" pid="3" name="KSOProductBuildVer">
    <vt:lpwstr>2052-11.1.0.10938</vt:lpwstr>
  </property>
  <property fmtid="{D5CDD505-2E9C-101B-9397-08002B2CF9AE}" pid="4" name="ICV">
    <vt:lpwstr>3D9810EF91A84FF49D74344E6830E3F0</vt:lpwstr>
  </property>
</Properties>
</file>