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微波消融系统技术参数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技术参数：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color w:val="000000"/>
        </w:rPr>
        <w:t>适用范围：适应症包含肺、肝肿瘤、肺小结节、甲状腺良性结节、下肢静脉曲张等疾病。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 w:eastAsia="宋体"/>
          <w:sz w:val="22"/>
        </w:rPr>
        <w:t>★</w:t>
      </w:r>
      <w:r>
        <w:rPr>
          <w:rFonts w:hint="eastAsia" w:ascii="宋体" w:hAnsi="宋体"/>
          <w:color w:val="000000"/>
        </w:rPr>
        <w:t>工作频率：2450MHz±20MHz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 w:eastAsia="宋体"/>
          <w:sz w:val="22"/>
        </w:rPr>
        <w:t>★</w:t>
      </w:r>
      <w:r>
        <w:rPr>
          <w:rFonts w:hint="eastAsia" w:ascii="宋体" w:hAnsi="宋体"/>
          <w:color w:val="000000"/>
        </w:rPr>
        <w:t>微波输出：</w:t>
      </w:r>
      <w:r>
        <w:rPr>
          <w:rFonts w:hint="eastAsia" w:ascii="宋体" w:hAnsi="宋体"/>
        </w:rPr>
        <w:t>一机双路输出，可双路同时运行或单路运行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2"/>
        </w:rPr>
        <w:t>★</w:t>
      </w:r>
      <w:r>
        <w:rPr>
          <w:rFonts w:hint="eastAsia" w:ascii="宋体" w:hAnsi="宋体"/>
          <w:color w:val="000000"/>
          <w:sz w:val="24"/>
          <w:szCs w:val="24"/>
        </w:rPr>
        <w:t>输出功率：0-120W，连续可调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治疗时间：0-30 min，可按分钟和秒钟位调节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具有</w:t>
      </w:r>
      <w:r>
        <w:rPr>
          <w:rFonts w:hint="eastAsia" w:ascii="宋体" w:hAnsi="宋体"/>
          <w:color w:val="000000"/>
          <w:sz w:val="24"/>
          <w:szCs w:val="24"/>
        </w:rPr>
        <w:t>术前自检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功能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测温系统：</w:t>
      </w:r>
      <w:r>
        <w:rPr>
          <w:rFonts w:ascii="宋体" w:hAnsi="宋体" w:eastAsia="宋体"/>
          <w:sz w:val="24"/>
          <w:szCs w:val="24"/>
        </w:rPr>
        <w:t>≥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种测温功能，包括杆温和旁开温度实时监测，数据可显示在仪器上。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具备</w:t>
      </w:r>
      <w:r>
        <w:rPr>
          <w:rFonts w:hint="eastAsia"/>
        </w:rPr>
        <w:t>超温保护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术中监控：术中实时检测消融针、微波输出，并具有安全提示。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曲线显示：实时显示杆温、旁开温度和驻波比变化曲线。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驻波监控：实时检测并显示驻波比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退针程序：设有退针程序。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参数调取：设有参数调取程序，可调取上一次治疗参数。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消融针识别：自动识别消融针类型，提供治疗安全保障和信息存储等功能</w:t>
      </w:r>
    </w:p>
    <w:p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自动保护：过温、过载、误操作保护功能。</w:t>
      </w:r>
    </w:p>
    <w:p>
      <w:pPr>
        <w:numPr>
          <w:ilvl w:val="0"/>
          <w:numId w:val="2"/>
        </w:numPr>
        <w:spacing w:line="360" w:lineRule="auto"/>
        <w:rPr>
          <w:rFonts w:hint="eastAsia"/>
          <w:color w:val="000000"/>
        </w:rPr>
      </w:pPr>
      <w:r>
        <w:rPr>
          <w:rFonts w:hint="eastAsia" w:ascii="宋体" w:hAnsi="宋体" w:eastAsia="宋体"/>
          <w:sz w:val="22"/>
        </w:rPr>
        <w:t>★</w:t>
      </w:r>
      <w:bookmarkStart w:id="0" w:name="_GoBack"/>
      <w:bookmarkEnd w:id="0"/>
      <w:r>
        <w:rPr>
          <w:rFonts w:hint="eastAsia"/>
          <w:color w:val="000000"/>
        </w:rPr>
        <w:t>具有同轴套管消融技术：具有同厂生产的配套消融针使用的穿刺针，并且取得</w:t>
      </w:r>
      <w:r>
        <w:rPr>
          <w:rFonts w:hint="eastAsia"/>
          <w:color w:val="000000"/>
          <w:lang w:eastAsia="zh-CN"/>
        </w:rPr>
        <w:t>医疗器械</w:t>
      </w:r>
      <w:r>
        <w:rPr>
          <w:rFonts w:hint="eastAsia"/>
          <w:color w:val="000000"/>
        </w:rPr>
        <w:t>注册证</w:t>
      </w:r>
    </w:p>
    <w:p>
      <w:pPr>
        <w:numPr>
          <w:ilvl w:val="0"/>
          <w:numId w:val="2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耗材单独报价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EE372"/>
    <w:multiLevelType w:val="singleLevel"/>
    <w:tmpl w:val="595EE37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70E01B4C"/>
    <w:multiLevelType w:val="singleLevel"/>
    <w:tmpl w:val="70E01B4C"/>
    <w:lvl w:ilvl="0" w:tentative="0">
      <w:start w:val="1"/>
      <w:numFmt w:val="decimal"/>
      <w:lvlText w:val="%1."/>
      <w:lvlJc w:val="left"/>
      <w:pPr>
        <w:ind w:left="665" w:hanging="425"/>
      </w:pPr>
      <w:rPr>
        <w:rFonts w:ascii="宋体" w:hAnsi="宋体" w:eastAsia="宋体"/>
        <w:color w:val="00000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00F44E5"/>
    <w:rsid w:val="1DCB245B"/>
    <w:rsid w:val="34947EEC"/>
    <w:rsid w:val="69B303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_Style 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2024-04-22T09:30:00Z</dcterms:created>
  <dc:creator>admin</dc:creator>
  <cp:lastModifiedBy>神雕侠女</cp:lastModifiedBy>
  <dcterms:modified xsi:type="dcterms:W3CDTF">2024-05-09T10:15:23Z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EF7B8ACE6A20491B8862E4884F4119CF_13</vt:lpwstr>
  </property>
</Properties>
</file>