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医用干燥柜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基本参数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1，★干燥柜容积：≥3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0升，双门设计。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2，干燥温度：40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vertAlign w:val="superscript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-90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vertAlign w:val="superscript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。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3，采用进口风压开关，最小启动压力：标准20Pa，设定点及间隙可调整，最小启动间隙10Pa，范围20～300Pa。当风机故障或运行中密封门开启，风压开关工作，程序停止运行，声音、显示报警，直至故障排除，方可继续正常运行程序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4，具有两套独立鼓风机加热循环系统，顶部循环向舱内提供干热洁净空气，侧部循环对舱体中下部的物品进行二次加热，有效提高舱体中下部干燥效果。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5，加热箱要求：采用电加热方式，箱体盘型结构，加热管数量≥3根，设备整体加热功率≥9kVA，加热箱加装温度探头，加热管含过热保护，加热箱外部粘贴隔热保温层，采用橡塑海绵，闭泡式结构。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6，控制系统：采用一体化控制器。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11214497"/>
    <w:rsid w:val="12615062"/>
    <w:rsid w:val="15756CEB"/>
    <w:rsid w:val="28C85013"/>
    <w:rsid w:val="41484D4A"/>
    <w:rsid w:val="4B1C3469"/>
    <w:rsid w:val="4BD676C8"/>
    <w:rsid w:val="54302D35"/>
    <w:rsid w:val="578E2FB3"/>
    <w:rsid w:val="579730CB"/>
    <w:rsid w:val="5D0A4501"/>
    <w:rsid w:val="683B6D5A"/>
    <w:rsid w:val="695533C9"/>
    <w:rsid w:val="6A9149F2"/>
    <w:rsid w:val="6C040BA3"/>
    <w:rsid w:val="744250FD"/>
    <w:rsid w:val="74606BF5"/>
    <w:rsid w:val="78C53353"/>
    <w:rsid w:val="7C9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2024-05-10T01:47:26Z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1AB3530FD4F045AD972E7C3DE9F6471D_13</vt:lpwstr>
  </property>
</Properties>
</file>