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20" w:rsidRDefault="00DE0BE1">
      <w:pPr>
        <w:spacing w:line="360" w:lineRule="auto"/>
        <w:rPr>
          <w:rFonts w:ascii="仿宋_GB2312" w:hAnsi="仿宋_GB2312" w:cs="仿宋_GB2312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附件</w:t>
      </w:r>
      <w:r>
        <w:rPr>
          <w:rFonts w:ascii="仿宋_GB2312" w:hAnsi="仿宋_GB2312" w:cs="仿宋_GB2312" w:hint="eastAsia"/>
          <w:b/>
          <w:bCs/>
          <w:szCs w:val="32"/>
        </w:rPr>
        <w:t>1</w:t>
      </w:r>
      <w:r>
        <w:rPr>
          <w:rFonts w:ascii="仿宋_GB2312" w:hAnsi="仿宋_GB2312" w:cs="仿宋_GB2312" w:hint="eastAsia"/>
          <w:b/>
          <w:bCs/>
          <w:szCs w:val="32"/>
        </w:rPr>
        <w:t>：</w:t>
      </w:r>
    </w:p>
    <w:p w:rsidR="004F2420" w:rsidRDefault="00DE0BE1">
      <w:pPr>
        <w:widowControl/>
        <w:snapToGrid w:val="0"/>
        <w:jc w:val="center"/>
        <w:rPr>
          <w:rFonts w:ascii="宋体" w:eastAsia="宋体" w:hAnsi="宋体" w:cs="宋体"/>
          <w:b/>
          <w:bCs/>
          <w:spacing w:val="-4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pacing w:val="-4"/>
          <w:sz w:val="44"/>
          <w:szCs w:val="44"/>
        </w:rPr>
        <w:t>蚌埠市第二人民医院慢阻肺规范化管理及数字化诊疗项目</w:t>
      </w:r>
    </w:p>
    <w:p w:rsidR="004F2420" w:rsidRDefault="00DE0BE1">
      <w:pPr>
        <w:spacing w:before="104" w:line="480" w:lineRule="auto"/>
        <w:ind w:right="382" w:firstLineChars="200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项目</w:t>
      </w:r>
      <w:r>
        <w:rPr>
          <w:rFonts w:ascii="黑体" w:eastAsia="黑体" w:hAnsi="黑体" w:cs="黑体" w:hint="eastAsia"/>
          <w:szCs w:val="32"/>
        </w:rPr>
        <w:t>用于上级医院信息化建设、产品配置、国家呼吸医学中心指导、科研课题实施、运营培训等。</w:t>
      </w:r>
    </w:p>
    <w:tbl>
      <w:tblPr>
        <w:tblW w:w="5787" w:type="pct"/>
        <w:tblCellSpacing w:w="0" w:type="dxa"/>
        <w:tblInd w:w="-7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1204"/>
        <w:gridCol w:w="1329"/>
        <w:gridCol w:w="694"/>
        <w:gridCol w:w="1173"/>
        <w:gridCol w:w="1161"/>
        <w:gridCol w:w="1192"/>
        <w:gridCol w:w="2333"/>
      </w:tblGrid>
      <w:tr w:rsidR="00DE0BE1" w:rsidTr="00DE0BE1">
        <w:trPr>
          <w:gridAfter w:val="1"/>
          <w:wAfter w:w="1180" w:type="pct"/>
          <w:trHeight w:val="460"/>
          <w:tblCellSpacing w:w="0" w:type="dxa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4"/>
              </w:rPr>
              <w:t>序号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4"/>
              </w:rPr>
              <w:t>产品类型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4"/>
              </w:rPr>
              <w:t>项目名称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4"/>
              </w:rPr>
              <w:t>数量</w:t>
            </w:r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4"/>
              </w:rPr>
              <w:t>备注</w:t>
            </w:r>
          </w:p>
        </w:tc>
      </w:tr>
      <w:tr w:rsidR="00DE0BE1" w:rsidTr="00DE0BE1">
        <w:trPr>
          <w:gridAfter w:val="1"/>
          <w:wAfter w:w="1180" w:type="pct"/>
          <w:trHeight w:val="1160"/>
          <w:tblCellSpacing w:w="0" w:type="dxa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呼吸健康大数据平台软件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Cs w:val="24"/>
              </w:rPr>
              <w:t>ecrf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szCs w:val="24"/>
              </w:rPr>
              <w:t>科研管理平台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1套</w:t>
            </w:r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区域上级医院中心账号：包括各级机构患者管理数据汇总、数据管理模块，随机分组模块，随访管理模块，项目稽查及质控模块，电子问卷模块，项目管理模块，科研数据统计模块等。</w:t>
            </w:r>
          </w:p>
        </w:tc>
      </w:tr>
      <w:tr w:rsidR="00DE0BE1" w:rsidTr="00DE0BE1">
        <w:trPr>
          <w:gridAfter w:val="1"/>
          <w:wAfter w:w="1180" w:type="pct"/>
          <w:trHeight w:val="1480"/>
          <w:tblCellSpacing w:w="0" w:type="dxa"/>
        </w:trPr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2</w:t>
            </w:r>
          </w:p>
        </w:tc>
        <w:tc>
          <w:tcPr>
            <w:tcW w:w="6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院内软件管理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中央监护系统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1套</w:t>
            </w:r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用于医院医护人员工作站，支持多床位动态监护，处方远程执行，中央工作站训练和监护数据实时同屏显示；具有风险预警和优先级报警功能，大幅度提高院内临床效率。</w:t>
            </w:r>
          </w:p>
        </w:tc>
      </w:tr>
      <w:tr w:rsidR="00DE0BE1" w:rsidTr="00DE0BE1">
        <w:trPr>
          <w:gridAfter w:val="1"/>
          <w:wAfter w:w="1180" w:type="pct"/>
          <w:trHeight w:val="637"/>
          <w:tblCellSpacing w:w="0" w:type="dxa"/>
        </w:trPr>
        <w:tc>
          <w:tcPr>
            <w:tcW w:w="4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color w:val="000000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color w:val="000000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肺功能信息化系统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4"/>
              </w:rPr>
              <w:t>套</w:t>
            </w:r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用于登记管理、预约叫号、报告签字查询及数据管理等。</w:t>
            </w:r>
          </w:p>
        </w:tc>
      </w:tr>
      <w:tr w:rsidR="00DE0BE1" w:rsidTr="00DE0BE1">
        <w:trPr>
          <w:gridAfter w:val="1"/>
          <w:wAfter w:w="1180" w:type="pct"/>
          <w:trHeight w:val="1023"/>
          <w:tblCellSpacing w:w="0" w:type="dxa"/>
        </w:trPr>
        <w:tc>
          <w:tcPr>
            <w:tcW w:w="4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color w:val="000000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color w:val="000000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呼吸慢病分级诊疗系统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1套</w:t>
            </w:r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蚌埠市呼吸大数据中心建设，适用医院-社区-居家三级管理，用于慢阻肺管理、转诊、远程问诊等。</w:t>
            </w:r>
          </w:p>
        </w:tc>
      </w:tr>
      <w:tr w:rsidR="00DE0BE1" w:rsidTr="00DE0BE1">
        <w:trPr>
          <w:gridAfter w:val="1"/>
          <w:wAfter w:w="1180" w:type="pct"/>
          <w:trHeight w:val="640"/>
          <w:tblCellSpacing w:w="0" w:type="dxa"/>
        </w:trPr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3</w:t>
            </w:r>
          </w:p>
        </w:tc>
        <w:tc>
          <w:tcPr>
            <w:tcW w:w="6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院内硬件配置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肺功能仪智能定标系统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1台</w:t>
            </w:r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智能定标系统可实现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4"/>
              </w:rPr>
              <w:t>各类肺功能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4"/>
              </w:rPr>
              <w:t>仪的智能便捷定标，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4"/>
              </w:rPr>
              <w:t>内嵌物联网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4"/>
              </w:rPr>
              <w:t>通讯模块，支持定标日志云端存储，有效实现肺功能仪的定标结果远程跟踪查看，便于多中心肺功能质控管理及远程追溯，为肺功能检测数据的有效性提供辅助决策，协助建立依托于远程肺功能仪智能定标技术的远程肺功能数据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4"/>
              </w:rPr>
              <w:t>控区域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4"/>
              </w:rPr>
              <w:t>共同体。</w:t>
            </w:r>
          </w:p>
        </w:tc>
      </w:tr>
      <w:tr w:rsidR="00DE0BE1" w:rsidTr="00DE0BE1">
        <w:trPr>
          <w:gridAfter w:val="1"/>
          <w:wAfter w:w="1180" w:type="pct"/>
          <w:trHeight w:val="640"/>
          <w:tblCellSpacing w:w="0" w:type="dxa"/>
        </w:trPr>
        <w:tc>
          <w:tcPr>
            <w:tcW w:w="4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color w:val="000000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color w:val="000000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肺功能仪工作站X3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4"/>
              </w:rPr>
              <w:t>套</w:t>
            </w:r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4"/>
              </w:rPr>
              <w:t>用于院内评估肺功能评估、肌力测定、呼吸训练、气道廓清。</w:t>
            </w:r>
          </w:p>
        </w:tc>
      </w:tr>
      <w:tr w:rsidR="00DE0BE1" w:rsidTr="00DE0BE1">
        <w:trPr>
          <w:gridAfter w:val="1"/>
          <w:wAfter w:w="1180" w:type="pct"/>
          <w:trHeight w:val="640"/>
          <w:tblCellSpacing w:w="0" w:type="dxa"/>
        </w:trPr>
        <w:tc>
          <w:tcPr>
            <w:tcW w:w="4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color w:val="000000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color w:val="000000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六分钟步行试验系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lastRenderedPageBreak/>
              <w:t>统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lastRenderedPageBreak/>
              <w:t>2套</w:t>
            </w:r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用于院内患者心肺康复评定，数据同步呼吸康复管理系统</w:t>
            </w:r>
          </w:p>
        </w:tc>
      </w:tr>
      <w:tr w:rsidR="00DE0BE1" w:rsidTr="00DE0BE1">
        <w:trPr>
          <w:gridAfter w:val="1"/>
          <w:wAfter w:w="1180" w:type="pct"/>
          <w:trHeight w:val="640"/>
          <w:tblCellSpacing w:w="0" w:type="dxa"/>
        </w:trPr>
        <w:tc>
          <w:tcPr>
            <w:tcW w:w="4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color w:val="000000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color w:val="000000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智能上下肢康复机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2套</w:t>
            </w:r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连接呼吸康复系统，执行院内运动康复处方，床旁上下肢肌肉力量训练。</w:t>
            </w:r>
          </w:p>
        </w:tc>
      </w:tr>
      <w:tr w:rsidR="00DE0BE1" w:rsidTr="00DE0BE1">
        <w:trPr>
          <w:gridAfter w:val="1"/>
          <w:wAfter w:w="1180" w:type="pct"/>
          <w:trHeight w:val="640"/>
          <w:tblCellSpacing w:w="0" w:type="dxa"/>
        </w:trPr>
        <w:tc>
          <w:tcPr>
            <w:tcW w:w="4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color w:val="000000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color w:val="000000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上下肢主被动训练系统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2套</w:t>
            </w:r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连接呼吸康复系统，执行院内运动康复处方，呼吸康复室上下肢肌肉力量训练。</w:t>
            </w:r>
          </w:p>
        </w:tc>
      </w:tr>
      <w:tr w:rsidR="00DE0BE1" w:rsidTr="00DE0BE1">
        <w:trPr>
          <w:gridAfter w:val="1"/>
          <w:wAfter w:w="1180" w:type="pct"/>
          <w:trHeight w:val="640"/>
          <w:tblCellSpacing w:w="0" w:type="dxa"/>
        </w:trPr>
        <w:tc>
          <w:tcPr>
            <w:tcW w:w="4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color w:val="000000"/>
                <w:szCs w:val="24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color w:val="000000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四肢联动康复训练仪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1套</w:t>
            </w:r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四肢联动训练、偏瘫肢体综合训练、关节活动度训练、肌力训练等；适用于神经、心肺、骨关节、老年、代谢疾病等各康复</w:t>
            </w:r>
          </w:p>
        </w:tc>
      </w:tr>
      <w:tr w:rsidR="00DE0BE1" w:rsidTr="00DE0BE1">
        <w:trPr>
          <w:gridAfter w:val="1"/>
          <w:wAfter w:w="1180" w:type="pct"/>
          <w:trHeight w:val="700"/>
          <w:tblCellSpacing w:w="0" w:type="dxa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一次性细菌过滤器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1000个</w:t>
            </w:r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肺功能检查仪耗材，进行肺功能检查所使用的呼吸过滤器。筛查2000人*1个=2000个</w:t>
            </w:r>
          </w:p>
        </w:tc>
      </w:tr>
      <w:tr w:rsidR="00DE0BE1" w:rsidTr="00DE0BE1">
        <w:trPr>
          <w:gridAfter w:val="1"/>
          <w:wAfter w:w="1180" w:type="pct"/>
          <w:trHeight w:val="700"/>
          <w:tblCellSpacing w:w="0" w:type="dxa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训练器滤嘴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1500</w:t>
            </w:r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入组患者呼吸康复训练管理用，2个月换一次滤嘴</w:t>
            </w:r>
          </w:p>
        </w:tc>
      </w:tr>
      <w:tr w:rsidR="00DE0BE1" w:rsidTr="00DE0BE1">
        <w:trPr>
          <w:gridAfter w:val="1"/>
          <w:wAfter w:w="1180" w:type="pct"/>
          <w:trHeight w:val="460"/>
          <w:tblCellSpacing w:w="0" w:type="dxa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呼吸训练器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4"/>
              </w:rPr>
              <w:t>居家版</w:t>
            </w:r>
            <w:proofErr w:type="gramEnd"/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100台</w:t>
            </w:r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入组患者呼吸康复训练管理用，共100台用于对照组开展。</w:t>
            </w:r>
          </w:p>
        </w:tc>
      </w:tr>
      <w:tr w:rsidR="00DE0BE1" w:rsidTr="00DE0BE1">
        <w:trPr>
          <w:gridAfter w:val="1"/>
          <w:wAfter w:w="1180" w:type="pct"/>
          <w:trHeight w:val="460"/>
          <w:tblCellSpacing w:w="0" w:type="dxa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color w:val="000000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2"/>
                <w:szCs w:val="24"/>
              </w:rPr>
              <w:t>指脉氧监测</w:t>
            </w:r>
            <w:proofErr w:type="gramEnd"/>
            <w:r>
              <w:rPr>
                <w:rFonts w:ascii="宋体" w:eastAsia="宋体" w:hAnsi="宋体" w:cs="宋体" w:hint="eastAsia"/>
                <w:kern w:val="2"/>
                <w:szCs w:val="24"/>
              </w:rPr>
              <w:t>仪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100台</w:t>
            </w:r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入组患者呼吸康复训练管理用，心率血压监测，共100台用于对照组开展。</w:t>
            </w:r>
          </w:p>
        </w:tc>
      </w:tr>
      <w:tr w:rsidR="00DE0BE1" w:rsidTr="00DE0BE1">
        <w:trPr>
          <w:gridAfter w:val="1"/>
          <w:wAfter w:w="1180" w:type="pct"/>
          <w:trHeight w:val="460"/>
          <w:tblCellSpacing w:w="0" w:type="dxa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重症床旁康复工作站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1台</w:t>
            </w:r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重症监护床旁医护工作站，包括康复系统管理、呼吸训练器、数字肌力测试仪、神经肌肉刺激器、体外隔肌起搏器、床旁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4"/>
              </w:rPr>
              <w:t>康复车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4"/>
              </w:rPr>
              <w:t>等。</w:t>
            </w:r>
          </w:p>
        </w:tc>
      </w:tr>
      <w:tr w:rsidR="00DE0BE1" w:rsidTr="00DE0BE1">
        <w:trPr>
          <w:gridAfter w:val="1"/>
          <w:wAfter w:w="1180" w:type="pct"/>
          <w:trHeight w:val="460"/>
          <w:tblCellSpacing w:w="0" w:type="dxa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多媒体触摸一体机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jc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一套</w:t>
            </w:r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蚌埠市呼吸大数据中心展示，呼吸慢病分级诊疗系统查询。</w:t>
            </w:r>
          </w:p>
        </w:tc>
      </w:tr>
      <w:tr w:rsidR="00DE0BE1" w:rsidTr="00DE0BE1">
        <w:trPr>
          <w:gridAfter w:val="1"/>
          <w:wAfter w:w="1180" w:type="pct"/>
          <w:trHeight w:val="500"/>
          <w:tblCellSpacing w:w="0" w:type="dxa"/>
        </w:trPr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呼吸训练器阀头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200个</w:t>
            </w:r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呼吸训练器耗材，患者使用呼吸训练器进行康复训练，每6个月更换1个阀头.</w:t>
            </w:r>
          </w:p>
        </w:tc>
      </w:tr>
      <w:tr w:rsidR="00DE0BE1" w:rsidTr="00DE0BE1">
        <w:trPr>
          <w:gridAfter w:val="1"/>
          <w:wAfter w:w="1180" w:type="pct"/>
          <w:trHeight w:val="1380"/>
          <w:tblCellSpacing w:w="0" w:type="dxa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科研管理费用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慢阻肺规范化管理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jc w:val="center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1组</w:t>
            </w:r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BE1" w:rsidRDefault="00DE0BE1">
            <w:pPr>
              <w:pStyle w:val="a5"/>
              <w:widowControl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上级医院慢阻肺规范化管理、激励、实施等期间费用、研究者管理补助。</w:t>
            </w:r>
          </w:p>
        </w:tc>
      </w:tr>
      <w:tr w:rsidR="004F2420" w:rsidTr="00DE0BE1">
        <w:trPr>
          <w:trHeight w:val="280"/>
          <w:tblCellSpacing w:w="0" w:type="dxa"/>
        </w:trPr>
        <w:tc>
          <w:tcPr>
            <w:tcW w:w="26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2420" w:rsidRDefault="00DE0BE1">
            <w:pPr>
              <w:pStyle w:val="a5"/>
              <w:widowControl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共计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2420" w:rsidRDefault="004F2420">
            <w:pPr>
              <w:pStyle w:val="a5"/>
              <w:widowControl/>
              <w:rPr>
                <w:rFonts w:ascii="宋体" w:eastAsia="宋体" w:hAnsi="宋体" w:cs="宋体"/>
                <w:szCs w:val="24"/>
              </w:rPr>
            </w:pPr>
            <w:bookmarkStart w:id="0" w:name="_GoBack"/>
            <w:bookmarkEnd w:id="0"/>
          </w:p>
        </w:tc>
        <w:tc>
          <w:tcPr>
            <w:tcW w:w="1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2420" w:rsidRDefault="004F2420">
            <w:pPr>
              <w:pStyle w:val="a5"/>
              <w:widowControl/>
              <w:rPr>
                <w:rFonts w:ascii="宋体" w:eastAsia="宋体" w:hAnsi="宋体" w:cs="宋体"/>
                <w:szCs w:val="24"/>
              </w:rPr>
            </w:pPr>
          </w:p>
        </w:tc>
      </w:tr>
    </w:tbl>
    <w:p w:rsidR="004F2420" w:rsidRDefault="004F2420">
      <w:pPr>
        <w:pStyle w:val="22"/>
      </w:pPr>
    </w:p>
    <w:sectPr w:rsidR="004F2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jYTc4MmM2NGE0N2FjMTRjOTMzNmM0YTFlODdmMTYifQ=="/>
  </w:docVars>
  <w:rsids>
    <w:rsidRoot w:val="004F2420"/>
    <w:rsid w:val="004F2420"/>
    <w:rsid w:val="00DE0BE1"/>
    <w:rsid w:val="01B840B9"/>
    <w:rsid w:val="02392261"/>
    <w:rsid w:val="09063DF0"/>
    <w:rsid w:val="0A9417D0"/>
    <w:rsid w:val="0D164B0F"/>
    <w:rsid w:val="1B39608F"/>
    <w:rsid w:val="1D9F4EFE"/>
    <w:rsid w:val="1F610FFA"/>
    <w:rsid w:val="23B56A52"/>
    <w:rsid w:val="297C0599"/>
    <w:rsid w:val="377178E3"/>
    <w:rsid w:val="37A759B2"/>
    <w:rsid w:val="3E697B5B"/>
    <w:rsid w:val="470C0561"/>
    <w:rsid w:val="4BF876C8"/>
    <w:rsid w:val="4CBF0961"/>
    <w:rsid w:val="4E4A1A51"/>
    <w:rsid w:val="4F6F6D33"/>
    <w:rsid w:val="50753B83"/>
    <w:rsid w:val="52F9374D"/>
    <w:rsid w:val="5F073611"/>
    <w:rsid w:val="61C77583"/>
    <w:rsid w:val="65764F3D"/>
    <w:rsid w:val="6D4B41E3"/>
    <w:rsid w:val="6D552623"/>
    <w:rsid w:val="723C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  <w:rPr>
      <w:rFonts w:ascii="Calibri" w:eastAsia="宋体" w:hAnsi="Calibri" w:cs="黑体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eastAsia="楷体_GB2312"/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paragraph" w:styleId="a6">
    <w:name w:val="Title"/>
    <w:basedOn w:val="a"/>
    <w:next w:val="a"/>
    <w:autoRedefine/>
    <w:qFormat/>
    <w:pPr>
      <w:spacing w:line="0" w:lineRule="atLeast"/>
      <w:jc w:val="center"/>
    </w:pPr>
    <w:rPr>
      <w:rFonts w:ascii="Arial" w:eastAsia="黑体" w:hAnsi="Arial"/>
      <w:sz w:val="52"/>
    </w:rPr>
  </w:style>
  <w:style w:type="table" w:styleId="a7">
    <w:name w:val="Table Grid"/>
    <w:basedOn w:val="a2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autoRedefine/>
    <w:qFormat/>
  </w:style>
  <w:style w:type="paragraph" w:customStyle="1" w:styleId="22">
    <w:name w:val="样式 首行缩进:  2 字符2"/>
    <w:basedOn w:val="a"/>
    <w:autoRedefine/>
    <w:qFormat/>
    <w:pPr>
      <w:tabs>
        <w:tab w:val="left" w:pos="956"/>
      </w:tabs>
      <w:spacing w:line="240" w:lineRule="atLeast"/>
    </w:pPr>
    <w:rPr>
      <w:rFonts w:eastAsia="宋体"/>
    </w:rPr>
  </w:style>
  <w:style w:type="paragraph" w:customStyle="1" w:styleId="1">
    <w:name w:val="列出段落1"/>
    <w:basedOn w:val="a"/>
    <w:autoRedefine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  <w:rPr>
      <w:rFonts w:ascii="Calibri" w:eastAsia="宋体" w:hAnsi="Calibri" w:cs="黑体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eastAsia="楷体_GB2312"/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paragraph" w:styleId="a6">
    <w:name w:val="Title"/>
    <w:basedOn w:val="a"/>
    <w:next w:val="a"/>
    <w:autoRedefine/>
    <w:qFormat/>
    <w:pPr>
      <w:spacing w:line="0" w:lineRule="atLeast"/>
      <w:jc w:val="center"/>
    </w:pPr>
    <w:rPr>
      <w:rFonts w:ascii="Arial" w:eastAsia="黑体" w:hAnsi="Arial"/>
      <w:sz w:val="52"/>
    </w:rPr>
  </w:style>
  <w:style w:type="table" w:styleId="a7">
    <w:name w:val="Table Grid"/>
    <w:basedOn w:val="a2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autoRedefine/>
    <w:qFormat/>
  </w:style>
  <w:style w:type="paragraph" w:customStyle="1" w:styleId="22">
    <w:name w:val="样式 首行缩进:  2 字符2"/>
    <w:basedOn w:val="a"/>
    <w:autoRedefine/>
    <w:qFormat/>
    <w:pPr>
      <w:tabs>
        <w:tab w:val="left" w:pos="956"/>
      </w:tabs>
      <w:spacing w:line="240" w:lineRule="atLeast"/>
    </w:pPr>
    <w:rPr>
      <w:rFonts w:eastAsia="宋体"/>
    </w:rPr>
  </w:style>
  <w:style w:type="paragraph" w:customStyle="1" w:styleId="1">
    <w:name w:val="列出段落1"/>
    <w:basedOn w:val="a"/>
    <w:autoRedefine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XEEK</dc:creator>
  <cp:lastModifiedBy>acer</cp:lastModifiedBy>
  <cp:revision>2</cp:revision>
  <dcterms:created xsi:type="dcterms:W3CDTF">2022-12-02T00:28:00Z</dcterms:created>
  <dcterms:modified xsi:type="dcterms:W3CDTF">2024-07-11T00:54:00Z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5E5D83011D9D4257B248715826E8A42A_13</vt:lpwstr>
  </property>
</Properties>
</file>