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4F" w:rsidRDefault="00134E4F" w:rsidP="00134E4F">
      <w:pPr>
        <w:spacing w:line="440" w:lineRule="exact"/>
        <w:jc w:val="left"/>
        <w:rPr>
          <w:b/>
          <w:sz w:val="30"/>
          <w:szCs w:val="30"/>
        </w:rPr>
      </w:pPr>
      <w:r>
        <w:rPr>
          <w:rFonts w:hint="eastAsia"/>
          <w:b/>
          <w:sz w:val="30"/>
          <w:szCs w:val="30"/>
        </w:rPr>
        <w:t>采购需求</w:t>
      </w:r>
      <w:r>
        <w:rPr>
          <w:rFonts w:hint="eastAsia"/>
          <w:b/>
          <w:sz w:val="30"/>
          <w:szCs w:val="30"/>
        </w:rPr>
        <w:t>(</w:t>
      </w:r>
      <w:r>
        <w:rPr>
          <w:rFonts w:hint="eastAsia"/>
          <w:b/>
          <w:sz w:val="30"/>
          <w:szCs w:val="30"/>
        </w:rPr>
        <w:t>蚌埠二院固镇院区）</w:t>
      </w:r>
    </w:p>
    <w:p w:rsidR="00134E4F" w:rsidRDefault="00134E4F" w:rsidP="00134E4F">
      <w:pPr>
        <w:widowControl/>
        <w:spacing w:line="360" w:lineRule="auto"/>
        <w:jc w:val="left"/>
        <w:rPr>
          <w:rFonts w:ascii="宋体" w:hAnsi="宋体" w:cs="宋体"/>
          <w:b/>
          <w:kern w:val="0"/>
          <w:sz w:val="24"/>
        </w:rPr>
      </w:pPr>
    </w:p>
    <w:p w:rsidR="00134E4F" w:rsidRDefault="00134E4F" w:rsidP="00134E4F">
      <w:pPr>
        <w:widowControl/>
        <w:spacing w:line="360" w:lineRule="auto"/>
        <w:jc w:val="left"/>
        <w:rPr>
          <w:rFonts w:ascii="宋体" w:hAnsi="宋体" w:cs="宋体"/>
          <w:b/>
          <w:kern w:val="0"/>
          <w:sz w:val="24"/>
        </w:rPr>
      </w:pPr>
      <w:r>
        <w:rPr>
          <w:rFonts w:ascii="宋体" w:hAnsi="宋体" w:cs="宋体" w:hint="eastAsia"/>
          <w:b/>
          <w:kern w:val="0"/>
          <w:sz w:val="24"/>
        </w:rPr>
        <w:t>1、维保范围：蚌埠市第二人民医院固镇院区消防设施</w:t>
      </w:r>
    </w:p>
    <w:p w:rsidR="00134E4F" w:rsidRDefault="00134E4F" w:rsidP="00134E4F">
      <w:pPr>
        <w:widowControl/>
        <w:numPr>
          <w:ilvl w:val="0"/>
          <w:numId w:val="1"/>
        </w:numPr>
        <w:spacing w:line="360" w:lineRule="auto"/>
        <w:jc w:val="left"/>
        <w:rPr>
          <w:rFonts w:ascii="宋体" w:hAnsi="宋体" w:cs="宋体"/>
          <w:kern w:val="0"/>
          <w:sz w:val="24"/>
        </w:rPr>
      </w:pPr>
      <w:r>
        <w:rPr>
          <w:rFonts w:ascii="宋体" w:hAnsi="宋体" w:cs="宋体" w:hint="eastAsia"/>
          <w:kern w:val="0"/>
          <w:sz w:val="24"/>
        </w:rPr>
        <w:t>火灾自动报警系统:医院东片院区1号楼主机产品为</w:t>
      </w:r>
      <w:proofErr w:type="gramStart"/>
      <w:r>
        <w:rPr>
          <w:rFonts w:ascii="宋体" w:hAnsi="宋体" w:cs="宋体" w:hint="eastAsia"/>
          <w:kern w:val="0"/>
          <w:sz w:val="24"/>
        </w:rPr>
        <w:t>安徽依爱</w:t>
      </w:r>
      <w:proofErr w:type="gramEnd"/>
      <w:r>
        <w:rPr>
          <w:rFonts w:ascii="宋体" w:hAnsi="宋体" w:cs="宋体" w:hint="eastAsia"/>
          <w:kern w:val="0"/>
          <w:sz w:val="24"/>
        </w:rPr>
        <w:t>JB-TGL-EI6000G型及消防广播主机、消防电话主机等相关报警联动产品。</w:t>
      </w:r>
    </w:p>
    <w:p w:rsidR="00134E4F" w:rsidRDefault="00134E4F" w:rsidP="00134E4F">
      <w:pPr>
        <w:widowControl/>
        <w:numPr>
          <w:ilvl w:val="0"/>
          <w:numId w:val="1"/>
        </w:numPr>
        <w:spacing w:line="360" w:lineRule="auto"/>
        <w:jc w:val="left"/>
        <w:rPr>
          <w:rFonts w:ascii="宋体" w:hAnsi="宋体" w:cs="宋体"/>
          <w:kern w:val="0"/>
          <w:sz w:val="24"/>
        </w:rPr>
      </w:pPr>
      <w:r>
        <w:rPr>
          <w:rFonts w:ascii="宋体" w:hAnsi="宋体" w:cs="宋体" w:hint="eastAsia"/>
          <w:kern w:val="0"/>
          <w:sz w:val="24"/>
        </w:rPr>
        <w:t>室内消火栓系统：消防泵2台，水泵控制柜1台，室外水泵接合器2组，住院部、门诊、行政楼</w:t>
      </w:r>
      <w:proofErr w:type="gramStart"/>
      <w:r>
        <w:rPr>
          <w:rFonts w:ascii="宋体" w:hAnsi="宋体" w:cs="宋体" w:hint="eastAsia"/>
          <w:kern w:val="0"/>
          <w:sz w:val="24"/>
        </w:rPr>
        <w:t>楼</w:t>
      </w:r>
      <w:proofErr w:type="gramEnd"/>
      <w:r>
        <w:rPr>
          <w:rFonts w:ascii="宋体" w:hAnsi="宋体" w:cs="宋体" w:hint="eastAsia"/>
          <w:kern w:val="0"/>
          <w:sz w:val="24"/>
        </w:rPr>
        <w:t>室内消火栓共计136套。</w:t>
      </w:r>
    </w:p>
    <w:p w:rsidR="00134E4F" w:rsidRDefault="00134E4F" w:rsidP="00134E4F">
      <w:pPr>
        <w:widowControl/>
        <w:numPr>
          <w:ilvl w:val="0"/>
          <w:numId w:val="1"/>
        </w:numPr>
        <w:spacing w:line="360" w:lineRule="auto"/>
        <w:jc w:val="left"/>
        <w:rPr>
          <w:rFonts w:ascii="宋体" w:hAnsi="宋体" w:cs="宋体"/>
          <w:kern w:val="0"/>
          <w:sz w:val="24"/>
        </w:rPr>
      </w:pPr>
      <w:r>
        <w:rPr>
          <w:rFonts w:ascii="宋体" w:hAnsi="宋体" w:cs="宋体" w:hint="eastAsia"/>
          <w:kern w:val="0"/>
          <w:sz w:val="24"/>
        </w:rPr>
        <w:t>自动喷水灭火系统：喷淋泵2台，稳压泵2台，水泵控制柜1台，湿式报警阀组1组,室外水泵接合器2组，信号阀25只，水流指示器12只，喷淋头3000只，手报74只，液晶火灾</w:t>
      </w:r>
      <w:proofErr w:type="gramStart"/>
      <w:r>
        <w:rPr>
          <w:rFonts w:ascii="宋体" w:hAnsi="宋体" w:cs="宋体" w:hint="eastAsia"/>
          <w:kern w:val="0"/>
          <w:sz w:val="24"/>
        </w:rPr>
        <w:t>显示盘</w:t>
      </w:r>
      <w:proofErr w:type="gramEnd"/>
      <w:r>
        <w:rPr>
          <w:rFonts w:ascii="宋体" w:hAnsi="宋体" w:cs="宋体" w:hint="eastAsia"/>
          <w:kern w:val="0"/>
          <w:sz w:val="24"/>
        </w:rPr>
        <w:t>19只。</w:t>
      </w:r>
    </w:p>
    <w:p w:rsidR="00134E4F" w:rsidRDefault="00134E4F" w:rsidP="00134E4F">
      <w:pPr>
        <w:widowControl/>
        <w:numPr>
          <w:ilvl w:val="0"/>
          <w:numId w:val="1"/>
        </w:numPr>
        <w:spacing w:line="360" w:lineRule="auto"/>
        <w:jc w:val="left"/>
        <w:rPr>
          <w:rFonts w:ascii="宋体" w:hAnsi="宋体" w:cs="宋体"/>
          <w:kern w:val="0"/>
          <w:sz w:val="24"/>
        </w:rPr>
      </w:pPr>
      <w:r>
        <w:rPr>
          <w:rFonts w:ascii="宋体" w:hAnsi="宋体" w:cs="宋体" w:hint="eastAsia"/>
          <w:kern w:val="0"/>
          <w:sz w:val="24"/>
        </w:rPr>
        <w:t>消防</w:t>
      </w:r>
      <w:proofErr w:type="gramStart"/>
      <w:r>
        <w:rPr>
          <w:rFonts w:ascii="宋体" w:hAnsi="宋体" w:cs="宋体" w:hint="eastAsia"/>
          <w:kern w:val="0"/>
          <w:sz w:val="24"/>
        </w:rPr>
        <w:t>防</w:t>
      </w:r>
      <w:proofErr w:type="gramEnd"/>
      <w:r>
        <w:rPr>
          <w:rFonts w:ascii="宋体" w:hAnsi="宋体" w:cs="宋体" w:hint="eastAsia"/>
          <w:kern w:val="0"/>
          <w:sz w:val="24"/>
        </w:rPr>
        <w:t>排烟系统：正压送风机5台，正压送风阀24只，排烟机7台，排烟防火阀10只。</w:t>
      </w:r>
    </w:p>
    <w:p w:rsidR="00134E4F" w:rsidRDefault="00134E4F" w:rsidP="00134E4F">
      <w:pPr>
        <w:widowControl/>
        <w:numPr>
          <w:ilvl w:val="0"/>
          <w:numId w:val="1"/>
        </w:numPr>
        <w:spacing w:line="360" w:lineRule="auto"/>
        <w:jc w:val="left"/>
        <w:rPr>
          <w:rFonts w:ascii="宋体" w:hAnsi="宋体" w:cs="宋体"/>
          <w:kern w:val="0"/>
          <w:sz w:val="24"/>
        </w:rPr>
      </w:pPr>
      <w:r>
        <w:rPr>
          <w:rFonts w:ascii="宋体" w:hAnsi="宋体" w:cs="宋体" w:hint="eastAsia"/>
          <w:kern w:val="0"/>
          <w:sz w:val="24"/>
        </w:rPr>
        <w:t>防火分隔系统：钢质防火卷帘及控制箱6套。</w:t>
      </w:r>
    </w:p>
    <w:p w:rsidR="00134E4F" w:rsidRDefault="00134E4F" w:rsidP="00134E4F">
      <w:pPr>
        <w:widowControl/>
        <w:numPr>
          <w:ilvl w:val="0"/>
          <w:numId w:val="1"/>
        </w:numPr>
        <w:spacing w:line="360" w:lineRule="auto"/>
        <w:jc w:val="left"/>
        <w:rPr>
          <w:rFonts w:ascii="宋体" w:hAnsi="宋体" w:cs="宋体"/>
          <w:kern w:val="0"/>
          <w:sz w:val="24"/>
        </w:rPr>
      </w:pPr>
      <w:r>
        <w:rPr>
          <w:rFonts w:ascii="宋体" w:hAnsi="宋体" w:cs="宋体" w:hint="eastAsia"/>
          <w:kern w:val="0"/>
          <w:sz w:val="24"/>
        </w:rPr>
        <w:t>应急照明灯、疏散指示标志灯、楼层显示灯：全院范围。</w:t>
      </w:r>
    </w:p>
    <w:p w:rsidR="00134E4F" w:rsidRDefault="00134E4F" w:rsidP="00134E4F">
      <w:pPr>
        <w:widowControl/>
        <w:numPr>
          <w:ilvl w:val="0"/>
          <w:numId w:val="1"/>
        </w:numPr>
        <w:spacing w:line="360" w:lineRule="auto"/>
        <w:jc w:val="left"/>
        <w:rPr>
          <w:rFonts w:ascii="宋体" w:hAnsi="宋体" w:cs="宋体"/>
          <w:kern w:val="0"/>
          <w:sz w:val="24"/>
        </w:rPr>
      </w:pPr>
      <w:r>
        <w:rPr>
          <w:rFonts w:ascii="宋体" w:hAnsi="宋体" w:cs="宋体" w:hint="eastAsia"/>
          <w:kern w:val="0"/>
          <w:sz w:val="24"/>
        </w:rPr>
        <w:t>消防灭火器、防火门、消防水带均不在维保范围之内。</w:t>
      </w:r>
    </w:p>
    <w:p w:rsidR="00134E4F" w:rsidRDefault="00134E4F" w:rsidP="00134E4F">
      <w:pPr>
        <w:widowControl/>
        <w:numPr>
          <w:ilvl w:val="0"/>
          <w:numId w:val="1"/>
        </w:numPr>
        <w:spacing w:line="360" w:lineRule="auto"/>
        <w:jc w:val="left"/>
        <w:rPr>
          <w:rFonts w:ascii="宋体" w:hAnsi="宋体" w:cs="宋体"/>
          <w:kern w:val="0"/>
          <w:sz w:val="24"/>
        </w:rPr>
      </w:pPr>
      <w:r>
        <w:rPr>
          <w:rFonts w:ascii="宋体" w:hAnsi="宋体" w:cs="宋体" w:hint="eastAsia"/>
          <w:kern w:val="0"/>
          <w:sz w:val="24"/>
        </w:rPr>
        <w:t>消防设施内其它未尽说明的产品及数量以投标人</w:t>
      </w:r>
      <w:proofErr w:type="gramStart"/>
      <w:r>
        <w:rPr>
          <w:rFonts w:ascii="宋体" w:hAnsi="宋体" w:cs="宋体" w:hint="eastAsia"/>
          <w:kern w:val="0"/>
          <w:sz w:val="24"/>
        </w:rPr>
        <w:t>自行看</w:t>
      </w:r>
      <w:proofErr w:type="gramEnd"/>
      <w:r>
        <w:rPr>
          <w:rFonts w:ascii="宋体" w:hAnsi="宋体" w:cs="宋体" w:hint="eastAsia"/>
          <w:kern w:val="0"/>
          <w:sz w:val="24"/>
        </w:rPr>
        <w:t>现场为准，费用自理，需对风险因素自行综合考虑。</w:t>
      </w:r>
    </w:p>
    <w:p w:rsidR="00134E4F" w:rsidRDefault="00134E4F" w:rsidP="00134E4F">
      <w:pPr>
        <w:widowControl/>
        <w:spacing w:line="360" w:lineRule="auto"/>
        <w:jc w:val="left"/>
        <w:rPr>
          <w:rFonts w:ascii="宋体" w:hAnsi="宋体" w:cs="宋体"/>
          <w:b/>
          <w:kern w:val="0"/>
          <w:sz w:val="24"/>
        </w:rPr>
      </w:pPr>
      <w:r>
        <w:rPr>
          <w:rFonts w:ascii="宋体" w:hAnsi="宋体" w:cs="宋体" w:hint="eastAsia"/>
          <w:b/>
          <w:kern w:val="0"/>
          <w:sz w:val="24"/>
        </w:rPr>
        <w:t>2、维护方式：</w:t>
      </w:r>
    </w:p>
    <w:p w:rsidR="00134E4F" w:rsidRDefault="00134E4F" w:rsidP="00134E4F">
      <w:pPr>
        <w:widowControl/>
        <w:spacing w:line="360" w:lineRule="auto"/>
        <w:ind w:firstLineChars="245" w:firstLine="590"/>
        <w:jc w:val="left"/>
        <w:rPr>
          <w:rFonts w:ascii="宋体" w:hAnsi="宋体" w:cs="宋体"/>
          <w:b/>
          <w:kern w:val="0"/>
          <w:sz w:val="24"/>
        </w:rPr>
      </w:pPr>
      <w:r>
        <w:rPr>
          <w:rFonts w:ascii="宋体" w:hAnsi="宋体" w:cs="宋体" w:hint="eastAsia"/>
          <w:b/>
          <w:kern w:val="0"/>
          <w:sz w:val="24"/>
        </w:rPr>
        <w:t>常规维保</w:t>
      </w:r>
    </w:p>
    <w:p w:rsidR="00134E4F" w:rsidRDefault="00134E4F" w:rsidP="00134E4F">
      <w:pPr>
        <w:widowControl/>
        <w:numPr>
          <w:ilvl w:val="0"/>
          <w:numId w:val="2"/>
        </w:numPr>
        <w:spacing w:line="360" w:lineRule="auto"/>
        <w:jc w:val="left"/>
        <w:rPr>
          <w:rFonts w:ascii="宋体" w:hAnsi="宋体" w:cs="宋体"/>
          <w:kern w:val="0"/>
          <w:sz w:val="24"/>
        </w:rPr>
      </w:pPr>
      <w:r>
        <w:rPr>
          <w:rFonts w:ascii="宋体" w:hAnsi="宋体" w:cs="宋体" w:hint="eastAsia"/>
          <w:kern w:val="0"/>
          <w:sz w:val="24"/>
        </w:rPr>
        <w:t>每月必须提供消防设施维护报告，确保每月一次常规巡检维护，每次巡检维护不少于2人(水电各1人)，确定常年消防维护人员名字，不得派非专业技术人员到达到现场应付了事。</w:t>
      </w:r>
    </w:p>
    <w:p w:rsidR="00134E4F" w:rsidRDefault="00134E4F" w:rsidP="00134E4F">
      <w:pPr>
        <w:widowControl/>
        <w:numPr>
          <w:ilvl w:val="0"/>
          <w:numId w:val="2"/>
        </w:numPr>
        <w:spacing w:line="360" w:lineRule="auto"/>
        <w:jc w:val="left"/>
        <w:rPr>
          <w:rFonts w:ascii="宋体" w:hAnsi="宋体" w:cs="宋体"/>
          <w:kern w:val="0"/>
          <w:sz w:val="24"/>
        </w:rPr>
      </w:pPr>
      <w:r>
        <w:rPr>
          <w:rFonts w:ascii="宋体" w:hAnsi="宋体" w:cs="宋体" w:hint="eastAsia"/>
          <w:kern w:val="0"/>
          <w:sz w:val="24"/>
        </w:rPr>
        <w:t>及时更换损耗、失效的设备零部件，消除隐患、排除故障，保证设备正常运行。</w:t>
      </w:r>
    </w:p>
    <w:p w:rsidR="00134E4F" w:rsidRDefault="00134E4F" w:rsidP="00134E4F">
      <w:pPr>
        <w:widowControl/>
        <w:numPr>
          <w:ilvl w:val="0"/>
          <w:numId w:val="2"/>
        </w:numPr>
        <w:spacing w:line="360" w:lineRule="auto"/>
        <w:jc w:val="left"/>
        <w:rPr>
          <w:rFonts w:ascii="宋体" w:hAnsi="宋体" w:cs="宋体"/>
          <w:kern w:val="0"/>
          <w:sz w:val="24"/>
        </w:rPr>
      </w:pPr>
      <w:r>
        <w:rPr>
          <w:rFonts w:ascii="宋体" w:hAnsi="宋体" w:cs="宋体" w:hint="eastAsia"/>
          <w:kern w:val="0"/>
          <w:sz w:val="24"/>
        </w:rPr>
        <w:t>出具《消防设施维护保养报告》双方专职人员签字确认，存档备查。</w:t>
      </w:r>
    </w:p>
    <w:p w:rsidR="00134E4F" w:rsidRDefault="00134E4F" w:rsidP="00134E4F">
      <w:pPr>
        <w:widowControl/>
        <w:spacing w:line="360" w:lineRule="auto"/>
        <w:ind w:leftChars="170" w:left="357" w:firstLineChars="100" w:firstLine="241"/>
        <w:jc w:val="left"/>
        <w:rPr>
          <w:rFonts w:ascii="宋体" w:hAnsi="宋体" w:cs="宋体"/>
          <w:b/>
          <w:kern w:val="0"/>
          <w:sz w:val="24"/>
        </w:rPr>
      </w:pPr>
      <w:r>
        <w:rPr>
          <w:rFonts w:ascii="宋体" w:hAnsi="宋体" w:cs="宋体" w:hint="eastAsia"/>
          <w:b/>
          <w:kern w:val="0"/>
          <w:sz w:val="24"/>
        </w:rPr>
        <w:t>应急维保</w:t>
      </w:r>
    </w:p>
    <w:p w:rsidR="00134E4F" w:rsidRDefault="00134E4F" w:rsidP="00134E4F">
      <w:pPr>
        <w:widowControl/>
        <w:numPr>
          <w:ilvl w:val="0"/>
          <w:numId w:val="2"/>
        </w:numPr>
        <w:spacing w:line="360" w:lineRule="auto"/>
        <w:jc w:val="left"/>
        <w:rPr>
          <w:rFonts w:ascii="宋体" w:hAnsi="宋体" w:cs="宋体"/>
          <w:kern w:val="0"/>
          <w:sz w:val="24"/>
        </w:rPr>
      </w:pPr>
      <w:r>
        <w:rPr>
          <w:rFonts w:ascii="宋体" w:hAnsi="宋体" w:cs="宋体" w:hint="eastAsia"/>
          <w:kern w:val="0"/>
          <w:sz w:val="24"/>
        </w:rPr>
        <w:t>当突发消防设施发生故障时，必须保证维护技术人员在1小时内到达现场，保障小故障在12小时内排除，大故障24小时内排除，特大故障3天内排除，不得以任何理由推脱。</w:t>
      </w:r>
    </w:p>
    <w:p w:rsidR="00134E4F" w:rsidRDefault="00134E4F" w:rsidP="00134E4F">
      <w:pPr>
        <w:widowControl/>
        <w:numPr>
          <w:ilvl w:val="0"/>
          <w:numId w:val="2"/>
        </w:numPr>
        <w:spacing w:line="360" w:lineRule="auto"/>
        <w:jc w:val="left"/>
        <w:rPr>
          <w:rFonts w:ascii="宋体" w:hAnsi="宋体" w:cs="宋体"/>
          <w:kern w:val="0"/>
          <w:sz w:val="24"/>
        </w:rPr>
      </w:pPr>
      <w:r>
        <w:rPr>
          <w:rFonts w:ascii="宋体" w:hAnsi="宋体" w:cs="宋体" w:hint="eastAsia"/>
          <w:kern w:val="0"/>
          <w:sz w:val="24"/>
        </w:rPr>
        <w:lastRenderedPageBreak/>
        <w:t>国家法定节假日或逢重大、重要上级检查前，必须对所有消防设施进行一次全面检查，确保设施正常运行，并有义务协助业主单位通过上级检查主管单位及相关消防部门检查验收。</w:t>
      </w:r>
    </w:p>
    <w:p w:rsidR="00134E4F" w:rsidRDefault="00134E4F" w:rsidP="00134E4F">
      <w:pPr>
        <w:widowControl/>
        <w:spacing w:line="360" w:lineRule="auto"/>
        <w:jc w:val="left"/>
        <w:rPr>
          <w:rFonts w:ascii="宋体" w:hAnsi="宋体" w:cs="宋体"/>
          <w:b/>
          <w:kern w:val="0"/>
          <w:sz w:val="24"/>
        </w:rPr>
      </w:pPr>
      <w:r>
        <w:rPr>
          <w:rFonts w:ascii="宋体" w:hAnsi="宋体" w:cs="宋体" w:hint="eastAsia"/>
          <w:b/>
          <w:kern w:val="0"/>
          <w:sz w:val="24"/>
        </w:rPr>
        <w:t>3、维保设备零部件费用范畴</w:t>
      </w:r>
    </w:p>
    <w:p w:rsidR="00134E4F" w:rsidRDefault="00134E4F" w:rsidP="00134E4F">
      <w:pPr>
        <w:widowControl/>
        <w:spacing w:line="360" w:lineRule="auto"/>
        <w:ind w:firstLineChars="196" w:firstLine="470"/>
        <w:jc w:val="left"/>
        <w:rPr>
          <w:rFonts w:ascii="宋体" w:hAnsi="宋体" w:cs="宋体"/>
          <w:b/>
          <w:kern w:val="0"/>
          <w:sz w:val="24"/>
        </w:rPr>
      </w:pPr>
      <w:r>
        <w:rPr>
          <w:rFonts w:ascii="宋体" w:hAnsi="宋体" w:cs="宋体" w:hint="eastAsia"/>
          <w:kern w:val="0"/>
          <w:sz w:val="24"/>
        </w:rPr>
        <w:t xml:space="preserve"> 除以上常规、应急维保之外，</w:t>
      </w:r>
      <w:r>
        <w:rPr>
          <w:rFonts w:ascii="宋体" w:hAnsi="宋体" w:cs="宋体" w:hint="eastAsia"/>
          <w:b/>
          <w:kern w:val="0"/>
          <w:sz w:val="24"/>
        </w:rPr>
        <w:t>维保单</w:t>
      </w:r>
      <w:proofErr w:type="gramStart"/>
      <w:r>
        <w:rPr>
          <w:rFonts w:ascii="宋体" w:hAnsi="宋体" w:cs="宋体" w:hint="eastAsia"/>
          <w:b/>
          <w:kern w:val="0"/>
          <w:sz w:val="24"/>
        </w:rPr>
        <w:t>位</w:t>
      </w:r>
      <w:r>
        <w:rPr>
          <w:rFonts w:ascii="宋体" w:hAnsi="宋体" w:cs="宋体" w:hint="eastAsia"/>
          <w:kern w:val="0"/>
          <w:sz w:val="24"/>
        </w:rPr>
        <w:t>承担温</w:t>
      </w:r>
      <w:proofErr w:type="gramEnd"/>
      <w:r>
        <w:rPr>
          <w:rFonts w:ascii="宋体" w:hAnsi="宋体" w:cs="宋体" w:hint="eastAsia"/>
          <w:kern w:val="0"/>
          <w:sz w:val="24"/>
        </w:rPr>
        <w:t>感报警器、烟感报警器、手动报警器、楼层显示器、线路维修、电子模块、应急照明灯、应急疏散指示灯、楼层显示灯、闭门器、消防管网防冻、防漏、防锈及所有消防设备易损耗部件损坏的更换部件和施工费用。</w:t>
      </w:r>
    </w:p>
    <w:p w:rsidR="00134E4F" w:rsidRDefault="00134E4F" w:rsidP="00134E4F">
      <w:pPr>
        <w:widowControl/>
        <w:spacing w:line="360" w:lineRule="auto"/>
        <w:ind w:firstLineChars="200" w:firstLine="482"/>
        <w:jc w:val="left"/>
        <w:rPr>
          <w:rFonts w:ascii="宋体" w:hAnsi="宋体" w:cs="宋体"/>
          <w:kern w:val="0"/>
          <w:sz w:val="24"/>
        </w:rPr>
      </w:pPr>
      <w:r>
        <w:rPr>
          <w:rFonts w:ascii="宋体" w:hAnsi="宋体" w:cs="宋体" w:hint="eastAsia"/>
          <w:b/>
          <w:kern w:val="0"/>
          <w:sz w:val="24"/>
        </w:rPr>
        <w:t>院方承担</w:t>
      </w:r>
      <w:r>
        <w:rPr>
          <w:rFonts w:ascii="宋体" w:hAnsi="宋体" w:cs="宋体" w:hint="eastAsia"/>
          <w:kern w:val="0"/>
          <w:sz w:val="24"/>
        </w:rPr>
        <w:t>消防泵、喷淋泵、稳压泵、湿式报警阀、蝶阀、消防管网、室内外消防栓等大型消防设备更换费用（</w:t>
      </w:r>
      <w:r>
        <w:rPr>
          <w:rFonts w:ascii="宋体" w:hAnsi="宋体" w:cs="宋体" w:hint="eastAsia"/>
          <w:b/>
          <w:kern w:val="0"/>
          <w:sz w:val="24"/>
        </w:rPr>
        <w:t>维保单</w:t>
      </w:r>
      <w:proofErr w:type="gramStart"/>
      <w:r>
        <w:rPr>
          <w:rFonts w:ascii="宋体" w:hAnsi="宋体" w:cs="宋体" w:hint="eastAsia"/>
          <w:b/>
          <w:kern w:val="0"/>
          <w:sz w:val="24"/>
        </w:rPr>
        <w:t>位承担</w:t>
      </w:r>
      <w:proofErr w:type="gramEnd"/>
      <w:r>
        <w:rPr>
          <w:rFonts w:ascii="宋体" w:hAnsi="宋体" w:cs="宋体" w:hint="eastAsia"/>
          <w:b/>
          <w:kern w:val="0"/>
          <w:sz w:val="24"/>
        </w:rPr>
        <w:t>施工安装调试费用</w:t>
      </w:r>
      <w:r>
        <w:rPr>
          <w:rFonts w:ascii="宋体" w:hAnsi="宋体" w:cs="宋体" w:hint="eastAsia"/>
          <w:kern w:val="0"/>
          <w:sz w:val="24"/>
        </w:rPr>
        <w:t>）及消防设施的改造所产生的全部费用。</w:t>
      </w:r>
    </w:p>
    <w:p w:rsidR="00C0179B" w:rsidRPr="00134E4F" w:rsidRDefault="007D6FC6" w:rsidP="00134E4F">
      <w:bookmarkStart w:id="0" w:name="_GoBack"/>
      <w:bookmarkEnd w:id="0"/>
    </w:p>
    <w:sectPr w:rsidR="00C0179B" w:rsidRPr="00134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FC6" w:rsidRDefault="007D6FC6" w:rsidP="009B53B9">
      <w:r>
        <w:separator/>
      </w:r>
    </w:p>
  </w:endnote>
  <w:endnote w:type="continuationSeparator" w:id="0">
    <w:p w:rsidR="007D6FC6" w:rsidRDefault="007D6FC6" w:rsidP="009B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FC6" w:rsidRDefault="007D6FC6" w:rsidP="009B53B9">
      <w:r>
        <w:separator/>
      </w:r>
    </w:p>
  </w:footnote>
  <w:footnote w:type="continuationSeparator" w:id="0">
    <w:p w:rsidR="007D6FC6" w:rsidRDefault="007D6FC6" w:rsidP="009B5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83791"/>
    <w:multiLevelType w:val="multilevel"/>
    <w:tmpl w:val="48983791"/>
    <w:lvl w:ilvl="0">
      <w:start w:val="1"/>
      <w:numFmt w:val="decimal"/>
      <w:lvlText w:val="%1)"/>
      <w:lvlJc w:val="left"/>
      <w:pPr>
        <w:tabs>
          <w:tab w:val="left" w:pos="718"/>
        </w:tabs>
        <w:ind w:left="718" w:hanging="360"/>
      </w:pPr>
      <w:rPr>
        <w:rFonts w:cs="Times New Roman" w:hint="default"/>
      </w:rPr>
    </w:lvl>
    <w:lvl w:ilvl="1">
      <w:start w:val="1"/>
      <w:numFmt w:val="lowerLetter"/>
      <w:lvlText w:val="%2)"/>
      <w:lvlJc w:val="left"/>
      <w:pPr>
        <w:tabs>
          <w:tab w:val="left" w:pos="838"/>
        </w:tabs>
        <w:ind w:left="838" w:hanging="420"/>
      </w:pPr>
      <w:rPr>
        <w:rFonts w:cs="Times New Roman"/>
      </w:rPr>
    </w:lvl>
    <w:lvl w:ilvl="2">
      <w:start w:val="1"/>
      <w:numFmt w:val="lowerRoman"/>
      <w:lvlText w:val="%3."/>
      <w:lvlJc w:val="right"/>
      <w:pPr>
        <w:tabs>
          <w:tab w:val="left" w:pos="1258"/>
        </w:tabs>
        <w:ind w:left="1258" w:hanging="420"/>
      </w:pPr>
      <w:rPr>
        <w:rFonts w:cs="Times New Roman"/>
      </w:rPr>
    </w:lvl>
    <w:lvl w:ilvl="3">
      <w:start w:val="1"/>
      <w:numFmt w:val="decimal"/>
      <w:lvlText w:val="%4."/>
      <w:lvlJc w:val="left"/>
      <w:pPr>
        <w:tabs>
          <w:tab w:val="left" w:pos="1678"/>
        </w:tabs>
        <w:ind w:left="1678" w:hanging="420"/>
      </w:pPr>
      <w:rPr>
        <w:rFonts w:cs="Times New Roman"/>
      </w:rPr>
    </w:lvl>
    <w:lvl w:ilvl="4">
      <w:start w:val="1"/>
      <w:numFmt w:val="lowerLetter"/>
      <w:lvlText w:val="%5)"/>
      <w:lvlJc w:val="left"/>
      <w:pPr>
        <w:tabs>
          <w:tab w:val="left" w:pos="2098"/>
        </w:tabs>
        <w:ind w:left="2098" w:hanging="420"/>
      </w:pPr>
      <w:rPr>
        <w:rFonts w:cs="Times New Roman"/>
      </w:rPr>
    </w:lvl>
    <w:lvl w:ilvl="5">
      <w:start w:val="1"/>
      <w:numFmt w:val="lowerRoman"/>
      <w:lvlText w:val="%6."/>
      <w:lvlJc w:val="right"/>
      <w:pPr>
        <w:tabs>
          <w:tab w:val="left" w:pos="2518"/>
        </w:tabs>
        <w:ind w:left="2518" w:hanging="420"/>
      </w:pPr>
      <w:rPr>
        <w:rFonts w:cs="Times New Roman"/>
      </w:rPr>
    </w:lvl>
    <w:lvl w:ilvl="6">
      <w:start w:val="1"/>
      <w:numFmt w:val="decimal"/>
      <w:lvlText w:val="%7."/>
      <w:lvlJc w:val="left"/>
      <w:pPr>
        <w:tabs>
          <w:tab w:val="left" w:pos="2938"/>
        </w:tabs>
        <w:ind w:left="2938" w:hanging="420"/>
      </w:pPr>
      <w:rPr>
        <w:rFonts w:cs="Times New Roman"/>
      </w:rPr>
    </w:lvl>
    <w:lvl w:ilvl="7">
      <w:start w:val="1"/>
      <w:numFmt w:val="lowerLetter"/>
      <w:lvlText w:val="%8)"/>
      <w:lvlJc w:val="left"/>
      <w:pPr>
        <w:tabs>
          <w:tab w:val="left" w:pos="3358"/>
        </w:tabs>
        <w:ind w:left="3358" w:hanging="420"/>
      </w:pPr>
      <w:rPr>
        <w:rFonts w:cs="Times New Roman"/>
      </w:rPr>
    </w:lvl>
    <w:lvl w:ilvl="8">
      <w:start w:val="1"/>
      <w:numFmt w:val="lowerRoman"/>
      <w:lvlText w:val="%9."/>
      <w:lvlJc w:val="right"/>
      <w:pPr>
        <w:tabs>
          <w:tab w:val="left" w:pos="3778"/>
        </w:tabs>
        <w:ind w:left="3778" w:hanging="420"/>
      </w:pPr>
      <w:rPr>
        <w:rFonts w:cs="Times New Roman"/>
      </w:rPr>
    </w:lvl>
  </w:abstractNum>
  <w:abstractNum w:abstractNumId="1">
    <w:nsid w:val="6C4A3428"/>
    <w:multiLevelType w:val="multilevel"/>
    <w:tmpl w:val="6C4A3428"/>
    <w:lvl w:ilvl="0">
      <w:start w:val="1"/>
      <w:numFmt w:val="decimal"/>
      <w:lvlText w:val="%1)"/>
      <w:lvlJc w:val="left"/>
      <w:pPr>
        <w:tabs>
          <w:tab w:val="left" w:pos="718"/>
        </w:tabs>
        <w:ind w:left="718" w:hanging="360"/>
      </w:pPr>
      <w:rPr>
        <w:rFonts w:cs="Times New Roman" w:hint="default"/>
      </w:rPr>
    </w:lvl>
    <w:lvl w:ilvl="1">
      <w:start w:val="1"/>
      <w:numFmt w:val="lowerLetter"/>
      <w:lvlText w:val="%2)"/>
      <w:lvlJc w:val="left"/>
      <w:pPr>
        <w:tabs>
          <w:tab w:val="left" w:pos="838"/>
        </w:tabs>
        <w:ind w:left="838" w:hanging="420"/>
      </w:pPr>
      <w:rPr>
        <w:rFonts w:cs="Times New Roman"/>
      </w:rPr>
    </w:lvl>
    <w:lvl w:ilvl="2">
      <w:start w:val="1"/>
      <w:numFmt w:val="lowerRoman"/>
      <w:lvlText w:val="%3."/>
      <w:lvlJc w:val="right"/>
      <w:pPr>
        <w:tabs>
          <w:tab w:val="left" w:pos="1258"/>
        </w:tabs>
        <w:ind w:left="1258" w:hanging="420"/>
      </w:pPr>
      <w:rPr>
        <w:rFonts w:cs="Times New Roman"/>
      </w:rPr>
    </w:lvl>
    <w:lvl w:ilvl="3">
      <w:start w:val="1"/>
      <w:numFmt w:val="decimal"/>
      <w:lvlText w:val="%4."/>
      <w:lvlJc w:val="left"/>
      <w:pPr>
        <w:tabs>
          <w:tab w:val="left" w:pos="1678"/>
        </w:tabs>
        <w:ind w:left="1678" w:hanging="420"/>
      </w:pPr>
      <w:rPr>
        <w:rFonts w:cs="Times New Roman"/>
      </w:rPr>
    </w:lvl>
    <w:lvl w:ilvl="4">
      <w:start w:val="1"/>
      <w:numFmt w:val="lowerLetter"/>
      <w:lvlText w:val="%5)"/>
      <w:lvlJc w:val="left"/>
      <w:pPr>
        <w:tabs>
          <w:tab w:val="left" w:pos="2098"/>
        </w:tabs>
        <w:ind w:left="2098" w:hanging="420"/>
      </w:pPr>
      <w:rPr>
        <w:rFonts w:cs="Times New Roman"/>
      </w:rPr>
    </w:lvl>
    <w:lvl w:ilvl="5">
      <w:start w:val="1"/>
      <w:numFmt w:val="lowerRoman"/>
      <w:lvlText w:val="%6."/>
      <w:lvlJc w:val="right"/>
      <w:pPr>
        <w:tabs>
          <w:tab w:val="left" w:pos="2518"/>
        </w:tabs>
        <w:ind w:left="2518" w:hanging="420"/>
      </w:pPr>
      <w:rPr>
        <w:rFonts w:cs="Times New Roman"/>
      </w:rPr>
    </w:lvl>
    <w:lvl w:ilvl="6">
      <w:start w:val="1"/>
      <w:numFmt w:val="decimal"/>
      <w:lvlText w:val="%7."/>
      <w:lvlJc w:val="left"/>
      <w:pPr>
        <w:tabs>
          <w:tab w:val="left" w:pos="2938"/>
        </w:tabs>
        <w:ind w:left="2938" w:hanging="420"/>
      </w:pPr>
      <w:rPr>
        <w:rFonts w:cs="Times New Roman"/>
      </w:rPr>
    </w:lvl>
    <w:lvl w:ilvl="7">
      <w:start w:val="1"/>
      <w:numFmt w:val="lowerLetter"/>
      <w:lvlText w:val="%8)"/>
      <w:lvlJc w:val="left"/>
      <w:pPr>
        <w:tabs>
          <w:tab w:val="left" w:pos="3358"/>
        </w:tabs>
        <w:ind w:left="3358" w:hanging="420"/>
      </w:pPr>
      <w:rPr>
        <w:rFonts w:cs="Times New Roman"/>
      </w:rPr>
    </w:lvl>
    <w:lvl w:ilvl="8">
      <w:start w:val="1"/>
      <w:numFmt w:val="lowerRoman"/>
      <w:lvlText w:val="%9."/>
      <w:lvlJc w:val="right"/>
      <w:pPr>
        <w:tabs>
          <w:tab w:val="left" w:pos="3778"/>
        </w:tabs>
        <w:ind w:left="3778"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6C"/>
    <w:rsid w:val="000E1F76"/>
    <w:rsid w:val="00134E4F"/>
    <w:rsid w:val="007D6FC6"/>
    <w:rsid w:val="0087156C"/>
    <w:rsid w:val="009B53B9"/>
    <w:rsid w:val="00B11F15"/>
    <w:rsid w:val="00E62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3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3B9"/>
    <w:rPr>
      <w:sz w:val="18"/>
      <w:szCs w:val="18"/>
    </w:rPr>
  </w:style>
  <w:style w:type="paragraph" w:styleId="a4">
    <w:name w:val="footer"/>
    <w:basedOn w:val="a"/>
    <w:link w:val="Char0"/>
    <w:uiPriority w:val="99"/>
    <w:unhideWhenUsed/>
    <w:rsid w:val="009B53B9"/>
    <w:pPr>
      <w:tabs>
        <w:tab w:val="center" w:pos="4153"/>
        <w:tab w:val="right" w:pos="8306"/>
      </w:tabs>
      <w:snapToGrid w:val="0"/>
      <w:jc w:val="left"/>
    </w:pPr>
    <w:rPr>
      <w:sz w:val="18"/>
      <w:szCs w:val="18"/>
    </w:rPr>
  </w:style>
  <w:style w:type="character" w:customStyle="1" w:styleId="Char0">
    <w:name w:val="页脚 Char"/>
    <w:basedOn w:val="a0"/>
    <w:link w:val="a4"/>
    <w:uiPriority w:val="99"/>
    <w:rsid w:val="009B53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3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3B9"/>
    <w:rPr>
      <w:sz w:val="18"/>
      <w:szCs w:val="18"/>
    </w:rPr>
  </w:style>
  <w:style w:type="paragraph" w:styleId="a4">
    <w:name w:val="footer"/>
    <w:basedOn w:val="a"/>
    <w:link w:val="Char0"/>
    <w:uiPriority w:val="99"/>
    <w:unhideWhenUsed/>
    <w:rsid w:val="009B53B9"/>
    <w:pPr>
      <w:tabs>
        <w:tab w:val="center" w:pos="4153"/>
        <w:tab w:val="right" w:pos="8306"/>
      </w:tabs>
      <w:snapToGrid w:val="0"/>
      <w:jc w:val="left"/>
    </w:pPr>
    <w:rPr>
      <w:sz w:val="18"/>
      <w:szCs w:val="18"/>
    </w:rPr>
  </w:style>
  <w:style w:type="character" w:customStyle="1" w:styleId="Char0">
    <w:name w:val="页脚 Char"/>
    <w:basedOn w:val="a0"/>
    <w:link w:val="a4"/>
    <w:uiPriority w:val="99"/>
    <w:rsid w:val="009B53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142</Words>
  <Characters>811</Characters>
  <Application>Microsoft Office Word</Application>
  <DocSecurity>0</DocSecurity>
  <Lines>6</Lines>
  <Paragraphs>1</Paragraphs>
  <ScaleCrop>false</ScaleCrop>
  <Company>Microsoft</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2022-11-10T09:35:00Z</dcterms:created>
  <dcterms:modified xsi:type="dcterms:W3CDTF">2022-11-11T08:44:00Z</dcterms:modified>
</cp:coreProperties>
</file>