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过氧化氢低温等离子体灭菌器</w:t>
      </w:r>
      <w:r>
        <w:rPr>
          <w:rStyle w:val="8"/>
          <w:rFonts w:hint="default"/>
          <w:sz w:val="28"/>
          <w:szCs w:val="28"/>
          <w:lang w:bidi="ar"/>
        </w:rPr>
        <w:t>招标参数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总容积：≥1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0L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腔体结构及材质：腔体结构为矩形，提高空间利用率，腔体材质采用优质航空铝材非不锈钢材质，厚度≥8mm，具有优越的导热性能，保证过氧化氢保持100%气态。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电极网材质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铝合金材料,钣金成型，厚度≥2mm。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腔体温度控制探头数量≥1，高精度温度探头，分辨率为0.1℃，准确检测和控制灭菌温度。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主体保温≥</w:t>
      </w:r>
      <w:r>
        <w:rPr>
          <w:rStyle w:val="9"/>
          <w:rFonts w:ascii="宋体" w:hAnsi="宋体" w:eastAsia="宋体"/>
          <w:sz w:val="24"/>
          <w:szCs w:val="24"/>
          <w:lang w:bidi="ar"/>
        </w:rPr>
        <w:t>20mm</w:t>
      </w:r>
      <w:r>
        <w:rPr>
          <w:rStyle w:val="10"/>
          <w:rFonts w:hint="default"/>
          <w:sz w:val="24"/>
          <w:szCs w:val="24"/>
          <w:lang w:bidi="ar"/>
        </w:rPr>
        <w:t>橡塑海绵，具有导热系数低、防火性能好、抗老化能力强、无毒环保和外观高档质地柔软等特点。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门开启方式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采用顶杆驱动式电动升降门。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★门板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防止过氧化氢气体冷凝，影响灭菌效果，门板具有加热功能，加热膜数量≥2个，门板应为整体铝材。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门板温度控制探头数量≥1，高精度温度探头，分辨率为0.1℃，准确检测和控制灭菌温度。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门障碍开关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具有门障碍开关功能，当碰触障碍开关时，门自动下降，防止夹伤操作者和夹坏物品。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脚踏开关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具有脚踏开门功能，当操作者双手占用时，可用脚控制门的开关。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11.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真空泵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采用真空度极高且耐H2O2腐蚀的旋片式真空泵。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12.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抽空控制阀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采用高真空挡板电磁阀控制抽空管路。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13.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过氧化氢加注方式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采用卡匣式加注；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14.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过氧化氢卡匣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卡匣胶囊式，每个卡匣12个胶囊，卡匣内过氧化氢浓度＜60%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胶囊计数记忆功能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卡匣安装后，自动计算胶囊使用个数，并提示剩余胶囊个数和可运行全循环的次数。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16.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★过氧化氢提纯功能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具有过氧化氢提纯功能，过氧化氢提纯后浓度大于95%，省级以上检测机构出具的检测报告。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17.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压力传感器数量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产品设置压力传感器数量≥3个，其中检测内室压力传感器≥2个，提纯器和灭菌内室压力传感器独立设置。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18.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灭菌内室压力传感器1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采用进口产品，测量范围0~2700Pa，精度0.25%，并提供证明材料。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19.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灭菌内室压力传感器2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采用进口产品，测量范围0~101KPa。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20.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提纯压力传感器</w:t>
      </w:r>
      <w:r>
        <w:rPr>
          <w:rFonts w:hint="eastAsia" w:ascii="宋体" w:hAnsi="宋体" w:eastAsia="宋体" w:cs="Arial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采用进口产品，压力测量范围0~25000Pa，精度0.25%，并提供证明材料。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21.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油雾过滤器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产品具有排气油雾过滤系统，该系统能够回收油雾，避免油雾进入空气中，并通过泵吸力，使泵油回流到泵内重复使用减少油耗。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空气过滤器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过滤精度小于等于0.22μm。</w:t>
      </w:r>
    </w:p>
    <w:p>
      <w:pPr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控制系统：进口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PLC</w:t>
      </w:r>
      <w:r>
        <w:rPr>
          <w:rStyle w:val="11"/>
          <w:rFonts w:hint="default"/>
          <w:lang w:bidi="ar"/>
        </w:rPr>
        <w:t>控制系</w:t>
      </w:r>
      <w:r>
        <w:rPr>
          <w:rStyle w:val="12"/>
          <w:rFonts w:hint="default"/>
          <w:lang w:bidi="ar"/>
        </w:rPr>
        <w:t>统非安卓系统，稳定、可靠。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4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显示屏：采用≥5寸彩色触摸屏，操作简单、便捷。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5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显示屏显示内容：温度，压力，时间，循环模式，过程阶段、原理图、胶囊使用数量和报警信息等，并提供实际显示屏界面照片。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6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打印记录内容：程序名称、灭菌日期、灭菌锅次、灭菌起始结束时间、灭菌过程的压力、温度、阶段时间、电源功率和结束状态和过氧化氢浓度等信息，并</w:t>
      </w:r>
      <w:r>
        <w:rPr>
          <w:rStyle w:val="10"/>
          <w:rFonts w:hint="default"/>
          <w:sz w:val="24"/>
          <w:szCs w:val="24"/>
          <w:lang w:bidi="ar"/>
        </w:rPr>
        <w:t>提供打印样品</w:t>
      </w:r>
      <w:r>
        <w:rPr>
          <w:rStyle w:val="12"/>
          <w:rFonts w:hint="default"/>
          <w:lang w:bidi="ar"/>
        </w:rPr>
        <w:t>；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7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程序设置：程序数量大于3个，根据《GB27955-2020过氧化氢气体等离子体低温灭菌器卫生要求》至少具有非管腔、管腔的灭菌程序和软式内镜的灭菌程序。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8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倒计时显示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具有倒计时显示功能，可根据装载情况自动调整剩余时间，能够使操作者更加合理的安排工作时间。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.由于现场空间限制，宽度≤800mm；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.电磁兼容检测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提供省级以上检测机构电磁兼容检测报告；</w:t>
      </w:r>
    </w:p>
    <w:p>
      <w:pPr>
        <w:widowControl/>
        <w:jc w:val="left"/>
        <w:textAlignment w:val="center"/>
        <w:rPr>
          <w:rFonts w:ascii="宋体" w:hAnsi="宋体" w:eastAsia="宋体" w:cs="Arial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3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毒理学检测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灭菌后对细胞无毒性，确保对病员及操作人员无残留危害，提供省级以上检测机构检测报告；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3</w:t>
      </w:r>
      <w:r>
        <w:rPr>
          <w:rFonts w:ascii="宋体" w:hAnsi="宋体" w:eastAsia="宋体" w:cs="Arial"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 w:val="24"/>
          <w:lang w:bidi="ar"/>
        </w:rPr>
        <w:t>生产商有</w:t>
      </w:r>
      <w:r>
        <w:rPr>
          <w:rFonts w:hint="eastAsia" w:ascii="宋体" w:hAnsi="宋体" w:eastAsia="宋体" w:cstheme="majorEastAsia"/>
          <w:sz w:val="24"/>
        </w:rPr>
        <w:t>中国合格评定国家认可委员会实验室认可证书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C7"/>
    <w:rsid w:val="00017C9E"/>
    <w:rsid w:val="00166577"/>
    <w:rsid w:val="00436D07"/>
    <w:rsid w:val="0047123E"/>
    <w:rsid w:val="0048222D"/>
    <w:rsid w:val="00496C8E"/>
    <w:rsid w:val="004D2B9B"/>
    <w:rsid w:val="005457CB"/>
    <w:rsid w:val="0057482E"/>
    <w:rsid w:val="00597008"/>
    <w:rsid w:val="005B40C7"/>
    <w:rsid w:val="00803592"/>
    <w:rsid w:val="009105E6"/>
    <w:rsid w:val="00A97D7D"/>
    <w:rsid w:val="00E37D6B"/>
    <w:rsid w:val="00E97C1D"/>
    <w:rsid w:val="00EE12D3"/>
    <w:rsid w:val="00F26E9B"/>
    <w:rsid w:val="00FB3BCC"/>
    <w:rsid w:val="509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9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1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1214</Characters>
  <Lines>10</Lines>
  <Paragraphs>2</Paragraphs>
  <TotalTime>5</TotalTime>
  <ScaleCrop>false</ScaleCrop>
  <LinksUpToDate>false</LinksUpToDate>
  <CharactersWithSpaces>1424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2021-04-19T14:45:00Z</dcterms:created>
  <dc:creator>305779233@qq.com</dc:creator>
  <cp:lastModifiedBy>Administrator</cp:lastModifiedBy>
  <dcterms:modified xsi:type="dcterms:W3CDTF">2021-05-17T08:58:08Z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