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27503477"/>
        <w:docPartObj>
          <w:docPartGallery w:val="AutoText"/>
        </w:docPartObj>
      </w:sdtPr>
      <w:sdtContent>
        <w:tbl>
          <w:tblPr>
            <w:tblStyle w:val="11"/>
            <w:tblpPr w:leftFromText="187" w:rightFromText="187" w:horzAnchor="margin" w:tblpXSpec="center" w:tblpY="2881"/>
            <w:tblW w:w="4000" w:type="pct"/>
            <w:tblInd w:w="0" w:type="dxa"/>
            <w:tblBorders>
              <w:top w:val="none" w:color="auto" w:sz="0" w:space="0"/>
              <w:left w:val="single" w:color="4F81BD" w:themeColor="accent1" w:sz="18"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0"/>
          </w:tblGrid>
          <w:tr>
            <w:tblPrEx>
              <w:tblBorders>
                <w:top w:val="none" w:color="auto" w:sz="0" w:space="0"/>
                <w:left w:val="single" w:color="4F81BD" w:themeColor="accent1" w:sz="18"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72" w:type="dxa"/>
                <w:tcMar>
                  <w:top w:w="216" w:type="dxa"/>
                  <w:left w:w="115" w:type="dxa"/>
                  <w:bottom w:w="216" w:type="dxa"/>
                  <w:right w:w="115" w:type="dxa"/>
                </w:tcMar>
              </w:tcPr>
              <w:p>
                <w:pPr>
                  <w:spacing w:line="300" w:lineRule="auto"/>
                </w:pPr>
              </w:p>
            </w:tc>
          </w:tr>
          <w:tr>
            <w:tblPrEx>
              <w:tblBorders>
                <w:top w:val="none" w:color="auto" w:sz="0" w:space="0"/>
                <w:left w:val="single" w:color="4F81BD" w:themeColor="accent1" w:sz="18"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72" w:type="dxa"/>
              </w:tcPr>
              <w:sdt>
                <w:sdtPr>
                  <w:rPr>
                    <w:sz w:val="72"/>
                  </w:rPr>
                  <w:alias w:val="标题"/>
                  <w:id w:val="13406919"/>
                  <w:dataBinding w:prefixMappings="xmlns:ns0='http://schemas.openxmlformats.org/package/2006/metadata/core-properties' xmlns:ns1='http://purl.org/dc/elements/1.1/'" w:xpath="/ns0:coreProperties[1]/ns1:title[1]" w:storeItemID="{6C3C8BC8-F283-45AE-878A-BAB7291924A1}"/>
                  <w:text/>
                </w:sdtPr>
                <w:sdtEndPr>
                  <w:rPr>
                    <w:sz w:val="72"/>
                  </w:rPr>
                </w:sdtEndPr>
                <w:sdtContent>
                  <w:p>
                    <w:pPr>
                      <w:spacing w:line="300" w:lineRule="auto"/>
                    </w:pPr>
                    <w:r>
                      <w:rPr>
                        <w:sz w:val="72"/>
                      </w:rPr>
                      <w:t>健</w:t>
                    </w:r>
                    <w:r>
                      <w:rPr>
                        <w:rFonts w:hint="eastAsia"/>
                        <w:sz w:val="72"/>
                      </w:rPr>
                      <w:t xml:space="preserve"> </w:t>
                    </w:r>
                    <w:r>
                      <w:rPr>
                        <w:sz w:val="72"/>
                      </w:rPr>
                      <w:t>康</w:t>
                    </w:r>
                    <w:r>
                      <w:rPr>
                        <w:rFonts w:hint="eastAsia"/>
                        <w:sz w:val="72"/>
                      </w:rPr>
                      <w:t xml:space="preserve"> 教 </w:t>
                    </w:r>
                    <w:r>
                      <w:rPr>
                        <w:sz w:val="72"/>
                      </w:rPr>
                      <w:t>育</w:t>
                    </w:r>
                    <w:r>
                      <w:rPr>
                        <w:rFonts w:hint="eastAsia"/>
                        <w:sz w:val="72"/>
                      </w:rPr>
                      <w:t xml:space="preserve"> 手 册</w:t>
                    </w:r>
                  </w:p>
                </w:sdtContent>
              </w:sdt>
            </w:tc>
          </w:tr>
          <w:tr>
            <w:tblPrEx>
              <w:tblBorders>
                <w:top w:val="none" w:color="auto" w:sz="0" w:space="0"/>
                <w:left w:val="single" w:color="4F81BD" w:themeColor="accent1" w:sz="18"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sdt>
              <w:sdtPr>
                <w:rPr>
                  <w:sz w:val="24"/>
                </w:rPr>
                <w:alias w:val="副标题"/>
                <w:id w:val="13406923"/>
                <w:dataBinding w:prefixMappings="xmlns:ns0='http://schemas.openxmlformats.org/package/2006/metadata/core-properties' xmlns:ns1='http://purl.org/dc/elements/1.1/'" w:xpath="/ns0:coreProperties[1]/ns1:subject[1]" w:storeItemID="{6C3C8BC8-F283-45AE-878A-BAB7291924A1}"/>
                <w:text/>
              </w:sdtPr>
              <w:sdtEndPr>
                <w:rPr>
                  <w:sz w:val="24"/>
                </w:rPr>
              </w:sdtEndPr>
              <w:sdtContent>
                <w:tc>
                  <w:tcPr>
                    <w:tcW w:w="7672" w:type="dxa"/>
                    <w:tcMar>
                      <w:top w:w="216" w:type="dxa"/>
                      <w:left w:w="115" w:type="dxa"/>
                      <w:bottom w:w="216" w:type="dxa"/>
                      <w:right w:w="115" w:type="dxa"/>
                    </w:tcMar>
                  </w:tcPr>
                  <w:p>
                    <w:pPr>
                      <w:spacing w:line="300" w:lineRule="auto"/>
                    </w:pPr>
                  </w:p>
                </w:tc>
              </w:sdtContent>
            </w:sdt>
          </w:tr>
        </w:tbl>
        <w:p>
          <w:pPr>
            <w:spacing w:line="300" w:lineRule="auto"/>
          </w:pPr>
        </w:p>
        <w:p>
          <w:pPr>
            <w:spacing w:line="300" w:lineRule="auto"/>
          </w:pPr>
        </w:p>
        <w:tbl>
          <w:tblPr>
            <w:tblStyle w:val="11"/>
            <w:tblpPr w:leftFromText="187" w:rightFromText="187" w:horzAnchor="margin" w:tblpXSpec="center" w:tblpYSpec="bottom"/>
            <w:tblW w:w="4000" w:type="pct"/>
            <w:tblInd w:w="0" w:type="dxa"/>
            <w:tblLayout w:type="autofit"/>
            <w:tblCellMar>
              <w:top w:w="0" w:type="dxa"/>
              <w:left w:w="108" w:type="dxa"/>
              <w:bottom w:w="0" w:type="dxa"/>
              <w:right w:w="108" w:type="dxa"/>
            </w:tblCellMar>
          </w:tblPr>
          <w:tblGrid>
            <w:gridCol w:w="7440"/>
          </w:tblGrid>
          <w:tr>
            <w:tblPrEx>
              <w:tblCellMar>
                <w:top w:w="0" w:type="dxa"/>
                <w:left w:w="108" w:type="dxa"/>
                <w:bottom w:w="0" w:type="dxa"/>
                <w:right w:w="108" w:type="dxa"/>
              </w:tblCellMar>
            </w:tblPrEx>
            <w:tc>
              <w:tcPr>
                <w:tcW w:w="7672" w:type="dxa"/>
                <w:tcMar>
                  <w:top w:w="216" w:type="dxa"/>
                  <w:left w:w="115" w:type="dxa"/>
                  <w:bottom w:w="216" w:type="dxa"/>
                  <w:right w:w="115" w:type="dxa"/>
                </w:tcMar>
              </w:tcPr>
              <w:p>
                <w:pPr>
                  <w:spacing w:line="300" w:lineRule="auto"/>
                </w:pPr>
              </w:p>
              <w:p>
                <w:pPr>
                  <w:spacing w:line="300" w:lineRule="auto"/>
                </w:pPr>
              </w:p>
            </w:tc>
          </w:tr>
        </w:tbl>
        <w:p>
          <w:pPr>
            <w:spacing w:line="300" w:lineRule="auto"/>
          </w:pPr>
        </w:p>
        <w:p>
          <w:pPr>
            <w:spacing w:line="300" w:lineRule="auto"/>
          </w:pPr>
          <w:r>
            <w:br w:type="page"/>
          </w:r>
          <w:bookmarkStart w:id="26" w:name="_GoBack"/>
          <w:bookmarkEnd w:id="26"/>
        </w:p>
      </w:sdtContent>
    </w:sdt>
    <w:p>
      <w:pPr>
        <w:spacing w:line="300" w:lineRule="auto"/>
      </w:pPr>
    </w:p>
    <w:sdt>
      <w:sdtPr>
        <w:id w:val="27503534"/>
        <w:docPartObj>
          <w:docPartGallery w:val="Table of Contents"/>
          <w:docPartUnique/>
        </w:docPartObj>
      </w:sdtPr>
      <w:sdtContent>
        <w:p>
          <w:pPr>
            <w:spacing w:line="300" w:lineRule="auto"/>
          </w:pPr>
          <w:r>
            <w:t>目录</w:t>
          </w:r>
        </w:p>
        <w:p>
          <w:pPr>
            <w:pStyle w:val="9"/>
            <w:tabs>
              <w:tab w:val="left" w:pos="840"/>
              <w:tab w:val="right" w:leader="dot" w:pos="9060"/>
            </w:tabs>
            <w:rPr>
              <w:rFonts w:asciiTheme="minorHAnsi" w:hAnsiTheme="minorHAnsi" w:eastAsiaTheme="minorEastAsia" w:cstheme="minorBidi"/>
              <w:szCs w:val="22"/>
            </w:rPr>
          </w:pPr>
          <w:r>
            <w:fldChar w:fldCharType="begin"/>
          </w:r>
          <w:r>
            <w:instrText xml:space="preserve"> TOC \o "1-3" \h \z \u </w:instrText>
          </w:r>
          <w:r>
            <w:fldChar w:fldCharType="separate"/>
          </w:r>
          <w:r>
            <w:fldChar w:fldCharType="begin"/>
          </w:r>
          <w:r>
            <w:instrText xml:space="preserve"> HYPERLINK \l "_Toc136959242" </w:instrText>
          </w:r>
          <w:r>
            <w:fldChar w:fldCharType="separate"/>
          </w:r>
          <w:r>
            <w:rPr>
              <w:rStyle w:val="13"/>
              <w:rFonts w:ascii="Wingdings" w:hAnsi="Wingdings" w:eastAsia="黑体"/>
            </w:rPr>
            <w:t></w:t>
          </w:r>
          <w:r>
            <w:rPr>
              <w:rFonts w:asciiTheme="minorHAnsi" w:hAnsiTheme="minorHAnsi" w:eastAsiaTheme="minorEastAsia" w:cstheme="minorBidi"/>
              <w:szCs w:val="22"/>
            </w:rPr>
            <w:tab/>
          </w:r>
          <w:r>
            <w:rPr>
              <w:rStyle w:val="13"/>
              <w:rFonts w:hint="eastAsia" w:ascii="黑体" w:hAnsi="黑体" w:eastAsia="黑体"/>
              <w:sz w:val="32"/>
              <w:szCs w:val="32"/>
            </w:rPr>
            <w:t>饮</w:t>
          </w:r>
          <w:r>
            <w:rPr>
              <w:rStyle w:val="13"/>
              <w:rFonts w:ascii="黑体" w:hAnsi="黑体" w:eastAsia="黑体"/>
              <w:sz w:val="32"/>
              <w:szCs w:val="32"/>
            </w:rPr>
            <w:t xml:space="preserve"> </w:t>
          </w:r>
          <w:r>
            <w:rPr>
              <w:rStyle w:val="13"/>
              <w:rFonts w:hint="eastAsia" w:ascii="黑体" w:hAnsi="黑体" w:eastAsia="黑体"/>
              <w:sz w:val="32"/>
              <w:szCs w:val="32"/>
            </w:rPr>
            <w:t>食</w:t>
          </w:r>
          <w:r>
            <w:rPr>
              <w:rStyle w:val="13"/>
              <w:rFonts w:ascii="黑体" w:hAnsi="黑体" w:eastAsia="黑体"/>
              <w:sz w:val="32"/>
              <w:szCs w:val="32"/>
            </w:rPr>
            <w:t xml:space="preserve"> </w:t>
          </w:r>
          <w:r>
            <w:rPr>
              <w:rStyle w:val="13"/>
              <w:rFonts w:hint="eastAsia" w:ascii="黑体" w:hAnsi="黑体" w:eastAsia="黑体"/>
              <w:sz w:val="32"/>
              <w:szCs w:val="32"/>
            </w:rPr>
            <w:t>篇</w:t>
          </w:r>
          <w:r>
            <w:tab/>
          </w:r>
          <w:r>
            <w:fldChar w:fldCharType="begin"/>
          </w:r>
          <w:r>
            <w:instrText xml:space="preserve"> PAGEREF _Toc136959242 \h </w:instrText>
          </w:r>
          <w:r>
            <w:fldChar w:fldCharType="separate"/>
          </w:r>
          <w:r>
            <w:t>3</w:t>
          </w:r>
          <w:r>
            <w:fldChar w:fldCharType="end"/>
          </w:r>
          <w:r>
            <w:fldChar w:fldCharType="end"/>
          </w:r>
        </w:p>
        <w:p>
          <w:pPr>
            <w:pStyle w:val="9"/>
            <w:tabs>
              <w:tab w:val="left" w:pos="1260"/>
              <w:tab w:val="right" w:leader="dot" w:pos="9060"/>
            </w:tabs>
            <w:rPr>
              <w:rFonts w:asciiTheme="minorHAnsi" w:hAnsiTheme="minorHAnsi" w:eastAsiaTheme="minorEastAsia" w:cstheme="minorBidi"/>
              <w:szCs w:val="22"/>
            </w:rPr>
          </w:pPr>
          <w:r>
            <w:fldChar w:fldCharType="begin"/>
          </w:r>
          <w:r>
            <w:instrText xml:space="preserve"> HYPERLINK \l "_Toc136959243" </w:instrText>
          </w:r>
          <w:r>
            <w:fldChar w:fldCharType="separate"/>
          </w:r>
          <w:r>
            <w:rPr>
              <w:rStyle w:val="13"/>
              <w:rFonts w:hint="eastAsia" w:ascii="黑体" w:hAnsi="黑体" w:eastAsia="黑体"/>
            </w:rPr>
            <w:t>一、</w:t>
          </w:r>
          <w:r>
            <w:rPr>
              <w:rFonts w:asciiTheme="minorHAnsi" w:hAnsiTheme="minorHAnsi" w:eastAsiaTheme="minorEastAsia" w:cstheme="minorBidi"/>
              <w:szCs w:val="22"/>
            </w:rPr>
            <w:tab/>
          </w:r>
          <w:r>
            <w:rPr>
              <w:rStyle w:val="13"/>
              <w:rFonts w:hint="eastAsia" w:ascii="黑体" w:hAnsi="黑体" w:eastAsia="黑体"/>
            </w:rPr>
            <w:t>低盐低脂饮食</w:t>
          </w:r>
          <w:r>
            <w:tab/>
          </w:r>
          <w:r>
            <w:fldChar w:fldCharType="begin"/>
          </w:r>
          <w:r>
            <w:instrText xml:space="preserve"> PAGEREF _Toc136959243 \h </w:instrText>
          </w:r>
          <w:r>
            <w:fldChar w:fldCharType="separate"/>
          </w:r>
          <w:r>
            <w:t>3</w:t>
          </w:r>
          <w:r>
            <w:fldChar w:fldCharType="end"/>
          </w:r>
          <w:r>
            <w:fldChar w:fldCharType="end"/>
          </w:r>
        </w:p>
        <w:p>
          <w:pPr>
            <w:pStyle w:val="9"/>
            <w:tabs>
              <w:tab w:val="left" w:pos="1260"/>
              <w:tab w:val="right" w:leader="dot" w:pos="9060"/>
            </w:tabs>
            <w:rPr>
              <w:rFonts w:asciiTheme="minorHAnsi" w:hAnsiTheme="minorHAnsi" w:eastAsiaTheme="minorEastAsia" w:cstheme="minorBidi"/>
              <w:szCs w:val="22"/>
            </w:rPr>
          </w:pPr>
          <w:r>
            <w:fldChar w:fldCharType="begin"/>
          </w:r>
          <w:r>
            <w:instrText xml:space="preserve"> HYPERLINK \l "_Toc136959244" </w:instrText>
          </w:r>
          <w:r>
            <w:fldChar w:fldCharType="separate"/>
          </w:r>
          <w:r>
            <w:rPr>
              <w:rStyle w:val="13"/>
              <w:rFonts w:hint="eastAsia" w:ascii="黑体" w:hAnsi="黑体" w:eastAsia="黑体"/>
            </w:rPr>
            <w:t>二、</w:t>
          </w:r>
          <w:r>
            <w:rPr>
              <w:rFonts w:asciiTheme="minorHAnsi" w:hAnsiTheme="minorHAnsi" w:eastAsiaTheme="minorEastAsia" w:cstheme="minorBidi"/>
              <w:szCs w:val="22"/>
            </w:rPr>
            <w:tab/>
          </w:r>
          <w:r>
            <w:rPr>
              <w:rStyle w:val="13"/>
              <w:rFonts w:hint="eastAsia" w:ascii="黑体" w:hAnsi="黑体" w:eastAsia="黑体"/>
            </w:rPr>
            <w:t>低盐饮食</w:t>
          </w:r>
          <w:r>
            <w:tab/>
          </w:r>
          <w:r>
            <w:fldChar w:fldCharType="begin"/>
          </w:r>
          <w:r>
            <w:instrText xml:space="preserve"> PAGEREF _Toc136959244 \h </w:instrText>
          </w:r>
          <w:r>
            <w:fldChar w:fldCharType="separate"/>
          </w:r>
          <w:r>
            <w:t>3</w:t>
          </w:r>
          <w:r>
            <w:fldChar w:fldCharType="end"/>
          </w:r>
          <w:r>
            <w:fldChar w:fldCharType="end"/>
          </w:r>
        </w:p>
        <w:p>
          <w:pPr>
            <w:pStyle w:val="9"/>
            <w:tabs>
              <w:tab w:val="left" w:pos="1260"/>
              <w:tab w:val="right" w:leader="dot" w:pos="9060"/>
            </w:tabs>
            <w:rPr>
              <w:rFonts w:asciiTheme="minorHAnsi" w:hAnsiTheme="minorHAnsi" w:eastAsiaTheme="minorEastAsia" w:cstheme="minorBidi"/>
              <w:szCs w:val="22"/>
            </w:rPr>
          </w:pPr>
          <w:r>
            <w:fldChar w:fldCharType="begin"/>
          </w:r>
          <w:r>
            <w:instrText xml:space="preserve"> HYPERLINK \l "_Toc136959245" </w:instrText>
          </w:r>
          <w:r>
            <w:fldChar w:fldCharType="separate"/>
          </w:r>
          <w:r>
            <w:rPr>
              <w:rStyle w:val="13"/>
              <w:rFonts w:hint="eastAsia" w:ascii="黑体" w:hAnsi="黑体" w:eastAsia="黑体"/>
            </w:rPr>
            <w:t>三、</w:t>
          </w:r>
          <w:r>
            <w:rPr>
              <w:rFonts w:asciiTheme="minorHAnsi" w:hAnsiTheme="minorHAnsi" w:eastAsiaTheme="minorEastAsia" w:cstheme="minorBidi"/>
              <w:szCs w:val="22"/>
            </w:rPr>
            <w:tab/>
          </w:r>
          <w:r>
            <w:rPr>
              <w:rStyle w:val="13"/>
              <w:rFonts w:hint="eastAsia" w:ascii="黑体" w:hAnsi="黑体" w:eastAsia="黑体"/>
            </w:rPr>
            <w:t>低脂饮食</w:t>
          </w:r>
          <w:r>
            <w:tab/>
          </w:r>
          <w:r>
            <w:fldChar w:fldCharType="begin"/>
          </w:r>
          <w:r>
            <w:instrText xml:space="preserve"> PAGEREF _Toc136959245 \h </w:instrText>
          </w:r>
          <w:r>
            <w:fldChar w:fldCharType="separate"/>
          </w:r>
          <w:r>
            <w:t>3</w:t>
          </w:r>
          <w:r>
            <w:fldChar w:fldCharType="end"/>
          </w:r>
          <w:r>
            <w:fldChar w:fldCharType="end"/>
          </w:r>
        </w:p>
        <w:p>
          <w:pPr>
            <w:pStyle w:val="9"/>
            <w:tabs>
              <w:tab w:val="left" w:pos="1260"/>
              <w:tab w:val="right" w:leader="dot" w:pos="9060"/>
            </w:tabs>
            <w:rPr>
              <w:rFonts w:asciiTheme="minorHAnsi" w:hAnsiTheme="minorHAnsi" w:eastAsiaTheme="minorEastAsia" w:cstheme="minorBidi"/>
              <w:szCs w:val="22"/>
            </w:rPr>
          </w:pPr>
          <w:r>
            <w:fldChar w:fldCharType="begin"/>
          </w:r>
          <w:r>
            <w:instrText xml:space="preserve"> HYPERLINK \l "_Toc136959246" </w:instrText>
          </w:r>
          <w:r>
            <w:fldChar w:fldCharType="separate"/>
          </w:r>
          <w:r>
            <w:rPr>
              <w:rStyle w:val="13"/>
              <w:rFonts w:hint="eastAsia" w:ascii="黑体" w:hAnsi="黑体" w:eastAsia="黑体"/>
            </w:rPr>
            <w:t>四、</w:t>
          </w:r>
          <w:r>
            <w:rPr>
              <w:rFonts w:asciiTheme="minorHAnsi" w:hAnsiTheme="minorHAnsi" w:eastAsiaTheme="minorEastAsia" w:cstheme="minorBidi"/>
              <w:szCs w:val="22"/>
            </w:rPr>
            <w:tab/>
          </w:r>
          <w:r>
            <w:rPr>
              <w:rStyle w:val="13"/>
              <w:rFonts w:hint="eastAsia" w:ascii="黑体" w:hAnsi="黑体" w:eastAsia="黑体"/>
            </w:rPr>
            <w:t>低脂肪饮食</w:t>
          </w:r>
          <w:r>
            <w:tab/>
          </w:r>
          <w:r>
            <w:fldChar w:fldCharType="begin"/>
          </w:r>
          <w:r>
            <w:instrText xml:space="preserve"> PAGEREF _Toc136959246 \h </w:instrText>
          </w:r>
          <w:r>
            <w:fldChar w:fldCharType="separate"/>
          </w:r>
          <w:r>
            <w:t>4</w:t>
          </w:r>
          <w:r>
            <w:fldChar w:fldCharType="end"/>
          </w:r>
          <w:r>
            <w:fldChar w:fldCharType="end"/>
          </w:r>
        </w:p>
        <w:p>
          <w:pPr>
            <w:pStyle w:val="9"/>
            <w:tabs>
              <w:tab w:val="left" w:pos="1260"/>
              <w:tab w:val="right" w:leader="dot" w:pos="9060"/>
            </w:tabs>
            <w:rPr>
              <w:rFonts w:asciiTheme="minorHAnsi" w:hAnsiTheme="minorHAnsi" w:eastAsiaTheme="minorEastAsia" w:cstheme="minorBidi"/>
              <w:szCs w:val="22"/>
            </w:rPr>
          </w:pPr>
          <w:r>
            <w:fldChar w:fldCharType="begin"/>
          </w:r>
          <w:r>
            <w:instrText xml:space="preserve"> HYPERLINK \l "_Toc136959247" </w:instrText>
          </w:r>
          <w:r>
            <w:fldChar w:fldCharType="separate"/>
          </w:r>
          <w:r>
            <w:rPr>
              <w:rStyle w:val="13"/>
              <w:rFonts w:hint="eastAsia" w:ascii="黑体" w:hAnsi="黑体" w:eastAsia="黑体"/>
            </w:rPr>
            <w:t>五、</w:t>
          </w:r>
          <w:r>
            <w:rPr>
              <w:rFonts w:asciiTheme="minorHAnsi" w:hAnsiTheme="minorHAnsi" w:eastAsiaTheme="minorEastAsia" w:cstheme="minorBidi"/>
              <w:szCs w:val="22"/>
            </w:rPr>
            <w:tab/>
          </w:r>
          <w:r>
            <w:rPr>
              <w:rStyle w:val="13"/>
              <w:rFonts w:hint="eastAsia" w:ascii="黑体" w:hAnsi="黑体" w:eastAsia="黑体"/>
            </w:rPr>
            <w:t>低胆固醇饮食</w:t>
          </w:r>
          <w:r>
            <w:tab/>
          </w:r>
          <w:r>
            <w:fldChar w:fldCharType="begin"/>
          </w:r>
          <w:r>
            <w:instrText xml:space="preserve"> PAGEREF _Toc136959247 \h </w:instrText>
          </w:r>
          <w:r>
            <w:fldChar w:fldCharType="separate"/>
          </w:r>
          <w:r>
            <w:t>4</w:t>
          </w:r>
          <w:r>
            <w:fldChar w:fldCharType="end"/>
          </w:r>
          <w:r>
            <w:fldChar w:fldCharType="end"/>
          </w:r>
        </w:p>
        <w:p>
          <w:pPr>
            <w:pStyle w:val="9"/>
            <w:tabs>
              <w:tab w:val="left" w:pos="1260"/>
              <w:tab w:val="right" w:leader="dot" w:pos="9060"/>
            </w:tabs>
            <w:rPr>
              <w:rFonts w:asciiTheme="minorHAnsi" w:hAnsiTheme="minorHAnsi" w:eastAsiaTheme="minorEastAsia" w:cstheme="minorBidi"/>
              <w:szCs w:val="22"/>
            </w:rPr>
          </w:pPr>
          <w:r>
            <w:fldChar w:fldCharType="begin"/>
          </w:r>
          <w:r>
            <w:instrText xml:space="preserve"> HYPERLINK \l "_Toc136959248" </w:instrText>
          </w:r>
          <w:r>
            <w:fldChar w:fldCharType="separate"/>
          </w:r>
          <w:r>
            <w:rPr>
              <w:rStyle w:val="13"/>
              <w:rFonts w:hint="eastAsia" w:ascii="黑体" w:hAnsi="黑体" w:eastAsia="黑体"/>
            </w:rPr>
            <w:t>六、</w:t>
          </w:r>
          <w:r>
            <w:rPr>
              <w:rFonts w:asciiTheme="minorHAnsi" w:hAnsiTheme="minorHAnsi" w:eastAsiaTheme="minorEastAsia" w:cstheme="minorBidi"/>
              <w:szCs w:val="22"/>
            </w:rPr>
            <w:tab/>
          </w:r>
          <w:r>
            <w:rPr>
              <w:rStyle w:val="13"/>
              <w:rFonts w:hint="eastAsia" w:ascii="黑体" w:hAnsi="黑体" w:eastAsia="黑体"/>
            </w:rPr>
            <w:t>糖尿病饮食</w:t>
          </w:r>
          <w:r>
            <w:tab/>
          </w:r>
          <w:r>
            <w:fldChar w:fldCharType="begin"/>
          </w:r>
          <w:r>
            <w:instrText xml:space="preserve"> PAGEREF _Toc136959248 \h </w:instrText>
          </w:r>
          <w:r>
            <w:fldChar w:fldCharType="separate"/>
          </w:r>
          <w:r>
            <w:t>5</w:t>
          </w:r>
          <w:r>
            <w:fldChar w:fldCharType="end"/>
          </w:r>
          <w:r>
            <w:fldChar w:fldCharType="end"/>
          </w:r>
        </w:p>
        <w:p>
          <w:pPr>
            <w:pStyle w:val="9"/>
            <w:tabs>
              <w:tab w:val="left" w:pos="1260"/>
              <w:tab w:val="right" w:leader="dot" w:pos="9060"/>
            </w:tabs>
            <w:rPr>
              <w:rFonts w:asciiTheme="minorHAnsi" w:hAnsiTheme="minorHAnsi" w:eastAsiaTheme="minorEastAsia" w:cstheme="minorBidi"/>
              <w:szCs w:val="22"/>
            </w:rPr>
          </w:pPr>
          <w:r>
            <w:fldChar w:fldCharType="begin"/>
          </w:r>
          <w:r>
            <w:instrText xml:space="preserve"> HYPERLINK \l "_Toc136959249" </w:instrText>
          </w:r>
          <w:r>
            <w:fldChar w:fldCharType="separate"/>
          </w:r>
          <w:r>
            <w:rPr>
              <w:rStyle w:val="13"/>
              <w:rFonts w:hint="eastAsia" w:ascii="黑体" w:hAnsi="黑体" w:eastAsia="黑体"/>
            </w:rPr>
            <w:t>七、</w:t>
          </w:r>
          <w:r>
            <w:rPr>
              <w:rFonts w:asciiTheme="minorHAnsi" w:hAnsiTheme="minorHAnsi" w:eastAsiaTheme="minorEastAsia" w:cstheme="minorBidi"/>
              <w:szCs w:val="22"/>
            </w:rPr>
            <w:tab/>
          </w:r>
          <w:r>
            <w:rPr>
              <w:rStyle w:val="13"/>
              <w:rFonts w:hint="eastAsia" w:ascii="黑体" w:hAnsi="黑体" w:eastAsia="黑体"/>
            </w:rPr>
            <w:t>半流质饮食</w:t>
          </w:r>
          <w:r>
            <w:tab/>
          </w:r>
          <w:r>
            <w:fldChar w:fldCharType="begin"/>
          </w:r>
          <w:r>
            <w:instrText xml:space="preserve"> PAGEREF _Toc136959249 \h </w:instrText>
          </w:r>
          <w:r>
            <w:fldChar w:fldCharType="separate"/>
          </w:r>
          <w:r>
            <w:t>7</w:t>
          </w:r>
          <w:r>
            <w:fldChar w:fldCharType="end"/>
          </w:r>
          <w:r>
            <w:fldChar w:fldCharType="end"/>
          </w:r>
        </w:p>
        <w:p>
          <w:pPr>
            <w:pStyle w:val="9"/>
            <w:tabs>
              <w:tab w:val="left" w:pos="1260"/>
              <w:tab w:val="right" w:leader="dot" w:pos="9060"/>
            </w:tabs>
            <w:rPr>
              <w:rFonts w:asciiTheme="minorHAnsi" w:hAnsiTheme="minorHAnsi" w:eastAsiaTheme="minorEastAsia" w:cstheme="minorBidi"/>
              <w:szCs w:val="22"/>
            </w:rPr>
          </w:pPr>
          <w:r>
            <w:fldChar w:fldCharType="begin"/>
          </w:r>
          <w:r>
            <w:instrText xml:space="preserve"> HYPERLINK \l "_Toc136959250" </w:instrText>
          </w:r>
          <w:r>
            <w:fldChar w:fldCharType="separate"/>
          </w:r>
          <w:r>
            <w:rPr>
              <w:rStyle w:val="13"/>
              <w:rFonts w:hint="eastAsia" w:ascii="黑体" w:hAnsi="黑体" w:eastAsia="黑体"/>
            </w:rPr>
            <w:t>八、</w:t>
          </w:r>
          <w:r>
            <w:rPr>
              <w:rFonts w:asciiTheme="minorHAnsi" w:hAnsiTheme="minorHAnsi" w:eastAsiaTheme="minorEastAsia" w:cstheme="minorBidi"/>
              <w:szCs w:val="22"/>
            </w:rPr>
            <w:tab/>
          </w:r>
          <w:r>
            <w:rPr>
              <w:rStyle w:val="13"/>
              <w:rFonts w:hint="eastAsia" w:ascii="黑体" w:hAnsi="黑体" w:eastAsia="黑体"/>
            </w:rPr>
            <w:t>流质饮食</w:t>
          </w:r>
          <w:r>
            <w:tab/>
          </w:r>
          <w:r>
            <w:fldChar w:fldCharType="begin"/>
          </w:r>
          <w:r>
            <w:instrText xml:space="preserve"> PAGEREF _Toc136959250 \h </w:instrText>
          </w:r>
          <w:r>
            <w:fldChar w:fldCharType="separate"/>
          </w:r>
          <w:r>
            <w:t>7</w:t>
          </w:r>
          <w:r>
            <w:fldChar w:fldCharType="end"/>
          </w:r>
          <w:r>
            <w:fldChar w:fldCharType="end"/>
          </w:r>
        </w:p>
        <w:p>
          <w:pPr>
            <w:pStyle w:val="9"/>
            <w:tabs>
              <w:tab w:val="left" w:pos="840"/>
              <w:tab w:val="right" w:leader="dot" w:pos="9060"/>
            </w:tabs>
            <w:rPr>
              <w:rFonts w:asciiTheme="minorHAnsi" w:hAnsiTheme="minorHAnsi" w:eastAsiaTheme="minorEastAsia" w:cstheme="minorBidi"/>
              <w:szCs w:val="22"/>
            </w:rPr>
          </w:pPr>
          <w:r>
            <w:fldChar w:fldCharType="begin"/>
          </w:r>
          <w:r>
            <w:instrText xml:space="preserve"> HYPERLINK \l "_Toc136959251" </w:instrText>
          </w:r>
          <w:r>
            <w:fldChar w:fldCharType="separate"/>
          </w:r>
          <w:r>
            <w:rPr>
              <w:rStyle w:val="13"/>
              <w:rFonts w:ascii="Wingdings" w:hAnsi="Wingdings" w:eastAsia="黑体"/>
            </w:rPr>
            <w:t></w:t>
          </w:r>
          <w:r>
            <w:rPr>
              <w:rFonts w:asciiTheme="minorHAnsi" w:hAnsiTheme="minorHAnsi" w:eastAsiaTheme="minorEastAsia" w:cstheme="minorBidi"/>
              <w:szCs w:val="22"/>
            </w:rPr>
            <w:tab/>
          </w:r>
          <w:r>
            <w:rPr>
              <w:rStyle w:val="13"/>
              <w:rFonts w:hint="eastAsia" w:ascii="黑体" w:hAnsi="黑体" w:eastAsia="黑体"/>
              <w:sz w:val="32"/>
              <w:szCs w:val="32"/>
            </w:rPr>
            <w:t>疾</w:t>
          </w:r>
          <w:r>
            <w:rPr>
              <w:rStyle w:val="13"/>
              <w:rFonts w:ascii="黑体" w:hAnsi="黑体" w:eastAsia="黑体"/>
              <w:sz w:val="32"/>
              <w:szCs w:val="32"/>
            </w:rPr>
            <w:t xml:space="preserve"> </w:t>
          </w:r>
          <w:r>
            <w:rPr>
              <w:rStyle w:val="13"/>
              <w:rFonts w:hint="eastAsia" w:ascii="黑体" w:hAnsi="黑体" w:eastAsia="黑体"/>
              <w:sz w:val="32"/>
              <w:szCs w:val="32"/>
            </w:rPr>
            <w:t>病</w:t>
          </w:r>
          <w:r>
            <w:rPr>
              <w:rStyle w:val="13"/>
              <w:rFonts w:ascii="黑体" w:hAnsi="黑体" w:eastAsia="黑体"/>
              <w:sz w:val="32"/>
              <w:szCs w:val="32"/>
            </w:rPr>
            <w:t xml:space="preserve"> </w:t>
          </w:r>
          <w:r>
            <w:rPr>
              <w:rStyle w:val="13"/>
              <w:rFonts w:hint="eastAsia" w:ascii="黑体" w:hAnsi="黑体" w:eastAsia="黑体"/>
              <w:sz w:val="32"/>
              <w:szCs w:val="32"/>
            </w:rPr>
            <w:t>篇</w:t>
          </w:r>
          <w:r>
            <w:tab/>
          </w:r>
          <w:r>
            <w:fldChar w:fldCharType="begin"/>
          </w:r>
          <w:r>
            <w:instrText xml:space="preserve"> PAGEREF _Toc136959251 \h </w:instrText>
          </w:r>
          <w:r>
            <w:fldChar w:fldCharType="separate"/>
          </w:r>
          <w:r>
            <w:t>9</w:t>
          </w:r>
          <w:r>
            <w:fldChar w:fldCharType="end"/>
          </w:r>
          <w:r>
            <w:fldChar w:fldCharType="end"/>
          </w:r>
        </w:p>
        <w:p>
          <w:pPr>
            <w:pStyle w:val="9"/>
            <w:tabs>
              <w:tab w:val="left" w:pos="1260"/>
              <w:tab w:val="right" w:leader="dot" w:pos="9060"/>
            </w:tabs>
            <w:rPr>
              <w:rFonts w:asciiTheme="minorHAnsi" w:hAnsiTheme="minorHAnsi" w:eastAsiaTheme="minorEastAsia" w:cstheme="minorBidi"/>
              <w:szCs w:val="22"/>
            </w:rPr>
          </w:pPr>
          <w:r>
            <w:fldChar w:fldCharType="begin"/>
          </w:r>
          <w:r>
            <w:instrText xml:space="preserve"> HYPERLINK \l "_Toc136959252" </w:instrText>
          </w:r>
          <w:r>
            <w:fldChar w:fldCharType="separate"/>
          </w:r>
          <w:r>
            <w:rPr>
              <w:rStyle w:val="13"/>
              <w:rFonts w:hint="eastAsia" w:ascii="黑体" w:hAnsi="黑体" w:eastAsia="黑体"/>
            </w:rPr>
            <w:t>一、</w:t>
          </w:r>
          <w:r>
            <w:rPr>
              <w:rFonts w:asciiTheme="minorHAnsi" w:hAnsiTheme="minorHAnsi" w:eastAsiaTheme="minorEastAsia" w:cstheme="minorBidi"/>
              <w:szCs w:val="22"/>
            </w:rPr>
            <w:tab/>
          </w:r>
          <w:r>
            <w:rPr>
              <w:rStyle w:val="13"/>
              <w:rFonts w:hint="eastAsia" w:ascii="黑体" w:hAnsi="黑体" w:eastAsia="黑体"/>
            </w:rPr>
            <w:t>胃部疾病手术健康教育</w:t>
          </w:r>
          <w:r>
            <w:tab/>
          </w:r>
          <w:r>
            <w:fldChar w:fldCharType="begin"/>
          </w:r>
          <w:r>
            <w:instrText xml:space="preserve"> PAGEREF _Toc136959252 \h </w:instrText>
          </w:r>
          <w:r>
            <w:fldChar w:fldCharType="separate"/>
          </w:r>
          <w:r>
            <w:t>9</w:t>
          </w:r>
          <w:r>
            <w:fldChar w:fldCharType="end"/>
          </w:r>
          <w:r>
            <w:fldChar w:fldCharType="end"/>
          </w:r>
        </w:p>
        <w:p>
          <w:pPr>
            <w:pStyle w:val="9"/>
            <w:tabs>
              <w:tab w:val="left" w:pos="1260"/>
              <w:tab w:val="right" w:leader="dot" w:pos="9060"/>
            </w:tabs>
            <w:rPr>
              <w:rFonts w:asciiTheme="minorHAnsi" w:hAnsiTheme="minorHAnsi" w:eastAsiaTheme="minorEastAsia" w:cstheme="minorBidi"/>
              <w:szCs w:val="22"/>
            </w:rPr>
          </w:pPr>
          <w:r>
            <w:fldChar w:fldCharType="begin"/>
          </w:r>
          <w:r>
            <w:instrText xml:space="preserve"> HYPERLINK \l "_Toc136959253" </w:instrText>
          </w:r>
          <w:r>
            <w:fldChar w:fldCharType="separate"/>
          </w:r>
          <w:r>
            <w:rPr>
              <w:rStyle w:val="13"/>
              <w:rFonts w:hint="eastAsia" w:ascii="黑体" w:hAnsi="黑体" w:eastAsia="黑体"/>
            </w:rPr>
            <w:t>二、</w:t>
          </w:r>
          <w:r>
            <w:rPr>
              <w:rFonts w:asciiTheme="minorHAnsi" w:hAnsiTheme="minorHAnsi" w:eastAsiaTheme="minorEastAsia" w:cstheme="minorBidi"/>
              <w:szCs w:val="22"/>
            </w:rPr>
            <w:tab/>
          </w:r>
          <w:r>
            <w:rPr>
              <w:rStyle w:val="13"/>
              <w:rFonts w:hint="eastAsia" w:ascii="黑体" w:hAnsi="黑体" w:eastAsia="黑体"/>
            </w:rPr>
            <w:t>大肠疾病手术健康教育</w:t>
          </w:r>
          <w:r>
            <w:tab/>
          </w:r>
          <w:r>
            <w:fldChar w:fldCharType="begin"/>
          </w:r>
          <w:r>
            <w:instrText xml:space="preserve"> PAGEREF _Toc136959253 \h </w:instrText>
          </w:r>
          <w:r>
            <w:fldChar w:fldCharType="separate"/>
          </w:r>
          <w:r>
            <w:t>14</w:t>
          </w:r>
          <w:r>
            <w:fldChar w:fldCharType="end"/>
          </w:r>
          <w:r>
            <w:fldChar w:fldCharType="end"/>
          </w:r>
        </w:p>
        <w:p>
          <w:pPr>
            <w:pStyle w:val="9"/>
            <w:tabs>
              <w:tab w:val="left" w:pos="1260"/>
              <w:tab w:val="right" w:leader="dot" w:pos="9060"/>
            </w:tabs>
            <w:rPr>
              <w:rFonts w:asciiTheme="minorHAnsi" w:hAnsiTheme="minorHAnsi" w:eastAsiaTheme="minorEastAsia" w:cstheme="minorBidi"/>
              <w:szCs w:val="22"/>
            </w:rPr>
          </w:pPr>
          <w:r>
            <w:fldChar w:fldCharType="begin"/>
          </w:r>
          <w:r>
            <w:instrText xml:space="preserve"> HYPERLINK \l "_Toc136959254" </w:instrText>
          </w:r>
          <w:r>
            <w:fldChar w:fldCharType="separate"/>
          </w:r>
          <w:r>
            <w:rPr>
              <w:rStyle w:val="13"/>
              <w:rFonts w:hint="eastAsia" w:ascii="黑体" w:hAnsi="黑体" w:eastAsia="黑体"/>
            </w:rPr>
            <w:t>三、</w:t>
          </w:r>
          <w:r>
            <w:rPr>
              <w:rFonts w:asciiTheme="minorHAnsi" w:hAnsiTheme="minorHAnsi" w:eastAsiaTheme="minorEastAsia" w:cstheme="minorBidi"/>
              <w:szCs w:val="22"/>
            </w:rPr>
            <w:tab/>
          </w:r>
          <w:r>
            <w:rPr>
              <w:rStyle w:val="13"/>
              <w:rFonts w:hint="eastAsia" w:ascii="黑体" w:hAnsi="黑体" w:eastAsia="黑体"/>
            </w:rPr>
            <w:t>阑尾炎疾病手术健康教育</w:t>
          </w:r>
          <w:r>
            <w:tab/>
          </w:r>
          <w:r>
            <w:fldChar w:fldCharType="begin"/>
          </w:r>
          <w:r>
            <w:instrText xml:space="preserve"> PAGEREF _Toc136959254 \h </w:instrText>
          </w:r>
          <w:r>
            <w:fldChar w:fldCharType="separate"/>
          </w:r>
          <w:r>
            <w:t>19</w:t>
          </w:r>
          <w:r>
            <w:fldChar w:fldCharType="end"/>
          </w:r>
          <w:r>
            <w:fldChar w:fldCharType="end"/>
          </w:r>
        </w:p>
        <w:p>
          <w:pPr>
            <w:pStyle w:val="9"/>
            <w:tabs>
              <w:tab w:val="left" w:pos="1260"/>
              <w:tab w:val="right" w:leader="dot" w:pos="9060"/>
            </w:tabs>
            <w:rPr>
              <w:rFonts w:asciiTheme="minorHAnsi" w:hAnsiTheme="minorHAnsi" w:eastAsiaTheme="minorEastAsia" w:cstheme="minorBidi"/>
              <w:szCs w:val="22"/>
            </w:rPr>
          </w:pPr>
          <w:r>
            <w:fldChar w:fldCharType="begin"/>
          </w:r>
          <w:r>
            <w:instrText xml:space="preserve"> HYPERLINK \l "_Toc136959255" </w:instrText>
          </w:r>
          <w:r>
            <w:fldChar w:fldCharType="separate"/>
          </w:r>
          <w:r>
            <w:rPr>
              <w:rStyle w:val="13"/>
              <w:rFonts w:hint="eastAsia" w:ascii="黑体" w:hAnsi="黑体" w:eastAsia="黑体"/>
            </w:rPr>
            <w:t>四、</w:t>
          </w:r>
          <w:r>
            <w:rPr>
              <w:rFonts w:asciiTheme="minorHAnsi" w:hAnsiTheme="minorHAnsi" w:eastAsiaTheme="minorEastAsia" w:cstheme="minorBidi"/>
              <w:szCs w:val="22"/>
            </w:rPr>
            <w:tab/>
          </w:r>
          <w:r>
            <w:rPr>
              <w:rStyle w:val="13"/>
              <w:rFonts w:hint="eastAsia" w:ascii="黑体" w:hAnsi="黑体" w:eastAsia="黑体"/>
            </w:rPr>
            <w:t>腹股沟疝疾病手术健康教育</w:t>
          </w:r>
          <w:r>
            <w:tab/>
          </w:r>
          <w:r>
            <w:fldChar w:fldCharType="begin"/>
          </w:r>
          <w:r>
            <w:instrText xml:space="preserve"> PAGEREF _Toc136959255 \h </w:instrText>
          </w:r>
          <w:r>
            <w:fldChar w:fldCharType="separate"/>
          </w:r>
          <w:r>
            <w:t>22</w:t>
          </w:r>
          <w:r>
            <w:fldChar w:fldCharType="end"/>
          </w:r>
          <w:r>
            <w:fldChar w:fldCharType="end"/>
          </w:r>
        </w:p>
        <w:p>
          <w:pPr>
            <w:pStyle w:val="9"/>
            <w:tabs>
              <w:tab w:val="left" w:pos="1260"/>
              <w:tab w:val="right" w:leader="dot" w:pos="9060"/>
            </w:tabs>
            <w:rPr>
              <w:rFonts w:asciiTheme="minorHAnsi" w:hAnsiTheme="minorHAnsi" w:eastAsiaTheme="minorEastAsia" w:cstheme="minorBidi"/>
              <w:szCs w:val="22"/>
            </w:rPr>
          </w:pPr>
          <w:r>
            <w:fldChar w:fldCharType="begin"/>
          </w:r>
          <w:r>
            <w:instrText xml:space="preserve"> HYPERLINK \l "_Toc136959256" </w:instrText>
          </w:r>
          <w:r>
            <w:fldChar w:fldCharType="separate"/>
          </w:r>
          <w:r>
            <w:rPr>
              <w:rStyle w:val="13"/>
              <w:rFonts w:hint="eastAsia" w:ascii="黑体" w:hAnsi="黑体" w:eastAsia="黑体"/>
            </w:rPr>
            <w:t>五、</w:t>
          </w:r>
          <w:r>
            <w:rPr>
              <w:rFonts w:asciiTheme="minorHAnsi" w:hAnsiTheme="minorHAnsi" w:eastAsiaTheme="minorEastAsia" w:cstheme="minorBidi"/>
              <w:szCs w:val="22"/>
            </w:rPr>
            <w:tab/>
          </w:r>
          <w:r>
            <w:rPr>
              <w:rStyle w:val="13"/>
              <w:rFonts w:hint="eastAsia" w:ascii="黑体" w:hAnsi="黑体" w:eastAsia="黑体"/>
            </w:rPr>
            <w:t>胆囊疾病手术健康教育</w:t>
          </w:r>
          <w:r>
            <w:tab/>
          </w:r>
          <w:r>
            <w:fldChar w:fldCharType="begin"/>
          </w:r>
          <w:r>
            <w:instrText xml:space="preserve"> PAGEREF _Toc136959256 \h </w:instrText>
          </w:r>
          <w:r>
            <w:fldChar w:fldCharType="separate"/>
          </w:r>
          <w:r>
            <w:t>24</w:t>
          </w:r>
          <w:r>
            <w:fldChar w:fldCharType="end"/>
          </w:r>
          <w:r>
            <w:fldChar w:fldCharType="end"/>
          </w:r>
        </w:p>
        <w:p>
          <w:pPr>
            <w:pStyle w:val="9"/>
            <w:tabs>
              <w:tab w:val="left" w:pos="1260"/>
              <w:tab w:val="right" w:leader="dot" w:pos="9060"/>
            </w:tabs>
            <w:rPr>
              <w:rFonts w:asciiTheme="minorHAnsi" w:hAnsiTheme="minorHAnsi" w:eastAsiaTheme="minorEastAsia" w:cstheme="minorBidi"/>
              <w:szCs w:val="22"/>
            </w:rPr>
          </w:pPr>
          <w:r>
            <w:fldChar w:fldCharType="begin"/>
          </w:r>
          <w:r>
            <w:instrText xml:space="preserve"> HYPERLINK \l "_Toc136959257" </w:instrText>
          </w:r>
          <w:r>
            <w:fldChar w:fldCharType="separate"/>
          </w:r>
          <w:r>
            <w:rPr>
              <w:rStyle w:val="13"/>
              <w:rFonts w:hint="eastAsia" w:ascii="黑体" w:hAnsi="黑体" w:eastAsia="黑体"/>
            </w:rPr>
            <w:t>六、</w:t>
          </w:r>
          <w:r>
            <w:rPr>
              <w:rFonts w:asciiTheme="minorHAnsi" w:hAnsiTheme="minorHAnsi" w:eastAsiaTheme="minorEastAsia" w:cstheme="minorBidi"/>
              <w:szCs w:val="22"/>
            </w:rPr>
            <w:tab/>
          </w:r>
          <w:r>
            <w:rPr>
              <w:rStyle w:val="13"/>
              <w:rFonts w:hint="eastAsia" w:ascii="黑体" w:hAnsi="黑体" w:eastAsia="黑体"/>
            </w:rPr>
            <w:t>肛周疾病手术健康教育</w:t>
          </w:r>
          <w:r>
            <w:tab/>
          </w:r>
          <w:r>
            <w:fldChar w:fldCharType="begin"/>
          </w:r>
          <w:r>
            <w:instrText xml:space="preserve"> PAGEREF _Toc136959257 \h </w:instrText>
          </w:r>
          <w:r>
            <w:fldChar w:fldCharType="separate"/>
          </w:r>
          <w:r>
            <w:t>28</w:t>
          </w:r>
          <w:r>
            <w:fldChar w:fldCharType="end"/>
          </w:r>
          <w:r>
            <w:fldChar w:fldCharType="end"/>
          </w:r>
        </w:p>
        <w:p>
          <w:pPr>
            <w:pStyle w:val="9"/>
            <w:tabs>
              <w:tab w:val="left" w:pos="1260"/>
              <w:tab w:val="right" w:leader="dot" w:pos="9060"/>
            </w:tabs>
            <w:rPr>
              <w:rFonts w:asciiTheme="minorHAnsi" w:hAnsiTheme="minorHAnsi" w:eastAsiaTheme="minorEastAsia" w:cstheme="minorBidi"/>
              <w:szCs w:val="22"/>
            </w:rPr>
          </w:pPr>
          <w:r>
            <w:fldChar w:fldCharType="begin"/>
          </w:r>
          <w:r>
            <w:instrText xml:space="preserve"> HYPERLINK \l "_Toc136959258" </w:instrText>
          </w:r>
          <w:r>
            <w:fldChar w:fldCharType="separate"/>
          </w:r>
          <w:r>
            <w:rPr>
              <w:rStyle w:val="13"/>
              <w:rFonts w:hint="eastAsia" w:ascii="黑体" w:hAnsi="黑体" w:eastAsia="黑体"/>
            </w:rPr>
            <w:t>七、</w:t>
          </w:r>
          <w:r>
            <w:rPr>
              <w:rFonts w:asciiTheme="minorHAnsi" w:hAnsiTheme="minorHAnsi" w:eastAsiaTheme="minorEastAsia" w:cstheme="minorBidi"/>
              <w:szCs w:val="22"/>
            </w:rPr>
            <w:tab/>
          </w:r>
          <w:r>
            <w:rPr>
              <w:rStyle w:val="13"/>
              <w:rFonts w:hint="eastAsia" w:ascii="黑体" w:hAnsi="黑体" w:eastAsia="黑体"/>
            </w:rPr>
            <w:t>复方聚乙二醇电解质使用方法</w:t>
          </w:r>
          <w:r>
            <w:tab/>
          </w:r>
          <w:r>
            <w:fldChar w:fldCharType="begin"/>
          </w:r>
          <w:r>
            <w:instrText xml:space="preserve"> PAGEREF _Toc136959258 \h </w:instrText>
          </w:r>
          <w:r>
            <w:fldChar w:fldCharType="separate"/>
          </w:r>
          <w:r>
            <w:t>32</w:t>
          </w:r>
          <w:r>
            <w:fldChar w:fldCharType="end"/>
          </w:r>
          <w:r>
            <w:fldChar w:fldCharType="end"/>
          </w:r>
        </w:p>
        <w:p>
          <w:pPr>
            <w:pStyle w:val="9"/>
            <w:tabs>
              <w:tab w:val="left" w:pos="1260"/>
              <w:tab w:val="right" w:leader="dot" w:pos="9060"/>
            </w:tabs>
            <w:rPr>
              <w:rFonts w:asciiTheme="minorHAnsi" w:hAnsiTheme="minorHAnsi" w:eastAsiaTheme="minorEastAsia" w:cstheme="minorBidi"/>
              <w:szCs w:val="22"/>
            </w:rPr>
          </w:pPr>
          <w:r>
            <w:fldChar w:fldCharType="begin"/>
          </w:r>
          <w:r>
            <w:instrText xml:space="preserve"> HYPERLINK \l "_Toc136959259" </w:instrText>
          </w:r>
          <w:r>
            <w:fldChar w:fldCharType="separate"/>
          </w:r>
          <w:r>
            <w:rPr>
              <w:rStyle w:val="13"/>
              <w:rFonts w:hint="eastAsia" w:ascii="黑体" w:hAnsi="黑体" w:eastAsia="黑体"/>
            </w:rPr>
            <w:t>八、</w:t>
          </w:r>
          <w:r>
            <w:rPr>
              <w:rFonts w:asciiTheme="minorHAnsi" w:hAnsiTheme="minorHAnsi" w:eastAsiaTheme="minorEastAsia" w:cstheme="minorBidi"/>
              <w:szCs w:val="22"/>
            </w:rPr>
            <w:tab/>
          </w:r>
          <w:r>
            <w:rPr>
              <w:rStyle w:val="13"/>
              <w:rFonts w:hint="eastAsia" w:ascii="黑体" w:hAnsi="黑体" w:eastAsia="黑体"/>
            </w:rPr>
            <w:t>甲状腺疾病手术健康教育</w:t>
          </w:r>
          <w:r>
            <w:tab/>
          </w:r>
          <w:r>
            <w:fldChar w:fldCharType="begin"/>
          </w:r>
          <w:r>
            <w:instrText xml:space="preserve"> PAGEREF _Toc136959259 \h </w:instrText>
          </w:r>
          <w:r>
            <w:fldChar w:fldCharType="separate"/>
          </w:r>
          <w:r>
            <w:t>33</w:t>
          </w:r>
          <w:r>
            <w:fldChar w:fldCharType="end"/>
          </w:r>
          <w:r>
            <w:fldChar w:fldCharType="end"/>
          </w:r>
        </w:p>
        <w:p>
          <w:pPr>
            <w:pStyle w:val="9"/>
            <w:tabs>
              <w:tab w:val="left" w:pos="1260"/>
              <w:tab w:val="right" w:leader="dot" w:pos="9060"/>
            </w:tabs>
            <w:rPr>
              <w:rFonts w:asciiTheme="minorHAnsi" w:hAnsiTheme="minorHAnsi" w:eastAsiaTheme="minorEastAsia" w:cstheme="minorBidi"/>
              <w:szCs w:val="22"/>
            </w:rPr>
          </w:pPr>
          <w:r>
            <w:fldChar w:fldCharType="begin"/>
          </w:r>
          <w:r>
            <w:instrText xml:space="preserve"> HYPERLINK \l "_Toc136959260" </w:instrText>
          </w:r>
          <w:r>
            <w:fldChar w:fldCharType="separate"/>
          </w:r>
          <w:r>
            <w:rPr>
              <w:rStyle w:val="13"/>
              <w:rFonts w:hint="eastAsia" w:ascii="黑体" w:hAnsi="黑体" w:eastAsia="黑体"/>
            </w:rPr>
            <w:t>九、</w:t>
          </w:r>
          <w:r>
            <w:rPr>
              <w:rFonts w:asciiTheme="minorHAnsi" w:hAnsiTheme="minorHAnsi" w:eastAsiaTheme="minorEastAsia" w:cstheme="minorBidi"/>
              <w:szCs w:val="22"/>
            </w:rPr>
            <w:tab/>
          </w:r>
          <w:r>
            <w:rPr>
              <w:rStyle w:val="13"/>
              <w:rFonts w:hint="eastAsia" w:ascii="黑体" w:hAnsi="黑体" w:eastAsia="黑体"/>
            </w:rPr>
            <w:t>乳腺疾病手术健康教育</w:t>
          </w:r>
          <w:r>
            <w:tab/>
          </w:r>
          <w:r>
            <w:fldChar w:fldCharType="begin"/>
          </w:r>
          <w:r>
            <w:instrText xml:space="preserve"> PAGEREF _Toc136959260 \h </w:instrText>
          </w:r>
          <w:r>
            <w:fldChar w:fldCharType="separate"/>
          </w:r>
          <w:r>
            <w:t>37</w:t>
          </w:r>
          <w:r>
            <w:fldChar w:fldCharType="end"/>
          </w:r>
          <w:r>
            <w:fldChar w:fldCharType="end"/>
          </w:r>
        </w:p>
        <w:p>
          <w:pPr>
            <w:pStyle w:val="9"/>
            <w:tabs>
              <w:tab w:val="left" w:pos="1260"/>
              <w:tab w:val="right" w:leader="dot" w:pos="9060"/>
            </w:tabs>
            <w:rPr>
              <w:rFonts w:asciiTheme="minorHAnsi" w:hAnsiTheme="minorHAnsi" w:eastAsiaTheme="minorEastAsia" w:cstheme="minorBidi"/>
              <w:szCs w:val="22"/>
            </w:rPr>
          </w:pPr>
          <w:r>
            <w:fldChar w:fldCharType="begin"/>
          </w:r>
          <w:r>
            <w:instrText xml:space="preserve"> HYPERLINK \l "_Toc136959261" </w:instrText>
          </w:r>
          <w:r>
            <w:fldChar w:fldCharType="separate"/>
          </w:r>
          <w:r>
            <w:rPr>
              <w:rStyle w:val="13"/>
              <w:rFonts w:hint="eastAsia" w:ascii="黑体" w:hAnsi="黑体" w:eastAsia="黑体"/>
            </w:rPr>
            <w:t>十、</w:t>
          </w:r>
          <w:r>
            <w:rPr>
              <w:rFonts w:asciiTheme="minorHAnsi" w:hAnsiTheme="minorHAnsi" w:eastAsiaTheme="minorEastAsia" w:cstheme="minorBidi"/>
              <w:szCs w:val="22"/>
            </w:rPr>
            <w:tab/>
          </w:r>
          <w:r>
            <w:rPr>
              <w:rStyle w:val="13"/>
              <w:rFonts w:hint="eastAsia" w:ascii="黑体" w:hAnsi="黑体" w:eastAsia="黑体"/>
            </w:rPr>
            <w:t>乳腺术后患肢功能锻炼计划</w:t>
          </w:r>
          <w:r>
            <w:tab/>
          </w:r>
          <w:r>
            <w:fldChar w:fldCharType="begin"/>
          </w:r>
          <w:r>
            <w:instrText xml:space="preserve"> PAGEREF _Toc136959261 \h </w:instrText>
          </w:r>
          <w:r>
            <w:fldChar w:fldCharType="separate"/>
          </w:r>
          <w:r>
            <w:t>42</w:t>
          </w:r>
          <w:r>
            <w:fldChar w:fldCharType="end"/>
          </w:r>
          <w:r>
            <w:fldChar w:fldCharType="end"/>
          </w:r>
        </w:p>
        <w:p>
          <w:pPr>
            <w:pStyle w:val="9"/>
            <w:tabs>
              <w:tab w:val="left" w:pos="1470"/>
              <w:tab w:val="right" w:leader="dot" w:pos="9060"/>
            </w:tabs>
            <w:rPr>
              <w:rFonts w:asciiTheme="minorHAnsi" w:hAnsiTheme="minorHAnsi" w:eastAsiaTheme="minorEastAsia" w:cstheme="minorBidi"/>
              <w:szCs w:val="22"/>
            </w:rPr>
          </w:pPr>
          <w:r>
            <w:fldChar w:fldCharType="begin"/>
          </w:r>
          <w:r>
            <w:instrText xml:space="preserve"> HYPERLINK \l "_Toc136959262" </w:instrText>
          </w:r>
          <w:r>
            <w:fldChar w:fldCharType="separate"/>
          </w:r>
          <w:r>
            <w:rPr>
              <w:rStyle w:val="13"/>
              <w:rFonts w:hint="eastAsia" w:ascii="黑体" w:hAnsi="黑体" w:eastAsia="黑体"/>
            </w:rPr>
            <w:t>十一、</w:t>
          </w:r>
          <w:r>
            <w:rPr>
              <w:rFonts w:asciiTheme="minorHAnsi" w:hAnsiTheme="minorHAnsi" w:eastAsiaTheme="minorEastAsia" w:cstheme="minorBidi"/>
              <w:szCs w:val="22"/>
            </w:rPr>
            <w:tab/>
          </w:r>
          <w:r>
            <w:rPr>
              <w:rStyle w:val="13"/>
              <w:rFonts w:hint="eastAsia" w:ascii="黑体" w:hAnsi="黑体" w:eastAsia="黑体"/>
            </w:rPr>
            <w:t>下肢静脉曲张疾病手术健康教育</w:t>
          </w:r>
          <w:r>
            <w:tab/>
          </w:r>
          <w:r>
            <w:fldChar w:fldCharType="begin"/>
          </w:r>
          <w:r>
            <w:instrText xml:space="preserve"> PAGEREF _Toc136959262 \h </w:instrText>
          </w:r>
          <w:r>
            <w:fldChar w:fldCharType="separate"/>
          </w:r>
          <w:r>
            <w:t>45</w:t>
          </w:r>
          <w:r>
            <w:fldChar w:fldCharType="end"/>
          </w:r>
          <w:r>
            <w:fldChar w:fldCharType="end"/>
          </w:r>
        </w:p>
        <w:p>
          <w:pPr>
            <w:pStyle w:val="9"/>
            <w:tabs>
              <w:tab w:val="left" w:pos="1470"/>
              <w:tab w:val="right" w:leader="dot" w:pos="9060"/>
            </w:tabs>
            <w:rPr>
              <w:rFonts w:asciiTheme="minorHAnsi" w:hAnsiTheme="minorHAnsi" w:eastAsiaTheme="minorEastAsia" w:cstheme="minorBidi"/>
              <w:szCs w:val="22"/>
            </w:rPr>
          </w:pPr>
          <w:r>
            <w:fldChar w:fldCharType="begin"/>
          </w:r>
          <w:r>
            <w:instrText xml:space="preserve"> HYPERLINK \l "_Toc136959263" </w:instrText>
          </w:r>
          <w:r>
            <w:fldChar w:fldCharType="separate"/>
          </w:r>
          <w:r>
            <w:rPr>
              <w:rStyle w:val="13"/>
              <w:rFonts w:hint="eastAsia" w:ascii="黑体" w:hAnsi="黑体" w:eastAsia="黑体"/>
            </w:rPr>
            <w:t>十二、</w:t>
          </w:r>
          <w:r>
            <w:rPr>
              <w:rFonts w:asciiTheme="minorHAnsi" w:hAnsiTheme="minorHAnsi" w:eastAsiaTheme="minorEastAsia" w:cstheme="minorBidi"/>
              <w:szCs w:val="22"/>
            </w:rPr>
            <w:tab/>
          </w:r>
          <w:r>
            <w:rPr>
              <w:rStyle w:val="13"/>
              <w:rFonts w:hint="eastAsia" w:ascii="黑体" w:hAnsi="黑体" w:eastAsia="黑体"/>
            </w:rPr>
            <w:t>深静脉血栓相关知识健康宣教</w:t>
          </w:r>
          <w:r>
            <w:tab/>
          </w:r>
          <w:r>
            <w:fldChar w:fldCharType="begin"/>
          </w:r>
          <w:r>
            <w:instrText xml:space="preserve"> PAGEREF _Toc136959263 \h </w:instrText>
          </w:r>
          <w:r>
            <w:fldChar w:fldCharType="separate"/>
          </w:r>
          <w:r>
            <w:t>49</w:t>
          </w:r>
          <w:r>
            <w:fldChar w:fldCharType="end"/>
          </w:r>
          <w:r>
            <w:fldChar w:fldCharType="end"/>
          </w:r>
        </w:p>
        <w:p>
          <w:pPr>
            <w:pStyle w:val="9"/>
            <w:tabs>
              <w:tab w:val="left" w:pos="1470"/>
              <w:tab w:val="right" w:leader="dot" w:pos="9060"/>
            </w:tabs>
            <w:rPr>
              <w:rFonts w:asciiTheme="minorHAnsi" w:hAnsiTheme="minorHAnsi" w:eastAsiaTheme="minorEastAsia" w:cstheme="minorBidi"/>
              <w:szCs w:val="22"/>
            </w:rPr>
          </w:pPr>
          <w:r>
            <w:fldChar w:fldCharType="begin"/>
          </w:r>
          <w:r>
            <w:instrText xml:space="preserve"> HYPERLINK \l "_Toc136959264" </w:instrText>
          </w:r>
          <w:r>
            <w:fldChar w:fldCharType="separate"/>
          </w:r>
          <w:r>
            <w:rPr>
              <w:rStyle w:val="13"/>
              <w:rFonts w:hint="eastAsia" w:ascii="黑体" w:hAnsi="黑体" w:eastAsia="黑体"/>
            </w:rPr>
            <w:t>十三、</w:t>
          </w:r>
          <w:r>
            <w:rPr>
              <w:rFonts w:asciiTheme="minorHAnsi" w:hAnsiTheme="minorHAnsi" w:eastAsiaTheme="minorEastAsia" w:cstheme="minorBidi"/>
              <w:szCs w:val="22"/>
            </w:rPr>
            <w:tab/>
          </w:r>
          <w:r>
            <w:rPr>
              <w:rStyle w:val="13"/>
              <w:rFonts w:hint="eastAsia" w:ascii="黑体" w:hAnsi="黑体" w:eastAsia="黑体"/>
            </w:rPr>
            <w:t>化疗病人的健康教育</w:t>
          </w:r>
          <w:r>
            <w:tab/>
          </w:r>
          <w:r>
            <w:fldChar w:fldCharType="begin"/>
          </w:r>
          <w:r>
            <w:instrText xml:space="preserve"> PAGEREF _Toc136959264 \h </w:instrText>
          </w:r>
          <w:r>
            <w:fldChar w:fldCharType="separate"/>
          </w:r>
          <w:r>
            <w:t>52</w:t>
          </w:r>
          <w:r>
            <w:fldChar w:fldCharType="end"/>
          </w:r>
          <w:r>
            <w:fldChar w:fldCharType="end"/>
          </w:r>
        </w:p>
        <w:p>
          <w:pPr>
            <w:pStyle w:val="9"/>
            <w:tabs>
              <w:tab w:val="right" w:leader="dot" w:pos="9060"/>
            </w:tabs>
            <w:rPr>
              <w:rFonts w:asciiTheme="minorHAnsi" w:hAnsiTheme="minorHAnsi" w:eastAsiaTheme="minorEastAsia" w:cstheme="minorBidi"/>
              <w:szCs w:val="22"/>
            </w:rPr>
          </w:pPr>
          <w:r>
            <w:fldChar w:fldCharType="begin"/>
          </w:r>
          <w:r>
            <w:instrText xml:space="preserve"> HYPERLINK \l "_Toc136959265" </w:instrText>
          </w:r>
          <w:r>
            <w:fldChar w:fldCharType="separate"/>
          </w:r>
          <w:r>
            <w:rPr>
              <w:rStyle w:val="13"/>
              <w:rFonts w:hint="eastAsia"/>
              <w:sz w:val="28"/>
              <w:szCs w:val="28"/>
            </w:rPr>
            <w:t>附</w:t>
          </w:r>
          <w:r>
            <w:rPr>
              <w:rStyle w:val="13"/>
              <w:rFonts w:hint="eastAsia"/>
            </w:rPr>
            <w:t>：</w:t>
          </w:r>
          <w:r>
            <w:rPr>
              <w:rStyle w:val="13"/>
              <w:rFonts w:hint="eastAsia" w:ascii="黑体" w:hAnsi="黑体" w:eastAsia="黑体"/>
            </w:rPr>
            <w:t>各种疾病健康教育二维码</w:t>
          </w:r>
          <w:r>
            <w:tab/>
          </w:r>
          <w:r>
            <w:fldChar w:fldCharType="begin"/>
          </w:r>
          <w:r>
            <w:instrText xml:space="preserve"> PAGEREF _Toc136959265 \h </w:instrText>
          </w:r>
          <w:r>
            <w:fldChar w:fldCharType="separate"/>
          </w:r>
          <w:r>
            <w:t>55</w:t>
          </w:r>
          <w:r>
            <w:fldChar w:fldCharType="end"/>
          </w:r>
          <w:r>
            <w:fldChar w:fldCharType="end"/>
          </w:r>
        </w:p>
        <w:p>
          <w:pPr>
            <w:spacing w:line="300" w:lineRule="auto"/>
          </w:pPr>
          <w:r>
            <w:fldChar w:fldCharType="end"/>
          </w:r>
        </w:p>
      </w:sdtContent>
    </w:sdt>
    <w:p>
      <w:pPr>
        <w:spacing w:line="300" w:lineRule="auto"/>
      </w:pPr>
    </w:p>
    <w:p>
      <w:pPr>
        <w:spacing w:line="300" w:lineRule="auto"/>
      </w:pPr>
    </w:p>
    <w:p>
      <w:pPr>
        <w:spacing w:line="300" w:lineRule="auto"/>
      </w:pPr>
    </w:p>
    <w:p>
      <w:pPr>
        <w:spacing w:line="300" w:lineRule="auto"/>
      </w:pPr>
    </w:p>
    <w:p>
      <w:pPr>
        <w:spacing w:line="300" w:lineRule="auto"/>
      </w:pPr>
      <w:r>
        <w:br w:type="page"/>
      </w:r>
      <w:bookmarkStart w:id="0" w:name="_Toc136336405"/>
    </w:p>
    <w:p>
      <w:pPr>
        <w:pStyle w:val="3"/>
        <w:numPr>
          <w:ilvl w:val="0"/>
          <w:numId w:val="1"/>
        </w:numPr>
        <w:spacing w:before="0" w:after="0" w:line="300" w:lineRule="auto"/>
        <w:rPr>
          <w:rFonts w:ascii="黑体" w:hAnsi="黑体" w:eastAsia="黑体"/>
          <w:sz w:val="36"/>
          <w:szCs w:val="36"/>
        </w:rPr>
      </w:pPr>
      <w:bookmarkStart w:id="1" w:name="_Toc136959242"/>
      <w:r>
        <w:rPr>
          <w:rFonts w:hint="eastAsia" w:ascii="黑体" w:hAnsi="黑体" w:eastAsia="黑体"/>
          <w:sz w:val="36"/>
          <w:szCs w:val="36"/>
        </w:rPr>
        <w:t>饮 食 篇</w:t>
      </w:r>
      <w:bookmarkEnd w:id="1"/>
    </w:p>
    <w:p>
      <w:pPr>
        <w:pStyle w:val="3"/>
        <w:numPr>
          <w:ilvl w:val="0"/>
          <w:numId w:val="2"/>
        </w:numPr>
        <w:spacing w:before="0" w:after="0" w:line="300" w:lineRule="auto"/>
        <w:rPr>
          <w:rFonts w:ascii="黑体" w:hAnsi="黑体" w:eastAsia="黑体"/>
        </w:rPr>
      </w:pPr>
      <w:bookmarkStart w:id="2" w:name="_Toc136959243"/>
      <w:r>
        <w:rPr>
          <w:rFonts w:hint="eastAsia" w:ascii="黑体" w:hAnsi="黑体" w:eastAsia="黑体"/>
        </w:rPr>
        <w:t>低盐低脂饮食</w:t>
      </w:r>
      <w:bookmarkEnd w:id="0"/>
      <w:bookmarkEnd w:id="2"/>
    </w:p>
    <w:p>
      <w:pPr>
        <w:numPr>
          <w:ilvl w:val="1"/>
          <w:numId w:val="3"/>
        </w:numPr>
        <w:spacing w:line="300" w:lineRule="auto"/>
        <w:rPr>
          <w:rFonts w:ascii="仿宋" w:hAnsi="仿宋" w:eastAsia="仿宋"/>
          <w:sz w:val="32"/>
          <w:szCs w:val="32"/>
        </w:rPr>
      </w:pPr>
      <w:r>
        <w:rPr>
          <w:rFonts w:ascii="仿宋" w:hAnsi="仿宋" w:eastAsia="仿宋"/>
          <w:sz w:val="32"/>
          <w:szCs w:val="32"/>
        </w:rPr>
        <w:t>低盐低脂饮食就是指少吃盐及低脂饮食，简而言之就是少吃（肥肉和动物油）油性大的食物，低盐就是少吃盐或者不放盐。</w:t>
      </w:r>
    </w:p>
    <w:p>
      <w:pPr>
        <w:numPr>
          <w:ilvl w:val="1"/>
          <w:numId w:val="3"/>
        </w:numPr>
        <w:spacing w:line="300" w:lineRule="auto"/>
        <w:rPr>
          <w:rFonts w:ascii="仿宋" w:hAnsi="仿宋" w:eastAsia="仿宋"/>
          <w:sz w:val="32"/>
          <w:szCs w:val="32"/>
        </w:rPr>
      </w:pPr>
      <w:r>
        <w:rPr>
          <w:rFonts w:ascii="仿宋" w:hAnsi="仿宋" w:eastAsia="仿宋"/>
          <w:sz w:val="32"/>
          <w:szCs w:val="32"/>
        </w:rPr>
        <w:t>建议：您多吃新鲜蔬菜和水果，如香蕉中的钾可帮助降低血压。另经证明每日摄入菜籽、坚果、大豆、豌豆和深色蔬菜中含有丰富的钙和镁。</w:t>
      </w:r>
    </w:p>
    <w:p>
      <w:pPr>
        <w:pStyle w:val="3"/>
        <w:numPr>
          <w:ilvl w:val="0"/>
          <w:numId w:val="2"/>
        </w:numPr>
        <w:spacing w:before="0" w:after="0" w:line="300" w:lineRule="auto"/>
        <w:rPr>
          <w:rFonts w:ascii="黑体" w:hAnsi="黑体" w:eastAsia="黑体"/>
        </w:rPr>
      </w:pPr>
      <w:bookmarkStart w:id="3" w:name="_Toc136959244"/>
      <w:r>
        <w:rPr>
          <w:rFonts w:ascii="黑体" w:hAnsi="黑体" w:eastAsia="黑体"/>
        </w:rPr>
        <w:t>低盐饮食</w:t>
      </w:r>
      <w:bookmarkEnd w:id="3"/>
    </w:p>
    <w:p>
      <w:pPr>
        <w:spacing w:line="300" w:lineRule="auto"/>
        <w:ind w:firstLine="640" w:firstLineChars="200"/>
        <w:rPr>
          <w:rFonts w:ascii="仿宋" w:hAnsi="仿宋" w:eastAsia="仿宋"/>
          <w:sz w:val="32"/>
          <w:szCs w:val="32"/>
        </w:rPr>
      </w:pPr>
      <w:r>
        <w:rPr>
          <w:rFonts w:ascii="仿宋" w:hAnsi="仿宋" w:eastAsia="仿宋"/>
          <w:sz w:val="32"/>
          <w:szCs w:val="32"/>
        </w:rPr>
        <w:t>主要对于冠心病伴随有高血压的患者，要求每天食盐总量控制在6克以内，</w:t>
      </w:r>
      <w:r>
        <w:rPr>
          <w:rFonts w:hint="eastAsia" w:ascii="仿宋" w:hAnsi="仿宋" w:eastAsia="仿宋"/>
          <w:sz w:val="32"/>
          <w:szCs w:val="32"/>
        </w:rPr>
        <w:t>（牙膏盖的容量为1g）</w:t>
      </w:r>
      <w:r>
        <w:rPr>
          <w:rFonts w:ascii="仿宋" w:hAnsi="仿宋" w:eastAsia="仿宋"/>
          <w:sz w:val="32"/>
          <w:szCs w:val="32"/>
        </w:rPr>
        <w:t>既可以防控高血压又可以降低血容量，为心脏减负。</w:t>
      </w:r>
    </w:p>
    <w:p>
      <w:pPr>
        <w:pStyle w:val="3"/>
        <w:numPr>
          <w:ilvl w:val="0"/>
          <w:numId w:val="2"/>
        </w:numPr>
        <w:spacing w:before="0" w:after="0" w:line="300" w:lineRule="auto"/>
        <w:rPr>
          <w:rFonts w:ascii="黑体" w:hAnsi="黑体" w:eastAsia="黑体"/>
          <w:b w:val="0"/>
        </w:rPr>
      </w:pPr>
      <w:bookmarkStart w:id="4" w:name="_Toc136959245"/>
      <w:r>
        <w:rPr>
          <w:rFonts w:ascii="黑体" w:hAnsi="黑体" w:eastAsia="黑体"/>
        </w:rPr>
        <w:t>低脂饮食</w:t>
      </w:r>
      <w:bookmarkEnd w:id="4"/>
    </w:p>
    <w:p>
      <w:pPr>
        <w:numPr>
          <w:ilvl w:val="1"/>
          <w:numId w:val="4"/>
        </w:numPr>
        <w:spacing w:line="300" w:lineRule="auto"/>
        <w:rPr>
          <w:rFonts w:ascii="仿宋" w:hAnsi="仿宋" w:eastAsia="仿宋"/>
          <w:sz w:val="32"/>
          <w:szCs w:val="32"/>
        </w:rPr>
      </w:pPr>
      <w:r>
        <w:rPr>
          <w:rFonts w:ascii="仿宋" w:hAnsi="仿宋" w:eastAsia="仿宋"/>
          <w:sz w:val="32"/>
          <w:szCs w:val="32"/>
        </w:rPr>
        <w:t>控制饮食对高脂血症的防治是十分重要的。低脂饮食提倡清淡，基本吃素，但不宜长期只吃素。否则饮食成分不完善，反而可引起内生性胆固醇增高。</w:t>
      </w:r>
    </w:p>
    <w:p>
      <w:pPr>
        <w:numPr>
          <w:ilvl w:val="1"/>
          <w:numId w:val="4"/>
        </w:numPr>
        <w:spacing w:line="300" w:lineRule="auto"/>
        <w:rPr>
          <w:rFonts w:ascii="仿宋" w:hAnsi="仿宋" w:eastAsia="仿宋"/>
          <w:sz w:val="32"/>
          <w:szCs w:val="32"/>
        </w:rPr>
      </w:pPr>
      <w:r>
        <w:rPr>
          <w:rFonts w:ascii="仿宋" w:hAnsi="仿宋" w:eastAsia="仿宋"/>
          <w:sz w:val="32"/>
          <w:szCs w:val="32"/>
        </w:rPr>
        <w:t>宜限制高脂肪、高胆固醇类饮食，如红肉（猪、牛、羊）、动物脑髓、禽类的皮、蛋黄、蟹黄、鱼子、鸡肝、黄油等摄入。脂肪摄入量每天限制在30～50克。健康人每天胆固醇的摄入量应低于300毫克，患有冠心病、高脂血症的患者每天胆固醇的摄入量应低于200毫克。糖类食品也要限制，不吃甜食和零食，面食过量也会导致机体将糖类转化为脂肪储存起来，增加体重。</w:t>
      </w:r>
    </w:p>
    <w:p>
      <w:pPr>
        <w:numPr>
          <w:ilvl w:val="1"/>
          <w:numId w:val="4"/>
        </w:numPr>
        <w:spacing w:line="300" w:lineRule="auto"/>
        <w:rPr>
          <w:rFonts w:ascii="仿宋" w:hAnsi="仿宋" w:eastAsia="仿宋"/>
          <w:sz w:val="32"/>
          <w:szCs w:val="32"/>
        </w:rPr>
      </w:pPr>
      <w:r>
        <w:rPr>
          <w:rFonts w:ascii="仿宋" w:hAnsi="仿宋" w:eastAsia="仿宋"/>
          <w:sz w:val="32"/>
          <w:szCs w:val="32"/>
        </w:rPr>
        <w:t>多吃蔬菜和水果。食油宜用豆油、花生油、菜油、麻油等。蛋白的摄入以白肉为主，如禽类、有鳞鱼等。饥饱适度，每餐进食量以下一餐就餐前半小时有饥饿感为度，有的专家建议以6~7成饱为度。</w:t>
      </w:r>
    </w:p>
    <w:p>
      <w:pPr>
        <w:pStyle w:val="3"/>
        <w:numPr>
          <w:ilvl w:val="0"/>
          <w:numId w:val="2"/>
        </w:numPr>
        <w:spacing w:before="0" w:after="0" w:line="300" w:lineRule="auto"/>
        <w:rPr>
          <w:rFonts w:ascii="黑体" w:hAnsi="黑体" w:eastAsia="黑体"/>
        </w:rPr>
      </w:pPr>
      <w:bookmarkStart w:id="5" w:name="_Toc136959246"/>
      <w:r>
        <w:rPr>
          <w:rFonts w:hint="eastAsia" w:ascii="黑体" w:hAnsi="黑体" w:eastAsia="黑体"/>
        </w:rPr>
        <w:t>低脂肪饮食</w:t>
      </w:r>
      <w:bookmarkEnd w:id="5"/>
    </w:p>
    <w:p>
      <w:pPr>
        <w:numPr>
          <w:ilvl w:val="1"/>
          <w:numId w:val="5"/>
        </w:numPr>
        <w:spacing w:line="300" w:lineRule="auto"/>
        <w:rPr>
          <w:rFonts w:ascii="仿宋" w:hAnsi="仿宋" w:eastAsia="仿宋"/>
          <w:sz w:val="32"/>
          <w:szCs w:val="32"/>
        </w:rPr>
      </w:pPr>
      <w:r>
        <w:rPr>
          <w:rFonts w:hint="eastAsia" w:ascii="仿宋" w:hAnsi="仿宋" w:eastAsia="仿宋"/>
          <w:sz w:val="32"/>
          <w:szCs w:val="32"/>
        </w:rPr>
        <w:t>每日脂肪量限于40g以下，禁用油炸物，肥肉，猪油及含脂肪多的点心。</w:t>
      </w:r>
    </w:p>
    <w:p>
      <w:pPr>
        <w:spacing w:line="300" w:lineRule="auto"/>
        <w:jc w:val="center"/>
        <w:rPr>
          <w:rFonts w:ascii="仿宋" w:hAnsi="仿宋" w:eastAsia="仿宋"/>
          <w:sz w:val="32"/>
          <w:szCs w:val="32"/>
        </w:rPr>
      </w:pPr>
      <w:r>
        <w:rPr>
          <w:rFonts w:hint="eastAsia" w:ascii="仿宋" w:hAnsi="仿宋" w:eastAsia="仿宋"/>
          <w:sz w:val="32"/>
          <w:szCs w:val="32"/>
        </w:rPr>
        <w:drawing>
          <wp:inline distT="0" distB="0" distL="0" distR="0">
            <wp:extent cx="1847850" cy="2400300"/>
            <wp:effectExtent l="19050" t="0" r="0" b="0"/>
            <wp:docPr id="1028" name="图片 1" descr="20070821141004885"/>
            <wp:cNvGraphicFramePr/>
            <a:graphic xmlns:a="http://schemas.openxmlformats.org/drawingml/2006/main">
              <a:graphicData uri="http://schemas.openxmlformats.org/drawingml/2006/picture">
                <pic:pic xmlns:pic="http://schemas.openxmlformats.org/drawingml/2006/picture">
                  <pic:nvPicPr>
                    <pic:cNvPr id="1028" name="图片 1" descr="20070821141004885"/>
                    <pic:cNvPicPr/>
                  </pic:nvPicPr>
                  <pic:blipFill>
                    <a:blip r:embed="rId5" cstate="print"/>
                    <a:srcRect/>
                    <a:stretch>
                      <a:fillRect/>
                    </a:stretch>
                  </pic:blipFill>
                  <pic:spPr>
                    <a:xfrm>
                      <a:off x="0" y="0"/>
                      <a:ext cx="1847850" cy="2400300"/>
                    </a:xfrm>
                    <a:prstGeom prst="rect">
                      <a:avLst/>
                    </a:prstGeom>
                    <a:ln>
                      <a:noFill/>
                    </a:ln>
                  </pic:spPr>
                </pic:pic>
              </a:graphicData>
            </a:graphic>
          </wp:inline>
        </w:drawing>
      </w:r>
      <w:r>
        <w:rPr>
          <w:rFonts w:hint="eastAsia" w:ascii="仿宋" w:hAnsi="仿宋" w:eastAsia="仿宋"/>
          <w:sz w:val="32"/>
          <w:szCs w:val="32"/>
        </w:rPr>
        <w:drawing>
          <wp:inline distT="0" distB="0" distL="0" distR="0">
            <wp:extent cx="1952625" cy="2400300"/>
            <wp:effectExtent l="19050" t="0" r="9525" b="0"/>
            <wp:docPr id="1029" name="图片 2" descr="20104894740"/>
            <wp:cNvGraphicFramePr/>
            <a:graphic xmlns:a="http://schemas.openxmlformats.org/drawingml/2006/main">
              <a:graphicData uri="http://schemas.openxmlformats.org/drawingml/2006/picture">
                <pic:pic xmlns:pic="http://schemas.openxmlformats.org/drawingml/2006/picture">
                  <pic:nvPicPr>
                    <pic:cNvPr id="1029" name="图片 2" descr="20104894740"/>
                    <pic:cNvPicPr/>
                  </pic:nvPicPr>
                  <pic:blipFill>
                    <a:blip r:embed="rId6" cstate="print"/>
                    <a:srcRect/>
                    <a:stretch>
                      <a:fillRect/>
                    </a:stretch>
                  </pic:blipFill>
                  <pic:spPr>
                    <a:xfrm>
                      <a:off x="0" y="0"/>
                      <a:ext cx="1952625" cy="2400300"/>
                    </a:xfrm>
                    <a:prstGeom prst="rect">
                      <a:avLst/>
                    </a:prstGeom>
                    <a:ln>
                      <a:noFill/>
                    </a:ln>
                  </pic:spPr>
                </pic:pic>
              </a:graphicData>
            </a:graphic>
          </wp:inline>
        </w:drawing>
      </w:r>
      <w:r>
        <w:rPr>
          <w:rFonts w:hint="eastAsia" w:ascii="仿宋" w:hAnsi="仿宋" w:eastAsia="仿宋"/>
          <w:sz w:val="32"/>
          <w:szCs w:val="32"/>
        </w:rPr>
        <w:drawing>
          <wp:inline distT="0" distB="0" distL="0" distR="0">
            <wp:extent cx="1695450" cy="2403475"/>
            <wp:effectExtent l="19050" t="0" r="0" b="0"/>
            <wp:docPr id="1030" name="图片 3" descr="2106702_113657067526_2"/>
            <wp:cNvGraphicFramePr/>
            <a:graphic xmlns:a="http://schemas.openxmlformats.org/drawingml/2006/main">
              <a:graphicData uri="http://schemas.openxmlformats.org/drawingml/2006/picture">
                <pic:pic xmlns:pic="http://schemas.openxmlformats.org/drawingml/2006/picture">
                  <pic:nvPicPr>
                    <pic:cNvPr id="1030" name="图片 3" descr="2106702_113657067526_2"/>
                    <pic:cNvPicPr/>
                  </pic:nvPicPr>
                  <pic:blipFill>
                    <a:blip r:embed="rId7" cstate="print"/>
                    <a:srcRect/>
                    <a:stretch>
                      <a:fillRect/>
                    </a:stretch>
                  </pic:blipFill>
                  <pic:spPr>
                    <a:xfrm>
                      <a:off x="0" y="0"/>
                      <a:ext cx="1695450" cy="2403475"/>
                    </a:xfrm>
                    <a:prstGeom prst="rect">
                      <a:avLst/>
                    </a:prstGeom>
                    <a:ln>
                      <a:noFill/>
                    </a:ln>
                  </pic:spPr>
                </pic:pic>
              </a:graphicData>
            </a:graphic>
          </wp:inline>
        </w:drawing>
      </w:r>
    </w:p>
    <w:p>
      <w:pPr>
        <w:numPr>
          <w:ilvl w:val="1"/>
          <w:numId w:val="5"/>
        </w:numPr>
        <w:spacing w:line="300" w:lineRule="auto"/>
        <w:rPr>
          <w:rFonts w:ascii="仿宋" w:hAnsi="仿宋" w:eastAsia="仿宋"/>
          <w:sz w:val="32"/>
          <w:szCs w:val="32"/>
        </w:rPr>
      </w:pPr>
      <w:r>
        <w:rPr>
          <w:rFonts w:ascii="仿宋" w:hAnsi="仿宋" w:eastAsia="仿宋"/>
          <w:sz w:val="32"/>
          <w:szCs w:val="32"/>
        </w:rPr>
        <w:t>食物烹调可采用蒸，卤，煮，烩等，少用油或不用油的方法来改善食物的色香味。</w:t>
      </w:r>
    </w:p>
    <w:p>
      <w:pPr>
        <w:numPr>
          <w:ilvl w:val="1"/>
          <w:numId w:val="5"/>
        </w:numPr>
        <w:spacing w:line="300" w:lineRule="auto"/>
        <w:rPr>
          <w:rFonts w:ascii="仿宋" w:hAnsi="仿宋" w:eastAsia="仿宋"/>
          <w:sz w:val="32"/>
          <w:szCs w:val="32"/>
        </w:rPr>
      </w:pPr>
      <w:r>
        <w:rPr>
          <w:rFonts w:ascii="仿宋" w:hAnsi="仿宋" w:eastAsia="仿宋"/>
          <w:sz w:val="32"/>
          <w:szCs w:val="32"/>
        </w:rPr>
        <w:t>可选用脱脂奶，或肉汤去油，忌用油脂糕饼，奶油糖果，果仁等。</w:t>
      </w:r>
    </w:p>
    <w:p>
      <w:pPr>
        <w:pStyle w:val="3"/>
        <w:numPr>
          <w:ilvl w:val="0"/>
          <w:numId w:val="2"/>
        </w:numPr>
        <w:spacing w:before="0" w:after="0" w:line="300" w:lineRule="auto"/>
        <w:rPr>
          <w:rFonts w:ascii="黑体" w:hAnsi="黑体" w:eastAsia="黑体"/>
        </w:rPr>
      </w:pPr>
      <w:bookmarkStart w:id="6" w:name="_Toc136959247"/>
      <w:r>
        <w:rPr>
          <w:rFonts w:ascii="黑体" w:hAnsi="黑体" w:eastAsia="黑体"/>
        </w:rPr>
        <w:t>低胆固醇饮食</w:t>
      </w:r>
      <w:bookmarkEnd w:id="6"/>
    </w:p>
    <w:p>
      <w:pPr>
        <w:numPr>
          <w:ilvl w:val="1"/>
          <w:numId w:val="6"/>
        </w:numPr>
        <w:spacing w:line="300" w:lineRule="auto"/>
        <w:rPr>
          <w:rFonts w:ascii="仿宋" w:hAnsi="仿宋" w:eastAsia="仿宋"/>
          <w:sz w:val="32"/>
          <w:szCs w:val="32"/>
        </w:rPr>
      </w:pPr>
      <w:r>
        <w:rPr>
          <w:rFonts w:ascii="仿宋" w:hAnsi="仿宋" w:eastAsia="仿宋"/>
          <w:sz w:val="32"/>
          <w:szCs w:val="32"/>
        </w:rPr>
        <w:t>胆固醇每日限制在300mg内。</w:t>
      </w:r>
    </w:p>
    <w:p>
      <w:pPr>
        <w:numPr>
          <w:ilvl w:val="1"/>
          <w:numId w:val="6"/>
        </w:numPr>
        <w:spacing w:line="300" w:lineRule="auto"/>
        <w:rPr>
          <w:rFonts w:ascii="仿宋" w:hAnsi="仿宋" w:eastAsia="仿宋"/>
          <w:sz w:val="32"/>
          <w:szCs w:val="32"/>
        </w:rPr>
      </w:pPr>
      <w:r>
        <w:rPr>
          <w:rFonts w:ascii="仿宋" w:hAnsi="仿宋" w:eastAsia="仿宋"/>
          <w:sz w:val="32"/>
          <w:szCs w:val="32"/>
        </w:rPr>
        <w:t>以大米，小麦，蔬菜，水果为主，可适当选用牛奶，鸡蛋，瘦肉，鸭肉，草鱼，鲫鱼，大黄鱼，海蛰头，豆制品等含胆固醇低的食物</w:t>
      </w:r>
    </w:p>
    <w:p>
      <w:pPr>
        <w:spacing w:line="300" w:lineRule="auto"/>
        <w:jc w:val="center"/>
        <w:rPr>
          <w:rFonts w:ascii="仿宋" w:hAnsi="仿宋" w:eastAsia="仿宋"/>
          <w:sz w:val="32"/>
          <w:szCs w:val="32"/>
        </w:rPr>
      </w:pPr>
      <w:r>
        <w:rPr>
          <w:rFonts w:ascii="仿宋" w:hAnsi="仿宋" w:eastAsia="仿宋"/>
          <w:sz w:val="32"/>
          <w:szCs w:val="32"/>
        </w:rPr>
        <w:drawing>
          <wp:inline distT="0" distB="0" distL="0" distR="0">
            <wp:extent cx="4914900" cy="3409950"/>
            <wp:effectExtent l="19050" t="0" r="0" b="0"/>
            <wp:docPr id="1031" name="图片 4" descr="initpintu_副本"/>
            <wp:cNvGraphicFramePr/>
            <a:graphic xmlns:a="http://schemas.openxmlformats.org/drawingml/2006/main">
              <a:graphicData uri="http://schemas.openxmlformats.org/drawingml/2006/picture">
                <pic:pic xmlns:pic="http://schemas.openxmlformats.org/drawingml/2006/picture">
                  <pic:nvPicPr>
                    <pic:cNvPr id="1031" name="图片 4" descr="initpintu_副本"/>
                    <pic:cNvPicPr/>
                  </pic:nvPicPr>
                  <pic:blipFill>
                    <a:blip r:embed="rId8" cstate="print"/>
                    <a:srcRect/>
                    <a:stretch>
                      <a:fillRect/>
                    </a:stretch>
                  </pic:blipFill>
                  <pic:spPr>
                    <a:xfrm>
                      <a:off x="0" y="0"/>
                      <a:ext cx="4914900" cy="3409950"/>
                    </a:xfrm>
                    <a:prstGeom prst="rect">
                      <a:avLst/>
                    </a:prstGeom>
                    <a:ln>
                      <a:noFill/>
                    </a:ln>
                  </pic:spPr>
                </pic:pic>
              </a:graphicData>
            </a:graphic>
          </wp:inline>
        </w:drawing>
      </w:r>
    </w:p>
    <w:p>
      <w:pPr>
        <w:numPr>
          <w:ilvl w:val="1"/>
          <w:numId w:val="6"/>
        </w:numPr>
        <w:spacing w:line="300" w:lineRule="auto"/>
        <w:rPr>
          <w:rFonts w:ascii="仿宋" w:hAnsi="仿宋" w:eastAsia="仿宋"/>
          <w:sz w:val="32"/>
          <w:szCs w:val="32"/>
        </w:rPr>
      </w:pPr>
      <w:r>
        <w:rPr>
          <w:rFonts w:ascii="仿宋" w:hAnsi="仿宋" w:eastAsia="仿宋"/>
          <w:sz w:val="32"/>
          <w:szCs w:val="32"/>
        </w:rPr>
        <w:t>对含胆固醇的食物，如动物内脏，蛋黄，脑，鱼子，凤尾鱼，蟹黄等应尽量少用。</w:t>
      </w:r>
    </w:p>
    <w:p>
      <w:pPr>
        <w:numPr>
          <w:ilvl w:val="1"/>
          <w:numId w:val="6"/>
        </w:numPr>
        <w:spacing w:line="300" w:lineRule="auto"/>
        <w:rPr>
          <w:rFonts w:ascii="仿宋" w:hAnsi="仿宋" w:eastAsia="仿宋"/>
          <w:sz w:val="32"/>
          <w:szCs w:val="32"/>
        </w:rPr>
      </w:pPr>
      <w:r>
        <w:rPr>
          <w:rFonts w:ascii="仿宋" w:hAnsi="仿宋" w:eastAsia="仿宋"/>
          <w:sz w:val="32"/>
          <w:szCs w:val="32"/>
        </w:rPr>
        <w:t>不宜用动物油，宜用植物油。</w:t>
      </w:r>
      <w:bookmarkStart w:id="7" w:name="_Toc136336406"/>
    </w:p>
    <w:p>
      <w:pPr>
        <w:pStyle w:val="3"/>
        <w:numPr>
          <w:ilvl w:val="0"/>
          <w:numId w:val="2"/>
        </w:numPr>
        <w:spacing w:before="0" w:after="0" w:line="300" w:lineRule="auto"/>
        <w:rPr>
          <w:rFonts w:ascii="黑体" w:hAnsi="黑体" w:eastAsia="黑体"/>
        </w:rPr>
      </w:pPr>
      <w:bookmarkStart w:id="8" w:name="_Toc136959248"/>
      <w:r>
        <w:rPr>
          <w:rFonts w:hint="eastAsia" w:ascii="黑体" w:hAnsi="黑体" w:eastAsia="黑体"/>
        </w:rPr>
        <w:t>糖尿病饮食</w:t>
      </w:r>
      <w:bookmarkEnd w:id="7"/>
      <w:bookmarkEnd w:id="8"/>
    </w:p>
    <w:p>
      <w:pPr>
        <w:numPr>
          <w:ilvl w:val="1"/>
          <w:numId w:val="7"/>
        </w:numPr>
        <w:spacing w:line="300" w:lineRule="auto"/>
        <w:rPr>
          <w:rFonts w:ascii="仿宋" w:hAnsi="仿宋" w:eastAsia="仿宋"/>
          <w:sz w:val="32"/>
          <w:szCs w:val="32"/>
        </w:rPr>
      </w:pPr>
      <w:r>
        <w:rPr>
          <w:rFonts w:ascii="仿宋" w:hAnsi="仿宋" w:eastAsia="仿宋"/>
          <w:sz w:val="32"/>
          <w:szCs w:val="32"/>
        </w:rPr>
        <w:t>禁止吃甜食和许多种水果，因为葡萄糖、蔗糖，消化吸收快，食用后将使血糖升高；像糖果、汽水、可乐、蜜饯，及蜂蜜、加糖饮料，</w:t>
      </w:r>
    </w:p>
    <w:p>
      <w:pPr>
        <w:numPr>
          <w:ilvl w:val="1"/>
          <w:numId w:val="7"/>
        </w:numPr>
        <w:spacing w:line="300" w:lineRule="auto"/>
        <w:rPr>
          <w:rFonts w:ascii="仿宋" w:hAnsi="仿宋" w:eastAsia="仿宋"/>
          <w:sz w:val="32"/>
          <w:szCs w:val="32"/>
        </w:rPr>
      </w:pPr>
      <w:r>
        <w:rPr>
          <w:rFonts w:ascii="仿宋" w:hAnsi="仿宋" w:eastAsia="仿宋"/>
          <w:sz w:val="32"/>
          <w:szCs w:val="32"/>
        </w:rPr>
        <w:t>少吃碳水化合物含量高的食物，如白薯、土豆、藕等；</w:t>
      </w:r>
    </w:p>
    <w:p>
      <w:pPr>
        <w:numPr>
          <w:ilvl w:val="1"/>
          <w:numId w:val="7"/>
        </w:numPr>
        <w:spacing w:line="300" w:lineRule="auto"/>
        <w:rPr>
          <w:rFonts w:ascii="仿宋" w:hAnsi="仿宋" w:eastAsia="仿宋"/>
          <w:sz w:val="32"/>
          <w:szCs w:val="32"/>
        </w:rPr>
      </w:pPr>
      <w:r>
        <w:rPr>
          <w:rFonts w:ascii="仿宋" w:hAnsi="仿宋" w:eastAsia="仿宋"/>
          <w:sz w:val="32"/>
          <w:szCs w:val="32"/>
        </w:rPr>
        <w:t>最好也不要饮酒</w:t>
      </w:r>
    </w:p>
    <w:p>
      <w:pPr>
        <w:numPr>
          <w:ilvl w:val="1"/>
          <w:numId w:val="7"/>
        </w:numPr>
        <w:spacing w:line="300" w:lineRule="auto"/>
        <w:rPr>
          <w:rFonts w:ascii="仿宋" w:hAnsi="仿宋" w:eastAsia="仿宋"/>
          <w:sz w:val="32"/>
          <w:szCs w:val="32"/>
        </w:rPr>
      </w:pPr>
      <w:r>
        <w:rPr>
          <w:rFonts w:ascii="仿宋" w:hAnsi="仿宋" w:eastAsia="仿宋"/>
          <w:sz w:val="32"/>
          <w:szCs w:val="32"/>
        </w:rPr>
        <w:t>可以多吃高纤维食物，促进机体的糖代谢。如玉米、小麦、白菜、韭菜 含糖低的蔬菜。如韭菜、西葫芦、冬瓜、南瓜、青菜、青椒、茄子。而西红柿含糖量低，既可做蔬菜又可做水果</w:t>
      </w:r>
    </w:p>
    <w:p>
      <w:pPr>
        <w:numPr>
          <w:ilvl w:val="1"/>
          <w:numId w:val="7"/>
        </w:numPr>
        <w:spacing w:line="300" w:lineRule="auto"/>
        <w:rPr>
          <w:rFonts w:ascii="仿宋" w:hAnsi="仿宋" w:eastAsia="仿宋"/>
          <w:sz w:val="32"/>
          <w:szCs w:val="32"/>
        </w:rPr>
      </w:pPr>
      <w:r>
        <w:rPr>
          <w:rFonts w:ascii="仿宋" w:hAnsi="仿宋" w:eastAsia="仿宋"/>
          <w:sz w:val="32"/>
          <w:szCs w:val="32"/>
        </w:rPr>
        <w:t>可以多吃多吃含钙的食物。缺钙能促使糖尿病人的病情加重。如虾皮、海带、排骨芝麻酱、黄豆、牛奶等。</w:t>
      </w:r>
    </w:p>
    <w:p>
      <w:pPr>
        <w:numPr>
          <w:ilvl w:val="1"/>
          <w:numId w:val="7"/>
        </w:numPr>
        <w:spacing w:line="300" w:lineRule="auto"/>
        <w:rPr>
          <w:rFonts w:ascii="仿宋" w:hAnsi="仿宋" w:eastAsia="仿宋"/>
          <w:sz w:val="32"/>
          <w:szCs w:val="32"/>
        </w:rPr>
      </w:pPr>
      <w:r>
        <w:rPr>
          <w:rFonts w:ascii="仿宋" w:hAnsi="仿宋" w:eastAsia="仿宋"/>
          <w:sz w:val="32"/>
          <w:szCs w:val="32"/>
        </w:rPr>
        <w:t xml:space="preserve">富含硒的食物。硒有与胰岛素相同的调节糖代谢的生理活性。如鱼、香菇、芝麻、大蒜、芥菜等，它们能降低血糖、改善糖尿病症状富含维生素B和维生素C的食物。补足这两种元素，有利于减缓糖尿病并发症的进程，对减轻糖尿病视网膜的病变、肾病有利。如鱼、奶、白菜、豆类以及青菜、芥菜、甘蓝、青椒、鲜枣等。 </w:t>
      </w:r>
    </w:p>
    <w:p>
      <w:pPr>
        <w:numPr>
          <w:ilvl w:val="1"/>
          <w:numId w:val="7"/>
        </w:numPr>
        <w:spacing w:line="300" w:lineRule="auto"/>
        <w:rPr>
          <w:rFonts w:ascii="仿宋" w:hAnsi="仿宋" w:eastAsia="仿宋"/>
          <w:sz w:val="32"/>
          <w:szCs w:val="32"/>
        </w:rPr>
      </w:pPr>
      <w:r>
        <w:rPr>
          <w:rFonts w:ascii="仿宋" w:hAnsi="仿宋" w:eastAsia="仿宋"/>
          <w:sz w:val="32"/>
          <w:szCs w:val="32"/>
        </w:rPr>
        <w:t>南瓜、苦瓜、洋葱、黄鳝等对病人多饮、多食、多尿症状有明显改善作用，有降低血糖、调节血糖浓度的功能，适宜多吃。</w:t>
      </w:r>
    </w:p>
    <w:p>
      <w:pPr>
        <w:spacing w:line="300" w:lineRule="auto"/>
        <w:jc w:val="center"/>
        <w:rPr>
          <w:rFonts w:ascii="仿宋" w:hAnsi="仿宋" w:eastAsia="仿宋"/>
          <w:sz w:val="32"/>
          <w:szCs w:val="32"/>
        </w:rPr>
      </w:pPr>
      <w:r>
        <w:rPr>
          <w:rFonts w:hint="eastAsia" w:ascii="仿宋" w:hAnsi="仿宋" w:eastAsia="仿宋"/>
          <w:sz w:val="32"/>
          <w:szCs w:val="32"/>
        </w:rPr>
        <w:drawing>
          <wp:inline distT="0" distB="0" distL="0" distR="0">
            <wp:extent cx="4410075" cy="3238500"/>
            <wp:effectExtent l="19050" t="0" r="9525" b="0"/>
            <wp:docPr id="1032" name="图片 5" descr="1322183414584"/>
            <wp:cNvGraphicFramePr/>
            <a:graphic xmlns:a="http://schemas.openxmlformats.org/drawingml/2006/main">
              <a:graphicData uri="http://schemas.openxmlformats.org/drawingml/2006/picture">
                <pic:pic xmlns:pic="http://schemas.openxmlformats.org/drawingml/2006/picture">
                  <pic:nvPicPr>
                    <pic:cNvPr id="1032" name="图片 5" descr="1322183414584"/>
                    <pic:cNvPicPr/>
                  </pic:nvPicPr>
                  <pic:blipFill>
                    <a:blip r:embed="rId9" cstate="print"/>
                    <a:srcRect/>
                    <a:stretch>
                      <a:fillRect/>
                    </a:stretch>
                  </pic:blipFill>
                  <pic:spPr>
                    <a:xfrm>
                      <a:off x="0" y="0"/>
                      <a:ext cx="4410075" cy="3238500"/>
                    </a:xfrm>
                    <a:prstGeom prst="rect">
                      <a:avLst/>
                    </a:prstGeom>
                    <a:ln>
                      <a:noFill/>
                    </a:ln>
                  </pic:spPr>
                </pic:pic>
              </a:graphicData>
            </a:graphic>
          </wp:inline>
        </w:drawing>
      </w:r>
    </w:p>
    <w:p>
      <w:pPr>
        <w:spacing w:line="300" w:lineRule="auto"/>
        <w:rPr>
          <w:rFonts w:ascii="仿宋" w:hAnsi="仿宋" w:eastAsia="仿宋"/>
          <w:sz w:val="32"/>
          <w:szCs w:val="32"/>
        </w:rPr>
      </w:pPr>
    </w:p>
    <w:p>
      <w:pPr>
        <w:pStyle w:val="3"/>
        <w:numPr>
          <w:ilvl w:val="0"/>
          <w:numId w:val="2"/>
        </w:numPr>
        <w:spacing w:before="0" w:after="0" w:line="300" w:lineRule="auto"/>
        <w:rPr>
          <w:rFonts w:ascii="黑体" w:hAnsi="黑体" w:eastAsia="黑体"/>
        </w:rPr>
      </w:pPr>
      <w:bookmarkStart w:id="9" w:name="_Toc136959249"/>
      <w:r>
        <w:rPr>
          <w:rFonts w:hint="eastAsia" w:ascii="黑体" w:hAnsi="黑体" w:eastAsia="黑体"/>
        </w:rPr>
        <w:t>半流质饮食</w:t>
      </w:r>
      <w:bookmarkEnd w:id="9"/>
      <w:r>
        <w:rPr>
          <w:rFonts w:ascii="黑体" w:hAnsi="黑体" w:eastAsia="黑体"/>
        </w:rPr>
        <w:tab/>
      </w:r>
    </w:p>
    <w:p>
      <w:pPr>
        <w:spacing w:line="300" w:lineRule="auto"/>
        <w:ind w:firstLine="640" w:firstLineChars="200"/>
        <w:rPr>
          <w:rFonts w:ascii="仿宋" w:hAnsi="仿宋" w:eastAsia="仿宋"/>
          <w:sz w:val="32"/>
          <w:szCs w:val="32"/>
        </w:rPr>
      </w:pPr>
      <w:r>
        <w:rPr>
          <w:rFonts w:ascii="仿宋" w:hAnsi="仿宋" w:eastAsia="仿宋"/>
          <w:sz w:val="32"/>
          <w:szCs w:val="32"/>
        </w:rPr>
        <w:t>半流质饮食是一种介于软饭与流质之间的饮食。它比软饭更易咀嚼和便于消化。纤维质的含量极少，而含有足够的蛋白质和热能。常用的半流质食物有</w:t>
      </w:r>
      <w:r>
        <w:fldChar w:fldCharType="begin"/>
      </w:r>
      <w:r>
        <w:instrText xml:space="preserve"> HYPERLINK "http://baike.baidu.com/view/5324833.htm" \t "_blank" </w:instrText>
      </w:r>
      <w:r>
        <w:fldChar w:fldCharType="separate"/>
      </w:r>
      <w:r>
        <w:rPr>
          <w:rStyle w:val="13"/>
          <w:rFonts w:ascii="仿宋" w:hAnsi="仿宋" w:eastAsia="仿宋"/>
          <w:sz w:val="32"/>
          <w:szCs w:val="32"/>
        </w:rPr>
        <w:t>肉松粥</w:t>
      </w:r>
      <w:r>
        <w:rPr>
          <w:rStyle w:val="13"/>
          <w:rFonts w:ascii="仿宋" w:hAnsi="仿宋" w:eastAsia="仿宋"/>
          <w:sz w:val="32"/>
          <w:szCs w:val="32"/>
        </w:rPr>
        <w:fldChar w:fldCharType="end"/>
      </w:r>
      <w:r>
        <w:rPr>
          <w:rFonts w:ascii="仿宋" w:hAnsi="仿宋" w:eastAsia="仿宋"/>
          <w:sz w:val="32"/>
          <w:szCs w:val="32"/>
        </w:rPr>
        <w:t>、</w:t>
      </w:r>
      <w:r>
        <w:fldChar w:fldCharType="begin"/>
      </w:r>
      <w:r>
        <w:instrText xml:space="preserve"> HYPERLINK "http://baike.baidu.com/view/1086663.htm" \t "_blank" </w:instrText>
      </w:r>
      <w:r>
        <w:fldChar w:fldCharType="separate"/>
      </w:r>
      <w:r>
        <w:rPr>
          <w:rStyle w:val="13"/>
          <w:rFonts w:ascii="仿宋" w:hAnsi="仿宋" w:eastAsia="仿宋"/>
          <w:sz w:val="32"/>
          <w:szCs w:val="32"/>
        </w:rPr>
        <w:t>汤面</w:t>
      </w:r>
      <w:r>
        <w:rPr>
          <w:rStyle w:val="13"/>
          <w:rFonts w:ascii="仿宋" w:hAnsi="仿宋" w:eastAsia="仿宋"/>
          <w:sz w:val="32"/>
          <w:szCs w:val="32"/>
        </w:rPr>
        <w:fldChar w:fldCharType="end"/>
      </w:r>
      <w:r>
        <w:rPr>
          <w:rFonts w:ascii="仿宋" w:hAnsi="仿宋" w:eastAsia="仿宋"/>
          <w:sz w:val="32"/>
          <w:szCs w:val="32"/>
        </w:rPr>
        <w:t>、</w:t>
      </w:r>
      <w:r>
        <w:fldChar w:fldCharType="begin"/>
      </w:r>
      <w:r>
        <w:instrText xml:space="preserve"> HYPERLINK "http://baike.baidu.com/view/11089.htm" \t "_blank" </w:instrText>
      </w:r>
      <w:r>
        <w:fldChar w:fldCharType="separate"/>
      </w:r>
      <w:r>
        <w:rPr>
          <w:rStyle w:val="13"/>
          <w:rFonts w:ascii="仿宋" w:hAnsi="仿宋" w:eastAsia="仿宋"/>
          <w:sz w:val="32"/>
          <w:szCs w:val="32"/>
        </w:rPr>
        <w:t>馄饨</w:t>
      </w:r>
      <w:r>
        <w:rPr>
          <w:rStyle w:val="13"/>
          <w:rFonts w:ascii="仿宋" w:hAnsi="仿宋" w:eastAsia="仿宋"/>
          <w:sz w:val="32"/>
          <w:szCs w:val="32"/>
        </w:rPr>
        <w:fldChar w:fldCharType="end"/>
      </w:r>
      <w:r>
        <w:rPr>
          <w:rFonts w:ascii="仿宋" w:hAnsi="仿宋" w:eastAsia="仿宋"/>
          <w:sz w:val="32"/>
          <w:szCs w:val="32"/>
        </w:rPr>
        <w:t>、</w:t>
      </w:r>
      <w:r>
        <w:fldChar w:fldCharType="begin"/>
      </w:r>
      <w:r>
        <w:instrText xml:space="preserve"> HYPERLINK "http://baike.baidu.com/view/149505.htm" \t "_blank" </w:instrText>
      </w:r>
      <w:r>
        <w:fldChar w:fldCharType="separate"/>
      </w:r>
      <w:r>
        <w:rPr>
          <w:rStyle w:val="13"/>
          <w:rFonts w:ascii="仿宋" w:hAnsi="仿宋" w:eastAsia="仿宋"/>
          <w:sz w:val="32"/>
          <w:szCs w:val="32"/>
        </w:rPr>
        <w:t>肉末</w:t>
      </w:r>
      <w:r>
        <w:rPr>
          <w:rStyle w:val="13"/>
          <w:rFonts w:ascii="仿宋" w:hAnsi="仿宋" w:eastAsia="仿宋"/>
          <w:sz w:val="32"/>
          <w:szCs w:val="32"/>
        </w:rPr>
        <w:fldChar w:fldCharType="end"/>
      </w:r>
      <w:r>
        <w:rPr>
          <w:rFonts w:ascii="仿宋" w:hAnsi="仿宋" w:eastAsia="仿宋"/>
          <w:sz w:val="32"/>
          <w:szCs w:val="32"/>
        </w:rPr>
        <w:t>、</w:t>
      </w:r>
      <w:r>
        <w:fldChar w:fldCharType="begin"/>
      </w:r>
      <w:r>
        <w:instrText xml:space="preserve"> HYPERLINK "http://baike.baidu.com/view/5020574.htm" \t "_blank" </w:instrText>
      </w:r>
      <w:r>
        <w:fldChar w:fldCharType="separate"/>
      </w:r>
      <w:r>
        <w:rPr>
          <w:rStyle w:val="13"/>
          <w:rFonts w:ascii="仿宋" w:hAnsi="仿宋" w:eastAsia="仿宋"/>
          <w:sz w:val="32"/>
          <w:szCs w:val="32"/>
        </w:rPr>
        <w:t>菜泥</w:t>
      </w:r>
      <w:r>
        <w:rPr>
          <w:rStyle w:val="13"/>
          <w:rFonts w:ascii="仿宋" w:hAnsi="仿宋" w:eastAsia="仿宋"/>
          <w:sz w:val="32"/>
          <w:szCs w:val="32"/>
        </w:rPr>
        <w:fldChar w:fldCharType="end"/>
      </w:r>
      <w:r>
        <w:rPr>
          <w:rFonts w:ascii="仿宋" w:hAnsi="仿宋" w:eastAsia="仿宋"/>
          <w:sz w:val="32"/>
          <w:szCs w:val="32"/>
        </w:rPr>
        <w:t>、</w:t>
      </w:r>
      <w:r>
        <w:fldChar w:fldCharType="begin"/>
      </w:r>
      <w:r>
        <w:instrText xml:space="preserve"> HYPERLINK "http://baike.baidu.com/view/15504.htm" \t "_blank" </w:instrText>
      </w:r>
      <w:r>
        <w:fldChar w:fldCharType="separate"/>
      </w:r>
      <w:r>
        <w:rPr>
          <w:rStyle w:val="13"/>
          <w:rFonts w:ascii="仿宋" w:hAnsi="仿宋" w:eastAsia="仿宋"/>
          <w:sz w:val="32"/>
          <w:szCs w:val="32"/>
        </w:rPr>
        <w:t>蛋糕</w:t>
      </w:r>
      <w:r>
        <w:rPr>
          <w:rStyle w:val="13"/>
          <w:rFonts w:ascii="仿宋" w:hAnsi="仿宋" w:eastAsia="仿宋"/>
          <w:sz w:val="32"/>
          <w:szCs w:val="32"/>
        </w:rPr>
        <w:fldChar w:fldCharType="end"/>
      </w:r>
      <w:r>
        <w:rPr>
          <w:rFonts w:ascii="仿宋" w:hAnsi="仿宋" w:eastAsia="仿宋"/>
          <w:sz w:val="32"/>
          <w:szCs w:val="32"/>
        </w:rPr>
        <w:t>、小汤包子等。</w:t>
      </w:r>
    </w:p>
    <w:p>
      <w:pPr>
        <w:spacing w:line="300" w:lineRule="auto"/>
        <w:rPr>
          <w:rFonts w:ascii="仿宋" w:hAnsi="仿宋" w:eastAsia="仿宋"/>
          <w:sz w:val="32"/>
          <w:szCs w:val="32"/>
        </w:rPr>
      </w:pPr>
      <w:r>
        <w:rPr>
          <w:rFonts w:hint="eastAsia" w:ascii="仿宋" w:hAnsi="仿宋" w:eastAsia="仿宋"/>
          <w:sz w:val="32"/>
          <w:szCs w:val="32"/>
        </w:rPr>
        <w:drawing>
          <wp:inline distT="0" distB="0" distL="0" distR="0">
            <wp:extent cx="5314950" cy="2105025"/>
            <wp:effectExtent l="0" t="0" r="0" b="0"/>
            <wp:docPr id="1033" name="图片 6" descr="initpintu_副本"/>
            <wp:cNvGraphicFramePr/>
            <a:graphic xmlns:a="http://schemas.openxmlformats.org/drawingml/2006/main">
              <a:graphicData uri="http://schemas.openxmlformats.org/drawingml/2006/picture">
                <pic:pic xmlns:pic="http://schemas.openxmlformats.org/drawingml/2006/picture">
                  <pic:nvPicPr>
                    <pic:cNvPr id="1033" name="图片 6" descr="initpintu_副本"/>
                    <pic:cNvPicPr/>
                  </pic:nvPicPr>
                  <pic:blipFill>
                    <a:blip r:embed="rId10" cstate="print"/>
                    <a:srcRect/>
                    <a:stretch>
                      <a:fillRect/>
                    </a:stretch>
                  </pic:blipFill>
                  <pic:spPr>
                    <a:xfrm>
                      <a:off x="0" y="0"/>
                      <a:ext cx="5314950" cy="2105025"/>
                    </a:xfrm>
                    <a:prstGeom prst="rect">
                      <a:avLst/>
                    </a:prstGeom>
                    <a:ln>
                      <a:noFill/>
                    </a:ln>
                  </pic:spPr>
                </pic:pic>
              </a:graphicData>
            </a:graphic>
          </wp:inline>
        </w:drawing>
      </w:r>
    </w:p>
    <w:p>
      <w:pPr>
        <w:spacing w:line="300" w:lineRule="auto"/>
        <w:rPr>
          <w:rFonts w:ascii="仿宋" w:hAnsi="仿宋" w:eastAsia="仿宋"/>
          <w:sz w:val="32"/>
          <w:szCs w:val="32"/>
        </w:rPr>
      </w:pPr>
    </w:p>
    <w:p>
      <w:pPr>
        <w:pStyle w:val="3"/>
        <w:numPr>
          <w:ilvl w:val="0"/>
          <w:numId w:val="2"/>
        </w:numPr>
        <w:spacing w:before="0" w:after="0" w:line="300" w:lineRule="auto"/>
        <w:rPr>
          <w:rFonts w:ascii="黑体" w:hAnsi="黑体" w:eastAsia="黑体"/>
        </w:rPr>
      </w:pPr>
      <w:bookmarkStart w:id="10" w:name="_Toc136959250"/>
      <w:r>
        <w:rPr>
          <w:rFonts w:hint="eastAsia" w:ascii="黑体" w:hAnsi="黑体" w:eastAsia="黑体"/>
        </w:rPr>
        <w:t>流质饮食</w:t>
      </w:r>
      <w:bookmarkEnd w:id="10"/>
    </w:p>
    <w:p>
      <w:pPr>
        <w:numPr>
          <w:ilvl w:val="1"/>
          <w:numId w:val="8"/>
        </w:numPr>
        <w:spacing w:line="300" w:lineRule="auto"/>
        <w:rPr>
          <w:rFonts w:ascii="仿宋" w:hAnsi="仿宋" w:eastAsia="仿宋"/>
          <w:sz w:val="32"/>
          <w:szCs w:val="32"/>
        </w:rPr>
      </w:pPr>
      <w:r>
        <w:rPr>
          <w:rFonts w:ascii="仿宋" w:hAnsi="仿宋" w:eastAsia="仿宋"/>
          <w:sz w:val="32"/>
          <w:szCs w:val="32"/>
        </w:rPr>
        <w:t>流质食物是一种食物呈液体状态、在口腔内能融化为液体，比半流质饮食更易于吞咽和消化无刺激性的食物。 此种膳食只能短期应用，作为过渡期的膳食。因为所供营养素均不足。</w:t>
      </w:r>
    </w:p>
    <w:p>
      <w:pPr>
        <w:numPr>
          <w:ilvl w:val="1"/>
          <w:numId w:val="8"/>
        </w:numPr>
        <w:spacing w:line="300" w:lineRule="auto"/>
        <w:rPr>
          <w:rFonts w:ascii="仿宋" w:hAnsi="仿宋" w:eastAsia="仿宋"/>
          <w:sz w:val="32"/>
          <w:szCs w:val="32"/>
        </w:rPr>
      </w:pPr>
      <w:r>
        <w:rPr>
          <w:rFonts w:ascii="仿宋" w:hAnsi="仿宋" w:eastAsia="仿宋"/>
          <w:sz w:val="32"/>
          <w:szCs w:val="32"/>
        </w:rPr>
        <w:t xml:space="preserve">可用的食物有： </w:t>
      </w:r>
    </w:p>
    <w:p>
      <w:pPr>
        <w:numPr>
          <w:ilvl w:val="2"/>
          <w:numId w:val="9"/>
        </w:numPr>
        <w:spacing w:line="300" w:lineRule="auto"/>
        <w:rPr>
          <w:rFonts w:ascii="仿宋" w:hAnsi="仿宋" w:eastAsia="仿宋"/>
          <w:color w:val="000000" w:themeColor="text1"/>
          <w:sz w:val="32"/>
          <w:szCs w:val="32"/>
        </w:rPr>
      </w:pPr>
      <w:r>
        <w:rPr>
          <w:rFonts w:ascii="仿宋" w:hAnsi="仿宋" w:eastAsia="仿宋"/>
          <w:sz w:val="32"/>
          <w:szCs w:val="32"/>
        </w:rPr>
        <w:t>稠米汤，藕粉，</w:t>
      </w:r>
      <w:r>
        <w:fldChar w:fldCharType="begin"/>
      </w:r>
      <w:r>
        <w:instrText xml:space="preserve"> HYPERLINK "http://baike.baidu.com/view/78515.htm" \t "_blank" </w:instrText>
      </w:r>
      <w:r>
        <w:fldChar w:fldCharType="separate"/>
      </w:r>
      <w:r>
        <w:rPr>
          <w:rStyle w:val="13"/>
          <w:rFonts w:ascii="仿宋" w:hAnsi="仿宋" w:eastAsia="仿宋"/>
          <w:color w:val="000000" w:themeColor="text1"/>
          <w:sz w:val="32"/>
          <w:szCs w:val="32"/>
          <w:u w:val="none"/>
        </w:rPr>
        <w:t>杏仁茶</w:t>
      </w:r>
      <w:r>
        <w:rPr>
          <w:rStyle w:val="13"/>
          <w:rFonts w:ascii="仿宋" w:hAnsi="仿宋" w:eastAsia="仿宋"/>
          <w:color w:val="000000" w:themeColor="text1"/>
          <w:sz w:val="32"/>
          <w:szCs w:val="32"/>
          <w:u w:val="none"/>
        </w:rPr>
        <w:fldChar w:fldCharType="end"/>
      </w:r>
      <w:r>
        <w:rPr>
          <w:rFonts w:ascii="仿宋" w:hAnsi="仿宋" w:eastAsia="仿宋"/>
          <w:color w:val="000000" w:themeColor="text1"/>
          <w:sz w:val="32"/>
          <w:szCs w:val="32"/>
        </w:rPr>
        <w:t>，过萝</w:t>
      </w:r>
      <w:r>
        <w:fldChar w:fldCharType="begin"/>
      </w:r>
      <w:r>
        <w:instrText xml:space="preserve"> HYPERLINK "http://baike.baidu.com/view/154417.htm" \t "_blank" </w:instrText>
      </w:r>
      <w:r>
        <w:fldChar w:fldCharType="separate"/>
      </w:r>
      <w:r>
        <w:rPr>
          <w:rStyle w:val="13"/>
          <w:rFonts w:ascii="仿宋" w:hAnsi="仿宋" w:eastAsia="仿宋"/>
          <w:color w:val="000000" w:themeColor="text1"/>
          <w:sz w:val="32"/>
          <w:szCs w:val="32"/>
          <w:u w:val="none"/>
        </w:rPr>
        <w:t>麦片粥</w:t>
      </w:r>
      <w:r>
        <w:rPr>
          <w:rStyle w:val="13"/>
          <w:rFonts w:ascii="仿宋" w:hAnsi="仿宋" w:eastAsia="仿宋"/>
          <w:color w:val="000000" w:themeColor="text1"/>
          <w:sz w:val="32"/>
          <w:szCs w:val="32"/>
          <w:u w:val="none"/>
        </w:rPr>
        <w:fldChar w:fldCharType="end"/>
      </w:r>
      <w:r>
        <w:rPr>
          <w:rFonts w:ascii="仿宋" w:hAnsi="仿宋" w:eastAsia="仿宋"/>
          <w:color w:val="000000" w:themeColor="text1"/>
          <w:sz w:val="32"/>
          <w:szCs w:val="32"/>
        </w:rPr>
        <w:t>；</w:t>
      </w:r>
      <w:r>
        <w:fldChar w:fldCharType="begin"/>
      </w:r>
      <w:r>
        <w:instrText xml:space="preserve"> HYPERLINK "http://baike.baidu.com/view/83099.htm" \t "_blank" </w:instrText>
      </w:r>
      <w:r>
        <w:fldChar w:fldCharType="separate"/>
      </w:r>
      <w:r>
        <w:rPr>
          <w:rStyle w:val="13"/>
          <w:rFonts w:ascii="仿宋" w:hAnsi="仿宋" w:eastAsia="仿宋"/>
          <w:color w:val="000000" w:themeColor="text1"/>
          <w:sz w:val="32"/>
          <w:szCs w:val="32"/>
          <w:u w:val="none"/>
        </w:rPr>
        <w:t>蒸蛋羹</w:t>
      </w:r>
      <w:r>
        <w:rPr>
          <w:rStyle w:val="13"/>
          <w:rFonts w:ascii="仿宋" w:hAnsi="仿宋" w:eastAsia="仿宋"/>
          <w:color w:val="000000" w:themeColor="text1"/>
          <w:sz w:val="32"/>
          <w:szCs w:val="32"/>
          <w:u w:val="none"/>
        </w:rPr>
        <w:fldChar w:fldCharType="end"/>
      </w:r>
      <w:r>
        <w:rPr>
          <w:rFonts w:ascii="仿宋" w:hAnsi="仿宋" w:eastAsia="仿宋"/>
          <w:color w:val="000000" w:themeColor="text1"/>
          <w:sz w:val="32"/>
          <w:szCs w:val="32"/>
        </w:rPr>
        <w:t>，</w:t>
      </w:r>
      <w:r>
        <w:fldChar w:fldCharType="begin"/>
      </w:r>
      <w:r>
        <w:instrText xml:space="preserve"> HYPERLINK "http://baike.baidu.com/view/4911680.htm" \t "_blank" </w:instrText>
      </w:r>
      <w:r>
        <w:fldChar w:fldCharType="separate"/>
      </w:r>
      <w:r>
        <w:rPr>
          <w:rStyle w:val="13"/>
          <w:rFonts w:ascii="仿宋" w:hAnsi="仿宋" w:eastAsia="仿宋"/>
          <w:color w:val="000000" w:themeColor="text1"/>
          <w:sz w:val="32"/>
          <w:szCs w:val="32"/>
          <w:u w:val="none"/>
        </w:rPr>
        <w:t>蛋花汤</w:t>
      </w:r>
      <w:r>
        <w:rPr>
          <w:rStyle w:val="13"/>
          <w:rFonts w:ascii="仿宋" w:hAnsi="仿宋" w:eastAsia="仿宋"/>
          <w:color w:val="000000" w:themeColor="text1"/>
          <w:sz w:val="32"/>
          <w:szCs w:val="32"/>
          <w:u w:val="none"/>
        </w:rPr>
        <w:fldChar w:fldCharType="end"/>
      </w:r>
      <w:r>
        <w:rPr>
          <w:rFonts w:ascii="仿宋" w:hAnsi="仿宋" w:eastAsia="仿宋"/>
          <w:color w:val="000000" w:themeColor="text1"/>
          <w:sz w:val="32"/>
          <w:szCs w:val="32"/>
        </w:rPr>
        <w:t>，肉汤冲鸡蛋，牛奶冲鸡蛋；</w:t>
      </w:r>
    </w:p>
    <w:p>
      <w:pPr>
        <w:numPr>
          <w:ilvl w:val="2"/>
          <w:numId w:val="9"/>
        </w:numPr>
        <w:spacing w:line="300" w:lineRule="auto"/>
        <w:rPr>
          <w:rFonts w:ascii="仿宋" w:hAnsi="仿宋" w:eastAsia="仿宋"/>
          <w:color w:val="000000" w:themeColor="text1"/>
          <w:sz w:val="32"/>
          <w:szCs w:val="32"/>
        </w:rPr>
      </w:pPr>
      <w:r>
        <w:rPr>
          <w:rFonts w:ascii="仿宋" w:hAnsi="仿宋" w:eastAsia="仿宋"/>
          <w:color w:val="000000" w:themeColor="text1"/>
          <w:sz w:val="32"/>
          <w:szCs w:val="32"/>
        </w:rPr>
        <w:t>各种牛奶及奶制品----</w:t>
      </w:r>
      <w:r>
        <w:fldChar w:fldCharType="begin"/>
      </w:r>
      <w:r>
        <w:instrText xml:space="preserve"> HYPERLINK "http://baike.baidu.com/view/4863.htm" \t "_blank" </w:instrText>
      </w:r>
      <w:r>
        <w:fldChar w:fldCharType="separate"/>
      </w:r>
      <w:r>
        <w:rPr>
          <w:rStyle w:val="13"/>
          <w:rFonts w:ascii="仿宋" w:hAnsi="仿宋" w:eastAsia="仿宋"/>
          <w:color w:val="000000" w:themeColor="text1"/>
          <w:sz w:val="32"/>
          <w:szCs w:val="32"/>
          <w:u w:val="none"/>
        </w:rPr>
        <w:t>奶酪</w:t>
      </w:r>
      <w:r>
        <w:rPr>
          <w:rStyle w:val="13"/>
          <w:rFonts w:ascii="仿宋" w:hAnsi="仿宋" w:eastAsia="仿宋"/>
          <w:color w:val="000000" w:themeColor="text1"/>
          <w:sz w:val="32"/>
          <w:szCs w:val="32"/>
          <w:u w:val="none"/>
        </w:rPr>
        <w:fldChar w:fldCharType="end"/>
      </w:r>
      <w:r>
        <w:rPr>
          <w:rFonts w:ascii="仿宋" w:hAnsi="仿宋" w:eastAsia="仿宋"/>
          <w:color w:val="000000" w:themeColor="text1"/>
          <w:sz w:val="32"/>
          <w:szCs w:val="32"/>
        </w:rPr>
        <w:t>，</w:t>
      </w:r>
      <w:r>
        <w:fldChar w:fldCharType="begin"/>
      </w:r>
      <w:r>
        <w:instrText xml:space="preserve"> HYPERLINK "http://baike.baidu.com/view/57664.htm" \t "_blank" </w:instrText>
      </w:r>
      <w:r>
        <w:fldChar w:fldCharType="separate"/>
      </w:r>
      <w:r>
        <w:rPr>
          <w:rStyle w:val="13"/>
          <w:rFonts w:ascii="仿宋" w:hAnsi="仿宋" w:eastAsia="仿宋"/>
          <w:color w:val="000000" w:themeColor="text1"/>
          <w:sz w:val="32"/>
          <w:szCs w:val="32"/>
          <w:u w:val="none"/>
        </w:rPr>
        <w:t>杏仁豆腐</w:t>
      </w:r>
      <w:r>
        <w:rPr>
          <w:rStyle w:val="13"/>
          <w:rFonts w:ascii="仿宋" w:hAnsi="仿宋" w:eastAsia="仿宋"/>
          <w:color w:val="000000" w:themeColor="text1"/>
          <w:sz w:val="32"/>
          <w:szCs w:val="32"/>
          <w:u w:val="none"/>
        </w:rPr>
        <w:fldChar w:fldCharType="end"/>
      </w:r>
      <w:r>
        <w:rPr>
          <w:rFonts w:ascii="仿宋" w:hAnsi="仿宋" w:eastAsia="仿宋"/>
          <w:color w:val="000000" w:themeColor="text1"/>
          <w:sz w:val="32"/>
          <w:szCs w:val="32"/>
        </w:rPr>
        <w:t>、酸奶、</w:t>
      </w:r>
      <w:r>
        <w:fldChar w:fldCharType="begin"/>
      </w:r>
      <w:r>
        <w:instrText xml:space="preserve"> HYPERLINK "http://baike.baidu.com/view/16804.htm" \t "_blank" </w:instrText>
      </w:r>
      <w:r>
        <w:fldChar w:fldCharType="separate"/>
      </w:r>
      <w:r>
        <w:rPr>
          <w:rStyle w:val="13"/>
          <w:rFonts w:ascii="仿宋" w:hAnsi="仿宋" w:eastAsia="仿宋"/>
          <w:color w:val="000000" w:themeColor="text1"/>
          <w:sz w:val="32"/>
          <w:szCs w:val="32"/>
          <w:u w:val="none"/>
        </w:rPr>
        <w:t>冰淇淋</w:t>
      </w:r>
      <w:r>
        <w:rPr>
          <w:rStyle w:val="13"/>
          <w:rFonts w:ascii="仿宋" w:hAnsi="仿宋" w:eastAsia="仿宋"/>
          <w:color w:val="000000" w:themeColor="text1"/>
          <w:sz w:val="32"/>
          <w:szCs w:val="32"/>
          <w:u w:val="none"/>
        </w:rPr>
        <w:fldChar w:fldCharType="end"/>
      </w:r>
      <w:r>
        <w:rPr>
          <w:rFonts w:ascii="仿宋" w:hAnsi="仿宋" w:eastAsia="仿宋"/>
          <w:color w:val="000000" w:themeColor="text1"/>
          <w:sz w:val="32"/>
          <w:szCs w:val="32"/>
        </w:rPr>
        <w:t>、可可牛奶，牛奶冲藕粉；</w:t>
      </w:r>
    </w:p>
    <w:p>
      <w:pPr>
        <w:numPr>
          <w:ilvl w:val="2"/>
          <w:numId w:val="9"/>
        </w:numPr>
        <w:spacing w:line="300" w:lineRule="auto"/>
        <w:rPr>
          <w:rFonts w:ascii="仿宋" w:hAnsi="仿宋" w:eastAsia="仿宋"/>
          <w:sz w:val="32"/>
          <w:szCs w:val="32"/>
        </w:rPr>
      </w:pPr>
      <w:r>
        <w:rPr>
          <w:rFonts w:ascii="仿宋" w:hAnsi="仿宋" w:eastAsia="仿宋"/>
          <w:color w:val="000000" w:themeColor="text1"/>
          <w:sz w:val="32"/>
          <w:szCs w:val="32"/>
        </w:rPr>
        <w:t>鲜果汁，煮果子水，果茶，果冻； 清</w:t>
      </w:r>
      <w:r>
        <w:rPr>
          <w:rFonts w:ascii="仿宋" w:hAnsi="仿宋" w:eastAsia="仿宋"/>
          <w:sz w:val="32"/>
          <w:szCs w:val="32"/>
        </w:rPr>
        <w:t>鸡汤，清肉汤，肝汤等</w:t>
      </w:r>
    </w:p>
    <w:p>
      <w:pPr>
        <w:spacing w:line="300" w:lineRule="auto"/>
        <w:jc w:val="center"/>
        <w:rPr>
          <w:rFonts w:ascii="仿宋" w:hAnsi="仿宋" w:eastAsia="仿宋"/>
          <w:sz w:val="32"/>
          <w:szCs w:val="32"/>
        </w:rPr>
      </w:pPr>
      <w:r>
        <w:rPr>
          <w:rFonts w:hint="eastAsia" w:ascii="仿宋" w:hAnsi="仿宋" w:eastAsia="仿宋"/>
          <w:sz w:val="32"/>
          <w:szCs w:val="32"/>
        </w:rPr>
        <w:drawing>
          <wp:inline distT="0" distB="0" distL="0" distR="0">
            <wp:extent cx="5200650" cy="3133725"/>
            <wp:effectExtent l="0" t="0" r="0" b="0"/>
            <wp:docPr id="1034" name="图片 7" descr="_副本"/>
            <wp:cNvGraphicFramePr/>
            <a:graphic xmlns:a="http://schemas.openxmlformats.org/drawingml/2006/main">
              <a:graphicData uri="http://schemas.openxmlformats.org/drawingml/2006/picture">
                <pic:pic xmlns:pic="http://schemas.openxmlformats.org/drawingml/2006/picture">
                  <pic:nvPicPr>
                    <pic:cNvPr id="1034" name="图片 7" descr="_副本"/>
                    <pic:cNvPicPr/>
                  </pic:nvPicPr>
                  <pic:blipFill>
                    <a:blip r:embed="rId11" cstate="print"/>
                    <a:srcRect/>
                    <a:stretch>
                      <a:fillRect/>
                    </a:stretch>
                  </pic:blipFill>
                  <pic:spPr>
                    <a:xfrm>
                      <a:off x="0" y="0"/>
                      <a:ext cx="5200650" cy="3133725"/>
                    </a:xfrm>
                    <a:prstGeom prst="rect">
                      <a:avLst/>
                    </a:prstGeom>
                    <a:ln>
                      <a:noFill/>
                    </a:ln>
                  </pic:spPr>
                </pic:pic>
              </a:graphicData>
            </a:graphic>
          </wp:inline>
        </w:drawing>
      </w:r>
    </w:p>
    <w:p>
      <w:pPr>
        <w:spacing w:line="300" w:lineRule="auto"/>
        <w:jc w:val="center"/>
        <w:rPr>
          <w:rFonts w:ascii="仿宋" w:hAnsi="仿宋" w:eastAsia="仿宋"/>
          <w:sz w:val="32"/>
          <w:szCs w:val="32"/>
        </w:rPr>
      </w:pPr>
    </w:p>
    <w:p>
      <w:pPr>
        <w:spacing w:line="300" w:lineRule="auto"/>
        <w:rPr>
          <w:rFonts w:ascii="仿宋" w:hAnsi="仿宋" w:eastAsia="仿宋"/>
          <w:sz w:val="32"/>
          <w:szCs w:val="32"/>
        </w:rPr>
      </w:pPr>
      <w:r>
        <w:rPr>
          <w:rFonts w:ascii="仿宋" w:hAnsi="仿宋" w:eastAsia="仿宋"/>
          <w:sz w:val="32"/>
          <w:szCs w:val="32"/>
        </w:rPr>
        <w:br w:type="page"/>
      </w:r>
    </w:p>
    <w:p>
      <w:pPr>
        <w:pStyle w:val="3"/>
        <w:numPr>
          <w:ilvl w:val="0"/>
          <w:numId w:val="1"/>
        </w:numPr>
        <w:spacing w:before="0" w:after="0" w:line="300" w:lineRule="auto"/>
        <w:rPr>
          <w:rFonts w:ascii="黑体" w:hAnsi="黑体" w:eastAsia="黑体"/>
          <w:sz w:val="36"/>
          <w:szCs w:val="36"/>
        </w:rPr>
      </w:pPr>
      <w:bookmarkStart w:id="11" w:name="_Toc136959251"/>
      <w:r>
        <w:rPr>
          <w:rFonts w:hint="eastAsia" w:ascii="黑体" w:hAnsi="黑体" w:eastAsia="黑体"/>
          <w:sz w:val="36"/>
          <w:szCs w:val="36"/>
        </w:rPr>
        <w:t>疾 病 篇</w:t>
      </w:r>
      <w:bookmarkEnd w:id="11"/>
    </w:p>
    <w:p>
      <w:pPr>
        <w:pStyle w:val="3"/>
        <w:numPr>
          <w:ilvl w:val="0"/>
          <w:numId w:val="10"/>
        </w:numPr>
        <w:spacing w:before="0" w:after="0" w:line="300" w:lineRule="auto"/>
        <w:rPr>
          <w:rFonts w:ascii="黑体" w:hAnsi="黑体" w:eastAsia="黑体"/>
        </w:rPr>
      </w:pPr>
      <w:bookmarkStart w:id="12" w:name="_Toc136959252"/>
      <w:r>
        <w:rPr>
          <w:rFonts w:hint="eastAsia" w:ascii="黑体" w:hAnsi="黑体" w:eastAsia="黑体"/>
        </w:rPr>
        <w:t>胃部疾病手术健康教育</w:t>
      </w:r>
      <w:bookmarkEnd w:id="12"/>
    </w:p>
    <w:p>
      <w:pPr>
        <w:numPr>
          <w:ilvl w:val="0"/>
          <w:numId w:val="11"/>
        </w:numPr>
        <w:spacing w:line="300" w:lineRule="auto"/>
        <w:rPr>
          <w:rFonts w:ascii="仿宋" w:hAnsi="仿宋" w:eastAsia="仿宋"/>
          <w:sz w:val="32"/>
          <w:szCs w:val="32"/>
        </w:rPr>
      </w:pPr>
      <w:r>
        <w:rPr>
          <w:rFonts w:hint="eastAsia" w:ascii="仿宋" w:hAnsi="仿宋" w:eastAsia="仿宋"/>
          <w:sz w:val="32"/>
          <w:szCs w:val="32"/>
        </w:rPr>
        <w:t>入院指导</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请您入院时要了解入院须知，请勿擅自离开病房，尽快熟悉病区患者及科主任，护士长、主管护师及责任护士是谁，保管好自己的贵重物品，有首饰者摘下，交于家属保管；注意防盗，防骗，防跌倒等。</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为方便查对患者身份，请勿脱下腕带，否则医护人员可拒绝给您治疗和检查。</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入院次日凌晨（7:00）常规空腹采血及相关特殊检查，检查后及时将检查报告单交给医护人员（注：部分检查预约后请及时将预约单交给当班护士以便安排检查。）</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为了保持环境整洁健康，请勿将塑料泡沫垫、宠物等带入病区，病房应定时开窗通风，禁止吸烟。普通病房，可陪护二人，请积极配合病房护士管理。</w:t>
      </w:r>
    </w:p>
    <w:p>
      <w:pPr>
        <w:numPr>
          <w:ilvl w:val="0"/>
          <w:numId w:val="11"/>
        </w:numPr>
        <w:spacing w:line="300" w:lineRule="auto"/>
        <w:rPr>
          <w:rFonts w:ascii="仿宋" w:hAnsi="仿宋" w:eastAsia="仿宋"/>
          <w:sz w:val="32"/>
          <w:szCs w:val="32"/>
        </w:rPr>
      </w:pPr>
      <w:r>
        <w:rPr>
          <w:rFonts w:hint="eastAsia" w:ascii="仿宋" w:hAnsi="仿宋" w:eastAsia="仿宋"/>
          <w:sz w:val="32"/>
          <w:szCs w:val="32"/>
        </w:rPr>
        <w:t>术前注意事项</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术前保持良好的情绪积极配合手术，术前如能进食，您要多吃高蛋白、高热量、高维生素易消化的软物，可以增强营养，提高手术耐受能力。</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术前练习</w:t>
      </w:r>
    </w:p>
    <w:p>
      <w:pPr>
        <w:numPr>
          <w:ilvl w:val="2"/>
          <w:numId w:val="11"/>
        </w:numPr>
        <w:spacing w:line="300" w:lineRule="auto"/>
        <w:rPr>
          <w:rFonts w:ascii="仿宋" w:hAnsi="仿宋" w:eastAsia="仿宋"/>
          <w:sz w:val="32"/>
          <w:szCs w:val="32"/>
        </w:rPr>
      </w:pPr>
      <w:r>
        <w:rPr>
          <w:rFonts w:hint="eastAsia" w:ascii="仿宋" w:hAnsi="仿宋" w:eastAsia="仿宋"/>
          <w:sz w:val="32"/>
          <w:szCs w:val="32"/>
        </w:rPr>
        <w:t>练习深呼吸：深吸一口气慢慢呼出并反复练习数次。也可做爬楼梯及吹气球（一口气将气球吹大），胸部手术后请练习用腹部呼吸。</w:t>
      </w:r>
    </w:p>
    <w:p>
      <w:pPr>
        <w:numPr>
          <w:ilvl w:val="2"/>
          <w:numId w:val="11"/>
        </w:numPr>
        <w:spacing w:line="300" w:lineRule="auto"/>
        <w:rPr>
          <w:rFonts w:ascii="仿宋" w:hAnsi="仿宋" w:eastAsia="仿宋"/>
          <w:sz w:val="32"/>
          <w:szCs w:val="32"/>
        </w:rPr>
      </w:pPr>
      <w:r>
        <w:rPr>
          <w:rFonts w:hint="eastAsia" w:ascii="仿宋" w:hAnsi="仿宋" w:eastAsia="仿宋"/>
          <w:sz w:val="32"/>
          <w:szCs w:val="32"/>
        </w:rPr>
        <w:t>练习有效咳嗽：深吸一口气，屏住呼吸3-5秒，然后经口慢慢呼气，尽可能的呼尽，再次深呼吸后屏住呼吸，然后用腹部力量从胸部深部咳出（不是从口腔后面或咽喉部咳出）。咳嗽的同时双手按住胸、腹部切口的两侧或让护士帮助，这样可以减轻疼痛。</w:t>
      </w:r>
    </w:p>
    <w:p>
      <w:pPr>
        <w:numPr>
          <w:ilvl w:val="2"/>
          <w:numId w:val="11"/>
        </w:numPr>
        <w:spacing w:line="300" w:lineRule="auto"/>
        <w:rPr>
          <w:rFonts w:ascii="仿宋" w:hAnsi="仿宋" w:eastAsia="仿宋"/>
          <w:sz w:val="32"/>
          <w:szCs w:val="32"/>
        </w:rPr>
      </w:pPr>
      <w:r>
        <w:rPr>
          <w:rFonts w:hint="eastAsia" w:ascii="仿宋" w:hAnsi="仿宋" w:eastAsia="仿宋"/>
          <w:sz w:val="32"/>
          <w:szCs w:val="32"/>
        </w:rPr>
        <w:t>术前一定要戒烟，保持口腔卫生，早晚刷牙，饭后漱口，如有口腔慢性疾病积极治疗。如有雾化吸入一定要正确配合。</w:t>
      </w:r>
    </w:p>
    <w:p>
      <w:pPr>
        <w:numPr>
          <w:ilvl w:val="2"/>
          <w:numId w:val="11"/>
        </w:numPr>
        <w:spacing w:line="300" w:lineRule="auto"/>
        <w:rPr>
          <w:rFonts w:ascii="仿宋" w:hAnsi="仿宋" w:eastAsia="仿宋"/>
          <w:sz w:val="32"/>
          <w:szCs w:val="32"/>
        </w:rPr>
      </w:pPr>
      <w:r>
        <w:rPr>
          <w:rFonts w:hint="eastAsia" w:ascii="仿宋" w:hAnsi="仿宋" w:eastAsia="仿宋"/>
          <w:sz w:val="32"/>
          <w:szCs w:val="32"/>
        </w:rPr>
        <w:t>您要是伴随幽门梗阻，医生会给您放置胃管，并每晚用温盐水给您洗胃，减轻胃壁水肿和炎症，您一定要配合，不可自行拔除胃管。</w:t>
      </w:r>
    </w:p>
    <w:p>
      <w:pPr>
        <w:numPr>
          <w:ilvl w:val="2"/>
          <w:numId w:val="11"/>
        </w:numPr>
        <w:spacing w:line="300" w:lineRule="auto"/>
        <w:rPr>
          <w:rFonts w:ascii="仿宋" w:hAnsi="仿宋" w:eastAsia="仿宋"/>
          <w:sz w:val="32"/>
          <w:szCs w:val="32"/>
        </w:rPr>
      </w:pPr>
      <w:r>
        <w:rPr>
          <w:rFonts w:hint="eastAsia" w:ascii="仿宋" w:hAnsi="仿宋" w:eastAsia="仿宋"/>
          <w:sz w:val="32"/>
          <w:szCs w:val="32"/>
        </w:rPr>
        <w:t>术前消化道准备：目的是保持消化道清洁，降低术中污染并减少术后腹胀。</w:t>
      </w:r>
    </w:p>
    <w:p>
      <w:pPr>
        <w:numPr>
          <w:ilvl w:val="3"/>
          <w:numId w:val="11"/>
        </w:numPr>
        <w:spacing w:line="300" w:lineRule="auto"/>
        <w:rPr>
          <w:rFonts w:ascii="仿宋" w:hAnsi="仿宋" w:eastAsia="仿宋"/>
          <w:sz w:val="32"/>
          <w:szCs w:val="32"/>
        </w:rPr>
      </w:pPr>
      <w:r>
        <w:rPr>
          <w:rFonts w:hint="eastAsia" w:ascii="仿宋" w:hAnsi="仿宋" w:eastAsia="仿宋"/>
          <w:sz w:val="32"/>
          <w:szCs w:val="32"/>
        </w:rPr>
        <w:t>术前三日近流质饮食，术前一日禁食，24:00时禁水；</w:t>
      </w:r>
    </w:p>
    <w:p>
      <w:pPr>
        <w:numPr>
          <w:ilvl w:val="3"/>
          <w:numId w:val="11"/>
        </w:numPr>
        <w:spacing w:line="300" w:lineRule="auto"/>
        <w:rPr>
          <w:rFonts w:ascii="仿宋" w:hAnsi="仿宋" w:eastAsia="仿宋"/>
          <w:sz w:val="32"/>
          <w:szCs w:val="32"/>
        </w:rPr>
      </w:pPr>
      <w:r>
        <w:rPr>
          <w:rFonts w:hint="eastAsia" w:ascii="仿宋" w:hAnsi="仿宋" w:eastAsia="仿宋"/>
          <w:sz w:val="32"/>
          <w:szCs w:val="32"/>
        </w:rPr>
        <w:t>术晨置胃管，要求患者身体放松并随医护人员做吞咽动作，以便胃管顺利置入；</w:t>
      </w:r>
    </w:p>
    <w:p>
      <w:pPr>
        <w:numPr>
          <w:ilvl w:val="3"/>
          <w:numId w:val="11"/>
        </w:numPr>
        <w:spacing w:line="300" w:lineRule="auto"/>
        <w:rPr>
          <w:rFonts w:ascii="仿宋" w:hAnsi="仿宋" w:eastAsia="仿宋"/>
          <w:sz w:val="32"/>
          <w:szCs w:val="32"/>
        </w:rPr>
      </w:pPr>
      <w:r>
        <w:rPr>
          <w:rFonts w:hint="eastAsia" w:ascii="仿宋" w:hAnsi="仿宋" w:eastAsia="仿宋"/>
          <w:sz w:val="32"/>
          <w:szCs w:val="32"/>
        </w:rPr>
        <w:t>术前一日晚清洁灌肠或口服泻药，排便时要观察排出物的性状（注：口服泻药时，应稀释后分次口服。）</w:t>
      </w:r>
    </w:p>
    <w:p>
      <w:pPr>
        <w:numPr>
          <w:ilvl w:val="2"/>
          <w:numId w:val="11"/>
        </w:numPr>
        <w:spacing w:line="300" w:lineRule="auto"/>
        <w:rPr>
          <w:rFonts w:ascii="仿宋" w:hAnsi="仿宋" w:eastAsia="仿宋"/>
          <w:sz w:val="32"/>
          <w:szCs w:val="32"/>
        </w:rPr>
      </w:pPr>
      <w:r>
        <w:rPr>
          <w:rFonts w:hint="eastAsia" w:ascii="仿宋" w:hAnsi="仿宋" w:eastAsia="仿宋"/>
          <w:sz w:val="32"/>
          <w:szCs w:val="32"/>
        </w:rPr>
        <w:t>术前一日配合护士做好备皮、备血、皮试等，请勿外出等待护手术护士访视。</w:t>
      </w:r>
    </w:p>
    <w:p>
      <w:pPr>
        <w:numPr>
          <w:ilvl w:val="2"/>
          <w:numId w:val="11"/>
        </w:numPr>
        <w:spacing w:line="300" w:lineRule="auto"/>
        <w:rPr>
          <w:rFonts w:ascii="仿宋" w:hAnsi="仿宋" w:eastAsia="仿宋"/>
          <w:sz w:val="32"/>
          <w:szCs w:val="32"/>
        </w:rPr>
      </w:pPr>
      <w:r>
        <w:rPr>
          <w:rFonts w:hint="eastAsia" w:ascii="仿宋" w:hAnsi="仿宋" w:eastAsia="仿宋"/>
          <w:sz w:val="32"/>
          <w:szCs w:val="32"/>
        </w:rPr>
        <w:t>术前1日淋浴更换衣裤，剃净胡须、剪短指甲：术晨脱去内衣，将手术衣贴身穿着；有假牙者取下，浸泡于冷开水中备用。勿戴金属首饰等。</w:t>
      </w:r>
    </w:p>
    <w:p>
      <w:pPr>
        <w:numPr>
          <w:ilvl w:val="2"/>
          <w:numId w:val="11"/>
        </w:numPr>
        <w:spacing w:line="300" w:lineRule="auto"/>
        <w:rPr>
          <w:rFonts w:ascii="仿宋" w:hAnsi="仿宋" w:eastAsia="仿宋"/>
          <w:sz w:val="32"/>
          <w:szCs w:val="32"/>
        </w:rPr>
      </w:pPr>
      <w:r>
        <w:rPr>
          <w:rFonts w:hint="eastAsia" w:ascii="仿宋" w:hAnsi="仿宋" w:eastAsia="仿宋"/>
          <w:sz w:val="32"/>
          <w:szCs w:val="32"/>
        </w:rPr>
        <w:t>女病人忌突口红及指甲油并请注意是否有月经来潮，如有请通知医护人员。</w:t>
      </w:r>
    </w:p>
    <w:p>
      <w:pPr>
        <w:numPr>
          <w:ilvl w:val="2"/>
          <w:numId w:val="11"/>
        </w:numPr>
        <w:spacing w:line="300" w:lineRule="auto"/>
        <w:rPr>
          <w:rFonts w:ascii="仿宋" w:hAnsi="仿宋" w:eastAsia="仿宋"/>
          <w:sz w:val="32"/>
          <w:szCs w:val="32"/>
        </w:rPr>
      </w:pPr>
      <w:r>
        <w:rPr>
          <w:rFonts w:hint="eastAsia" w:ascii="仿宋" w:hAnsi="仿宋" w:eastAsia="仿宋"/>
          <w:sz w:val="32"/>
          <w:szCs w:val="32"/>
        </w:rPr>
        <w:t>晚上早休息，若入睡困难可向护士反应，遵医嘱使用安眠药帮助入睡。</w:t>
      </w:r>
      <w:r>
        <w:rPr>
          <w:rFonts w:ascii="仿宋" w:hAnsi="仿宋" w:eastAsia="仿宋"/>
          <w:sz w:val="32"/>
          <w:szCs w:val="32"/>
        </w:rPr>
        <w:tab/>
      </w:r>
    </w:p>
    <w:p>
      <w:pPr>
        <w:numPr>
          <w:ilvl w:val="2"/>
          <w:numId w:val="11"/>
        </w:numPr>
        <w:spacing w:line="300" w:lineRule="auto"/>
        <w:rPr>
          <w:rFonts w:ascii="仿宋" w:hAnsi="仿宋" w:eastAsia="仿宋"/>
          <w:sz w:val="32"/>
          <w:szCs w:val="32"/>
        </w:rPr>
      </w:pPr>
      <w:r>
        <w:rPr>
          <w:rFonts w:hint="eastAsia" w:ascii="仿宋" w:hAnsi="仿宋" w:eastAsia="仿宋"/>
          <w:sz w:val="32"/>
          <w:szCs w:val="32"/>
        </w:rPr>
        <w:t>根据手术部位准备好术中所用物品，如：胸腹带、引流袋、药物、影像片等。</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家属方面准备</w:t>
      </w:r>
    </w:p>
    <w:p>
      <w:pPr>
        <w:numPr>
          <w:ilvl w:val="2"/>
          <w:numId w:val="11"/>
        </w:numPr>
        <w:spacing w:line="300" w:lineRule="auto"/>
        <w:rPr>
          <w:rFonts w:ascii="仿宋" w:hAnsi="仿宋" w:eastAsia="仿宋"/>
          <w:sz w:val="32"/>
          <w:szCs w:val="32"/>
        </w:rPr>
      </w:pPr>
      <w:r>
        <w:rPr>
          <w:rFonts w:hint="eastAsia" w:ascii="仿宋" w:hAnsi="仿宋" w:eastAsia="仿宋"/>
          <w:sz w:val="32"/>
          <w:szCs w:val="32"/>
        </w:rPr>
        <w:t>购买好病人所需物品：开衫纯棉衬衣2套、抽纸（2包）、护理垫(60*90cm10片)、大浴巾1条、擦嘴小毛巾、尿壶、便盆等，必要时准备防压疮水垫、腹带、吸管等。</w:t>
      </w:r>
    </w:p>
    <w:p>
      <w:pPr>
        <w:numPr>
          <w:ilvl w:val="2"/>
          <w:numId w:val="11"/>
        </w:numPr>
        <w:spacing w:line="300" w:lineRule="auto"/>
        <w:rPr>
          <w:rFonts w:ascii="仿宋" w:hAnsi="仿宋" w:eastAsia="仿宋"/>
          <w:sz w:val="32"/>
          <w:szCs w:val="32"/>
        </w:rPr>
      </w:pPr>
      <w:r>
        <w:rPr>
          <w:rFonts w:hint="eastAsia" w:ascii="仿宋" w:hAnsi="仿宋" w:eastAsia="仿宋"/>
          <w:sz w:val="32"/>
          <w:szCs w:val="32"/>
        </w:rPr>
        <w:t>将病人的物品置于柜内或床下，保持床头柜清洁无杂物，以便安置病人，贵重物品自行保管好。</w:t>
      </w:r>
    </w:p>
    <w:p>
      <w:pPr>
        <w:numPr>
          <w:ilvl w:val="2"/>
          <w:numId w:val="11"/>
        </w:numPr>
        <w:spacing w:line="300" w:lineRule="auto"/>
        <w:rPr>
          <w:rFonts w:ascii="仿宋" w:hAnsi="仿宋" w:eastAsia="仿宋"/>
          <w:sz w:val="32"/>
          <w:szCs w:val="32"/>
        </w:rPr>
      </w:pPr>
      <w:r>
        <w:rPr>
          <w:rFonts w:hint="eastAsia" w:ascii="仿宋" w:hAnsi="仿宋" w:eastAsia="仿宋"/>
          <w:sz w:val="32"/>
          <w:szCs w:val="32"/>
        </w:rPr>
        <w:t>待病人接入手术室后，家属在手术室门口等待，以便护士与你联系。</w:t>
      </w:r>
    </w:p>
    <w:p>
      <w:pPr>
        <w:numPr>
          <w:ilvl w:val="0"/>
          <w:numId w:val="11"/>
        </w:numPr>
        <w:spacing w:line="300" w:lineRule="auto"/>
        <w:rPr>
          <w:rFonts w:ascii="仿宋" w:hAnsi="仿宋" w:eastAsia="仿宋"/>
          <w:sz w:val="32"/>
          <w:szCs w:val="32"/>
        </w:rPr>
      </w:pPr>
      <w:r>
        <w:rPr>
          <w:rFonts w:hint="eastAsia" w:ascii="仿宋" w:hAnsi="仿宋" w:eastAsia="仿宋"/>
          <w:sz w:val="32"/>
          <w:szCs w:val="32"/>
        </w:rPr>
        <w:t>术后注意事项</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体位/活动：全麻清醒后血压、呼吸平稳后可摇高床头，以便于引流，术后您一定要配合我们医护人员交代的1-2小时改变体位，活动四肢，预防下肢静脉血栓及压疮的形成；促进胃肠道蠕动，防止腹胀，便秘；促进排尿功能得恢复，防止尿潴留等，病情允许时尽早下床活动，每次下床时要遵循循序渐进（先在床上坐起活动，如无头晕不适，靠床站起，如无头晕不适，在床边行走，整个过程家属注意陪护防止跌倒），并注意固定管道防脱管。</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饮食：术后禁食、肛门排气后或胃管拔除24小时，逐渐恢复经口进食，先少量饮水至半量饮水，如无反应可给流食，如米汤、面汤、蛋汤、鱼汤等，逐渐过渡到半流质，如炖鸡蛋、米粥、烂面皮等。逐步恢复到正常饮食，但应注意少食多餐，细嚼慢咽，进食不宜过快，避免生冷硬食物急辛辣刺激性饮食。（注：进食2小时内勿平卧，睡眠时将床头抬高，进食后饮水冲洗食道并加强口腔卫生。）</w:t>
      </w:r>
    </w:p>
    <w:p>
      <w:pPr>
        <w:spacing w:line="300" w:lineRule="auto"/>
        <w:ind w:left="425"/>
        <w:rPr>
          <w:rFonts w:ascii="仿宋" w:hAnsi="仿宋" w:eastAsia="仿宋"/>
          <w:sz w:val="32"/>
          <w:szCs w:val="32"/>
        </w:rPr>
      </w:pPr>
      <w:r>
        <w:rPr>
          <w:rFonts w:hint="eastAsia" w:ascii="仿宋" w:hAnsi="仿宋" w:eastAsia="仿宋"/>
          <w:sz w:val="32"/>
          <w:szCs w:val="32"/>
        </w:rPr>
        <w:t>注：该饮食指导应根据患者病情恢复情况进行适时调整。</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术后护士会遵医嘱经鼻肠营养管输注营养，您在输注肠内营养时要注意四点：</w:t>
      </w:r>
    </w:p>
    <w:p>
      <w:pPr>
        <w:numPr>
          <w:ilvl w:val="2"/>
          <w:numId w:val="11"/>
        </w:numPr>
        <w:spacing w:line="300" w:lineRule="auto"/>
        <w:rPr>
          <w:rFonts w:ascii="仿宋" w:hAnsi="仿宋" w:eastAsia="仿宋"/>
          <w:sz w:val="32"/>
          <w:szCs w:val="32"/>
        </w:rPr>
      </w:pPr>
      <w:r>
        <w:rPr>
          <w:rFonts w:hint="eastAsia" w:ascii="仿宋" w:hAnsi="仿宋" w:eastAsia="仿宋"/>
          <w:sz w:val="32"/>
          <w:szCs w:val="32"/>
        </w:rPr>
        <w:t>取半卧位可以减轻可能发生的腹痛腹胀：</w:t>
      </w:r>
    </w:p>
    <w:p>
      <w:pPr>
        <w:numPr>
          <w:ilvl w:val="2"/>
          <w:numId w:val="11"/>
        </w:numPr>
        <w:spacing w:line="300" w:lineRule="auto"/>
        <w:rPr>
          <w:rFonts w:ascii="仿宋" w:hAnsi="仿宋" w:eastAsia="仿宋"/>
          <w:sz w:val="32"/>
          <w:szCs w:val="32"/>
        </w:rPr>
      </w:pPr>
      <w:r>
        <w:rPr>
          <w:rFonts w:hint="eastAsia" w:ascii="仿宋" w:hAnsi="仿宋" w:eastAsia="仿宋"/>
          <w:sz w:val="32"/>
          <w:szCs w:val="32"/>
        </w:rPr>
        <w:t>注意加温器不要直接接触皮肤防止烫伤，加温器不要压在身下防止压疮；</w:t>
      </w:r>
    </w:p>
    <w:p>
      <w:pPr>
        <w:numPr>
          <w:ilvl w:val="2"/>
          <w:numId w:val="11"/>
        </w:numPr>
        <w:spacing w:line="300" w:lineRule="auto"/>
        <w:rPr>
          <w:rFonts w:ascii="仿宋" w:hAnsi="仿宋" w:eastAsia="仿宋"/>
          <w:sz w:val="32"/>
          <w:szCs w:val="32"/>
        </w:rPr>
      </w:pPr>
      <w:r>
        <w:rPr>
          <w:rFonts w:hint="eastAsia" w:ascii="仿宋" w:hAnsi="仿宋" w:eastAsia="仿宋"/>
          <w:sz w:val="32"/>
          <w:szCs w:val="32"/>
        </w:rPr>
        <w:t>活动时注意不要牵拉管道，防止脱落；</w:t>
      </w:r>
    </w:p>
    <w:p>
      <w:pPr>
        <w:numPr>
          <w:ilvl w:val="2"/>
          <w:numId w:val="11"/>
        </w:numPr>
        <w:spacing w:line="300" w:lineRule="auto"/>
        <w:rPr>
          <w:rFonts w:ascii="仿宋" w:hAnsi="仿宋" w:eastAsia="仿宋"/>
          <w:sz w:val="32"/>
          <w:szCs w:val="32"/>
        </w:rPr>
      </w:pPr>
      <w:r>
        <w:rPr>
          <w:rFonts w:hint="eastAsia" w:ascii="仿宋" w:hAnsi="仿宋" w:eastAsia="仿宋"/>
          <w:sz w:val="32"/>
          <w:szCs w:val="32"/>
        </w:rPr>
        <w:t>不可自行调整肠内营养液的滴注速度。</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注意观察切口敷料有无渗血；过度疼痛可致使血压升高，影响呼吸及睡眠，为了减轻您术后的切口疼痛，术后可用镇痛泵，观察镇痛效果，保持病区安静，如有疼痛及时与护士联系，给予适当止痛。</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胸腔引流管、尿管、胃管、鼻肠管等应妥善固定，保持通畅，防止滑脱。注意翻身前引流管留有足够的长度，防止牵拉；翻身后检查各引流管不能弯曲打折；下床活动时引流管位置不得高于切口部位水平。若引流管在皮肤缝合处脱落立即封闭切口，在接口处脱落，立即将身体处引流管反折，并立即通知医护人员。注：胃管脱落不能强行再插入。</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呼吸道管理：您要定时做深呼吸、有效咳嗽和排痰，咳嗽时注意保护伤口；护士为您做雾化吸入时要保持口腔清洁，取坐位，您要用口深吸气，用鼻呼气：吸入完毕，及时洗脸、漱口，并拍背咳痰。</w:t>
      </w:r>
    </w:p>
    <w:p>
      <w:pPr>
        <w:numPr>
          <w:ilvl w:val="0"/>
          <w:numId w:val="11"/>
        </w:numPr>
        <w:spacing w:line="300" w:lineRule="auto"/>
        <w:rPr>
          <w:rFonts w:ascii="仿宋" w:hAnsi="仿宋" w:eastAsia="仿宋"/>
          <w:sz w:val="32"/>
          <w:szCs w:val="32"/>
        </w:rPr>
      </w:pPr>
      <w:r>
        <w:rPr>
          <w:rFonts w:hint="eastAsia" w:ascii="仿宋" w:hAnsi="仿宋" w:eastAsia="仿宋"/>
          <w:sz w:val="32"/>
          <w:szCs w:val="32"/>
        </w:rPr>
        <w:t>出院指导</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保持心情舒畅，适量活动，避免劳累及受凉。</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饮食调节：饮食应少食多餐、富含营养、易消化、忌生、冷、硬、油煎、酸、辣、浓茶、碳酸饮料刺激性及易胀气食物，注意饮食后反应。硬质药片刻碾碎后服用。</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保持大便通畅，并观察有无黑便、血便，发生异常及时门诊或急诊就医。</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忌过甜食物摄入，餐后休息30分钟后再活动。</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如有腹痛、反酸、嗳气甚至恶心、呕吐者及时检查，及早治疗。</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如果医生开出院带药，请严格遵医嘱服用。</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PICC带管患者，请您注意观察，按时维护，发现异常时及时就诊。</w:t>
      </w:r>
    </w:p>
    <w:p>
      <w:pPr>
        <w:numPr>
          <w:ilvl w:val="1"/>
          <w:numId w:val="11"/>
        </w:numPr>
        <w:spacing w:line="300" w:lineRule="auto"/>
        <w:rPr>
          <w:rFonts w:ascii="仿宋" w:hAnsi="仿宋" w:eastAsia="仿宋"/>
          <w:sz w:val="32"/>
          <w:szCs w:val="32"/>
        </w:rPr>
      </w:pPr>
      <w:r>
        <w:rPr>
          <w:rFonts w:hint="eastAsia" w:ascii="仿宋" w:hAnsi="仿宋" w:eastAsia="仿宋"/>
          <w:sz w:val="32"/>
          <w:szCs w:val="32"/>
        </w:rPr>
        <w:t>定期复查 术后化疗、放疗期间定期门诊随访，注意预防感染。术后3个月复查一次，以后每半年复查一次，至少5年。若有腹部不适、胀满、肝区肿胀、锁骨上淋巴结肿大等表现时，应随时复查。</w:t>
      </w:r>
    </w:p>
    <w:p>
      <w:pPr>
        <w:spacing w:line="300" w:lineRule="auto"/>
        <w:ind w:left="851"/>
        <w:jc w:val="center"/>
        <w:rPr>
          <w:rFonts w:ascii="仿宋" w:hAnsi="仿宋" w:eastAsia="仿宋"/>
          <w:sz w:val="32"/>
          <w:szCs w:val="32"/>
        </w:rPr>
      </w:pPr>
    </w:p>
    <w:p>
      <w:pPr>
        <w:pStyle w:val="3"/>
        <w:numPr>
          <w:ilvl w:val="0"/>
          <w:numId w:val="10"/>
        </w:numPr>
        <w:spacing w:before="0" w:after="0" w:line="300" w:lineRule="auto"/>
        <w:rPr>
          <w:rFonts w:ascii="黑体" w:hAnsi="黑体" w:eastAsia="黑体"/>
        </w:rPr>
      </w:pPr>
      <w:bookmarkStart w:id="13" w:name="_Toc136959253"/>
      <w:r>
        <w:rPr>
          <w:rFonts w:hint="eastAsia" w:ascii="黑体" w:hAnsi="黑体" w:eastAsia="黑体"/>
        </w:rPr>
        <w:t>大肠疾病手术健康教育</w:t>
      </w:r>
      <w:bookmarkEnd w:id="13"/>
    </w:p>
    <w:p>
      <w:pPr>
        <w:numPr>
          <w:ilvl w:val="0"/>
          <w:numId w:val="12"/>
        </w:numPr>
        <w:spacing w:line="300" w:lineRule="auto"/>
        <w:rPr>
          <w:rFonts w:ascii="仿宋" w:hAnsi="仿宋" w:eastAsia="仿宋"/>
          <w:sz w:val="32"/>
          <w:szCs w:val="32"/>
        </w:rPr>
      </w:pPr>
      <w:r>
        <w:rPr>
          <w:rFonts w:hint="eastAsia" w:ascii="仿宋" w:hAnsi="仿宋" w:eastAsia="仿宋"/>
          <w:sz w:val="32"/>
          <w:szCs w:val="32"/>
        </w:rPr>
        <w:t>入院指导</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请您入院时要了解入院须知，请勿擅自离开病房，尽快熟悉病房环境及科主任、护士长、主管医师及责任护士是谁，保管好自己的贵重物物品，有首饰摘下，交于家属保管；注意防盗防骗、防跌倒等。</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为方便检查对患者身份，请勿脱下腕带，否则医护人员拒绝给您治疗和检查。</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入院次日晨(7:00)常规需空腹采血及相关特殊检查，检查后及时将检验报告交给医护人员。（注：部分检查预约后请及时将预约单交给当班护士以便安排检查，对于肠镜时取活组织检查者，要卧床休息，勿入厕所排便防止出血。）</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为了保持环境整洁健康，请勿将塑料泡沫板、宠物等带入病区，病房定时开窗通风，病区禁止吸烟。普通病房，可陪护两人，请积极配合病房护士管理。</w:t>
      </w:r>
    </w:p>
    <w:p>
      <w:pPr>
        <w:numPr>
          <w:ilvl w:val="0"/>
          <w:numId w:val="12"/>
        </w:numPr>
        <w:spacing w:line="300" w:lineRule="auto"/>
        <w:rPr>
          <w:rFonts w:ascii="仿宋" w:hAnsi="仿宋" w:eastAsia="仿宋"/>
          <w:sz w:val="32"/>
          <w:szCs w:val="32"/>
        </w:rPr>
      </w:pPr>
      <w:r>
        <w:rPr>
          <w:rFonts w:hint="eastAsia" w:ascii="仿宋" w:hAnsi="仿宋" w:eastAsia="仿宋"/>
          <w:sz w:val="32"/>
          <w:szCs w:val="32"/>
        </w:rPr>
        <w:t>术前注意事项</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术前保持良好的情绪积极配合手术、戒烟、保证营养、注意保暖，预防感冒。</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术前练习有效咳嗽及深呼吸：深吸一口气，屏住呼吸3-5秒，然后经口慢慢呼气，尽可能的呼尽，再次深呼吸后屏住呼吸，然后用腹部力量从胸部深部咳出（不是从口腔后面或咽喉部咳出）。咳嗽的同时双手按住胸、腹部切口的两侧或让护士帮助，这样可以减轻疼痛。</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术前肠道准备：目的是保持肠道清洁，降低术中污染并减少术后腹胀。</w:t>
      </w:r>
    </w:p>
    <w:p>
      <w:pPr>
        <w:numPr>
          <w:ilvl w:val="2"/>
          <w:numId w:val="12"/>
        </w:numPr>
        <w:spacing w:line="300" w:lineRule="auto"/>
        <w:rPr>
          <w:rFonts w:ascii="仿宋" w:hAnsi="仿宋" w:eastAsia="仿宋"/>
          <w:sz w:val="32"/>
          <w:szCs w:val="32"/>
        </w:rPr>
      </w:pPr>
      <w:r>
        <w:rPr>
          <w:rFonts w:hint="eastAsia" w:ascii="仿宋" w:hAnsi="仿宋" w:eastAsia="仿宋"/>
          <w:sz w:val="32"/>
          <w:szCs w:val="32"/>
        </w:rPr>
        <w:t>术前三日进流质饮食，术前一日晚20:00禁食24:00时禁水；</w:t>
      </w:r>
    </w:p>
    <w:p>
      <w:pPr>
        <w:numPr>
          <w:ilvl w:val="2"/>
          <w:numId w:val="12"/>
        </w:numPr>
        <w:spacing w:line="300" w:lineRule="auto"/>
        <w:rPr>
          <w:rFonts w:ascii="仿宋" w:hAnsi="仿宋" w:eastAsia="仿宋"/>
          <w:sz w:val="32"/>
          <w:szCs w:val="32"/>
        </w:rPr>
      </w:pPr>
      <w:r>
        <w:rPr>
          <w:rFonts w:hint="eastAsia" w:ascii="仿宋" w:hAnsi="仿宋" w:eastAsia="仿宋"/>
          <w:sz w:val="32"/>
          <w:szCs w:val="32"/>
        </w:rPr>
        <w:t>术晨必要时置胃管，要求患者身体放轻松并随医护人员做吞咽动作，以便胃管顺利置入；</w:t>
      </w:r>
    </w:p>
    <w:p>
      <w:pPr>
        <w:numPr>
          <w:ilvl w:val="2"/>
          <w:numId w:val="12"/>
        </w:numPr>
        <w:spacing w:line="300" w:lineRule="auto"/>
        <w:rPr>
          <w:rFonts w:ascii="仿宋" w:hAnsi="仿宋" w:eastAsia="仿宋"/>
          <w:sz w:val="32"/>
          <w:szCs w:val="32"/>
        </w:rPr>
      </w:pPr>
      <w:r>
        <w:rPr>
          <w:rFonts w:hint="eastAsia" w:ascii="仿宋" w:hAnsi="仿宋" w:eastAsia="仿宋"/>
          <w:sz w:val="32"/>
          <w:szCs w:val="32"/>
        </w:rPr>
        <w:t>口服泻药：术前一日16:00时左右护士会给您发泻药，并指导您口服的方法，服药后请多走动，若有呕吐请告知护士，多次排便达到排出物为水样无渣即可，如22:00前后排出有渣大便或未排便时，请及时与值班护士联系。</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术前一日配合护士做好备皮、备血、皮试等，请勿外出等待手术护士访视。</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术前1日淋浴更换衣裤，剃净胡须、剪短指甲；术晨脱去内衣，将手术衣贴身穿着；有假牙者取下，浸泡于冷开水中备用。勿戴金属首饰等。</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女病人忌突口红及指甲油并请注意是否有月经来潮，如有请通知医护人员。</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晚上早休息禁用浓茶、咖啡等刺激性饮料，若入睡困难可向护士反映，遵医嘱使用安眠药帮助入睡。</w:t>
      </w:r>
    </w:p>
    <w:p>
      <w:pPr>
        <w:numPr>
          <w:ilvl w:val="0"/>
          <w:numId w:val="12"/>
        </w:numPr>
        <w:spacing w:line="300" w:lineRule="auto"/>
        <w:rPr>
          <w:rFonts w:ascii="仿宋" w:hAnsi="仿宋" w:eastAsia="仿宋"/>
          <w:sz w:val="32"/>
          <w:szCs w:val="32"/>
        </w:rPr>
      </w:pPr>
      <w:r>
        <w:rPr>
          <w:rFonts w:hint="eastAsia" w:ascii="仿宋" w:hAnsi="仿宋" w:eastAsia="仿宋"/>
          <w:sz w:val="32"/>
          <w:szCs w:val="32"/>
        </w:rPr>
        <w:t>家属方面准备：</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购买好病人所需物品：开衫纯棉衬衣2套、抽纸（2包）、干毛巾、护理垫(60*90cm10片)、大浴巾1条、擦嘴小毛巾、尿壶、便盆等，必要时准备防压疮水垫、腹带、吸管等。</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将病人的物品置于柜内或床下，保持床头柜清洁无杂物，以便安置病人，贵重物品自行保管好。</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待病人接入手术室后，家属在手术室门口等待，以便护士与你联系。</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如为直肠造瘘手术，家属另准备刀切卫生纸，毛巾数条，弯头剪刀，造瘘袋、垃圾袋等。</w:t>
      </w:r>
    </w:p>
    <w:p>
      <w:pPr>
        <w:numPr>
          <w:ilvl w:val="0"/>
          <w:numId w:val="12"/>
        </w:numPr>
        <w:spacing w:line="300" w:lineRule="auto"/>
        <w:rPr>
          <w:rFonts w:ascii="仿宋" w:hAnsi="仿宋" w:eastAsia="仿宋"/>
          <w:sz w:val="32"/>
          <w:szCs w:val="32"/>
        </w:rPr>
      </w:pPr>
      <w:r>
        <w:rPr>
          <w:rFonts w:hint="eastAsia" w:ascii="仿宋" w:hAnsi="仿宋" w:eastAsia="仿宋"/>
          <w:sz w:val="32"/>
          <w:szCs w:val="32"/>
        </w:rPr>
        <w:t>术后注意事项</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体位/活动：全麻清醒后血压、呼吸平稳后可摇高床头，以便于引流，术后您一定要配合我们医护人员交代的1-2小时改变体位，活动四肢，预防下肢静脉血栓及压疮的形成。促进胃肠道蠕动，防止腹胀，便秘，促进排尿功能得恢复，防止尿潴留等，病情允许时尽早下床活动，每次下床时要遵循循序渐进（先在床上坐起活动，如无头晕不适，靠床站起，如无头晕不适，在床边行走，整个过程家属注意陪护防止跌倒），并注意固定管道防脱管。</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饮食：术后禁食、肛门排气后逐步恢复经口进食，忌食生、冷、硬和刺激性食物。</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切口和疼痛：注意观察切口敷料有无渗血；过度疼痛可致使血压升高，影响呼吸及睡眠，为减轻您术后的切口疼痛，术后可用镇痛泵，观察镇痛效果，保持病区安静，如有疼痛及时与护士联系，给予适当止痛。</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腹腔引流管、尿管、骶前引流管、肛管等应妥善固定，保持通畅，防止滑脱。注意翻身前引流管留有足够长度，防止牵拉；翻身后检查各引流管不能弯曲打折；下床活动时引流管位置不得高于切口部位水平。若胸腔引流管在皮肤缝合处脱落立即封闭切口，在接口处脱落，立即将身体处引流管反折，并立即通知医护人员。</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呼吸道管理：您要定时做深呼吸、有效咳嗽和排痰，咳嗽时注意保护切口。</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您会阴部若有切口，保持敷料清洁、干燥，及时更换会阴垫，女病人尿管拔除后用女式尿壶接尿，防止尿液污染切口。当会阴部切口拆线后，早期忌做下蹲动作，防止切口裂开。开放性伤口术后一周可用pp粉坐浴，每日2次，每次15-30分钟，至切口愈合为止（注：pp粉应温开水稀释，防皮肤灼伤可用浅色盆以便观察水的颜色，勿用生水）</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结肠手术患者可做肛门收缩练习，防止大便失禁。有造口的患者，住院期间医生、护士会给您更换造口袋，讲解具体步骤、相关注意事项及生活指导，您要固定陪护并跟着学会。</w:t>
      </w:r>
    </w:p>
    <w:p>
      <w:pPr>
        <w:numPr>
          <w:ilvl w:val="0"/>
          <w:numId w:val="12"/>
        </w:numPr>
        <w:spacing w:line="300" w:lineRule="auto"/>
        <w:rPr>
          <w:rFonts w:ascii="仿宋" w:hAnsi="仿宋" w:eastAsia="仿宋"/>
          <w:sz w:val="32"/>
          <w:szCs w:val="32"/>
        </w:rPr>
      </w:pPr>
      <w:r>
        <w:rPr>
          <w:rFonts w:hint="eastAsia" w:ascii="仿宋" w:hAnsi="仿宋" w:eastAsia="仿宋"/>
          <w:sz w:val="32"/>
          <w:szCs w:val="32"/>
        </w:rPr>
        <w:t>出院指导</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生活应规律，精神舒畅，愉快，可进行适当的户外活动，术后1-3个月内应避免体力劳动，防止腹压增加，导致造瘘口肠黏膜外翻或脱垂。</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拆线后护理：会阴部切口拆线后，不宜久坐、用力下蹲，以免引起切口疼痛，以卧床休息或站立为主，切口愈合良好者，可于拆线后7-10天淋浴。</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饮食护理：咸肉、香肠咸鱼等腌制食品及熏、腊制品的食物中含有亚硝胺，避免使用，油煎及烧烤的食品也有致癌作用。应增加新鲜蔬菜和水果的摄入量。</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大便的护理：低位保肛术后，大便次数增多者，经常清洗会阴部，用软毛巾轻轻吸干，皮肤发红处撒护肤粉或爽身粉保护，保护肛周皮肤。</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训练肛门括约肌功能：吸气时括约肌收缩，持续较长时间，收缩有力，呼气时括约肌松弛。每日2次，每次收缩肛门括约肌100次。</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有造口的患者，学会自我护理，出院后也可定期门诊咨询、护理、平日参与正常人的生活和社交活动，学习交流彼此的经验和体会。</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PICC带管患者，请您注意观察，按时维护，发现异常及时就诊。</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如医生开出院带药，请严格遵医嘱服用。</w:t>
      </w:r>
    </w:p>
    <w:p>
      <w:pPr>
        <w:numPr>
          <w:ilvl w:val="1"/>
          <w:numId w:val="12"/>
        </w:numPr>
        <w:spacing w:line="300" w:lineRule="auto"/>
        <w:rPr>
          <w:rFonts w:ascii="仿宋" w:hAnsi="仿宋" w:eastAsia="仿宋"/>
          <w:sz w:val="32"/>
          <w:szCs w:val="32"/>
        </w:rPr>
      </w:pPr>
      <w:r>
        <w:rPr>
          <w:rFonts w:hint="eastAsia" w:ascii="仿宋" w:hAnsi="仿宋" w:eastAsia="仿宋"/>
          <w:sz w:val="32"/>
          <w:szCs w:val="32"/>
        </w:rPr>
        <w:t>坚持后续的治疗，定期随访、复查：术后1-2年内要定期复查，每3个月查血液免疫学指标，每半年查肝脏B超、胸片、纤维肠镜，做到早发现，早治疗。如出现腹痛腹胀、排便困难等造口狭窄征象时，及时就诊。</w:t>
      </w:r>
    </w:p>
    <w:p>
      <w:pPr>
        <w:spacing w:line="300" w:lineRule="auto"/>
        <w:ind w:firstLine="640" w:firstLineChars="200"/>
        <w:jc w:val="center"/>
        <w:rPr>
          <w:rFonts w:ascii="仿宋" w:hAnsi="仿宋" w:eastAsia="仿宋"/>
          <w:sz w:val="32"/>
          <w:szCs w:val="32"/>
        </w:rPr>
      </w:pPr>
    </w:p>
    <w:p>
      <w:pPr>
        <w:pStyle w:val="3"/>
        <w:numPr>
          <w:ilvl w:val="0"/>
          <w:numId w:val="10"/>
        </w:numPr>
        <w:spacing w:before="0" w:after="0" w:line="300" w:lineRule="auto"/>
        <w:rPr>
          <w:rFonts w:ascii="黑体" w:hAnsi="黑体" w:eastAsia="黑体"/>
        </w:rPr>
      </w:pPr>
      <w:bookmarkStart w:id="14" w:name="_Toc136959254"/>
      <w:r>
        <w:rPr>
          <w:rFonts w:hint="eastAsia" w:ascii="黑体" w:hAnsi="黑体" w:eastAsia="黑体"/>
        </w:rPr>
        <w:t>阑尾炎疾病手术健康教育</w:t>
      </w:r>
      <w:bookmarkEnd w:id="14"/>
    </w:p>
    <w:p>
      <w:pPr>
        <w:numPr>
          <w:ilvl w:val="0"/>
          <w:numId w:val="13"/>
        </w:numPr>
        <w:spacing w:line="300" w:lineRule="auto"/>
        <w:rPr>
          <w:rFonts w:ascii="仿宋" w:hAnsi="仿宋" w:eastAsia="仿宋"/>
          <w:sz w:val="32"/>
          <w:szCs w:val="32"/>
        </w:rPr>
      </w:pPr>
      <w:r>
        <w:rPr>
          <w:rFonts w:hint="eastAsia" w:ascii="仿宋" w:hAnsi="仿宋" w:eastAsia="仿宋"/>
          <w:sz w:val="32"/>
          <w:szCs w:val="32"/>
        </w:rPr>
        <w:t>入院指导</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请您入院时要了解入院须知，请勿擅自离开必备病房,尽快熟悉病房环境及科主任、护士长、主管医师及责任护士是谁，保管好自己的贵重物物品，有首饰摘下，交于家属保管；注意防盗防骗、防跌倒等。</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为方便检查对患者身份，请勿脱下腕带，否则医护人员拒绝给您治疗和检查。</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入院次日晨(7:00)常规需空腹采血及相关特殊检查，检查后及时将检验报告交给医护人员。（注：部分检查预约后请及时将预约单交给当班护士以便安排检查）</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为了保持环境整洁健康，请勿将塑料泡沫板、宠物等带入病区，病房定时开窗通风，病区禁止吸烟。普通病房，可陪护两人，请积极配合病房护士管理。</w:t>
      </w:r>
    </w:p>
    <w:p>
      <w:pPr>
        <w:numPr>
          <w:ilvl w:val="0"/>
          <w:numId w:val="13"/>
        </w:numPr>
        <w:spacing w:line="300" w:lineRule="auto"/>
        <w:rPr>
          <w:rFonts w:ascii="仿宋" w:hAnsi="仿宋" w:eastAsia="仿宋"/>
          <w:sz w:val="32"/>
          <w:szCs w:val="32"/>
        </w:rPr>
      </w:pPr>
      <w:r>
        <w:rPr>
          <w:rFonts w:hint="eastAsia" w:ascii="仿宋" w:hAnsi="仿宋" w:eastAsia="仿宋"/>
          <w:sz w:val="32"/>
          <w:szCs w:val="32"/>
        </w:rPr>
        <w:t>术前注意事项</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术前保持良好的情绪积极配合手术、戒烟、保证营养、注意保暖，预防感冒。</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禁饮食并做好术前准备，对老年患者应做好心、肺、肾功能的检查。</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术前一日配合护士做好备皮、备血、皮试等，请勿外出等待手术护士访视。</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术前一日晚20：00之后禁食，24:00之后禁水。</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术前1日淋浴更换衣裤，剃净胡须、剪短指甲；术晨脱去内衣，将手术衣贴身穿着；有假牙者取下，浸泡于冷开水中备用。勿戴金属首饰等。</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女病人忌突口红及指甲油并请注意是否有月经来潮，如有请通知医护人员。</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晚上早休息禁用浓茶、咖啡等刺激性饮料，若入睡困难可向护士反应，遵医嘱使用安眠药帮助入睡。</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术前排空大小便。</w:t>
      </w:r>
    </w:p>
    <w:p>
      <w:pPr>
        <w:numPr>
          <w:ilvl w:val="0"/>
          <w:numId w:val="13"/>
        </w:numPr>
        <w:spacing w:line="300" w:lineRule="auto"/>
        <w:rPr>
          <w:rFonts w:ascii="仿宋" w:hAnsi="仿宋" w:eastAsia="仿宋"/>
          <w:sz w:val="32"/>
          <w:szCs w:val="32"/>
        </w:rPr>
      </w:pPr>
      <w:r>
        <w:rPr>
          <w:rFonts w:hint="eastAsia" w:ascii="仿宋" w:hAnsi="仿宋" w:eastAsia="仿宋"/>
          <w:sz w:val="32"/>
          <w:szCs w:val="32"/>
        </w:rPr>
        <w:t>家属方面准备：</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购买好病人所需物品：开衫纯棉衬衣2套、抽纸（2包）、擦嘴小毛巾、尿壶、便盆等。</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将病人的物品置于柜内或床下，保持床头柜清洁无杂物，以便安置病人，贵重物品自行保管好。</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待病人接入手术室后，家属在手术室门口等待，以便护士与你联系。</w:t>
      </w:r>
    </w:p>
    <w:p>
      <w:pPr>
        <w:numPr>
          <w:ilvl w:val="0"/>
          <w:numId w:val="13"/>
        </w:numPr>
        <w:spacing w:line="300" w:lineRule="auto"/>
        <w:rPr>
          <w:rFonts w:ascii="仿宋" w:hAnsi="仿宋" w:eastAsia="仿宋"/>
          <w:sz w:val="32"/>
          <w:szCs w:val="32"/>
        </w:rPr>
      </w:pPr>
      <w:r>
        <w:rPr>
          <w:rFonts w:hint="eastAsia" w:ascii="仿宋" w:hAnsi="仿宋" w:eastAsia="仿宋"/>
          <w:sz w:val="32"/>
          <w:szCs w:val="32"/>
        </w:rPr>
        <w:t>术后注意事项</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体位/活动：按麻醉方式安置体位，腰麻术后6小时后取半卧位。术后病情允许时尽早下床活动，以促进肠蠕动恢复，防止肠粘连。每次下床时要遵循循序渐进，整个过程家属注意陪护防止跌倒，并注意固定管道防脱管。</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 xml:space="preserve">饮食护理    术后1-2日肠功能恢复后可给流食逐步过渡到软食、普食，但l周内忌牛奶或豆制品以免腹胀。 </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有腹腔引流管、尿管等应妥善固定，保持通畅，防止滑脱。注意翻身前引流管留有足够长度，防止牵拉；翻身后检查各引流管不能弯曲打折；下床活动时引流管位置不得高于切口部位水平。</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呼吸道管理：您要定时做深呼吸、有效咳嗽和排痰，咳嗽时注意保护切口。</w:t>
      </w:r>
    </w:p>
    <w:p>
      <w:pPr>
        <w:numPr>
          <w:ilvl w:val="0"/>
          <w:numId w:val="13"/>
        </w:numPr>
        <w:spacing w:line="300" w:lineRule="auto"/>
        <w:rPr>
          <w:rFonts w:ascii="仿宋" w:hAnsi="仿宋" w:eastAsia="仿宋"/>
          <w:sz w:val="32"/>
          <w:szCs w:val="32"/>
        </w:rPr>
      </w:pPr>
      <w:r>
        <w:rPr>
          <w:rFonts w:hint="eastAsia" w:ascii="仿宋" w:hAnsi="仿宋" w:eastAsia="仿宋"/>
          <w:sz w:val="32"/>
          <w:szCs w:val="32"/>
        </w:rPr>
        <w:t>出院指导</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 xml:space="preserve">经非手术治疗好转后，指导病人注意饮食卫生，避免腹部受凉，生活规律、劳逸结合，避免形成慢性阑尾炎或防止慢性阑尾炎急性发作。 阑尾周围脓肿患者出院时，嘱其3个月后作阑尾切除术。 </w:t>
      </w:r>
    </w:p>
    <w:p>
      <w:pPr>
        <w:numPr>
          <w:ilvl w:val="1"/>
          <w:numId w:val="13"/>
        </w:numPr>
        <w:spacing w:line="300" w:lineRule="auto"/>
        <w:rPr>
          <w:rFonts w:ascii="仿宋" w:hAnsi="仿宋" w:eastAsia="仿宋"/>
          <w:sz w:val="32"/>
          <w:szCs w:val="32"/>
        </w:rPr>
      </w:pPr>
      <w:r>
        <w:rPr>
          <w:rFonts w:hint="eastAsia" w:ascii="仿宋" w:hAnsi="仿宋" w:eastAsia="仿宋"/>
          <w:sz w:val="32"/>
          <w:szCs w:val="32"/>
        </w:rPr>
        <w:t>如有急、慢性腹痛，恶心、呕吐等腹部不适应及时复诊。</w:t>
      </w:r>
    </w:p>
    <w:p>
      <w:pPr>
        <w:spacing w:line="300" w:lineRule="auto"/>
        <w:ind w:firstLine="640" w:firstLineChars="200"/>
        <w:rPr>
          <w:rFonts w:ascii="仿宋" w:hAnsi="仿宋" w:eastAsia="仿宋"/>
          <w:sz w:val="32"/>
          <w:szCs w:val="32"/>
        </w:rPr>
      </w:pPr>
    </w:p>
    <w:p>
      <w:pPr>
        <w:pStyle w:val="3"/>
        <w:numPr>
          <w:ilvl w:val="0"/>
          <w:numId w:val="10"/>
        </w:numPr>
        <w:spacing w:before="0" w:after="0" w:line="300" w:lineRule="auto"/>
        <w:rPr>
          <w:rFonts w:ascii="黑体" w:hAnsi="黑体" w:eastAsia="黑体"/>
          <w:b w:val="0"/>
        </w:rPr>
      </w:pPr>
      <w:bookmarkStart w:id="15" w:name="_Toc136959255"/>
      <w:r>
        <w:rPr>
          <w:rFonts w:hint="eastAsia" w:ascii="黑体" w:hAnsi="黑体" w:eastAsia="黑体"/>
          <w:b w:val="0"/>
        </w:rPr>
        <w:t>腹股沟疝疾病手术健康教育</w:t>
      </w:r>
      <w:bookmarkEnd w:id="15"/>
    </w:p>
    <w:p>
      <w:pPr>
        <w:numPr>
          <w:ilvl w:val="0"/>
          <w:numId w:val="14"/>
        </w:numPr>
        <w:spacing w:line="300" w:lineRule="auto"/>
        <w:rPr>
          <w:rFonts w:ascii="仿宋" w:hAnsi="仿宋" w:eastAsia="仿宋"/>
          <w:sz w:val="32"/>
          <w:szCs w:val="32"/>
        </w:rPr>
      </w:pPr>
      <w:r>
        <w:rPr>
          <w:rFonts w:hint="eastAsia" w:ascii="仿宋" w:hAnsi="仿宋" w:eastAsia="仿宋"/>
          <w:sz w:val="32"/>
          <w:szCs w:val="32"/>
        </w:rPr>
        <w:t>入院指导</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请您入院时要了解入院须知，请勿擅自离开必备病房尽快熟悉病房环境及科主任 护士长主管医师及责任护士是谁，保管好自己的贵重物物品，有首饰摘下，交于家属保管；注意防盗防骗、防跌倒等。</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为方便检查对患者身份，请勿脱下腕带，否则医护人员拒绝给您治疗和检查。</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入院次日晨(7:00)常规需空腹采血及相关特殊检查，检查后及时将检验报告交给医护人员。（注：部分检查预约后请及时将预约单交给当班护士以便安排检查）</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为了保持环境整洁健康，请勿将塑料泡沫板、宠物等带入病区，病房定时开窗通风，病区禁止吸烟。普通病房，可陪护两人，请积极配合病房护士管理。</w:t>
      </w:r>
    </w:p>
    <w:p>
      <w:pPr>
        <w:numPr>
          <w:ilvl w:val="0"/>
          <w:numId w:val="15"/>
        </w:numPr>
        <w:spacing w:line="300" w:lineRule="auto"/>
        <w:rPr>
          <w:rFonts w:ascii="仿宋" w:hAnsi="仿宋" w:eastAsia="仿宋"/>
          <w:sz w:val="32"/>
          <w:szCs w:val="32"/>
        </w:rPr>
      </w:pPr>
      <w:r>
        <w:rPr>
          <w:rFonts w:hint="eastAsia" w:ascii="仿宋" w:hAnsi="仿宋" w:eastAsia="仿宋"/>
          <w:sz w:val="32"/>
          <w:szCs w:val="32"/>
        </w:rPr>
        <w:t>术前注意事项</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术前保持良好的情绪积极配合手术、戒烟、保证营养、注意保暖，预防感冒。</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 xml:space="preserve">术前排空小便防止术中损伤膀胱。 </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术前手术标记：必要时医生护士会给您做可能用到的手术标记，洗澡时标记部位不要用力搓洗。</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术前一日配合护士做好备皮、备血、皮试等，请勿外出等待手术护士访视。</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术前一日晚20：00之后禁食，24:00之后禁水。</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术前1日淋浴更换衣裤，剃净胡须、剪短指甲；术晨脱去内衣，将手术衣贴身穿着；有假牙者取下，浸泡于冷开水中备用。勿戴金属首饰等。</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女病人忌突口红及指甲油并请注意是否有月经来潮，如有请通知医护人员。</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晚上早休息禁用浓茶、咖啡等刺激性饮料，若入睡困难可向护士反应，遵医嘱使用安眠药帮助入睡。</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根据手术部位准备好术中所用物品，如：腹带、引流袋、药物、影像片等。</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术前排空大小便。</w:t>
      </w:r>
    </w:p>
    <w:p>
      <w:pPr>
        <w:numPr>
          <w:ilvl w:val="0"/>
          <w:numId w:val="15"/>
        </w:numPr>
        <w:spacing w:line="300" w:lineRule="auto"/>
        <w:rPr>
          <w:rFonts w:ascii="仿宋" w:hAnsi="仿宋" w:eastAsia="仿宋"/>
          <w:sz w:val="32"/>
          <w:szCs w:val="32"/>
        </w:rPr>
      </w:pPr>
      <w:r>
        <w:rPr>
          <w:rFonts w:hint="eastAsia" w:ascii="仿宋" w:hAnsi="仿宋" w:eastAsia="仿宋"/>
          <w:sz w:val="32"/>
          <w:szCs w:val="32"/>
        </w:rPr>
        <w:t>家属方面准备：</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购买好病人所需物品：开衫纯棉衬衣、腹带、抽纸（2包）、擦嘴小毛巾、尿壶、便盆等。</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将病人的物品置于柜内或床下，保持床头柜清洁无杂物，以便安置病人，贵重物品自行保管好。</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待病人接入手术室后，家属在手术室门口等待，以便护士与你联系。</w:t>
      </w:r>
    </w:p>
    <w:p>
      <w:pPr>
        <w:numPr>
          <w:ilvl w:val="0"/>
          <w:numId w:val="15"/>
        </w:numPr>
        <w:spacing w:line="300" w:lineRule="auto"/>
        <w:rPr>
          <w:rFonts w:ascii="仿宋" w:hAnsi="仿宋" w:eastAsia="仿宋"/>
          <w:sz w:val="32"/>
          <w:szCs w:val="32"/>
        </w:rPr>
      </w:pPr>
      <w:r>
        <w:rPr>
          <w:rFonts w:hint="eastAsia" w:ascii="仿宋" w:hAnsi="仿宋" w:eastAsia="仿宋"/>
          <w:sz w:val="32"/>
          <w:szCs w:val="32"/>
        </w:rPr>
        <w:t>术后注意事项</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 xml:space="preserve">体位：术后3～5天取平卧位，但年老体弱、多发疝、绞窄疝、巨大疝手术后卧床时间可延长至术后10天，如采取无张力疝修补术卧床时间可缩短。 </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 xml:space="preserve">饮食：一般病人术后6～12小时可进流食，第二天进半流食或普食，但做肠切除、 肠吻合者术后应禁食，待肠蠕动恢复后方可进流质饮食。 </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 xml:space="preserve">术后注意保暖防止着凉、咳嗽，影响切口愈合。保持大小便通畅，有便秘者应及时给通便药物，告知病人勿用力增加腹压以免疝复发。 </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 xml:space="preserve">密切观察阴囊及切口有无渗血。因阴囊比较松弛且位置较低，渗血易积聚于此，为避免阴囊内积血和促进淋巴回流，术后可用“丁”字带或衣物将阴囊托起，抬高阴囊。 </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 xml:space="preserve">避免引起腹内压增高的因素如咳嗽、便秘、排尿困难等。术后恢复重体力劳动不宜过早，以防疝复发。 </w:t>
      </w:r>
    </w:p>
    <w:p>
      <w:pPr>
        <w:numPr>
          <w:ilvl w:val="0"/>
          <w:numId w:val="15"/>
        </w:numPr>
        <w:spacing w:line="300" w:lineRule="auto"/>
        <w:rPr>
          <w:rFonts w:ascii="仿宋" w:hAnsi="仿宋" w:eastAsia="仿宋"/>
          <w:sz w:val="32"/>
          <w:szCs w:val="32"/>
        </w:rPr>
      </w:pPr>
      <w:r>
        <w:rPr>
          <w:rFonts w:hint="eastAsia" w:ascii="仿宋" w:hAnsi="仿宋" w:eastAsia="仿宋"/>
          <w:sz w:val="32"/>
          <w:szCs w:val="32"/>
        </w:rPr>
        <w:t>出院指导</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 xml:space="preserve">多吃营养丰富的食物，多食粗纤维的蔬菜等食物保持大便通畅。忌剌激性食物特别是烟酒。 </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 xml:space="preserve">注意休息防止着凉引起咳嗽，在咳嗽时指导患者做深呼吸双手按压伤口，必要时使用镇静剂。 </w:t>
      </w:r>
    </w:p>
    <w:p>
      <w:pPr>
        <w:numPr>
          <w:ilvl w:val="1"/>
          <w:numId w:val="15"/>
        </w:numPr>
        <w:spacing w:line="300" w:lineRule="auto"/>
        <w:rPr>
          <w:rFonts w:ascii="仿宋" w:hAnsi="仿宋" w:eastAsia="仿宋"/>
          <w:sz w:val="32"/>
          <w:szCs w:val="32"/>
        </w:rPr>
      </w:pPr>
      <w:r>
        <w:rPr>
          <w:rFonts w:hint="eastAsia" w:ascii="仿宋" w:hAnsi="仿宋" w:eastAsia="仿宋"/>
          <w:sz w:val="32"/>
          <w:szCs w:val="32"/>
        </w:rPr>
        <w:t>出院后仍需注意休息，可适当劳动，一般三个月内避免重体力劳动。</w:t>
      </w:r>
    </w:p>
    <w:p>
      <w:pPr>
        <w:spacing w:line="300" w:lineRule="auto"/>
        <w:ind w:left="851"/>
        <w:jc w:val="center"/>
        <w:rPr>
          <w:rFonts w:ascii="仿宋" w:hAnsi="仿宋" w:eastAsia="仿宋"/>
          <w:sz w:val="32"/>
          <w:szCs w:val="32"/>
        </w:rPr>
      </w:pPr>
    </w:p>
    <w:p>
      <w:pPr>
        <w:pStyle w:val="3"/>
        <w:numPr>
          <w:ilvl w:val="0"/>
          <w:numId w:val="10"/>
        </w:numPr>
        <w:spacing w:before="0" w:after="0" w:line="300" w:lineRule="auto"/>
        <w:rPr>
          <w:rFonts w:ascii="黑体" w:hAnsi="黑体" w:eastAsia="黑体"/>
        </w:rPr>
      </w:pPr>
      <w:bookmarkStart w:id="16" w:name="_Toc136959256"/>
      <w:r>
        <w:rPr>
          <w:rFonts w:hint="eastAsia" w:ascii="黑体" w:hAnsi="黑体" w:eastAsia="黑体"/>
        </w:rPr>
        <w:t>胆囊疾病手术健康教育</w:t>
      </w:r>
      <w:bookmarkEnd w:id="16"/>
    </w:p>
    <w:p>
      <w:pPr>
        <w:numPr>
          <w:ilvl w:val="0"/>
          <w:numId w:val="16"/>
        </w:numPr>
        <w:spacing w:line="300" w:lineRule="auto"/>
        <w:rPr>
          <w:rFonts w:ascii="仿宋" w:hAnsi="仿宋" w:eastAsia="仿宋"/>
          <w:sz w:val="32"/>
          <w:szCs w:val="32"/>
        </w:rPr>
      </w:pPr>
      <w:r>
        <w:rPr>
          <w:rFonts w:hint="eastAsia" w:ascii="仿宋" w:hAnsi="仿宋" w:eastAsia="仿宋"/>
          <w:sz w:val="32"/>
          <w:szCs w:val="32"/>
        </w:rPr>
        <w:t>入院指导</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请您入院时要了解入院须知，请勿擅自离开必备病房尽快熟悉病房环境及科主任 护士长主管医师及责任护士是谁，保管好自己的贵重物物品，有首饰摘下，交于家属保管；注意防盗防骗、防跌倒等。</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为方便检查对患者身份，请勿脱下腕带，否则医护人员拒绝给您治疗和检查。</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入院次日晨(7:00)常规需空腹采血及相关特殊检查，检查后及时将检验报告交给医护人员。（注：部分检查预约后请及时将预约单交给当班护士以便安排检查）</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为了保持环境整洁健康，请勿将塑料泡沫板、宠物等带入病区，病房定时开窗通风，病区禁止吸烟。普通病房，可陪护两人，请积极配合病房护士管理。</w:t>
      </w:r>
    </w:p>
    <w:p>
      <w:pPr>
        <w:numPr>
          <w:ilvl w:val="0"/>
          <w:numId w:val="16"/>
        </w:numPr>
        <w:spacing w:line="300" w:lineRule="auto"/>
        <w:rPr>
          <w:rFonts w:ascii="仿宋" w:hAnsi="仿宋" w:eastAsia="仿宋"/>
          <w:sz w:val="32"/>
          <w:szCs w:val="32"/>
        </w:rPr>
      </w:pPr>
      <w:r>
        <w:rPr>
          <w:rFonts w:hint="eastAsia" w:ascii="仿宋" w:hAnsi="仿宋" w:eastAsia="仿宋"/>
          <w:sz w:val="32"/>
          <w:szCs w:val="32"/>
        </w:rPr>
        <w:t>术前注意事项</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术前保持良好的情绪积极配合手术、戒烟、保证营养、注意保暖，预防感冒。</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禁饮食并做好术前准备，对老年患者应做好心、肺、肾功能的检查。</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术前一日配合护士做好备皮、备血、皮试等，请勿外出等待手术护士访视。</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术前一日晚20：00之后禁食，24:00之后禁水。术前1日淋浴更换衣裤，剃净胡须、剪短指甲；术晨脱去内衣，将手术衣贴身穿着；有假牙者取下，浸泡于冷开水中备用。勿戴金属首饰等。</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女病人忌突口红及指甲油并请注意是否有月经来潮，如有请通知医护人员。</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晚上早休息禁用浓茶、咖啡等刺激性饮料，若入睡困难可向护士反应，用安眠药帮助入睡。</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术晨排空大小便。</w:t>
      </w:r>
    </w:p>
    <w:p>
      <w:pPr>
        <w:numPr>
          <w:ilvl w:val="0"/>
          <w:numId w:val="16"/>
        </w:numPr>
        <w:spacing w:line="300" w:lineRule="auto"/>
        <w:rPr>
          <w:rFonts w:ascii="仿宋" w:hAnsi="仿宋" w:eastAsia="仿宋"/>
          <w:sz w:val="32"/>
          <w:szCs w:val="32"/>
        </w:rPr>
      </w:pPr>
      <w:r>
        <w:rPr>
          <w:rFonts w:hint="eastAsia" w:ascii="仿宋" w:hAnsi="仿宋" w:eastAsia="仿宋"/>
          <w:sz w:val="32"/>
          <w:szCs w:val="32"/>
        </w:rPr>
        <w:t>家属方面准备：</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购买好病人所需物品：开衫纯棉衬衣2套、腹带、抽纸（2包）、擦嘴小毛巾、尿壶、便盆等。</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将病人的物品置于柜内或床下，保持床头柜清洁无杂物，以便安置病人，贵重物品自行保管好。</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待病人接入手术室后，家属在手术室门口等待，以便护士与你联系。</w:t>
      </w:r>
    </w:p>
    <w:p>
      <w:pPr>
        <w:numPr>
          <w:ilvl w:val="0"/>
          <w:numId w:val="16"/>
        </w:numPr>
        <w:spacing w:line="300" w:lineRule="auto"/>
        <w:rPr>
          <w:rFonts w:ascii="仿宋" w:hAnsi="仿宋" w:eastAsia="仿宋"/>
          <w:sz w:val="32"/>
          <w:szCs w:val="32"/>
        </w:rPr>
      </w:pPr>
      <w:r>
        <w:rPr>
          <w:rFonts w:hint="eastAsia" w:ascii="仿宋" w:hAnsi="仿宋" w:eastAsia="仿宋"/>
          <w:sz w:val="32"/>
          <w:szCs w:val="32"/>
        </w:rPr>
        <w:t>术后注意事项</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体位/活动：按麻醉方式安置体位，血压平稳后取半卧位。术后病情允许时尽早下床活动，以促进肠蠕动恢复，防止肠粘连。每次下床时要遵循循序渐进，整个过程家属注意陪护防止跌倒，并注意固定管道防脱管。</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有腹腔引流管、尿管等应妥善固定，保持通畅，防止滑脱。注意翻身前引流管留有足够长度，防止牵拉；翻身后检查各引流管不能弯曲打折；下床活动时引流管位置不得高于切口部位水平。</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呼吸道管理：您要定时做深呼吸、有效咳嗽和排痰，咳嗽时注意保护切口。</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术后1-2日肠功能恢复后可先少量饮水至半量饮水，如无反应可给流食，如米汤、面汤、蛋汤、鱼汤等，逐渐过渡到半流质，如炖鸡蛋、米粥、烂面皮等。逐步恢复到正常饮食，但应注意少食多餐，细嚼慢咽，进食不宜过快，避免油炸、油煎、生冷硬食物及辛辣刺激性饮食。逐步过渡到软食、普食，但l周内忌牛奶或豆制品以免腹胀。</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 xml:space="preserve">患者肠蠕动恢复后，可进低脂全流饮食，逐步过渡到普通饮食，并限制脂肪和刺激性食物的摄入。 </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术后3日，患者体温逐渐恢复正常，如仍高于39℃应查找感染源，给予抗感染治疗。</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严密观察术后并发症，如出血、黄疸、胆漏等。</w:t>
      </w:r>
    </w:p>
    <w:p>
      <w:pPr>
        <w:numPr>
          <w:ilvl w:val="0"/>
          <w:numId w:val="16"/>
        </w:numPr>
        <w:spacing w:line="300" w:lineRule="auto"/>
        <w:rPr>
          <w:rFonts w:ascii="仿宋" w:hAnsi="仿宋" w:eastAsia="仿宋"/>
          <w:sz w:val="32"/>
          <w:szCs w:val="32"/>
        </w:rPr>
      </w:pPr>
      <w:r>
        <w:rPr>
          <w:rFonts w:hint="eastAsia" w:ascii="仿宋" w:hAnsi="仿宋" w:eastAsia="仿宋"/>
          <w:sz w:val="32"/>
          <w:szCs w:val="32"/>
        </w:rPr>
        <w:t>出院指导</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 xml:space="preserve">注意个人卫生，防止切口感染。 </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 xml:space="preserve">禁酒，辛辣，给予营养清淡易消化，控制高脂肪饮食尽量少吃油炸，熏烤及腌制食物。做到不偏食，不忌食，多喝水，多吃富含维生素丰富的蔬菜，如芹菜青菜等增加肠蠕动，保持大便的通畅。 </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注意休息，做到劳逸结合，养成良好的生活习惯，坚持锻炼，促进肠道功能的恢复，同时鼓励坚持户外活动，多晒太阳。</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 xml:space="preserve">保证足够的睡眠，学会自我情绪的调节，保持心情舒畅，避免情绪激动。 </w:t>
      </w:r>
    </w:p>
    <w:p>
      <w:pPr>
        <w:numPr>
          <w:ilvl w:val="1"/>
          <w:numId w:val="16"/>
        </w:numPr>
        <w:spacing w:line="300" w:lineRule="auto"/>
        <w:rPr>
          <w:rFonts w:ascii="仿宋" w:hAnsi="仿宋" w:eastAsia="仿宋"/>
          <w:sz w:val="32"/>
          <w:szCs w:val="32"/>
        </w:rPr>
      </w:pPr>
      <w:r>
        <w:rPr>
          <w:rFonts w:hint="eastAsia" w:ascii="仿宋" w:hAnsi="仿宋" w:eastAsia="仿宋"/>
          <w:sz w:val="32"/>
          <w:szCs w:val="32"/>
        </w:rPr>
        <w:t>如有急、慢性腹痛，恶心、呕吐等腹部不适应及时复诊。</w:t>
      </w:r>
    </w:p>
    <w:p>
      <w:pPr>
        <w:spacing w:line="300" w:lineRule="auto"/>
        <w:ind w:left="851"/>
        <w:rPr>
          <w:rFonts w:ascii="仿宋" w:hAnsi="仿宋" w:eastAsia="仿宋"/>
          <w:sz w:val="32"/>
          <w:szCs w:val="32"/>
        </w:rPr>
      </w:pPr>
    </w:p>
    <w:p>
      <w:pPr>
        <w:pStyle w:val="3"/>
        <w:numPr>
          <w:ilvl w:val="0"/>
          <w:numId w:val="10"/>
        </w:numPr>
        <w:spacing w:before="0" w:after="0" w:line="300" w:lineRule="auto"/>
        <w:rPr>
          <w:rFonts w:ascii="黑体" w:hAnsi="黑体" w:eastAsia="黑体"/>
        </w:rPr>
      </w:pPr>
      <w:bookmarkStart w:id="17" w:name="_Toc136959257"/>
      <w:r>
        <w:rPr>
          <w:rFonts w:hint="eastAsia" w:ascii="黑体" w:hAnsi="黑体" w:eastAsia="黑体"/>
        </w:rPr>
        <w:t>肛周疾病手术健康教育</w:t>
      </w:r>
      <w:bookmarkEnd w:id="17"/>
    </w:p>
    <w:p>
      <w:pPr>
        <w:numPr>
          <w:ilvl w:val="0"/>
          <w:numId w:val="17"/>
        </w:numPr>
        <w:spacing w:line="300" w:lineRule="auto"/>
        <w:rPr>
          <w:rFonts w:ascii="仿宋" w:hAnsi="仿宋" w:eastAsia="仿宋"/>
          <w:sz w:val="32"/>
          <w:szCs w:val="32"/>
        </w:rPr>
      </w:pPr>
      <w:r>
        <w:rPr>
          <w:rFonts w:hint="eastAsia" w:ascii="仿宋" w:hAnsi="仿宋" w:eastAsia="仿宋"/>
          <w:sz w:val="32"/>
          <w:szCs w:val="32"/>
        </w:rPr>
        <w:t>入院指导</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请您入院时要了解入院须知，请勿擅自离开必备病房尽快熟悉病房环境及科主任 护士长主管医师及责任护士是谁，保管好自己的贵重物物品，有首饰摘下，交于家属保管；注意防盗防骗、防跌倒等。</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为方便检查对患者身份，请勿脱下腕带，否则医护人员拒绝给您治疗和检查。</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入院次日晨(7:00)常规需空腹采血及相关特殊检查，（注：部分检查预约后请及时将预约单交给当班护士以便安排检查，对于肠镜时取活组织检查者，要卧床休息，勿入厕所排便防止出血。）</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为了保持环境整洁健康，请勿将塑料泡沫板、宠物等带入病区，病房定时开窗通风，病区禁止吸烟。请积极配合病房护士管理。</w:t>
      </w:r>
    </w:p>
    <w:p>
      <w:pPr>
        <w:numPr>
          <w:ilvl w:val="0"/>
          <w:numId w:val="17"/>
        </w:numPr>
        <w:spacing w:line="300" w:lineRule="auto"/>
        <w:rPr>
          <w:rFonts w:ascii="仿宋" w:hAnsi="仿宋" w:eastAsia="仿宋"/>
          <w:sz w:val="32"/>
          <w:szCs w:val="32"/>
        </w:rPr>
      </w:pPr>
      <w:r>
        <w:rPr>
          <w:rFonts w:hint="eastAsia" w:ascii="仿宋" w:hAnsi="仿宋" w:eastAsia="仿宋"/>
          <w:sz w:val="32"/>
          <w:szCs w:val="32"/>
        </w:rPr>
        <w:t>术前注意事项</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术前一日配合护士做好备皮、备血、皮试等，请勿外出等待手术护士访视。</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术前一日晚20：00之后禁食，24:00之后禁水。</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术前1日淋浴更换衣裤，剃净胡须、剪短指甲；术晨脱去内衣，将手术衣贴身穿着；有假牙者取下，浸泡于冷开水中备用。勿戴金属首饰等。</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女病人忌突口红及指甲油并请注意是否有月经来潮，如有请通知医护人员。</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晚上早休息禁用浓茶、咖啡等刺激性饮料，若入睡困难可向护士反应遵医嘱使用安眠药帮助入睡。</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术晨排空大小便。</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根据手术部位准备好术中所用物品，如：药物、影像片等。</w:t>
      </w:r>
    </w:p>
    <w:p>
      <w:pPr>
        <w:numPr>
          <w:ilvl w:val="0"/>
          <w:numId w:val="17"/>
        </w:numPr>
        <w:spacing w:line="300" w:lineRule="auto"/>
        <w:rPr>
          <w:rFonts w:ascii="仿宋" w:hAnsi="仿宋" w:eastAsia="仿宋"/>
          <w:sz w:val="32"/>
          <w:szCs w:val="32"/>
        </w:rPr>
      </w:pPr>
      <w:r>
        <w:rPr>
          <w:rFonts w:hint="eastAsia" w:ascii="仿宋" w:hAnsi="仿宋" w:eastAsia="仿宋"/>
          <w:sz w:val="32"/>
          <w:szCs w:val="32"/>
        </w:rPr>
        <w:t>家属方面准备：</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购买好病人所需物品：开衫纯棉衬衣2套、抽纸、擦嘴小毛巾、尿壶、便盆、护理垫等。</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将病人的物品置于柜内或床下，保持床头柜清洁无杂物，以便安置病人，贵重物品自行保管好。</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待病人接入手术室后，家属在手术室门口等待，以便护士与你联系。</w:t>
      </w:r>
    </w:p>
    <w:p>
      <w:pPr>
        <w:numPr>
          <w:ilvl w:val="0"/>
          <w:numId w:val="17"/>
        </w:numPr>
        <w:spacing w:line="300" w:lineRule="auto"/>
        <w:rPr>
          <w:rFonts w:ascii="仿宋" w:hAnsi="仿宋" w:eastAsia="仿宋"/>
          <w:sz w:val="32"/>
          <w:szCs w:val="32"/>
        </w:rPr>
      </w:pPr>
      <w:r>
        <w:rPr>
          <w:rFonts w:hint="eastAsia" w:ascii="仿宋" w:hAnsi="仿宋" w:eastAsia="仿宋"/>
          <w:sz w:val="32"/>
          <w:szCs w:val="32"/>
        </w:rPr>
        <w:t>术后注意事项</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术后伤口护理指导 :痔疮术后伤口多为开放性，应保持肛门敷料清洁干燥，指导患者术后第2天开始或每次便后用中药或1:5000高锰酸钾液温水坐浴，栓剂纳肛。如有突发疼痛，出血，应及时告知医生。</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术后排尿指导:手术当天，由于麻醉或者切口疼痛及敷料压迫，可反复性引起膀胱颈及尿道括约肌痉挛，导致排尿困难，患者可自行按摩膀胱区或膀胱区局部热敷或听流水声诱导，可站立排尿，必要时施行导尿术。</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术后排便指导:一般术后48h后开始排便，以免过早刺激伤口引起出血，养成定时排便的习惯，避免蹲厕时间过长，不可用力过度，一般来说，第一次解大便常伴有鲜血属于正常现象，系粪便摩擦创面所致，不必惊慌。 若术后3天未解大便，应口服液体石蜡帮助通便,以软化大便帮助排出，患者可按结肠走向环行按摩腹部，保持大便通畅。</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术后饮食指导 :饮食宜清淡，易消化，高热量，高维生素及粗纤维食物，还要多饮水，术后避免暴饮暴食，忌辛辣煎燥油腻高脂肪之食物，术后24小时内可进流质及半流质，禁食产气食物（如牛奶豆制品），防止发生腹胀，术后第二天可进软食或普食，并根据口味适当增加鸡鸭鱼牛肉等富含营养的食品，多食新鲜蔬菜水果，力求大便通畅。</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术后活动：痔疮术后患者应根据自己的情况在医务人员指导下进行肛门功能锻炼, 肛门功能锻炼的方法：病人自行收缩肛门舒张活动, 如此进行 10 分钟左右, 每日进行 3 ~ 5次。可以促进局部血液循环, 减轻术后肛门局部疼痛,使排便通畅,并有训练肛门括约肌的功能。</w:t>
      </w:r>
    </w:p>
    <w:p>
      <w:pPr>
        <w:numPr>
          <w:ilvl w:val="0"/>
          <w:numId w:val="17"/>
        </w:numPr>
        <w:spacing w:line="300" w:lineRule="auto"/>
        <w:rPr>
          <w:rFonts w:ascii="仿宋" w:hAnsi="仿宋" w:eastAsia="仿宋"/>
          <w:sz w:val="32"/>
          <w:szCs w:val="32"/>
        </w:rPr>
      </w:pPr>
      <w:r>
        <w:rPr>
          <w:rFonts w:hint="eastAsia" w:ascii="仿宋" w:hAnsi="仿宋" w:eastAsia="仿宋"/>
          <w:sz w:val="32"/>
          <w:szCs w:val="32"/>
        </w:rPr>
        <w:t>出院指导</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养成每天定时排便的良好习惯，固定在早饭后20分钟为最好，一天一次。也可以根据个人习惯安排在晚上或其他某一合适的时间，但必须相对固定。</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排便时，要集中精力，不能看书看报，每次排便时间不宜超过10分钟，排尽即起，越快越好。</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排便后，最好用温水坐浴10分钟。平时既要防止便秘，又要杜绝腹泻。</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饮食上也需要规律化，不能暴饮暴食，也不能忽饥忽饱，尽量不要喝酒，特别是白酒和烈性酒，少吃辛辣刺激食物，使胃肠道功能保持良好。多吃蔬菜，水果，和高纤维饮食有预防痔疮的良好效果。、</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勤换体位，多活动多锻炼是预防痔疮的重要措施。坐一个小时，应当起来活动10分钟，特别是蹲位工作者，每次连蹲半小时就应该起来走走。</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每日早上或晚上多做提肛运动，可以预防痔疮。</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避免肛门局部刺激，便纸宜柔软，不穿紧身裤和粗糙内裤。</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避免增加腹压，避免用力排便、咳嗽、久站、久蹲等。</w:t>
      </w:r>
    </w:p>
    <w:p>
      <w:pPr>
        <w:numPr>
          <w:ilvl w:val="1"/>
          <w:numId w:val="17"/>
        </w:numPr>
        <w:spacing w:line="300" w:lineRule="auto"/>
        <w:rPr>
          <w:rFonts w:ascii="仿宋" w:hAnsi="仿宋" w:eastAsia="仿宋"/>
          <w:sz w:val="32"/>
          <w:szCs w:val="32"/>
        </w:rPr>
      </w:pPr>
      <w:r>
        <w:rPr>
          <w:rFonts w:hint="eastAsia" w:ascii="仿宋" w:hAnsi="仿宋" w:eastAsia="仿宋"/>
          <w:sz w:val="32"/>
          <w:szCs w:val="32"/>
        </w:rPr>
        <w:t>忌过紧束缚腰部，过分紧腰会加大腹压,引起腹部及肛周的血液回流障碍,影响胃肠的正常蠕动,加重便秘。</w:t>
      </w:r>
    </w:p>
    <w:p>
      <w:pPr>
        <w:spacing w:line="300" w:lineRule="auto"/>
        <w:rPr>
          <w:rFonts w:ascii="仿宋" w:hAnsi="仿宋" w:eastAsia="仿宋"/>
          <w:sz w:val="32"/>
          <w:szCs w:val="32"/>
        </w:rPr>
      </w:pPr>
    </w:p>
    <w:p>
      <w:pPr>
        <w:pStyle w:val="3"/>
        <w:numPr>
          <w:ilvl w:val="0"/>
          <w:numId w:val="10"/>
        </w:numPr>
        <w:spacing w:before="0" w:after="0" w:line="300" w:lineRule="auto"/>
        <w:rPr>
          <w:rFonts w:ascii="黑体" w:hAnsi="黑体" w:eastAsia="黑体"/>
        </w:rPr>
      </w:pPr>
      <w:bookmarkStart w:id="18" w:name="_Toc136959258"/>
      <w:r>
        <w:rPr>
          <w:rFonts w:hint="eastAsia" w:ascii="黑体" w:hAnsi="黑体" w:eastAsia="黑体"/>
        </w:rPr>
        <w:t>复方聚乙二醇电解质使用方法</w:t>
      </w:r>
      <w:bookmarkEnd w:id="18"/>
    </w:p>
    <w:p>
      <w:pPr>
        <w:numPr>
          <w:ilvl w:val="0"/>
          <w:numId w:val="18"/>
        </w:numPr>
        <w:spacing w:line="300" w:lineRule="auto"/>
        <w:rPr>
          <w:rFonts w:ascii="仿宋" w:hAnsi="仿宋" w:eastAsia="仿宋"/>
          <w:sz w:val="32"/>
          <w:szCs w:val="32"/>
        </w:rPr>
      </w:pPr>
      <w:r>
        <w:rPr>
          <w:rFonts w:hint="eastAsia" w:ascii="仿宋" w:hAnsi="仿宋" w:eastAsia="仿宋"/>
          <w:sz w:val="32"/>
          <w:szCs w:val="32"/>
        </w:rPr>
        <w:t>用法与用量</w:t>
      </w:r>
    </w:p>
    <w:p>
      <w:pPr>
        <w:spacing w:line="300" w:lineRule="auto"/>
        <w:ind w:firstLine="640" w:firstLineChars="200"/>
        <w:rPr>
          <w:rFonts w:ascii="仿宋" w:hAnsi="仿宋" w:eastAsia="仿宋"/>
          <w:sz w:val="32"/>
          <w:szCs w:val="32"/>
        </w:rPr>
      </w:pPr>
      <w:r>
        <w:rPr>
          <w:rFonts w:hint="eastAsia" w:ascii="仿宋" w:hAnsi="仿宋" w:eastAsia="仿宋"/>
          <w:sz w:val="32"/>
          <w:szCs w:val="32"/>
        </w:rPr>
        <w:t>本品通常在4小时内导致腹泻，快速清洁肠道。</w:t>
      </w:r>
    </w:p>
    <w:p>
      <w:pPr>
        <w:numPr>
          <w:ilvl w:val="0"/>
          <w:numId w:val="18"/>
        </w:numPr>
        <w:spacing w:line="300" w:lineRule="auto"/>
        <w:rPr>
          <w:rFonts w:ascii="仿宋" w:hAnsi="仿宋" w:eastAsia="仿宋"/>
          <w:sz w:val="32"/>
          <w:szCs w:val="32"/>
        </w:rPr>
      </w:pPr>
      <w:r>
        <w:rPr>
          <w:rFonts w:hint="eastAsia" w:ascii="仿宋" w:hAnsi="仿宋" w:eastAsia="仿宋"/>
          <w:sz w:val="32"/>
          <w:szCs w:val="32"/>
        </w:rPr>
        <w:t>配置方法（每750ml）：取本品1盒（内含A、B各1小包），将袋内各包药粉一并倒入带有刻度的杯（瓶）中，加温开水至750ml，搅拌使完全溶解，即可服用。</w:t>
      </w:r>
    </w:p>
    <w:p>
      <w:pPr>
        <w:numPr>
          <w:ilvl w:val="0"/>
          <w:numId w:val="18"/>
        </w:numPr>
        <w:spacing w:line="300" w:lineRule="auto"/>
        <w:rPr>
          <w:rFonts w:ascii="仿宋" w:hAnsi="仿宋" w:eastAsia="仿宋"/>
          <w:sz w:val="32"/>
          <w:szCs w:val="32"/>
        </w:rPr>
      </w:pPr>
      <w:r>
        <w:rPr>
          <w:rFonts w:hint="eastAsia" w:ascii="仿宋" w:hAnsi="仿宋" w:eastAsia="仿宋"/>
          <w:sz w:val="32"/>
          <w:szCs w:val="32"/>
        </w:rPr>
        <w:t>服用方法及用量：</w:t>
      </w:r>
    </w:p>
    <w:p>
      <w:pPr>
        <w:numPr>
          <w:ilvl w:val="1"/>
          <w:numId w:val="18"/>
        </w:numPr>
        <w:spacing w:line="300" w:lineRule="auto"/>
        <w:rPr>
          <w:rFonts w:ascii="仿宋" w:hAnsi="仿宋" w:eastAsia="仿宋"/>
          <w:sz w:val="32"/>
          <w:szCs w:val="32"/>
        </w:rPr>
      </w:pPr>
      <w:r>
        <w:rPr>
          <w:rFonts w:hint="eastAsia" w:ascii="仿宋" w:hAnsi="仿宋" w:eastAsia="仿宋"/>
          <w:sz w:val="32"/>
          <w:szCs w:val="32"/>
        </w:rPr>
        <w:t>术前肠道清洁准备，用量为1~3盒，首次服用1盒，以后每隔10~15分钟服用一次，每次1盒，直至服完或直至排出水样清便。</w:t>
      </w:r>
    </w:p>
    <w:p>
      <w:pPr>
        <w:numPr>
          <w:ilvl w:val="1"/>
          <w:numId w:val="18"/>
        </w:numPr>
        <w:spacing w:line="300" w:lineRule="auto"/>
        <w:rPr>
          <w:rFonts w:ascii="仿宋" w:hAnsi="仿宋" w:eastAsia="仿宋"/>
          <w:sz w:val="32"/>
          <w:szCs w:val="32"/>
        </w:rPr>
      </w:pPr>
      <w:r>
        <w:rPr>
          <w:rFonts w:hint="eastAsia" w:ascii="仿宋" w:hAnsi="仿宋" w:eastAsia="仿宋"/>
          <w:sz w:val="32"/>
          <w:szCs w:val="32"/>
        </w:rPr>
        <w:t>肠镜、钡灌肠及其他检查前的肠道清洁准备，用量为2-4盒，服法相同。</w:t>
      </w:r>
    </w:p>
    <w:p>
      <w:pPr>
        <w:numPr>
          <w:ilvl w:val="0"/>
          <w:numId w:val="18"/>
        </w:numPr>
        <w:spacing w:line="300" w:lineRule="auto"/>
        <w:rPr>
          <w:rFonts w:ascii="仿宋" w:hAnsi="仿宋" w:eastAsia="仿宋"/>
          <w:sz w:val="32"/>
          <w:szCs w:val="32"/>
        </w:rPr>
      </w:pPr>
      <w:r>
        <w:rPr>
          <w:rFonts w:hint="eastAsia" w:ascii="仿宋" w:hAnsi="仿宋" w:eastAsia="仿宋"/>
          <w:sz w:val="32"/>
          <w:szCs w:val="32"/>
        </w:rPr>
        <w:t>不良反应</w:t>
      </w:r>
    </w:p>
    <w:p>
      <w:pPr>
        <w:spacing w:line="300" w:lineRule="auto"/>
        <w:ind w:firstLine="640" w:firstLineChars="200"/>
        <w:rPr>
          <w:rFonts w:ascii="仿宋" w:hAnsi="仿宋" w:eastAsia="仿宋"/>
          <w:sz w:val="32"/>
          <w:szCs w:val="32"/>
        </w:rPr>
      </w:pPr>
      <w:r>
        <w:rPr>
          <w:rFonts w:hint="eastAsia" w:ascii="仿宋" w:hAnsi="仿宋" w:eastAsia="仿宋"/>
          <w:sz w:val="32"/>
          <w:szCs w:val="32"/>
        </w:rPr>
        <w:t xml:space="preserve">  常见有恶心、饱胀感；少见有腹痛、呕吐、肛门不适等一过性消化道反应。另个别病例可能出现过敏反应有关的荨麻疹、流鼻涕、皮炎等。</w:t>
      </w:r>
    </w:p>
    <w:p>
      <w:pPr>
        <w:numPr>
          <w:ilvl w:val="0"/>
          <w:numId w:val="18"/>
        </w:numPr>
        <w:spacing w:line="300" w:lineRule="auto"/>
        <w:rPr>
          <w:rFonts w:ascii="仿宋" w:hAnsi="仿宋" w:eastAsia="仿宋"/>
          <w:sz w:val="32"/>
          <w:szCs w:val="32"/>
        </w:rPr>
      </w:pPr>
      <w:r>
        <w:rPr>
          <w:rFonts w:hint="eastAsia" w:ascii="仿宋" w:hAnsi="仿宋" w:eastAsia="仿宋"/>
          <w:sz w:val="32"/>
          <w:szCs w:val="32"/>
        </w:rPr>
        <w:t>注意事项</w:t>
      </w:r>
    </w:p>
    <w:p>
      <w:pPr>
        <w:numPr>
          <w:ilvl w:val="1"/>
          <w:numId w:val="18"/>
        </w:numPr>
        <w:spacing w:line="300" w:lineRule="auto"/>
        <w:rPr>
          <w:rFonts w:ascii="仿宋" w:hAnsi="仿宋" w:eastAsia="仿宋"/>
          <w:sz w:val="32"/>
          <w:szCs w:val="32"/>
        </w:rPr>
      </w:pPr>
      <w:r>
        <w:rPr>
          <w:rFonts w:hint="eastAsia" w:ascii="仿宋" w:hAnsi="仿宋" w:eastAsia="仿宋"/>
          <w:sz w:val="32"/>
          <w:szCs w:val="32"/>
        </w:rPr>
        <w:t>严重溃疡结肠炎患者慎用。</w:t>
      </w:r>
    </w:p>
    <w:p>
      <w:pPr>
        <w:numPr>
          <w:ilvl w:val="1"/>
          <w:numId w:val="18"/>
        </w:numPr>
        <w:spacing w:line="300" w:lineRule="auto"/>
        <w:rPr>
          <w:rFonts w:ascii="仿宋" w:hAnsi="仿宋" w:eastAsia="仿宋"/>
          <w:sz w:val="32"/>
          <w:szCs w:val="32"/>
        </w:rPr>
      </w:pPr>
      <w:r>
        <w:rPr>
          <w:rFonts w:hint="eastAsia" w:ascii="仿宋" w:hAnsi="仿宋" w:eastAsia="仿宋"/>
          <w:sz w:val="32"/>
          <w:szCs w:val="32"/>
        </w:rPr>
        <w:t>服药时间：宜术前一天下午或检查前6小时开始服用，其中服药时间约为1~2小时，排空时间约为服药后1~3小时，此间患者活动应方便如厕。</w:t>
      </w:r>
    </w:p>
    <w:p>
      <w:pPr>
        <w:numPr>
          <w:ilvl w:val="1"/>
          <w:numId w:val="18"/>
        </w:numPr>
        <w:spacing w:line="300" w:lineRule="auto"/>
        <w:rPr>
          <w:rFonts w:ascii="仿宋" w:hAnsi="仿宋" w:eastAsia="仿宋"/>
          <w:sz w:val="32"/>
          <w:szCs w:val="32"/>
        </w:rPr>
      </w:pPr>
      <w:r>
        <w:rPr>
          <w:rFonts w:hint="eastAsia" w:ascii="仿宋" w:hAnsi="仿宋" w:eastAsia="仿宋"/>
          <w:sz w:val="32"/>
          <w:szCs w:val="32"/>
        </w:rPr>
        <w:t>服药前3~4小时起至手术或检查完毕止，患者不得进食固体食物。</w:t>
      </w:r>
    </w:p>
    <w:p>
      <w:pPr>
        <w:numPr>
          <w:ilvl w:val="1"/>
          <w:numId w:val="18"/>
        </w:numPr>
        <w:spacing w:line="300" w:lineRule="auto"/>
        <w:rPr>
          <w:rFonts w:ascii="仿宋" w:hAnsi="仿宋" w:eastAsia="仿宋"/>
          <w:sz w:val="32"/>
          <w:szCs w:val="32"/>
        </w:rPr>
      </w:pPr>
      <w:r>
        <w:rPr>
          <w:rFonts w:hint="eastAsia" w:ascii="仿宋" w:hAnsi="仿宋" w:eastAsia="仿宋"/>
          <w:sz w:val="32"/>
          <w:szCs w:val="32"/>
        </w:rPr>
        <w:t>严格遵守本品配制方法。</w:t>
      </w:r>
    </w:p>
    <w:p>
      <w:pPr>
        <w:numPr>
          <w:ilvl w:val="1"/>
          <w:numId w:val="18"/>
        </w:numPr>
        <w:spacing w:line="300" w:lineRule="auto"/>
        <w:rPr>
          <w:rFonts w:ascii="仿宋" w:hAnsi="仿宋" w:eastAsia="仿宋"/>
          <w:sz w:val="32"/>
          <w:szCs w:val="32"/>
        </w:rPr>
      </w:pPr>
      <w:r>
        <w:rPr>
          <w:rFonts w:hint="eastAsia" w:ascii="仿宋" w:hAnsi="仿宋" w:eastAsia="仿宋"/>
          <w:sz w:val="32"/>
          <w:szCs w:val="32"/>
        </w:rPr>
        <w:t>按服用方法及用量服药，每次服药时尽可能快速服完。</w:t>
      </w:r>
    </w:p>
    <w:p>
      <w:pPr>
        <w:numPr>
          <w:ilvl w:val="1"/>
          <w:numId w:val="18"/>
        </w:numPr>
        <w:spacing w:line="300" w:lineRule="auto"/>
        <w:rPr>
          <w:rFonts w:ascii="仿宋" w:hAnsi="仿宋" w:eastAsia="仿宋"/>
          <w:sz w:val="32"/>
          <w:szCs w:val="32"/>
        </w:rPr>
      </w:pPr>
      <w:r>
        <w:rPr>
          <w:rFonts w:hint="eastAsia" w:ascii="仿宋" w:hAnsi="仿宋" w:eastAsia="仿宋"/>
          <w:sz w:val="32"/>
          <w:szCs w:val="32"/>
        </w:rPr>
        <w:t>开始服药1小时后，肠道运动加快，排便前患者可能感到腹胀，如有严重腹胀或不适，可放慢服用速度或暂停服用，待症状消失后再继续服用直至排出水样清便。</w:t>
      </w:r>
    </w:p>
    <w:p>
      <w:pPr>
        <w:numPr>
          <w:ilvl w:val="0"/>
          <w:numId w:val="18"/>
        </w:numPr>
        <w:spacing w:line="300" w:lineRule="auto"/>
        <w:rPr>
          <w:rFonts w:ascii="仿宋" w:hAnsi="仿宋" w:eastAsia="仿宋"/>
          <w:sz w:val="32"/>
          <w:szCs w:val="32"/>
        </w:rPr>
      </w:pPr>
      <w:r>
        <w:rPr>
          <w:rFonts w:hint="eastAsia" w:ascii="仿宋" w:hAnsi="仿宋" w:eastAsia="仿宋"/>
          <w:sz w:val="32"/>
          <w:szCs w:val="32"/>
        </w:rPr>
        <w:t>药物相互作用</w:t>
      </w:r>
    </w:p>
    <w:p>
      <w:pPr>
        <w:spacing w:line="300" w:lineRule="auto"/>
        <w:ind w:firstLine="640" w:firstLineChars="200"/>
        <w:rPr>
          <w:rFonts w:ascii="仿宋" w:hAnsi="仿宋" w:eastAsia="仿宋"/>
          <w:sz w:val="32"/>
          <w:szCs w:val="32"/>
        </w:rPr>
      </w:pPr>
      <w:r>
        <w:rPr>
          <w:rFonts w:hint="eastAsia" w:ascii="仿宋" w:hAnsi="仿宋" w:eastAsia="仿宋"/>
          <w:sz w:val="32"/>
          <w:szCs w:val="32"/>
        </w:rPr>
        <w:t>服用本品前1小时口服的其他药物可能会从消化道冲走，从而影响人体对该药物的吸收。</w:t>
      </w:r>
    </w:p>
    <w:p>
      <w:pPr>
        <w:spacing w:line="300" w:lineRule="auto"/>
        <w:jc w:val="center"/>
        <w:rPr>
          <w:rFonts w:ascii="仿宋" w:hAnsi="仿宋" w:eastAsia="仿宋"/>
          <w:sz w:val="32"/>
          <w:szCs w:val="32"/>
        </w:rPr>
      </w:pPr>
    </w:p>
    <w:p>
      <w:pPr>
        <w:pStyle w:val="3"/>
        <w:numPr>
          <w:ilvl w:val="0"/>
          <w:numId w:val="10"/>
        </w:numPr>
        <w:spacing w:before="0" w:after="0" w:line="300" w:lineRule="auto"/>
        <w:rPr>
          <w:rFonts w:ascii="黑体" w:hAnsi="黑体" w:eastAsia="黑体"/>
        </w:rPr>
      </w:pPr>
      <w:bookmarkStart w:id="19" w:name="_Toc136959259"/>
      <w:r>
        <w:rPr>
          <w:rFonts w:hint="eastAsia" w:ascii="黑体" w:hAnsi="黑体" w:eastAsia="黑体"/>
        </w:rPr>
        <w:t>甲状腺疾病手术健康教育</w:t>
      </w:r>
      <w:bookmarkEnd w:id="19"/>
    </w:p>
    <w:p>
      <w:pPr>
        <w:numPr>
          <w:ilvl w:val="0"/>
          <w:numId w:val="19"/>
        </w:numPr>
        <w:spacing w:line="300" w:lineRule="auto"/>
        <w:rPr>
          <w:rFonts w:ascii="仿宋" w:hAnsi="仿宋" w:eastAsia="仿宋"/>
          <w:sz w:val="32"/>
          <w:szCs w:val="32"/>
        </w:rPr>
      </w:pPr>
      <w:r>
        <w:rPr>
          <w:rFonts w:hint="eastAsia" w:ascii="仿宋" w:hAnsi="仿宋" w:eastAsia="仿宋"/>
          <w:sz w:val="32"/>
          <w:szCs w:val="32"/>
        </w:rPr>
        <w:t>入院指导</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请您入院时要了解入院须知，请勿擅自离开病房尽快熟悉病区患者经及科主任，护士长主管护师及责任护士是谁，保管好自己的贵重物品，有首饰者摘下，交于家属保管；注意防盗，防骗，防跌倒等。</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为方便查对患者身份，请勿脱下腕带，否则医护人员拒绝给您治疗和检查。</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入院次日凌晨常规空腹采血及相关特殊检查，检查后及时将检查报告单交给医护人员（注：部分检查预约后请及时将预约单交给当班护士以便安排检查。）</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为了保持环境整洁健康，请勿将塑料泡沫垫、宠物等带入病区，病房应定时开窗通风，禁止吸烟。疫情期间，一人一陪护 ，禁止探视。</w:t>
      </w:r>
    </w:p>
    <w:p>
      <w:pPr>
        <w:numPr>
          <w:ilvl w:val="0"/>
          <w:numId w:val="19"/>
        </w:numPr>
        <w:spacing w:line="300" w:lineRule="auto"/>
        <w:rPr>
          <w:rFonts w:ascii="仿宋" w:hAnsi="仿宋" w:eastAsia="仿宋"/>
          <w:sz w:val="32"/>
          <w:szCs w:val="32"/>
        </w:rPr>
      </w:pPr>
      <w:r>
        <w:rPr>
          <w:rFonts w:hint="eastAsia" w:ascii="仿宋" w:hAnsi="仿宋" w:eastAsia="仿宋"/>
          <w:sz w:val="32"/>
          <w:szCs w:val="32"/>
        </w:rPr>
        <w:t>术前注意事项</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术前保持良好的情绪积极配合手术，戒烟、保证营养、注意保暖，预防呼吸道感染，保证充足睡眠和休息，禁止请假外出，术前一晚必须在床。</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术前练习：手术时的头、颈部过伸体位：方法是在肩部垫10厘米厚的软枕使头颈部后仰暴露于手术视野，每日三次每次15分钟开始逐渐增加时间直至到达手术前60分钟，以防术后头晕、头痛、恶心、呕吐等现象。（注：此锻炼宜在餐前或餐后2小时进行颈椎病慎做）</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药物准备：甲亢病人必须完成术前的药物准备，2~3周后待甲亢症状基本控制后才可进行手术。常用的药物是复方碘化钾溶液。每日3次口服，第1日每次3滴，第2日每次4滴，依次逐渐中、增加至每日16滴，然后维持此剂量。由于碘剂可刺激口腔和胃粘膜引起恶心 呕吐等不适，因此应饭后用冷开水稀释后服用，也可在餐时将碘剂滴在馒头和饼干上一同服用。</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术前一日配合护士做好备皮、备血、皮试等，请勿外出等待手术室护士访视。</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术前一日晚根据医嘱时间禁食水。</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术前1日淋浴更换衣裤，剃净胡须、剪短指甲：术晨脱去内衣，将手术衣贴身穿着；有假牙者取下，浸泡于冷开水中备用。勿戴金属首饰等，长发患者把头发梳理成两个辫子，避免手术长时间的枕压。</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女病人忌突口红及指甲油并请注意是否有月经来潮，如有请通知医护人员。</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晚上早休息禁用浓茶、咖啡等刺激性饮料，若入睡困难可向护士反映遵医嘱使用安眠药入睡帮助入睡。</w:t>
      </w:r>
    </w:p>
    <w:p>
      <w:pPr>
        <w:numPr>
          <w:ilvl w:val="0"/>
          <w:numId w:val="19"/>
        </w:numPr>
        <w:spacing w:line="300" w:lineRule="auto"/>
        <w:rPr>
          <w:rFonts w:ascii="仿宋" w:hAnsi="仿宋" w:eastAsia="仿宋"/>
          <w:sz w:val="32"/>
          <w:szCs w:val="32"/>
        </w:rPr>
      </w:pPr>
      <w:r>
        <w:rPr>
          <w:rFonts w:hint="eastAsia" w:ascii="仿宋" w:hAnsi="仿宋" w:eastAsia="仿宋"/>
          <w:sz w:val="32"/>
          <w:szCs w:val="32"/>
        </w:rPr>
        <w:t>家属方面准备</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购买好病人所需物品：抽纸（2包）、擦嘴小毛巾、尿壶、便盆等。</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将病人的物品置于柜内或床下，保持床头柜清洁无杂物，以便安置病人，贵重物品自行保管好。</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待病人接入手术室后，家属在手术室门口等待，以便护士与你联系。</w:t>
      </w:r>
    </w:p>
    <w:p>
      <w:pPr>
        <w:numPr>
          <w:ilvl w:val="0"/>
          <w:numId w:val="19"/>
        </w:numPr>
        <w:spacing w:line="300" w:lineRule="auto"/>
        <w:rPr>
          <w:rFonts w:ascii="仿宋" w:hAnsi="仿宋" w:eastAsia="仿宋"/>
          <w:sz w:val="32"/>
          <w:szCs w:val="32"/>
        </w:rPr>
      </w:pPr>
      <w:r>
        <w:rPr>
          <w:rFonts w:hint="eastAsia" w:ascii="仿宋" w:hAnsi="仿宋" w:eastAsia="仿宋"/>
          <w:sz w:val="32"/>
          <w:szCs w:val="32"/>
        </w:rPr>
        <w:t>术后注意事项</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体位/活动：术后取去枕平卧位，全麻清醒后血压、脉搏、呼吸平稳后改半卧位（有利于伤口引流及呼吸）。变换体位、起身和咳嗽时可用手固定颈部以保护颈部。</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饮食：术后6小时内遵医嘱禁食，6小时后取半卧位先饮水，若无呛咳、误吸等可予温凉流质（如牛奶、果汁等）及半流质饮食（如稀饭、面条、麦片等）。忌过热、烟酒、辛辣、刺激性强的食物。注：根据医嘱合理饮食。</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引流管护理：术后伤口处引流球能把手术部位淤血吸出来的，利于切口的愈合。因此引流管必须通畅，不能扭曲、脱落，其另一头连接的小球必须是瘪的，才能保证有效的引流。如有脱出、堵塞或小球膨胀起来，请立即通知医护人员，您及家属勿擅自将引流球内血液倒出，如出血过多也应立即通知医护人员，我们也会加强巡视。注术后48小时内避免频繁说话以防出血。</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呼吸道护理：术后若有呕吐症状应将头偏向一侧以防窒息，及时咳出咽部的痰液，必要时配合雾化吸入，咳嗽时请您自己用手轻压伤口，以防伤口出血。</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如手足抽搐、口唇周围和手心、足底肌肉强直性抽搐和麻木，感觉呼吸不畅，颈部有压迫感，声音嘶哑等应及时与医护人员联系。</w:t>
      </w:r>
    </w:p>
    <w:p>
      <w:pPr>
        <w:numPr>
          <w:ilvl w:val="0"/>
          <w:numId w:val="19"/>
        </w:numPr>
        <w:spacing w:line="300" w:lineRule="auto"/>
        <w:rPr>
          <w:rFonts w:ascii="仿宋" w:hAnsi="仿宋" w:eastAsia="仿宋"/>
          <w:sz w:val="32"/>
          <w:szCs w:val="32"/>
        </w:rPr>
      </w:pPr>
      <w:r>
        <w:rPr>
          <w:rFonts w:hint="eastAsia" w:ascii="仿宋" w:hAnsi="仿宋" w:eastAsia="仿宋"/>
          <w:sz w:val="32"/>
          <w:szCs w:val="32"/>
        </w:rPr>
        <w:t>出院指导</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保持心情愉悦，保证充足睡眠，避免过度劳累。</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练习颈部运动，多做吞咽、抬头、左右转颈等动作，防止疤痕痉挛。对于颈部淋巴结清扫术的患者因斜方肌不同程度地受损，在切口愈合后立即应开始肩关节和颈部的功能锻炼，并随时保持患侧上肢高于健侧的体位，以防肩下垂。</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如有声音嘶哑，音调变低者出院后应继续进行理疗、针灸，以促进恢复。</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遵医嘱用药 甲状腺全切者应终身服药坚持服用甲状腺制剂，以防甲状腺减退或肿瘤复发，术后必要时坚持放疗。</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学会自行体检的方法，若发现颈部结节、肿块或异常应及时就医，定期门诊随访，一般在术后3/6/12个月，以后每年1次，随访3年。</w:t>
      </w:r>
    </w:p>
    <w:p>
      <w:pPr>
        <w:numPr>
          <w:ilvl w:val="1"/>
          <w:numId w:val="19"/>
        </w:numPr>
        <w:spacing w:line="300" w:lineRule="auto"/>
        <w:rPr>
          <w:rFonts w:ascii="仿宋" w:hAnsi="仿宋" w:eastAsia="仿宋"/>
          <w:sz w:val="32"/>
          <w:szCs w:val="32"/>
        </w:rPr>
      </w:pPr>
      <w:r>
        <w:rPr>
          <w:rFonts w:hint="eastAsia" w:ascii="仿宋" w:hAnsi="仿宋" w:eastAsia="仿宋"/>
          <w:sz w:val="32"/>
          <w:szCs w:val="32"/>
        </w:rPr>
        <w:t>饮食：给予高蛋白高维生素饮食，补充水分，忌烟酒辛辣刺激的食物，忌坚硬不易消化的食物，忌肥腻，粘滞食物。</w:t>
      </w:r>
    </w:p>
    <w:p>
      <w:pPr>
        <w:spacing w:line="300" w:lineRule="auto"/>
        <w:ind w:left="851"/>
        <w:jc w:val="center"/>
        <w:rPr>
          <w:rFonts w:ascii="仿宋" w:hAnsi="仿宋" w:eastAsia="仿宋"/>
          <w:sz w:val="32"/>
          <w:szCs w:val="32"/>
        </w:rPr>
      </w:pPr>
    </w:p>
    <w:p>
      <w:pPr>
        <w:pStyle w:val="3"/>
        <w:numPr>
          <w:ilvl w:val="0"/>
          <w:numId w:val="10"/>
        </w:numPr>
        <w:spacing w:before="0" w:after="0" w:line="300" w:lineRule="auto"/>
        <w:rPr>
          <w:rFonts w:ascii="黑体" w:hAnsi="黑体" w:eastAsia="黑体"/>
        </w:rPr>
      </w:pPr>
      <w:bookmarkStart w:id="20" w:name="_Toc136959260"/>
      <w:r>
        <w:rPr>
          <w:rFonts w:hint="eastAsia" w:ascii="黑体" w:hAnsi="黑体" w:eastAsia="黑体"/>
        </w:rPr>
        <w:t>乳腺疾病手术健康教育</w:t>
      </w:r>
      <w:bookmarkEnd w:id="20"/>
    </w:p>
    <w:p>
      <w:pPr>
        <w:numPr>
          <w:ilvl w:val="0"/>
          <w:numId w:val="20"/>
        </w:numPr>
        <w:spacing w:line="300" w:lineRule="auto"/>
        <w:rPr>
          <w:rFonts w:ascii="仿宋" w:hAnsi="仿宋" w:eastAsia="仿宋"/>
          <w:sz w:val="32"/>
          <w:szCs w:val="32"/>
        </w:rPr>
      </w:pPr>
      <w:r>
        <w:rPr>
          <w:rFonts w:hint="eastAsia" w:ascii="仿宋" w:hAnsi="仿宋" w:eastAsia="仿宋"/>
          <w:sz w:val="32"/>
          <w:szCs w:val="32"/>
        </w:rPr>
        <w:t>入院指导</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请您入院时要了解入院须知，请勿擅自离开病房尽快熟悉病区患者经及科主任，护士长主管护师及责任护士是谁，保管好自己的贵重物品，有首饰者摘下，交于家属保管；注意防盗，防骗，防跌倒等。</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为方便查对患者身份，请勿脱下腕带，否则医护人员拒绝给您治疗和检查。</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入院次日凌晨常规空腹采血及相关特殊检查，检查后及时将检查报告单交给医护人员（注：部分检查预约后请及时将预约单交给当班护士以便安排检查。）</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为了保持环境整洁健康，请勿将塑料泡沫垫、宠物等带入病区，病房应定时开窗通风，禁止吸烟。普通病房，可陪护二人，请积极配合病房护士管理。</w:t>
      </w:r>
    </w:p>
    <w:p>
      <w:pPr>
        <w:numPr>
          <w:ilvl w:val="0"/>
          <w:numId w:val="20"/>
        </w:numPr>
        <w:spacing w:line="300" w:lineRule="auto"/>
        <w:rPr>
          <w:rFonts w:ascii="仿宋" w:hAnsi="仿宋" w:eastAsia="仿宋"/>
          <w:sz w:val="32"/>
          <w:szCs w:val="32"/>
        </w:rPr>
      </w:pPr>
      <w:r>
        <w:rPr>
          <w:rFonts w:hint="eastAsia" w:ascii="仿宋" w:hAnsi="仿宋" w:eastAsia="仿宋"/>
          <w:sz w:val="32"/>
          <w:szCs w:val="32"/>
        </w:rPr>
        <w:t>术前一般注意事项</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术前保持良好的情绪积极配合手术、保证营养、注意保暖，预防感冒,高血压患者术前务必测量血压，常规口服降压药，少量水吞服。糖尿病患者如口服降糖药，手术当日暂停口服降糖药。</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术前练习:</w:t>
      </w:r>
    </w:p>
    <w:p>
      <w:pPr>
        <w:numPr>
          <w:ilvl w:val="2"/>
          <w:numId w:val="20"/>
        </w:numPr>
        <w:spacing w:line="300" w:lineRule="auto"/>
        <w:rPr>
          <w:rFonts w:ascii="仿宋" w:hAnsi="仿宋" w:eastAsia="仿宋"/>
          <w:sz w:val="32"/>
          <w:szCs w:val="32"/>
        </w:rPr>
      </w:pPr>
      <w:r>
        <w:rPr>
          <w:rFonts w:hint="eastAsia" w:ascii="仿宋" w:hAnsi="仿宋" w:eastAsia="仿宋"/>
          <w:sz w:val="32"/>
          <w:szCs w:val="32"/>
        </w:rPr>
        <w:t>练习有效咳嗽及深呼吸：深吸一口气，屏住呼吸3-5秒，然后经口慢慢呼气，尽可能的呼尽，再次深呼吸后屏住呼吸，然后用腹部力量从胸部深部咳出（不是从口腔后面或咽喉部咳出）。咳嗽的同时双手按住胸、腹部切口的两侧或让护士帮助，这样可以减轻疼痛。</w:t>
      </w:r>
    </w:p>
    <w:p>
      <w:pPr>
        <w:numPr>
          <w:ilvl w:val="2"/>
          <w:numId w:val="20"/>
        </w:numPr>
        <w:spacing w:line="300" w:lineRule="auto"/>
        <w:rPr>
          <w:rFonts w:ascii="仿宋" w:hAnsi="仿宋" w:eastAsia="仿宋"/>
          <w:sz w:val="32"/>
          <w:szCs w:val="32"/>
        </w:rPr>
      </w:pPr>
      <w:r>
        <w:rPr>
          <w:rFonts w:hint="eastAsia" w:ascii="仿宋" w:hAnsi="仿宋" w:eastAsia="仿宋"/>
          <w:sz w:val="32"/>
          <w:szCs w:val="32"/>
        </w:rPr>
        <w:t>练习床上排便：术前1~2日，可将便盆置于床上，取卧位排尿，防止术后因不习惯床上排尿发生尿潴留。</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正确对待手术引起的自我形象紊乱</w:t>
      </w:r>
    </w:p>
    <w:p>
      <w:pPr>
        <w:numPr>
          <w:ilvl w:val="2"/>
          <w:numId w:val="20"/>
        </w:numPr>
        <w:spacing w:line="300" w:lineRule="auto"/>
        <w:rPr>
          <w:rFonts w:ascii="仿宋" w:hAnsi="仿宋" w:eastAsia="仿宋"/>
          <w:sz w:val="32"/>
          <w:szCs w:val="32"/>
        </w:rPr>
      </w:pPr>
      <w:r>
        <w:rPr>
          <w:rFonts w:hint="eastAsia" w:ascii="仿宋" w:hAnsi="仿宋" w:eastAsia="仿宋"/>
          <w:sz w:val="32"/>
          <w:szCs w:val="32"/>
        </w:rPr>
        <w:t>保持开朗的心情，避免紧张及情绪波动。您和家属要了解手术的必要性和重要性，保证充足睡眠和休息，以良好的心态去面对疾病和治疗。</w:t>
      </w:r>
    </w:p>
    <w:p>
      <w:pPr>
        <w:numPr>
          <w:ilvl w:val="2"/>
          <w:numId w:val="20"/>
        </w:numPr>
        <w:spacing w:line="300" w:lineRule="auto"/>
        <w:rPr>
          <w:rFonts w:ascii="仿宋" w:hAnsi="仿宋" w:eastAsia="仿宋"/>
          <w:sz w:val="32"/>
          <w:szCs w:val="32"/>
        </w:rPr>
      </w:pPr>
      <w:r>
        <w:rPr>
          <w:rFonts w:hint="eastAsia" w:ascii="仿宋" w:hAnsi="仿宋" w:eastAsia="仿宋"/>
          <w:sz w:val="32"/>
          <w:szCs w:val="32"/>
        </w:rPr>
        <w:t>夫妻双方应坦诚相待，丈夫应理解，关心并能接受妻子手术后身体形象的改变。</w:t>
      </w:r>
    </w:p>
    <w:p>
      <w:pPr>
        <w:numPr>
          <w:ilvl w:val="2"/>
          <w:numId w:val="20"/>
        </w:numPr>
        <w:spacing w:line="300" w:lineRule="auto"/>
        <w:rPr>
          <w:rFonts w:ascii="仿宋" w:hAnsi="仿宋" w:eastAsia="仿宋"/>
          <w:sz w:val="32"/>
          <w:szCs w:val="32"/>
        </w:rPr>
      </w:pPr>
      <w:r>
        <w:rPr>
          <w:rFonts w:hint="eastAsia" w:ascii="仿宋" w:hAnsi="仿宋" w:eastAsia="仿宋"/>
          <w:sz w:val="32"/>
          <w:szCs w:val="32"/>
        </w:rPr>
        <w:t>术后不会影响您的生活、工作及涉交等。</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术前一日配合护士做好备皮、备血、皮试等，请勿外出等待手术护士访视。</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术前1日淋浴更换衣裤，剃净胡须、剪短指甲：术晨脱去内衣，将手术衣贴身穿着；有假牙者取下，浸泡于冷开水中备用。勿戴金属首饰等。</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女病人忌突口红及指甲油并请注意是否有月经来潮，如有请通知医护人员。</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术前一日晚22:00之后禁食，24:00之后禁水。晚上早休息禁用浓茶、咖啡等刺激性饮料，若入睡困难可向护士反映，遵医嘱使用安眠药入睡。</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根据手术需要准备好术中所用物品，如：胸带、药物、影响片等。</w:t>
      </w:r>
    </w:p>
    <w:p>
      <w:pPr>
        <w:numPr>
          <w:ilvl w:val="0"/>
          <w:numId w:val="20"/>
        </w:numPr>
        <w:spacing w:line="300" w:lineRule="auto"/>
        <w:rPr>
          <w:rFonts w:ascii="仿宋" w:hAnsi="仿宋" w:eastAsia="仿宋"/>
          <w:sz w:val="32"/>
          <w:szCs w:val="32"/>
        </w:rPr>
      </w:pPr>
      <w:r>
        <w:rPr>
          <w:rFonts w:hint="eastAsia" w:ascii="仿宋" w:hAnsi="仿宋" w:eastAsia="仿宋"/>
          <w:sz w:val="32"/>
          <w:szCs w:val="32"/>
        </w:rPr>
        <w:t>家属方面准备：</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购买好病人所需物品：开衫纯棉衬衣2套、抽纸（2包）、护理垫(60*90cm10片)、大浴巾1条、擦嘴小毛巾、尿壶、便盆等，必要时准备防压疮水垫、吸管等。</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将病人的物品置于柜内或床下，保持床头柜清洁无杂物，以便安置病人，贵重物品自行保管好。</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待病人接入手术室后，家属在手术室门口等待，以便护士与你联系。</w:t>
      </w:r>
    </w:p>
    <w:p>
      <w:pPr>
        <w:numPr>
          <w:ilvl w:val="0"/>
          <w:numId w:val="20"/>
        </w:numPr>
        <w:spacing w:line="300" w:lineRule="auto"/>
        <w:rPr>
          <w:rFonts w:ascii="仿宋" w:hAnsi="仿宋" w:eastAsia="仿宋"/>
          <w:sz w:val="32"/>
          <w:szCs w:val="32"/>
        </w:rPr>
      </w:pPr>
      <w:r>
        <w:rPr>
          <w:rFonts w:hint="eastAsia" w:ascii="仿宋" w:hAnsi="仿宋" w:eastAsia="仿宋"/>
          <w:sz w:val="32"/>
          <w:szCs w:val="32"/>
        </w:rPr>
        <w:t>术后注意事项</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体位：术后全麻者麻醉清醒 血压平稳后取半卧位以利呼吸和引流。</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伤口护理</w:t>
      </w:r>
    </w:p>
    <w:p>
      <w:pPr>
        <w:numPr>
          <w:ilvl w:val="2"/>
          <w:numId w:val="20"/>
        </w:numPr>
        <w:spacing w:line="300" w:lineRule="auto"/>
        <w:rPr>
          <w:rFonts w:ascii="仿宋" w:hAnsi="仿宋" w:eastAsia="仿宋"/>
          <w:sz w:val="32"/>
          <w:szCs w:val="32"/>
        </w:rPr>
      </w:pPr>
      <w:r>
        <w:rPr>
          <w:rFonts w:hint="eastAsia" w:ascii="仿宋" w:hAnsi="仿宋" w:eastAsia="仿宋"/>
          <w:sz w:val="32"/>
          <w:szCs w:val="32"/>
        </w:rPr>
        <w:t>手术部位用绷带加压包扎，使皮瓣紧贴胸壁，防止积液积气。要观察患侧上肢末梢血运循环情况，包扎期间不能自行松解绷带，可深呼吸以减轻因绷带包扎引起的呼吸不适，瘙痒时不能讲手伸入敷料下抓搔 。</w:t>
      </w:r>
    </w:p>
    <w:p>
      <w:pPr>
        <w:numPr>
          <w:ilvl w:val="2"/>
          <w:numId w:val="20"/>
        </w:numPr>
        <w:spacing w:line="300" w:lineRule="auto"/>
        <w:rPr>
          <w:rFonts w:ascii="仿宋" w:hAnsi="仿宋" w:eastAsia="仿宋"/>
          <w:sz w:val="32"/>
          <w:szCs w:val="32"/>
        </w:rPr>
      </w:pPr>
      <w:r>
        <w:rPr>
          <w:rFonts w:hint="eastAsia" w:ascii="仿宋" w:hAnsi="仿宋" w:eastAsia="仿宋"/>
          <w:sz w:val="32"/>
          <w:szCs w:val="32"/>
        </w:rPr>
        <w:t>维持有效引流 保持有效的负压，术后伤口处引流球呈瘪的，若引流球鼓起就没有负压可通知医务人员处理，固定好引流管防脱管并保持引流管通畅，术后1-2日要注意伤口出血情况，若引流管内出血较多请您及家属勿擅自将引流球内的血液倒出，应立即通知医务人员查看、处理。</w:t>
      </w:r>
    </w:p>
    <w:p>
      <w:pPr>
        <w:numPr>
          <w:ilvl w:val="2"/>
          <w:numId w:val="20"/>
        </w:numPr>
        <w:spacing w:line="300" w:lineRule="auto"/>
        <w:rPr>
          <w:rFonts w:ascii="仿宋" w:hAnsi="仿宋" w:eastAsia="仿宋"/>
          <w:sz w:val="32"/>
          <w:szCs w:val="32"/>
        </w:rPr>
      </w:pPr>
      <w:r>
        <w:rPr>
          <w:rFonts w:hint="eastAsia" w:ascii="仿宋" w:hAnsi="仿宋" w:eastAsia="仿宋"/>
          <w:sz w:val="32"/>
          <w:szCs w:val="32"/>
        </w:rPr>
        <w:t>预防患侧上肢水肿，卧位时患肢下方垫枕抬高与胸部平齐内收，坐位或站起时可用健侧手掌托患肢避免患肢下垂过久引起肿胀。患肢应避免连续测血压、静脉注射等，按摩患肢并进行功能锻炼以促进淋巴回流。</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患肢功能锻炼：目的是促进侧支循环的建立，避免患肢肿胀、疼痛，促进患肢功能得恢复。可配合乳腺疾病手术后患肢功能锻炼计划进行锻炼。</w:t>
      </w:r>
    </w:p>
    <w:p>
      <w:pPr>
        <w:numPr>
          <w:ilvl w:val="2"/>
          <w:numId w:val="20"/>
        </w:numPr>
        <w:spacing w:line="300" w:lineRule="auto"/>
        <w:rPr>
          <w:rFonts w:ascii="仿宋" w:hAnsi="仿宋" w:eastAsia="仿宋"/>
          <w:sz w:val="32"/>
          <w:szCs w:val="32"/>
        </w:rPr>
      </w:pPr>
      <w:r>
        <w:rPr>
          <w:rFonts w:hint="eastAsia" w:ascii="仿宋" w:hAnsi="仿宋" w:eastAsia="仿宋"/>
          <w:sz w:val="32"/>
          <w:szCs w:val="32"/>
        </w:rPr>
        <w:t>卧床期功能锻炼（术后1-3天）锻炼手、腕部及肘关节的功能，可做伸指。绕指、握松拳和屈腕屈肘运动，也可自下而上按摩患肢以促进血液循环。</w:t>
      </w:r>
    </w:p>
    <w:p>
      <w:pPr>
        <w:numPr>
          <w:ilvl w:val="2"/>
          <w:numId w:val="20"/>
        </w:numPr>
        <w:spacing w:line="300" w:lineRule="auto"/>
        <w:rPr>
          <w:rFonts w:ascii="仿宋" w:hAnsi="仿宋" w:eastAsia="仿宋"/>
          <w:sz w:val="32"/>
          <w:szCs w:val="32"/>
        </w:rPr>
      </w:pPr>
      <w:r>
        <w:rPr>
          <w:rFonts w:hint="eastAsia" w:ascii="仿宋" w:hAnsi="仿宋" w:eastAsia="仿宋"/>
          <w:sz w:val="32"/>
          <w:szCs w:val="32"/>
        </w:rPr>
        <w:t>下床期间功能锻炼术后4-7天：坐起，屈肘运动，您可用患侧手洗脸、刷牙、进食；也可用患侧手掌摸对侧肩部及同侧耳部。</w:t>
      </w:r>
    </w:p>
    <w:p>
      <w:pPr>
        <w:numPr>
          <w:ilvl w:val="2"/>
          <w:numId w:val="20"/>
        </w:numPr>
        <w:spacing w:line="300" w:lineRule="auto"/>
        <w:rPr>
          <w:rFonts w:ascii="仿宋" w:hAnsi="仿宋" w:eastAsia="仿宋"/>
          <w:sz w:val="32"/>
          <w:szCs w:val="32"/>
        </w:rPr>
      </w:pPr>
      <w:r>
        <w:rPr>
          <w:rFonts w:hint="eastAsia" w:ascii="仿宋" w:hAnsi="仿宋" w:eastAsia="仿宋"/>
          <w:sz w:val="32"/>
          <w:szCs w:val="32"/>
        </w:rPr>
        <w:t>术后1-2周：皮瓣基本愈合后开始肩关节活动，可耸肩练习，也可将手掌置于颈后由开始的低头活动进而至抬头挺胸位。</w:t>
      </w:r>
    </w:p>
    <w:p>
      <w:pPr>
        <w:numPr>
          <w:ilvl w:val="2"/>
          <w:numId w:val="20"/>
        </w:numPr>
        <w:spacing w:line="300" w:lineRule="auto"/>
        <w:rPr>
          <w:rFonts w:ascii="仿宋" w:hAnsi="仿宋" w:eastAsia="仿宋"/>
          <w:sz w:val="32"/>
          <w:szCs w:val="32"/>
        </w:rPr>
      </w:pPr>
      <w:r>
        <w:rPr>
          <w:rFonts w:hint="eastAsia" w:ascii="仿宋" w:hAnsi="仿宋" w:eastAsia="仿宋"/>
          <w:sz w:val="32"/>
          <w:szCs w:val="32"/>
        </w:rPr>
        <w:t>出院后：除继续坚持以上患肢功能锻炼，还可增加以下活动，如上肢旋转运动、后伸运动，及手指爬墙运动锻炼并制定提、拉、抬、举、物体的各种负重练习。</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锻炼原则 循序渐进、力度适中、患肢上局运动时机主必须保持直立、以不疲劳、请我疼痛为标准，强调持之以恒</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锻炼的目的：患侧手指越过头顶摸到对耳廓。您可依据自身伤口愈合情况适时调整本计划但不可停止练习。</w:t>
      </w:r>
    </w:p>
    <w:p>
      <w:pPr>
        <w:numPr>
          <w:ilvl w:val="0"/>
          <w:numId w:val="20"/>
        </w:numPr>
        <w:spacing w:line="300" w:lineRule="auto"/>
        <w:rPr>
          <w:rFonts w:ascii="仿宋" w:hAnsi="仿宋" w:eastAsia="仿宋"/>
          <w:sz w:val="32"/>
          <w:szCs w:val="32"/>
        </w:rPr>
      </w:pPr>
      <w:r>
        <w:rPr>
          <w:rFonts w:hint="eastAsia" w:ascii="仿宋" w:hAnsi="仿宋" w:eastAsia="仿宋"/>
          <w:sz w:val="32"/>
          <w:szCs w:val="32"/>
        </w:rPr>
        <w:t>出院健康指导</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活动 术后近期注意保护患肢及创面勿受外伤，避免用患肢搬动、提取5公斤以上重物，继续进行患肢功能锻炼至少6个月以上，术后前3月内锻炼至关重要。</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保持良好的心理。要求丈夫多理解多支持。</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避孕，5年内避免妊娠以免使乳房疾病复发。</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避免衣着过紧，宜穿棉质宽松衣服。</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出院时可佩戴无重量的义乳（有重量的义乳在治愈后佩戴）以改善自我形象。</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必要时根据情况和医生商讨乳房再造。</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学会乳房自检发生异常情况及时就医。</w:t>
      </w:r>
    </w:p>
    <w:p>
      <w:pPr>
        <w:numPr>
          <w:ilvl w:val="2"/>
          <w:numId w:val="20"/>
        </w:numPr>
        <w:spacing w:line="300" w:lineRule="auto"/>
        <w:rPr>
          <w:rFonts w:ascii="仿宋" w:hAnsi="仿宋" w:eastAsia="仿宋"/>
          <w:sz w:val="32"/>
          <w:szCs w:val="32"/>
        </w:rPr>
      </w:pPr>
      <w:r>
        <w:rPr>
          <w:rFonts w:hint="eastAsia" w:ascii="仿宋" w:hAnsi="仿宋" w:eastAsia="仿宋"/>
          <w:sz w:val="32"/>
          <w:szCs w:val="32"/>
        </w:rPr>
        <w:t>视诊：面对镜子，两臂放松身体直立、前倾及双手叉腰，分别观察乳房外形、轮廓有无异常，皮肤有无红肿及橘皮样改变，局部及乳头有无回缩或抬高。</w:t>
      </w:r>
    </w:p>
    <w:p>
      <w:pPr>
        <w:numPr>
          <w:ilvl w:val="2"/>
          <w:numId w:val="20"/>
        </w:numPr>
        <w:spacing w:line="300" w:lineRule="auto"/>
        <w:rPr>
          <w:rFonts w:ascii="仿宋" w:hAnsi="仿宋" w:eastAsia="仿宋"/>
          <w:sz w:val="32"/>
          <w:szCs w:val="32"/>
        </w:rPr>
      </w:pPr>
      <w:r>
        <w:rPr>
          <w:rFonts w:hint="eastAsia" w:ascii="仿宋" w:hAnsi="仿宋" w:eastAsia="仿宋"/>
          <w:sz w:val="32"/>
          <w:szCs w:val="32"/>
        </w:rPr>
        <w:t>触诊：可站立位或卧位，仰卧位时肩下垫软枕，使乳房完全平铺于胸壁。对侧4指并拢平放于乳房，从乳房外伤象限开始检查，依次为外上、外下、内下、内上象限，至少3圈至乳头、乳晕检查有无肿块，皮肤有无发热，并用拇指和食指挤捏乳头观察有无溢液，最后检查腋窝及锁骨上有无淋巴结肿大。</w:t>
      </w:r>
    </w:p>
    <w:p>
      <w:pPr>
        <w:numPr>
          <w:ilvl w:val="1"/>
          <w:numId w:val="20"/>
        </w:numPr>
        <w:spacing w:line="300" w:lineRule="auto"/>
        <w:rPr>
          <w:rFonts w:ascii="仿宋" w:hAnsi="仿宋" w:eastAsia="仿宋"/>
          <w:sz w:val="32"/>
          <w:szCs w:val="32"/>
        </w:rPr>
      </w:pPr>
      <w:r>
        <w:rPr>
          <w:rFonts w:hint="eastAsia" w:ascii="仿宋" w:hAnsi="仿宋" w:eastAsia="仿宋"/>
          <w:sz w:val="32"/>
          <w:szCs w:val="32"/>
        </w:rPr>
        <w:t>需注意的问题</w:t>
      </w:r>
    </w:p>
    <w:p>
      <w:pPr>
        <w:numPr>
          <w:ilvl w:val="2"/>
          <w:numId w:val="20"/>
        </w:numPr>
        <w:spacing w:line="300" w:lineRule="auto"/>
        <w:rPr>
          <w:rFonts w:ascii="仿宋" w:hAnsi="仿宋" w:eastAsia="仿宋"/>
          <w:sz w:val="32"/>
          <w:szCs w:val="32"/>
        </w:rPr>
      </w:pPr>
      <w:r>
        <w:rPr>
          <w:rFonts w:hint="eastAsia" w:ascii="仿宋" w:hAnsi="仿宋" w:eastAsia="仿宋"/>
          <w:sz w:val="32"/>
          <w:szCs w:val="32"/>
        </w:rPr>
        <w:t>整个自检过程中，均要求手指平放于受检部位触摸，不得用手指抓捏，否则就很容易误认为触及肿块。</w:t>
      </w:r>
    </w:p>
    <w:p>
      <w:pPr>
        <w:numPr>
          <w:ilvl w:val="2"/>
          <w:numId w:val="20"/>
        </w:numPr>
        <w:spacing w:line="300" w:lineRule="auto"/>
        <w:rPr>
          <w:rFonts w:ascii="仿宋" w:hAnsi="仿宋" w:eastAsia="仿宋"/>
          <w:sz w:val="32"/>
          <w:szCs w:val="32"/>
        </w:rPr>
      </w:pPr>
      <w:r>
        <w:rPr>
          <w:rFonts w:hint="eastAsia" w:ascii="仿宋" w:hAnsi="仿宋" w:eastAsia="仿宋"/>
          <w:sz w:val="32"/>
          <w:szCs w:val="32"/>
        </w:rPr>
        <w:t>定期：行经者每月月经干净后5-7天进行检查。如绝经者每月固定某日自检。</w:t>
      </w:r>
    </w:p>
    <w:p>
      <w:pPr>
        <w:numPr>
          <w:ilvl w:val="2"/>
          <w:numId w:val="20"/>
        </w:numPr>
        <w:spacing w:line="300" w:lineRule="auto"/>
        <w:rPr>
          <w:rFonts w:ascii="仿宋" w:hAnsi="仿宋" w:eastAsia="仿宋"/>
          <w:sz w:val="32"/>
          <w:szCs w:val="32"/>
        </w:rPr>
      </w:pPr>
      <w:r>
        <w:rPr>
          <w:rFonts w:hint="eastAsia" w:ascii="仿宋" w:hAnsi="仿宋" w:eastAsia="仿宋"/>
          <w:sz w:val="32"/>
          <w:szCs w:val="32"/>
        </w:rPr>
        <w:t>乳腺自检不能代替乳腺疾病术后的定期复查，如发现乳房、腋下及颈部包块或其他异常，请及时就诊。</w:t>
      </w:r>
    </w:p>
    <w:p>
      <w:pPr>
        <w:spacing w:line="300" w:lineRule="auto"/>
        <w:ind w:firstLine="640" w:firstLineChars="200"/>
        <w:jc w:val="center"/>
        <w:rPr>
          <w:rFonts w:ascii="仿宋" w:hAnsi="仿宋" w:eastAsia="仿宋"/>
          <w:sz w:val="32"/>
          <w:szCs w:val="32"/>
        </w:rPr>
      </w:pPr>
    </w:p>
    <w:p>
      <w:pPr>
        <w:pStyle w:val="3"/>
        <w:numPr>
          <w:ilvl w:val="0"/>
          <w:numId w:val="10"/>
        </w:numPr>
        <w:spacing w:before="0" w:after="0" w:line="300" w:lineRule="auto"/>
        <w:rPr>
          <w:rFonts w:ascii="黑体" w:hAnsi="黑体" w:eastAsia="黑体"/>
        </w:rPr>
      </w:pPr>
      <w:bookmarkStart w:id="21" w:name="_Toc136959261"/>
      <w:r>
        <w:rPr>
          <w:rFonts w:hint="eastAsia" w:ascii="黑体" w:hAnsi="黑体" w:eastAsia="黑体"/>
        </w:rPr>
        <w:t>乳腺术后患肢功能锻炼计划</w:t>
      </w:r>
      <w:bookmarkEnd w:id="21"/>
    </w:p>
    <w:p>
      <w:pPr>
        <w:numPr>
          <w:ilvl w:val="0"/>
          <w:numId w:val="21"/>
        </w:numPr>
        <w:spacing w:line="300" w:lineRule="auto"/>
        <w:rPr>
          <w:rFonts w:ascii="仿宋" w:hAnsi="仿宋" w:eastAsia="仿宋"/>
          <w:sz w:val="32"/>
          <w:szCs w:val="32"/>
        </w:rPr>
      </w:pPr>
      <w:r>
        <w:rPr>
          <w:rFonts w:hint="eastAsia" w:ascii="仿宋" w:hAnsi="仿宋" w:eastAsia="仿宋"/>
          <w:sz w:val="32"/>
          <w:szCs w:val="32"/>
        </w:rPr>
        <w:t>流程：</w:t>
      </w:r>
    </w:p>
    <w:p>
      <w:pPr>
        <w:numPr>
          <w:ilvl w:val="1"/>
          <w:numId w:val="21"/>
        </w:numPr>
        <w:spacing w:line="300" w:lineRule="auto"/>
        <w:rPr>
          <w:rFonts w:ascii="仿宋" w:hAnsi="仿宋" w:eastAsia="仿宋"/>
          <w:sz w:val="32"/>
          <w:szCs w:val="32"/>
        </w:rPr>
      </w:pPr>
      <w:r>
        <w:rPr>
          <w:rFonts w:hint="eastAsia" w:ascii="仿宋" w:hAnsi="仿宋" w:eastAsia="仿宋"/>
          <w:sz w:val="32"/>
          <w:szCs w:val="32"/>
        </w:rPr>
        <w:t>麻醉后清醒6h到2-3天</w:t>
      </w:r>
    </w:p>
    <w:p>
      <w:pPr>
        <w:numPr>
          <w:ilvl w:val="2"/>
          <w:numId w:val="21"/>
        </w:numPr>
        <w:spacing w:line="300" w:lineRule="auto"/>
        <w:rPr>
          <w:rFonts w:ascii="仿宋" w:hAnsi="仿宋" w:eastAsia="仿宋"/>
          <w:sz w:val="32"/>
          <w:szCs w:val="32"/>
        </w:rPr>
      </w:pPr>
      <w:r>
        <w:rPr>
          <w:rFonts w:hint="eastAsia" w:ascii="仿宋" w:hAnsi="仿宋" w:eastAsia="仿宋"/>
          <w:sz w:val="32"/>
          <w:szCs w:val="32"/>
        </w:rPr>
        <w:t>术后6h屈肘过胸开始练习呼吸，鼻吸气口呼气。辅助按摩患者，从外侧到内侧，淋巴清扫及改良根治的患者抱枕抬高患肢。</w:t>
      </w:r>
    </w:p>
    <w:p>
      <w:pPr>
        <w:numPr>
          <w:ilvl w:val="2"/>
          <w:numId w:val="21"/>
        </w:numPr>
        <w:spacing w:line="300" w:lineRule="auto"/>
        <w:rPr>
          <w:rFonts w:ascii="仿宋" w:hAnsi="仿宋" w:eastAsia="仿宋"/>
          <w:sz w:val="32"/>
          <w:szCs w:val="32"/>
        </w:rPr>
      </w:pPr>
      <w:r>
        <w:rPr>
          <w:rFonts w:hint="eastAsia" w:ascii="仿宋" w:hAnsi="仿宋" w:eastAsia="仿宋"/>
          <w:sz w:val="32"/>
          <w:szCs w:val="32"/>
        </w:rPr>
        <w:t>拳掌练习。如握松拳、绕指等。可辅助进食，锻炼手与前臂肌肉。</w:t>
      </w:r>
    </w:p>
    <w:p>
      <w:pPr>
        <w:numPr>
          <w:ilvl w:val="2"/>
          <w:numId w:val="21"/>
        </w:numPr>
        <w:spacing w:line="300" w:lineRule="auto"/>
        <w:rPr>
          <w:rFonts w:ascii="仿宋" w:hAnsi="仿宋" w:eastAsia="仿宋"/>
          <w:sz w:val="32"/>
          <w:szCs w:val="32"/>
        </w:rPr>
      </w:pPr>
      <w:r>
        <w:rPr>
          <w:rFonts w:hint="eastAsia" w:ascii="仿宋" w:hAnsi="仿宋" w:eastAsia="仿宋"/>
          <w:sz w:val="32"/>
          <w:szCs w:val="32"/>
        </w:rPr>
        <w:t>肘关节的屈伸练习。肘关节要夹紧、内收，握松拳要用力，锻炼肱二头肌和肱三头肌，可用患肢刷牙洗脸等。</w:t>
      </w:r>
    </w:p>
    <w:p>
      <w:pPr>
        <w:numPr>
          <w:ilvl w:val="2"/>
          <w:numId w:val="21"/>
        </w:numPr>
        <w:spacing w:line="300" w:lineRule="auto"/>
        <w:rPr>
          <w:rFonts w:ascii="仿宋" w:hAnsi="仿宋" w:eastAsia="仿宋"/>
          <w:sz w:val="32"/>
          <w:szCs w:val="32"/>
        </w:rPr>
      </w:pPr>
      <w:r>
        <w:rPr>
          <w:rFonts w:hint="eastAsia" w:ascii="仿宋" w:hAnsi="仿宋" w:eastAsia="仿宋"/>
          <w:sz w:val="32"/>
          <w:szCs w:val="32"/>
        </w:rPr>
        <w:t>颈部运动：坐或站位，健手托患肘，低头-复位-仰头-复位，头左侧转-复位-头右侧转-复位，通过颈部肌肉群的运动，缓解长时间卧床引起的颈、肩、背部不适。</w:t>
      </w:r>
    </w:p>
    <w:p>
      <w:pPr>
        <w:numPr>
          <w:ilvl w:val="2"/>
          <w:numId w:val="21"/>
        </w:numPr>
        <w:spacing w:line="300" w:lineRule="auto"/>
        <w:rPr>
          <w:rFonts w:ascii="仿宋" w:hAnsi="仿宋" w:eastAsia="仿宋"/>
          <w:sz w:val="32"/>
          <w:szCs w:val="32"/>
        </w:rPr>
      </w:pPr>
      <w:r>
        <w:rPr>
          <w:rFonts w:hint="eastAsia" w:ascii="仿宋" w:hAnsi="仿宋" w:eastAsia="仿宋"/>
          <w:sz w:val="32"/>
          <w:szCs w:val="32"/>
        </w:rPr>
        <w:t>肩胸背部运动：双手下垂，进行耸肩练习及肩关节环绕动作（由前往后和由后往前）。通过肩部肌肉郡运动促进胸背部循环，缓解不适。</w:t>
      </w:r>
    </w:p>
    <w:p>
      <w:pPr>
        <w:numPr>
          <w:ilvl w:val="2"/>
          <w:numId w:val="21"/>
        </w:numPr>
        <w:spacing w:line="300" w:lineRule="auto"/>
        <w:rPr>
          <w:rFonts w:ascii="仿宋" w:hAnsi="仿宋" w:eastAsia="仿宋"/>
          <w:sz w:val="32"/>
          <w:szCs w:val="32"/>
        </w:rPr>
      </w:pPr>
      <w:r>
        <w:rPr>
          <w:rFonts w:hint="eastAsia" w:ascii="仿宋" w:hAnsi="仿宋" w:eastAsia="仿宋"/>
          <w:sz w:val="32"/>
          <w:szCs w:val="32"/>
        </w:rPr>
        <w:t>放松运动：双肘屈曲胸前抖动，促进循环，缓解不适。</w:t>
      </w:r>
    </w:p>
    <w:p>
      <w:pPr>
        <w:numPr>
          <w:ilvl w:val="1"/>
          <w:numId w:val="21"/>
        </w:numPr>
        <w:spacing w:line="300" w:lineRule="auto"/>
        <w:rPr>
          <w:rFonts w:ascii="仿宋" w:hAnsi="仿宋" w:eastAsia="仿宋"/>
          <w:sz w:val="32"/>
          <w:szCs w:val="32"/>
        </w:rPr>
      </w:pPr>
      <w:r>
        <w:rPr>
          <w:rFonts w:hint="eastAsia" w:ascii="仿宋" w:hAnsi="仿宋" w:eastAsia="仿宋"/>
          <w:sz w:val="32"/>
          <w:szCs w:val="32"/>
        </w:rPr>
        <w:t>拔管后4d-8w内（拔管标准：连续三天负压球倒出液体低于10毫升），在前一阶段练习后继续做一下运动。</w:t>
      </w:r>
    </w:p>
    <w:p>
      <w:pPr>
        <w:numPr>
          <w:ilvl w:val="2"/>
          <w:numId w:val="21"/>
        </w:numPr>
        <w:spacing w:line="300" w:lineRule="auto"/>
        <w:rPr>
          <w:rFonts w:ascii="仿宋" w:hAnsi="仿宋" w:eastAsia="仿宋"/>
          <w:sz w:val="32"/>
          <w:szCs w:val="32"/>
        </w:rPr>
      </w:pPr>
      <w:r>
        <w:rPr>
          <w:rFonts w:hint="eastAsia" w:ascii="仿宋" w:hAnsi="仿宋" w:eastAsia="仿宋"/>
          <w:sz w:val="32"/>
          <w:szCs w:val="32"/>
        </w:rPr>
        <w:t>摆臂步行（即正步姿势）：两臂自然下垂放松，两臂随脚步前后摆动并握拳伸指，步伐和摆幅渐增大。</w:t>
      </w:r>
    </w:p>
    <w:p>
      <w:pPr>
        <w:numPr>
          <w:ilvl w:val="2"/>
          <w:numId w:val="21"/>
        </w:numPr>
        <w:spacing w:line="300" w:lineRule="auto"/>
        <w:rPr>
          <w:rFonts w:ascii="仿宋" w:hAnsi="仿宋" w:eastAsia="仿宋"/>
          <w:sz w:val="32"/>
          <w:szCs w:val="32"/>
        </w:rPr>
      </w:pPr>
      <w:r>
        <w:rPr>
          <w:rFonts w:hint="eastAsia" w:ascii="仿宋" w:hAnsi="仿宋" w:eastAsia="仿宋"/>
          <w:sz w:val="32"/>
          <w:szCs w:val="32"/>
        </w:rPr>
        <w:t>肘部上抬运动：两手腹前交叉-上举-双肘相靠-抬起来3秒-放下复位，以轻微疼痛为佳。</w:t>
      </w:r>
    </w:p>
    <w:p>
      <w:pPr>
        <w:numPr>
          <w:ilvl w:val="2"/>
          <w:numId w:val="21"/>
        </w:numPr>
        <w:spacing w:line="300" w:lineRule="auto"/>
        <w:rPr>
          <w:rFonts w:ascii="仿宋" w:hAnsi="仿宋" w:eastAsia="仿宋"/>
          <w:sz w:val="32"/>
          <w:szCs w:val="32"/>
        </w:rPr>
      </w:pPr>
      <w:r>
        <w:rPr>
          <w:rFonts w:hint="eastAsia" w:ascii="仿宋" w:hAnsi="仿宋" w:eastAsia="仿宋"/>
          <w:sz w:val="32"/>
          <w:szCs w:val="32"/>
        </w:rPr>
        <w:t>翻掌、推掌：两手腹前交叉-尽力上抬至有疼痛感-手心对胸部-翻掌，上体前屈，推掌约3秒-复位。</w:t>
      </w:r>
    </w:p>
    <w:p>
      <w:pPr>
        <w:numPr>
          <w:ilvl w:val="2"/>
          <w:numId w:val="21"/>
        </w:numPr>
        <w:spacing w:line="300" w:lineRule="auto"/>
        <w:rPr>
          <w:rFonts w:ascii="仿宋" w:hAnsi="仿宋" w:eastAsia="仿宋"/>
          <w:sz w:val="32"/>
          <w:szCs w:val="32"/>
        </w:rPr>
      </w:pPr>
      <w:r>
        <w:rPr>
          <w:rFonts w:hint="eastAsia" w:ascii="仿宋" w:hAnsi="仿宋" w:eastAsia="仿宋"/>
          <w:sz w:val="32"/>
          <w:szCs w:val="32"/>
        </w:rPr>
        <w:t>抱肘绕圈：两肘腹前相抱，缓抬至胸前，然后顺时和逆时各一圈，也可用健手辅助患手摸对侧肩、耳、头顶。</w:t>
      </w:r>
    </w:p>
    <w:p>
      <w:pPr>
        <w:numPr>
          <w:ilvl w:val="2"/>
          <w:numId w:val="21"/>
        </w:numPr>
        <w:spacing w:line="300" w:lineRule="auto"/>
        <w:rPr>
          <w:rFonts w:ascii="仿宋" w:hAnsi="仿宋" w:eastAsia="仿宋"/>
          <w:sz w:val="32"/>
          <w:szCs w:val="32"/>
        </w:rPr>
      </w:pPr>
      <w:r>
        <w:rPr>
          <w:rFonts w:hint="eastAsia" w:ascii="仿宋" w:hAnsi="仿宋" w:eastAsia="仿宋"/>
          <w:sz w:val="32"/>
          <w:szCs w:val="32"/>
        </w:rPr>
        <w:t>颈部运动:双手枕后抱头-低头-复位-仰头-复位，左侧转-复位-右侧转-复位-双手下垂。通过颈部肌肉运动，强化肩关节内和外展功能。也可做拉绳、划船状练习。</w:t>
      </w:r>
    </w:p>
    <w:p>
      <w:pPr>
        <w:numPr>
          <w:ilvl w:val="2"/>
          <w:numId w:val="21"/>
        </w:numPr>
        <w:spacing w:line="300" w:lineRule="auto"/>
        <w:rPr>
          <w:rFonts w:ascii="仿宋" w:hAnsi="仿宋" w:eastAsia="仿宋"/>
          <w:sz w:val="32"/>
          <w:szCs w:val="32"/>
        </w:rPr>
      </w:pPr>
      <w:r>
        <w:rPr>
          <w:rFonts w:hint="eastAsia" w:ascii="仿宋" w:hAnsi="仿宋" w:eastAsia="仿宋"/>
          <w:sz w:val="32"/>
          <w:szCs w:val="32"/>
        </w:rPr>
        <w:t>放松；配合踏步，上肢从胸前自然抖动，位置逐渐抬高。</w:t>
      </w:r>
    </w:p>
    <w:p>
      <w:pPr>
        <w:numPr>
          <w:ilvl w:val="0"/>
          <w:numId w:val="21"/>
        </w:numPr>
        <w:spacing w:line="300" w:lineRule="auto"/>
        <w:rPr>
          <w:rFonts w:ascii="仿宋" w:hAnsi="仿宋" w:eastAsia="仿宋"/>
          <w:sz w:val="32"/>
          <w:szCs w:val="32"/>
        </w:rPr>
      </w:pPr>
      <w:r>
        <w:rPr>
          <w:rFonts w:hint="eastAsia" w:ascii="仿宋" w:hAnsi="仿宋" w:eastAsia="仿宋"/>
          <w:sz w:val="32"/>
          <w:szCs w:val="32"/>
        </w:rPr>
        <w:t>注意事项:</w:t>
      </w:r>
    </w:p>
    <w:p>
      <w:pPr>
        <w:numPr>
          <w:ilvl w:val="1"/>
          <w:numId w:val="21"/>
        </w:numPr>
        <w:spacing w:line="300" w:lineRule="auto"/>
        <w:rPr>
          <w:rFonts w:ascii="仿宋" w:hAnsi="仿宋" w:eastAsia="仿宋"/>
          <w:sz w:val="32"/>
          <w:szCs w:val="32"/>
        </w:rPr>
      </w:pPr>
      <w:r>
        <w:rPr>
          <w:rFonts w:hint="eastAsia" w:ascii="仿宋" w:hAnsi="仿宋" w:eastAsia="仿宋"/>
          <w:sz w:val="32"/>
          <w:szCs w:val="32"/>
        </w:rPr>
        <w:t>适时正确的功能锻炼，不要盲目照搬照抄，在护士的指导下进行，保证运动的安全性和有效性。</w:t>
      </w:r>
    </w:p>
    <w:p>
      <w:pPr>
        <w:numPr>
          <w:ilvl w:val="1"/>
          <w:numId w:val="21"/>
        </w:numPr>
        <w:spacing w:line="300" w:lineRule="auto"/>
        <w:rPr>
          <w:rFonts w:ascii="仿宋" w:hAnsi="仿宋" w:eastAsia="仿宋"/>
          <w:sz w:val="32"/>
          <w:szCs w:val="32"/>
        </w:rPr>
      </w:pPr>
      <w:r>
        <w:rPr>
          <w:rFonts w:hint="eastAsia" w:ascii="仿宋" w:hAnsi="仿宋" w:eastAsia="仿宋"/>
          <w:sz w:val="32"/>
          <w:szCs w:val="32"/>
        </w:rPr>
        <w:t>讲解练习的目的和方法，锻炼因人而异，循序渐进，运动幅度由小到大逐渐增加，在训练过程中不可操之过急。</w:t>
      </w:r>
    </w:p>
    <w:p>
      <w:pPr>
        <w:numPr>
          <w:ilvl w:val="1"/>
          <w:numId w:val="21"/>
        </w:numPr>
        <w:spacing w:line="300" w:lineRule="auto"/>
        <w:rPr>
          <w:rFonts w:ascii="仿宋" w:hAnsi="仿宋" w:eastAsia="仿宋"/>
          <w:sz w:val="32"/>
          <w:szCs w:val="32"/>
        </w:rPr>
      </w:pPr>
      <w:r>
        <w:rPr>
          <w:rFonts w:hint="eastAsia" w:ascii="仿宋" w:hAnsi="仿宋" w:eastAsia="仿宋"/>
          <w:sz w:val="32"/>
          <w:szCs w:val="32"/>
        </w:rPr>
        <w:t>训练原则是运动量应根据患者的情况适当控制，根据患者伤口恢复情况及个体感觉来判定，肥胖、糖尿病患者、皮下积液、植皮者、术后3天引流较多，应适当延迟肩关节练习。</w:t>
      </w:r>
    </w:p>
    <w:p>
      <w:pPr>
        <w:numPr>
          <w:ilvl w:val="1"/>
          <w:numId w:val="21"/>
        </w:numPr>
        <w:spacing w:line="300" w:lineRule="auto"/>
        <w:rPr>
          <w:rFonts w:ascii="仿宋" w:hAnsi="仿宋" w:eastAsia="仿宋"/>
          <w:sz w:val="32"/>
          <w:szCs w:val="32"/>
        </w:rPr>
      </w:pPr>
      <w:r>
        <w:rPr>
          <w:rFonts w:hint="eastAsia" w:ascii="仿宋" w:hAnsi="仿宋" w:eastAsia="仿宋"/>
          <w:sz w:val="32"/>
          <w:szCs w:val="32"/>
        </w:rPr>
        <w:t>最佳训练时间为术后3天-1月，练习每次10-20分钟，每日3-4次，伤口愈合不良者，拟定计划后经医生允许，锻炼后记录，不断修改，积累护理经验,避免在患肢测血压、输液、拎重物等定时进行乳房自我检查，按时复诊。</w:t>
      </w:r>
    </w:p>
    <w:p>
      <w:pPr>
        <w:numPr>
          <w:ilvl w:val="1"/>
          <w:numId w:val="21"/>
        </w:numPr>
        <w:spacing w:line="300" w:lineRule="auto"/>
        <w:rPr>
          <w:rFonts w:ascii="仿宋" w:hAnsi="仿宋" w:eastAsia="仿宋"/>
          <w:sz w:val="32"/>
          <w:szCs w:val="32"/>
        </w:rPr>
      </w:pPr>
      <w:r>
        <w:rPr>
          <w:rFonts w:hint="eastAsia" w:ascii="仿宋" w:hAnsi="仿宋" w:eastAsia="仿宋"/>
          <w:sz w:val="32"/>
          <w:szCs w:val="32"/>
        </w:rPr>
        <w:t>术后1——3月，皮瓣已经与其下方软组织愈合，肩关节屈、伸、外展的角度逐渐扩大，达到肩关节功能部分恢复。术后3月左右为瘢痕挛缩期，此时患者常自我发现腋下部皮肤和软组织有较大面积的变硬区域，属于正常现象，无需紧张。3个月后瘢痕组织开始吸收，变硬区域开始变软，与此同时，上肢的活动范围不断扩大，可进行多种方式的不负重锻炼，但通常上肢、前胸壁 、腋下处仍然有轻度的感觉异常，如麻木、刺痛等，上述部位的感觉恢复需要更长的时间。</w:t>
      </w:r>
    </w:p>
    <w:p>
      <w:pPr>
        <w:spacing w:line="300" w:lineRule="auto"/>
        <w:ind w:firstLine="640" w:firstLineChars="200"/>
        <w:jc w:val="center"/>
        <w:rPr>
          <w:rFonts w:ascii="仿宋" w:hAnsi="仿宋" w:eastAsia="仿宋"/>
          <w:sz w:val="32"/>
          <w:szCs w:val="32"/>
        </w:rPr>
      </w:pPr>
    </w:p>
    <w:p>
      <w:pPr>
        <w:pStyle w:val="3"/>
        <w:numPr>
          <w:ilvl w:val="0"/>
          <w:numId w:val="10"/>
        </w:numPr>
        <w:spacing w:before="0" w:after="0" w:line="300" w:lineRule="auto"/>
        <w:rPr>
          <w:rFonts w:ascii="黑体" w:hAnsi="黑体" w:eastAsia="黑体"/>
          <w:b w:val="0"/>
        </w:rPr>
      </w:pPr>
      <w:bookmarkStart w:id="22" w:name="_Toc136959262"/>
      <w:r>
        <w:rPr>
          <w:rFonts w:hint="eastAsia" w:ascii="黑体" w:hAnsi="黑体" w:eastAsia="黑体"/>
          <w:b w:val="0"/>
        </w:rPr>
        <w:t>下肢静脉曲张疾病手术健康教育</w:t>
      </w:r>
      <w:bookmarkEnd w:id="22"/>
    </w:p>
    <w:p>
      <w:pPr>
        <w:numPr>
          <w:ilvl w:val="0"/>
          <w:numId w:val="22"/>
        </w:numPr>
        <w:spacing w:line="300" w:lineRule="auto"/>
        <w:rPr>
          <w:rFonts w:ascii="仿宋" w:hAnsi="仿宋" w:eastAsia="仿宋"/>
          <w:sz w:val="32"/>
          <w:szCs w:val="32"/>
        </w:rPr>
      </w:pPr>
      <w:r>
        <w:rPr>
          <w:rFonts w:hint="eastAsia" w:ascii="仿宋" w:hAnsi="仿宋" w:eastAsia="仿宋"/>
          <w:sz w:val="32"/>
          <w:szCs w:val="32"/>
        </w:rPr>
        <w:t>入院指导</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请您入院时要了解入院须知，请勿擅自离开必备病房尽快熟悉病房环境及科主任 护士长主管医师及责任护士是谁，保管好自己的贵重物物品，有首饰摘下，交于家属保管；注意防盗防骗、防跌倒等，</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为方便检查对患者身份，请勿脱下腕带，否则医护人员拒绝给您治疗和检查。</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入院次日晨(7:00)常规需空腹采血及相关特殊检查，检查后及时将检验报告交给医护人员。（注：部分检查预约后请及时将预约单交给当班护士以便安排检查）。</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为了保持环境整洁健康，请勿将塑料泡沫板、宠物等带入病区，病房定时开窗通风，病区禁止吸烟。普通病房，可陪护两人，请积极配合病房护士管理。</w:t>
      </w:r>
    </w:p>
    <w:p>
      <w:pPr>
        <w:numPr>
          <w:ilvl w:val="0"/>
          <w:numId w:val="22"/>
        </w:numPr>
        <w:spacing w:line="300" w:lineRule="auto"/>
        <w:rPr>
          <w:rFonts w:ascii="仿宋" w:hAnsi="仿宋" w:eastAsia="仿宋"/>
          <w:sz w:val="32"/>
          <w:szCs w:val="32"/>
        </w:rPr>
      </w:pPr>
      <w:r>
        <w:rPr>
          <w:rFonts w:hint="eastAsia" w:ascii="仿宋" w:hAnsi="仿宋" w:eastAsia="仿宋"/>
          <w:sz w:val="32"/>
          <w:szCs w:val="32"/>
        </w:rPr>
        <w:t>术前注意事项</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术前保持良好的情绪积极配合手术、戒烟、保证营养、注意保暖，预防感冒。</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禁饮食并做好术前准备，对老年患者应做好心、肺、肾功能的检查。</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术前手术标记：必要时医生护士会给您做可能用到的手术标记，洗澡时标记部位不要用力搓洗。</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术前一日配合护士做好备皮、备血、皮试等，请勿外出等待手术护士访视。</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术前一日晚20：00之后禁食，24:00之后禁水。</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术前1日淋浴更换衣裤，剃净胡须、剪短指甲；术晨脱去内衣，将手术衣贴身穿着；有假牙者取下，浸泡于冷开水中备用。勿戴金属首饰等。</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女病人忌突口红及指甲油并请注意是否有月经来潮，如有请通知医护人员。</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晚上早休息禁用浓茶、咖啡等刺激性饮料，若入睡困难可向护士反映，遵医嘱使用安眠药帮助入睡。</w:t>
      </w:r>
    </w:p>
    <w:p>
      <w:pPr>
        <w:numPr>
          <w:ilvl w:val="0"/>
          <w:numId w:val="22"/>
        </w:numPr>
        <w:spacing w:line="300" w:lineRule="auto"/>
        <w:rPr>
          <w:rFonts w:ascii="仿宋" w:hAnsi="仿宋" w:eastAsia="仿宋"/>
          <w:sz w:val="32"/>
          <w:szCs w:val="32"/>
        </w:rPr>
      </w:pPr>
      <w:r>
        <w:rPr>
          <w:rFonts w:hint="eastAsia" w:ascii="仿宋" w:hAnsi="仿宋" w:eastAsia="仿宋"/>
          <w:sz w:val="32"/>
          <w:szCs w:val="32"/>
        </w:rPr>
        <w:t>家属方面准备：</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购买好病人所需物品：开衫纯棉衬衣、抽纸（2包）、擦嘴小毛巾、尿壶、便盆等。</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将病人的物品置于柜内或床下，保持床头柜清洁无杂物，以便安置病人，贵重物品自行保管好。</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待病人接入手术室后，家属在手术室门口等待，以便护士与你联系。</w:t>
      </w:r>
    </w:p>
    <w:p>
      <w:pPr>
        <w:numPr>
          <w:ilvl w:val="0"/>
          <w:numId w:val="22"/>
        </w:numPr>
        <w:spacing w:line="300" w:lineRule="auto"/>
        <w:rPr>
          <w:rFonts w:ascii="仿宋" w:hAnsi="仿宋" w:eastAsia="仿宋"/>
          <w:sz w:val="32"/>
          <w:szCs w:val="32"/>
        </w:rPr>
      </w:pPr>
      <w:r>
        <w:rPr>
          <w:rFonts w:hint="eastAsia" w:ascii="仿宋" w:hAnsi="仿宋" w:eastAsia="仿宋"/>
          <w:sz w:val="32"/>
          <w:szCs w:val="32"/>
        </w:rPr>
        <w:t>术后注意事项</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 xml:space="preserve">卧位时，抬高下肢。患肢抬高30°，勿将膝交叉，鼓励病人早期离床活动，术后12小时即可开始离床活动，促进下肢静脉回流术，以免下肢深静脉血栓形成。 </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每2h翻身，并做简单、易行、效果显著的踝泵运动，踝泵运动分为屈伸和绕环两组动作。</w:t>
      </w:r>
    </w:p>
    <w:p>
      <w:pPr>
        <w:numPr>
          <w:ilvl w:val="2"/>
          <w:numId w:val="22"/>
        </w:numPr>
        <w:spacing w:line="300" w:lineRule="auto"/>
        <w:rPr>
          <w:rFonts w:ascii="仿宋" w:hAnsi="仿宋" w:eastAsia="仿宋"/>
          <w:sz w:val="32"/>
          <w:szCs w:val="32"/>
        </w:rPr>
      </w:pPr>
      <w:r>
        <w:rPr>
          <w:rFonts w:hint="eastAsia" w:ascii="仿宋" w:hAnsi="仿宋" w:eastAsia="仿宋"/>
          <w:sz w:val="32"/>
          <w:szCs w:val="32"/>
        </w:rPr>
        <w:t>屈伸动作：病人躺或坐在床上，下肢伸展，大腿放松，换换勾起脚尖，尽力使脚尖朝向自己，最大限度时保持10秒钟，然后缓缓下压，至最大限度保持10秒钟（图1），然后放松，这样一组动作完成。稍微休息后可再次进行下一组动作。反复地屈伸踝关节，最好每小时练习5分钟，一天练五至八次。</w:t>
      </w:r>
    </w:p>
    <w:p>
      <w:pPr>
        <w:numPr>
          <w:ilvl w:val="2"/>
          <w:numId w:val="22"/>
        </w:numPr>
        <w:spacing w:line="300" w:lineRule="auto"/>
        <w:rPr>
          <w:rFonts w:ascii="仿宋" w:hAnsi="仿宋" w:eastAsia="仿宋"/>
          <w:sz w:val="32"/>
          <w:szCs w:val="32"/>
        </w:rPr>
      </w:pPr>
      <w:r>
        <w:rPr>
          <w:rFonts w:hint="eastAsia" w:ascii="仿宋" w:hAnsi="仿宋" w:eastAsia="仿宋"/>
          <w:sz w:val="32"/>
          <w:szCs w:val="32"/>
        </w:rPr>
        <w:t>绕环动作：病人躺或坐在床上，下肢伸展，大腿放松以踝关节为中心，脚趾作360度环绕，尽力保持动作幅度最大（图2）和股四头肌收缩运动平躺在床上，将两腿伸直，手放在身体的两边，主动的伸、屈膝关节，每条腿练习10次（图3）</w:t>
      </w:r>
    </w:p>
    <w:p>
      <w:pPr>
        <w:spacing w:line="300" w:lineRule="auto"/>
        <w:ind w:firstLine="948" w:firstLineChars="295"/>
        <w:rPr>
          <w:rFonts w:ascii="仿宋" w:hAnsi="仿宋" w:eastAsia="仿宋"/>
          <w:b/>
          <w:sz w:val="32"/>
          <w:szCs w:val="32"/>
        </w:rPr>
      </w:pPr>
      <w:r>
        <w:rPr>
          <w:rFonts w:hint="eastAsia" w:ascii="仿宋" w:hAnsi="仿宋" w:eastAsia="仿宋"/>
          <w:b/>
          <w:sz w:val="32"/>
          <w:szCs w:val="32"/>
        </w:rPr>
        <w:drawing>
          <wp:inline distT="0" distB="0" distL="0" distR="0">
            <wp:extent cx="4756150" cy="1397000"/>
            <wp:effectExtent l="19050" t="0" r="6350" b="0"/>
            <wp:docPr id="2" name="图片 5" descr="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11111111"/>
                    <pic:cNvPicPr>
                      <a:picLocks noChangeAspect="1" noChangeArrowheads="1"/>
                    </pic:cNvPicPr>
                  </pic:nvPicPr>
                  <pic:blipFill>
                    <a:blip r:embed="rId12" cstate="print"/>
                    <a:srcRect l="1166"/>
                    <a:stretch>
                      <a:fillRect/>
                    </a:stretch>
                  </pic:blipFill>
                  <pic:spPr>
                    <a:xfrm>
                      <a:off x="0" y="0"/>
                      <a:ext cx="4756150" cy="1397000"/>
                    </a:xfrm>
                    <a:prstGeom prst="rect">
                      <a:avLst/>
                    </a:prstGeom>
                    <a:noFill/>
                    <a:ln w="9525">
                      <a:noFill/>
                      <a:miter lim="800000"/>
                      <a:headEnd/>
                      <a:tailEnd/>
                    </a:ln>
                  </pic:spPr>
                </pic:pic>
              </a:graphicData>
            </a:graphic>
          </wp:inline>
        </w:drawing>
      </w:r>
    </w:p>
    <w:p>
      <w:pPr>
        <w:numPr>
          <w:ilvl w:val="1"/>
          <w:numId w:val="22"/>
        </w:numPr>
        <w:spacing w:line="300" w:lineRule="auto"/>
        <w:rPr>
          <w:rFonts w:ascii="仿宋" w:hAnsi="仿宋" w:eastAsia="仿宋"/>
          <w:sz w:val="32"/>
          <w:szCs w:val="32"/>
        </w:rPr>
      </w:pPr>
      <w:r>
        <w:rPr>
          <w:rFonts w:hint="eastAsia" w:ascii="仿宋" w:hAnsi="仿宋" w:eastAsia="仿宋"/>
          <w:sz w:val="32"/>
          <w:szCs w:val="32"/>
        </w:rPr>
        <w:t xml:space="preserve">告知其观察远端皮肤温度、颜色、足背动脉搏动的意义，术后用弹力绷带或弹力袜包扎，包扎不应妨碍关节活动。注意观察末梢血液循环情况，如有改变，应判断是否包扎过紧或是有充其他并发症。 </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注意观察有无切口或皮下渗血，应注意绷带包扎是否牢靠，如有松脱应重新包扎。</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注意观察有无并发症的出现，如小腿慢性溃疡，应及时换药，保持创面清洁，如疑有溃疡恶变，应作组织活检，证实后作溃疡广泛切除。</w:t>
      </w:r>
    </w:p>
    <w:p>
      <w:pPr>
        <w:numPr>
          <w:ilvl w:val="0"/>
          <w:numId w:val="22"/>
        </w:numPr>
        <w:spacing w:line="300" w:lineRule="auto"/>
        <w:rPr>
          <w:rFonts w:ascii="仿宋" w:hAnsi="仿宋" w:eastAsia="仿宋"/>
          <w:sz w:val="32"/>
          <w:szCs w:val="32"/>
        </w:rPr>
      </w:pPr>
      <w:r>
        <w:rPr>
          <w:rFonts w:hint="eastAsia" w:ascii="仿宋" w:hAnsi="仿宋" w:eastAsia="仿宋"/>
          <w:sz w:val="32"/>
          <w:szCs w:val="32"/>
        </w:rPr>
        <w:t>出院指导</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出院后仍需穿弹力袜或用弹力绷带1—2个月，晚上睡觉时将患肢抬高20°--30。</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指导患者行走时应使用弹性绷带或穿弹力袜，促进静脉回流。穿弹力袜时抬高患肢，排空曲张静脉内的血液后再穿，注意弹力袜的薄厚、张力及长短应符合患者的腿部情况。</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平时注意保护好患肢，避免外伤。</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为维持下肢血运，平时应注意体位，一般需久站或久坐的工作人员，应定时改变体位,以防静脉回流障碍时发生足背、足趾水肿和细动脉闭塞。</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术后半年到1年内可能有下肢酸痛或麻木感。</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患者绝对禁烟，但可少量饮酒，促进血管扩张。坚持适量运动，有利于下肢静脉回流。</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按时、按量遵医嘱服药，不可随意停药、减药。</w:t>
      </w:r>
    </w:p>
    <w:p>
      <w:pPr>
        <w:numPr>
          <w:ilvl w:val="1"/>
          <w:numId w:val="22"/>
        </w:numPr>
        <w:spacing w:line="300" w:lineRule="auto"/>
        <w:rPr>
          <w:rFonts w:ascii="仿宋" w:hAnsi="仿宋" w:eastAsia="仿宋"/>
          <w:sz w:val="32"/>
          <w:szCs w:val="32"/>
        </w:rPr>
      </w:pPr>
      <w:r>
        <w:rPr>
          <w:rFonts w:hint="eastAsia" w:ascii="仿宋" w:hAnsi="仿宋" w:eastAsia="仿宋"/>
          <w:sz w:val="32"/>
          <w:szCs w:val="32"/>
        </w:rPr>
        <w:t>定期到门诊复查，如发现异常，应及时到医院做进一步检查。</w:t>
      </w:r>
    </w:p>
    <w:p>
      <w:pPr>
        <w:pStyle w:val="3"/>
        <w:numPr>
          <w:ilvl w:val="0"/>
          <w:numId w:val="10"/>
        </w:numPr>
        <w:spacing w:before="0" w:after="0" w:line="300" w:lineRule="auto"/>
        <w:rPr>
          <w:rFonts w:ascii="黑体" w:hAnsi="黑体" w:eastAsia="黑体"/>
        </w:rPr>
      </w:pPr>
      <w:bookmarkStart w:id="23" w:name="_Toc136959263"/>
      <w:r>
        <w:rPr>
          <w:rFonts w:hint="eastAsia" w:ascii="黑体" w:hAnsi="黑体" w:eastAsia="黑体"/>
        </w:rPr>
        <w:t>深静脉血栓相关知识健康宣教</w:t>
      </w:r>
      <w:bookmarkEnd w:id="23"/>
    </w:p>
    <w:p>
      <w:pPr>
        <w:numPr>
          <w:ilvl w:val="1"/>
          <w:numId w:val="23"/>
        </w:numPr>
        <w:spacing w:line="300" w:lineRule="auto"/>
        <w:rPr>
          <w:rFonts w:ascii="仿宋" w:hAnsi="仿宋" w:eastAsia="仿宋"/>
          <w:b/>
          <w:sz w:val="32"/>
          <w:szCs w:val="32"/>
        </w:rPr>
      </w:pPr>
      <w:r>
        <w:rPr>
          <w:rFonts w:hint="eastAsia" w:ascii="仿宋" w:hAnsi="仿宋" w:eastAsia="仿宋"/>
          <w:b/>
          <w:sz w:val="32"/>
          <w:szCs w:val="32"/>
        </w:rPr>
        <w:t>什么是深静脉血栓？</w:t>
      </w:r>
    </w:p>
    <w:p>
      <w:pPr>
        <w:spacing w:line="300" w:lineRule="auto"/>
        <w:ind w:firstLine="640" w:firstLineChars="200"/>
        <w:rPr>
          <w:rFonts w:hint="eastAsia" w:ascii="仿宋" w:hAnsi="仿宋" w:eastAsia="仿宋"/>
          <w:sz w:val="32"/>
          <w:szCs w:val="32"/>
        </w:rPr>
      </w:pPr>
      <w:r>
        <w:rPr>
          <w:rFonts w:hint="eastAsia" w:ascii="仿宋" w:hAnsi="仿宋" w:eastAsia="仿宋"/>
          <w:sz w:val="32"/>
          <w:szCs w:val="32"/>
        </w:rPr>
        <w:t>深静脉血栓形成（deep vein thrombosis,DVT）是指血液的纤维蛋白、血小板、红细胞等血液成分在深静脉腔内异常凝结，阻塞静脉管腔，导致静脉回流障碍，引起远端静脉高压，肢体肿胀、疼痛及浅静脉扩张等临床症状，多见与下肢，可造成不同程度的深静脉功能不全。其发生率高，危险性大，目前仍以预防为主、防治结合。</w:t>
      </w:r>
    </w:p>
    <w:p>
      <w:pPr>
        <w:numPr>
          <w:ilvl w:val="1"/>
          <w:numId w:val="23"/>
        </w:numPr>
        <w:spacing w:line="300" w:lineRule="auto"/>
        <w:rPr>
          <w:rFonts w:ascii="仿宋" w:hAnsi="仿宋" w:eastAsia="仿宋"/>
          <w:b/>
          <w:sz w:val="32"/>
          <w:szCs w:val="32"/>
        </w:rPr>
      </w:pPr>
      <w:r>
        <w:rPr>
          <w:rFonts w:hint="eastAsia" w:ascii="仿宋" w:hAnsi="仿宋" w:eastAsia="仿宋"/>
          <w:b/>
          <w:sz w:val="32"/>
          <w:szCs w:val="32"/>
        </w:rPr>
        <w:t>一旦发生深静脉血栓有哪些危害？</w:t>
      </w:r>
    </w:p>
    <w:p>
      <w:pPr>
        <w:spacing w:line="300" w:lineRule="auto"/>
        <w:ind w:firstLine="640" w:firstLineChars="200"/>
        <w:rPr>
          <w:rFonts w:hint="eastAsia" w:ascii="仿宋" w:hAnsi="仿宋" w:eastAsia="仿宋"/>
          <w:sz w:val="32"/>
          <w:szCs w:val="32"/>
        </w:rPr>
      </w:pPr>
      <w:r>
        <w:rPr>
          <w:rFonts w:hint="eastAsia" w:ascii="仿宋" w:hAnsi="仿宋" w:eastAsia="仿宋"/>
          <w:sz w:val="32"/>
          <w:szCs w:val="32"/>
        </w:rPr>
        <w:t>血栓形成后，血液不能有效回流，造成堵塞远处血液淤积、肢体肿胀；同时伴有不同程度的疼痛，下地行走时则更明显。如果血栓一旦脱落，就会沿血液循环途径；下腔静脉-右心房-右心室，最终进入肺动脉，造成肺动脉栓塞。栓塞可能只造成肺的一小部分缺血，但其实就像点燃了弹药库中的一颗炸弹一样，爆炸接二连三，一系列的连锁反应导致一大片的肺脏缺血，失去了血液气体交换的功能，往往会要了患者的命。最典型的病例是有许多长期卧床，肢体不能或者只能轻微活动病史的病人，刚开始下床加大活动，站起后忽然“啊”的大喊一声，然后就倒下去，胸闷、气急，心跳加速，最后心跳、呼吸停止。</w:t>
      </w:r>
    </w:p>
    <w:p>
      <w:pPr>
        <w:numPr>
          <w:ilvl w:val="1"/>
          <w:numId w:val="23"/>
        </w:numPr>
        <w:spacing w:line="300" w:lineRule="auto"/>
        <w:rPr>
          <w:rFonts w:ascii="仿宋" w:hAnsi="仿宋" w:eastAsia="仿宋"/>
          <w:b/>
          <w:sz w:val="32"/>
          <w:szCs w:val="32"/>
        </w:rPr>
      </w:pPr>
      <w:r>
        <w:rPr>
          <w:rFonts w:hint="eastAsia" w:ascii="仿宋" w:hAnsi="仿宋" w:eastAsia="仿宋"/>
          <w:b/>
          <w:sz w:val="32"/>
          <w:szCs w:val="32"/>
        </w:rPr>
        <w:t>哪些人容易患深静脉血栓形成？</w:t>
      </w:r>
    </w:p>
    <w:p>
      <w:pPr>
        <w:spacing w:line="300" w:lineRule="auto"/>
        <w:ind w:left="850"/>
        <w:rPr>
          <w:rFonts w:ascii="仿宋" w:hAnsi="仿宋" w:eastAsia="仿宋"/>
          <w:sz w:val="32"/>
          <w:szCs w:val="32"/>
        </w:rPr>
      </w:pPr>
      <w:r>
        <w:rPr>
          <w:rFonts w:hint="eastAsia" w:ascii="仿宋" w:hAnsi="仿宋" w:eastAsia="仿宋"/>
          <w:sz w:val="32"/>
          <w:szCs w:val="32"/>
        </w:rPr>
        <w:t>许多疾病都可能导致深静脉血栓。危险因素包括高龄人群、中晚期孕妇、恶心肿瘤、肥胖、吸烟、静脉曲张、瘫痪、有严重外伤史、下肢（特别是髋关节）大手术、长期卧床或心力衰竭等。如果没有预防措施，这些病人患小腿深静脉血栓形成的机会可以高达40%—80%，致命性肺动脉栓塞的机会为1%—5%。长期久坐的白领工作者、喜好长时间玩麻将、上网者，外出坐车旅行尤其长时间乘飞机者，由于下肢保持屈膝位时间较长而引起“经济舱综合征”，而孕妇、口服避孕药者、高血粘度者等旅客血液本身就处于一种高凝状态，更容易受到深静脉血栓的青睐。</w:t>
      </w:r>
    </w:p>
    <w:p>
      <w:pPr>
        <w:numPr>
          <w:ilvl w:val="1"/>
          <w:numId w:val="23"/>
        </w:numPr>
        <w:spacing w:line="300" w:lineRule="auto"/>
        <w:rPr>
          <w:rFonts w:ascii="仿宋" w:hAnsi="仿宋" w:eastAsia="仿宋"/>
          <w:b/>
          <w:sz w:val="32"/>
          <w:szCs w:val="32"/>
        </w:rPr>
      </w:pPr>
      <w:r>
        <w:rPr>
          <w:rFonts w:hint="eastAsia" w:ascii="仿宋" w:hAnsi="仿宋" w:eastAsia="仿宋"/>
          <w:b/>
          <w:sz w:val="32"/>
          <w:szCs w:val="32"/>
        </w:rPr>
        <w:t>对于住院患者来说如何才能有效预防深静脉血栓形成？</w:t>
      </w:r>
    </w:p>
    <w:p>
      <w:pPr>
        <w:numPr>
          <w:ilvl w:val="2"/>
          <w:numId w:val="24"/>
        </w:numPr>
        <w:spacing w:line="300" w:lineRule="auto"/>
        <w:rPr>
          <w:rFonts w:ascii="仿宋" w:hAnsi="仿宋" w:eastAsia="仿宋"/>
          <w:sz w:val="32"/>
          <w:szCs w:val="32"/>
        </w:rPr>
      </w:pPr>
      <w:r>
        <w:rPr>
          <w:rFonts w:hint="eastAsia" w:ascii="仿宋" w:hAnsi="仿宋" w:eastAsia="仿宋"/>
          <w:sz w:val="32"/>
          <w:szCs w:val="32"/>
        </w:rPr>
        <w:t>卧位时，抬高下肢。</w:t>
      </w:r>
    </w:p>
    <w:p>
      <w:pPr>
        <w:numPr>
          <w:ilvl w:val="2"/>
          <w:numId w:val="24"/>
        </w:numPr>
        <w:spacing w:line="300" w:lineRule="auto"/>
        <w:rPr>
          <w:rFonts w:ascii="仿宋" w:hAnsi="仿宋" w:eastAsia="仿宋"/>
          <w:sz w:val="32"/>
          <w:szCs w:val="32"/>
        </w:rPr>
      </w:pPr>
      <w:r>
        <w:rPr>
          <w:rFonts w:hint="eastAsia" w:ascii="仿宋" w:hAnsi="仿宋" w:eastAsia="仿宋"/>
          <w:sz w:val="32"/>
          <w:szCs w:val="32"/>
        </w:rPr>
        <w:t>每2h翻身，并做简单、易行、效果显著的踝泵运动。</w:t>
      </w:r>
    </w:p>
    <w:p>
      <w:pPr>
        <w:numPr>
          <w:ilvl w:val="2"/>
          <w:numId w:val="24"/>
        </w:numPr>
        <w:spacing w:line="300" w:lineRule="auto"/>
        <w:rPr>
          <w:rFonts w:ascii="仿宋" w:hAnsi="仿宋" w:eastAsia="仿宋"/>
          <w:sz w:val="32"/>
          <w:szCs w:val="32"/>
        </w:rPr>
      </w:pPr>
      <w:r>
        <w:rPr>
          <w:rFonts w:hint="eastAsia" w:ascii="仿宋" w:hAnsi="仿宋" w:eastAsia="仿宋"/>
          <w:sz w:val="32"/>
          <w:szCs w:val="32"/>
        </w:rPr>
        <w:t>多做深呼吸或吸气球及咳嗽动作。</w:t>
      </w:r>
    </w:p>
    <w:p>
      <w:pPr>
        <w:numPr>
          <w:ilvl w:val="2"/>
          <w:numId w:val="24"/>
        </w:numPr>
        <w:spacing w:line="300" w:lineRule="auto"/>
        <w:rPr>
          <w:rFonts w:ascii="仿宋" w:hAnsi="仿宋" w:eastAsia="仿宋"/>
          <w:sz w:val="32"/>
          <w:szCs w:val="32"/>
        </w:rPr>
      </w:pPr>
      <w:r>
        <w:rPr>
          <w:rFonts w:hint="eastAsia" w:ascii="仿宋" w:hAnsi="仿宋" w:eastAsia="仿宋"/>
          <w:sz w:val="32"/>
          <w:szCs w:val="32"/>
        </w:rPr>
        <w:t>戒烟戒酒。</w:t>
      </w:r>
    </w:p>
    <w:p>
      <w:pPr>
        <w:numPr>
          <w:ilvl w:val="2"/>
          <w:numId w:val="24"/>
        </w:numPr>
        <w:spacing w:line="300" w:lineRule="auto"/>
        <w:rPr>
          <w:rFonts w:ascii="仿宋" w:hAnsi="仿宋" w:eastAsia="仿宋"/>
          <w:sz w:val="32"/>
          <w:szCs w:val="32"/>
        </w:rPr>
      </w:pPr>
      <w:r>
        <w:rPr>
          <w:rFonts w:hint="eastAsia" w:ascii="仿宋" w:hAnsi="仿宋" w:eastAsia="仿宋"/>
          <w:sz w:val="32"/>
          <w:szCs w:val="32"/>
        </w:rPr>
        <w:t>多饮水（根据病情）。</w:t>
      </w:r>
    </w:p>
    <w:p>
      <w:pPr>
        <w:numPr>
          <w:ilvl w:val="2"/>
          <w:numId w:val="24"/>
        </w:numPr>
        <w:spacing w:line="300" w:lineRule="auto"/>
        <w:rPr>
          <w:rFonts w:ascii="仿宋" w:hAnsi="仿宋" w:eastAsia="仿宋"/>
          <w:sz w:val="32"/>
          <w:szCs w:val="32"/>
        </w:rPr>
      </w:pPr>
      <w:r>
        <w:rPr>
          <w:rFonts w:hint="eastAsia" w:ascii="仿宋" w:hAnsi="仿宋" w:eastAsia="仿宋"/>
          <w:sz w:val="32"/>
          <w:szCs w:val="32"/>
        </w:rPr>
        <w:t>保持大便通畅，避免过度用力排便。</w:t>
      </w:r>
    </w:p>
    <w:p>
      <w:pPr>
        <w:numPr>
          <w:ilvl w:val="2"/>
          <w:numId w:val="24"/>
        </w:numPr>
        <w:spacing w:line="300" w:lineRule="auto"/>
        <w:rPr>
          <w:rFonts w:ascii="仿宋" w:hAnsi="仿宋" w:eastAsia="仿宋"/>
          <w:sz w:val="32"/>
          <w:szCs w:val="32"/>
        </w:rPr>
      </w:pPr>
      <w:r>
        <w:rPr>
          <w:rFonts w:hint="eastAsia" w:ascii="仿宋" w:hAnsi="仿宋" w:eastAsia="仿宋"/>
          <w:sz w:val="32"/>
          <w:szCs w:val="32"/>
        </w:rPr>
        <w:t>手术患者可根据病情早期肢体活动、下床活动。</w:t>
      </w:r>
    </w:p>
    <w:p>
      <w:pPr>
        <w:numPr>
          <w:ilvl w:val="2"/>
          <w:numId w:val="24"/>
        </w:numPr>
        <w:spacing w:line="300" w:lineRule="auto"/>
        <w:rPr>
          <w:rFonts w:ascii="仿宋" w:hAnsi="仿宋" w:eastAsia="仿宋"/>
          <w:sz w:val="32"/>
          <w:szCs w:val="32"/>
        </w:rPr>
      </w:pPr>
      <w:r>
        <w:rPr>
          <w:rFonts w:hint="eastAsia" w:ascii="仿宋" w:hAnsi="仿宋" w:eastAsia="仿宋"/>
          <w:sz w:val="32"/>
          <w:szCs w:val="32"/>
        </w:rPr>
        <w:t>按时服用抗凝、祛聚、降纤降等药物。</w:t>
      </w:r>
    </w:p>
    <w:p>
      <w:pPr>
        <w:numPr>
          <w:ilvl w:val="2"/>
          <w:numId w:val="24"/>
        </w:numPr>
        <w:spacing w:line="300" w:lineRule="auto"/>
        <w:rPr>
          <w:rFonts w:hint="eastAsia" w:ascii="仿宋" w:hAnsi="仿宋" w:eastAsia="仿宋"/>
          <w:sz w:val="32"/>
          <w:szCs w:val="32"/>
        </w:rPr>
      </w:pPr>
      <w:r>
        <w:rPr>
          <w:rFonts w:hint="eastAsia" w:ascii="仿宋" w:hAnsi="仿宋" w:eastAsia="仿宋"/>
          <w:sz w:val="32"/>
          <w:szCs w:val="32"/>
        </w:rPr>
        <w:t>根据医嘱穿弹力袜或使用间歇充气加压装置。</w:t>
      </w:r>
    </w:p>
    <w:p>
      <w:pPr>
        <w:numPr>
          <w:ilvl w:val="1"/>
          <w:numId w:val="23"/>
        </w:numPr>
        <w:spacing w:line="300" w:lineRule="auto"/>
        <w:rPr>
          <w:rFonts w:ascii="仿宋" w:hAnsi="仿宋" w:eastAsia="仿宋"/>
          <w:b/>
          <w:sz w:val="32"/>
          <w:szCs w:val="32"/>
        </w:rPr>
      </w:pPr>
      <w:r>
        <w:rPr>
          <w:rFonts w:hint="eastAsia" w:ascii="仿宋" w:hAnsi="仿宋" w:eastAsia="仿宋"/>
          <w:b/>
          <w:sz w:val="32"/>
          <w:szCs w:val="32"/>
        </w:rPr>
        <w:t>如果发现或者怀疑自己以及患有深静脉血栓，那应该怎么办？</w:t>
      </w:r>
    </w:p>
    <w:p>
      <w:pPr>
        <w:numPr>
          <w:ilvl w:val="2"/>
          <w:numId w:val="25"/>
        </w:numPr>
        <w:spacing w:line="300" w:lineRule="auto"/>
        <w:rPr>
          <w:rFonts w:ascii="仿宋" w:hAnsi="仿宋" w:eastAsia="仿宋"/>
          <w:sz w:val="32"/>
          <w:szCs w:val="32"/>
        </w:rPr>
      </w:pPr>
      <w:r>
        <w:rPr>
          <w:rFonts w:hint="eastAsia" w:ascii="仿宋" w:hAnsi="仿宋" w:eastAsia="仿宋"/>
          <w:sz w:val="32"/>
          <w:szCs w:val="32"/>
        </w:rPr>
        <w:t>即刻就医，寻求医护人员专业性的指导或救治。</w:t>
      </w:r>
    </w:p>
    <w:p>
      <w:pPr>
        <w:numPr>
          <w:ilvl w:val="2"/>
          <w:numId w:val="25"/>
        </w:numPr>
        <w:spacing w:line="300" w:lineRule="auto"/>
        <w:rPr>
          <w:rFonts w:ascii="仿宋" w:hAnsi="仿宋" w:eastAsia="仿宋"/>
          <w:sz w:val="32"/>
          <w:szCs w:val="32"/>
        </w:rPr>
      </w:pPr>
      <w:r>
        <w:rPr>
          <w:rFonts w:hint="eastAsia" w:ascii="仿宋" w:hAnsi="仿宋" w:eastAsia="仿宋"/>
          <w:sz w:val="32"/>
          <w:szCs w:val="32"/>
        </w:rPr>
        <w:t>急性期（发病2周内）绝对卧床休息，大小便均在床上进行；可在床上翻身活动。</w:t>
      </w:r>
    </w:p>
    <w:p>
      <w:pPr>
        <w:numPr>
          <w:ilvl w:val="2"/>
          <w:numId w:val="25"/>
        </w:numPr>
        <w:spacing w:line="300" w:lineRule="auto"/>
        <w:rPr>
          <w:rFonts w:ascii="仿宋" w:hAnsi="仿宋" w:eastAsia="仿宋"/>
          <w:sz w:val="32"/>
          <w:szCs w:val="32"/>
        </w:rPr>
      </w:pPr>
      <w:r>
        <w:rPr>
          <w:rFonts w:hint="eastAsia" w:ascii="仿宋" w:hAnsi="仿宋" w:eastAsia="仿宋"/>
          <w:sz w:val="32"/>
          <w:szCs w:val="32"/>
        </w:rPr>
        <w:t>患肢抬高，肢体位置高于心脏水平20~30cm同时去膝关节微屈15度，腘窝处避免受压，患肢禁止热敷、按摩。</w:t>
      </w:r>
    </w:p>
    <w:p>
      <w:pPr>
        <w:numPr>
          <w:ilvl w:val="2"/>
          <w:numId w:val="25"/>
        </w:numPr>
        <w:spacing w:line="300" w:lineRule="auto"/>
        <w:rPr>
          <w:rFonts w:ascii="仿宋" w:hAnsi="仿宋" w:eastAsia="仿宋"/>
          <w:sz w:val="32"/>
          <w:szCs w:val="32"/>
        </w:rPr>
      </w:pPr>
      <w:r>
        <w:rPr>
          <w:rFonts w:hint="eastAsia" w:ascii="仿宋" w:hAnsi="仿宋" w:eastAsia="仿宋"/>
          <w:sz w:val="32"/>
          <w:szCs w:val="32"/>
        </w:rPr>
        <w:t>禁食低脂、高纤维、易消化的食物。</w:t>
      </w:r>
    </w:p>
    <w:p>
      <w:pPr>
        <w:numPr>
          <w:ilvl w:val="2"/>
          <w:numId w:val="25"/>
        </w:numPr>
        <w:spacing w:line="300" w:lineRule="auto"/>
        <w:rPr>
          <w:rFonts w:ascii="仿宋" w:hAnsi="仿宋" w:eastAsia="仿宋"/>
          <w:sz w:val="32"/>
          <w:szCs w:val="32"/>
        </w:rPr>
      </w:pPr>
      <w:r>
        <w:rPr>
          <w:rFonts w:hint="eastAsia" w:ascii="仿宋" w:hAnsi="仿宋" w:eastAsia="仿宋"/>
          <w:sz w:val="32"/>
          <w:szCs w:val="32"/>
        </w:rPr>
        <w:t>避免腹压增高的动作如预防感冒咳嗽，保持大小便通畅，避免过度用力排便。</w:t>
      </w:r>
    </w:p>
    <w:p>
      <w:pPr>
        <w:numPr>
          <w:ilvl w:val="2"/>
          <w:numId w:val="25"/>
        </w:numPr>
        <w:spacing w:line="300" w:lineRule="auto"/>
        <w:rPr>
          <w:rFonts w:ascii="仿宋" w:hAnsi="仿宋" w:eastAsia="仿宋"/>
          <w:sz w:val="32"/>
          <w:szCs w:val="32"/>
        </w:rPr>
      </w:pPr>
      <w:r>
        <w:rPr>
          <w:rFonts w:hint="eastAsia" w:ascii="仿宋" w:hAnsi="仿宋" w:eastAsia="仿宋"/>
          <w:sz w:val="32"/>
          <w:szCs w:val="32"/>
        </w:rPr>
        <w:t>若出现胸痛、呼吸困难、血压下降等异常情况立即使患者平卧，避免深呼吸、咳嗽、剧烈翻身等，并通知医护人员。</w:t>
      </w:r>
    </w:p>
    <w:p>
      <w:pPr>
        <w:numPr>
          <w:ilvl w:val="2"/>
          <w:numId w:val="25"/>
        </w:numPr>
        <w:spacing w:line="300" w:lineRule="auto"/>
        <w:rPr>
          <w:rFonts w:ascii="仿宋" w:hAnsi="仿宋" w:eastAsia="仿宋"/>
          <w:sz w:val="32"/>
          <w:szCs w:val="32"/>
        </w:rPr>
      </w:pPr>
      <w:r>
        <w:rPr>
          <w:rFonts w:hint="eastAsia" w:ascii="仿宋" w:hAnsi="仿宋" w:eastAsia="仿宋"/>
          <w:sz w:val="32"/>
          <w:szCs w:val="32"/>
        </w:rPr>
        <w:t>学会观察有无出血征象如鼻衄、牙龈出血、皮肤瘀点瘀斑等。</w:t>
      </w:r>
    </w:p>
    <w:p>
      <w:pPr>
        <w:numPr>
          <w:ilvl w:val="1"/>
          <w:numId w:val="23"/>
        </w:numPr>
        <w:spacing w:line="300" w:lineRule="auto"/>
        <w:rPr>
          <w:rFonts w:ascii="仿宋" w:hAnsi="仿宋" w:eastAsia="仿宋"/>
          <w:b/>
          <w:sz w:val="32"/>
          <w:szCs w:val="32"/>
        </w:rPr>
      </w:pPr>
      <w:r>
        <w:rPr>
          <w:rFonts w:hint="eastAsia" w:ascii="仿宋" w:hAnsi="仿宋" w:eastAsia="仿宋"/>
          <w:b/>
          <w:sz w:val="32"/>
          <w:szCs w:val="32"/>
        </w:rPr>
        <w:t>如何预防“经济舱综合征”的发生？</w:t>
      </w:r>
    </w:p>
    <w:p>
      <w:pPr>
        <w:numPr>
          <w:ilvl w:val="2"/>
          <w:numId w:val="23"/>
        </w:numPr>
        <w:spacing w:line="300" w:lineRule="auto"/>
        <w:rPr>
          <w:rFonts w:hint="eastAsia" w:ascii="仿宋" w:hAnsi="仿宋" w:eastAsia="仿宋"/>
          <w:sz w:val="32"/>
          <w:szCs w:val="32"/>
        </w:rPr>
      </w:pPr>
      <w:r>
        <w:rPr>
          <w:rFonts w:hint="eastAsia" w:ascii="仿宋" w:hAnsi="仿宋" w:eastAsia="仿宋"/>
          <w:sz w:val="32"/>
          <w:szCs w:val="32"/>
        </w:rPr>
        <w:t>应该加强认识，尤其是高危人群，时时提高警惕</w:t>
      </w:r>
    </w:p>
    <w:p>
      <w:pPr>
        <w:numPr>
          <w:ilvl w:val="2"/>
          <w:numId w:val="23"/>
        </w:numPr>
        <w:spacing w:line="300" w:lineRule="auto"/>
        <w:rPr>
          <w:rFonts w:hint="eastAsia" w:ascii="仿宋" w:hAnsi="仿宋" w:eastAsia="仿宋"/>
          <w:sz w:val="32"/>
          <w:szCs w:val="32"/>
        </w:rPr>
      </w:pPr>
      <w:r>
        <w:rPr>
          <w:rFonts w:hint="eastAsia" w:ascii="仿宋" w:hAnsi="仿宋" w:eastAsia="仿宋"/>
          <w:sz w:val="32"/>
          <w:szCs w:val="32"/>
        </w:rPr>
        <w:t>要多喝水，降低血液的粘度；</w:t>
      </w:r>
    </w:p>
    <w:p>
      <w:pPr>
        <w:numPr>
          <w:ilvl w:val="2"/>
          <w:numId w:val="23"/>
        </w:numPr>
        <w:spacing w:line="300" w:lineRule="auto"/>
        <w:rPr>
          <w:rFonts w:hint="eastAsia" w:ascii="仿宋" w:hAnsi="仿宋" w:eastAsia="仿宋"/>
          <w:sz w:val="32"/>
          <w:szCs w:val="32"/>
        </w:rPr>
      </w:pPr>
      <w:r>
        <w:rPr>
          <w:rFonts w:hint="eastAsia" w:ascii="仿宋" w:hAnsi="仿宋" w:eastAsia="仿宋"/>
          <w:sz w:val="32"/>
          <w:szCs w:val="32"/>
        </w:rPr>
        <w:t>注意不能长期保持一个姿势，定时站起活动；</w:t>
      </w:r>
    </w:p>
    <w:p>
      <w:pPr>
        <w:numPr>
          <w:ilvl w:val="2"/>
          <w:numId w:val="23"/>
        </w:numPr>
        <w:spacing w:line="300" w:lineRule="auto"/>
        <w:rPr>
          <w:rFonts w:hint="eastAsia" w:ascii="仿宋" w:hAnsi="仿宋" w:eastAsia="仿宋"/>
          <w:sz w:val="32"/>
          <w:szCs w:val="32"/>
        </w:rPr>
      </w:pPr>
      <w:r>
        <w:rPr>
          <w:rFonts w:hint="eastAsia" w:ascii="仿宋" w:hAnsi="仿宋" w:eastAsia="仿宋"/>
          <w:sz w:val="32"/>
          <w:szCs w:val="32"/>
        </w:rPr>
        <w:t>避免吸烟、喝酒，这些不良嗜好都会令血液处于高凝状态。</w:t>
      </w:r>
    </w:p>
    <w:p>
      <w:pPr>
        <w:numPr>
          <w:ilvl w:val="2"/>
          <w:numId w:val="23"/>
        </w:numPr>
        <w:spacing w:line="300" w:lineRule="auto"/>
        <w:rPr>
          <w:rFonts w:hint="eastAsia" w:ascii="仿宋" w:hAnsi="仿宋" w:eastAsia="仿宋"/>
          <w:sz w:val="32"/>
          <w:szCs w:val="32"/>
        </w:rPr>
      </w:pPr>
      <w:r>
        <w:rPr>
          <w:rFonts w:hint="eastAsia" w:ascii="仿宋" w:hAnsi="仿宋" w:eastAsia="仿宋"/>
          <w:sz w:val="32"/>
          <w:szCs w:val="32"/>
        </w:rPr>
        <w:t>对于那些经常作长途旅行（请注意，并不仅仅局限于飞机旅行）的朋友，则有以下一些额外的建议。</w:t>
      </w:r>
    </w:p>
    <w:p>
      <w:pPr>
        <w:numPr>
          <w:ilvl w:val="2"/>
          <w:numId w:val="23"/>
        </w:numPr>
        <w:spacing w:line="300" w:lineRule="auto"/>
        <w:rPr>
          <w:rFonts w:hint="eastAsia" w:ascii="仿宋" w:hAnsi="仿宋" w:eastAsia="仿宋"/>
          <w:sz w:val="32"/>
          <w:szCs w:val="32"/>
        </w:rPr>
      </w:pPr>
      <w:r>
        <w:rPr>
          <w:rFonts w:hint="eastAsia" w:ascii="仿宋" w:hAnsi="仿宋" w:eastAsia="仿宋"/>
          <w:sz w:val="32"/>
          <w:szCs w:val="32"/>
        </w:rPr>
        <w:t>旅行时衣着及鞋袜要宽松，这样有助于血液循环。</w:t>
      </w:r>
    </w:p>
    <w:p>
      <w:pPr>
        <w:numPr>
          <w:ilvl w:val="2"/>
          <w:numId w:val="23"/>
        </w:numPr>
        <w:spacing w:line="300" w:lineRule="auto"/>
        <w:rPr>
          <w:rFonts w:hint="eastAsia" w:ascii="仿宋" w:hAnsi="仿宋" w:eastAsia="仿宋"/>
          <w:sz w:val="32"/>
          <w:szCs w:val="32"/>
        </w:rPr>
      </w:pPr>
      <w:r>
        <w:rPr>
          <w:rFonts w:hint="eastAsia" w:ascii="仿宋" w:hAnsi="仿宋" w:eastAsia="仿宋"/>
          <w:sz w:val="32"/>
          <w:szCs w:val="32"/>
        </w:rPr>
        <w:t>坐位下不要塞满行李，让腿部有充足的活动空间。</w:t>
      </w:r>
    </w:p>
    <w:p>
      <w:pPr>
        <w:numPr>
          <w:ilvl w:val="2"/>
          <w:numId w:val="23"/>
        </w:numPr>
        <w:spacing w:line="300" w:lineRule="auto"/>
        <w:rPr>
          <w:rFonts w:hint="eastAsia" w:ascii="仿宋" w:hAnsi="仿宋" w:eastAsia="仿宋"/>
          <w:sz w:val="32"/>
          <w:szCs w:val="32"/>
        </w:rPr>
      </w:pPr>
      <w:r>
        <w:rPr>
          <w:rFonts w:hint="eastAsia" w:ascii="仿宋" w:hAnsi="仿宋" w:eastAsia="仿宋"/>
          <w:sz w:val="32"/>
          <w:szCs w:val="32"/>
        </w:rPr>
        <w:t>睡眠时要保持一个舒适的状态，不要两腿交叉，不要身体紧缩，因为这样会对血液系统形成挤压。</w:t>
      </w:r>
    </w:p>
    <w:p>
      <w:pPr>
        <w:numPr>
          <w:ilvl w:val="2"/>
          <w:numId w:val="23"/>
        </w:numPr>
        <w:spacing w:line="300" w:lineRule="auto"/>
        <w:rPr>
          <w:rFonts w:ascii="仿宋" w:hAnsi="仿宋" w:eastAsia="仿宋"/>
          <w:sz w:val="32"/>
          <w:szCs w:val="32"/>
        </w:rPr>
      </w:pPr>
      <w:r>
        <w:rPr>
          <w:rFonts w:hint="eastAsia" w:ascii="仿宋" w:hAnsi="仿宋" w:eastAsia="仿宋"/>
          <w:sz w:val="32"/>
          <w:szCs w:val="32"/>
        </w:rPr>
        <w:t xml:space="preserve">本身处于高凝状态的乘客，旅行前应向医生咨询是否适合旅行，或应采取什么特殊预防措施，如穿长弹力袜、口服抗凝药等。 </w:t>
      </w:r>
    </w:p>
    <w:p>
      <w:pPr>
        <w:pStyle w:val="3"/>
        <w:numPr>
          <w:ilvl w:val="0"/>
          <w:numId w:val="10"/>
        </w:numPr>
        <w:spacing w:before="0" w:after="0" w:line="300" w:lineRule="auto"/>
        <w:rPr>
          <w:rFonts w:ascii="黑体" w:hAnsi="黑体" w:eastAsia="黑体"/>
        </w:rPr>
      </w:pPr>
      <w:bookmarkStart w:id="24" w:name="_Toc136959264"/>
      <w:r>
        <w:rPr>
          <w:rFonts w:hint="eastAsia" w:ascii="黑体" w:hAnsi="黑体" w:eastAsia="黑体"/>
        </w:rPr>
        <w:t>化疗病人的健康教育</w:t>
      </w:r>
      <w:bookmarkEnd w:id="24"/>
    </w:p>
    <w:p>
      <w:pPr>
        <w:numPr>
          <w:ilvl w:val="0"/>
          <w:numId w:val="26"/>
        </w:numPr>
        <w:spacing w:line="300" w:lineRule="auto"/>
        <w:rPr>
          <w:rFonts w:ascii="仿宋" w:hAnsi="仿宋" w:eastAsia="仿宋"/>
          <w:sz w:val="32"/>
          <w:szCs w:val="32"/>
        </w:rPr>
      </w:pPr>
      <w:r>
        <w:rPr>
          <w:rFonts w:hint="eastAsia" w:ascii="仿宋" w:hAnsi="仿宋" w:eastAsia="仿宋"/>
          <w:sz w:val="32"/>
          <w:szCs w:val="32"/>
        </w:rPr>
        <w:t>化疗前</w:t>
      </w:r>
    </w:p>
    <w:p>
      <w:pPr>
        <w:numPr>
          <w:ilvl w:val="1"/>
          <w:numId w:val="26"/>
        </w:numPr>
        <w:spacing w:line="300" w:lineRule="auto"/>
        <w:rPr>
          <w:rFonts w:ascii="仿宋" w:hAnsi="仿宋" w:eastAsia="仿宋"/>
          <w:sz w:val="32"/>
          <w:szCs w:val="32"/>
        </w:rPr>
      </w:pPr>
      <w:r>
        <w:rPr>
          <w:rFonts w:hint="eastAsia" w:ascii="仿宋" w:hAnsi="仿宋" w:eastAsia="仿宋"/>
          <w:sz w:val="32"/>
          <w:szCs w:val="32"/>
        </w:rPr>
        <w:t>肿瘤化疗的病人由于社会环境的不同,文化程度的不同,加上化疗时间长,化疗后的毒副作用,担心化疗的效果,化疗费用等,病人往往出现恐惧、焦虑、怀疑、失望的心理。不良的情绪会增加化疗的副毒发应，影响化疗的顺利完成。所以化疗前病人要保持良好的心理状态,要正视现实,树立战胜疾病的信心。</w:t>
      </w:r>
    </w:p>
    <w:p>
      <w:pPr>
        <w:numPr>
          <w:ilvl w:val="1"/>
          <w:numId w:val="26"/>
        </w:numPr>
        <w:spacing w:line="300" w:lineRule="auto"/>
        <w:rPr>
          <w:rFonts w:ascii="仿宋" w:hAnsi="仿宋" w:eastAsia="仿宋"/>
          <w:sz w:val="32"/>
          <w:szCs w:val="32"/>
        </w:rPr>
      </w:pPr>
      <w:r>
        <w:rPr>
          <w:rFonts w:hint="eastAsia" w:ascii="仿宋" w:hAnsi="仿宋" w:eastAsia="仿宋"/>
          <w:sz w:val="32"/>
          <w:szCs w:val="32"/>
        </w:rPr>
        <w:t>有烟酒嗜好,把烟戒掉,因为烟酒能加重病情,不利于健康。</w:t>
      </w:r>
    </w:p>
    <w:p>
      <w:pPr>
        <w:numPr>
          <w:ilvl w:val="1"/>
          <w:numId w:val="26"/>
        </w:numPr>
        <w:spacing w:line="300" w:lineRule="auto"/>
        <w:rPr>
          <w:rFonts w:ascii="仿宋" w:hAnsi="仿宋" w:eastAsia="仿宋"/>
          <w:sz w:val="32"/>
          <w:szCs w:val="32"/>
        </w:rPr>
      </w:pPr>
      <w:r>
        <w:rPr>
          <w:rFonts w:hint="eastAsia" w:ascii="仿宋" w:hAnsi="仿宋" w:eastAsia="仿宋"/>
          <w:sz w:val="32"/>
          <w:szCs w:val="32"/>
        </w:rPr>
        <w:t>应用化疗前,需要完善各项检查,包括血常规肝肾功能等。</w:t>
      </w:r>
    </w:p>
    <w:p>
      <w:pPr>
        <w:numPr>
          <w:ilvl w:val="1"/>
          <w:numId w:val="26"/>
        </w:numPr>
        <w:spacing w:line="300" w:lineRule="auto"/>
        <w:rPr>
          <w:rFonts w:ascii="仿宋" w:hAnsi="仿宋" w:eastAsia="仿宋"/>
          <w:sz w:val="32"/>
          <w:szCs w:val="32"/>
        </w:rPr>
      </w:pPr>
      <w:r>
        <w:rPr>
          <w:rFonts w:hint="eastAsia" w:ascii="仿宋" w:hAnsi="仿宋" w:eastAsia="仿宋"/>
          <w:sz w:val="32"/>
          <w:szCs w:val="32"/>
        </w:rPr>
        <w:t>化疗前晚要保证休息,如病人入睡困难可根据医嘱适当应用催眠药,睡前用温水泡脚,饮热牛奶,可避免或减轻发生恶心、呕吐等胃肠道反应。</w:t>
      </w:r>
    </w:p>
    <w:p>
      <w:pPr>
        <w:numPr>
          <w:ilvl w:val="0"/>
          <w:numId w:val="26"/>
        </w:numPr>
        <w:spacing w:line="300" w:lineRule="auto"/>
        <w:rPr>
          <w:rFonts w:ascii="仿宋" w:hAnsi="仿宋" w:eastAsia="仿宋"/>
          <w:sz w:val="32"/>
          <w:szCs w:val="32"/>
        </w:rPr>
      </w:pPr>
      <w:r>
        <w:rPr>
          <w:rFonts w:hint="eastAsia" w:ascii="仿宋" w:hAnsi="仿宋" w:eastAsia="仿宋"/>
          <w:sz w:val="32"/>
          <w:szCs w:val="32"/>
        </w:rPr>
        <w:t>化疗中</w:t>
      </w:r>
    </w:p>
    <w:p>
      <w:pPr>
        <w:numPr>
          <w:ilvl w:val="1"/>
          <w:numId w:val="26"/>
        </w:numPr>
        <w:spacing w:line="300" w:lineRule="auto"/>
        <w:rPr>
          <w:rFonts w:ascii="仿宋" w:hAnsi="仿宋" w:eastAsia="仿宋"/>
          <w:sz w:val="32"/>
          <w:szCs w:val="32"/>
        </w:rPr>
      </w:pPr>
      <w:r>
        <w:rPr>
          <w:rFonts w:hint="eastAsia" w:ascii="仿宋" w:hAnsi="仿宋" w:eastAsia="仿宋"/>
          <w:sz w:val="32"/>
          <w:szCs w:val="32"/>
        </w:rPr>
        <w:t>注射药物的局部,若有疼痛、红肿沿血管走行出现皮疹等异常反应,病人不要勉强忍耐;用药后局部皮肤勿用热水或热敷,并保持局部皮肤清洁。</w:t>
      </w:r>
    </w:p>
    <w:p>
      <w:pPr>
        <w:numPr>
          <w:ilvl w:val="1"/>
          <w:numId w:val="26"/>
        </w:numPr>
        <w:spacing w:line="300" w:lineRule="auto"/>
        <w:rPr>
          <w:rFonts w:ascii="仿宋" w:hAnsi="仿宋" w:eastAsia="仿宋"/>
          <w:sz w:val="32"/>
          <w:szCs w:val="32"/>
        </w:rPr>
      </w:pPr>
      <w:r>
        <w:rPr>
          <w:rFonts w:hint="eastAsia" w:ascii="仿宋" w:hAnsi="仿宋" w:eastAsia="仿宋"/>
          <w:sz w:val="32"/>
          <w:szCs w:val="32"/>
        </w:rPr>
        <w:t>化疗期间,病人多饮水,尤其大剂量化疗的病人,每天应在2500ｍｌ以上,以加快体内药物及代谢产物的排除,减轻对肾脏的损害。</w:t>
      </w:r>
    </w:p>
    <w:p>
      <w:pPr>
        <w:numPr>
          <w:ilvl w:val="1"/>
          <w:numId w:val="26"/>
        </w:numPr>
        <w:spacing w:line="300" w:lineRule="auto"/>
        <w:rPr>
          <w:rFonts w:ascii="仿宋" w:hAnsi="仿宋" w:eastAsia="仿宋"/>
          <w:sz w:val="32"/>
          <w:szCs w:val="32"/>
        </w:rPr>
      </w:pPr>
      <w:r>
        <w:rPr>
          <w:rFonts w:hint="eastAsia" w:ascii="仿宋" w:hAnsi="仿宋" w:eastAsia="仿宋"/>
          <w:sz w:val="32"/>
          <w:szCs w:val="32"/>
        </w:rPr>
        <w:t>病人化疗期间吃易消化,少油腻的清淡食物，多吃高蛋白、高维生素的食物,如肉、蛋、奶、鱼、多吃新鲜水果及蔬菜等,以增强机体的抵抗力。</w:t>
      </w:r>
    </w:p>
    <w:p>
      <w:pPr>
        <w:numPr>
          <w:ilvl w:val="1"/>
          <w:numId w:val="26"/>
        </w:numPr>
        <w:spacing w:line="300" w:lineRule="auto"/>
        <w:rPr>
          <w:rFonts w:ascii="仿宋" w:hAnsi="仿宋" w:eastAsia="仿宋"/>
          <w:sz w:val="32"/>
          <w:szCs w:val="32"/>
        </w:rPr>
      </w:pPr>
      <w:r>
        <w:rPr>
          <w:rFonts w:hint="eastAsia" w:ascii="仿宋" w:hAnsi="仿宋" w:eastAsia="仿宋"/>
          <w:sz w:val="32"/>
          <w:szCs w:val="32"/>
        </w:rPr>
        <w:t>化疗期间,每周查1～2次血常规,当白细胞低于4 0×109/Ｌ,医生会减少剂量或停止化疗,并适当应用生白药物,如粒细胞刺激因子等。</w:t>
      </w:r>
    </w:p>
    <w:p>
      <w:pPr>
        <w:numPr>
          <w:ilvl w:val="0"/>
          <w:numId w:val="26"/>
        </w:numPr>
        <w:spacing w:line="300" w:lineRule="auto"/>
        <w:rPr>
          <w:rFonts w:ascii="仿宋" w:hAnsi="仿宋" w:eastAsia="仿宋"/>
          <w:sz w:val="32"/>
          <w:szCs w:val="32"/>
        </w:rPr>
      </w:pPr>
      <w:r>
        <w:rPr>
          <w:rFonts w:hint="eastAsia" w:ascii="仿宋" w:hAnsi="仿宋" w:eastAsia="仿宋"/>
          <w:sz w:val="32"/>
          <w:szCs w:val="32"/>
        </w:rPr>
        <w:t>化疗后</w:t>
      </w:r>
    </w:p>
    <w:p>
      <w:pPr>
        <w:numPr>
          <w:ilvl w:val="1"/>
          <w:numId w:val="26"/>
        </w:numPr>
        <w:spacing w:line="300" w:lineRule="auto"/>
        <w:rPr>
          <w:rFonts w:ascii="仿宋" w:hAnsi="仿宋" w:eastAsia="仿宋"/>
          <w:sz w:val="32"/>
          <w:szCs w:val="32"/>
        </w:rPr>
      </w:pPr>
      <w:r>
        <w:rPr>
          <w:rFonts w:hint="eastAsia" w:ascii="仿宋" w:hAnsi="仿宋" w:eastAsia="仿宋"/>
          <w:sz w:val="32"/>
          <w:szCs w:val="32"/>
        </w:rPr>
        <w:t>消化道反应：这是最常见的化疗副作用,表现为恶心、呕吐、食欲下降。一般情况下,应用化疗药物前30分钟常规应用止吐药，此类药物会防止或减轻这些反应。如果出现上述症状,在饮食上病人可选择比较清淡、易消化的饮食,呕吐后,应立即给于温水漱口,使患者置舒适体位;呕吐严重时,可在一定的时间内暂禁食,以减轻胃的负担、化疗结束后,症状会逐渐消失。</w:t>
      </w:r>
    </w:p>
    <w:p>
      <w:pPr>
        <w:numPr>
          <w:ilvl w:val="1"/>
          <w:numId w:val="26"/>
        </w:numPr>
        <w:spacing w:line="300" w:lineRule="auto"/>
        <w:rPr>
          <w:rFonts w:ascii="仿宋" w:hAnsi="仿宋" w:eastAsia="仿宋"/>
          <w:sz w:val="32"/>
          <w:szCs w:val="32"/>
        </w:rPr>
      </w:pPr>
      <w:r>
        <w:rPr>
          <w:rFonts w:hint="eastAsia" w:ascii="仿宋" w:hAnsi="仿宋" w:eastAsia="仿宋"/>
          <w:sz w:val="32"/>
          <w:szCs w:val="32"/>
        </w:rPr>
        <w:t>骨髓抑制：表现为白细胞、血小板下降,全身表现为乏力、易患感冒。化疗后注意保暖预防感冒，减少户外活动及家属探视次数,减少感染的机会。当白细胞低于4 0×109/Ｌ,血小板低于80×109/Ｌ时,应加强病室内空气消毒,白细胞低于1 0×109/Ｌ,应置隔离病房,必要时行紫外线消毒。</w:t>
      </w:r>
    </w:p>
    <w:p>
      <w:pPr>
        <w:numPr>
          <w:ilvl w:val="1"/>
          <w:numId w:val="26"/>
        </w:numPr>
        <w:spacing w:line="300" w:lineRule="auto"/>
        <w:rPr>
          <w:rFonts w:ascii="仿宋" w:hAnsi="仿宋" w:eastAsia="仿宋"/>
          <w:sz w:val="32"/>
          <w:szCs w:val="32"/>
        </w:rPr>
      </w:pPr>
      <w:r>
        <w:rPr>
          <w:rFonts w:hint="eastAsia" w:ascii="仿宋" w:hAnsi="仿宋" w:eastAsia="仿宋"/>
          <w:sz w:val="32"/>
          <w:szCs w:val="32"/>
        </w:rPr>
        <w:t>口腔炎：某些化疗药物,如紫杉醇对口腔粘膜有较强的刺激,表现为口腔干燥、溃疡,病人应保持口腔清洁,饭前、饭后反复漱口,早、晚刷牙。必要时给予口腔护理。</w:t>
      </w:r>
    </w:p>
    <w:p>
      <w:pPr>
        <w:numPr>
          <w:ilvl w:val="1"/>
          <w:numId w:val="26"/>
        </w:numPr>
        <w:spacing w:line="300" w:lineRule="auto"/>
        <w:rPr>
          <w:rFonts w:ascii="仿宋" w:hAnsi="仿宋" w:eastAsia="仿宋"/>
          <w:sz w:val="32"/>
          <w:szCs w:val="32"/>
        </w:rPr>
      </w:pPr>
      <w:r>
        <w:rPr>
          <w:rFonts w:hint="eastAsia" w:ascii="仿宋" w:hAnsi="仿宋" w:eastAsia="仿宋"/>
          <w:sz w:val="32"/>
          <w:szCs w:val="32"/>
        </w:rPr>
        <w:t>心脏毒性：某些药物,如阿霉素、表阿霉素、紫杉醇、泰素帝等可引起心脏毒性。</w:t>
      </w:r>
    </w:p>
    <w:p>
      <w:pPr>
        <w:numPr>
          <w:ilvl w:val="1"/>
          <w:numId w:val="26"/>
        </w:numPr>
        <w:spacing w:line="300" w:lineRule="auto"/>
        <w:rPr>
          <w:rFonts w:ascii="仿宋" w:hAnsi="仿宋" w:eastAsia="仿宋"/>
          <w:sz w:val="32"/>
          <w:szCs w:val="32"/>
        </w:rPr>
      </w:pPr>
      <w:r>
        <w:rPr>
          <w:rFonts w:hint="eastAsia" w:ascii="仿宋" w:hAnsi="仿宋" w:eastAsia="仿宋"/>
          <w:sz w:val="32"/>
          <w:szCs w:val="32"/>
        </w:rPr>
        <w:t>脱发：病人在感觉上无特殊不适。正确对待脱发的现实,外出时可戴假发,停药后,头发会再生长。</w:t>
      </w:r>
    </w:p>
    <w:p>
      <w:pPr>
        <w:numPr>
          <w:ilvl w:val="0"/>
          <w:numId w:val="26"/>
        </w:numPr>
        <w:spacing w:line="300" w:lineRule="auto"/>
        <w:rPr>
          <w:rFonts w:ascii="仿宋" w:hAnsi="仿宋" w:eastAsia="仿宋"/>
          <w:sz w:val="32"/>
          <w:szCs w:val="32"/>
        </w:rPr>
      </w:pPr>
      <w:r>
        <w:rPr>
          <w:rFonts w:hint="eastAsia" w:ascii="仿宋" w:hAnsi="仿宋" w:eastAsia="仿宋"/>
          <w:sz w:val="32"/>
          <w:szCs w:val="32"/>
        </w:rPr>
        <w:t>出院指导：肿瘤化疗后病人,血象偏低,机体免疫力低,应嘱病人注意检测体温,根据气候变化增减衣服,定期检查有无肝、肾、心脏进行性损害,如有不适,随时就诊遵医嘱定期复查血象、肝功能、按时服药，增加营养，注意休息，保持心情舒畅，情绪稳定，注意个人卫生，保持口腔清洁，每日用温开水清洗外阴。</w:t>
      </w:r>
    </w:p>
    <w:p>
      <w:pPr>
        <w:pStyle w:val="3"/>
        <w:spacing w:before="0" w:after="0" w:line="300" w:lineRule="auto"/>
      </w:pPr>
      <w:bookmarkStart w:id="25" w:name="_Toc136959265"/>
      <w:r>
        <w:rPr>
          <w:rFonts w:hint="eastAsia"/>
        </w:rPr>
        <w:t>附：</w:t>
      </w:r>
      <w:r>
        <w:rPr>
          <w:rFonts w:hint="eastAsia" w:ascii="黑体" w:hAnsi="黑体" w:eastAsia="黑体"/>
        </w:rPr>
        <w:t>各种疾病健康教育二维码</w:t>
      </w:r>
      <w:bookmarkEnd w:id="25"/>
    </w:p>
    <w:p>
      <w:pPr>
        <w:spacing w:line="300" w:lineRule="auto"/>
        <w:jc w:val="center"/>
      </w:pPr>
      <w:r>
        <w:drawing>
          <wp:inline distT="0" distB="0" distL="0" distR="0">
            <wp:extent cx="2362200" cy="2590165"/>
            <wp:effectExtent l="19050" t="0" r="0" b="0"/>
            <wp:docPr id="21" name="图片 2" descr="肛肠疾病围手术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肛肠疾病围手术期2"/>
                    <pic:cNvPicPr>
                      <a:picLocks noChangeAspect="1" noChangeArrowheads="1"/>
                    </pic:cNvPicPr>
                  </pic:nvPicPr>
                  <pic:blipFill>
                    <a:blip r:embed="rId13" cstate="print"/>
                    <a:srcRect/>
                    <a:stretch>
                      <a:fillRect/>
                    </a:stretch>
                  </pic:blipFill>
                  <pic:spPr>
                    <a:xfrm>
                      <a:off x="0" y="0"/>
                      <a:ext cx="2364314" cy="2593118"/>
                    </a:xfrm>
                    <a:prstGeom prst="rect">
                      <a:avLst/>
                    </a:prstGeom>
                    <a:noFill/>
                    <a:ln w="9525">
                      <a:noFill/>
                      <a:miter lim="800000"/>
                      <a:headEnd/>
                      <a:tailEnd/>
                    </a:ln>
                  </pic:spPr>
                </pic:pic>
              </a:graphicData>
            </a:graphic>
          </wp:inline>
        </w:drawing>
      </w:r>
      <w:r>
        <w:drawing>
          <wp:inline distT="0" distB="0" distL="0" distR="0">
            <wp:extent cx="2400300" cy="2590800"/>
            <wp:effectExtent l="19050" t="0" r="0" b="0"/>
            <wp:docPr id="20" name="图片 5" descr="C:\Users\Administrator\Desktop\肠镜检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C:\Users\Administrator\Desktop\肠镜检查.png"/>
                    <pic:cNvPicPr>
                      <a:picLocks noChangeAspect="1" noChangeArrowheads="1"/>
                    </pic:cNvPicPr>
                  </pic:nvPicPr>
                  <pic:blipFill>
                    <a:blip r:embed="rId14" cstate="print"/>
                    <a:srcRect/>
                    <a:stretch>
                      <a:fillRect/>
                    </a:stretch>
                  </pic:blipFill>
                  <pic:spPr>
                    <a:xfrm>
                      <a:off x="0" y="0"/>
                      <a:ext cx="2400300" cy="2590800"/>
                    </a:xfrm>
                    <a:prstGeom prst="rect">
                      <a:avLst/>
                    </a:prstGeom>
                    <a:noFill/>
                    <a:ln w="9525">
                      <a:noFill/>
                      <a:miter lim="800000"/>
                      <a:headEnd/>
                      <a:tailEnd/>
                    </a:ln>
                  </pic:spPr>
                </pic:pic>
              </a:graphicData>
            </a:graphic>
          </wp:inline>
        </w:drawing>
      </w:r>
      <w:r>
        <w:drawing>
          <wp:inline distT="0" distB="0" distL="0" distR="0">
            <wp:extent cx="2368550" cy="2520950"/>
            <wp:effectExtent l="19050" t="0" r="0" b="0"/>
            <wp:docPr id="18" name="图片 3" descr="聚乙二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聚乙二醇"/>
                    <pic:cNvPicPr>
                      <a:picLocks noChangeAspect="1" noChangeArrowheads="1"/>
                    </pic:cNvPicPr>
                  </pic:nvPicPr>
                  <pic:blipFill>
                    <a:blip r:embed="rId15" cstate="print"/>
                    <a:srcRect/>
                    <a:stretch>
                      <a:fillRect/>
                    </a:stretch>
                  </pic:blipFill>
                  <pic:spPr>
                    <a:xfrm>
                      <a:off x="0" y="0"/>
                      <a:ext cx="2368550" cy="2520950"/>
                    </a:xfrm>
                    <a:prstGeom prst="rect">
                      <a:avLst/>
                    </a:prstGeom>
                    <a:noFill/>
                    <a:ln w="9525">
                      <a:noFill/>
                      <a:miter lim="800000"/>
                      <a:headEnd/>
                      <a:tailEnd/>
                    </a:ln>
                  </pic:spPr>
                </pic:pic>
              </a:graphicData>
            </a:graphic>
          </wp:inline>
        </w:drawing>
      </w:r>
      <w:r>
        <w:drawing>
          <wp:inline distT="0" distB="0" distL="0" distR="0">
            <wp:extent cx="2514600" cy="2527300"/>
            <wp:effectExtent l="19050" t="0" r="0" b="0"/>
            <wp:docPr id="17" name="图片 4" descr="胃手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胃手术1"/>
                    <pic:cNvPicPr>
                      <a:picLocks noChangeAspect="1" noChangeArrowheads="1"/>
                    </pic:cNvPicPr>
                  </pic:nvPicPr>
                  <pic:blipFill>
                    <a:blip r:embed="rId16" cstate="print"/>
                    <a:srcRect/>
                    <a:stretch>
                      <a:fillRect/>
                    </a:stretch>
                  </pic:blipFill>
                  <pic:spPr>
                    <a:xfrm>
                      <a:off x="0" y="0"/>
                      <a:ext cx="2514600" cy="2527300"/>
                    </a:xfrm>
                    <a:prstGeom prst="rect">
                      <a:avLst/>
                    </a:prstGeom>
                    <a:noFill/>
                    <a:ln w="9525">
                      <a:noFill/>
                      <a:miter lim="800000"/>
                      <a:headEnd/>
                      <a:tailEnd/>
                    </a:ln>
                  </pic:spPr>
                </pic:pic>
              </a:graphicData>
            </a:graphic>
          </wp:inline>
        </w:drawing>
      </w:r>
      <w:r>
        <w:drawing>
          <wp:inline distT="0" distB="0" distL="0" distR="0">
            <wp:extent cx="2330450" cy="2514600"/>
            <wp:effectExtent l="19050" t="0" r="0" b="0"/>
            <wp:docPr id="15" name="图片 5" descr="乳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乳腺"/>
                    <pic:cNvPicPr>
                      <a:picLocks noChangeAspect="1" noChangeArrowheads="1"/>
                    </pic:cNvPicPr>
                  </pic:nvPicPr>
                  <pic:blipFill>
                    <a:blip r:embed="rId17" cstate="print"/>
                    <a:srcRect/>
                    <a:stretch>
                      <a:fillRect/>
                    </a:stretch>
                  </pic:blipFill>
                  <pic:spPr>
                    <a:xfrm>
                      <a:off x="0" y="0"/>
                      <a:ext cx="2330450" cy="2514600"/>
                    </a:xfrm>
                    <a:prstGeom prst="rect">
                      <a:avLst/>
                    </a:prstGeom>
                    <a:noFill/>
                    <a:ln w="9525">
                      <a:noFill/>
                      <a:miter lim="800000"/>
                      <a:headEnd/>
                      <a:tailEnd/>
                    </a:ln>
                  </pic:spPr>
                </pic:pic>
              </a:graphicData>
            </a:graphic>
          </wp:inline>
        </w:drawing>
      </w:r>
      <w:r>
        <w:drawing>
          <wp:inline distT="0" distB="0" distL="0" distR="0">
            <wp:extent cx="2533650" cy="2514600"/>
            <wp:effectExtent l="19050" t="0" r="0" b="0"/>
            <wp:docPr id="14" name="图片 6" descr="乳腺疾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乳腺疾病"/>
                    <pic:cNvPicPr>
                      <a:picLocks noChangeAspect="1" noChangeArrowheads="1"/>
                    </pic:cNvPicPr>
                  </pic:nvPicPr>
                  <pic:blipFill>
                    <a:blip r:embed="rId18" cstate="print"/>
                    <a:srcRect/>
                    <a:stretch>
                      <a:fillRect/>
                    </a:stretch>
                  </pic:blipFill>
                  <pic:spPr>
                    <a:xfrm>
                      <a:off x="0" y="0"/>
                      <a:ext cx="2529274" cy="2510257"/>
                    </a:xfrm>
                    <a:prstGeom prst="rect">
                      <a:avLst/>
                    </a:prstGeom>
                    <a:noFill/>
                    <a:ln w="9525">
                      <a:noFill/>
                      <a:miter lim="800000"/>
                      <a:headEnd/>
                      <a:tailEnd/>
                    </a:ln>
                  </pic:spPr>
                </pic:pic>
              </a:graphicData>
            </a:graphic>
          </wp:inline>
        </w:drawing>
      </w:r>
    </w:p>
    <w:p>
      <w:pPr>
        <w:spacing w:line="300" w:lineRule="auto"/>
        <w:jc w:val="center"/>
      </w:pPr>
      <w:r>
        <w:drawing>
          <wp:inline distT="0" distB="0" distL="0" distR="0">
            <wp:extent cx="2324100" cy="2603500"/>
            <wp:effectExtent l="19050" t="0" r="0" b="0"/>
            <wp:docPr id="33" name="图片 10" descr="踝泵运动指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踝泵运动指导 "/>
                    <pic:cNvPicPr>
                      <a:picLocks noChangeAspect="1" noChangeArrowheads="1"/>
                    </pic:cNvPicPr>
                  </pic:nvPicPr>
                  <pic:blipFill>
                    <a:blip r:embed="rId19" cstate="print"/>
                    <a:srcRect/>
                    <a:stretch>
                      <a:fillRect/>
                    </a:stretch>
                  </pic:blipFill>
                  <pic:spPr>
                    <a:xfrm>
                      <a:off x="0" y="0"/>
                      <a:ext cx="2324100" cy="2603500"/>
                    </a:xfrm>
                    <a:prstGeom prst="rect">
                      <a:avLst/>
                    </a:prstGeom>
                    <a:noFill/>
                    <a:ln w="9525">
                      <a:noFill/>
                      <a:miter lim="800000"/>
                      <a:headEnd/>
                      <a:tailEnd/>
                    </a:ln>
                  </pic:spPr>
                </pic:pic>
              </a:graphicData>
            </a:graphic>
          </wp:inline>
        </w:drawing>
      </w:r>
      <w:r>
        <w:drawing>
          <wp:inline distT="0" distB="0" distL="0" distR="0">
            <wp:extent cx="2552700" cy="2600960"/>
            <wp:effectExtent l="19050" t="0" r="0" b="0"/>
            <wp:docPr id="30" name="图片 9" descr="大隐静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descr="大隐静脉"/>
                    <pic:cNvPicPr>
                      <a:picLocks noChangeAspect="1" noChangeArrowheads="1"/>
                    </pic:cNvPicPr>
                  </pic:nvPicPr>
                  <pic:blipFill>
                    <a:blip r:embed="rId20" cstate="print"/>
                    <a:srcRect/>
                    <a:stretch>
                      <a:fillRect/>
                    </a:stretch>
                  </pic:blipFill>
                  <pic:spPr>
                    <a:xfrm>
                      <a:off x="0" y="0"/>
                      <a:ext cx="2552700" cy="2601227"/>
                    </a:xfrm>
                    <a:prstGeom prst="rect">
                      <a:avLst/>
                    </a:prstGeom>
                    <a:noFill/>
                    <a:ln w="9525">
                      <a:noFill/>
                      <a:miter lim="800000"/>
                      <a:headEnd/>
                      <a:tailEnd/>
                    </a:ln>
                  </pic:spPr>
                </pic:pic>
              </a:graphicData>
            </a:graphic>
          </wp:inline>
        </w:drawing>
      </w:r>
    </w:p>
    <w:p>
      <w:pPr>
        <w:spacing w:line="300" w:lineRule="auto"/>
        <w:jc w:val="center"/>
      </w:pPr>
      <w:r>
        <w:drawing>
          <wp:inline distT="0" distB="0" distL="0" distR="0">
            <wp:extent cx="2398395" cy="2597150"/>
            <wp:effectExtent l="19050" t="0" r="1608" b="0"/>
            <wp:docPr id="39" name="图片 7" descr="腹股沟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腹股沟疝"/>
                    <pic:cNvPicPr>
                      <a:picLocks noChangeAspect="1" noChangeArrowheads="1"/>
                    </pic:cNvPicPr>
                  </pic:nvPicPr>
                  <pic:blipFill>
                    <a:blip r:embed="rId21" cstate="print"/>
                    <a:srcRect/>
                    <a:stretch>
                      <a:fillRect/>
                    </a:stretch>
                  </pic:blipFill>
                  <pic:spPr>
                    <a:xfrm>
                      <a:off x="0" y="0"/>
                      <a:ext cx="2400686" cy="2599309"/>
                    </a:xfrm>
                    <a:prstGeom prst="rect">
                      <a:avLst/>
                    </a:prstGeom>
                    <a:noFill/>
                    <a:ln w="9525">
                      <a:noFill/>
                      <a:miter lim="800000"/>
                      <a:headEnd/>
                      <a:tailEnd/>
                    </a:ln>
                  </pic:spPr>
                </pic:pic>
              </a:graphicData>
            </a:graphic>
          </wp:inline>
        </w:drawing>
      </w:r>
      <w:r>
        <w:drawing>
          <wp:inline distT="0" distB="0" distL="0" distR="0">
            <wp:extent cx="2544445" cy="2597150"/>
            <wp:effectExtent l="19050" t="0" r="8039" b="0"/>
            <wp:docPr id="35" name="图片 11" descr="胆囊疾病手术健康教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descr="胆囊疾病手术健康教育"/>
                    <pic:cNvPicPr>
                      <a:picLocks noChangeAspect="1" noChangeArrowheads="1"/>
                    </pic:cNvPicPr>
                  </pic:nvPicPr>
                  <pic:blipFill>
                    <a:blip r:embed="rId22" cstate="print"/>
                    <a:srcRect/>
                    <a:stretch>
                      <a:fillRect/>
                    </a:stretch>
                  </pic:blipFill>
                  <pic:spPr>
                    <a:xfrm>
                      <a:off x="0" y="0"/>
                      <a:ext cx="2542143" cy="2594580"/>
                    </a:xfrm>
                    <a:prstGeom prst="rect">
                      <a:avLst/>
                    </a:prstGeom>
                    <a:noFill/>
                    <a:ln w="9525">
                      <a:noFill/>
                      <a:miter lim="800000"/>
                      <a:headEnd/>
                      <a:tailEnd/>
                    </a:ln>
                  </pic:spPr>
                </pic:pic>
              </a:graphicData>
            </a:graphic>
          </wp:inline>
        </w:drawing>
      </w:r>
    </w:p>
    <w:p>
      <w:pPr>
        <w:spacing w:line="300" w:lineRule="auto"/>
        <w:jc w:val="center"/>
      </w:pPr>
      <w:r>
        <w:drawing>
          <wp:inline distT="0" distB="0" distL="0" distR="0">
            <wp:extent cx="2438400" cy="2851150"/>
            <wp:effectExtent l="19050" t="0" r="0" b="0"/>
            <wp:docPr id="43" name="图片 8" descr="甲状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descr="甲状腺"/>
                    <pic:cNvPicPr>
                      <a:picLocks noChangeAspect="1" noChangeArrowheads="1"/>
                    </pic:cNvPicPr>
                  </pic:nvPicPr>
                  <pic:blipFill>
                    <a:blip r:embed="rId23" cstate="print"/>
                    <a:srcRect/>
                    <a:stretch>
                      <a:fillRect/>
                    </a:stretch>
                  </pic:blipFill>
                  <pic:spPr>
                    <a:xfrm>
                      <a:off x="0" y="0"/>
                      <a:ext cx="2436756" cy="2849228"/>
                    </a:xfrm>
                    <a:prstGeom prst="rect">
                      <a:avLst/>
                    </a:prstGeom>
                    <a:noFill/>
                    <a:ln w="9525">
                      <a:noFill/>
                      <a:miter lim="800000"/>
                      <a:headEnd/>
                      <a:tailEnd/>
                    </a:ln>
                  </pic:spPr>
                </pic:pic>
              </a:graphicData>
            </a:graphic>
          </wp:inline>
        </w:drawing>
      </w:r>
      <w:r>
        <w:drawing>
          <wp:inline distT="0" distB="0" distL="0" distR="0">
            <wp:extent cx="2571750" cy="2851150"/>
            <wp:effectExtent l="19050" t="0" r="0" b="0"/>
            <wp:docPr id="42" name="图片 12" descr="饮食指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descr="饮食指导"/>
                    <pic:cNvPicPr>
                      <a:picLocks noChangeAspect="1" noChangeArrowheads="1"/>
                    </pic:cNvPicPr>
                  </pic:nvPicPr>
                  <pic:blipFill>
                    <a:blip r:embed="rId24" cstate="print"/>
                    <a:srcRect/>
                    <a:stretch>
                      <a:fillRect/>
                    </a:stretch>
                  </pic:blipFill>
                  <pic:spPr>
                    <a:xfrm>
                      <a:off x="0" y="0"/>
                      <a:ext cx="2576474" cy="2856387"/>
                    </a:xfrm>
                    <a:prstGeom prst="rect">
                      <a:avLst/>
                    </a:prstGeom>
                    <a:noFill/>
                    <a:ln w="9525">
                      <a:noFill/>
                      <a:miter lim="800000"/>
                      <a:headEnd/>
                      <a:tailEnd/>
                    </a:ln>
                  </pic:spPr>
                </pic:pic>
              </a:graphicData>
            </a:graphic>
          </wp:inline>
        </w:drawing>
      </w:r>
    </w:p>
    <w:p>
      <w:pPr>
        <w:spacing w:line="300" w:lineRule="auto"/>
        <w:jc w:val="center"/>
        <w:rPr>
          <w:rFonts w:hint="eastAsia" w:ascii="Times New Roman" w:hAnsi="Times New Roman" w:eastAsiaTheme="minorEastAsia"/>
          <w:snapToGrid w:val="0"/>
          <w:color w:val="000000"/>
          <w:w w:val="0"/>
          <w:sz w:val="0"/>
          <w:szCs w:val="0"/>
          <w:u w:color="000000"/>
          <w:shd w:val="clear" w:color="000000" w:fill="000000"/>
        </w:rPr>
      </w:pPr>
    </w:p>
    <w:sectPr>
      <w:headerReference r:id="rId3" w:type="default"/>
      <w:pgSz w:w="11906" w:h="16838"/>
      <w:pgMar w:top="1418" w:right="1418" w:bottom="1418" w:left="1418"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drawing>
        <wp:anchor distT="0" distB="0" distL="0" distR="0" simplePos="0" relativeHeight="251659264" behindDoc="1" locked="0" layoutInCell="1" allowOverlap="1">
          <wp:simplePos x="0" y="0"/>
          <wp:positionH relativeFrom="page">
            <wp:posOffset>965200</wp:posOffset>
          </wp:positionH>
          <wp:positionV relativeFrom="page">
            <wp:posOffset>463550</wp:posOffset>
          </wp:positionV>
          <wp:extent cx="1733550" cy="298450"/>
          <wp:effectExtent l="1905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733550" cy="298450"/>
                  </a:xfrm>
                  <a:prstGeom prst="rect">
                    <a:avLst/>
                  </a:prstGeom>
                </pic:spPr>
              </pic:pic>
            </a:graphicData>
          </a:graphic>
        </wp:anchor>
      </w:drawing>
    </w:r>
  </w:p>
  <w:p>
    <w:pPr>
      <w:pStyle w:val="8"/>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2D1B9E"/>
    <w:multiLevelType w:val="multilevel"/>
    <w:tmpl w:val="022D1B9E"/>
    <w:lvl w:ilvl="0" w:tentative="0">
      <w:start w:val="1"/>
      <w:numFmt w:val="chineseCountingThousand"/>
      <w:suff w:val="space"/>
      <w:lvlText w:val="%1、"/>
      <w:lvlJc w:val="left"/>
      <w:pPr>
        <w:ind w:left="425" w:hanging="425"/>
      </w:pPr>
      <w:rPr>
        <w:rFonts w:hint="eastAsia" w:eastAsia="黑体"/>
        <w:b/>
        <w:i w:val="0"/>
        <w:sz w:val="32"/>
      </w:rPr>
    </w:lvl>
    <w:lvl w:ilvl="1" w:tentative="0">
      <w:start w:val="1"/>
      <w:numFmt w:val="chineseCountingThousand"/>
      <w:lvlText w:val="(%2)"/>
      <w:lvlJc w:val="left"/>
      <w:pPr>
        <w:ind w:left="850" w:hanging="425"/>
      </w:pPr>
      <w:rPr>
        <w:rFonts w:hint="eastAsia"/>
        <w:b/>
        <w:i w:val="0"/>
        <w:sz w:val="32"/>
      </w:rPr>
    </w:lvl>
    <w:lvl w:ilvl="2" w:tentative="0">
      <w:start w:val="1"/>
      <w:numFmt w:val="none"/>
      <w:suff w:val="space"/>
      <w:lvlText w:val="1."/>
      <w:lvlJc w:val="left"/>
      <w:pPr>
        <w:ind w:left="1275" w:hanging="425"/>
      </w:pPr>
      <w:rPr>
        <w:rFonts w:hint="eastAsia" w:eastAsia="仿宋"/>
        <w:b/>
        <w:i w:val="0"/>
        <w:sz w:val="32"/>
      </w:rPr>
    </w:lvl>
    <w:lvl w:ilvl="3" w:tentative="0">
      <w:start w:val="1"/>
      <w:numFmt w:val="none"/>
      <w:suff w:val="space"/>
      <w:lvlText w:val="（1）"/>
      <w:lvlJc w:val="left"/>
      <w:pPr>
        <w:ind w:left="1700" w:hanging="425"/>
      </w:pPr>
      <w:rPr>
        <w:rFonts w:hint="eastAsia" w:eastAsia="仿宋"/>
        <w:b w:val="0"/>
        <w:i w:val="0"/>
        <w:sz w:val="32"/>
      </w:rPr>
    </w:lvl>
    <w:lvl w:ilvl="4" w:tentative="0">
      <w:start w:val="1"/>
      <w:numFmt w:val="lowerLetter"/>
      <w:lvlText w:val="%5)"/>
      <w:lvlJc w:val="left"/>
      <w:pPr>
        <w:ind w:left="2125" w:hanging="425"/>
      </w:pPr>
      <w:rPr>
        <w:rFonts w:hint="eastAsia"/>
      </w:rPr>
    </w:lvl>
    <w:lvl w:ilvl="5" w:tentative="0">
      <w:start w:val="1"/>
      <w:numFmt w:val="lowerRoman"/>
      <w:lvlText w:val="%6."/>
      <w:lvlJc w:val="right"/>
      <w:pPr>
        <w:ind w:left="2550" w:hanging="425"/>
      </w:pPr>
      <w:rPr>
        <w:rFonts w:hint="eastAsia"/>
      </w:rPr>
    </w:lvl>
    <w:lvl w:ilvl="6" w:tentative="0">
      <w:start w:val="1"/>
      <w:numFmt w:val="decimal"/>
      <w:lvlText w:val="%7."/>
      <w:lvlJc w:val="left"/>
      <w:pPr>
        <w:ind w:left="2975" w:hanging="425"/>
      </w:pPr>
      <w:rPr>
        <w:rFonts w:hint="eastAsia"/>
      </w:rPr>
    </w:lvl>
    <w:lvl w:ilvl="7" w:tentative="0">
      <w:start w:val="1"/>
      <w:numFmt w:val="lowerLetter"/>
      <w:lvlText w:val="%8)"/>
      <w:lvlJc w:val="left"/>
      <w:pPr>
        <w:ind w:left="3400" w:hanging="425"/>
      </w:pPr>
      <w:rPr>
        <w:rFonts w:hint="eastAsia"/>
      </w:rPr>
    </w:lvl>
    <w:lvl w:ilvl="8" w:tentative="0">
      <w:start w:val="1"/>
      <w:numFmt w:val="lowerRoman"/>
      <w:lvlText w:val="%9."/>
      <w:lvlJc w:val="right"/>
      <w:pPr>
        <w:ind w:left="3825" w:hanging="425"/>
      </w:pPr>
      <w:rPr>
        <w:rFonts w:hint="eastAsia"/>
      </w:rPr>
    </w:lvl>
  </w:abstractNum>
  <w:abstractNum w:abstractNumId="1">
    <w:nsid w:val="076A2DFE"/>
    <w:multiLevelType w:val="multilevel"/>
    <w:tmpl w:val="076A2DFE"/>
    <w:lvl w:ilvl="0" w:tentative="0">
      <w:start w:val="1"/>
      <w:numFmt w:val="chineseCountingThousand"/>
      <w:suff w:val="space"/>
      <w:lvlText w:val="%1、"/>
      <w:lvlJc w:val="left"/>
      <w:pPr>
        <w:ind w:left="425" w:hanging="425"/>
      </w:pPr>
      <w:rPr>
        <w:rFonts w:hint="eastAsia" w:eastAsia="黑体"/>
        <w:b/>
        <w:i w:val="0"/>
        <w:sz w:val="32"/>
      </w:rPr>
    </w:lvl>
    <w:lvl w:ilvl="1" w:tentative="0">
      <w:start w:val="1"/>
      <w:numFmt w:val="chineseCountingThousand"/>
      <w:lvlText w:val="(%2)"/>
      <w:lvlJc w:val="left"/>
      <w:pPr>
        <w:ind w:left="850" w:hanging="425"/>
      </w:pPr>
      <w:rPr>
        <w:rFonts w:hint="eastAsia"/>
        <w:b w:val="0"/>
        <w:i w:val="0"/>
        <w:sz w:val="32"/>
      </w:rPr>
    </w:lvl>
    <w:lvl w:ilvl="2" w:tentative="0">
      <w:start w:val="1"/>
      <w:numFmt w:val="none"/>
      <w:suff w:val="space"/>
      <w:lvlText w:val="1."/>
      <w:lvlJc w:val="left"/>
      <w:pPr>
        <w:ind w:left="1275" w:hanging="425"/>
      </w:pPr>
      <w:rPr>
        <w:rFonts w:hint="eastAsia" w:eastAsia="仿宋"/>
        <w:b/>
        <w:i w:val="0"/>
        <w:sz w:val="32"/>
      </w:rPr>
    </w:lvl>
    <w:lvl w:ilvl="3" w:tentative="0">
      <w:start w:val="1"/>
      <w:numFmt w:val="none"/>
      <w:suff w:val="space"/>
      <w:lvlText w:val="（1）"/>
      <w:lvlJc w:val="left"/>
      <w:pPr>
        <w:ind w:left="1700" w:hanging="425"/>
      </w:pPr>
      <w:rPr>
        <w:rFonts w:hint="eastAsia" w:eastAsia="仿宋"/>
        <w:b w:val="0"/>
        <w:i w:val="0"/>
        <w:sz w:val="32"/>
      </w:rPr>
    </w:lvl>
    <w:lvl w:ilvl="4" w:tentative="0">
      <w:start w:val="1"/>
      <w:numFmt w:val="lowerLetter"/>
      <w:lvlText w:val="%5)"/>
      <w:lvlJc w:val="left"/>
      <w:pPr>
        <w:ind w:left="2125" w:hanging="425"/>
      </w:pPr>
      <w:rPr>
        <w:rFonts w:hint="eastAsia"/>
      </w:rPr>
    </w:lvl>
    <w:lvl w:ilvl="5" w:tentative="0">
      <w:start w:val="1"/>
      <w:numFmt w:val="lowerRoman"/>
      <w:lvlText w:val="%6."/>
      <w:lvlJc w:val="right"/>
      <w:pPr>
        <w:ind w:left="2550" w:hanging="425"/>
      </w:pPr>
      <w:rPr>
        <w:rFonts w:hint="eastAsia"/>
      </w:rPr>
    </w:lvl>
    <w:lvl w:ilvl="6" w:tentative="0">
      <w:start w:val="1"/>
      <w:numFmt w:val="decimal"/>
      <w:lvlText w:val="%7."/>
      <w:lvlJc w:val="left"/>
      <w:pPr>
        <w:ind w:left="2975" w:hanging="425"/>
      </w:pPr>
      <w:rPr>
        <w:rFonts w:hint="eastAsia"/>
      </w:rPr>
    </w:lvl>
    <w:lvl w:ilvl="7" w:tentative="0">
      <w:start w:val="1"/>
      <w:numFmt w:val="lowerLetter"/>
      <w:lvlText w:val="%8)"/>
      <w:lvlJc w:val="left"/>
      <w:pPr>
        <w:ind w:left="3400" w:hanging="425"/>
      </w:pPr>
      <w:rPr>
        <w:rFonts w:hint="eastAsia"/>
      </w:rPr>
    </w:lvl>
    <w:lvl w:ilvl="8" w:tentative="0">
      <w:start w:val="1"/>
      <w:numFmt w:val="lowerRoman"/>
      <w:lvlText w:val="%9."/>
      <w:lvlJc w:val="right"/>
      <w:pPr>
        <w:ind w:left="3825" w:hanging="425"/>
      </w:pPr>
      <w:rPr>
        <w:rFonts w:hint="eastAsia"/>
      </w:rPr>
    </w:lvl>
  </w:abstractNum>
  <w:abstractNum w:abstractNumId="2">
    <w:nsid w:val="0AE40252"/>
    <w:multiLevelType w:val="multilevel"/>
    <w:tmpl w:val="0AE40252"/>
    <w:lvl w:ilvl="0" w:tentative="0">
      <w:start w:val="1"/>
      <w:numFmt w:val="decimal"/>
      <w:lvlText w:val="%1."/>
      <w:lvlJc w:val="left"/>
      <w:pPr>
        <w:ind w:left="425" w:hanging="425"/>
      </w:pPr>
      <w:rPr>
        <w:rFonts w:hint="default"/>
        <w:b w:val="0"/>
        <w:i w:val="0"/>
        <w:sz w:val="32"/>
        <w:szCs w:val="32"/>
      </w:rPr>
    </w:lvl>
    <w:lvl w:ilvl="1" w:tentative="0">
      <w:start w:val="1"/>
      <w:numFmt w:val="decimal"/>
      <w:lvlText w:val="%1.%2"/>
      <w:lvlJc w:val="left"/>
      <w:pPr>
        <w:ind w:left="851" w:hanging="426"/>
      </w:pPr>
      <w:rPr>
        <w:rFonts w:hint="eastAsia"/>
        <w:b w:val="0"/>
        <w:i w:val="0"/>
        <w:sz w:val="32"/>
      </w:rPr>
    </w:lvl>
    <w:lvl w:ilvl="2" w:tentative="0">
      <w:start w:val="1"/>
      <w:numFmt w:val="decimal"/>
      <w:lvlText w:val="%1.%2.%3"/>
      <w:lvlJc w:val="left"/>
      <w:pPr>
        <w:ind w:left="1276" w:hanging="425"/>
      </w:pPr>
      <w:rPr>
        <w:rFonts w:hint="eastAsia"/>
        <w:b w:val="0"/>
        <w:i w:val="0"/>
        <w:sz w:val="32"/>
      </w:rPr>
    </w:lvl>
    <w:lvl w:ilvl="3" w:tentative="0">
      <w:start w:val="1"/>
      <w:numFmt w:val="decimal"/>
      <w:lvlText w:val="%1.%2.%3.%4"/>
      <w:lvlJc w:val="left"/>
      <w:pPr>
        <w:ind w:left="1984" w:hanging="708"/>
      </w:pPr>
      <w:rPr>
        <w:rFonts w:hint="eastAsia"/>
        <w:b w:val="0"/>
        <w:i w:val="0"/>
        <w:sz w:val="32"/>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0DE704B0"/>
    <w:multiLevelType w:val="multilevel"/>
    <w:tmpl w:val="0DE704B0"/>
    <w:lvl w:ilvl="0" w:tentative="0">
      <w:start w:val="1"/>
      <w:numFmt w:val="chineseCountingThousand"/>
      <w:suff w:val="space"/>
      <w:lvlText w:val="%1、"/>
      <w:lvlJc w:val="left"/>
      <w:pPr>
        <w:ind w:left="425" w:hanging="425"/>
      </w:pPr>
      <w:rPr>
        <w:rFonts w:hint="eastAsia" w:eastAsia="黑体"/>
        <w:b/>
        <w:i w:val="0"/>
        <w:sz w:val="32"/>
      </w:rPr>
    </w:lvl>
    <w:lvl w:ilvl="1" w:tentative="0">
      <w:start w:val="1"/>
      <w:numFmt w:val="chineseCountingThousand"/>
      <w:lvlText w:val="(%2)"/>
      <w:lvlJc w:val="left"/>
      <w:pPr>
        <w:ind w:left="850" w:hanging="425"/>
      </w:pPr>
      <w:rPr>
        <w:rFonts w:hint="eastAsia"/>
        <w:b w:val="0"/>
        <w:i w:val="0"/>
        <w:sz w:val="32"/>
      </w:rPr>
    </w:lvl>
    <w:lvl w:ilvl="2" w:tentative="0">
      <w:start w:val="1"/>
      <w:numFmt w:val="none"/>
      <w:suff w:val="space"/>
      <w:lvlText w:val="1."/>
      <w:lvlJc w:val="left"/>
      <w:pPr>
        <w:ind w:left="1275" w:hanging="425"/>
      </w:pPr>
      <w:rPr>
        <w:rFonts w:hint="eastAsia" w:eastAsia="仿宋"/>
        <w:b/>
        <w:i w:val="0"/>
        <w:sz w:val="32"/>
      </w:rPr>
    </w:lvl>
    <w:lvl w:ilvl="3" w:tentative="0">
      <w:start w:val="1"/>
      <w:numFmt w:val="none"/>
      <w:suff w:val="space"/>
      <w:lvlText w:val="（1）"/>
      <w:lvlJc w:val="left"/>
      <w:pPr>
        <w:ind w:left="1700" w:hanging="425"/>
      </w:pPr>
      <w:rPr>
        <w:rFonts w:hint="eastAsia" w:eastAsia="仿宋"/>
        <w:b w:val="0"/>
        <w:i w:val="0"/>
        <w:sz w:val="32"/>
      </w:rPr>
    </w:lvl>
    <w:lvl w:ilvl="4" w:tentative="0">
      <w:start w:val="1"/>
      <w:numFmt w:val="lowerLetter"/>
      <w:lvlText w:val="%5)"/>
      <w:lvlJc w:val="left"/>
      <w:pPr>
        <w:ind w:left="2125" w:hanging="425"/>
      </w:pPr>
      <w:rPr>
        <w:rFonts w:hint="eastAsia"/>
      </w:rPr>
    </w:lvl>
    <w:lvl w:ilvl="5" w:tentative="0">
      <w:start w:val="1"/>
      <w:numFmt w:val="lowerRoman"/>
      <w:lvlText w:val="%6."/>
      <w:lvlJc w:val="right"/>
      <w:pPr>
        <w:ind w:left="2550" w:hanging="425"/>
      </w:pPr>
      <w:rPr>
        <w:rFonts w:hint="eastAsia"/>
      </w:rPr>
    </w:lvl>
    <w:lvl w:ilvl="6" w:tentative="0">
      <w:start w:val="1"/>
      <w:numFmt w:val="decimal"/>
      <w:lvlText w:val="%7."/>
      <w:lvlJc w:val="left"/>
      <w:pPr>
        <w:ind w:left="2975" w:hanging="425"/>
      </w:pPr>
      <w:rPr>
        <w:rFonts w:hint="eastAsia"/>
      </w:rPr>
    </w:lvl>
    <w:lvl w:ilvl="7" w:tentative="0">
      <w:start w:val="1"/>
      <w:numFmt w:val="lowerLetter"/>
      <w:lvlText w:val="%8)"/>
      <w:lvlJc w:val="left"/>
      <w:pPr>
        <w:ind w:left="3400" w:hanging="425"/>
      </w:pPr>
      <w:rPr>
        <w:rFonts w:hint="eastAsia"/>
      </w:rPr>
    </w:lvl>
    <w:lvl w:ilvl="8" w:tentative="0">
      <w:start w:val="1"/>
      <w:numFmt w:val="lowerRoman"/>
      <w:lvlText w:val="%9."/>
      <w:lvlJc w:val="right"/>
      <w:pPr>
        <w:ind w:left="3825" w:hanging="425"/>
      </w:pPr>
      <w:rPr>
        <w:rFonts w:hint="eastAsia"/>
      </w:rPr>
    </w:lvl>
  </w:abstractNum>
  <w:abstractNum w:abstractNumId="4">
    <w:nsid w:val="179C6643"/>
    <w:multiLevelType w:val="multilevel"/>
    <w:tmpl w:val="179C6643"/>
    <w:lvl w:ilvl="0" w:tentative="0">
      <w:start w:val="1"/>
      <w:numFmt w:val="decimal"/>
      <w:lvlText w:val="%1."/>
      <w:lvlJc w:val="left"/>
      <w:pPr>
        <w:ind w:left="425" w:hanging="425"/>
      </w:pPr>
      <w:rPr>
        <w:rFonts w:hint="default"/>
        <w:b w:val="0"/>
        <w:i w:val="0"/>
        <w:sz w:val="32"/>
        <w:szCs w:val="32"/>
      </w:rPr>
    </w:lvl>
    <w:lvl w:ilvl="1" w:tentative="0">
      <w:start w:val="1"/>
      <w:numFmt w:val="decimal"/>
      <w:lvlText w:val="%1.%2"/>
      <w:lvlJc w:val="left"/>
      <w:pPr>
        <w:ind w:left="851" w:hanging="426"/>
      </w:pPr>
      <w:rPr>
        <w:rFonts w:hint="eastAsia"/>
        <w:b w:val="0"/>
        <w:i w:val="0"/>
        <w:sz w:val="32"/>
      </w:rPr>
    </w:lvl>
    <w:lvl w:ilvl="2" w:tentative="0">
      <w:start w:val="1"/>
      <w:numFmt w:val="decimal"/>
      <w:lvlText w:val="%1.%2.%3"/>
      <w:lvlJc w:val="left"/>
      <w:pPr>
        <w:ind w:left="1276" w:hanging="425"/>
      </w:pPr>
      <w:rPr>
        <w:rFonts w:hint="eastAsia"/>
        <w:b w:val="0"/>
        <w:i w:val="0"/>
        <w:sz w:val="32"/>
      </w:rPr>
    </w:lvl>
    <w:lvl w:ilvl="3" w:tentative="0">
      <w:start w:val="1"/>
      <w:numFmt w:val="decimal"/>
      <w:lvlText w:val="%1.%2.%3.%4"/>
      <w:lvlJc w:val="left"/>
      <w:pPr>
        <w:ind w:left="1984" w:hanging="708"/>
      </w:pPr>
      <w:rPr>
        <w:rFonts w:hint="eastAsia"/>
        <w:b w:val="0"/>
        <w:i w:val="0"/>
        <w:sz w:val="32"/>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2AF07285"/>
    <w:multiLevelType w:val="multilevel"/>
    <w:tmpl w:val="2AF07285"/>
    <w:lvl w:ilvl="0" w:tentative="0">
      <w:start w:val="1"/>
      <w:numFmt w:val="decimal"/>
      <w:lvlText w:val="%1."/>
      <w:lvlJc w:val="left"/>
      <w:pPr>
        <w:ind w:left="425" w:hanging="425"/>
      </w:pPr>
      <w:rPr>
        <w:rFonts w:hint="default"/>
        <w:b w:val="0"/>
        <w:sz w:val="32"/>
        <w:szCs w:val="32"/>
      </w:rPr>
    </w:lvl>
    <w:lvl w:ilvl="1" w:tentative="0">
      <w:start w:val="1"/>
      <w:numFmt w:val="decimal"/>
      <w:lvlText w:val="%1.%2"/>
      <w:lvlJc w:val="left"/>
      <w:pPr>
        <w:ind w:left="851" w:hanging="426"/>
      </w:pPr>
      <w:rPr>
        <w:rFonts w:hint="eastAsia"/>
      </w:rPr>
    </w:lvl>
    <w:lvl w:ilvl="2" w:tentative="0">
      <w:start w:val="1"/>
      <w:numFmt w:val="decimal"/>
      <w:lvlText w:val="%1.%2.%3"/>
      <w:lvlJc w:val="left"/>
      <w:pPr>
        <w:ind w:left="1276"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2E50745D"/>
    <w:multiLevelType w:val="multilevel"/>
    <w:tmpl w:val="2E50745D"/>
    <w:lvl w:ilvl="0" w:tentative="0">
      <w:start w:val="1"/>
      <w:numFmt w:val="decimal"/>
      <w:lvlText w:val="%1."/>
      <w:lvlJc w:val="left"/>
      <w:pPr>
        <w:ind w:left="425" w:hanging="425"/>
      </w:pPr>
      <w:rPr>
        <w:rFonts w:hint="default"/>
        <w:b w:val="0"/>
        <w:sz w:val="32"/>
        <w:szCs w:val="32"/>
      </w:rPr>
    </w:lvl>
    <w:lvl w:ilvl="1" w:tentative="0">
      <w:start w:val="1"/>
      <w:numFmt w:val="decimal"/>
      <w:lvlText w:val="%1.%2"/>
      <w:lvlJc w:val="left"/>
      <w:pPr>
        <w:ind w:left="851" w:hanging="426"/>
      </w:pPr>
      <w:rPr>
        <w:rFonts w:hint="eastAsia"/>
      </w:rPr>
    </w:lvl>
    <w:lvl w:ilvl="2" w:tentative="0">
      <w:start w:val="1"/>
      <w:numFmt w:val="decimal"/>
      <w:lvlText w:val="%1.%2.%3"/>
      <w:lvlJc w:val="left"/>
      <w:pPr>
        <w:ind w:left="1276"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2F8D61ED"/>
    <w:multiLevelType w:val="multilevel"/>
    <w:tmpl w:val="2F8D61ED"/>
    <w:lvl w:ilvl="0" w:tentative="0">
      <w:start w:val="1"/>
      <w:numFmt w:val="chineseCountingThousand"/>
      <w:suff w:val="space"/>
      <w:lvlText w:val="%1、"/>
      <w:lvlJc w:val="left"/>
      <w:pPr>
        <w:ind w:left="425" w:hanging="425"/>
      </w:pPr>
      <w:rPr>
        <w:rFonts w:hint="eastAsia" w:eastAsia="黑体"/>
        <w:b/>
        <w:i w:val="0"/>
        <w:sz w:val="32"/>
      </w:rPr>
    </w:lvl>
    <w:lvl w:ilvl="1" w:tentative="0">
      <w:start w:val="1"/>
      <w:numFmt w:val="chineseCountingThousand"/>
      <w:lvlText w:val="(%2)"/>
      <w:lvlJc w:val="left"/>
      <w:pPr>
        <w:ind w:left="850" w:hanging="425"/>
      </w:pPr>
      <w:rPr>
        <w:rFonts w:hint="eastAsia"/>
        <w:b/>
        <w:i w:val="0"/>
        <w:sz w:val="32"/>
      </w:rPr>
    </w:lvl>
    <w:lvl w:ilvl="2" w:tentative="0">
      <w:start w:val="1"/>
      <w:numFmt w:val="none"/>
      <w:suff w:val="space"/>
      <w:lvlText w:val="1."/>
      <w:lvlJc w:val="left"/>
      <w:pPr>
        <w:ind w:left="1275" w:hanging="425"/>
      </w:pPr>
      <w:rPr>
        <w:rFonts w:hint="eastAsia" w:eastAsia="仿宋"/>
        <w:b/>
        <w:i w:val="0"/>
        <w:sz w:val="32"/>
      </w:rPr>
    </w:lvl>
    <w:lvl w:ilvl="3" w:tentative="0">
      <w:start w:val="1"/>
      <w:numFmt w:val="none"/>
      <w:suff w:val="space"/>
      <w:lvlText w:val="（1）"/>
      <w:lvlJc w:val="left"/>
      <w:pPr>
        <w:ind w:left="1700" w:hanging="425"/>
      </w:pPr>
      <w:rPr>
        <w:rFonts w:hint="eastAsia" w:eastAsia="仿宋"/>
        <w:b w:val="0"/>
        <w:i w:val="0"/>
        <w:sz w:val="32"/>
      </w:rPr>
    </w:lvl>
    <w:lvl w:ilvl="4" w:tentative="0">
      <w:start w:val="1"/>
      <w:numFmt w:val="lowerLetter"/>
      <w:lvlText w:val="%5)"/>
      <w:lvlJc w:val="left"/>
      <w:pPr>
        <w:ind w:left="2125" w:hanging="425"/>
      </w:pPr>
      <w:rPr>
        <w:rFonts w:hint="eastAsia"/>
      </w:rPr>
    </w:lvl>
    <w:lvl w:ilvl="5" w:tentative="0">
      <w:start w:val="1"/>
      <w:numFmt w:val="lowerRoman"/>
      <w:lvlText w:val="%6."/>
      <w:lvlJc w:val="right"/>
      <w:pPr>
        <w:ind w:left="2550" w:hanging="425"/>
      </w:pPr>
      <w:rPr>
        <w:rFonts w:hint="eastAsia"/>
      </w:rPr>
    </w:lvl>
    <w:lvl w:ilvl="6" w:tentative="0">
      <w:start w:val="1"/>
      <w:numFmt w:val="decimal"/>
      <w:lvlText w:val="%7."/>
      <w:lvlJc w:val="left"/>
      <w:pPr>
        <w:ind w:left="2975" w:hanging="425"/>
      </w:pPr>
      <w:rPr>
        <w:rFonts w:hint="eastAsia"/>
      </w:rPr>
    </w:lvl>
    <w:lvl w:ilvl="7" w:tentative="0">
      <w:start w:val="1"/>
      <w:numFmt w:val="lowerLetter"/>
      <w:lvlText w:val="%8)"/>
      <w:lvlJc w:val="left"/>
      <w:pPr>
        <w:ind w:left="3400" w:hanging="425"/>
      </w:pPr>
      <w:rPr>
        <w:rFonts w:hint="eastAsia"/>
      </w:rPr>
    </w:lvl>
    <w:lvl w:ilvl="8" w:tentative="0">
      <w:start w:val="1"/>
      <w:numFmt w:val="lowerRoman"/>
      <w:lvlText w:val="%9."/>
      <w:lvlJc w:val="right"/>
      <w:pPr>
        <w:ind w:left="3825" w:hanging="425"/>
      </w:pPr>
      <w:rPr>
        <w:rFonts w:hint="eastAsia"/>
      </w:rPr>
    </w:lvl>
  </w:abstractNum>
  <w:abstractNum w:abstractNumId="8">
    <w:nsid w:val="34671E5F"/>
    <w:multiLevelType w:val="multilevel"/>
    <w:tmpl w:val="34671E5F"/>
    <w:lvl w:ilvl="0" w:tentative="0">
      <w:start w:val="1"/>
      <w:numFmt w:val="decimal"/>
      <w:lvlText w:val="%1."/>
      <w:lvlJc w:val="left"/>
      <w:pPr>
        <w:ind w:left="425" w:hanging="425"/>
      </w:pPr>
      <w:rPr>
        <w:rFonts w:hint="default"/>
        <w:b w:val="0"/>
        <w:sz w:val="32"/>
        <w:szCs w:val="32"/>
      </w:rPr>
    </w:lvl>
    <w:lvl w:ilvl="1" w:tentative="0">
      <w:start w:val="1"/>
      <w:numFmt w:val="decimal"/>
      <w:lvlText w:val="%1.%2"/>
      <w:lvlJc w:val="left"/>
      <w:pPr>
        <w:ind w:left="851" w:hanging="426"/>
      </w:pPr>
      <w:rPr>
        <w:rFonts w:hint="eastAsia"/>
      </w:rPr>
    </w:lvl>
    <w:lvl w:ilvl="2" w:tentative="0">
      <w:start w:val="1"/>
      <w:numFmt w:val="decimal"/>
      <w:lvlText w:val="%1.%2.%3"/>
      <w:lvlJc w:val="left"/>
      <w:pPr>
        <w:ind w:left="1276"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35B514D2"/>
    <w:multiLevelType w:val="multilevel"/>
    <w:tmpl w:val="35B514D2"/>
    <w:lvl w:ilvl="0" w:tentative="0">
      <w:start w:val="1"/>
      <w:numFmt w:val="decimal"/>
      <w:lvlText w:val="%1."/>
      <w:lvlJc w:val="left"/>
      <w:pPr>
        <w:ind w:left="425" w:hanging="425"/>
      </w:pPr>
      <w:rPr>
        <w:rFonts w:hint="default"/>
        <w:b w:val="0"/>
        <w:sz w:val="32"/>
        <w:szCs w:val="32"/>
      </w:rPr>
    </w:lvl>
    <w:lvl w:ilvl="1" w:tentative="0">
      <w:start w:val="1"/>
      <w:numFmt w:val="decimal"/>
      <w:lvlText w:val="%1.%2"/>
      <w:lvlJc w:val="left"/>
      <w:pPr>
        <w:ind w:left="851" w:hanging="426"/>
      </w:pPr>
      <w:rPr>
        <w:rFonts w:hint="eastAsia"/>
      </w:rPr>
    </w:lvl>
    <w:lvl w:ilvl="2" w:tentative="0">
      <w:start w:val="1"/>
      <w:numFmt w:val="decimal"/>
      <w:lvlText w:val="%1.%2.%3"/>
      <w:lvlJc w:val="left"/>
      <w:pPr>
        <w:ind w:left="1276"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
    <w:nsid w:val="361745A4"/>
    <w:multiLevelType w:val="multilevel"/>
    <w:tmpl w:val="361745A4"/>
    <w:lvl w:ilvl="0" w:tentative="0">
      <w:start w:val="1"/>
      <w:numFmt w:val="decimal"/>
      <w:lvlText w:val="%1."/>
      <w:lvlJc w:val="left"/>
      <w:pPr>
        <w:ind w:left="425" w:hanging="425"/>
      </w:pPr>
      <w:rPr>
        <w:rFonts w:hint="default"/>
        <w:b w:val="0"/>
        <w:sz w:val="32"/>
        <w:szCs w:val="32"/>
      </w:rPr>
    </w:lvl>
    <w:lvl w:ilvl="1" w:tentative="0">
      <w:start w:val="1"/>
      <w:numFmt w:val="decimal"/>
      <w:lvlText w:val="%1.%2"/>
      <w:lvlJc w:val="left"/>
      <w:pPr>
        <w:ind w:left="851" w:hanging="426"/>
      </w:pPr>
      <w:rPr>
        <w:rFonts w:hint="eastAsia"/>
      </w:rPr>
    </w:lvl>
    <w:lvl w:ilvl="2" w:tentative="0">
      <w:start w:val="1"/>
      <w:numFmt w:val="decimal"/>
      <w:lvlText w:val="%1.%2.%3"/>
      <w:lvlJc w:val="left"/>
      <w:pPr>
        <w:ind w:left="1276"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3B2A6899"/>
    <w:multiLevelType w:val="multilevel"/>
    <w:tmpl w:val="3B2A6899"/>
    <w:lvl w:ilvl="0" w:tentative="0">
      <w:start w:val="1"/>
      <w:numFmt w:val="chineseCountingThousand"/>
      <w:suff w:val="space"/>
      <w:lvlText w:val="%1、"/>
      <w:lvlJc w:val="left"/>
      <w:pPr>
        <w:ind w:left="425" w:hanging="425"/>
      </w:pPr>
      <w:rPr>
        <w:rFonts w:hint="eastAsia" w:eastAsia="黑体"/>
        <w:b/>
        <w:i w:val="0"/>
        <w:sz w:val="32"/>
      </w:rPr>
    </w:lvl>
    <w:lvl w:ilvl="1" w:tentative="0">
      <w:start w:val="1"/>
      <w:numFmt w:val="chineseCountingThousand"/>
      <w:lvlText w:val="(%2)"/>
      <w:lvlJc w:val="left"/>
      <w:pPr>
        <w:ind w:left="850" w:hanging="425"/>
      </w:pPr>
      <w:rPr>
        <w:rFonts w:hint="eastAsia"/>
        <w:b w:val="0"/>
        <w:i w:val="0"/>
        <w:sz w:val="32"/>
      </w:rPr>
    </w:lvl>
    <w:lvl w:ilvl="2" w:tentative="0">
      <w:start w:val="1"/>
      <w:numFmt w:val="none"/>
      <w:suff w:val="space"/>
      <w:lvlText w:val="1."/>
      <w:lvlJc w:val="left"/>
      <w:pPr>
        <w:ind w:left="1275" w:hanging="425"/>
      </w:pPr>
      <w:rPr>
        <w:rFonts w:hint="eastAsia" w:eastAsia="仿宋"/>
        <w:b/>
        <w:i w:val="0"/>
        <w:sz w:val="32"/>
      </w:rPr>
    </w:lvl>
    <w:lvl w:ilvl="3" w:tentative="0">
      <w:start w:val="1"/>
      <w:numFmt w:val="none"/>
      <w:suff w:val="space"/>
      <w:lvlText w:val="（1）"/>
      <w:lvlJc w:val="left"/>
      <w:pPr>
        <w:ind w:left="1700" w:hanging="425"/>
      </w:pPr>
      <w:rPr>
        <w:rFonts w:hint="eastAsia" w:eastAsia="仿宋"/>
        <w:b w:val="0"/>
        <w:i w:val="0"/>
        <w:sz w:val="32"/>
      </w:rPr>
    </w:lvl>
    <w:lvl w:ilvl="4" w:tentative="0">
      <w:start w:val="1"/>
      <w:numFmt w:val="lowerLetter"/>
      <w:lvlText w:val="%5)"/>
      <w:lvlJc w:val="left"/>
      <w:pPr>
        <w:ind w:left="2125" w:hanging="425"/>
      </w:pPr>
      <w:rPr>
        <w:rFonts w:hint="eastAsia"/>
      </w:rPr>
    </w:lvl>
    <w:lvl w:ilvl="5" w:tentative="0">
      <w:start w:val="1"/>
      <w:numFmt w:val="lowerRoman"/>
      <w:lvlText w:val="%6."/>
      <w:lvlJc w:val="right"/>
      <w:pPr>
        <w:ind w:left="2550" w:hanging="425"/>
      </w:pPr>
      <w:rPr>
        <w:rFonts w:hint="eastAsia"/>
      </w:rPr>
    </w:lvl>
    <w:lvl w:ilvl="6" w:tentative="0">
      <w:start w:val="1"/>
      <w:numFmt w:val="decimal"/>
      <w:lvlText w:val="%7."/>
      <w:lvlJc w:val="left"/>
      <w:pPr>
        <w:ind w:left="2975" w:hanging="425"/>
      </w:pPr>
      <w:rPr>
        <w:rFonts w:hint="eastAsia"/>
      </w:rPr>
    </w:lvl>
    <w:lvl w:ilvl="7" w:tentative="0">
      <w:start w:val="1"/>
      <w:numFmt w:val="lowerLetter"/>
      <w:lvlText w:val="%8)"/>
      <w:lvlJc w:val="left"/>
      <w:pPr>
        <w:ind w:left="3400" w:hanging="425"/>
      </w:pPr>
      <w:rPr>
        <w:rFonts w:hint="eastAsia"/>
      </w:rPr>
    </w:lvl>
    <w:lvl w:ilvl="8" w:tentative="0">
      <w:start w:val="1"/>
      <w:numFmt w:val="lowerRoman"/>
      <w:lvlText w:val="%9."/>
      <w:lvlJc w:val="right"/>
      <w:pPr>
        <w:ind w:left="3825" w:hanging="425"/>
      </w:pPr>
      <w:rPr>
        <w:rFonts w:hint="eastAsia"/>
      </w:rPr>
    </w:lvl>
  </w:abstractNum>
  <w:abstractNum w:abstractNumId="12">
    <w:nsid w:val="4BDD236A"/>
    <w:multiLevelType w:val="multilevel"/>
    <w:tmpl w:val="4BDD236A"/>
    <w:lvl w:ilvl="0" w:tentative="0">
      <w:start w:val="1"/>
      <w:numFmt w:val="decimal"/>
      <w:lvlText w:val="%1."/>
      <w:lvlJc w:val="left"/>
      <w:pPr>
        <w:ind w:left="425" w:hanging="425"/>
      </w:pPr>
      <w:rPr>
        <w:rFonts w:hint="default"/>
        <w:b w:val="0"/>
        <w:sz w:val="32"/>
        <w:szCs w:val="32"/>
      </w:rPr>
    </w:lvl>
    <w:lvl w:ilvl="1" w:tentative="0">
      <w:start w:val="1"/>
      <w:numFmt w:val="decimal"/>
      <w:lvlText w:val="%1.%2"/>
      <w:lvlJc w:val="left"/>
      <w:pPr>
        <w:ind w:left="851" w:hanging="426"/>
      </w:pPr>
      <w:rPr>
        <w:rFonts w:hint="eastAsia"/>
      </w:rPr>
    </w:lvl>
    <w:lvl w:ilvl="2" w:tentative="0">
      <w:start w:val="1"/>
      <w:numFmt w:val="decimal"/>
      <w:lvlText w:val="%1.%2.%3"/>
      <w:lvlJc w:val="left"/>
      <w:pPr>
        <w:ind w:left="1276"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
    <w:nsid w:val="4C120814"/>
    <w:multiLevelType w:val="multilevel"/>
    <w:tmpl w:val="4C120814"/>
    <w:lvl w:ilvl="0" w:tentative="0">
      <w:start w:val="1"/>
      <w:numFmt w:val="decimal"/>
      <w:lvlText w:val="%1."/>
      <w:lvlJc w:val="left"/>
      <w:pPr>
        <w:ind w:left="425" w:hanging="425"/>
      </w:pPr>
      <w:rPr>
        <w:rFonts w:hint="default"/>
        <w:b w:val="0"/>
        <w:sz w:val="32"/>
        <w:szCs w:val="32"/>
      </w:rPr>
    </w:lvl>
    <w:lvl w:ilvl="1" w:tentative="0">
      <w:start w:val="1"/>
      <w:numFmt w:val="decimal"/>
      <w:lvlText w:val="%1.%2"/>
      <w:lvlJc w:val="left"/>
      <w:pPr>
        <w:ind w:left="851" w:hanging="426"/>
      </w:pPr>
      <w:rPr>
        <w:rFonts w:hint="eastAsia"/>
      </w:rPr>
    </w:lvl>
    <w:lvl w:ilvl="2" w:tentative="0">
      <w:start w:val="1"/>
      <w:numFmt w:val="decimal"/>
      <w:lvlText w:val="%1.%2.%3"/>
      <w:lvlJc w:val="left"/>
      <w:pPr>
        <w:ind w:left="1276"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4C161D06"/>
    <w:multiLevelType w:val="multilevel"/>
    <w:tmpl w:val="4C161D06"/>
    <w:lvl w:ilvl="0" w:tentative="0">
      <w:start w:val="1"/>
      <w:numFmt w:val="chineseCountingThousand"/>
      <w:suff w:val="space"/>
      <w:lvlText w:val="%1、"/>
      <w:lvlJc w:val="left"/>
      <w:pPr>
        <w:ind w:left="425" w:hanging="425"/>
      </w:pPr>
      <w:rPr>
        <w:rFonts w:hint="eastAsia" w:eastAsia="黑体"/>
        <w:b/>
        <w:i w:val="0"/>
        <w:sz w:val="32"/>
      </w:rPr>
    </w:lvl>
    <w:lvl w:ilvl="1" w:tentative="0">
      <w:start w:val="1"/>
      <w:numFmt w:val="none"/>
      <w:suff w:val="space"/>
      <w:lvlText w:val="（一）"/>
      <w:lvlJc w:val="left"/>
      <w:pPr>
        <w:ind w:left="850" w:hanging="425"/>
      </w:pPr>
      <w:rPr>
        <w:rFonts w:hint="eastAsia" w:eastAsia="仿宋"/>
        <w:b/>
        <w:i w:val="0"/>
        <w:sz w:val="32"/>
      </w:rPr>
    </w:lvl>
    <w:lvl w:ilvl="2" w:tentative="0">
      <w:start w:val="1"/>
      <w:numFmt w:val="decimal"/>
      <w:lvlText w:val="%3."/>
      <w:lvlJc w:val="left"/>
      <w:pPr>
        <w:ind w:left="1275" w:hanging="425"/>
      </w:pPr>
      <w:rPr>
        <w:rFonts w:hint="eastAsia"/>
        <w:b w:val="0"/>
        <w:i w:val="0"/>
        <w:sz w:val="32"/>
      </w:rPr>
    </w:lvl>
    <w:lvl w:ilvl="3" w:tentative="0">
      <w:start w:val="1"/>
      <w:numFmt w:val="none"/>
      <w:suff w:val="space"/>
      <w:lvlText w:val="（1）"/>
      <w:lvlJc w:val="left"/>
      <w:pPr>
        <w:ind w:left="1700" w:hanging="425"/>
      </w:pPr>
      <w:rPr>
        <w:rFonts w:hint="eastAsia" w:eastAsia="仿宋"/>
        <w:b w:val="0"/>
        <w:i w:val="0"/>
        <w:sz w:val="32"/>
      </w:rPr>
    </w:lvl>
    <w:lvl w:ilvl="4" w:tentative="0">
      <w:start w:val="1"/>
      <w:numFmt w:val="lowerLetter"/>
      <w:lvlText w:val="%5)"/>
      <w:lvlJc w:val="left"/>
      <w:pPr>
        <w:ind w:left="2125" w:hanging="425"/>
      </w:pPr>
      <w:rPr>
        <w:rFonts w:hint="eastAsia"/>
      </w:rPr>
    </w:lvl>
    <w:lvl w:ilvl="5" w:tentative="0">
      <w:start w:val="1"/>
      <w:numFmt w:val="lowerRoman"/>
      <w:lvlText w:val="%6."/>
      <w:lvlJc w:val="right"/>
      <w:pPr>
        <w:ind w:left="2550" w:hanging="425"/>
      </w:pPr>
      <w:rPr>
        <w:rFonts w:hint="eastAsia"/>
      </w:rPr>
    </w:lvl>
    <w:lvl w:ilvl="6" w:tentative="0">
      <w:start w:val="1"/>
      <w:numFmt w:val="decimal"/>
      <w:lvlText w:val="%7."/>
      <w:lvlJc w:val="left"/>
      <w:pPr>
        <w:ind w:left="2975" w:hanging="425"/>
      </w:pPr>
      <w:rPr>
        <w:rFonts w:hint="eastAsia"/>
      </w:rPr>
    </w:lvl>
    <w:lvl w:ilvl="7" w:tentative="0">
      <w:start w:val="1"/>
      <w:numFmt w:val="lowerLetter"/>
      <w:lvlText w:val="%8)"/>
      <w:lvlJc w:val="left"/>
      <w:pPr>
        <w:ind w:left="3400" w:hanging="425"/>
      </w:pPr>
      <w:rPr>
        <w:rFonts w:hint="eastAsia"/>
      </w:rPr>
    </w:lvl>
    <w:lvl w:ilvl="8" w:tentative="0">
      <w:start w:val="1"/>
      <w:numFmt w:val="lowerRoman"/>
      <w:lvlText w:val="%9."/>
      <w:lvlJc w:val="right"/>
      <w:pPr>
        <w:ind w:left="3825" w:hanging="425"/>
      </w:pPr>
      <w:rPr>
        <w:rFonts w:hint="eastAsia"/>
      </w:rPr>
    </w:lvl>
  </w:abstractNum>
  <w:abstractNum w:abstractNumId="15">
    <w:nsid w:val="52584040"/>
    <w:multiLevelType w:val="multilevel"/>
    <w:tmpl w:val="52584040"/>
    <w:lvl w:ilvl="0" w:tentative="0">
      <w:start w:val="1"/>
      <w:numFmt w:val="decimal"/>
      <w:lvlText w:val="%1."/>
      <w:lvlJc w:val="left"/>
      <w:pPr>
        <w:ind w:left="425" w:hanging="425"/>
      </w:pPr>
      <w:rPr>
        <w:rFonts w:hint="default"/>
        <w:b w:val="0"/>
        <w:sz w:val="32"/>
        <w:szCs w:val="32"/>
      </w:rPr>
    </w:lvl>
    <w:lvl w:ilvl="1" w:tentative="0">
      <w:start w:val="1"/>
      <w:numFmt w:val="decimal"/>
      <w:lvlText w:val="%1.%2"/>
      <w:lvlJc w:val="left"/>
      <w:pPr>
        <w:ind w:left="851" w:hanging="426"/>
      </w:pPr>
      <w:rPr>
        <w:rFonts w:hint="eastAsia"/>
      </w:rPr>
    </w:lvl>
    <w:lvl w:ilvl="2" w:tentative="0">
      <w:start w:val="1"/>
      <w:numFmt w:val="decimal"/>
      <w:lvlText w:val="%1.%2.%3"/>
      <w:lvlJc w:val="left"/>
      <w:pPr>
        <w:ind w:left="1276"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6">
    <w:nsid w:val="542562E9"/>
    <w:multiLevelType w:val="multilevel"/>
    <w:tmpl w:val="542562E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548C4A4D"/>
    <w:multiLevelType w:val="multilevel"/>
    <w:tmpl w:val="548C4A4D"/>
    <w:lvl w:ilvl="0" w:tentative="0">
      <w:start w:val="1"/>
      <w:numFmt w:val="chineseCountingThousand"/>
      <w:suff w:val="space"/>
      <w:lvlText w:val="%1、"/>
      <w:lvlJc w:val="left"/>
      <w:pPr>
        <w:ind w:left="425" w:hanging="425"/>
      </w:pPr>
      <w:rPr>
        <w:rFonts w:hint="eastAsia" w:eastAsia="黑体"/>
        <w:b/>
        <w:i w:val="0"/>
        <w:sz w:val="32"/>
      </w:rPr>
    </w:lvl>
    <w:lvl w:ilvl="1" w:tentative="0">
      <w:start w:val="1"/>
      <w:numFmt w:val="none"/>
      <w:suff w:val="space"/>
      <w:lvlText w:val="（一）"/>
      <w:lvlJc w:val="left"/>
      <w:pPr>
        <w:ind w:left="850" w:hanging="425"/>
      </w:pPr>
      <w:rPr>
        <w:rFonts w:hint="eastAsia" w:eastAsia="仿宋"/>
        <w:b/>
        <w:i w:val="0"/>
        <w:sz w:val="32"/>
      </w:rPr>
    </w:lvl>
    <w:lvl w:ilvl="2" w:tentative="0">
      <w:start w:val="1"/>
      <w:numFmt w:val="decimal"/>
      <w:lvlText w:val="%3."/>
      <w:lvlJc w:val="left"/>
      <w:pPr>
        <w:ind w:left="1275" w:hanging="425"/>
      </w:pPr>
      <w:rPr>
        <w:rFonts w:hint="eastAsia"/>
        <w:b w:val="0"/>
        <w:i w:val="0"/>
        <w:sz w:val="32"/>
      </w:rPr>
    </w:lvl>
    <w:lvl w:ilvl="3" w:tentative="0">
      <w:start w:val="1"/>
      <w:numFmt w:val="none"/>
      <w:suff w:val="space"/>
      <w:lvlText w:val="（1）"/>
      <w:lvlJc w:val="left"/>
      <w:pPr>
        <w:ind w:left="1700" w:hanging="425"/>
      </w:pPr>
      <w:rPr>
        <w:rFonts w:hint="eastAsia" w:eastAsia="仿宋"/>
        <w:b w:val="0"/>
        <w:i w:val="0"/>
        <w:sz w:val="32"/>
      </w:rPr>
    </w:lvl>
    <w:lvl w:ilvl="4" w:tentative="0">
      <w:start w:val="1"/>
      <w:numFmt w:val="lowerLetter"/>
      <w:lvlText w:val="%5)"/>
      <w:lvlJc w:val="left"/>
      <w:pPr>
        <w:ind w:left="2125" w:hanging="425"/>
      </w:pPr>
      <w:rPr>
        <w:rFonts w:hint="eastAsia"/>
      </w:rPr>
    </w:lvl>
    <w:lvl w:ilvl="5" w:tentative="0">
      <w:start w:val="1"/>
      <w:numFmt w:val="lowerRoman"/>
      <w:lvlText w:val="%6."/>
      <w:lvlJc w:val="right"/>
      <w:pPr>
        <w:ind w:left="2550" w:hanging="425"/>
      </w:pPr>
      <w:rPr>
        <w:rFonts w:hint="eastAsia"/>
      </w:rPr>
    </w:lvl>
    <w:lvl w:ilvl="6" w:tentative="0">
      <w:start w:val="1"/>
      <w:numFmt w:val="decimal"/>
      <w:lvlText w:val="%7."/>
      <w:lvlJc w:val="left"/>
      <w:pPr>
        <w:ind w:left="2975" w:hanging="425"/>
      </w:pPr>
      <w:rPr>
        <w:rFonts w:hint="eastAsia"/>
      </w:rPr>
    </w:lvl>
    <w:lvl w:ilvl="7" w:tentative="0">
      <w:start w:val="1"/>
      <w:numFmt w:val="lowerLetter"/>
      <w:lvlText w:val="%8)"/>
      <w:lvlJc w:val="left"/>
      <w:pPr>
        <w:ind w:left="3400" w:hanging="425"/>
      </w:pPr>
      <w:rPr>
        <w:rFonts w:hint="eastAsia"/>
      </w:rPr>
    </w:lvl>
    <w:lvl w:ilvl="8" w:tentative="0">
      <w:start w:val="1"/>
      <w:numFmt w:val="lowerRoman"/>
      <w:lvlText w:val="%9."/>
      <w:lvlJc w:val="right"/>
      <w:pPr>
        <w:ind w:left="3825" w:hanging="425"/>
      </w:pPr>
      <w:rPr>
        <w:rFonts w:hint="eastAsia"/>
      </w:rPr>
    </w:lvl>
  </w:abstractNum>
  <w:abstractNum w:abstractNumId="18">
    <w:nsid w:val="55946235"/>
    <w:multiLevelType w:val="multilevel"/>
    <w:tmpl w:val="55946235"/>
    <w:lvl w:ilvl="0" w:tentative="0">
      <w:start w:val="1"/>
      <w:numFmt w:val="decimal"/>
      <w:lvlText w:val="%1."/>
      <w:lvlJc w:val="left"/>
      <w:pPr>
        <w:ind w:left="425" w:hanging="425"/>
      </w:pPr>
      <w:rPr>
        <w:rFonts w:hint="default"/>
        <w:b w:val="0"/>
        <w:i w:val="0"/>
        <w:sz w:val="32"/>
        <w:szCs w:val="32"/>
      </w:rPr>
    </w:lvl>
    <w:lvl w:ilvl="1" w:tentative="0">
      <w:start w:val="1"/>
      <w:numFmt w:val="decimal"/>
      <w:lvlText w:val="%1.%2"/>
      <w:lvlJc w:val="left"/>
      <w:pPr>
        <w:ind w:left="850" w:hanging="425"/>
      </w:pPr>
      <w:rPr>
        <w:rFonts w:hint="eastAsia"/>
        <w:b w:val="0"/>
        <w:i w:val="0"/>
        <w:sz w:val="32"/>
      </w:rPr>
    </w:lvl>
    <w:lvl w:ilvl="2" w:tentative="0">
      <w:start w:val="1"/>
      <w:numFmt w:val="decimal"/>
      <w:suff w:val="space"/>
      <w:lvlText w:val="%1.%2.%3"/>
      <w:lvlJc w:val="left"/>
      <w:pPr>
        <w:ind w:left="1275" w:hanging="425"/>
      </w:pPr>
      <w:rPr>
        <w:rFonts w:hint="eastAsia"/>
        <w:b w:val="0"/>
        <w:i w:val="0"/>
        <w:sz w:val="32"/>
      </w:rPr>
    </w:lvl>
    <w:lvl w:ilvl="3" w:tentative="0">
      <w:start w:val="1"/>
      <w:numFmt w:val="decimal"/>
      <w:lvlText w:val="%1.%2.%3.%4"/>
      <w:lvlJc w:val="left"/>
      <w:pPr>
        <w:ind w:left="1700" w:hanging="425"/>
      </w:pPr>
      <w:rPr>
        <w:rFonts w:hint="eastAsia"/>
        <w:b w:val="0"/>
        <w:bCs w:val="0"/>
        <w:i w:val="0"/>
        <w:iCs w:val="0"/>
        <w:spacing w:val="0"/>
        <w:w w:val="99"/>
        <w:sz w:val="30"/>
        <w:szCs w:val="30"/>
        <w:lang w:val="en-US" w:eastAsia="zh-CN" w:bidi="ar-SA"/>
      </w:rPr>
    </w:lvl>
    <w:lvl w:ilvl="4" w:tentative="0">
      <w:start w:val="1"/>
      <w:numFmt w:val="decimal"/>
      <w:lvlText w:val="%1.%2.%3.%4.%5"/>
      <w:lvlJc w:val="left"/>
      <w:pPr>
        <w:ind w:left="2125" w:hanging="425"/>
      </w:pPr>
      <w:rPr>
        <w:rFonts w:hint="eastAsia"/>
      </w:rPr>
    </w:lvl>
    <w:lvl w:ilvl="5" w:tentative="0">
      <w:start w:val="1"/>
      <w:numFmt w:val="decimal"/>
      <w:lvlText w:val="%1.%2.%3.%4.%5.%6"/>
      <w:lvlJc w:val="left"/>
      <w:pPr>
        <w:ind w:left="2550" w:hanging="425"/>
      </w:pPr>
      <w:rPr>
        <w:rFonts w:hint="eastAsia"/>
      </w:rPr>
    </w:lvl>
    <w:lvl w:ilvl="6" w:tentative="0">
      <w:start w:val="1"/>
      <w:numFmt w:val="decimal"/>
      <w:lvlText w:val="%1.%2.%3.%4.%5.%6.%7"/>
      <w:lvlJc w:val="left"/>
      <w:pPr>
        <w:ind w:left="2975" w:hanging="425"/>
      </w:pPr>
      <w:rPr>
        <w:rFonts w:hint="eastAsia"/>
      </w:rPr>
    </w:lvl>
    <w:lvl w:ilvl="7" w:tentative="0">
      <w:start w:val="1"/>
      <w:numFmt w:val="decimal"/>
      <w:lvlText w:val="%1.%2.%3.%4.%5.%6.%7.%8"/>
      <w:lvlJc w:val="left"/>
      <w:pPr>
        <w:ind w:left="3400" w:hanging="425"/>
      </w:pPr>
      <w:rPr>
        <w:rFonts w:hint="eastAsia"/>
      </w:rPr>
    </w:lvl>
    <w:lvl w:ilvl="8" w:tentative="0">
      <w:start w:val="1"/>
      <w:numFmt w:val="decimal"/>
      <w:lvlText w:val="%1.%2.%3.%4.%5.%6.%7.%8.%9"/>
      <w:lvlJc w:val="left"/>
      <w:pPr>
        <w:ind w:left="3825" w:hanging="425"/>
      </w:pPr>
      <w:rPr>
        <w:rFonts w:hint="eastAsia"/>
      </w:rPr>
    </w:lvl>
  </w:abstractNum>
  <w:abstractNum w:abstractNumId="19">
    <w:nsid w:val="57F779DB"/>
    <w:multiLevelType w:val="multilevel"/>
    <w:tmpl w:val="57F779DB"/>
    <w:lvl w:ilvl="0" w:tentative="0">
      <w:start w:val="1"/>
      <w:numFmt w:val="decimal"/>
      <w:lvlText w:val="%1."/>
      <w:lvlJc w:val="left"/>
      <w:pPr>
        <w:ind w:left="425" w:hanging="425"/>
      </w:pPr>
      <w:rPr>
        <w:rFonts w:hint="default"/>
        <w:b w:val="0"/>
        <w:sz w:val="32"/>
        <w:szCs w:val="32"/>
      </w:rPr>
    </w:lvl>
    <w:lvl w:ilvl="1" w:tentative="0">
      <w:start w:val="1"/>
      <w:numFmt w:val="decimal"/>
      <w:lvlText w:val="%1.%2"/>
      <w:lvlJc w:val="left"/>
      <w:pPr>
        <w:ind w:left="851" w:hanging="426"/>
      </w:pPr>
      <w:rPr>
        <w:rFonts w:hint="eastAsia"/>
      </w:rPr>
    </w:lvl>
    <w:lvl w:ilvl="2" w:tentative="0">
      <w:start w:val="1"/>
      <w:numFmt w:val="decimal"/>
      <w:lvlText w:val="%1.%2.%3"/>
      <w:lvlJc w:val="left"/>
      <w:pPr>
        <w:ind w:left="1276"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5A00724F"/>
    <w:multiLevelType w:val="multilevel"/>
    <w:tmpl w:val="5A00724F"/>
    <w:lvl w:ilvl="0" w:tentative="0">
      <w:start w:val="1"/>
      <w:numFmt w:val="decimal"/>
      <w:lvlText w:val="%1."/>
      <w:lvlJc w:val="left"/>
      <w:pPr>
        <w:ind w:left="425" w:hanging="425"/>
      </w:pPr>
      <w:rPr>
        <w:rFonts w:hint="default"/>
        <w:b w:val="0"/>
        <w:sz w:val="32"/>
        <w:szCs w:val="32"/>
      </w:rPr>
    </w:lvl>
    <w:lvl w:ilvl="1" w:tentative="0">
      <w:start w:val="1"/>
      <w:numFmt w:val="decimal"/>
      <w:lvlText w:val="%1.%2"/>
      <w:lvlJc w:val="left"/>
      <w:pPr>
        <w:ind w:left="851" w:hanging="426"/>
      </w:pPr>
      <w:rPr>
        <w:rFonts w:hint="eastAsia"/>
      </w:rPr>
    </w:lvl>
    <w:lvl w:ilvl="2" w:tentative="0">
      <w:start w:val="1"/>
      <w:numFmt w:val="decimal"/>
      <w:lvlText w:val="%1.%2.%3"/>
      <w:lvlJc w:val="left"/>
      <w:pPr>
        <w:ind w:left="1276"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1">
    <w:nsid w:val="5D54344E"/>
    <w:multiLevelType w:val="multilevel"/>
    <w:tmpl w:val="5D54344E"/>
    <w:lvl w:ilvl="0" w:tentative="0">
      <w:start w:val="1"/>
      <w:numFmt w:val="chineseCountingThousand"/>
      <w:suff w:val="space"/>
      <w:lvlText w:val="%1、"/>
      <w:lvlJc w:val="left"/>
      <w:pPr>
        <w:ind w:left="425" w:hanging="425"/>
      </w:pPr>
      <w:rPr>
        <w:rFonts w:hint="eastAsia" w:eastAsia="黑体"/>
        <w:b/>
        <w:i w:val="0"/>
        <w:sz w:val="32"/>
      </w:rPr>
    </w:lvl>
    <w:lvl w:ilvl="1" w:tentative="0">
      <w:start w:val="1"/>
      <w:numFmt w:val="chineseCountingThousand"/>
      <w:lvlText w:val="(%2)"/>
      <w:lvlJc w:val="left"/>
      <w:pPr>
        <w:ind w:left="850" w:hanging="425"/>
      </w:pPr>
      <w:rPr>
        <w:rFonts w:hint="eastAsia"/>
        <w:b/>
        <w:i w:val="0"/>
        <w:sz w:val="32"/>
      </w:rPr>
    </w:lvl>
    <w:lvl w:ilvl="2" w:tentative="0">
      <w:start w:val="1"/>
      <w:numFmt w:val="decimal"/>
      <w:lvlText w:val="%3."/>
      <w:lvlJc w:val="left"/>
      <w:pPr>
        <w:ind w:left="1275" w:hanging="425"/>
      </w:pPr>
      <w:rPr>
        <w:rFonts w:hint="eastAsia"/>
        <w:b w:val="0"/>
        <w:i w:val="0"/>
        <w:sz w:val="32"/>
      </w:rPr>
    </w:lvl>
    <w:lvl w:ilvl="3" w:tentative="0">
      <w:start w:val="1"/>
      <w:numFmt w:val="none"/>
      <w:suff w:val="space"/>
      <w:lvlText w:val="（1）"/>
      <w:lvlJc w:val="left"/>
      <w:pPr>
        <w:ind w:left="1700" w:hanging="425"/>
      </w:pPr>
      <w:rPr>
        <w:rFonts w:hint="eastAsia" w:eastAsia="仿宋"/>
        <w:b w:val="0"/>
        <w:i w:val="0"/>
        <w:sz w:val="32"/>
      </w:rPr>
    </w:lvl>
    <w:lvl w:ilvl="4" w:tentative="0">
      <w:start w:val="1"/>
      <w:numFmt w:val="lowerLetter"/>
      <w:lvlText w:val="%5)"/>
      <w:lvlJc w:val="left"/>
      <w:pPr>
        <w:ind w:left="2125" w:hanging="425"/>
      </w:pPr>
      <w:rPr>
        <w:rFonts w:hint="eastAsia"/>
      </w:rPr>
    </w:lvl>
    <w:lvl w:ilvl="5" w:tentative="0">
      <w:start w:val="1"/>
      <w:numFmt w:val="lowerRoman"/>
      <w:lvlText w:val="%6."/>
      <w:lvlJc w:val="right"/>
      <w:pPr>
        <w:ind w:left="2550" w:hanging="425"/>
      </w:pPr>
      <w:rPr>
        <w:rFonts w:hint="eastAsia"/>
      </w:rPr>
    </w:lvl>
    <w:lvl w:ilvl="6" w:tentative="0">
      <w:start w:val="1"/>
      <w:numFmt w:val="decimal"/>
      <w:lvlText w:val="%7."/>
      <w:lvlJc w:val="left"/>
      <w:pPr>
        <w:ind w:left="2975" w:hanging="425"/>
      </w:pPr>
      <w:rPr>
        <w:rFonts w:hint="eastAsia"/>
      </w:rPr>
    </w:lvl>
    <w:lvl w:ilvl="7" w:tentative="0">
      <w:start w:val="1"/>
      <w:numFmt w:val="lowerLetter"/>
      <w:lvlText w:val="%8)"/>
      <w:lvlJc w:val="left"/>
      <w:pPr>
        <w:ind w:left="3400" w:hanging="425"/>
      </w:pPr>
      <w:rPr>
        <w:rFonts w:hint="eastAsia"/>
      </w:rPr>
    </w:lvl>
    <w:lvl w:ilvl="8" w:tentative="0">
      <w:start w:val="1"/>
      <w:numFmt w:val="lowerRoman"/>
      <w:lvlText w:val="%9."/>
      <w:lvlJc w:val="right"/>
      <w:pPr>
        <w:ind w:left="3825" w:hanging="425"/>
      </w:pPr>
      <w:rPr>
        <w:rFonts w:hint="eastAsia"/>
      </w:rPr>
    </w:lvl>
  </w:abstractNum>
  <w:abstractNum w:abstractNumId="22">
    <w:nsid w:val="699C65B6"/>
    <w:multiLevelType w:val="multilevel"/>
    <w:tmpl w:val="699C65B6"/>
    <w:lvl w:ilvl="0" w:tentative="0">
      <w:start w:val="1"/>
      <w:numFmt w:val="chineseCountingThousand"/>
      <w:lvlText w:val="%1、"/>
      <w:lvlJc w:val="left"/>
      <w:pPr>
        <w:ind w:left="425" w:hanging="425"/>
      </w:pPr>
      <w:rPr>
        <w:rFonts w:hint="default" w:ascii="黑体" w:hAnsi="黑体" w:eastAsia="黑体"/>
        <w:b/>
        <w:i w:val="0"/>
        <w:sz w:val="32"/>
        <w:szCs w:val="32"/>
      </w:rPr>
    </w:lvl>
    <w:lvl w:ilvl="1" w:tentative="0">
      <w:start w:val="1"/>
      <w:numFmt w:val="decimal"/>
      <w:lvlText w:val="%1.%2"/>
      <w:lvlJc w:val="left"/>
      <w:pPr>
        <w:ind w:left="851" w:hanging="426"/>
      </w:pPr>
      <w:rPr>
        <w:rFonts w:hint="eastAsia"/>
        <w:b/>
        <w:i w:val="0"/>
        <w:sz w:val="32"/>
      </w:rPr>
    </w:lvl>
    <w:lvl w:ilvl="2" w:tentative="0">
      <w:start w:val="1"/>
      <w:numFmt w:val="decimal"/>
      <w:lvlText w:val="%1.%2.%3"/>
      <w:lvlJc w:val="left"/>
      <w:pPr>
        <w:ind w:left="1276" w:hanging="425"/>
      </w:pPr>
      <w:rPr>
        <w:rFonts w:hint="eastAsia"/>
        <w:b w:val="0"/>
        <w:i w:val="0"/>
        <w:sz w:val="32"/>
      </w:rPr>
    </w:lvl>
    <w:lvl w:ilvl="3" w:tentative="0">
      <w:start w:val="1"/>
      <w:numFmt w:val="decimal"/>
      <w:lvlText w:val="%1.%2.%3.%4"/>
      <w:lvlJc w:val="left"/>
      <w:pPr>
        <w:ind w:left="1984" w:hanging="708"/>
      </w:pPr>
      <w:rPr>
        <w:rFonts w:hint="eastAsia"/>
        <w:b w:val="0"/>
        <w:i w:val="0"/>
        <w:sz w:val="32"/>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79743343"/>
    <w:multiLevelType w:val="multilevel"/>
    <w:tmpl w:val="79743343"/>
    <w:lvl w:ilvl="0" w:tentative="0">
      <w:start w:val="1"/>
      <w:numFmt w:val="chineseCountingThousand"/>
      <w:suff w:val="space"/>
      <w:lvlText w:val="%1、"/>
      <w:lvlJc w:val="left"/>
      <w:pPr>
        <w:ind w:left="425" w:hanging="425"/>
      </w:pPr>
      <w:rPr>
        <w:rFonts w:hint="eastAsia" w:eastAsia="黑体"/>
        <w:b/>
        <w:i w:val="0"/>
        <w:sz w:val="32"/>
      </w:rPr>
    </w:lvl>
    <w:lvl w:ilvl="1" w:tentative="0">
      <w:start w:val="1"/>
      <w:numFmt w:val="chineseCountingThousand"/>
      <w:lvlText w:val="(%2)"/>
      <w:lvlJc w:val="left"/>
      <w:pPr>
        <w:ind w:left="850" w:hanging="425"/>
      </w:pPr>
      <w:rPr>
        <w:rFonts w:hint="eastAsia"/>
        <w:b w:val="0"/>
        <w:i w:val="0"/>
        <w:sz w:val="32"/>
      </w:rPr>
    </w:lvl>
    <w:lvl w:ilvl="2" w:tentative="0">
      <w:start w:val="1"/>
      <w:numFmt w:val="none"/>
      <w:suff w:val="space"/>
      <w:lvlText w:val="1."/>
      <w:lvlJc w:val="left"/>
      <w:pPr>
        <w:ind w:left="1275" w:hanging="425"/>
      </w:pPr>
      <w:rPr>
        <w:rFonts w:hint="eastAsia" w:eastAsia="仿宋"/>
        <w:b/>
        <w:i w:val="0"/>
        <w:sz w:val="32"/>
      </w:rPr>
    </w:lvl>
    <w:lvl w:ilvl="3" w:tentative="0">
      <w:start w:val="1"/>
      <w:numFmt w:val="none"/>
      <w:suff w:val="space"/>
      <w:lvlText w:val="（1）"/>
      <w:lvlJc w:val="left"/>
      <w:pPr>
        <w:ind w:left="1700" w:hanging="425"/>
      </w:pPr>
      <w:rPr>
        <w:rFonts w:hint="eastAsia" w:eastAsia="仿宋"/>
        <w:b w:val="0"/>
        <w:i w:val="0"/>
        <w:sz w:val="32"/>
      </w:rPr>
    </w:lvl>
    <w:lvl w:ilvl="4" w:tentative="0">
      <w:start w:val="1"/>
      <w:numFmt w:val="lowerLetter"/>
      <w:lvlText w:val="%5)"/>
      <w:lvlJc w:val="left"/>
      <w:pPr>
        <w:ind w:left="2125" w:hanging="425"/>
      </w:pPr>
      <w:rPr>
        <w:rFonts w:hint="eastAsia"/>
      </w:rPr>
    </w:lvl>
    <w:lvl w:ilvl="5" w:tentative="0">
      <w:start w:val="1"/>
      <w:numFmt w:val="lowerRoman"/>
      <w:lvlText w:val="%6."/>
      <w:lvlJc w:val="right"/>
      <w:pPr>
        <w:ind w:left="2550" w:hanging="425"/>
      </w:pPr>
      <w:rPr>
        <w:rFonts w:hint="eastAsia"/>
      </w:rPr>
    </w:lvl>
    <w:lvl w:ilvl="6" w:tentative="0">
      <w:start w:val="1"/>
      <w:numFmt w:val="decimal"/>
      <w:lvlText w:val="%7."/>
      <w:lvlJc w:val="left"/>
      <w:pPr>
        <w:ind w:left="2975" w:hanging="425"/>
      </w:pPr>
      <w:rPr>
        <w:rFonts w:hint="eastAsia"/>
      </w:rPr>
    </w:lvl>
    <w:lvl w:ilvl="7" w:tentative="0">
      <w:start w:val="1"/>
      <w:numFmt w:val="lowerLetter"/>
      <w:lvlText w:val="%8)"/>
      <w:lvlJc w:val="left"/>
      <w:pPr>
        <w:ind w:left="3400" w:hanging="425"/>
      </w:pPr>
      <w:rPr>
        <w:rFonts w:hint="eastAsia"/>
      </w:rPr>
    </w:lvl>
    <w:lvl w:ilvl="8" w:tentative="0">
      <w:start w:val="1"/>
      <w:numFmt w:val="lowerRoman"/>
      <w:lvlText w:val="%9."/>
      <w:lvlJc w:val="right"/>
      <w:pPr>
        <w:ind w:left="3825" w:hanging="425"/>
      </w:pPr>
      <w:rPr>
        <w:rFonts w:hint="eastAsia"/>
      </w:rPr>
    </w:lvl>
  </w:abstractNum>
  <w:abstractNum w:abstractNumId="24">
    <w:nsid w:val="7DA1597D"/>
    <w:multiLevelType w:val="multilevel"/>
    <w:tmpl w:val="7DA1597D"/>
    <w:lvl w:ilvl="0" w:tentative="0">
      <w:start w:val="1"/>
      <w:numFmt w:val="chineseCountingThousand"/>
      <w:lvlText w:val="%1、"/>
      <w:lvlJc w:val="left"/>
      <w:pPr>
        <w:ind w:left="420" w:hanging="420"/>
      </w:pPr>
      <w:rPr>
        <w:rFonts w:ascii="黑体" w:hAnsi="黑体" w:eastAsia="黑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7F495F3B"/>
    <w:multiLevelType w:val="multilevel"/>
    <w:tmpl w:val="7F495F3B"/>
    <w:lvl w:ilvl="0" w:tentative="0">
      <w:start w:val="1"/>
      <w:numFmt w:val="chineseCountingThousand"/>
      <w:suff w:val="space"/>
      <w:lvlText w:val="%1、"/>
      <w:lvlJc w:val="left"/>
      <w:pPr>
        <w:ind w:left="425" w:hanging="425"/>
      </w:pPr>
      <w:rPr>
        <w:rFonts w:hint="eastAsia" w:eastAsia="黑体"/>
        <w:b/>
        <w:i w:val="0"/>
        <w:sz w:val="32"/>
      </w:rPr>
    </w:lvl>
    <w:lvl w:ilvl="1" w:tentative="0">
      <w:start w:val="1"/>
      <w:numFmt w:val="chineseCountingThousand"/>
      <w:lvlText w:val="(%2)"/>
      <w:lvlJc w:val="left"/>
      <w:pPr>
        <w:ind w:left="850" w:hanging="425"/>
      </w:pPr>
      <w:rPr>
        <w:rFonts w:hint="eastAsia"/>
        <w:b w:val="0"/>
        <w:i w:val="0"/>
        <w:sz w:val="32"/>
      </w:rPr>
    </w:lvl>
    <w:lvl w:ilvl="2" w:tentative="0">
      <w:start w:val="1"/>
      <w:numFmt w:val="decimal"/>
      <w:lvlText w:val="%3."/>
      <w:lvlJc w:val="left"/>
      <w:pPr>
        <w:ind w:left="1275" w:hanging="425"/>
      </w:pPr>
      <w:rPr>
        <w:rFonts w:hint="eastAsia"/>
        <w:b w:val="0"/>
        <w:i w:val="0"/>
        <w:sz w:val="32"/>
      </w:rPr>
    </w:lvl>
    <w:lvl w:ilvl="3" w:tentative="0">
      <w:start w:val="1"/>
      <w:numFmt w:val="none"/>
      <w:suff w:val="space"/>
      <w:lvlText w:val="（1）"/>
      <w:lvlJc w:val="left"/>
      <w:pPr>
        <w:ind w:left="1700" w:hanging="425"/>
      </w:pPr>
      <w:rPr>
        <w:rFonts w:hint="eastAsia" w:eastAsia="仿宋"/>
        <w:b w:val="0"/>
        <w:i w:val="0"/>
        <w:sz w:val="32"/>
      </w:rPr>
    </w:lvl>
    <w:lvl w:ilvl="4" w:tentative="0">
      <w:start w:val="1"/>
      <w:numFmt w:val="lowerLetter"/>
      <w:lvlText w:val="%5)"/>
      <w:lvlJc w:val="left"/>
      <w:pPr>
        <w:ind w:left="2125" w:hanging="425"/>
      </w:pPr>
      <w:rPr>
        <w:rFonts w:hint="eastAsia"/>
      </w:rPr>
    </w:lvl>
    <w:lvl w:ilvl="5" w:tentative="0">
      <w:start w:val="1"/>
      <w:numFmt w:val="lowerRoman"/>
      <w:lvlText w:val="%6."/>
      <w:lvlJc w:val="right"/>
      <w:pPr>
        <w:ind w:left="2550" w:hanging="425"/>
      </w:pPr>
      <w:rPr>
        <w:rFonts w:hint="eastAsia"/>
      </w:rPr>
    </w:lvl>
    <w:lvl w:ilvl="6" w:tentative="0">
      <w:start w:val="1"/>
      <w:numFmt w:val="decimal"/>
      <w:lvlText w:val="%7."/>
      <w:lvlJc w:val="left"/>
      <w:pPr>
        <w:ind w:left="2975" w:hanging="425"/>
      </w:pPr>
      <w:rPr>
        <w:rFonts w:hint="eastAsia"/>
      </w:rPr>
    </w:lvl>
    <w:lvl w:ilvl="7" w:tentative="0">
      <w:start w:val="1"/>
      <w:numFmt w:val="lowerLetter"/>
      <w:lvlText w:val="%8)"/>
      <w:lvlJc w:val="left"/>
      <w:pPr>
        <w:ind w:left="3400" w:hanging="425"/>
      </w:pPr>
      <w:rPr>
        <w:rFonts w:hint="eastAsia"/>
      </w:rPr>
    </w:lvl>
    <w:lvl w:ilvl="8" w:tentative="0">
      <w:start w:val="1"/>
      <w:numFmt w:val="lowerRoman"/>
      <w:lvlText w:val="%9."/>
      <w:lvlJc w:val="right"/>
      <w:pPr>
        <w:ind w:left="3825" w:hanging="425"/>
      </w:pPr>
      <w:rPr>
        <w:rFonts w:hint="eastAsia"/>
      </w:rPr>
    </w:lvl>
  </w:abstractNum>
  <w:num w:numId="1">
    <w:abstractNumId w:val="16"/>
  </w:num>
  <w:num w:numId="2">
    <w:abstractNumId w:val="24"/>
  </w:num>
  <w:num w:numId="3">
    <w:abstractNumId w:val="7"/>
  </w:num>
  <w:num w:numId="4">
    <w:abstractNumId w:val="23"/>
  </w:num>
  <w:num w:numId="5">
    <w:abstractNumId w:val="0"/>
  </w:num>
  <w:num w:numId="6">
    <w:abstractNumId w:val="11"/>
  </w:num>
  <w:num w:numId="7">
    <w:abstractNumId w:val="1"/>
  </w:num>
  <w:num w:numId="8">
    <w:abstractNumId w:val="3"/>
  </w:num>
  <w:num w:numId="9">
    <w:abstractNumId w:val="25"/>
  </w:num>
  <w:num w:numId="10">
    <w:abstractNumId w:val="22"/>
  </w:num>
  <w:num w:numId="11">
    <w:abstractNumId w:val="18"/>
  </w:num>
  <w:num w:numId="12">
    <w:abstractNumId w:val="2"/>
  </w:num>
  <w:num w:numId="13">
    <w:abstractNumId w:val="4"/>
  </w:num>
  <w:num w:numId="14">
    <w:abstractNumId w:val="6"/>
  </w:num>
  <w:num w:numId="15">
    <w:abstractNumId w:val="12"/>
  </w:num>
  <w:num w:numId="16">
    <w:abstractNumId w:val="5"/>
  </w:num>
  <w:num w:numId="17">
    <w:abstractNumId w:val="20"/>
  </w:num>
  <w:num w:numId="18">
    <w:abstractNumId w:val="15"/>
  </w:num>
  <w:num w:numId="19">
    <w:abstractNumId w:val="9"/>
  </w:num>
  <w:num w:numId="20">
    <w:abstractNumId w:val="10"/>
  </w:num>
  <w:num w:numId="21">
    <w:abstractNumId w:val="13"/>
  </w:num>
  <w:num w:numId="22">
    <w:abstractNumId w:val="19"/>
  </w:num>
  <w:num w:numId="23">
    <w:abstractNumId w:val="21"/>
  </w:num>
  <w:num w:numId="24">
    <w:abstractNumId w:val="17"/>
  </w:num>
  <w:num w:numId="25">
    <w:abstractNumId w:val="14"/>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Y4NmIzNjljZWQ4MTljZmYzMjViNWQxMzk5ZGQ2NjYifQ=="/>
  </w:docVars>
  <w:rsids>
    <w:rsidRoot w:val="0056615F"/>
    <w:rsid w:val="00025705"/>
    <w:rsid w:val="000521A9"/>
    <w:rsid w:val="000A50C7"/>
    <w:rsid w:val="000E06D6"/>
    <w:rsid w:val="001919FD"/>
    <w:rsid w:val="001B0717"/>
    <w:rsid w:val="001C0153"/>
    <w:rsid w:val="0027288E"/>
    <w:rsid w:val="002734FB"/>
    <w:rsid w:val="00276583"/>
    <w:rsid w:val="002C0F24"/>
    <w:rsid w:val="0035680D"/>
    <w:rsid w:val="0036674B"/>
    <w:rsid w:val="003C607F"/>
    <w:rsid w:val="004C0B19"/>
    <w:rsid w:val="00542414"/>
    <w:rsid w:val="0056615F"/>
    <w:rsid w:val="005722DF"/>
    <w:rsid w:val="005732AF"/>
    <w:rsid w:val="00592EFD"/>
    <w:rsid w:val="005E1C8F"/>
    <w:rsid w:val="005F7E8B"/>
    <w:rsid w:val="00603BC2"/>
    <w:rsid w:val="006662DE"/>
    <w:rsid w:val="00713754"/>
    <w:rsid w:val="007C1F93"/>
    <w:rsid w:val="008E2EF1"/>
    <w:rsid w:val="009037BB"/>
    <w:rsid w:val="00911895"/>
    <w:rsid w:val="00923B4E"/>
    <w:rsid w:val="00A60CD5"/>
    <w:rsid w:val="00AD52D0"/>
    <w:rsid w:val="00AE0C2F"/>
    <w:rsid w:val="00AF60F8"/>
    <w:rsid w:val="00B01787"/>
    <w:rsid w:val="00BF1B40"/>
    <w:rsid w:val="00BF29AD"/>
    <w:rsid w:val="00C53561"/>
    <w:rsid w:val="00C53CC1"/>
    <w:rsid w:val="00CA0780"/>
    <w:rsid w:val="00D27C71"/>
    <w:rsid w:val="00D9179A"/>
    <w:rsid w:val="00D96B12"/>
    <w:rsid w:val="00DE4919"/>
    <w:rsid w:val="00E21980"/>
    <w:rsid w:val="00EF38BE"/>
    <w:rsid w:val="00F811F3"/>
    <w:rsid w:val="05E80E12"/>
    <w:rsid w:val="084A7B62"/>
    <w:rsid w:val="09060E4B"/>
    <w:rsid w:val="0B071D3B"/>
    <w:rsid w:val="252C4420"/>
    <w:rsid w:val="27B54BA0"/>
    <w:rsid w:val="2A5266D7"/>
    <w:rsid w:val="2AA8279A"/>
    <w:rsid w:val="2AD0584D"/>
    <w:rsid w:val="359D3F46"/>
    <w:rsid w:val="368F2A60"/>
    <w:rsid w:val="3ABB6AED"/>
    <w:rsid w:val="3BAB20EB"/>
    <w:rsid w:val="420530A8"/>
    <w:rsid w:val="453C411B"/>
    <w:rsid w:val="474433F3"/>
    <w:rsid w:val="48EF7968"/>
    <w:rsid w:val="5F8A760A"/>
    <w:rsid w:val="670818F0"/>
    <w:rsid w:val="692769A5"/>
    <w:rsid w:val="69F10D61"/>
    <w:rsid w:val="743D0739"/>
    <w:rsid w:val="75CA2B92"/>
    <w:rsid w:val="7EE265DB"/>
    <w:rsid w:val="7F0C6A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99"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0"/>
    <w:pPr>
      <w:keepNext/>
      <w:keepLines/>
      <w:spacing w:before="260" w:after="260" w:line="416" w:lineRule="auto"/>
      <w:outlineLvl w:val="1"/>
    </w:pPr>
    <w:rPr>
      <w:rFonts w:ascii="仿宋" w:hAnsi="仿宋" w:eastAsia="仿宋" w:cstheme="majorBidi"/>
      <w:b/>
      <w:bCs/>
      <w:sz w:val="32"/>
      <w:szCs w:val="32"/>
    </w:rPr>
  </w:style>
  <w:style w:type="paragraph" w:styleId="4">
    <w:name w:val="heading 3"/>
    <w:basedOn w:val="1"/>
    <w:next w:val="1"/>
    <w:link w:val="19"/>
    <w:qFormat/>
    <w:uiPriority w:val="0"/>
    <w:pPr>
      <w:keepNext/>
      <w:keepLines/>
      <w:spacing w:line="416" w:lineRule="auto"/>
      <w:outlineLvl w:val="2"/>
    </w:pPr>
    <w:rPr>
      <w:rFonts w:cs="宋体"/>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iPriority w:val="39"/>
    <w:pPr>
      <w:ind w:left="840" w:leftChars="400"/>
    </w:pPr>
  </w:style>
  <w:style w:type="paragraph" w:styleId="6">
    <w:name w:val="Balloon Text"/>
    <w:basedOn w:val="1"/>
    <w:link w:val="17"/>
    <w:uiPriority w:val="99"/>
    <w:rPr>
      <w:sz w:val="18"/>
      <w:szCs w:val="18"/>
    </w:rPr>
  </w:style>
  <w:style w:type="paragraph" w:styleId="7">
    <w:name w:val="footer"/>
    <w:basedOn w:val="1"/>
    <w:link w:val="15"/>
    <w:uiPriority w:val="99"/>
    <w:pPr>
      <w:tabs>
        <w:tab w:val="center" w:pos="4153"/>
        <w:tab w:val="right" w:pos="8306"/>
      </w:tabs>
      <w:snapToGrid w:val="0"/>
      <w:jc w:val="left"/>
    </w:pPr>
    <w:rPr>
      <w:sz w:val="18"/>
      <w:szCs w:val="18"/>
    </w:rPr>
  </w:style>
  <w:style w:type="paragraph" w:styleId="8">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9">
    <w:name w:val="toc 2"/>
    <w:basedOn w:val="1"/>
    <w:next w:val="1"/>
    <w:qFormat/>
    <w:uiPriority w:val="39"/>
    <w:pPr>
      <w:ind w:left="420" w:leftChars="200"/>
    </w:pPr>
  </w:style>
  <w:style w:type="paragraph" w:styleId="10">
    <w:name w:val="HTML Preformatted"/>
    <w:basedOn w:val="1"/>
    <w:link w:val="2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styleId="13">
    <w:name w:val="Hyperlink"/>
    <w:basedOn w:val="12"/>
    <w:qFormat/>
    <w:uiPriority w:val="99"/>
    <w:rPr>
      <w:color w:val="136EC2"/>
      <w:u w:val="single"/>
    </w:rPr>
  </w:style>
  <w:style w:type="character" w:customStyle="1" w:styleId="14">
    <w:name w:val="页眉 Char"/>
    <w:basedOn w:val="12"/>
    <w:link w:val="8"/>
    <w:uiPriority w:val="99"/>
    <w:rPr>
      <w:sz w:val="18"/>
      <w:szCs w:val="18"/>
    </w:rPr>
  </w:style>
  <w:style w:type="character" w:customStyle="1" w:styleId="15">
    <w:name w:val="页脚 Char"/>
    <w:basedOn w:val="12"/>
    <w:link w:val="7"/>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批注框文本 Char"/>
    <w:basedOn w:val="12"/>
    <w:link w:val="6"/>
    <w:qFormat/>
    <w:uiPriority w:val="99"/>
    <w:rPr>
      <w:sz w:val="18"/>
      <w:szCs w:val="18"/>
    </w:rPr>
  </w:style>
  <w:style w:type="character" w:customStyle="1" w:styleId="18">
    <w:name w:val="apple-converted-space"/>
    <w:basedOn w:val="12"/>
    <w:uiPriority w:val="0"/>
  </w:style>
  <w:style w:type="character" w:customStyle="1" w:styleId="19">
    <w:name w:val="标题 3 Char"/>
    <w:basedOn w:val="12"/>
    <w:link w:val="4"/>
    <w:uiPriority w:val="0"/>
    <w:rPr>
      <w:b/>
      <w:bCs/>
      <w:sz w:val="32"/>
      <w:szCs w:val="32"/>
    </w:rPr>
  </w:style>
  <w:style w:type="character" w:customStyle="1" w:styleId="20">
    <w:name w:val="标题 1 Char"/>
    <w:basedOn w:val="12"/>
    <w:link w:val="2"/>
    <w:qFormat/>
    <w:uiPriority w:val="9"/>
    <w:rPr>
      <w:rFonts w:ascii="Calibri" w:hAnsi="Calibri" w:eastAsia="宋体" w:cs="Times New Roman"/>
      <w:b/>
      <w:bCs/>
      <w:kern w:val="44"/>
      <w:sz w:val="44"/>
      <w:szCs w:val="44"/>
    </w:rPr>
  </w:style>
  <w:style w:type="character" w:customStyle="1" w:styleId="21">
    <w:name w:val="HTML 预设格式 Char"/>
    <w:basedOn w:val="12"/>
    <w:link w:val="10"/>
    <w:uiPriority w:val="0"/>
    <w:rPr>
      <w:rFonts w:ascii="Arial" w:hAnsi="Arial" w:eastAsia="宋体" w:cs="Arial"/>
      <w:kern w:val="0"/>
      <w:sz w:val="24"/>
      <w:szCs w:val="24"/>
    </w:rPr>
  </w:style>
  <w:style w:type="character" w:customStyle="1" w:styleId="22">
    <w:name w:val="标题 2 Char"/>
    <w:basedOn w:val="12"/>
    <w:link w:val="3"/>
    <w:uiPriority w:val="0"/>
    <w:rPr>
      <w:rFonts w:ascii="仿宋" w:hAnsi="仿宋" w:eastAsia="仿宋" w:cstheme="majorBidi"/>
      <w:b/>
      <w:bCs/>
      <w:kern w:val="2"/>
      <w:sz w:val="32"/>
      <w:szCs w:val="32"/>
    </w:rPr>
  </w:style>
  <w:style w:type="paragraph" w:styleId="23">
    <w:name w:val="No Spacing"/>
    <w:link w:val="24"/>
    <w:qFormat/>
    <w:uiPriority w:val="1"/>
    <w:rPr>
      <w:rFonts w:asciiTheme="minorHAnsi" w:hAnsiTheme="minorHAnsi" w:eastAsiaTheme="minorEastAsia" w:cstheme="minorBidi"/>
      <w:sz w:val="22"/>
      <w:szCs w:val="22"/>
      <w:lang w:val="en-US" w:eastAsia="zh-CN" w:bidi="ar-SA"/>
    </w:rPr>
  </w:style>
  <w:style w:type="character" w:customStyle="1" w:styleId="24">
    <w:name w:val="无间隔 Char"/>
    <w:basedOn w:val="12"/>
    <w:link w:val="23"/>
    <w:uiPriority w:val="1"/>
    <w:rPr>
      <w:rFonts w:asciiTheme="minorHAnsi" w:hAnsiTheme="minorHAnsi" w:eastAsiaTheme="minorEastAsia" w:cstheme="minorBidi"/>
      <w:sz w:val="22"/>
      <w:szCs w:val="22"/>
    </w:rPr>
  </w:style>
  <w:style w:type="paragraph" w:customStyle="1" w:styleId="25">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4646C-F654-4590-8485-6E4F0A07E91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56</Pages>
  <Words>21059</Words>
  <Characters>21385</Characters>
  <Lines>173</Lines>
  <Paragraphs>48</Paragraphs>
  <TotalTime>206</TotalTime>
  <ScaleCrop>false</ScaleCrop>
  <LinksUpToDate>false</LinksUpToDate>
  <CharactersWithSpaces>21602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2023-06-05T09:01:00Z</dcterms:created>
  <dc:creator>万户网络</dc:creator>
  <cp:lastModifiedBy>Administrator</cp:lastModifiedBy>
  <cp:lastPrinted>2023-06-02T03:46:00Z</cp:lastPrinted>
  <dcterms:modified xsi:type="dcterms:W3CDTF">2023-10-28T02:01:56Z</dcterms:modified>
  <dc:subject>普外科</dc:subject>
  <dc:title>健 康 教 育 手 册</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1E6A6532B5D74CB2B29A222777153D85_13</vt:lpwstr>
  </property>
  <property fmtid="{D5CDD505-2E9C-101B-9397-08002B2CF9AE}" pid="3" name="KSOProductBuildVer">
    <vt:lpwstr>2052-11.1.0.14309</vt:lpwstr>
  </property>
</Properties>
</file>