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ind w:firstLine="0" w:firstLineChars="0"/>
        <w:rPr>
          <w:rFonts w:hint="eastAsia" w:eastAsia="宋体"/>
          <w:color w:val="000000" w:themeColor="text1"/>
          <w:sz w:val="40"/>
          <w:lang w:eastAsia="zh-CN"/>
          <w14:textFill>
            <w14:solidFill>
              <w14:schemeClr w14:val="tx1"/>
            </w14:solidFill>
          </w14:textFill>
        </w:rPr>
      </w:pPr>
    </w:p>
    <w:p>
      <w:pPr>
        <w:pStyle w:val="15"/>
        <w:ind w:firstLine="0" w:firstLineChars="0"/>
        <w:rPr>
          <w:rFonts w:hint="eastAsia"/>
          <w:b/>
          <w:bCs/>
          <w:color w:val="000000" w:themeColor="text1"/>
          <w:spacing w:val="0"/>
          <w:sz w:val="40"/>
          <w14:textFill>
            <w14:solidFill>
              <w14:schemeClr w14:val="tx1"/>
            </w14:solidFill>
          </w14:textFill>
        </w:rPr>
      </w:pPr>
      <w:r>
        <w:rPr>
          <w:rFonts w:hint="eastAsia"/>
          <w:b/>
          <w:bCs/>
          <w:color w:val="000000" w:themeColor="text1"/>
          <w:spacing w:val="0"/>
          <w:sz w:val="40"/>
          <w14:textFill>
            <w14:solidFill>
              <w14:schemeClr w14:val="tx1"/>
            </w14:solidFill>
          </w14:textFill>
        </w:rPr>
        <w:t>百胜镇新河流域榨菜废水集中处理项目二期</w:t>
      </w:r>
    </w:p>
    <w:p>
      <w:pPr>
        <w:pStyle w:val="15"/>
        <w:ind w:firstLine="0" w:firstLineChars="0"/>
        <w:rPr>
          <w:color w:val="000000" w:themeColor="text1"/>
          <w14:textFill>
            <w14:solidFill>
              <w14:schemeClr w14:val="tx1"/>
            </w14:solidFill>
          </w14:textFill>
        </w:rPr>
      </w:pPr>
      <w:r>
        <w:rPr>
          <w:rFonts w:hint="eastAsia"/>
          <w:b/>
          <w:bCs/>
          <w:color w:val="000000" w:themeColor="text1"/>
          <w:spacing w:val="0"/>
          <w:sz w:val="40"/>
          <w14:textFill>
            <w14:solidFill>
              <w14:schemeClr w14:val="tx1"/>
            </w14:solidFill>
          </w14:textFill>
        </w:rPr>
        <w:t>扩建工程</w:t>
      </w:r>
      <w:r>
        <w:rPr>
          <w:rFonts w:hint="eastAsia"/>
          <w:color w:val="000000" w:themeColor="text1"/>
          <w:sz w:val="40"/>
          <w14:textFill>
            <w14:solidFill>
              <w14:schemeClr w14:val="tx1"/>
            </w14:solidFill>
          </w14:textFill>
        </w:rPr>
        <w:t>环境影响评价公众参与说明</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ind w:firstLine="640"/>
        <w:jc w:val="center"/>
        <w:rPr>
          <w:color w:val="000000" w:themeColor="text1"/>
          <w:sz w:val="32"/>
          <w14:textFill>
            <w14:solidFill>
              <w14:schemeClr w14:val="tx1"/>
            </w14:solidFill>
          </w14:textFill>
        </w:rPr>
      </w:pPr>
      <w:r>
        <w:rPr>
          <w:rFonts w:hint="eastAsia"/>
          <w:color w:val="000000" w:themeColor="text1"/>
          <w:sz w:val="32"/>
          <w14:textFill>
            <w14:solidFill>
              <w14:schemeClr w14:val="tx1"/>
            </w14:solidFill>
          </w14:textFill>
        </w:rPr>
        <w:t>重庆市涪陵区拓源污水治理有限公司</w:t>
      </w:r>
    </w:p>
    <w:p>
      <w:pPr>
        <w:ind w:firstLine="640"/>
        <w:jc w:val="center"/>
        <w:rPr>
          <w:color w:val="000000" w:themeColor="text1"/>
          <w:sz w:val="32"/>
          <w14:textFill>
            <w14:solidFill>
              <w14:schemeClr w14:val="tx1"/>
            </w14:solidFill>
          </w14:textFill>
        </w:rPr>
      </w:pPr>
      <w:r>
        <w:rPr>
          <w:color w:val="000000" w:themeColor="text1"/>
          <w:sz w:val="32"/>
          <w14:textFill>
            <w14:solidFill>
              <w14:schemeClr w14:val="tx1"/>
            </w14:solidFill>
          </w14:textFill>
        </w:rPr>
        <w:t>二〇</w:t>
      </w:r>
      <w:r>
        <w:rPr>
          <w:rFonts w:hint="eastAsia"/>
          <w:color w:val="000000" w:themeColor="text1"/>
          <w:sz w:val="32"/>
          <w:lang w:val="en-US" w:eastAsia="zh-CN"/>
          <w14:textFill>
            <w14:solidFill>
              <w14:schemeClr w14:val="tx1"/>
            </w14:solidFill>
          </w14:textFill>
        </w:rPr>
        <w:t>二</w:t>
      </w:r>
      <w:r>
        <w:rPr>
          <w:color w:val="000000" w:themeColor="text1"/>
          <w:sz w:val="32"/>
          <w14:textFill>
            <w14:solidFill>
              <w14:schemeClr w14:val="tx1"/>
            </w14:solidFill>
          </w14:textFill>
        </w:rPr>
        <w:t>〇年</w:t>
      </w:r>
      <w:r>
        <w:rPr>
          <w:rFonts w:hint="eastAsia"/>
          <w:color w:val="000000" w:themeColor="text1"/>
          <w:sz w:val="32"/>
          <w:lang w:val="en-US" w:eastAsia="zh-CN"/>
          <w14:textFill>
            <w14:solidFill>
              <w14:schemeClr w14:val="tx1"/>
            </w14:solidFill>
          </w14:textFill>
        </w:rPr>
        <w:t>六</w:t>
      </w:r>
      <w:r>
        <w:rPr>
          <w:rFonts w:hint="eastAsia"/>
          <w:color w:val="000000" w:themeColor="text1"/>
          <w:sz w:val="32"/>
          <w14:textFill>
            <w14:solidFill>
              <w14:schemeClr w14:val="tx1"/>
            </w14:solidFill>
          </w14:textFill>
        </w:rPr>
        <w:t>月</w:t>
      </w:r>
    </w:p>
    <w:p>
      <w:pPr>
        <w:rPr>
          <w:color w:val="000000" w:themeColor="text1"/>
          <w14:textFill>
            <w14:solidFill>
              <w14:schemeClr w14:val="tx1"/>
            </w14:solidFill>
          </w14:textFill>
        </w:rPr>
      </w:pPr>
    </w:p>
    <w:p>
      <w:pPr>
        <w:rPr>
          <w:color w:val="000000" w:themeColor="text1"/>
          <w14:textFill>
            <w14:solidFill>
              <w14:schemeClr w14:val="tx1"/>
            </w14:solidFill>
          </w14:textFill>
        </w:rPr>
        <w:sectPr>
          <w:headerReference r:id="rId4" w:type="first"/>
          <w:footerReference r:id="rId7" w:type="first"/>
          <w:footerReference r:id="rId5" w:type="default"/>
          <w:headerReference r:id="rId3" w:type="even"/>
          <w:footerReference r:id="rId6" w:type="even"/>
          <w:pgSz w:w="11906" w:h="16838"/>
          <w:pgMar w:top="1440" w:right="1800" w:bottom="1440" w:left="1800" w:header="851" w:footer="992" w:gutter="0"/>
          <w:cols w:space="425" w:num="1"/>
          <w:docGrid w:type="lines" w:linePitch="312" w:charSpace="0"/>
        </w:sectPr>
      </w:pPr>
    </w:p>
    <w:p>
      <w:pPr>
        <w:pStyle w:val="2"/>
        <w:pageBreakBefore w:val="0"/>
        <w:widowControl/>
        <w:kinsoku/>
        <w:wordWrap/>
        <w:overflowPunct/>
        <w:topLinePunct w:val="0"/>
        <w:autoSpaceDE/>
        <w:autoSpaceDN/>
        <w:bidi w:val="0"/>
        <w:adjustRightInd/>
        <w:snapToGrid/>
        <w:spacing w:before="312"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概述</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根据</w:t>
      </w:r>
      <w:r>
        <w:rPr>
          <w:rFonts w:hint="eastAsia"/>
          <w:color w:val="000000" w:themeColor="text1"/>
          <w14:textFill>
            <w14:solidFill>
              <w14:schemeClr w14:val="tx1"/>
            </w14:solidFill>
          </w14:textFill>
        </w:rPr>
        <w:t>《中华人民共和国环境影响评价法》</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《建设项目环境影响评价分类管理名录》（国家环境保护部令第</w:t>
      </w:r>
      <w:r>
        <w:rPr>
          <w:color w:val="000000" w:themeColor="text1"/>
          <w14:textFill>
            <w14:solidFill>
              <w14:schemeClr w14:val="tx1"/>
            </w14:solidFill>
          </w14:textFill>
        </w:rPr>
        <w:t>44号）</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《环境影响评价公众参与暂行办法》</w:t>
      </w:r>
      <w:r>
        <w:rPr>
          <w:rFonts w:hint="eastAsia"/>
          <w:color w:val="000000" w:themeColor="text1"/>
          <w:lang w:val="en-US" w:eastAsia="zh-CN"/>
          <w14:textFill>
            <w14:solidFill>
              <w14:schemeClr w14:val="tx1"/>
            </w14:solidFill>
          </w14:textFill>
        </w:rPr>
        <w:t>的相关规定</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“百胜镇新河流域榨菜废水集中处理项目二期扩建工程”</w:t>
      </w:r>
      <w:r>
        <w:rPr>
          <w:rFonts w:hint="eastAsia"/>
          <w:color w:val="000000" w:themeColor="text1"/>
          <w:lang w:val="en-US" w:eastAsia="zh-CN"/>
          <w14:textFill>
            <w14:solidFill>
              <w14:schemeClr w14:val="tx1"/>
            </w14:solidFill>
          </w14:textFill>
        </w:rPr>
        <w:t>应</w:t>
      </w:r>
      <w:r>
        <w:rPr>
          <w:color w:val="000000" w:themeColor="text1"/>
          <w14:textFill>
            <w14:solidFill>
              <w14:schemeClr w14:val="tx1"/>
            </w14:solidFill>
          </w14:textFill>
        </w:rPr>
        <w:t>编制环境影响报告书</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并开展建设项目环境影响评价公众参与工作</w:t>
      </w:r>
      <w:r>
        <w:rPr>
          <w:color w:val="000000" w:themeColor="text1"/>
          <w14:textFill>
            <w14:solidFill>
              <w14:schemeClr w14:val="tx1"/>
            </w14:solidFill>
          </w14:textFill>
        </w:rPr>
        <w:t>。</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我公司</w:t>
      </w:r>
      <w:r>
        <w:rPr>
          <w:rFonts w:hint="eastAsia"/>
          <w:color w:val="000000" w:themeColor="text1"/>
          <w:lang w:val="en-US" w:eastAsia="zh-CN"/>
          <w14:textFill>
            <w14:solidFill>
              <w14:schemeClr w14:val="tx1"/>
            </w14:solidFill>
          </w14:textFill>
        </w:rPr>
        <w:t>于2020年3月</w:t>
      </w:r>
      <w:r>
        <w:rPr>
          <w:rFonts w:hint="eastAsia"/>
          <w:color w:val="000000" w:themeColor="text1"/>
          <w14:textFill>
            <w14:solidFill>
              <w14:schemeClr w14:val="tx1"/>
            </w14:solidFill>
          </w14:textFill>
        </w:rPr>
        <w:t>委托中煤科工集团重庆设计研究院有限公司</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现为“</w:t>
      </w:r>
      <w:r>
        <w:rPr>
          <w:rFonts w:hint="eastAsia"/>
          <w:color w:val="000000" w:themeColor="text1"/>
          <w14:textFill>
            <w14:solidFill>
              <w14:schemeClr w14:val="tx1"/>
            </w14:solidFill>
          </w14:textFill>
        </w:rPr>
        <w:t>中煤科工重庆设计研究院</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集团</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有限公司</w:t>
      </w:r>
      <w:r>
        <w:rPr>
          <w:rFonts w:hint="eastAsia"/>
          <w:color w:val="000000" w:themeColor="text1"/>
          <w:lang w:val="en-US" w:eastAsia="zh-CN"/>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负责本项目环境影响报告书的编制，在项目环境影响报告书编制过程中，我公司严格按照《中华人民共和国环境影响评价法》和</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环境影响评价公众参与暂行办法</w:t>
      </w:r>
      <w:r>
        <w:rPr>
          <w:rFonts w:hint="eastAsia"/>
          <w:color w:val="000000" w:themeColor="text1"/>
          <w:lang w:val="en-US" w:eastAsia="zh-CN"/>
          <w14:textFill>
            <w14:solidFill>
              <w14:schemeClr w14:val="tx1"/>
            </w14:solidFill>
          </w14:textFill>
        </w:rPr>
        <w:t>》（生态环境部令第4号）</w:t>
      </w:r>
      <w:r>
        <w:rPr>
          <w:rFonts w:hint="eastAsia"/>
          <w:color w:val="000000" w:themeColor="text1"/>
          <w14:textFill>
            <w14:solidFill>
              <w14:schemeClr w14:val="tx1"/>
            </w14:solidFill>
          </w14:textFill>
        </w:rPr>
        <w:t>的有关规定，在确定了承担环境影响评价工作的环境影响评价机构后7日内</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通过</w:t>
      </w:r>
      <w:r>
        <w:rPr>
          <w:rFonts w:hint="eastAsia"/>
          <w:color w:val="000000" w:themeColor="text1"/>
          <w:lang w:val="en-US" w:eastAsia="zh-CN"/>
          <w14:textFill>
            <w14:solidFill>
              <w14:schemeClr w14:val="tx1"/>
            </w14:solidFill>
          </w14:textFill>
        </w:rPr>
        <w:t>网络平台对项目</w:t>
      </w:r>
      <w:r>
        <w:rPr>
          <w:rFonts w:hint="eastAsia"/>
          <w:color w:val="000000" w:themeColor="text1"/>
          <w14:textFill>
            <w14:solidFill>
              <w14:schemeClr w14:val="tx1"/>
            </w14:solidFill>
          </w14:textFill>
        </w:rPr>
        <w:t>建设信息、环境保护情况等内容进行了公示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2020年5月，</w:t>
      </w:r>
      <w:r>
        <w:rPr>
          <w:rFonts w:hint="eastAsia"/>
          <w:color w:val="000000" w:themeColor="text1"/>
          <w14:textFill>
            <w14:solidFill>
              <w14:schemeClr w14:val="tx1"/>
            </w14:solidFill>
          </w14:textFill>
        </w:rPr>
        <w:t>环评单位完成了本项目环境影响报告书征求意见稿的编制，经我单位审阅后，无涉密内容，于</w:t>
      </w:r>
      <w:r>
        <w:rPr>
          <w:rFonts w:hint="eastAsia"/>
          <w:color w:val="000000" w:themeColor="text1"/>
          <w:lang w:val="en-US" w:eastAsia="zh-CN"/>
          <w14:textFill>
            <w14:solidFill>
              <w14:schemeClr w14:val="tx1"/>
            </w14:solidFill>
          </w14:textFill>
        </w:rPr>
        <w:t>2020年5</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日</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根据《</w:t>
      </w:r>
      <w:r>
        <w:rPr>
          <w:rFonts w:hint="eastAsia"/>
          <w:color w:val="000000" w:themeColor="text1"/>
          <w14:textFill>
            <w14:solidFill>
              <w14:schemeClr w14:val="tx1"/>
            </w14:solidFill>
          </w14:textFill>
        </w:rPr>
        <w:t>环境影响评价公众参与暂行办法</w:t>
      </w:r>
      <w:r>
        <w:rPr>
          <w:rFonts w:hint="eastAsia"/>
          <w:color w:val="000000" w:themeColor="text1"/>
          <w:lang w:val="en-US" w:eastAsia="zh-CN"/>
          <w14:textFill>
            <w14:solidFill>
              <w14:schemeClr w14:val="tx1"/>
            </w14:solidFill>
          </w14:textFill>
        </w:rPr>
        <w:t>》（生态环境部令第4号）的相关要求，</w:t>
      </w:r>
      <w:r>
        <w:rPr>
          <w:rFonts w:hint="eastAsia"/>
          <w:color w:val="000000" w:themeColor="text1"/>
          <w14:textFill>
            <w14:solidFill>
              <w14:schemeClr w14:val="tx1"/>
            </w14:solidFill>
          </w14:textFill>
        </w:rPr>
        <w:t>通过网络平台进行</w:t>
      </w:r>
      <w:r>
        <w:rPr>
          <w:rFonts w:hint="eastAsia"/>
          <w:color w:val="000000" w:themeColor="text1"/>
          <w:lang w:val="en-US" w:eastAsia="zh-CN"/>
          <w14:textFill>
            <w14:solidFill>
              <w14:schemeClr w14:val="tx1"/>
            </w14:solidFill>
          </w14:textFill>
        </w:rPr>
        <w:t>了</w:t>
      </w:r>
      <w:r>
        <w:rPr>
          <w:rFonts w:hint="eastAsia"/>
          <w:color w:val="000000" w:themeColor="text1"/>
          <w14:textFill>
            <w14:solidFill>
              <w14:schemeClr w14:val="tx1"/>
            </w14:solidFill>
          </w14:textFill>
        </w:rPr>
        <w:t>全文公示，在项目所在</w:t>
      </w:r>
      <w:r>
        <w:rPr>
          <w:rFonts w:hint="eastAsia"/>
          <w:color w:val="000000" w:themeColor="text1"/>
          <w:lang w:val="en-US" w:eastAsia="zh-CN"/>
          <w14:textFill>
            <w14:solidFill>
              <w14:schemeClr w14:val="tx1"/>
            </w14:solidFill>
          </w14:textFill>
        </w:rPr>
        <w:t>的紫竹村村委会宣传栏</w:t>
      </w:r>
      <w:r>
        <w:rPr>
          <w:rFonts w:hint="eastAsia"/>
          <w:color w:val="000000" w:themeColor="text1"/>
          <w:sz w:val="26"/>
          <w:szCs w:val="26"/>
          <w14:textFill>
            <w14:solidFill>
              <w14:schemeClr w14:val="tx1"/>
            </w14:solidFill>
          </w14:textFill>
        </w:rPr>
        <w:t>等处张贴了本工程环境影响评价的相关信息</w:t>
      </w:r>
      <w:r>
        <w:rPr>
          <w:rFonts w:hint="eastAsia"/>
          <w:color w:val="000000" w:themeColor="text1"/>
          <w14:textFill>
            <w14:solidFill>
              <w14:schemeClr w14:val="tx1"/>
            </w14:solidFill>
          </w14:textFill>
        </w:rPr>
        <w:t>，并同时在</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重庆晚报</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刊登了环评公示信息。项目在意见征求期间内，建设单位及环评单位均</w:t>
      </w:r>
      <w:r>
        <w:rPr>
          <w:rFonts w:hint="eastAsia"/>
          <w:color w:val="000000" w:themeColor="text1"/>
          <w:lang w:val="en-US" w:eastAsia="zh-CN"/>
          <w14:textFill>
            <w14:solidFill>
              <w14:schemeClr w14:val="tx1"/>
            </w14:solidFill>
          </w14:textFill>
        </w:rPr>
        <w:t>未</w:t>
      </w:r>
      <w:r>
        <w:rPr>
          <w:rFonts w:hint="eastAsia"/>
          <w:color w:val="000000" w:themeColor="text1"/>
          <w14:textFill>
            <w14:solidFill>
              <w14:schemeClr w14:val="tx1"/>
            </w14:solidFill>
          </w14:textFill>
        </w:rPr>
        <w:t>收到任何公众提出的意见。</w:t>
      </w:r>
    </w:p>
    <w:p>
      <w:pPr>
        <w:pStyle w:val="2"/>
        <w:pageBreakBefore w:val="0"/>
        <w:widowControl/>
        <w:kinsoku/>
        <w:wordWrap/>
        <w:overflowPunct/>
        <w:topLinePunct w:val="0"/>
        <w:autoSpaceDE/>
        <w:autoSpaceDN/>
        <w:bidi w:val="0"/>
        <w:adjustRightInd/>
        <w:snapToGrid/>
        <w:spacing w:before="312"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首次环境影响评价信息公开情况</w:t>
      </w:r>
    </w:p>
    <w:p>
      <w:pPr>
        <w:pStyle w:val="3"/>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color w:val="000000" w:themeColor="text1"/>
          <w14:textFill>
            <w14:solidFill>
              <w14:schemeClr w14:val="tx1"/>
            </w14:solidFill>
          </w14:textFill>
        </w:rPr>
        <w:t>公开内容及日期</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szCs w:val="28"/>
          <w14:textFill>
            <w14:solidFill>
              <w14:schemeClr w14:val="tx1"/>
            </w14:solidFill>
          </w14:textFill>
        </w:rPr>
        <w:t>我公司于20</w:t>
      </w:r>
      <w:r>
        <w:rPr>
          <w:rFonts w:hint="eastAsia"/>
          <w:color w:val="000000" w:themeColor="text1"/>
          <w:szCs w:val="28"/>
          <w:lang w:val="en-US" w:eastAsia="zh-CN"/>
          <w14:textFill>
            <w14:solidFill>
              <w14:schemeClr w14:val="tx1"/>
            </w14:solidFill>
          </w14:textFill>
        </w:rPr>
        <w:t>20</w:t>
      </w:r>
      <w:r>
        <w:rPr>
          <w:rFonts w:hint="eastAsia"/>
          <w:color w:val="000000" w:themeColor="text1"/>
          <w:szCs w:val="28"/>
          <w14:textFill>
            <w14:solidFill>
              <w14:schemeClr w14:val="tx1"/>
            </w14:solidFill>
          </w14:textFill>
        </w:rPr>
        <w:t>年</w:t>
      </w:r>
      <w:r>
        <w:rPr>
          <w:rFonts w:hint="eastAsia"/>
          <w:color w:val="000000" w:themeColor="text1"/>
          <w:szCs w:val="28"/>
          <w:lang w:val="en-US" w:eastAsia="zh-CN"/>
          <w14:textFill>
            <w14:solidFill>
              <w14:schemeClr w14:val="tx1"/>
            </w14:solidFill>
          </w14:textFill>
        </w:rPr>
        <w:t>3</w:t>
      </w:r>
      <w:r>
        <w:rPr>
          <w:rFonts w:hint="eastAsia"/>
          <w:color w:val="000000" w:themeColor="text1"/>
          <w:szCs w:val="28"/>
          <w14:textFill>
            <w14:solidFill>
              <w14:schemeClr w14:val="tx1"/>
            </w14:solidFill>
          </w14:textFill>
        </w:rPr>
        <w:t>月</w:t>
      </w:r>
      <w:r>
        <w:rPr>
          <w:rFonts w:hint="eastAsia"/>
          <w:color w:val="000000" w:themeColor="text1"/>
          <w:szCs w:val="28"/>
          <w:lang w:val="en-US" w:eastAsia="zh-CN"/>
          <w14:textFill>
            <w14:solidFill>
              <w14:schemeClr w14:val="tx1"/>
            </w14:solidFill>
          </w14:textFill>
        </w:rPr>
        <w:t>21日确定了承担环境影响评价工作的环境影响评价机构</w:t>
      </w:r>
      <w:r>
        <w:rPr>
          <w:rFonts w:hint="eastAsia"/>
          <w:color w:val="000000" w:themeColor="text1"/>
          <w:szCs w:val="28"/>
          <w14:textFill>
            <w14:solidFill>
              <w14:schemeClr w14:val="tx1"/>
            </w14:solidFill>
          </w14:textFill>
        </w:rPr>
        <w:t>，</w:t>
      </w:r>
      <w:r>
        <w:rPr>
          <w:rFonts w:hint="eastAsia"/>
          <w:color w:val="000000" w:themeColor="text1"/>
          <w:lang w:val="en-US" w:eastAsia="zh-CN"/>
          <w14:textFill>
            <w14:solidFill>
              <w14:schemeClr w14:val="tx1"/>
            </w14:solidFill>
          </w14:textFill>
        </w:rPr>
        <w:t>在确定</w:t>
      </w:r>
      <w:r>
        <w:rPr>
          <w:rFonts w:hint="eastAsia"/>
          <w:color w:val="000000" w:themeColor="text1"/>
          <w:szCs w:val="28"/>
          <w:lang w:val="en-US" w:eastAsia="zh-CN"/>
          <w14:textFill>
            <w14:solidFill>
              <w14:schemeClr w14:val="tx1"/>
            </w14:solidFill>
          </w14:textFill>
        </w:rPr>
        <w:t>环境影响评价机构的</w:t>
      </w:r>
      <w:r>
        <w:rPr>
          <w:rFonts w:hint="eastAsia"/>
          <w:color w:val="000000" w:themeColor="text1"/>
          <w14:textFill>
            <w14:solidFill>
              <w14:schemeClr w14:val="tx1"/>
            </w14:solidFill>
          </w14:textFill>
        </w:rPr>
        <w:t>7日内，于20</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27日至2020年4月9日，在在涪风论坛网（http://bbs.fuling.com/）</w:t>
      </w:r>
      <w:r>
        <w:rPr>
          <w:color w:val="000000" w:themeColor="text1"/>
          <w14:textFill>
            <w14:solidFill>
              <w14:schemeClr w14:val="tx1"/>
            </w14:solidFill>
          </w14:textFill>
        </w:rPr>
        <w:t>进行了</w:t>
      </w:r>
      <w:r>
        <w:rPr>
          <w:rFonts w:hint="eastAsia"/>
          <w:color w:val="000000" w:themeColor="text1"/>
          <w14:textFill>
            <w14:solidFill>
              <w14:schemeClr w14:val="tx1"/>
            </w14:solidFill>
          </w14:textFill>
        </w:rPr>
        <w:t>首次公示</w:t>
      </w:r>
      <w:r>
        <w:rPr>
          <w:color w:val="000000" w:themeColor="text1"/>
          <w14:textFill>
            <w14:solidFill>
              <w14:schemeClr w14:val="tx1"/>
            </w14:solidFill>
          </w14:textFill>
        </w:rPr>
        <w:t>，信息公示内容主要包括：</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“建设项目名称：百胜镇新河流域榨菜废水集中处理项目二期扩建工程</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建设单位：重庆市涪陵区拓源污水治理有限公司</w:t>
      </w:r>
    </w:p>
    <w:p>
      <w:pPr>
        <w:pageBreakBefore w:val="0"/>
        <w:widowControl/>
        <w:kinsoku/>
        <w:wordWrap/>
        <w:overflowPunct/>
        <w:topLinePunct w:val="0"/>
        <w:autoSpaceDE/>
        <w:autoSpaceDN/>
        <w:bidi w:val="0"/>
        <w:adjustRightInd/>
        <w:snapToGrid/>
        <w:spacing w:line="460" w:lineRule="exact"/>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项目概况：扩建规模为日处理榨菜生产废水2150m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（二）采取的主要环保措施及影响</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主要污染物包括废气、废水、固废、噪声等，可能对外环境带来一定影响。针对以上情况，我公司将按照环保相关要求，对项目废气、废水、固废、噪声等按照相关要求采取相应的环保措施，同时通过严格的管理，避免项目排污对外环境造成不利影响。</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（三）环境影响评价工作程序和主要工作内容</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办理委托手续——建设单位和评价单位办理环评委托手续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前期工作——落实评价人员、调研、资料、踏勘现场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签订环评合同——建设单位与评价单位签订评价合同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开展评价工作——环境现状监测、工程、分析、模式计算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编制报告书——提出环保对策与建议给出结论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专家评审——主持专家会对报告进行评审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报告书报批——根据评审意见、报告书修改补充后，由建设单位上报环保管理部门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（四）本次公告目的</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（1）初步征求公众意见，将合理意见纳入环境影响评价初稿中。</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（2）给公众获得工程建设及环评初稿等相关资料的途径，以便公众提出更好的环境保护意见与建议。</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（五）资料获取方式及公众提出意见反馈方式</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公众可通过公示中公开的联系电话或邮箱，发表对本项目建设及环评工作的建议和看法，也可在http://www.mee.gov.cn/xxgk2018/xxgk/</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xxgk01/201810/t20181024_665329.html下载“建设项目环境影响评价公众意见表”，将纸质版意见反馈至公示中公开的收件地址。环境影响评价单位将在本项目环境影响报告书中真实记录公众的意见和建议，并将公众的宝贵意见、建议向项目的建设单位和有关部门反映。</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(六) 工程建设单位及联系人</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建设单位：重庆市涪陵区拓源污水治理有限公司</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联系人：陶老师        联系电话：18983313571</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环评单位：中煤科工集团重庆设计研究院有限公司</w:t>
      </w:r>
    </w:p>
    <w:p>
      <w:pPr>
        <w:pageBreakBefore w:val="0"/>
        <w:widowControl/>
        <w:kinsoku/>
        <w:wordWrap/>
        <w:overflowPunct/>
        <w:topLinePunct w:val="0"/>
        <w:autoSpaceDE/>
        <w:autoSpaceDN/>
        <w:bidi w:val="0"/>
        <w:adjustRightInd/>
        <w:snapToGrid/>
        <w:spacing w:line="46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联系人：曹  工        联系电话：023-68725205</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邮箱：460288423@qq.com” </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公示时间及内容均满足《环境影响评价公众参与办法》中第</w:t>
      </w:r>
      <w:r>
        <w:rPr>
          <w:rFonts w:hint="eastAsia"/>
          <w:color w:val="000000" w:themeColor="text1"/>
          <w:lang w:val="en-US" w:eastAsia="zh-CN"/>
          <w14:textFill>
            <w14:solidFill>
              <w14:schemeClr w14:val="tx1"/>
            </w14:solidFill>
          </w14:textFill>
        </w:rPr>
        <w:t>八</w:t>
      </w:r>
      <w:r>
        <w:rPr>
          <w:rFonts w:hint="eastAsia"/>
          <w:color w:val="000000" w:themeColor="text1"/>
          <w14:textFill>
            <w14:solidFill>
              <w14:schemeClr w14:val="tx1"/>
            </w14:solidFill>
          </w14:textFill>
        </w:rPr>
        <w:t>条的</w:t>
      </w:r>
      <w:r>
        <w:rPr>
          <w:rFonts w:hint="eastAsia"/>
          <w:color w:val="000000" w:themeColor="text1"/>
          <w:lang w:val="en-US" w:eastAsia="zh-CN"/>
          <w14:textFill>
            <w14:solidFill>
              <w14:schemeClr w14:val="tx1"/>
            </w14:solidFill>
          </w14:textFill>
        </w:rPr>
        <w:t>相关</w:t>
      </w:r>
      <w:r>
        <w:rPr>
          <w:rFonts w:hint="eastAsia"/>
          <w:color w:val="000000" w:themeColor="text1"/>
          <w14:textFill>
            <w14:solidFill>
              <w14:schemeClr w14:val="tx1"/>
            </w14:solidFill>
          </w14:textFill>
        </w:rPr>
        <w:t>要求。</w:t>
      </w:r>
    </w:p>
    <w:p>
      <w:pPr>
        <w:pStyle w:val="4"/>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公开方式</w:t>
      </w:r>
    </w:p>
    <w:p>
      <w:pPr>
        <w:pStyle w:val="4"/>
        <w:bidi w:val="0"/>
        <w:jc w:val="both"/>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第一次环评信息公示采用网络平台公告的形式进行，网址http://bbs.fuling.com/</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收集公众意见的时间为20</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27日至2020年4月9日</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公示照片如下：</w:t>
      </w:r>
    </w:p>
    <w:p>
      <w:pPr>
        <w:adjustRightInd w:val="0"/>
        <w:snapToGrid w:val="0"/>
        <w:spacing w:line="240" w:lineRule="auto"/>
        <w:ind w:left="0" w:leftChars="0" w:firstLine="0" w:firstLineChars="0"/>
        <w:jc w:val="both"/>
        <w:rPr>
          <w:rFonts w:hint="eastAsia" w:eastAsia="宋体"/>
          <w:color w:val="000000" w:themeColor="text1"/>
          <w:sz w:val="26"/>
          <w:lang w:eastAsia="zh-CN"/>
          <w14:textFill>
            <w14:solidFill>
              <w14:schemeClr w14:val="tx1"/>
            </w14:solidFill>
          </w14:textFill>
        </w:rPr>
      </w:pPr>
    </w:p>
    <w:p>
      <w:pPr>
        <w:adjustRightInd w:val="0"/>
        <w:snapToGrid w:val="0"/>
        <w:spacing w:line="240" w:lineRule="auto"/>
        <w:ind w:left="0" w:leftChars="0" w:firstLine="0" w:firstLineChars="0"/>
        <w:jc w:val="both"/>
        <w:rPr>
          <w:color w:val="000000" w:themeColor="text1"/>
          <w:sz w:val="26"/>
          <w14:textFill>
            <w14:solidFill>
              <w14:schemeClr w14:val="tx1"/>
            </w14:solidFill>
          </w14:textFill>
        </w:rPr>
      </w:pPr>
      <w:r>
        <w:rPr>
          <w:color w:val="000000" w:themeColor="text1"/>
          <w:sz w:val="26"/>
          <w14:textFill>
            <w14:solidFill>
              <w14:schemeClr w14:val="tx1"/>
            </w14:solidFill>
          </w14:textFill>
        </w:rPr>
        <w:drawing>
          <wp:inline distT="0" distB="0" distL="114300" distR="114300">
            <wp:extent cx="5037455" cy="5321935"/>
            <wp:effectExtent l="0" t="0" r="10795" b="12065"/>
            <wp:docPr id="9" name="图片 9" descr="百胜镇新河流域榨菜废水集中处理项目二期扩建工程环评第一次公示 - 我爱涪陵 - 涪风论坛-Fu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百胜镇新河流域榨菜废水集中处理项目二期扩建工程环评第一次公示 - 我爱涪陵 - 涪风论坛-FuLin"/>
                    <pic:cNvPicPr>
                      <a:picLocks noChangeAspect="1"/>
                    </pic:cNvPicPr>
                  </pic:nvPicPr>
                  <pic:blipFill>
                    <a:blip r:embed="rId10"/>
                    <a:srcRect l="16458" t="1735" r="10309" b="36427"/>
                    <a:stretch>
                      <a:fillRect/>
                    </a:stretch>
                  </pic:blipFill>
                  <pic:spPr>
                    <a:xfrm>
                      <a:off x="0" y="0"/>
                      <a:ext cx="5037455" cy="5321935"/>
                    </a:xfrm>
                    <a:prstGeom prst="rect">
                      <a:avLst/>
                    </a:prstGeom>
                  </pic:spPr>
                </pic:pic>
              </a:graphicData>
            </a:graphic>
          </wp:inline>
        </w:drawing>
      </w:r>
    </w:p>
    <w:p>
      <w:pPr>
        <w:adjustRightInd w:val="0"/>
        <w:snapToGrid w:val="0"/>
        <w:spacing w:line="240" w:lineRule="auto"/>
        <w:ind w:left="0" w:leftChars="0" w:firstLine="0" w:firstLineChars="0"/>
        <w:jc w:val="center"/>
        <w:rPr>
          <w:rFonts w:hint="eastAsia"/>
          <w:color w:val="000000" w:themeColor="text1"/>
          <w:sz w:val="26"/>
          <w:lang w:eastAsia="zh-CN"/>
          <w14:textFill>
            <w14:solidFill>
              <w14:schemeClr w14:val="tx1"/>
            </w14:solidFill>
          </w14:textFill>
        </w:rPr>
      </w:pPr>
      <w:r>
        <w:rPr>
          <w:color w:val="000000" w:themeColor="text1"/>
          <w:sz w:val="26"/>
          <w14:textFill>
            <w14:solidFill>
              <w14:schemeClr w14:val="tx1"/>
            </w14:solidFill>
          </w14:textFill>
        </w:rPr>
        <w:t>图</w:t>
      </w:r>
      <w:r>
        <w:rPr>
          <w:rFonts w:hint="eastAsia"/>
          <w:color w:val="000000" w:themeColor="text1"/>
          <w:sz w:val="26"/>
          <w14:textFill>
            <w14:solidFill>
              <w14:schemeClr w14:val="tx1"/>
            </w14:solidFill>
          </w14:textFill>
        </w:rPr>
        <w:t>2.1</w:t>
      </w:r>
      <w:r>
        <w:rPr>
          <w:color w:val="000000" w:themeColor="text1"/>
          <w:sz w:val="26"/>
          <w14:textFill>
            <w14:solidFill>
              <w14:schemeClr w14:val="tx1"/>
            </w14:solidFill>
          </w14:textFill>
        </w:rPr>
        <w:t xml:space="preserve">-1  </w:t>
      </w:r>
      <w:bookmarkStart w:id="0" w:name="OLE_LINK38"/>
      <w:r>
        <w:rPr>
          <w:rFonts w:hint="eastAsia"/>
          <w:color w:val="000000" w:themeColor="text1"/>
          <w:sz w:val="26"/>
          <w14:textFill>
            <w14:solidFill>
              <w14:schemeClr w14:val="tx1"/>
            </w14:solidFill>
          </w14:textFill>
        </w:rPr>
        <w:t>公众参与第一次现场公示照片</w:t>
      </w:r>
      <w:bookmarkEnd w:id="0"/>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公众意见情况</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项目在首次信息公示期间，建设单位及环评单位均未收到公众反馈意见。</w:t>
      </w:r>
    </w:p>
    <w:p>
      <w:pPr>
        <w:pStyle w:val="2"/>
        <w:spacing w:before="312"/>
        <w:rPr>
          <w:color w:val="000000" w:themeColor="text1"/>
          <w14:textFill>
            <w14:solidFill>
              <w14:schemeClr w14:val="tx1"/>
            </w14:solidFill>
          </w14:textFill>
        </w:rPr>
      </w:pPr>
      <w:r>
        <w:rPr>
          <w:rFonts w:hint="eastAsia"/>
          <w:color w:val="000000" w:themeColor="text1"/>
          <w14:textFill>
            <w14:solidFill>
              <w14:schemeClr w14:val="tx1"/>
            </w14:solidFill>
          </w14:textFill>
        </w:rPr>
        <w:t>征求意见稿公示情况</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公示内容及时限</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根据《中华人民共和国环境影响评价法》及《环境影响评价公众参与办法》（生态环境部令第</w:t>
      </w:r>
      <w:r>
        <w:rPr>
          <w:color w:val="000000" w:themeColor="text1"/>
          <w14:textFill>
            <w14:solidFill>
              <w14:schemeClr w14:val="tx1"/>
            </w14:solidFill>
          </w14:textFill>
        </w:rPr>
        <w:t>4号）：“第九条 建设单位应当在确定环境影响报告书编制单位后7个工作日内，通过其网站…公开下列信息：（一）建设项目名称、选址选线、建设内容等基本情况，改建、扩建、迁建项目应当说明现有工程及其环境保护情况…”、“第十条 建设项目环境影响报告书征求意见稿形成后，建设单位应当公开下列信息，征求与该建设项目环境影响有关的意见”。</w:t>
      </w:r>
    </w:p>
    <w:p>
      <w:pPr>
        <w:rPr>
          <w:rFonts w:hint="eastAsia" w:eastAsia="宋体"/>
          <w:color w:val="000000" w:themeColor="text1"/>
          <w:lang w:eastAsia="zh-CN"/>
          <w14:textFill>
            <w14:solidFill>
              <w14:schemeClr w14:val="tx1"/>
            </w14:solidFill>
          </w14:textFill>
        </w:rPr>
      </w:pPr>
      <w:r>
        <w:rPr>
          <w:rFonts w:hint="eastAsia"/>
          <w:color w:val="000000" w:themeColor="text1"/>
          <w:lang w:val="en-US" w:eastAsia="zh-CN"/>
          <w14:textFill>
            <w14:solidFill>
              <w14:schemeClr w14:val="tx1"/>
            </w14:solidFill>
          </w14:textFill>
        </w:rPr>
        <w:t>我公司</w:t>
      </w:r>
      <w:r>
        <w:rPr>
          <w:color w:val="000000" w:themeColor="text1"/>
          <w14:textFill>
            <w14:solidFill>
              <w14:schemeClr w14:val="tx1"/>
            </w14:solidFill>
          </w14:textFill>
        </w:rPr>
        <w:t>根据以上规定，</w:t>
      </w:r>
      <w:r>
        <w:rPr>
          <w:rFonts w:hint="eastAsia"/>
          <w:color w:val="000000" w:themeColor="text1"/>
          <w:lang w:val="en-US" w:eastAsia="zh-CN"/>
          <w14:textFill>
            <w14:solidFill>
              <w14:schemeClr w14:val="tx1"/>
            </w14:solidFill>
          </w14:textFill>
        </w:rPr>
        <w:t>2020年5月，</w:t>
      </w:r>
      <w:r>
        <w:rPr>
          <w:rFonts w:hint="eastAsia"/>
          <w:color w:val="000000" w:themeColor="text1"/>
          <w14:textFill>
            <w14:solidFill>
              <w14:schemeClr w14:val="tx1"/>
            </w14:solidFill>
          </w14:textFill>
        </w:rPr>
        <w:t>环评单位</w:t>
      </w:r>
      <w:r>
        <w:rPr>
          <w:rFonts w:hint="eastAsia"/>
          <w:color w:val="000000" w:themeColor="text1"/>
          <w:lang w:val="en-US" w:eastAsia="zh-CN"/>
          <w14:textFill>
            <w14:solidFill>
              <w14:schemeClr w14:val="tx1"/>
            </w14:solidFill>
          </w14:textFill>
        </w:rPr>
        <w:t>编制完成了</w:t>
      </w:r>
      <w:r>
        <w:rPr>
          <w:rFonts w:hint="eastAsia"/>
          <w:color w:val="000000" w:themeColor="text1"/>
          <w:lang w:eastAsia="zh-CN"/>
          <w14:textFill>
            <w14:solidFill>
              <w14:schemeClr w14:val="tx1"/>
            </w14:solidFill>
          </w14:textFill>
        </w:rPr>
        <w:t>《百胜镇新河流域榨菜废水集中处理项目二期扩建工程环境影响报告书（</w:t>
      </w:r>
      <w:r>
        <w:rPr>
          <w:rFonts w:hint="eastAsia"/>
          <w:color w:val="000000" w:themeColor="text1"/>
          <w:lang w:val="en-US" w:eastAsia="zh-CN"/>
          <w14:textFill>
            <w14:solidFill>
              <w14:schemeClr w14:val="tx1"/>
            </w14:solidFill>
          </w14:textFill>
        </w:rPr>
        <w:t>征求意见稿</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经</w:t>
      </w:r>
      <w:r>
        <w:rPr>
          <w:rFonts w:hint="eastAsia"/>
          <w:color w:val="000000" w:themeColor="text1"/>
          <w:lang w:val="en-US" w:eastAsia="zh-CN"/>
          <w14:textFill>
            <w14:solidFill>
              <w14:schemeClr w14:val="tx1"/>
            </w14:solidFill>
          </w14:textFill>
        </w:rPr>
        <w:t>我公司</w:t>
      </w:r>
      <w:r>
        <w:rPr>
          <w:rFonts w:hint="eastAsia"/>
          <w:color w:val="000000" w:themeColor="text1"/>
          <w14:textFill>
            <w14:solidFill>
              <w14:schemeClr w14:val="tx1"/>
            </w14:solidFill>
          </w14:textFill>
        </w:rPr>
        <w:t>审阅后，</w:t>
      </w:r>
      <w:r>
        <w:rPr>
          <w:rFonts w:hint="eastAsia"/>
          <w:color w:val="000000" w:themeColor="text1"/>
          <w:lang w:val="en-US" w:eastAsia="zh-CN"/>
          <w14:textFill>
            <w14:solidFill>
              <w14:schemeClr w14:val="tx1"/>
            </w14:solidFill>
          </w14:textFill>
        </w:rPr>
        <w:t>于2020年5</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日</w:t>
      </w:r>
      <w:r>
        <w:rPr>
          <w:rFonts w:hint="eastAsia"/>
          <w:color w:val="000000" w:themeColor="text1"/>
          <w:lang w:val="en-US" w:eastAsia="zh-CN"/>
          <w14:textFill>
            <w14:solidFill>
              <w14:schemeClr w14:val="tx1"/>
            </w14:solidFill>
          </w14:textFill>
        </w:rPr>
        <w:t>在在重庆市涪陵城市建设投资集团有限公司官方网站（http://www.cqflct.com/page91.html?article_ id=88）</w:t>
      </w:r>
      <w:r>
        <w:rPr>
          <w:rFonts w:hint="eastAsia"/>
          <w:color w:val="000000" w:themeColor="text1"/>
          <w14:textFill>
            <w14:solidFill>
              <w14:schemeClr w14:val="tx1"/>
            </w14:solidFill>
          </w14:textFill>
        </w:rPr>
        <w:t>发布了</w:t>
      </w:r>
      <w:r>
        <w:rPr>
          <w:rFonts w:hint="eastAsia"/>
          <w:color w:val="000000" w:themeColor="text1"/>
          <w:lang w:eastAsia="zh-CN"/>
          <w14:textFill>
            <w14:solidFill>
              <w14:schemeClr w14:val="tx1"/>
            </w14:solidFill>
          </w14:textFill>
        </w:rPr>
        <w:t>《百胜镇新河流域榨菜废水集中处理项目二期扩建工程环境影响评价征求意见稿公示》，</w:t>
      </w:r>
      <w:r>
        <w:rPr>
          <w:rFonts w:hint="eastAsia"/>
          <w:color w:val="000000" w:themeColor="text1"/>
          <w:lang w:val="en-US" w:eastAsia="zh-CN"/>
          <w14:textFill>
            <w14:solidFill>
              <w14:schemeClr w14:val="tx1"/>
            </w14:solidFill>
          </w14:textFill>
        </w:rPr>
        <w:t>包含</w:t>
      </w:r>
      <w:r>
        <w:rPr>
          <w:rFonts w:hint="eastAsia"/>
          <w:color w:val="000000" w:themeColor="text1"/>
          <w:lang w:eastAsia="zh-CN"/>
          <w14:textFill>
            <w14:solidFill>
              <w14:schemeClr w14:val="tx1"/>
            </w14:solidFill>
          </w14:textFill>
        </w:rPr>
        <w:t>《百胜镇新河流域榨菜废水集中处理项目二期扩建工程环境影响报告书（</w:t>
      </w:r>
      <w:r>
        <w:rPr>
          <w:rFonts w:hint="eastAsia"/>
          <w:color w:val="000000" w:themeColor="text1"/>
          <w:lang w:val="en-US" w:eastAsia="zh-CN"/>
          <w14:textFill>
            <w14:solidFill>
              <w14:schemeClr w14:val="tx1"/>
            </w14:solidFill>
          </w14:textFill>
        </w:rPr>
        <w:t>征求意见稿</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全文，及《建设项目环境影响评价公众意见表》</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公众意见反馈采纳时限：</w:t>
      </w:r>
      <w:r>
        <w:rPr>
          <w:rFonts w:hint="eastAsia" w:cs="Arial"/>
          <w:color w:val="000000" w:themeColor="text1"/>
          <w:sz w:val="26"/>
          <w14:textFill>
            <w14:solidFill>
              <w14:schemeClr w14:val="tx1"/>
            </w14:solidFill>
          </w14:textFill>
        </w:rPr>
        <w:t>20</w:t>
      </w:r>
      <w:r>
        <w:rPr>
          <w:rFonts w:hint="eastAsia" w:cs="Arial"/>
          <w:color w:val="000000" w:themeColor="text1"/>
          <w:sz w:val="26"/>
          <w:lang w:val="en-US" w:eastAsia="zh-CN"/>
          <w14:textFill>
            <w14:solidFill>
              <w14:schemeClr w14:val="tx1"/>
            </w14:solidFill>
          </w14:textFill>
        </w:rPr>
        <w:t>20</w:t>
      </w:r>
      <w:r>
        <w:rPr>
          <w:rFonts w:hint="eastAsia" w:cs="Arial"/>
          <w:color w:val="000000" w:themeColor="text1"/>
          <w:sz w:val="26"/>
          <w14:textFill>
            <w14:solidFill>
              <w14:schemeClr w14:val="tx1"/>
            </w14:solidFill>
          </w14:textFill>
        </w:rPr>
        <w:t>年</w:t>
      </w:r>
      <w:r>
        <w:rPr>
          <w:rFonts w:hint="eastAsia" w:cs="Arial"/>
          <w:color w:val="000000" w:themeColor="text1"/>
          <w:sz w:val="26"/>
          <w:lang w:val="en-US" w:eastAsia="zh-CN"/>
          <w14:textFill>
            <w14:solidFill>
              <w14:schemeClr w14:val="tx1"/>
            </w14:solidFill>
          </w14:textFill>
        </w:rPr>
        <w:t>5</w:t>
      </w:r>
      <w:r>
        <w:rPr>
          <w:rFonts w:hint="eastAsia" w:cs="Arial"/>
          <w:color w:val="000000" w:themeColor="text1"/>
          <w:sz w:val="26"/>
          <w14:textFill>
            <w14:solidFill>
              <w14:schemeClr w14:val="tx1"/>
            </w14:solidFill>
          </w14:textFill>
        </w:rPr>
        <w:t>月</w:t>
      </w:r>
      <w:r>
        <w:rPr>
          <w:rFonts w:hint="eastAsia" w:cs="Arial"/>
          <w:color w:val="000000" w:themeColor="text1"/>
          <w:sz w:val="26"/>
          <w:lang w:val="en-US" w:eastAsia="zh-CN"/>
          <w14:textFill>
            <w14:solidFill>
              <w14:schemeClr w14:val="tx1"/>
            </w14:solidFill>
          </w14:textFill>
        </w:rPr>
        <w:t>29</w:t>
      </w:r>
      <w:r>
        <w:rPr>
          <w:rFonts w:hint="eastAsia" w:cs="Arial"/>
          <w:color w:val="000000" w:themeColor="text1"/>
          <w:sz w:val="26"/>
          <w14:textFill>
            <w14:solidFill>
              <w14:schemeClr w14:val="tx1"/>
            </w14:solidFill>
          </w14:textFill>
        </w:rPr>
        <w:t>日～20</w:t>
      </w:r>
      <w:r>
        <w:rPr>
          <w:rFonts w:hint="eastAsia" w:cs="Arial"/>
          <w:color w:val="000000" w:themeColor="text1"/>
          <w:sz w:val="26"/>
          <w:lang w:val="en-US" w:eastAsia="zh-CN"/>
          <w14:textFill>
            <w14:solidFill>
              <w14:schemeClr w14:val="tx1"/>
            </w14:solidFill>
          </w14:textFill>
        </w:rPr>
        <w:t>20</w:t>
      </w:r>
      <w:r>
        <w:rPr>
          <w:rFonts w:hint="eastAsia" w:cs="Arial"/>
          <w:color w:val="000000" w:themeColor="text1"/>
          <w:sz w:val="26"/>
          <w14:textFill>
            <w14:solidFill>
              <w14:schemeClr w14:val="tx1"/>
            </w14:solidFill>
          </w14:textFill>
        </w:rPr>
        <w:t>年</w:t>
      </w:r>
      <w:r>
        <w:rPr>
          <w:rFonts w:hint="eastAsia" w:cs="Arial"/>
          <w:color w:val="000000" w:themeColor="text1"/>
          <w:sz w:val="26"/>
          <w:lang w:val="en-US" w:eastAsia="zh-CN"/>
          <w14:textFill>
            <w14:solidFill>
              <w14:schemeClr w14:val="tx1"/>
            </w14:solidFill>
          </w14:textFill>
        </w:rPr>
        <w:t>6</w:t>
      </w:r>
      <w:r>
        <w:rPr>
          <w:rFonts w:hint="eastAsia" w:cs="Arial"/>
          <w:color w:val="000000" w:themeColor="text1"/>
          <w:sz w:val="26"/>
          <w14:textFill>
            <w14:solidFill>
              <w14:schemeClr w14:val="tx1"/>
            </w14:solidFill>
          </w14:textFill>
        </w:rPr>
        <w:t>月</w:t>
      </w:r>
      <w:r>
        <w:rPr>
          <w:rFonts w:hint="eastAsia" w:cs="Arial"/>
          <w:color w:val="000000" w:themeColor="text1"/>
          <w:sz w:val="26"/>
          <w:lang w:val="en-US" w:eastAsia="zh-CN"/>
          <w14:textFill>
            <w14:solidFill>
              <w14:schemeClr w14:val="tx1"/>
            </w14:solidFill>
          </w14:textFill>
        </w:rPr>
        <w:t>12</w:t>
      </w:r>
      <w:r>
        <w:rPr>
          <w:rFonts w:hint="eastAsia" w:cs="Arial"/>
          <w:color w:val="000000" w:themeColor="text1"/>
          <w:sz w:val="26"/>
          <w14:textFill>
            <w14:solidFill>
              <w14:schemeClr w14:val="tx1"/>
            </w14:solidFill>
          </w14:textFill>
        </w:rPr>
        <w:t>日</w:t>
      </w:r>
      <w:r>
        <w:rPr>
          <w:rFonts w:hint="eastAsia"/>
          <w:color w:val="000000" w:themeColor="text1"/>
          <w:lang w:eastAsia="zh-CN"/>
          <w14:textFill>
            <w14:solidFill>
              <w14:schemeClr w14:val="tx1"/>
            </w14:solidFill>
          </w14:textFill>
        </w:rPr>
        <w:t>。</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该征求意见稿已基本明确项目各项污染物治理措施及影响分析，对项目给出了可行性结论，公示时间及内容均满足《环境影响评价公众参与办法》（生态环境部令第</w:t>
      </w:r>
      <w:r>
        <w:rPr>
          <w:color w:val="000000" w:themeColor="text1"/>
          <w14:textFill>
            <w14:solidFill>
              <w14:schemeClr w14:val="tx1"/>
            </w14:solidFill>
          </w14:textFill>
        </w:rPr>
        <w:t>4号）</w:t>
      </w:r>
      <w:r>
        <w:rPr>
          <w:rFonts w:hint="eastAsia"/>
          <w:color w:val="000000" w:themeColor="text1"/>
          <w14:textFill>
            <w14:solidFill>
              <w14:schemeClr w14:val="tx1"/>
            </w14:solidFill>
          </w14:textFill>
        </w:rPr>
        <w:t>中第十条的要求。</w:t>
      </w:r>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公示方式</w:t>
      </w:r>
    </w:p>
    <w:p>
      <w:pPr>
        <w:pStyle w:val="4"/>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网络</w:t>
      </w:r>
    </w:p>
    <w:p>
      <w:pPr>
        <w:jc w:val="both"/>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建设单位</w:t>
      </w:r>
      <w:r>
        <w:rPr>
          <w:rFonts w:hint="eastAsia"/>
          <w:color w:val="000000" w:themeColor="text1"/>
          <w:lang w:val="en-US" w:eastAsia="zh-CN"/>
          <w14:textFill>
            <w14:solidFill>
              <w14:schemeClr w14:val="tx1"/>
            </w14:solidFill>
          </w14:textFill>
        </w:rPr>
        <w:t>于2020年5</w:t>
      </w:r>
      <w:r>
        <w:rPr>
          <w:rFonts w:hint="eastAsia"/>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29</w:t>
      </w:r>
      <w:r>
        <w:rPr>
          <w:rFonts w:hint="eastAsia"/>
          <w:color w:val="000000" w:themeColor="text1"/>
          <w14:textFill>
            <w14:solidFill>
              <w14:schemeClr w14:val="tx1"/>
            </w14:solidFill>
          </w14:textFill>
        </w:rPr>
        <w:t>日</w:t>
      </w:r>
      <w:r>
        <w:rPr>
          <w:rFonts w:hint="eastAsia"/>
          <w:color w:val="000000" w:themeColor="text1"/>
          <w:lang w:val="en-US" w:eastAsia="zh-CN"/>
          <w14:textFill>
            <w14:solidFill>
              <w14:schemeClr w14:val="tx1"/>
            </w14:solidFill>
          </w14:textFill>
        </w:rPr>
        <w:t>在（http://www.cqflct.com/ page91.html?article_id=88）</w:t>
      </w:r>
      <w:r>
        <w:rPr>
          <w:color w:val="000000" w:themeColor="text1"/>
          <w14:textFill>
            <w14:solidFill>
              <w14:schemeClr w14:val="tx1"/>
            </w14:solidFill>
          </w14:textFill>
        </w:rPr>
        <w:t>进行了</w:t>
      </w:r>
      <w:r>
        <w:rPr>
          <w:rFonts w:hint="eastAsia"/>
          <w:color w:val="000000" w:themeColor="text1"/>
          <w14:textFill>
            <w14:solidFill>
              <w14:schemeClr w14:val="tx1"/>
            </w14:solidFill>
          </w14:textFill>
        </w:rPr>
        <w:t>征求意见稿内容公示，公示网页截图如</w:t>
      </w:r>
      <w:r>
        <w:rPr>
          <w:rFonts w:hint="eastAsia"/>
          <w:color w:val="000000" w:themeColor="text1"/>
          <w:lang w:val="en-US" w:eastAsia="zh-CN"/>
          <w14:textFill>
            <w14:solidFill>
              <w14:schemeClr w14:val="tx1"/>
            </w14:solidFill>
          </w14:textFill>
        </w:rPr>
        <w:t>图3.2-1和图3.2-2。</w:t>
      </w: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r>
        <w:rPr>
          <w:color w:val="000000" w:themeColor="text1"/>
          <w:sz w:val="21"/>
          <w:u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229870</wp:posOffset>
                </wp:positionH>
                <wp:positionV relativeFrom="paragraph">
                  <wp:posOffset>3244215</wp:posOffset>
                </wp:positionV>
                <wp:extent cx="4999990" cy="780415"/>
                <wp:effectExtent l="7620" t="7620" r="21590" b="12065"/>
                <wp:wrapNone/>
                <wp:docPr id="13" name="矩形 13"/>
                <wp:cNvGraphicFramePr/>
                <a:graphic xmlns:a="http://schemas.openxmlformats.org/drawingml/2006/main">
                  <a:graphicData uri="http://schemas.microsoft.com/office/word/2010/wordprocessingShape">
                    <wps:wsp>
                      <wps:cNvSpPr/>
                      <wps:spPr>
                        <a:xfrm>
                          <a:off x="2538095" y="3335020"/>
                          <a:ext cx="4999990" cy="78041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8.1pt;margin-top:255.45pt;height:61.45pt;width:393.7pt;z-index:251661312;v-text-anchor:middle;mso-width-relative:page;mso-height-relative:page;" filled="f" stroked="t" coordsize="21600,21600" o:gfxdata="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3D2N8dwAAAAKAQAADwAAAAAAAAABACAAAAAiAAAAZHJzL2Rvd25yZXYueG1sUEsBAhQAFAAA&#10;AAgAh07iQO4WyVFdAgAAiwQAAA4AAAAAAAAAAQAgAAAAKwEAAGRycy9lMm9Eb2MueG1sUEsFBgAA&#10;AAAGAAYAWQEAAPoFAAAAAA==&#10;">
                <v:fill on="f" focussize="0,0"/>
                <v:stroke weight="1.25pt" color="#FF0000 [3204]" miterlimit="8" joinstyle="miter"/>
                <v:imagedata o:title=""/>
                <o:lock v:ext="edit" aspectratio="f"/>
              </v:rect>
            </w:pict>
          </mc:Fallback>
        </mc:AlternateContent>
      </w: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drawing>
          <wp:inline distT="0" distB="0" distL="114300" distR="114300">
            <wp:extent cx="5466080" cy="5909945"/>
            <wp:effectExtent l="0" t="0" r="1270" b="14605"/>
            <wp:docPr id="14" name="图片 14" descr="QQ截图2020061515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QQ截图20200615153730"/>
                    <pic:cNvPicPr>
                      <a:picLocks noChangeAspect="1"/>
                    </pic:cNvPicPr>
                  </pic:nvPicPr>
                  <pic:blipFill>
                    <a:blip r:embed="rId11"/>
                    <a:stretch>
                      <a:fillRect/>
                    </a:stretch>
                  </pic:blipFill>
                  <pic:spPr>
                    <a:xfrm>
                      <a:off x="0" y="0"/>
                      <a:ext cx="5466080" cy="5909945"/>
                    </a:xfrm>
                    <a:prstGeom prst="rect">
                      <a:avLst/>
                    </a:prstGeom>
                  </pic:spPr>
                </pic:pic>
              </a:graphicData>
            </a:graphic>
          </wp:inline>
        </w:drawing>
      </w: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t>图3.2-1    征求意见稿网上公示截图（1）</w:t>
      </w:r>
    </w:p>
    <w:p>
      <w:pPr>
        <w:pStyle w:val="33"/>
        <w:rPr>
          <w:rFonts w:hint="eastAsia" w:ascii="Times New Roman" w:hAnsi="Times New Roman" w:cs="Times New Roman" w:eastAsiaTheme="minorEastAsia"/>
          <w:color w:val="000000" w:themeColor="text1"/>
          <w:u w:val="none"/>
          <w:lang w:eastAsia="zh-CN"/>
          <w14:textFill>
            <w14:solidFill>
              <w14:schemeClr w14:val="tx1"/>
            </w14:solidFill>
          </w14:textFill>
        </w:rPr>
      </w:pPr>
      <w:r>
        <w:rPr>
          <w:rFonts w:hint="eastAsia" w:ascii="Times New Roman" w:hAnsi="Times New Roman" w:cs="Times New Roman" w:eastAsiaTheme="minorEastAsia"/>
          <w:color w:val="000000" w:themeColor="text1"/>
          <w:u w:val="none"/>
          <w:lang w:eastAsia="zh-CN"/>
          <w14:textFill>
            <w14:solidFill>
              <w14:schemeClr w14:val="tx1"/>
            </w14:solidFill>
          </w14:textFill>
        </w:rPr>
        <w:drawing>
          <wp:anchor distT="0" distB="0" distL="114300" distR="114300" simplePos="0" relativeHeight="251699200" behindDoc="0" locked="0" layoutInCell="1" allowOverlap="1">
            <wp:simplePos x="0" y="0"/>
            <wp:positionH relativeFrom="column">
              <wp:posOffset>379730</wp:posOffset>
            </wp:positionH>
            <wp:positionV relativeFrom="paragraph">
              <wp:posOffset>4499610</wp:posOffset>
            </wp:positionV>
            <wp:extent cx="4593590" cy="3971925"/>
            <wp:effectExtent l="0" t="0" r="16510" b="9525"/>
            <wp:wrapNone/>
            <wp:docPr id="17" name="图片 17" descr="11GXXOB9IH]DJHU%5QWRN~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1GXXOB9IH]DJHU%5QWRN~B"/>
                    <pic:cNvPicPr>
                      <a:picLocks noChangeAspect="1"/>
                    </pic:cNvPicPr>
                  </pic:nvPicPr>
                  <pic:blipFill>
                    <a:blip r:embed="rId12"/>
                    <a:srcRect b="6649"/>
                    <a:stretch>
                      <a:fillRect/>
                    </a:stretch>
                  </pic:blipFill>
                  <pic:spPr>
                    <a:xfrm>
                      <a:off x="0" y="0"/>
                      <a:ext cx="4593590" cy="3971925"/>
                    </a:xfrm>
                    <a:prstGeom prst="rect">
                      <a:avLst/>
                    </a:prstGeom>
                  </pic:spPr>
                </pic:pic>
              </a:graphicData>
            </a:graphic>
          </wp:anchor>
        </w:drawing>
      </w:r>
      <w:r>
        <w:rPr>
          <w:rFonts w:hint="eastAsia" w:ascii="Times New Roman" w:hAnsi="Times New Roman" w:cs="Times New Roman" w:eastAsiaTheme="minorEastAsia"/>
          <w:color w:val="000000" w:themeColor="text1"/>
          <w:u w:val="none"/>
          <w:lang w:eastAsia="zh-CN"/>
          <w14:textFill>
            <w14:solidFill>
              <w14:schemeClr w14:val="tx1"/>
            </w14:solidFill>
          </w14:textFill>
        </w:rPr>
        <w:drawing>
          <wp:inline distT="0" distB="0" distL="114300" distR="114300">
            <wp:extent cx="4483100" cy="4462145"/>
            <wp:effectExtent l="0" t="0" r="12700" b="14605"/>
            <wp:docPr id="16" name="图片 16" descr="%_FI_TJV)65JPAHIR}X_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_FI_TJV)65JPAHIR}X_5_5"/>
                    <pic:cNvPicPr>
                      <a:picLocks noChangeAspect="1"/>
                    </pic:cNvPicPr>
                  </pic:nvPicPr>
                  <pic:blipFill>
                    <a:blip r:embed="rId13"/>
                    <a:stretch>
                      <a:fillRect/>
                    </a:stretch>
                  </pic:blipFill>
                  <pic:spPr>
                    <a:xfrm>
                      <a:off x="0" y="0"/>
                      <a:ext cx="4483100" cy="4462145"/>
                    </a:xfrm>
                    <a:prstGeom prst="rect">
                      <a:avLst/>
                    </a:prstGeom>
                  </pic:spPr>
                </pic:pic>
              </a:graphicData>
            </a:graphic>
          </wp:inline>
        </w:drawing>
      </w: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t>图3.2-2    征求意见稿网上公示截图（2）</w:t>
      </w:r>
    </w:p>
    <w:p>
      <w:pPr>
        <w:pStyle w:val="4"/>
        <w:rPr>
          <w:b/>
          <w:bCs w:val="0"/>
          <w:color w:val="000000" w:themeColor="text1"/>
          <w14:textFill>
            <w14:solidFill>
              <w14:schemeClr w14:val="tx1"/>
            </w14:solidFill>
          </w14:textFill>
        </w:rPr>
      </w:pPr>
      <w:r>
        <w:rPr>
          <w:rFonts w:hint="eastAsia"/>
          <w:b/>
          <w:bCs w:val="0"/>
          <w:color w:val="000000" w:themeColor="text1"/>
          <w14:textFill>
            <w14:solidFill>
              <w14:schemeClr w14:val="tx1"/>
            </w14:solidFill>
          </w14:textFill>
        </w:rPr>
        <w:t>报纸</w:t>
      </w:r>
    </w:p>
    <w:p>
      <w:pPr>
        <w:rPr>
          <w:rFonts w:hint="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建设单位</w:t>
      </w:r>
      <w:r>
        <w:rPr>
          <w:rFonts w:hint="eastAsia"/>
          <w:color w:val="000000" w:themeColor="text1"/>
          <w:lang w:val="en-US" w:eastAsia="zh-CN"/>
          <w14:textFill>
            <w14:solidFill>
              <w14:schemeClr w14:val="tx1"/>
            </w14:solidFill>
          </w14:textFill>
        </w:rPr>
        <w:t>分别于</w:t>
      </w:r>
      <w:r>
        <w:rPr>
          <w:rFonts w:hint="eastAsia" w:cs="Arial"/>
          <w:color w:val="000000" w:themeColor="text1"/>
          <w:sz w:val="26"/>
          <w14:textFill>
            <w14:solidFill>
              <w14:schemeClr w14:val="tx1"/>
            </w14:solidFill>
          </w14:textFill>
        </w:rPr>
        <w:t>20</w:t>
      </w:r>
      <w:r>
        <w:rPr>
          <w:rFonts w:hint="eastAsia" w:cs="Arial"/>
          <w:color w:val="000000" w:themeColor="text1"/>
          <w:sz w:val="26"/>
          <w:lang w:val="en-US" w:eastAsia="zh-CN"/>
          <w14:textFill>
            <w14:solidFill>
              <w14:schemeClr w14:val="tx1"/>
            </w14:solidFill>
          </w14:textFill>
        </w:rPr>
        <w:t>20</w:t>
      </w:r>
      <w:r>
        <w:rPr>
          <w:rFonts w:hint="eastAsia" w:cs="Arial"/>
          <w:color w:val="000000" w:themeColor="text1"/>
          <w:sz w:val="26"/>
          <w14:textFill>
            <w14:solidFill>
              <w14:schemeClr w14:val="tx1"/>
            </w14:solidFill>
          </w14:textFill>
        </w:rPr>
        <w:t>年</w:t>
      </w:r>
      <w:r>
        <w:rPr>
          <w:rFonts w:hint="eastAsia" w:cs="Arial"/>
          <w:color w:val="000000" w:themeColor="text1"/>
          <w:sz w:val="26"/>
          <w:lang w:val="en-US" w:eastAsia="zh-CN"/>
          <w14:textFill>
            <w14:solidFill>
              <w14:schemeClr w14:val="tx1"/>
            </w14:solidFill>
          </w14:textFill>
        </w:rPr>
        <w:t>6</w:t>
      </w:r>
      <w:r>
        <w:rPr>
          <w:rFonts w:hint="eastAsia" w:cs="Arial"/>
          <w:color w:val="000000" w:themeColor="text1"/>
          <w:sz w:val="26"/>
          <w14:textFill>
            <w14:solidFill>
              <w14:schemeClr w14:val="tx1"/>
            </w14:solidFill>
          </w14:textFill>
        </w:rPr>
        <w:t>月</w:t>
      </w:r>
      <w:r>
        <w:rPr>
          <w:rFonts w:hint="eastAsia" w:cs="Arial"/>
          <w:color w:val="000000" w:themeColor="text1"/>
          <w:sz w:val="26"/>
          <w:lang w:val="en-US" w:eastAsia="zh-CN"/>
          <w14:textFill>
            <w14:solidFill>
              <w14:schemeClr w14:val="tx1"/>
            </w14:solidFill>
          </w14:textFill>
        </w:rPr>
        <w:t>1</w:t>
      </w:r>
      <w:r>
        <w:rPr>
          <w:rFonts w:hint="eastAsia" w:cs="Arial"/>
          <w:color w:val="000000" w:themeColor="text1"/>
          <w:sz w:val="26"/>
          <w14:textFill>
            <w14:solidFill>
              <w14:schemeClr w14:val="tx1"/>
            </w14:solidFill>
          </w14:textFill>
        </w:rPr>
        <w:t>日和20</w:t>
      </w:r>
      <w:r>
        <w:rPr>
          <w:rFonts w:hint="eastAsia" w:cs="Arial"/>
          <w:color w:val="000000" w:themeColor="text1"/>
          <w:sz w:val="26"/>
          <w:lang w:val="en-US" w:eastAsia="zh-CN"/>
          <w14:textFill>
            <w14:solidFill>
              <w14:schemeClr w14:val="tx1"/>
            </w14:solidFill>
          </w14:textFill>
        </w:rPr>
        <w:t>20</w:t>
      </w:r>
      <w:r>
        <w:rPr>
          <w:rFonts w:hint="eastAsia" w:cs="Arial"/>
          <w:color w:val="000000" w:themeColor="text1"/>
          <w:sz w:val="26"/>
          <w14:textFill>
            <w14:solidFill>
              <w14:schemeClr w14:val="tx1"/>
            </w14:solidFill>
          </w14:textFill>
        </w:rPr>
        <w:t>年</w:t>
      </w:r>
      <w:r>
        <w:rPr>
          <w:rFonts w:hint="eastAsia" w:cs="Arial"/>
          <w:color w:val="000000" w:themeColor="text1"/>
          <w:sz w:val="26"/>
          <w:lang w:val="en-US" w:eastAsia="zh-CN"/>
          <w14:textFill>
            <w14:solidFill>
              <w14:schemeClr w14:val="tx1"/>
            </w14:solidFill>
          </w14:textFill>
        </w:rPr>
        <w:t>6</w:t>
      </w:r>
      <w:r>
        <w:rPr>
          <w:rFonts w:hint="eastAsia" w:cs="Arial"/>
          <w:color w:val="000000" w:themeColor="text1"/>
          <w:sz w:val="26"/>
          <w14:textFill>
            <w14:solidFill>
              <w14:schemeClr w14:val="tx1"/>
            </w14:solidFill>
          </w14:textFill>
        </w:rPr>
        <w:t>月</w:t>
      </w:r>
      <w:r>
        <w:rPr>
          <w:rFonts w:hint="eastAsia" w:cs="Arial"/>
          <w:color w:val="000000" w:themeColor="text1"/>
          <w:sz w:val="26"/>
          <w:lang w:val="en-US" w:eastAsia="zh-CN"/>
          <w14:textFill>
            <w14:solidFill>
              <w14:schemeClr w14:val="tx1"/>
            </w14:solidFill>
          </w14:textFill>
        </w:rPr>
        <w:t>8</w:t>
      </w:r>
      <w:r>
        <w:rPr>
          <w:rFonts w:hint="eastAsia" w:cs="Arial"/>
          <w:color w:val="000000" w:themeColor="text1"/>
          <w:sz w:val="26"/>
          <w14:textFill>
            <w14:solidFill>
              <w14:schemeClr w14:val="tx1"/>
            </w14:solidFill>
          </w14:textFill>
        </w:rPr>
        <w:t>日</w:t>
      </w:r>
      <w:r>
        <w:rPr>
          <w:rFonts w:hint="eastAsia"/>
          <w:color w:val="000000" w:themeColor="text1"/>
          <w:lang w:val="en-US" w:eastAsia="zh-CN"/>
          <w14:textFill>
            <w14:solidFill>
              <w14:schemeClr w14:val="tx1"/>
            </w14:solidFill>
          </w14:textFill>
        </w:rPr>
        <w:t>在</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重庆晚报</w:t>
      </w:r>
      <w:r>
        <w:rPr>
          <w:rFonts w:hint="eastAsia"/>
          <w:color w:val="000000" w:themeColor="text1"/>
          <w14:textFill>
            <w14:solidFill>
              <w14:schemeClr w14:val="tx1"/>
            </w14:solidFill>
          </w14:textFill>
        </w:rPr>
        <w:t>”刊登</w:t>
      </w:r>
      <w:r>
        <w:rPr>
          <w:rFonts w:hint="eastAsia"/>
          <w:color w:val="000000" w:themeColor="text1"/>
          <w:lang w:val="en-US" w:eastAsia="zh-CN"/>
          <w14:textFill>
            <w14:solidFill>
              <w14:schemeClr w14:val="tx1"/>
            </w14:solidFill>
          </w14:textFill>
        </w:rPr>
        <w:t>了</w:t>
      </w:r>
      <w:r>
        <w:rPr>
          <w:rFonts w:hint="eastAsia"/>
          <w:color w:val="000000" w:themeColor="text1"/>
          <w14:textFill>
            <w14:solidFill>
              <w14:schemeClr w14:val="tx1"/>
            </w14:solidFill>
          </w14:textFill>
        </w:rPr>
        <w:t>环评公示信息，</w:t>
      </w:r>
      <w:r>
        <w:rPr>
          <w:rFonts w:hint="eastAsia"/>
          <w:color w:val="000000" w:themeColor="text1"/>
          <w:lang w:val="en-US" w:eastAsia="zh-CN"/>
          <w14:textFill>
            <w14:solidFill>
              <w14:schemeClr w14:val="tx1"/>
            </w14:solidFill>
          </w14:textFill>
        </w:rPr>
        <w:t>公开了</w:t>
      </w:r>
      <w:r>
        <w:rPr>
          <w:rFonts w:hint="eastAsia"/>
          <w:color w:val="000000" w:themeColor="text1"/>
          <w:lang w:eastAsia="zh-CN"/>
          <w14:textFill>
            <w14:solidFill>
              <w14:schemeClr w14:val="tx1"/>
            </w14:solidFill>
          </w14:textFill>
        </w:rPr>
        <w:t>《百胜镇新河流域榨菜废水集中处理项目二期扩建工程环境影响报告书（</w:t>
      </w:r>
      <w:r>
        <w:rPr>
          <w:rFonts w:hint="eastAsia"/>
          <w:color w:val="000000" w:themeColor="text1"/>
          <w:lang w:val="en-US" w:eastAsia="zh-CN"/>
          <w14:textFill>
            <w14:solidFill>
              <w14:schemeClr w14:val="tx1"/>
            </w14:solidFill>
          </w14:textFill>
        </w:rPr>
        <w:t>征求意见稿</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，及《建设项目环境影响评价公众意见表》的获取方式</w:t>
      </w:r>
      <w:r>
        <w:rPr>
          <w:rFonts w:hint="eastAsia"/>
          <w:color w:val="000000" w:themeColor="text1"/>
          <w14:textFill>
            <w14:solidFill>
              <w14:schemeClr w14:val="tx1"/>
            </w14:solidFill>
          </w14:textFill>
        </w:rPr>
        <w:t>。</w:t>
      </w:r>
      <w:r>
        <w:rPr>
          <w:rFonts w:hint="eastAsia" w:cs="Arial"/>
          <w:color w:val="000000" w:themeColor="text1"/>
          <w:sz w:val="26"/>
          <w14:textFill>
            <w14:solidFill>
              <w14:schemeClr w14:val="tx1"/>
            </w14:solidFill>
          </w14:textFill>
        </w:rPr>
        <w:t>20</w:t>
      </w:r>
      <w:r>
        <w:rPr>
          <w:rFonts w:hint="eastAsia" w:cs="Arial"/>
          <w:color w:val="000000" w:themeColor="text1"/>
          <w:sz w:val="26"/>
          <w:lang w:val="en-US" w:eastAsia="zh-CN"/>
          <w14:textFill>
            <w14:solidFill>
              <w14:schemeClr w14:val="tx1"/>
            </w14:solidFill>
          </w14:textFill>
        </w:rPr>
        <w:t>20</w:t>
      </w:r>
      <w:r>
        <w:rPr>
          <w:rFonts w:hint="eastAsia" w:cs="Arial"/>
          <w:color w:val="000000" w:themeColor="text1"/>
          <w:sz w:val="26"/>
          <w14:textFill>
            <w14:solidFill>
              <w14:schemeClr w14:val="tx1"/>
            </w14:solidFill>
          </w14:textFill>
        </w:rPr>
        <w:t>年</w:t>
      </w:r>
      <w:r>
        <w:rPr>
          <w:rFonts w:hint="eastAsia" w:cs="Arial"/>
          <w:color w:val="000000" w:themeColor="text1"/>
          <w:sz w:val="26"/>
          <w:lang w:val="en-US" w:eastAsia="zh-CN"/>
          <w14:textFill>
            <w14:solidFill>
              <w14:schemeClr w14:val="tx1"/>
            </w14:solidFill>
          </w14:textFill>
        </w:rPr>
        <w:t>6</w:t>
      </w:r>
      <w:r>
        <w:rPr>
          <w:rFonts w:hint="eastAsia" w:cs="Arial"/>
          <w:color w:val="000000" w:themeColor="text1"/>
          <w:sz w:val="26"/>
          <w14:textFill>
            <w14:solidFill>
              <w14:schemeClr w14:val="tx1"/>
            </w14:solidFill>
          </w14:textFill>
        </w:rPr>
        <w:t>月</w:t>
      </w:r>
      <w:r>
        <w:rPr>
          <w:rFonts w:hint="eastAsia" w:cs="Arial"/>
          <w:color w:val="000000" w:themeColor="text1"/>
          <w:sz w:val="26"/>
          <w:lang w:val="en-US" w:eastAsia="zh-CN"/>
          <w14:textFill>
            <w14:solidFill>
              <w14:schemeClr w14:val="tx1"/>
            </w14:solidFill>
          </w14:textFill>
        </w:rPr>
        <w:t>1</w:t>
      </w:r>
      <w:r>
        <w:rPr>
          <w:rFonts w:hint="eastAsia" w:cs="Arial"/>
          <w:color w:val="000000" w:themeColor="text1"/>
          <w:sz w:val="26"/>
          <w14:textFill>
            <w14:solidFill>
              <w14:schemeClr w14:val="tx1"/>
            </w14:solidFill>
          </w14:textFill>
        </w:rPr>
        <w:t>日和20</w:t>
      </w:r>
      <w:r>
        <w:rPr>
          <w:rFonts w:hint="eastAsia" w:cs="Arial"/>
          <w:color w:val="000000" w:themeColor="text1"/>
          <w:sz w:val="26"/>
          <w:lang w:val="en-US" w:eastAsia="zh-CN"/>
          <w14:textFill>
            <w14:solidFill>
              <w14:schemeClr w14:val="tx1"/>
            </w14:solidFill>
          </w14:textFill>
        </w:rPr>
        <w:t>20</w:t>
      </w:r>
      <w:r>
        <w:rPr>
          <w:rFonts w:hint="eastAsia" w:cs="Arial"/>
          <w:color w:val="000000" w:themeColor="text1"/>
          <w:sz w:val="26"/>
          <w14:textFill>
            <w14:solidFill>
              <w14:schemeClr w14:val="tx1"/>
            </w14:solidFill>
          </w14:textFill>
        </w:rPr>
        <w:t>年</w:t>
      </w:r>
      <w:r>
        <w:rPr>
          <w:rFonts w:hint="eastAsia" w:cs="Arial"/>
          <w:color w:val="000000" w:themeColor="text1"/>
          <w:sz w:val="26"/>
          <w:lang w:val="en-US" w:eastAsia="zh-CN"/>
          <w14:textFill>
            <w14:solidFill>
              <w14:schemeClr w14:val="tx1"/>
            </w14:solidFill>
          </w14:textFill>
        </w:rPr>
        <w:t>6</w:t>
      </w:r>
      <w:r>
        <w:rPr>
          <w:rFonts w:hint="eastAsia" w:cs="Arial"/>
          <w:color w:val="000000" w:themeColor="text1"/>
          <w:sz w:val="26"/>
          <w14:textFill>
            <w14:solidFill>
              <w14:schemeClr w14:val="tx1"/>
            </w14:solidFill>
          </w14:textFill>
        </w:rPr>
        <w:t>月</w:t>
      </w:r>
      <w:r>
        <w:rPr>
          <w:rFonts w:hint="eastAsia" w:cs="Arial"/>
          <w:color w:val="000000" w:themeColor="text1"/>
          <w:sz w:val="26"/>
          <w:lang w:val="en-US" w:eastAsia="zh-CN"/>
          <w14:textFill>
            <w14:solidFill>
              <w14:schemeClr w14:val="tx1"/>
            </w14:solidFill>
          </w14:textFill>
        </w:rPr>
        <w:t>8</w:t>
      </w:r>
      <w:r>
        <w:rPr>
          <w:rFonts w:hint="eastAsia" w:cs="Arial"/>
          <w:color w:val="000000" w:themeColor="text1"/>
          <w:sz w:val="26"/>
          <w14:textFill>
            <w14:solidFill>
              <w14:schemeClr w14:val="tx1"/>
            </w14:solidFill>
          </w14:textFill>
        </w:rPr>
        <w:t>日</w:t>
      </w:r>
      <w:r>
        <w:rPr>
          <w:rFonts w:hint="eastAsia" w:cs="Arial"/>
          <w:color w:val="000000" w:themeColor="text1"/>
          <w:sz w:val="26"/>
          <w:lang w:val="en-US" w:eastAsia="zh-CN"/>
          <w14:textFill>
            <w14:solidFill>
              <w14:schemeClr w14:val="tx1"/>
            </w14:solidFill>
          </w14:textFill>
        </w:rPr>
        <w:t>为重庆市</w:t>
      </w:r>
      <w:r>
        <w:rPr>
          <w:rFonts w:hint="eastAsia"/>
          <w:color w:val="000000" w:themeColor="text1"/>
          <w14:textFill>
            <w14:solidFill>
              <w14:schemeClr w14:val="tx1"/>
            </w14:solidFill>
          </w14:textFill>
        </w:rPr>
        <w:t>主流报刊媒体，是公众最易接触的报纸之一。报刊版面如</w:t>
      </w:r>
      <w:r>
        <w:rPr>
          <w:rFonts w:hint="eastAsia"/>
          <w:color w:val="000000" w:themeColor="text1"/>
          <w:lang w:val="en-US" w:eastAsia="zh-CN"/>
          <w14:textFill>
            <w14:solidFill>
              <w14:schemeClr w14:val="tx1"/>
            </w14:solidFill>
          </w14:textFill>
        </w:rPr>
        <w:t>图3.2-3和图3.2-4。</w:t>
      </w:r>
    </w:p>
    <w:p>
      <w:pPr>
        <w:pStyle w:val="33"/>
        <w:jc w:val="left"/>
        <w:rPr>
          <w:color w:val="000000" w:themeColor="text1"/>
          <w:sz w:val="21"/>
          <w:u w:val="none"/>
          <w14:textFill>
            <w14:solidFill>
              <w14:schemeClr w14:val="tx1"/>
            </w14:solidFill>
          </w14:textFill>
        </w:rPr>
      </w:pPr>
      <w:r>
        <w:rPr>
          <w:color w:val="000000" w:themeColor="text1"/>
          <w:sz w:val="21"/>
          <w:u w:val="none"/>
          <w14:textFill>
            <w14:solidFill>
              <w14:schemeClr w14:val="tx1"/>
            </w14:solidFill>
          </w14:textFill>
        </w:rPr>
        <w:drawing>
          <wp:inline distT="0" distB="0" distL="114300" distR="114300">
            <wp:extent cx="5312410" cy="1474470"/>
            <wp:effectExtent l="0" t="0" r="2540" b="11430"/>
            <wp:docPr id="19" name="图片 19" descr="6.1晚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1晚报"/>
                    <pic:cNvPicPr>
                      <a:picLocks noChangeAspect="1"/>
                    </pic:cNvPicPr>
                  </pic:nvPicPr>
                  <pic:blipFill>
                    <a:blip r:embed="rId14"/>
                    <a:srcRect l="-747" b="82011"/>
                    <a:stretch>
                      <a:fillRect/>
                    </a:stretch>
                  </pic:blipFill>
                  <pic:spPr>
                    <a:xfrm>
                      <a:off x="0" y="0"/>
                      <a:ext cx="5312410" cy="1474470"/>
                    </a:xfrm>
                    <a:prstGeom prst="rect">
                      <a:avLst/>
                    </a:prstGeom>
                  </pic:spPr>
                </pic:pic>
              </a:graphicData>
            </a:graphic>
          </wp:inline>
        </w:drawing>
      </w:r>
    </w:p>
    <w:p>
      <w:pPr>
        <w:pStyle w:val="33"/>
        <w:jc w:val="left"/>
        <w:rPr>
          <w:color w:val="000000" w:themeColor="text1"/>
          <w:u w:val="none"/>
          <w14:textFill>
            <w14:solidFill>
              <w14:schemeClr w14:val="tx1"/>
            </w14:solidFill>
          </w14:textFill>
        </w:rPr>
      </w:pPr>
      <w:r>
        <w:rPr>
          <w:color w:val="000000" w:themeColor="text1"/>
          <w:u w:val="none"/>
          <w14:textFill>
            <w14:solidFill>
              <w14:schemeClr w14:val="tx1"/>
            </w14:solidFill>
          </w14:textFill>
        </w:rPr>
        <w:drawing>
          <wp:inline distT="0" distB="0" distL="114300" distR="114300">
            <wp:extent cx="5271135" cy="4371340"/>
            <wp:effectExtent l="0" t="0" r="5715" b="10160"/>
            <wp:docPr id="2"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1"/>
                    <pic:cNvPicPr>
                      <a:picLocks noChangeAspect="1"/>
                    </pic:cNvPicPr>
                  </pic:nvPicPr>
                  <pic:blipFill>
                    <a:blip r:embed="rId15"/>
                    <a:stretch>
                      <a:fillRect/>
                    </a:stretch>
                  </pic:blipFill>
                  <pic:spPr>
                    <a:xfrm>
                      <a:off x="0" y="0"/>
                      <a:ext cx="5271135" cy="4371340"/>
                    </a:xfrm>
                    <a:prstGeom prst="rect">
                      <a:avLst/>
                    </a:prstGeom>
                  </pic:spPr>
                </pic:pic>
              </a:graphicData>
            </a:graphic>
          </wp:inline>
        </w:drawing>
      </w:r>
      <w:bookmarkStart w:id="2" w:name="_GoBack"/>
      <w:bookmarkEnd w:id="2"/>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INCLUDEPICTURE  "C:\\Users\\Administrator\\Documents\\Tencent Files\\584291368\\Image\\C2C\\B7CB45611DAF1138E1D81081FE566B10.jpg" \* MERGEFORMATINET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fldChar w:fldCharType="begin"/>
      </w:r>
      <w:r>
        <w:rPr>
          <w:color w:val="000000" w:themeColor="text1"/>
          <w:u w:val="none"/>
          <w14:textFill>
            <w14:solidFill>
              <w14:schemeClr w14:val="tx1"/>
            </w14:solidFill>
          </w14:textFill>
        </w:rPr>
        <w:instrText xml:space="preserve"> INCLUDEPICTURE  "C:\\Users\\Administrator\\Documents\\Tencent Files\\584291368\\Image\\C2C\\B7CB45611DAF1138E1D81081FE566B10.jpg" \* MERGEFORMATINET </w:instrText>
      </w:r>
      <w:r>
        <w:rPr>
          <w:color w:val="000000" w:themeColor="text1"/>
          <w:u w:val="none"/>
          <w14:textFill>
            <w14:solidFill>
              <w14:schemeClr w14:val="tx1"/>
            </w14:solidFill>
          </w14:textFill>
        </w:rPr>
        <w:fldChar w:fldCharType="separate"/>
      </w:r>
      <w:r>
        <w:rPr>
          <w:color w:val="000000" w:themeColor="text1"/>
          <w:u w:val="none"/>
          <w14:textFill>
            <w14:solidFill>
              <w14:schemeClr w14:val="tx1"/>
            </w14:solidFill>
          </w14:textFill>
        </w:rPr>
        <w:fldChar w:fldCharType="end"/>
      </w:r>
      <w:r>
        <w:rPr>
          <w:color w:val="000000" w:themeColor="text1"/>
          <w:u w:val="none"/>
          <w14:textFill>
            <w14:solidFill>
              <w14:schemeClr w14:val="tx1"/>
            </w14:solidFill>
          </w14:textFill>
        </w:rPr>
        <w:fldChar w:fldCharType="end"/>
      </w:r>
    </w:p>
    <w:p>
      <w:pPr>
        <w:pStyle w:val="33"/>
        <w:rPr>
          <w:color w:val="000000" w:themeColor="text1"/>
          <w:sz w:val="21"/>
          <w14:textFill>
            <w14:solidFill>
              <w14:schemeClr w14:val="tx1"/>
            </w14:solidFill>
          </w14:textFill>
        </w:rPr>
      </w:pP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t>图3.2-3  重庆晚报环评公示图片（6月1日）</w:t>
      </w:r>
    </w:p>
    <w:p>
      <w:pPr>
        <w:pStyle w:val="33"/>
        <w:rPr>
          <w:rFonts w:hint="eastAsia" w:eastAsiaTheme="minorEastAsia"/>
          <w:color w:val="000000" w:themeColor="text1"/>
          <w:sz w:val="21"/>
          <w:u w:val="none"/>
          <w:lang w:eastAsia="zh-CN"/>
          <w14:textFill>
            <w14:solidFill>
              <w14:schemeClr w14:val="tx1"/>
            </w14:solidFill>
          </w14:textFill>
        </w:rPr>
      </w:pPr>
    </w:p>
    <w:p>
      <w:pPr>
        <w:pStyle w:val="33"/>
        <w:jc w:val="left"/>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drawing>
          <wp:inline distT="0" distB="0" distL="114300" distR="114300">
            <wp:extent cx="5273040" cy="614045"/>
            <wp:effectExtent l="0" t="0" r="3810" b="14605"/>
            <wp:docPr id="21" name="图片 21" descr="6.8晚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8晚报"/>
                    <pic:cNvPicPr>
                      <a:picLocks noChangeAspect="1"/>
                    </pic:cNvPicPr>
                  </pic:nvPicPr>
                  <pic:blipFill>
                    <a:blip r:embed="rId16"/>
                    <a:srcRect b="92508"/>
                    <a:stretch>
                      <a:fillRect/>
                    </a:stretch>
                  </pic:blipFill>
                  <pic:spPr>
                    <a:xfrm>
                      <a:off x="0" y="0"/>
                      <a:ext cx="5273040" cy="614045"/>
                    </a:xfrm>
                    <a:prstGeom prst="rect">
                      <a:avLst/>
                    </a:prstGeom>
                  </pic:spPr>
                </pic:pic>
              </a:graphicData>
            </a:graphic>
          </wp:inline>
        </w:drawing>
      </w:r>
    </w:p>
    <w:p>
      <w:pPr>
        <w:pStyle w:val="33"/>
        <w:jc w:val="left"/>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r>
        <w:drawing>
          <wp:inline distT="0" distB="0" distL="114300" distR="114300">
            <wp:extent cx="5268595" cy="3737610"/>
            <wp:effectExtent l="0" t="0" r="825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8595" cy="3737610"/>
                    </a:xfrm>
                    <a:prstGeom prst="rect">
                      <a:avLst/>
                    </a:prstGeom>
                    <a:noFill/>
                    <a:ln>
                      <a:noFill/>
                    </a:ln>
                  </pic:spPr>
                </pic:pic>
              </a:graphicData>
            </a:graphic>
          </wp:inline>
        </w:drawing>
      </w:r>
    </w:p>
    <w:p>
      <w:pPr>
        <w:pStyle w:val="33"/>
        <w:rPr>
          <w:rFonts w:hint="default" w:ascii="宋体" w:hAnsi="宋体" w:eastAsia="宋体" w:cs="宋体"/>
          <w:color w:val="000000" w:themeColor="text1"/>
          <w:kern w:val="0"/>
          <w:sz w:val="26"/>
          <w:szCs w:val="24"/>
          <w:u w:val="none"/>
          <w:lang w:val="en-US" w:eastAsia="zh-CN" w:bidi="ar-SA"/>
          <w14:textFill>
            <w14:solidFill>
              <w14:schemeClr w14:val="tx1"/>
            </w14:solidFill>
          </w14:textFill>
        </w:rPr>
      </w:pP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t>图3.2-4  重庆晚报环评公示图片（6月8日）</w:t>
      </w:r>
    </w:p>
    <w:p>
      <w:pPr>
        <w:pStyle w:val="4"/>
        <w:rPr>
          <w:rFonts w:hint="eastAsia"/>
          <w:b/>
          <w:bCs w:val="0"/>
          <w:color w:val="000000" w:themeColor="text1"/>
          <w14:textFill>
            <w14:solidFill>
              <w14:schemeClr w14:val="tx1"/>
            </w14:solidFill>
          </w14:textFill>
        </w:rPr>
      </w:pPr>
      <w:r>
        <w:rPr>
          <w:rFonts w:hint="eastAsia"/>
          <w:b/>
          <w:bCs w:val="0"/>
          <w:color w:val="000000" w:themeColor="text1"/>
          <w:lang w:val="en-US" w:eastAsia="zh-CN"/>
          <w14:textFill>
            <w14:solidFill>
              <w14:schemeClr w14:val="tx1"/>
            </w14:solidFill>
          </w14:textFill>
        </w:rPr>
        <w:t>张贴</w:t>
      </w:r>
    </w:p>
    <w:p>
      <w:pPr>
        <w:rPr>
          <w:color w:val="000000" w:themeColor="text1"/>
          <w:szCs w:val="28"/>
          <w14:textFill>
            <w14:solidFill>
              <w14:schemeClr w14:val="tx1"/>
            </w14:solidFill>
          </w14:textFill>
        </w:rPr>
      </w:pPr>
      <w:r>
        <w:rPr>
          <w:rFonts w:hint="eastAsia"/>
          <w:color w:val="000000" w:themeColor="text1"/>
          <w14:textFill>
            <w14:solidFill>
              <w14:schemeClr w14:val="tx1"/>
            </w14:solidFill>
          </w14:textFill>
        </w:rPr>
        <w:t>建设单位</w:t>
      </w:r>
      <w:r>
        <w:rPr>
          <w:color w:val="000000" w:themeColor="text1"/>
          <w14:textFill>
            <w14:solidFill>
              <w14:schemeClr w14:val="tx1"/>
            </w14:solidFill>
          </w14:textFill>
        </w:rPr>
        <w:t>并于</w:t>
      </w:r>
      <w:r>
        <w:rPr>
          <w:rFonts w:hint="eastAsia"/>
          <w:color w:val="000000" w:themeColor="text1"/>
          <w:lang w:val="en-US" w:eastAsia="zh-CN"/>
          <w14:textFill>
            <w14:solidFill>
              <w14:schemeClr w14:val="tx1"/>
            </w14:solidFill>
          </w14:textFill>
        </w:rPr>
        <w:t>2020年6</w:t>
      </w:r>
      <w:r>
        <w:rPr>
          <w:color w:val="000000" w:themeColor="text1"/>
          <w14:textFill>
            <w14:solidFill>
              <w14:schemeClr w14:val="tx1"/>
            </w14:solidFill>
          </w14:textFill>
        </w:rPr>
        <w:t>月</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日在</w:t>
      </w:r>
      <w:r>
        <w:rPr>
          <w:rFonts w:hint="eastAsia"/>
          <w:color w:val="000000" w:themeColor="text1"/>
          <w:lang w:val="en-US" w:eastAsia="zh-CN"/>
          <w14:textFill>
            <w14:solidFill>
              <w14:schemeClr w14:val="tx1"/>
            </w14:solidFill>
          </w14:textFill>
        </w:rPr>
        <w:t>紫竹村宣传栏</w:t>
      </w:r>
      <w:r>
        <w:rPr>
          <w:rFonts w:hint="eastAsia"/>
          <w:color w:val="000000" w:themeColor="text1"/>
          <w14:textFill>
            <w14:solidFill>
              <w14:schemeClr w14:val="tx1"/>
            </w14:solidFill>
          </w14:textFill>
        </w:rPr>
        <w:t>进行了现场公示张贴，项目位于涪陵区百胜镇紫竹村，其周边</w:t>
      </w:r>
      <w:r>
        <w:rPr>
          <w:color w:val="000000" w:themeColor="text1"/>
          <w14:textFill>
            <w14:solidFill>
              <w14:schemeClr w14:val="tx1"/>
            </w14:solidFill>
          </w14:textFill>
        </w:rPr>
        <w:t>村民、政府、企业、机构</w:t>
      </w:r>
      <w:r>
        <w:rPr>
          <w:rFonts w:hint="eastAsia"/>
          <w:color w:val="000000" w:themeColor="text1"/>
          <w14:textFill>
            <w14:solidFill>
              <w14:schemeClr w14:val="tx1"/>
            </w14:solidFill>
          </w14:textFill>
        </w:rPr>
        <w:t>是本项目主要的征求意见的公众范围，</w:t>
      </w:r>
      <w:r>
        <w:rPr>
          <w:rFonts w:hint="eastAsia"/>
          <w:color w:val="000000" w:themeColor="text1"/>
          <w:lang w:val="en-US" w:eastAsia="zh-CN"/>
          <w14:textFill>
            <w14:solidFill>
              <w14:schemeClr w14:val="tx1"/>
            </w14:solidFill>
          </w14:textFill>
        </w:rPr>
        <w:t>公示张贴位置</w:t>
      </w:r>
      <w:r>
        <w:rPr>
          <w:rFonts w:hint="eastAsia"/>
          <w:color w:val="000000" w:themeColor="text1"/>
          <w14:textFill>
            <w14:solidFill>
              <w14:schemeClr w14:val="tx1"/>
            </w14:solidFill>
          </w14:textFill>
        </w:rPr>
        <w:t>为公众日常聚集场所，位置显眼、突出</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符合</w:t>
      </w:r>
      <w:r>
        <w:rPr>
          <w:rFonts w:hint="eastAsia"/>
          <w:color w:val="000000" w:themeColor="text1"/>
          <w14:textFill>
            <w14:solidFill>
              <w14:schemeClr w14:val="tx1"/>
            </w14:solidFill>
          </w14:textFill>
        </w:rPr>
        <w:t>《环境影响评价公众参与办法》（生态环境部令第</w:t>
      </w:r>
      <w:r>
        <w:rPr>
          <w:color w:val="000000" w:themeColor="text1"/>
          <w14:textFill>
            <w14:solidFill>
              <w14:schemeClr w14:val="tx1"/>
            </w14:solidFill>
          </w14:textFill>
        </w:rPr>
        <w:t>4号）</w:t>
      </w:r>
      <w:r>
        <w:rPr>
          <w:rFonts w:hint="eastAsia"/>
          <w:color w:val="000000" w:themeColor="text1"/>
          <w:lang w:val="en-US" w:eastAsia="zh-CN"/>
          <w14:textFill>
            <w14:solidFill>
              <w14:schemeClr w14:val="tx1"/>
            </w14:solidFill>
          </w14:textFill>
        </w:rPr>
        <w:t>的要求</w:t>
      </w:r>
      <w:r>
        <w:rPr>
          <w:color w:val="000000" w:themeColor="text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w:t>环评信息</w:t>
      </w:r>
      <w:r>
        <w:rPr>
          <w:rFonts w:hint="eastAsia"/>
          <w:color w:val="000000" w:themeColor="text1"/>
          <w14:textFill>
            <w14:solidFill>
              <w14:schemeClr w14:val="tx1"/>
            </w14:solidFill>
          </w14:textFill>
        </w:rPr>
        <w:t>现场张贴</w:t>
      </w:r>
      <w:r>
        <w:rPr>
          <w:color w:val="000000" w:themeColor="text1"/>
          <w14:textFill>
            <w14:solidFill>
              <w14:schemeClr w14:val="tx1"/>
            </w14:solidFill>
          </w14:textFill>
        </w:rPr>
        <w:t>公示图片详见</w:t>
      </w:r>
      <w:r>
        <w:rPr>
          <w:rFonts w:hint="eastAsia"/>
          <w:color w:val="000000" w:themeColor="text1"/>
          <w14:textFill>
            <w14:solidFill>
              <w14:schemeClr w14:val="tx1"/>
            </w14:solidFill>
          </w14:textFill>
        </w:rPr>
        <w:t>图</w:t>
      </w:r>
      <w:r>
        <w:rPr>
          <w:rFonts w:hint="eastAsia"/>
          <w:color w:val="000000" w:themeColor="text1"/>
          <w:lang w:val="en-US" w:eastAsia="zh-CN"/>
          <w14:textFill>
            <w14:solidFill>
              <w14:schemeClr w14:val="tx1"/>
            </w14:solidFill>
          </w14:textFill>
        </w:rPr>
        <w:t>3.2-5</w:t>
      </w:r>
      <w:r>
        <w:rPr>
          <w:color w:val="000000" w:themeColor="text1"/>
          <w14:textFill>
            <w14:solidFill>
              <w14:schemeClr w14:val="tx1"/>
            </w14:solidFill>
          </w14:textFill>
        </w:rPr>
        <w:t>。</w:t>
      </w:r>
    </w:p>
    <w:p>
      <w:pPr>
        <w:pStyle w:val="33"/>
        <w:jc w:val="distribute"/>
        <w:rPr>
          <w:rFonts w:hint="eastAsia" w:eastAsiaTheme="minorEastAsia"/>
          <w:color w:val="000000" w:themeColor="text1"/>
          <w:u w:val="none"/>
          <w:lang w:eastAsia="zh-CN"/>
          <w14:textFill>
            <w14:solidFill>
              <w14:schemeClr w14:val="tx1"/>
            </w14:solidFill>
          </w14:textFill>
        </w:rPr>
      </w:pPr>
      <w:r>
        <w:rPr>
          <w:rFonts w:hint="eastAsia" w:eastAsiaTheme="minorEastAsia"/>
          <w:color w:val="000000" w:themeColor="text1"/>
          <w:u w:val="none"/>
          <w:lang w:eastAsia="zh-CN"/>
          <w14:textFill>
            <w14:solidFill>
              <w14:schemeClr w14:val="tx1"/>
            </w14:solidFill>
          </w14:textFill>
        </w:rPr>
        <w:drawing>
          <wp:inline distT="0" distB="0" distL="114300" distR="114300">
            <wp:extent cx="5234940" cy="3926205"/>
            <wp:effectExtent l="0" t="0" r="3810" b="17145"/>
            <wp:docPr id="24" name="图片 24" descr="IMG_20200521_15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0200521_151317"/>
                    <pic:cNvPicPr>
                      <a:picLocks noChangeAspect="1"/>
                    </pic:cNvPicPr>
                  </pic:nvPicPr>
                  <pic:blipFill>
                    <a:blip r:embed="rId18"/>
                    <a:stretch>
                      <a:fillRect/>
                    </a:stretch>
                  </pic:blipFill>
                  <pic:spPr>
                    <a:xfrm>
                      <a:off x="0" y="0"/>
                      <a:ext cx="5234940" cy="3926205"/>
                    </a:xfrm>
                    <a:prstGeom prst="rect">
                      <a:avLst/>
                    </a:prstGeom>
                  </pic:spPr>
                </pic:pic>
              </a:graphicData>
            </a:graphic>
          </wp:inline>
        </w:drawing>
      </w:r>
    </w:p>
    <w:p>
      <w:pPr>
        <w:pStyle w:val="33"/>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pP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drawing>
          <wp:inline distT="0" distB="0" distL="114300" distR="114300">
            <wp:extent cx="5234940" cy="3926205"/>
            <wp:effectExtent l="0" t="0" r="3810" b="17145"/>
            <wp:docPr id="25" name="图片 25" descr="IMG_20200521_15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0521_151321"/>
                    <pic:cNvPicPr>
                      <a:picLocks noChangeAspect="1"/>
                    </pic:cNvPicPr>
                  </pic:nvPicPr>
                  <pic:blipFill>
                    <a:blip r:embed="rId19"/>
                    <a:stretch>
                      <a:fillRect/>
                    </a:stretch>
                  </pic:blipFill>
                  <pic:spPr>
                    <a:xfrm>
                      <a:off x="0" y="0"/>
                      <a:ext cx="5234940" cy="3926205"/>
                    </a:xfrm>
                    <a:prstGeom prst="rect">
                      <a:avLst/>
                    </a:prstGeom>
                  </pic:spPr>
                </pic:pic>
              </a:graphicData>
            </a:graphic>
          </wp:inline>
        </w:drawing>
      </w:r>
      <w:r>
        <w:rPr>
          <w:rFonts w:hint="eastAsia" w:ascii="宋体" w:hAnsi="宋体" w:eastAsia="宋体" w:cs="宋体"/>
          <w:color w:val="000000" w:themeColor="text1"/>
          <w:kern w:val="0"/>
          <w:sz w:val="26"/>
          <w:szCs w:val="24"/>
          <w:u w:val="none"/>
          <w:lang w:val="en-US" w:eastAsia="zh-CN" w:bidi="ar-SA"/>
          <w14:textFill>
            <w14:solidFill>
              <w14:schemeClr w14:val="tx1"/>
            </w14:solidFill>
          </w14:textFill>
        </w:rPr>
        <w:t>图3.2-5    现场公示图片</w:t>
      </w:r>
    </w:p>
    <w:p>
      <w:pPr>
        <w:pStyle w:val="3"/>
        <w:pageBreakBefore w:val="0"/>
        <w:widowControl/>
        <w:kinsoku/>
        <w:wordWrap/>
        <w:overflowPunct/>
        <w:topLinePunct w:val="0"/>
        <w:autoSpaceDE/>
        <w:autoSpaceDN/>
        <w:bidi w:val="0"/>
        <w:adjustRightInd/>
        <w:snapToGrid/>
        <w:spacing w:line="480" w:lineRule="exact"/>
        <w:textAlignment w:val="auto"/>
        <w:rPr>
          <w:color w:val="000000" w:themeColor="text1"/>
          <w14:textFill>
            <w14:solidFill>
              <w14:schemeClr w14:val="tx1"/>
            </w14:solidFill>
          </w14:textFill>
        </w:rPr>
      </w:pPr>
      <w:bookmarkStart w:id="1" w:name="_Toc475541846"/>
      <w:r>
        <w:rPr>
          <w:color w:val="000000" w:themeColor="text1"/>
          <w:sz w:val="26"/>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1646555</wp:posOffset>
                </wp:positionH>
                <wp:positionV relativeFrom="paragraph">
                  <wp:posOffset>-114300</wp:posOffset>
                </wp:positionV>
                <wp:extent cx="2171700" cy="371475"/>
                <wp:effectExtent l="6350" t="6350" r="12700" b="22225"/>
                <wp:wrapNone/>
                <wp:docPr id="11" name="矩形 11"/>
                <wp:cNvGraphicFramePr/>
                <a:graphic xmlns:a="http://schemas.openxmlformats.org/drawingml/2006/main">
                  <a:graphicData uri="http://schemas.microsoft.com/office/word/2010/wordprocessingShape">
                    <wps:wsp>
                      <wps:cNvSpPr/>
                      <wps:spPr>
                        <a:xfrm>
                          <a:off x="2789555" y="800100"/>
                          <a:ext cx="2171700" cy="371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9.65pt;margin-top:-9pt;height:29.25pt;width:171pt;z-index:251670528;v-text-anchor:middle;mso-width-relative:page;mso-height-relative:page;" fillcolor="#FFFFFF [3212]" filled="t" stroked="t" coordsize="21600,21600" o:gfxdata="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V3rvvY&#10;AAAACgEAAA8AAAAAAAAAAQAgAAAAIgAAAGRycy9kb3ducmV2LnhtbFBLAQIUABQAAAAIAIdO4kDu&#10;baCcWQIAALMEAAAOAAAAAAAAAAEAIAAAACcBAABkcnMvZTJvRG9jLnhtbFBLBQYAAAAABgAGAFkB&#10;AADyBQAAAAA=&#10;">
                <v:fill on="t" focussize="0,0"/>
                <v:stroke weight="1pt" color="#FFFFFF [3212]" miterlimit="8" joinstyle="miter"/>
                <v:imagedata o:title=""/>
                <o:lock v:ext="edit" aspectratio="f"/>
              </v:rect>
            </w:pict>
          </mc:Fallback>
        </mc:AlternateContent>
      </w:r>
      <w:r>
        <w:rPr>
          <w:rFonts w:hint="eastAsia"/>
          <w:color w:val="000000" w:themeColor="text1"/>
          <w14:textFill>
            <w14:solidFill>
              <w14:schemeClr w14:val="tx1"/>
            </w14:solidFill>
          </w14:textFill>
        </w:rPr>
        <w:t>查阅情况</w:t>
      </w:r>
    </w:p>
    <w:p>
      <w:pPr>
        <w:pageBreakBefore w:val="0"/>
        <w:widowControl/>
        <w:kinsoku/>
        <w:wordWrap/>
        <w:overflowPunct/>
        <w:topLinePunct w:val="0"/>
        <w:autoSpaceDE/>
        <w:autoSpaceDN/>
        <w:bidi w:val="0"/>
        <w:adjustRightInd/>
        <w:snapToGrid/>
        <w:spacing w:line="480" w:lineRule="exact"/>
        <w:textAlignment w:val="auto"/>
        <w:rPr>
          <w:color w:val="000000" w:themeColor="text1"/>
          <w14:textFill>
            <w14:solidFill>
              <w14:schemeClr w14:val="tx1"/>
            </w14:solidFill>
          </w14:textFill>
        </w:rPr>
      </w:pPr>
      <w:r>
        <w:rPr>
          <w:rFonts w:hint="eastAsia"/>
          <w:color w:val="000000" w:themeColor="text1"/>
          <w:lang w:eastAsia="zh-CN"/>
          <w14:textFill>
            <w14:solidFill>
              <w14:schemeClr w14:val="tx1"/>
            </w14:solidFill>
          </w14:textFill>
        </w:rPr>
        <w:t>《百胜镇新河流域榨菜废水集中处理项目二期扩建工程环境影响报告书（</w:t>
      </w:r>
      <w:r>
        <w:rPr>
          <w:rFonts w:hint="eastAsia"/>
          <w:color w:val="000000" w:themeColor="text1"/>
          <w:lang w:val="en-US" w:eastAsia="zh-CN"/>
          <w14:textFill>
            <w14:solidFill>
              <w14:schemeClr w14:val="tx1"/>
            </w14:solidFill>
          </w14:textFill>
        </w:rPr>
        <w:t>征求意见稿</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公示</w:t>
      </w:r>
      <w:r>
        <w:rPr>
          <w:rFonts w:hint="eastAsia"/>
          <w:color w:val="000000" w:themeColor="text1"/>
          <w14:textFill>
            <w14:solidFill>
              <w14:schemeClr w14:val="tx1"/>
            </w14:solidFill>
          </w14:textFill>
        </w:rPr>
        <w:t>期间，无人前往</w:t>
      </w:r>
      <w:r>
        <w:rPr>
          <w:rFonts w:hint="eastAsia"/>
          <w:color w:val="000000" w:themeColor="text1"/>
          <w:lang w:val="en-US" w:eastAsia="zh-CN"/>
          <w14:textFill>
            <w14:solidFill>
              <w14:schemeClr w14:val="tx1"/>
            </w14:solidFill>
          </w14:textFill>
        </w:rPr>
        <w:t>我单位和</w:t>
      </w:r>
      <w:r>
        <w:rPr>
          <w:rFonts w:hint="eastAsia"/>
          <w:color w:val="000000" w:themeColor="text1"/>
          <w14:textFill>
            <w14:solidFill>
              <w14:schemeClr w14:val="tx1"/>
            </w14:solidFill>
          </w14:textFill>
        </w:rPr>
        <w:t>环评单位查阅或索要纸质版报告书（征求意见稿）。</w:t>
      </w:r>
    </w:p>
    <w:p>
      <w:pPr>
        <w:pStyle w:val="3"/>
        <w:pageBreakBefore w:val="0"/>
        <w:widowControl/>
        <w:kinsoku/>
        <w:wordWrap/>
        <w:overflowPunct/>
        <w:topLinePunct w:val="0"/>
        <w:autoSpaceDE/>
        <w:autoSpaceDN/>
        <w:bidi w:val="0"/>
        <w:adjustRightInd/>
        <w:snapToGrid/>
        <w:spacing w:line="4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公众意见情况</w:t>
      </w:r>
    </w:p>
    <w:p>
      <w:pPr>
        <w:pageBreakBefore w:val="0"/>
        <w:widowControl/>
        <w:kinsoku/>
        <w:wordWrap/>
        <w:overflowPunct/>
        <w:topLinePunct w:val="0"/>
        <w:autoSpaceDE/>
        <w:autoSpaceDN/>
        <w:bidi w:val="0"/>
        <w:adjustRightInd/>
        <w:snapToGrid/>
        <w:spacing w:line="48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百胜镇新河流域榨菜废水集中处理项目二期扩建工程</w:t>
      </w:r>
      <w:r>
        <w:rPr>
          <w:rFonts w:hint="eastAsia"/>
          <w:color w:val="000000" w:themeColor="text1"/>
          <w14:textFill>
            <w14:solidFill>
              <w14:schemeClr w14:val="tx1"/>
            </w14:solidFill>
          </w14:textFill>
        </w:rPr>
        <w:t>环境影响报告书（征求意见稿）》公示期间，建设单位及环评单位均未收到公众反馈意见。</w:t>
      </w:r>
    </w:p>
    <w:p>
      <w:pPr>
        <w:pStyle w:val="2"/>
        <w:pageBreakBefore w:val="0"/>
        <w:widowControl/>
        <w:kinsoku/>
        <w:wordWrap/>
        <w:overflowPunct/>
        <w:topLinePunct w:val="0"/>
        <w:autoSpaceDE/>
        <w:autoSpaceDN/>
        <w:bidi w:val="0"/>
        <w:adjustRightInd/>
        <w:snapToGrid/>
        <w:spacing w:before="0" w:beforeLines="0" w:line="48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其他公众参与情况</w:t>
      </w:r>
    </w:p>
    <w:p>
      <w:pPr>
        <w:pageBreakBefore w:val="0"/>
        <w:widowControl/>
        <w:kinsoku/>
        <w:wordWrap/>
        <w:overflowPunct/>
        <w:topLinePunct w:val="0"/>
        <w:autoSpaceDE/>
        <w:autoSpaceDN/>
        <w:bidi w:val="0"/>
        <w:adjustRightInd/>
        <w:snapToGrid/>
        <w:spacing w:line="480" w:lineRule="exact"/>
        <w:textAlignment w:val="auto"/>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项目在公示期间，未收到任何形式的意见反馈，不属于“对环境影响方面公众质疑性意见多的建设项目”，因此无需组织开展深度公众参与。</w:t>
      </w:r>
    </w:p>
    <w:p>
      <w:pPr>
        <w:pStyle w:val="2"/>
        <w:pageBreakBefore w:val="0"/>
        <w:widowControl/>
        <w:kinsoku/>
        <w:wordWrap/>
        <w:overflowPunct/>
        <w:topLinePunct w:val="0"/>
        <w:autoSpaceDE/>
        <w:autoSpaceDN/>
        <w:bidi w:val="0"/>
        <w:adjustRightInd/>
        <w:snapToGrid/>
        <w:spacing w:before="0" w:beforeLines="0" w:line="44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公众意见处理情况</w:t>
      </w:r>
    </w:p>
    <w:p>
      <w:pPr>
        <w:pageBreakBefore w:val="0"/>
        <w:widowControl/>
        <w:kinsoku/>
        <w:wordWrap/>
        <w:overflowPunct/>
        <w:topLinePunct w:val="0"/>
        <w:autoSpaceDE/>
        <w:autoSpaceDN/>
        <w:bidi w:val="0"/>
        <w:adjustRightInd/>
        <w:snapToGrid/>
        <w:spacing w:line="44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项目在公示期间，未收到任何形式的意见反馈，无需处理。</w:t>
      </w:r>
    </w:p>
    <w:p>
      <w:pPr>
        <w:pStyle w:val="2"/>
        <w:pageBreakBefore w:val="0"/>
        <w:widowControl/>
        <w:kinsoku/>
        <w:wordWrap/>
        <w:overflowPunct/>
        <w:topLinePunct w:val="0"/>
        <w:autoSpaceDE/>
        <w:autoSpaceDN/>
        <w:bidi w:val="0"/>
        <w:adjustRightInd/>
        <w:snapToGrid/>
        <w:spacing w:before="0" w:beforeLines="0" w:line="44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其他</w:t>
      </w:r>
    </w:p>
    <w:p>
      <w:pPr>
        <w:pageBreakBefore w:val="0"/>
        <w:widowControl/>
        <w:kinsoku/>
        <w:wordWrap/>
        <w:overflowPunct/>
        <w:topLinePunct w:val="0"/>
        <w:autoSpaceDE/>
        <w:autoSpaceDN/>
        <w:bidi w:val="0"/>
        <w:adjustRightInd/>
        <w:snapToGrid/>
        <w:spacing w:line="44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公示网页地址及报告书征求意见稿、调查意见表</w:t>
      </w:r>
      <w:r>
        <w:rPr>
          <w:rFonts w:hint="eastAsia"/>
          <w:color w:val="000000" w:themeColor="text1"/>
          <w:lang w:val="en-US" w:eastAsia="zh-CN"/>
          <w14:textFill>
            <w14:solidFill>
              <w14:schemeClr w14:val="tx1"/>
            </w14:solidFill>
          </w14:textFill>
        </w:rPr>
        <w:t>和公众参与说明</w:t>
      </w:r>
      <w:r>
        <w:rPr>
          <w:rFonts w:hint="eastAsia"/>
          <w:color w:val="000000" w:themeColor="text1"/>
          <w14:textFill>
            <w14:solidFill>
              <w14:schemeClr w14:val="tx1"/>
            </w14:solidFill>
          </w14:textFill>
        </w:rPr>
        <w:t>下载地址作为存档备查</w:t>
      </w:r>
      <w:r>
        <w:rPr>
          <w:rFonts w:hint="eastAsia"/>
          <w:color w:val="000000" w:themeColor="text1"/>
          <w:lang w:eastAsia="zh-CN"/>
          <w14:textFill>
            <w14:solidFill>
              <w14:schemeClr w14:val="tx1"/>
            </w14:solidFill>
          </w14:textFill>
        </w:rPr>
        <w:t>。</w:t>
      </w:r>
    </w:p>
    <w:p>
      <w:pPr>
        <w:pStyle w:val="2"/>
        <w:pageBreakBefore w:val="0"/>
        <w:widowControl/>
        <w:kinsoku/>
        <w:wordWrap/>
        <w:overflowPunct/>
        <w:topLinePunct w:val="0"/>
        <w:autoSpaceDE/>
        <w:autoSpaceDN/>
        <w:bidi w:val="0"/>
        <w:adjustRightInd/>
        <w:snapToGrid/>
        <w:spacing w:before="312"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诚信承诺</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我单位已按照</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环境影响评价公众参与暂行办法</w:t>
      </w:r>
      <w:r>
        <w:rPr>
          <w:rFonts w:hint="eastAsia"/>
          <w:color w:val="000000" w:themeColor="text1"/>
          <w:lang w:val="en-US" w:eastAsia="zh-CN"/>
          <w14:textFill>
            <w14:solidFill>
              <w14:schemeClr w14:val="tx1"/>
            </w14:solidFill>
          </w14:textFill>
        </w:rPr>
        <w:t>》（生态环境部令第4号）</w:t>
      </w:r>
      <w:r>
        <w:rPr>
          <w:rFonts w:hint="eastAsia"/>
          <w:color w:val="000000" w:themeColor="text1"/>
          <w14:textFill>
            <w14:solidFill>
              <w14:schemeClr w14:val="tx1"/>
            </w14:solidFill>
          </w14:textFill>
        </w:rPr>
        <w:t>要求，在“</w:t>
      </w:r>
      <w:r>
        <w:rPr>
          <w:rFonts w:hint="eastAsia"/>
          <w:color w:val="000000" w:themeColor="text1"/>
          <w:lang w:eastAsia="zh-CN"/>
          <w14:textFill>
            <w14:solidFill>
              <w14:schemeClr w14:val="tx1"/>
            </w14:solidFill>
          </w14:textFill>
        </w:rPr>
        <w:t>百胜镇新河流域榨菜废水集中处理项目二期扩建工程</w:t>
      </w:r>
      <w:r>
        <w:rPr>
          <w:rFonts w:hint="eastAsia"/>
          <w:color w:val="000000" w:themeColor="text1"/>
          <w14:textFill>
            <w14:solidFill>
              <w14:schemeClr w14:val="tx1"/>
            </w14:solidFill>
          </w14:textFill>
        </w:rPr>
        <w:t>”环境影响报告书编制阶段开展了公众参与工作，在公示期间未收到任何形式的意见反馈，按照要求编制了公众参与说明。</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我单位承诺，本次提交的《</w:t>
      </w:r>
      <w:r>
        <w:rPr>
          <w:rFonts w:hint="eastAsia"/>
          <w:color w:val="000000" w:themeColor="text1"/>
          <w:lang w:eastAsia="zh-CN"/>
          <w14:textFill>
            <w14:solidFill>
              <w14:schemeClr w14:val="tx1"/>
            </w14:solidFill>
          </w14:textFill>
        </w:rPr>
        <w:t>百胜镇新河流域榨菜废水集中处理项目二期扩建工程</w:t>
      </w:r>
      <w:r>
        <w:rPr>
          <w:rFonts w:hint="eastAsia"/>
          <w:color w:val="000000" w:themeColor="text1"/>
          <w14:textFill>
            <w14:solidFill>
              <w14:schemeClr w14:val="tx1"/>
            </w14:solidFill>
          </w14:textFill>
        </w:rPr>
        <w:t>环境影响评价公众参与说明》内容客观、真实，未包含依法不得公开的国家秘密、商业秘密、个人隐私。如存在弄虚作假，隐瞒欺骗等情况及由此导致的一切后果由重庆同兴医疗废物处理有限公司承担全部责任。</w:t>
      </w:r>
    </w:p>
    <w:p>
      <w:pPr>
        <w:pageBreakBefore w:val="0"/>
        <w:widowControl/>
        <w:kinsoku/>
        <w:wordWrap/>
        <w:overflowPunct/>
        <w:topLinePunct w:val="0"/>
        <w:autoSpaceDE/>
        <w:autoSpaceDN/>
        <w:bidi w:val="0"/>
        <w:adjustRightInd/>
        <w:snapToGrid/>
        <w:spacing w:line="460" w:lineRule="exact"/>
        <w:textAlignment w:val="auto"/>
        <w:rPr>
          <w:color w:val="000000" w:themeColor="text1"/>
          <w14:textFill>
            <w14:solidFill>
              <w14:schemeClr w14:val="tx1"/>
            </w14:solidFill>
          </w14:textFill>
        </w:rPr>
      </w:pPr>
    </w:p>
    <w:p>
      <w:pPr>
        <w:pageBreakBefore w:val="0"/>
        <w:widowControl/>
        <w:kinsoku/>
        <w:wordWrap/>
        <w:overflowPunct/>
        <w:topLinePunct w:val="0"/>
        <w:autoSpaceDE/>
        <w:autoSpaceDN/>
        <w:bidi w:val="0"/>
        <w:adjustRightInd/>
        <w:snapToGrid/>
        <w:spacing w:line="460" w:lineRule="exact"/>
        <w:jc w:val="right"/>
        <w:textAlignment w:val="auto"/>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承诺单位：</w:t>
      </w:r>
      <w:r>
        <w:rPr>
          <w:rFonts w:hint="eastAsia"/>
          <w:color w:val="000000" w:themeColor="text1"/>
          <w:szCs w:val="26"/>
          <w:lang w:eastAsia="zh-CN"/>
          <w14:textFill>
            <w14:solidFill>
              <w14:schemeClr w14:val="tx1"/>
            </w14:solidFill>
          </w14:textFill>
        </w:rPr>
        <w:t>重庆市涪陵区拓源污水治理有限公司</w:t>
      </w:r>
    </w:p>
    <w:p>
      <w:pPr>
        <w:pageBreakBefore w:val="0"/>
        <w:widowControl/>
        <w:kinsoku/>
        <w:wordWrap/>
        <w:overflowPunct/>
        <w:topLinePunct w:val="0"/>
        <w:autoSpaceDE/>
        <w:autoSpaceDN/>
        <w:bidi w:val="0"/>
        <w:adjustRightInd/>
        <w:snapToGrid/>
        <w:spacing w:line="460" w:lineRule="exact"/>
        <w:jc w:val="right"/>
        <w:textAlignment w:val="auto"/>
        <w:rPr>
          <w:color w:val="000000" w:themeColor="text1"/>
          <w14:textFill>
            <w14:solidFill>
              <w14:schemeClr w14:val="tx1"/>
            </w14:solidFill>
          </w14:textFill>
        </w:rPr>
      </w:pPr>
      <w:r>
        <w:rPr>
          <w:rFonts w:hint="eastAsia"/>
          <w:color w:val="000000" w:themeColor="text1"/>
          <w14:textFill>
            <w14:solidFill>
              <w14:schemeClr w14:val="tx1"/>
            </w14:solidFill>
          </w14:textFill>
        </w:rPr>
        <w:t>承诺时间：20</w:t>
      </w:r>
      <w:r>
        <w:rPr>
          <w:rFonts w:hint="eastAsia"/>
          <w:color w:val="000000" w:themeColor="text1"/>
          <w:lang w:val="en-US" w:eastAsia="zh-CN"/>
          <w14:textFill>
            <w14:solidFill>
              <w14:schemeClr w14:val="tx1"/>
            </w14:solidFill>
          </w14:textFill>
        </w:rPr>
        <w:t>20</w:t>
      </w:r>
      <w:r>
        <w:rPr>
          <w:rFonts w:hint="eastAsia"/>
          <w:color w:val="000000" w:themeColor="text1"/>
          <w14:textFill>
            <w14:solidFill>
              <w14:schemeClr w14:val="tx1"/>
            </w14:solidFill>
          </w14:textFill>
        </w:rPr>
        <w:t>年</w:t>
      </w:r>
      <w:r>
        <w:rPr>
          <w:rFonts w:hint="eastAsia"/>
          <w:color w:val="000000" w:themeColor="text1"/>
          <w:lang w:val="en-US" w:eastAsia="zh-CN"/>
          <w14:textFill>
            <w14:solidFill>
              <w14:schemeClr w14:val="tx1"/>
            </w14:solidFill>
          </w14:textFill>
        </w:rPr>
        <w:t>6</w:t>
      </w:r>
      <w:r>
        <w:rPr>
          <w:rFonts w:hint="eastAsia"/>
          <w:color w:val="000000" w:themeColor="text1"/>
          <w14:textFill>
            <w14:solidFill>
              <w14:schemeClr w14:val="tx1"/>
            </w14:solidFill>
          </w14:textFill>
        </w:rPr>
        <w:t>月</w:t>
      </w:r>
      <w:bookmarkEnd w:id="1"/>
    </w:p>
    <w:sectPr>
      <w:footerReference r:id="rId8"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jc w:val="center"/>
    </w:pPr>
    <w:r>
      <w:fldChar w:fldCharType="begin"/>
    </w:r>
    <w:r>
      <w:instrText xml:space="preserve">PAGE   \* MERGEFORMAT</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BF37D1"/>
    <w:multiLevelType w:val="multilevel"/>
    <w:tmpl w:val="1EBF37D1"/>
    <w:lvl w:ilvl="0" w:tentative="0">
      <w:start w:val="1"/>
      <w:numFmt w:val="decimal"/>
      <w:pStyle w:val="2"/>
      <w:lvlText w:val="%1"/>
      <w:lvlJc w:val="left"/>
      <w:pPr>
        <w:ind w:left="432" w:hanging="432"/>
      </w:pPr>
    </w:lvl>
    <w:lvl w:ilvl="1" w:tentative="0">
      <w:start w:val="1"/>
      <w:numFmt w:val="decimal"/>
      <w:pStyle w:val="3"/>
      <w:lvlText w:val="%1.%2"/>
      <w:lvlJc w:val="left"/>
      <w:pPr>
        <w:ind w:left="576" w:hanging="576"/>
      </w:pPr>
    </w:lvl>
    <w:lvl w:ilvl="2" w:tentative="0">
      <w:start w:val="1"/>
      <w:numFmt w:val="decimal"/>
      <w:pStyle w:val="4"/>
      <w:lvlText w:val="%1.%2.%3"/>
      <w:lvlJc w:val="left"/>
      <w:pPr>
        <w:ind w:left="720" w:hanging="720"/>
      </w:pPr>
    </w:lvl>
    <w:lvl w:ilvl="3" w:tentative="0">
      <w:start w:val="1"/>
      <w:numFmt w:val="decimal"/>
      <w:pStyle w:val="5"/>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003F"/>
    <w:rsid w:val="000044C4"/>
    <w:rsid w:val="000053EB"/>
    <w:rsid w:val="000535E1"/>
    <w:rsid w:val="000843C0"/>
    <w:rsid w:val="000F191D"/>
    <w:rsid w:val="00117824"/>
    <w:rsid w:val="00155B05"/>
    <w:rsid w:val="001618B5"/>
    <w:rsid w:val="001B05BC"/>
    <w:rsid w:val="00202738"/>
    <w:rsid w:val="00206224"/>
    <w:rsid w:val="00252BC4"/>
    <w:rsid w:val="00254486"/>
    <w:rsid w:val="0026712E"/>
    <w:rsid w:val="00267F01"/>
    <w:rsid w:val="00283574"/>
    <w:rsid w:val="00283EE4"/>
    <w:rsid w:val="002D223A"/>
    <w:rsid w:val="002E2A41"/>
    <w:rsid w:val="0030021D"/>
    <w:rsid w:val="003023DB"/>
    <w:rsid w:val="00353062"/>
    <w:rsid w:val="003632ED"/>
    <w:rsid w:val="003B2E5E"/>
    <w:rsid w:val="003C31A6"/>
    <w:rsid w:val="003C660F"/>
    <w:rsid w:val="003E689F"/>
    <w:rsid w:val="004063DD"/>
    <w:rsid w:val="0041664A"/>
    <w:rsid w:val="004236D9"/>
    <w:rsid w:val="00430ED6"/>
    <w:rsid w:val="00440DCC"/>
    <w:rsid w:val="00464A80"/>
    <w:rsid w:val="00467958"/>
    <w:rsid w:val="004F5F6A"/>
    <w:rsid w:val="00515723"/>
    <w:rsid w:val="00517DD3"/>
    <w:rsid w:val="00572A96"/>
    <w:rsid w:val="00590BF0"/>
    <w:rsid w:val="0059148B"/>
    <w:rsid w:val="005934D7"/>
    <w:rsid w:val="00593698"/>
    <w:rsid w:val="00596D05"/>
    <w:rsid w:val="005C14F3"/>
    <w:rsid w:val="005E6445"/>
    <w:rsid w:val="00674B24"/>
    <w:rsid w:val="00681D8C"/>
    <w:rsid w:val="0068234D"/>
    <w:rsid w:val="006914E8"/>
    <w:rsid w:val="006A79DF"/>
    <w:rsid w:val="006B1127"/>
    <w:rsid w:val="006D1583"/>
    <w:rsid w:val="00754990"/>
    <w:rsid w:val="007A2FEA"/>
    <w:rsid w:val="007A6A6B"/>
    <w:rsid w:val="007E7D37"/>
    <w:rsid w:val="007F02A2"/>
    <w:rsid w:val="008044B4"/>
    <w:rsid w:val="0082508D"/>
    <w:rsid w:val="00843261"/>
    <w:rsid w:val="00880B71"/>
    <w:rsid w:val="00887416"/>
    <w:rsid w:val="008A0EC0"/>
    <w:rsid w:val="008E03CD"/>
    <w:rsid w:val="008E1602"/>
    <w:rsid w:val="008F3ED0"/>
    <w:rsid w:val="00901721"/>
    <w:rsid w:val="00957879"/>
    <w:rsid w:val="009779BB"/>
    <w:rsid w:val="009822D7"/>
    <w:rsid w:val="009A5713"/>
    <w:rsid w:val="009B428E"/>
    <w:rsid w:val="009D2F19"/>
    <w:rsid w:val="009E0504"/>
    <w:rsid w:val="009F33C9"/>
    <w:rsid w:val="009F56CB"/>
    <w:rsid w:val="00A23710"/>
    <w:rsid w:val="00A60089"/>
    <w:rsid w:val="00A849E6"/>
    <w:rsid w:val="00AB3C8C"/>
    <w:rsid w:val="00AC1DAE"/>
    <w:rsid w:val="00B725FE"/>
    <w:rsid w:val="00B817C0"/>
    <w:rsid w:val="00B8200D"/>
    <w:rsid w:val="00B86E26"/>
    <w:rsid w:val="00BD2D64"/>
    <w:rsid w:val="00C04537"/>
    <w:rsid w:val="00C73085"/>
    <w:rsid w:val="00C959D9"/>
    <w:rsid w:val="00CA5F0D"/>
    <w:rsid w:val="00CB1302"/>
    <w:rsid w:val="00CC78B1"/>
    <w:rsid w:val="00CE2F35"/>
    <w:rsid w:val="00D20F1D"/>
    <w:rsid w:val="00D3028B"/>
    <w:rsid w:val="00D7734E"/>
    <w:rsid w:val="00DC15F6"/>
    <w:rsid w:val="00DD3FE3"/>
    <w:rsid w:val="00DD41B9"/>
    <w:rsid w:val="00DE1197"/>
    <w:rsid w:val="00E1544E"/>
    <w:rsid w:val="00E15E56"/>
    <w:rsid w:val="00E245E1"/>
    <w:rsid w:val="00E33E6C"/>
    <w:rsid w:val="00E43D58"/>
    <w:rsid w:val="00E6018C"/>
    <w:rsid w:val="00E80669"/>
    <w:rsid w:val="00E83649"/>
    <w:rsid w:val="00E90316"/>
    <w:rsid w:val="00EA4DB7"/>
    <w:rsid w:val="00F06095"/>
    <w:rsid w:val="00F16775"/>
    <w:rsid w:val="00F33E6F"/>
    <w:rsid w:val="00F719F0"/>
    <w:rsid w:val="00F77BE1"/>
    <w:rsid w:val="00F92D7D"/>
    <w:rsid w:val="00FA0039"/>
    <w:rsid w:val="00FC0303"/>
    <w:rsid w:val="00FE2391"/>
    <w:rsid w:val="045076B5"/>
    <w:rsid w:val="05646292"/>
    <w:rsid w:val="088B3DCA"/>
    <w:rsid w:val="09555EFF"/>
    <w:rsid w:val="0D500600"/>
    <w:rsid w:val="0D837D2A"/>
    <w:rsid w:val="0EDD4967"/>
    <w:rsid w:val="12DD2249"/>
    <w:rsid w:val="131E1E34"/>
    <w:rsid w:val="13E32D01"/>
    <w:rsid w:val="149F1B6D"/>
    <w:rsid w:val="14A14CEA"/>
    <w:rsid w:val="14C25D5F"/>
    <w:rsid w:val="1551268D"/>
    <w:rsid w:val="156C7747"/>
    <w:rsid w:val="16AD5AEA"/>
    <w:rsid w:val="16EF7C43"/>
    <w:rsid w:val="18893946"/>
    <w:rsid w:val="18982440"/>
    <w:rsid w:val="1916639C"/>
    <w:rsid w:val="1A1741CE"/>
    <w:rsid w:val="1A1A4CD5"/>
    <w:rsid w:val="1B0F3330"/>
    <w:rsid w:val="1BE71D47"/>
    <w:rsid w:val="1D6414CC"/>
    <w:rsid w:val="1D7667DF"/>
    <w:rsid w:val="1EF77E1B"/>
    <w:rsid w:val="24FC29DF"/>
    <w:rsid w:val="254026CB"/>
    <w:rsid w:val="26F4656F"/>
    <w:rsid w:val="27BE3EE3"/>
    <w:rsid w:val="28130356"/>
    <w:rsid w:val="28A23D81"/>
    <w:rsid w:val="2B4E51E2"/>
    <w:rsid w:val="2CD4639F"/>
    <w:rsid w:val="2D1C760B"/>
    <w:rsid w:val="2D3F6DFB"/>
    <w:rsid w:val="2E4763DF"/>
    <w:rsid w:val="2EBA45A5"/>
    <w:rsid w:val="317D10E2"/>
    <w:rsid w:val="31B60633"/>
    <w:rsid w:val="322C4AF1"/>
    <w:rsid w:val="328B22EC"/>
    <w:rsid w:val="35122804"/>
    <w:rsid w:val="35FF1196"/>
    <w:rsid w:val="364A71DE"/>
    <w:rsid w:val="373A5841"/>
    <w:rsid w:val="37426BF6"/>
    <w:rsid w:val="375D1B1E"/>
    <w:rsid w:val="3963579E"/>
    <w:rsid w:val="39F456EC"/>
    <w:rsid w:val="3B7157D9"/>
    <w:rsid w:val="3C3E3F94"/>
    <w:rsid w:val="3D006BD2"/>
    <w:rsid w:val="3D1E2635"/>
    <w:rsid w:val="3E8648F6"/>
    <w:rsid w:val="3ECA6EF2"/>
    <w:rsid w:val="3ED60094"/>
    <w:rsid w:val="3F8847E7"/>
    <w:rsid w:val="43F43105"/>
    <w:rsid w:val="44694D64"/>
    <w:rsid w:val="46673CDC"/>
    <w:rsid w:val="470E6528"/>
    <w:rsid w:val="481C023F"/>
    <w:rsid w:val="48B65AAC"/>
    <w:rsid w:val="49A20108"/>
    <w:rsid w:val="4A6B400E"/>
    <w:rsid w:val="4ADF65CC"/>
    <w:rsid w:val="4C0C40EC"/>
    <w:rsid w:val="4D650777"/>
    <w:rsid w:val="4E316CE2"/>
    <w:rsid w:val="4E930035"/>
    <w:rsid w:val="4FA26C85"/>
    <w:rsid w:val="50C15DDB"/>
    <w:rsid w:val="52E176CD"/>
    <w:rsid w:val="52FB1EE0"/>
    <w:rsid w:val="539C4FC5"/>
    <w:rsid w:val="541A7F20"/>
    <w:rsid w:val="54505590"/>
    <w:rsid w:val="55E27EDF"/>
    <w:rsid w:val="56875B45"/>
    <w:rsid w:val="5825760C"/>
    <w:rsid w:val="583F6E11"/>
    <w:rsid w:val="585125F8"/>
    <w:rsid w:val="59F3637C"/>
    <w:rsid w:val="5C745C90"/>
    <w:rsid w:val="5D4C7A4E"/>
    <w:rsid w:val="601376E4"/>
    <w:rsid w:val="608B33DA"/>
    <w:rsid w:val="61AC0216"/>
    <w:rsid w:val="61D873C6"/>
    <w:rsid w:val="62044978"/>
    <w:rsid w:val="622116BA"/>
    <w:rsid w:val="64F11F92"/>
    <w:rsid w:val="655E1141"/>
    <w:rsid w:val="66753E08"/>
    <w:rsid w:val="66B97F69"/>
    <w:rsid w:val="69675A99"/>
    <w:rsid w:val="6B1C4181"/>
    <w:rsid w:val="6B507573"/>
    <w:rsid w:val="6E3B7AB0"/>
    <w:rsid w:val="6E897134"/>
    <w:rsid w:val="70977EAB"/>
    <w:rsid w:val="713A2441"/>
    <w:rsid w:val="73305B44"/>
    <w:rsid w:val="73C371AF"/>
    <w:rsid w:val="74B510E9"/>
    <w:rsid w:val="76653380"/>
    <w:rsid w:val="7786053D"/>
    <w:rsid w:val="77FA2502"/>
    <w:rsid w:val="780D40CB"/>
    <w:rsid w:val="783C6722"/>
    <w:rsid w:val="78493AB5"/>
    <w:rsid w:val="79C76C7A"/>
    <w:rsid w:val="7A2050DF"/>
    <w:rsid w:val="7B0013CA"/>
    <w:rsid w:val="7C8B52D6"/>
    <w:rsid w:val="7C923D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460" w:lineRule="exact"/>
      <w:ind w:firstLine="520" w:firstLineChars="200"/>
      <w:jc w:val="both"/>
    </w:pPr>
    <w:rPr>
      <w:rFonts w:ascii="宋体" w:hAnsi="宋体" w:eastAsia="宋体" w:cs="宋体"/>
      <w:kern w:val="0"/>
      <w:sz w:val="26"/>
      <w:szCs w:val="24"/>
      <w:lang w:val="en-US" w:eastAsia="zh-CN" w:bidi="ar-SA"/>
    </w:rPr>
  </w:style>
  <w:style w:type="paragraph" w:styleId="2">
    <w:name w:val="heading 1"/>
    <w:next w:val="1"/>
    <w:link w:val="31"/>
    <w:qFormat/>
    <w:uiPriority w:val="9"/>
    <w:pPr>
      <w:keepNext/>
      <w:keepLines/>
      <w:numPr>
        <w:ilvl w:val="0"/>
        <w:numId w:val="1"/>
      </w:numPr>
      <w:spacing w:before="100" w:beforeLines="100" w:line="360" w:lineRule="auto"/>
      <w:ind w:left="0" w:firstLine="0"/>
      <w:outlineLvl w:val="0"/>
    </w:pPr>
    <w:rPr>
      <w:rFonts w:ascii="宋体" w:hAnsi="宋体" w:eastAsia="宋体" w:cs="宋体"/>
      <w:b/>
      <w:bCs/>
      <w:kern w:val="44"/>
      <w:sz w:val="32"/>
      <w:szCs w:val="44"/>
      <w:lang w:val="en-US" w:eastAsia="zh-CN" w:bidi="ar-SA"/>
    </w:rPr>
  </w:style>
  <w:style w:type="paragraph" w:styleId="3">
    <w:name w:val="heading 2"/>
    <w:next w:val="1"/>
    <w:link w:val="34"/>
    <w:unhideWhenUsed/>
    <w:qFormat/>
    <w:uiPriority w:val="9"/>
    <w:pPr>
      <w:keepNext/>
      <w:keepLines/>
      <w:numPr>
        <w:ilvl w:val="1"/>
        <w:numId w:val="1"/>
      </w:numPr>
      <w:spacing w:line="360" w:lineRule="auto"/>
      <w:ind w:left="0" w:firstLine="0"/>
      <w:outlineLvl w:val="1"/>
    </w:pPr>
    <w:rPr>
      <w:rFonts w:eastAsia="宋体" w:asciiTheme="majorHAnsi" w:hAnsiTheme="majorHAnsi" w:cstheme="majorBidi"/>
      <w:b/>
      <w:bCs/>
      <w:kern w:val="0"/>
      <w:sz w:val="26"/>
      <w:szCs w:val="32"/>
      <w:lang w:val="en-US" w:eastAsia="zh-CN" w:bidi="ar-SA"/>
    </w:rPr>
  </w:style>
  <w:style w:type="paragraph" w:styleId="4">
    <w:name w:val="heading 3"/>
    <w:next w:val="1"/>
    <w:link w:val="28"/>
    <w:unhideWhenUsed/>
    <w:qFormat/>
    <w:uiPriority w:val="9"/>
    <w:pPr>
      <w:keepNext/>
      <w:keepLines/>
      <w:numPr>
        <w:ilvl w:val="2"/>
        <w:numId w:val="1"/>
      </w:numPr>
      <w:spacing w:line="460" w:lineRule="exact"/>
      <w:ind w:left="0" w:firstLine="0"/>
      <w:outlineLvl w:val="2"/>
    </w:pPr>
    <w:rPr>
      <w:rFonts w:ascii="宋体" w:hAnsi="宋体" w:eastAsia="宋体" w:cs="宋体"/>
      <w:bCs/>
      <w:kern w:val="0"/>
      <w:sz w:val="26"/>
      <w:szCs w:val="32"/>
      <w:lang w:val="en-US" w:eastAsia="zh-CN" w:bidi="ar-SA"/>
    </w:rPr>
  </w:style>
  <w:style w:type="paragraph" w:styleId="5">
    <w:name w:val="heading 4"/>
    <w:basedOn w:val="1"/>
    <w:next w:val="1"/>
    <w:link w:val="35"/>
    <w:semiHidden/>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 w:val="21"/>
      <w:szCs w:val="21"/>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32"/>
    <w:semiHidden/>
    <w:unhideWhenUsed/>
    <w:qFormat/>
    <w:uiPriority w:val="99"/>
    <w:rPr>
      <w:sz w:val="18"/>
      <w:szCs w:val="18"/>
    </w:rPr>
  </w:style>
  <w:style w:type="paragraph" w:styleId="12">
    <w:name w:val="footer"/>
    <w:basedOn w:val="1"/>
    <w:link w:val="30"/>
    <w:unhideWhenUsed/>
    <w:qFormat/>
    <w:uiPriority w:val="99"/>
    <w:pPr>
      <w:tabs>
        <w:tab w:val="center" w:pos="4153"/>
        <w:tab w:val="right" w:pos="8306"/>
      </w:tabs>
      <w:snapToGrid w:val="0"/>
    </w:pPr>
    <w:rPr>
      <w:sz w:val="18"/>
      <w:szCs w:val="18"/>
    </w:rPr>
  </w:style>
  <w:style w:type="paragraph" w:styleId="13">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Normal (Web)"/>
    <w:basedOn w:val="1"/>
    <w:semiHidden/>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5">
    <w:name w:val="Title"/>
    <w:basedOn w:val="1"/>
    <w:next w:val="1"/>
    <w:link w:val="41"/>
    <w:qFormat/>
    <w:uiPriority w:val="10"/>
    <w:pPr>
      <w:spacing w:before="240" w:after="60"/>
      <w:jc w:val="center"/>
      <w:outlineLvl w:val="0"/>
    </w:pPr>
    <w:rPr>
      <w:rFonts w:asciiTheme="majorHAnsi" w:hAnsiTheme="majorHAnsi" w:cstheme="majorBidi"/>
      <w:b/>
      <w:bCs/>
      <w:sz w:val="32"/>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22"/>
    <w:rPr>
      <w:b/>
    </w:rPr>
  </w:style>
  <w:style w:type="character" w:styleId="20">
    <w:name w:val="FollowedHyperlink"/>
    <w:basedOn w:val="18"/>
    <w:semiHidden/>
    <w:unhideWhenUsed/>
    <w:qFormat/>
    <w:uiPriority w:val="99"/>
    <w:rPr>
      <w:color w:val="555555"/>
      <w:u w:val="none"/>
    </w:rPr>
  </w:style>
  <w:style w:type="character" w:styleId="21">
    <w:name w:val="Emphasis"/>
    <w:basedOn w:val="18"/>
    <w:qFormat/>
    <w:uiPriority w:val="20"/>
  </w:style>
  <w:style w:type="character" w:styleId="22">
    <w:name w:val="HTML Definition"/>
    <w:basedOn w:val="18"/>
    <w:semiHidden/>
    <w:unhideWhenUsed/>
    <w:qFormat/>
    <w:uiPriority w:val="99"/>
  </w:style>
  <w:style w:type="character" w:styleId="23">
    <w:name w:val="HTML Acronym"/>
    <w:basedOn w:val="18"/>
    <w:semiHidden/>
    <w:unhideWhenUsed/>
    <w:qFormat/>
    <w:uiPriority w:val="99"/>
  </w:style>
  <w:style w:type="character" w:styleId="24">
    <w:name w:val="HTML Variable"/>
    <w:basedOn w:val="18"/>
    <w:semiHidden/>
    <w:unhideWhenUsed/>
    <w:qFormat/>
    <w:uiPriority w:val="99"/>
  </w:style>
  <w:style w:type="character" w:styleId="25">
    <w:name w:val="Hyperlink"/>
    <w:basedOn w:val="18"/>
    <w:unhideWhenUsed/>
    <w:qFormat/>
    <w:uiPriority w:val="99"/>
    <w:rPr>
      <w:color w:val="0563C1" w:themeColor="hyperlink"/>
      <w:u w:val="single"/>
      <w14:textFill>
        <w14:solidFill>
          <w14:schemeClr w14:val="hlink"/>
        </w14:solidFill>
      </w14:textFill>
    </w:rPr>
  </w:style>
  <w:style w:type="character" w:styleId="26">
    <w:name w:val="HTML Code"/>
    <w:basedOn w:val="18"/>
    <w:semiHidden/>
    <w:unhideWhenUsed/>
    <w:qFormat/>
    <w:uiPriority w:val="99"/>
    <w:rPr>
      <w:rFonts w:ascii="Courier New" w:hAnsi="Courier New"/>
      <w:sz w:val="20"/>
    </w:rPr>
  </w:style>
  <w:style w:type="character" w:styleId="27">
    <w:name w:val="HTML Cite"/>
    <w:basedOn w:val="18"/>
    <w:semiHidden/>
    <w:unhideWhenUsed/>
    <w:qFormat/>
    <w:uiPriority w:val="99"/>
  </w:style>
  <w:style w:type="character" w:customStyle="1" w:styleId="28">
    <w:name w:val="标题 3 Char"/>
    <w:basedOn w:val="18"/>
    <w:link w:val="4"/>
    <w:qFormat/>
    <w:uiPriority w:val="9"/>
    <w:rPr>
      <w:rFonts w:ascii="宋体" w:hAnsi="宋体" w:eastAsia="宋体" w:cs="宋体"/>
      <w:bCs/>
      <w:kern w:val="0"/>
      <w:sz w:val="26"/>
      <w:szCs w:val="32"/>
    </w:rPr>
  </w:style>
  <w:style w:type="character" w:customStyle="1" w:styleId="29">
    <w:name w:val="页眉 Char"/>
    <w:basedOn w:val="18"/>
    <w:link w:val="13"/>
    <w:qFormat/>
    <w:uiPriority w:val="99"/>
    <w:rPr>
      <w:sz w:val="18"/>
      <w:szCs w:val="18"/>
    </w:rPr>
  </w:style>
  <w:style w:type="character" w:customStyle="1" w:styleId="30">
    <w:name w:val="页脚 Char"/>
    <w:basedOn w:val="18"/>
    <w:link w:val="12"/>
    <w:qFormat/>
    <w:uiPriority w:val="99"/>
    <w:rPr>
      <w:sz w:val="18"/>
      <w:szCs w:val="18"/>
    </w:rPr>
  </w:style>
  <w:style w:type="character" w:customStyle="1" w:styleId="31">
    <w:name w:val="标题 1 Char"/>
    <w:basedOn w:val="18"/>
    <w:link w:val="2"/>
    <w:qFormat/>
    <w:uiPriority w:val="9"/>
    <w:rPr>
      <w:rFonts w:ascii="宋体" w:hAnsi="宋体" w:eastAsia="宋体" w:cs="宋体"/>
      <w:b/>
      <w:bCs/>
      <w:kern w:val="44"/>
      <w:sz w:val="32"/>
      <w:szCs w:val="44"/>
    </w:rPr>
  </w:style>
  <w:style w:type="character" w:customStyle="1" w:styleId="32">
    <w:name w:val="批注框文本 Char"/>
    <w:basedOn w:val="18"/>
    <w:link w:val="11"/>
    <w:semiHidden/>
    <w:qFormat/>
    <w:uiPriority w:val="99"/>
    <w:rPr>
      <w:sz w:val="18"/>
      <w:szCs w:val="18"/>
    </w:rPr>
  </w:style>
  <w:style w:type="paragraph" w:styleId="33">
    <w:name w:val="No Spacing"/>
    <w:qFormat/>
    <w:uiPriority w:val="1"/>
    <w:pPr>
      <w:widowControl w:val="0"/>
      <w:jc w:val="center"/>
    </w:pPr>
    <w:rPr>
      <w:rFonts w:asciiTheme="minorHAnsi" w:hAnsiTheme="minorHAnsi" w:eastAsiaTheme="minorEastAsia" w:cstheme="minorBidi"/>
      <w:kern w:val="2"/>
      <w:sz w:val="21"/>
      <w:szCs w:val="22"/>
      <w:u w:val="single"/>
      <w:lang w:val="en-US" w:eastAsia="zh-CN" w:bidi="ar-SA"/>
    </w:rPr>
  </w:style>
  <w:style w:type="character" w:customStyle="1" w:styleId="34">
    <w:name w:val="标题 2 Char"/>
    <w:basedOn w:val="18"/>
    <w:link w:val="3"/>
    <w:qFormat/>
    <w:uiPriority w:val="9"/>
    <w:rPr>
      <w:rFonts w:eastAsia="宋体" w:asciiTheme="majorHAnsi" w:hAnsiTheme="majorHAnsi" w:cstheme="majorBidi"/>
      <w:b/>
      <w:bCs/>
      <w:kern w:val="0"/>
      <w:sz w:val="26"/>
      <w:szCs w:val="32"/>
    </w:rPr>
  </w:style>
  <w:style w:type="character" w:customStyle="1" w:styleId="35">
    <w:name w:val="标题 4 Char"/>
    <w:basedOn w:val="18"/>
    <w:link w:val="5"/>
    <w:semiHidden/>
    <w:qFormat/>
    <w:uiPriority w:val="9"/>
    <w:rPr>
      <w:rFonts w:asciiTheme="majorHAnsi" w:hAnsiTheme="majorHAnsi" w:eastAsiaTheme="majorEastAsia" w:cstheme="majorBidi"/>
      <w:b/>
      <w:bCs/>
      <w:kern w:val="0"/>
      <w:sz w:val="28"/>
      <w:szCs w:val="28"/>
    </w:rPr>
  </w:style>
  <w:style w:type="character" w:customStyle="1" w:styleId="36">
    <w:name w:val="标题 5 Char"/>
    <w:basedOn w:val="18"/>
    <w:link w:val="6"/>
    <w:semiHidden/>
    <w:qFormat/>
    <w:uiPriority w:val="9"/>
    <w:rPr>
      <w:rFonts w:ascii="宋体" w:hAnsi="宋体" w:eastAsia="宋体" w:cs="宋体"/>
      <w:b/>
      <w:bCs/>
      <w:kern w:val="0"/>
      <w:sz w:val="28"/>
      <w:szCs w:val="28"/>
    </w:rPr>
  </w:style>
  <w:style w:type="character" w:customStyle="1" w:styleId="37">
    <w:name w:val="标题 6 Char"/>
    <w:basedOn w:val="18"/>
    <w:link w:val="7"/>
    <w:semiHidden/>
    <w:qFormat/>
    <w:uiPriority w:val="9"/>
    <w:rPr>
      <w:rFonts w:asciiTheme="majorHAnsi" w:hAnsiTheme="majorHAnsi" w:eastAsiaTheme="majorEastAsia" w:cstheme="majorBidi"/>
      <w:b/>
      <w:bCs/>
      <w:kern w:val="0"/>
      <w:sz w:val="24"/>
      <w:szCs w:val="24"/>
    </w:rPr>
  </w:style>
  <w:style w:type="character" w:customStyle="1" w:styleId="38">
    <w:name w:val="标题 7 Char"/>
    <w:basedOn w:val="18"/>
    <w:link w:val="8"/>
    <w:semiHidden/>
    <w:qFormat/>
    <w:uiPriority w:val="9"/>
    <w:rPr>
      <w:rFonts w:ascii="宋体" w:hAnsi="宋体" w:eastAsia="宋体" w:cs="宋体"/>
      <w:b/>
      <w:bCs/>
      <w:kern w:val="0"/>
      <w:sz w:val="24"/>
      <w:szCs w:val="24"/>
    </w:rPr>
  </w:style>
  <w:style w:type="character" w:customStyle="1" w:styleId="39">
    <w:name w:val="标题 8 Char"/>
    <w:basedOn w:val="18"/>
    <w:link w:val="9"/>
    <w:semiHidden/>
    <w:qFormat/>
    <w:uiPriority w:val="9"/>
    <w:rPr>
      <w:rFonts w:asciiTheme="majorHAnsi" w:hAnsiTheme="majorHAnsi" w:eastAsiaTheme="majorEastAsia" w:cstheme="majorBidi"/>
      <w:kern w:val="0"/>
      <w:sz w:val="24"/>
      <w:szCs w:val="24"/>
    </w:rPr>
  </w:style>
  <w:style w:type="character" w:customStyle="1" w:styleId="40">
    <w:name w:val="标题 9 Char"/>
    <w:basedOn w:val="18"/>
    <w:link w:val="10"/>
    <w:semiHidden/>
    <w:qFormat/>
    <w:uiPriority w:val="9"/>
    <w:rPr>
      <w:rFonts w:asciiTheme="majorHAnsi" w:hAnsiTheme="majorHAnsi" w:eastAsiaTheme="majorEastAsia" w:cstheme="majorBidi"/>
      <w:kern w:val="0"/>
      <w:szCs w:val="21"/>
    </w:rPr>
  </w:style>
  <w:style w:type="character" w:customStyle="1" w:styleId="41">
    <w:name w:val="标题 Char"/>
    <w:basedOn w:val="18"/>
    <w:link w:val="15"/>
    <w:qFormat/>
    <w:uiPriority w:val="10"/>
    <w:rPr>
      <w:rFonts w:eastAsia="宋体" w:asciiTheme="majorHAnsi" w:hAnsiTheme="majorHAnsi" w:cstheme="majorBidi"/>
      <w:b/>
      <w:bCs/>
      <w:kern w:val="0"/>
      <w:sz w:val="32"/>
      <w:szCs w:val="32"/>
    </w:rPr>
  </w:style>
  <w:style w:type="character" w:customStyle="1" w:styleId="42">
    <w:name w:val="current"/>
    <w:basedOn w:val="18"/>
    <w:qFormat/>
    <w:uiPriority w:val="0"/>
    <w:rPr>
      <w:b/>
      <w:color w:val="FFFFFF"/>
      <w:bdr w:val="single" w:color="2681C3" w:sz="6" w:space="0"/>
      <w:shd w:val="clear" w:fill="2681C3"/>
    </w:rPr>
  </w:style>
  <w:style w:type="character" w:customStyle="1" w:styleId="43">
    <w:name w:val="disabled"/>
    <w:basedOn w:val="18"/>
    <w:qFormat/>
    <w:uiPriority w:val="0"/>
    <w:rPr>
      <w:color w:val="888888"/>
      <w:bdr w:val="single" w:color="DDDDDD" w:sz="6" w:space="0"/>
    </w:rPr>
  </w:style>
  <w:style w:type="character" w:customStyle="1" w:styleId="44">
    <w:name w:val="nodename2"/>
    <w:basedOn w:val="18"/>
    <w:qFormat/>
    <w:uiPriority w:val="0"/>
    <w:rPr>
      <w:sz w:val="18"/>
      <w:szCs w:val="18"/>
      <w:shd w:val="clear" w:fill="E4E4E4"/>
    </w:rPr>
  </w:style>
  <w:style w:type="character" w:customStyle="1" w:styleId="45">
    <w:name w:val="nodename3"/>
    <w:basedOn w:val="18"/>
    <w:qFormat/>
    <w:uiPriority w:val="0"/>
    <w:rPr>
      <w:shd w:val="clear" w:fill="E4E4E4"/>
    </w:rPr>
  </w:style>
  <w:style w:type="character" w:customStyle="1" w:styleId="46">
    <w:name w:val="nodename"/>
    <w:basedOn w:val="18"/>
    <w:qFormat/>
    <w:uiPriority w:val="0"/>
    <w:rPr>
      <w:shd w:val="clear" w:fill="E4E4E4"/>
    </w:rPr>
  </w:style>
  <w:style w:type="character" w:customStyle="1" w:styleId="47">
    <w:name w:val="nodename1"/>
    <w:basedOn w:val="18"/>
    <w:qFormat/>
    <w:uiPriority w:val="0"/>
    <w:rPr>
      <w:sz w:val="18"/>
      <w:szCs w:val="18"/>
      <w:shd w:val="clear" w:fill="E4E4E4"/>
    </w:rPr>
  </w:style>
  <w:style w:type="character" w:customStyle="1" w:styleId="48">
    <w:name w:val="radio-btn"/>
    <w:basedOn w:val="18"/>
    <w:qFormat/>
    <w:uiPriority w:val="0"/>
  </w:style>
  <w:style w:type="character" w:customStyle="1" w:styleId="49">
    <w:name w:val="hover34"/>
    <w:basedOn w:val="18"/>
    <w:qFormat/>
    <w:uiPriority w:val="0"/>
  </w:style>
  <w:style w:type="character" w:customStyle="1" w:styleId="50">
    <w:name w:val="lable"/>
    <w:basedOn w:val="18"/>
    <w:qFormat/>
    <w:uiPriority w:val="0"/>
    <w:rPr>
      <w:sz w:val="24"/>
      <w:szCs w:val="24"/>
    </w:rPr>
  </w:style>
  <w:style w:type="character" w:customStyle="1" w:styleId="51">
    <w:name w:val="cur1"/>
    <w:basedOn w:val="18"/>
    <w:qFormat/>
    <w:uiPriority w:val="0"/>
    <w:rPr>
      <w:color w:val="FFFFFF"/>
      <w:shd w:val="clear" w:fill="0C79CC"/>
    </w:rPr>
  </w:style>
  <w:style w:type="character" w:customStyle="1" w:styleId="52">
    <w:name w:val="cur"/>
    <w:basedOn w:val="18"/>
    <w:qFormat/>
    <w:uiPriority w:val="0"/>
    <w:rPr>
      <w:color w:val="FFFFFF"/>
      <w:shd w:val="clear" w:fill="0C79CC"/>
    </w:rPr>
  </w:style>
  <w:style w:type="character" w:customStyle="1" w:styleId="53">
    <w:name w:val="hover31"/>
    <w:basedOn w:val="18"/>
    <w:qFormat/>
    <w:uiPriority w:val="0"/>
  </w:style>
  <w:style w:type="character" w:customStyle="1" w:styleId="54">
    <w:name w:val="hover33"/>
    <w:basedOn w:val="18"/>
    <w:qFormat/>
    <w:uiPriority w:val="0"/>
  </w:style>
  <w:style w:type="character" w:customStyle="1" w:styleId="55">
    <w:name w:val="hover28"/>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pn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3242</Words>
  <Characters>3744</Characters>
  <Lines>48</Lines>
  <Paragraphs>13</Paragraphs>
  <TotalTime>9</TotalTime>
  <ScaleCrop>false</ScaleCrop>
  <LinksUpToDate>false</LinksUpToDate>
  <CharactersWithSpaces>3781</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2019-01-08T09:59:00Z</dcterms:created>
  <dc:creator>SYJ</dc:creator>
  <cp:lastModifiedBy>小冉</cp:lastModifiedBy>
  <cp:lastPrinted>2017-05-13T12:28:00Z</cp:lastPrinted>
  <dcterms:modified xsi:type="dcterms:W3CDTF">2020-06-30T06:56:05Z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