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本单位承诺遵守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济南市质量强市建设专项资金使用管理实施细则</w:t>
      </w:r>
      <w:r>
        <w:rPr>
          <w:rFonts w:hint="eastAsia" w:ascii="仿宋_GB2312" w:eastAsia="仿宋_GB2312"/>
          <w:sz w:val="32"/>
          <w:szCs w:val="32"/>
        </w:rPr>
        <w:t>》《济南市财政局等17部门关于转发〈山东省财政厅等17部门关于加强财政涉企资金“绿色门槛”制度落实的通知〉的通知》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等相关文件规定，并自愿作出以下承诺：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本单位为济南市辖区内依法登记注册、能够独立承担法律责任的组织；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近两年信用状况良好，未发生重大产品质量、安全健康、环境保护等责任事故，未受到相关部门行政处罚，无严重失信行为；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不存在节能、排污指标达不到国家和地方标准，不符合绿色发展要求的情况；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符合财政涉企资金“绿色门槛”等制度要求；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我单位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对提交的申报材料准确性、完整性和真实性负责，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不存在任何虚假记载、误导性陈述或者重大遗漏。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单位法</w:t>
      </w:r>
      <w:r>
        <w:rPr>
          <w:rFonts w:hint="eastAsia" w:ascii="仿宋_GB2312" w:eastAsia="仿宋_GB2312"/>
          <w:sz w:val="32"/>
          <w:szCs w:val="32"/>
        </w:rPr>
        <w:t xml:space="preserve">人（签字）：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申报单位（公章）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5B3CB"/>
    <w:multiLevelType w:val="singleLevel"/>
    <w:tmpl w:val="E3E5B3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77D6"/>
    <w:rsid w:val="081A4AD3"/>
    <w:rsid w:val="0A7C77D6"/>
    <w:rsid w:val="1E975C3E"/>
    <w:rsid w:val="289447B6"/>
    <w:rsid w:val="2C50500D"/>
    <w:rsid w:val="2C8451E1"/>
    <w:rsid w:val="501D3533"/>
    <w:rsid w:val="625C216F"/>
    <w:rsid w:val="658C582A"/>
    <w:rsid w:val="70AC4F54"/>
    <w:rsid w:val="76C46A97"/>
    <w:rsid w:val="77C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2023-05-17T07:33:00Z</dcterms:created>
  <dc:creator>mengkaili</dc:creator>
  <cp:lastModifiedBy>无</cp:lastModifiedBy>
  <dcterms:modified xsi:type="dcterms:W3CDTF">2024-05-17T08:29:44Z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F61655EF724145D8ABB1761B723E5401_13</vt:lpwstr>
  </property>
</Properties>
</file>