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1905000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5.75pt;margin-top:150pt;height:140.25pt;width:50.2pt;z-index:251661312;v-text-anchor:middle;mso-width-relative:page;mso-height-relative:page;" filled="f" stroked="f" coordsize="21600,21600" o:gfxdata="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fa/C9kAAAALAQAADwAAAAAAAAABACAAAAAiAAAAZHJzL2Rvd25yZXYueG1sUEsBAhQAFAAAAAgA&#10;h07iQBxaxUQkAgAAL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420370</wp:posOffset>
                </wp:positionV>
                <wp:extent cx="732790" cy="500253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50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硫化氢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传感器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485/模拟信号输出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.25pt;margin-top:33.1pt;height:393.9pt;width:57.7pt;z-index:251660288;v-text-anchor:middle;mso-width-relative:page;mso-height-relative:page;" filled="f" stroked="f" coordsize="21600,21600" o:gfxdata="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lB/oF2AAAAAoBAAAPAAAAAAAAAAEAIAAAACIAAABkcnMvZG93bnJldi54bWxQSwECFAAUAAAA&#10;CACHTuJAdYzTwycCAAAv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硫化氢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传感器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485/模拟信号输出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444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</w:pPr>
          <w:bookmarkStart w:id="0" w:name="_Toc517188184"/>
          <w:bookmarkStart w:id="1" w:name="_Toc517187050"/>
          <w:r>
            <w:rPr>
              <w:rStyle w:val="24"/>
              <w:sz w:val="40"/>
              <w:szCs w:val="56"/>
            </w:rPr>
            <w:t>目</w:t>
          </w:r>
          <w:r>
            <w:rPr>
              <w:rStyle w:val="24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4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_Toc14650 </w:instrText>
          </w:r>
          <w:r>
            <w:fldChar w:fldCharType="separate"/>
          </w:r>
          <w:r>
            <w:rPr>
              <w:rFonts w:hint="eastAsia"/>
              <w:szCs w:val="32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_Toc14650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_Toc28922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_Toc28922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_Toc22303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_Toc22303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_Toc25268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.2 产品描述</w:t>
          </w:r>
          <w:r>
            <w:tab/>
          </w:r>
          <w:r>
            <w:fldChar w:fldCharType="begin"/>
          </w:r>
          <w:r>
            <w:instrText xml:space="preserve"> PAGEREF _Toc25268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_Toc4951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-SA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传感器特点</w:t>
          </w:r>
          <w:r>
            <w:tab/>
          </w:r>
          <w:r>
            <w:fldChar w:fldCharType="begin"/>
          </w:r>
          <w:r>
            <w:instrText xml:space="preserve"> PAGEREF _Toc4951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_Toc7929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适用场景</w:t>
          </w:r>
          <w:r>
            <w:tab/>
          </w:r>
          <w:r>
            <w:fldChar w:fldCharType="begin"/>
          </w:r>
          <w:r>
            <w:instrText xml:space="preserve"> PAGEREF _Toc7929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_Toc7270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使用注意事项</w:t>
          </w:r>
          <w:r>
            <w:tab/>
          </w:r>
          <w:r>
            <w:fldChar w:fldCharType="begin"/>
          </w:r>
          <w:r>
            <w:instrText xml:space="preserve"> PAGEREF _Toc7270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_Toc6227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_Toc6227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_Toc2140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_Toc2140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_Toc2945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_Toc2945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_Toc19521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_Toc19521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_Toc8101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2.4 交叉干扰特性</w:t>
          </w:r>
          <w:r>
            <w:tab/>
          </w:r>
          <w:r>
            <w:fldChar w:fldCharType="begin"/>
          </w:r>
          <w:r>
            <w:instrText xml:space="preserve"> PAGEREF _Toc8101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_Toc18435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_Toc18435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_Toc31996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_Toc31996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_Toc21192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_Toc21192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_Toc13933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_Toc13933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_Toc21198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_Toc21198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_Toc1133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_Toc1133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_Toc1339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_Toc1339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_Toc1025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_Toc1025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_Toc32144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_Toc32144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_Toc750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_Toc750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_Toc24993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_Toc24993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_Toc27224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_Toc27224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_Toc20016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（1）读取设备地址0X01的</w:t>
          </w:r>
          <w:r>
            <w:rPr>
              <w:rFonts w:hint="eastAsia"/>
              <w:bCs/>
              <w:lang w:eastAsia="zh-CN"/>
            </w:rPr>
            <w:t>硫化氢</w:t>
          </w:r>
          <w:r>
            <w:rPr>
              <w:rFonts w:hint="eastAsia"/>
              <w:bCs/>
            </w:rPr>
            <w:t>浓度值</w:t>
          </w:r>
          <w:r>
            <w:tab/>
          </w:r>
          <w:r>
            <w:fldChar w:fldCharType="begin"/>
          </w:r>
          <w:r>
            <w:instrText xml:space="preserve"> PAGEREF _Toc20016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_Toc9052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_Toc9052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_Toc29102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_Toc29102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_Toc28005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_Toc28005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_Toc5546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_Toc5546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_Toc7249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_Toc7249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_Toc21738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_Toc21738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_Toc9379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_Toc9379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_Toc27478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_Toc27478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_Toc20050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_Toc20050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_Toc13840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_Toc13840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_Toc27378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_Toc27378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_Toc28013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_Toc28013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_Toc4682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_Toc4682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_Toc12212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_Toc12212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_Toc16545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_Toc16545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_Toc27337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_Toc27337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_Toc19511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_Toc19511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_Toc25641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_Toc25641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_Toc5068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_Toc5068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32"/>
              <w:szCs w:val="32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0"/>
        <w:rPr>
          <w:b/>
          <w:sz w:val="32"/>
          <w:szCs w:val="32"/>
        </w:rPr>
      </w:pPr>
      <w:bookmarkStart w:id="2" w:name="_Toc14650"/>
      <w:r>
        <w:rPr>
          <w:rFonts w:hint="eastAsia"/>
          <w:b/>
          <w:sz w:val="32"/>
          <w:szCs w:val="32"/>
        </w:rPr>
        <w:t>声明</w:t>
      </w:r>
      <w:bookmarkEnd w:id="0"/>
      <w:bookmarkEnd w:id="1"/>
      <w:bookmarkEnd w:id="2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0"/>
        </w:rPr>
        <w:t>http://www.minestar.cn</w:t>
      </w:r>
      <w:r>
        <w:rPr>
          <w:rStyle w:val="20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保留所有权利</w:t>
      </w: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3" w:name="_Toc21778"/>
      <w:bookmarkStart w:id="4" w:name="_Toc28922"/>
      <w:r>
        <w:rPr>
          <w:rFonts w:hint="eastAsia"/>
          <w:sz w:val="32"/>
          <w:szCs w:val="32"/>
        </w:rPr>
        <w:t>第一章 产品概述</w:t>
      </w:r>
      <w:bookmarkEnd w:id="3"/>
      <w:bookmarkEnd w:id="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5" w:name="_Toc24594"/>
      <w:bookmarkStart w:id="6" w:name="_Toc22303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引言</w:t>
      </w:r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GHHB-028-485硫化氢传感器是一款新型一体化传感器，通过采集设备即可获取到设备所处环境中硫化氢浓度的数值。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7" w:name="_Toc25268"/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.2 产品描述</w:t>
      </w:r>
      <w:bookmarkEnd w:id="7"/>
    </w:p>
    <w:p>
      <w:pPr>
        <w:spacing w:line="360" w:lineRule="auto"/>
        <w:ind w:firstLine="48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硫化氢</w:t>
      </w:r>
      <w:r>
        <w:rPr>
          <w:rFonts w:hint="eastAsia" w:asciiTheme="minorEastAsia" w:hAnsiTheme="minorEastAsia"/>
        </w:rPr>
        <w:t>传感器是定电位电解型传感器，</w:t>
      </w:r>
      <w:r>
        <w:rPr>
          <w:rFonts w:hint="eastAsia" w:asciiTheme="minorEastAsia" w:hAnsiTheme="minorEastAsia"/>
          <w:lang w:eastAsia="zh-CN"/>
        </w:rPr>
        <w:t>硫化氢</w:t>
      </w:r>
      <w:r>
        <w:rPr>
          <w:rFonts w:hint="eastAsia" w:asciiTheme="minorEastAsia" w:hAnsiTheme="minorEastAsia"/>
        </w:rPr>
        <w:t>在传感器内部发生一系列氧化还原反应并释放电荷形成电流，电流的大小与</w:t>
      </w:r>
      <w:r>
        <w:rPr>
          <w:rFonts w:hint="eastAsia" w:asciiTheme="minorEastAsia" w:hAnsiTheme="minorEastAsia"/>
          <w:lang w:eastAsia="zh-CN"/>
        </w:rPr>
        <w:t>硫化氢</w:t>
      </w:r>
      <w:r>
        <w:rPr>
          <w:rFonts w:hint="eastAsia" w:asciiTheme="minorEastAsia" w:hAnsiTheme="minorEastAsia"/>
        </w:rPr>
        <w:t>浓度成正比，通过测试电流的大小即可判定</w:t>
      </w:r>
      <w:r>
        <w:rPr>
          <w:rFonts w:hint="eastAsia" w:asciiTheme="minorEastAsia" w:hAnsiTheme="minorEastAsia"/>
          <w:lang w:eastAsia="zh-CN"/>
        </w:rPr>
        <w:t>硫化氢</w:t>
      </w:r>
      <w:r>
        <w:rPr>
          <w:rFonts w:hint="eastAsia" w:asciiTheme="minorEastAsia" w:hAnsiTheme="minorEastAsia"/>
        </w:rPr>
        <w:t>浓度的高低。</w:t>
      </w:r>
    </w:p>
    <w:p>
      <w:pPr>
        <w:spacing w:line="360" w:lineRule="auto"/>
        <w:ind w:firstLine="0" w:firstLineChars="0"/>
        <w:outlineLvl w:val="1"/>
        <w:rPr>
          <w:rFonts w:hint="eastAsia" w:asciiTheme="minorEastAsia" w:hAnsiTheme="minorEastAsia"/>
          <w:b/>
          <w:sz w:val="32"/>
          <w:szCs w:val="28"/>
        </w:rPr>
      </w:pPr>
      <w:bookmarkStart w:id="8" w:name="_Toc4951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传感器特点</w:t>
      </w:r>
      <w:bookmarkEnd w:id="8"/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低功耗、高精度、高灵敏度、线性范围宽、抗干扰能力强、优异的重复性和稳定性。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7929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适用场景</w:t>
      </w:r>
      <w:bookmarkEnd w:id="9"/>
    </w:p>
    <w:p>
      <w:pPr>
        <w:widowControl/>
        <w:spacing w:line="360" w:lineRule="auto"/>
        <w:ind w:firstLine="480"/>
        <w:jc w:val="left"/>
        <w:rPr>
          <w:rFonts w:hint="eastAsia" w:asciiTheme="minorEastAsia" w:hAnsiTheme="minorEastAsia"/>
        </w:rPr>
      </w:pPr>
      <w:bookmarkStart w:id="10" w:name="_Toc12129"/>
      <w:r>
        <w:rPr>
          <w:rFonts w:hint="eastAsia"/>
        </w:rPr>
        <w:t>该产品可以广泛应用在环境监测、气象监测、智慧农业、冷链运输等环境，相较于传统的物联网传感器具有精度高、易安装的优势。</w:t>
      </w:r>
    </w:p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1" w:name="_Toc7270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使用注意事项</w:t>
      </w:r>
      <w:bookmarkEnd w:id="10"/>
      <w:bookmarkEnd w:id="11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使用前老化时间不少于48小时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传感器的进气</w:t>
      </w:r>
      <w:r>
        <w:rPr>
          <w:rFonts w:hint="eastAsia"/>
          <w:lang w:val="en-US" w:eastAsia="zh-CN"/>
        </w:rPr>
        <w:t>口</w:t>
      </w:r>
      <w:r>
        <w:rPr>
          <w:rFonts w:hint="eastAsia"/>
        </w:rPr>
        <w:t>不得阻塞、不得污染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电解液泄露会造成损害，请勿随意拆解传感器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外壳有损伤、变形等情况下请勿使用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不建议用不标准的方法试验传感器，</w:t>
      </w:r>
      <w:r>
        <w:rPr>
          <w:rFonts w:hint="eastAsia"/>
        </w:rPr>
        <w:t>须避免正面垂直进气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：直接将传感器放到浓氨水上、朝传感器喷香烟、打火机点燃后靠近传感器、朝传感器呼气、将传感器靠近酒精等等，因为液体氨水或酒精挥发时区域浓度可以高达数万ppm，人呼气中的二氧化碳浓度也高达4万ppm，会损坏传感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在高浓度的气体环境中长时间使用后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禁止长时间在高浓度酸性气体中存放和使用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恢复到初期状态较缓慢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传感器贮存时工作电极与参比电极应处于短路状态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传感器不允许热插拔，必须将传感器关闭电源后再进行插拔，否则可能损坏传感器，或出现不正常现象；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pStyle w:val="27"/>
        <w:spacing w:line="360" w:lineRule="auto"/>
        <w:ind w:firstLine="0" w:firstLineChars="0"/>
        <w:jc w:val="left"/>
        <w:rPr>
          <w:bCs/>
        </w:rPr>
      </w:pP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12" w:name="_Toc6227"/>
      <w:r>
        <w:rPr>
          <w:rFonts w:hint="eastAsia"/>
          <w:sz w:val="32"/>
          <w:szCs w:val="32"/>
        </w:rPr>
        <w:t>第二章 产品介绍</w:t>
      </w:r>
      <w:bookmarkEnd w:id="12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3" w:name="_Toc2140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13"/>
    </w:p>
    <w:p>
      <w:pPr>
        <w:spacing w:line="360" w:lineRule="auto"/>
        <w:ind w:firstLine="482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781810" cy="1898015"/>
            <wp:effectExtent l="0" t="0" r="8890" b="6985"/>
            <wp:docPr id="9" name="图片 9" descr="气体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气体类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4" w:name="_Toc2945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4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15" w:name="_Toc19521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15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0-100ppm量程可定制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灵敏度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0.70±0.15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≤30s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-40℃~50℃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15%RH~90%RH（相对湿度）、非凝结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大气压± 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</w:tbl>
    <w:p>
      <w:pPr>
        <w:spacing w:line="360" w:lineRule="auto"/>
        <w:ind w:left="0" w:leftChars="0" w:firstLine="0" w:firstLineChars="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6" w:name="_Toc8101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2.4 交叉干扰特性</w:t>
      </w:r>
      <w:bookmarkEnd w:id="16"/>
    </w:p>
    <w:p>
      <w:pPr>
        <w:spacing w:line="360" w:lineRule="auto"/>
        <w:ind w:firstLine="48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szCs w:val="24"/>
        </w:rPr>
        <w:t>传感器对除目标气体外的其他气体也产生响应。现将该传感器对几种常见干扰气体的响应特性列于下表，以供参考。表中数据为干扰气体在给定浓度下的典型响应。</w:t>
      </w:r>
    </w:p>
    <w:p>
      <w:pPr>
        <w:pStyle w:val="23"/>
        <w:spacing w:line="360" w:lineRule="auto"/>
        <w:jc w:val="both"/>
        <w:rPr>
          <w:szCs w:val="21"/>
        </w:rPr>
      </w:pPr>
      <w:r>
        <w:drawing>
          <wp:inline distT="0" distB="0" distL="114300" distR="114300">
            <wp:extent cx="5266690" cy="1544955"/>
            <wp:effectExtent l="0" t="0" r="10160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outlineLvl w:val="9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17" w:name="_Toc18435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17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18" w:name="_Toc31996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18"/>
    </w:p>
    <w:p>
      <w:pPr>
        <w:spacing w:line="360" w:lineRule="auto"/>
        <w:ind w:firstLine="480"/>
        <w:rPr>
          <w:rFonts w:hint="eastAsia" w:asciiTheme="minorEastAsia" w:hAnsiTheme="minorEastAsia"/>
          <w:szCs w:val="24"/>
          <w:lang w:eastAsia="zh-CN"/>
        </w:rPr>
      </w:pPr>
      <w:r>
        <w:rPr>
          <w:rFonts w:hint="eastAsia" w:asciiTheme="minorEastAsia" w:hAnsiTheme="minorEastAsia"/>
          <w:szCs w:val="24"/>
        </w:rPr>
        <w:t>传感器使用12V直流电源供电，连接带有485接口的PLC，</w:t>
      </w:r>
      <w:r>
        <w:rPr>
          <w:rFonts w:hint="eastAsia" w:asciiTheme="minorEastAsia" w:hAnsiTheme="minorEastAsia"/>
          <w:szCs w:val="24"/>
          <w:lang w:val="en-US" w:eastAsia="zh-CN"/>
        </w:rPr>
        <w:t>也</w:t>
      </w:r>
      <w:r>
        <w:rPr>
          <w:rFonts w:hint="eastAsia" w:asciiTheme="minorEastAsia" w:hAnsiTheme="minorEastAsia"/>
          <w:szCs w:val="24"/>
        </w:rPr>
        <w:t>可以通过485接口芯片连接单片机</w:t>
      </w:r>
      <w:r>
        <w:rPr>
          <w:rFonts w:hint="eastAsia" w:asciiTheme="minorEastAsia" w:hAnsiTheme="minorEastAsia"/>
          <w:szCs w:val="24"/>
          <w:lang w:val="en-US" w:eastAsia="zh-CN"/>
        </w:rPr>
        <w:t>使用</w:t>
      </w:r>
      <w:r>
        <w:rPr>
          <w:rFonts w:hint="eastAsia" w:asciiTheme="minorEastAsia" w:hAnsiTheme="minorEastAsia"/>
          <w:szCs w:val="24"/>
        </w:rPr>
        <w:t>。通过后文指定的modbus协议对单片机和PLC进行编程。</w:t>
      </w:r>
      <w:r>
        <w:rPr>
          <w:rFonts w:hint="eastAsia" w:asciiTheme="minorEastAsia" w:hAnsiTheme="minorEastAsia"/>
          <w:szCs w:val="24"/>
          <w:lang w:val="en-US" w:eastAsia="zh-CN"/>
        </w:rPr>
        <w:t>或</w:t>
      </w:r>
      <w:r>
        <w:rPr>
          <w:rFonts w:hint="eastAsia" w:asciiTheme="minorEastAsia" w:hAnsiTheme="minorEastAsia"/>
          <w:szCs w:val="24"/>
        </w:rPr>
        <w:t>使用USB转48</w:t>
      </w:r>
      <w:r>
        <w:rPr>
          <w:rFonts w:hint="eastAsia" w:asciiTheme="minorEastAsia" w:hAnsiTheme="minorEastAsia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Cs w:val="24"/>
        </w:rPr>
        <w:t>与电脑连接，使用我司提供的传感器配置工具进行配置和测试。理论上一条总线可以接16个以上的485传感器，如果需要接更多的485传感器，可以使用485中继器扩充更多的485设备</w:t>
      </w:r>
      <w:r>
        <w:rPr>
          <w:rFonts w:hint="eastAsia" w:asciiTheme="minorEastAsia" w:hAnsiTheme="minorEastAsia"/>
          <w:szCs w:val="24"/>
          <w:lang w:eastAsia="zh-CN"/>
        </w:rPr>
        <w:t>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5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9" w:name="_Toc21192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19"/>
    </w:p>
    <w:p>
      <w:pPr>
        <w:spacing w:line="360" w:lineRule="auto"/>
        <w:ind w:firstLine="480"/>
        <w:rPr>
          <w:rFonts w:hint="eastAsia" w:asciiTheme="minorEastAsia" w:hAnsiTheme="minorEastAsia"/>
          <w:szCs w:val="24"/>
          <w:lang w:val="en-US" w:eastAsia="zh-CN"/>
        </w:rPr>
      </w:pPr>
      <w:r>
        <w:rPr>
          <w:rFonts w:hint="eastAsia" w:asciiTheme="minorEastAsia" w:hAnsiTheme="minorEastAsia"/>
          <w:szCs w:val="24"/>
        </w:rPr>
        <w:t>使用12V直流电源供电</w:t>
      </w:r>
      <w:r>
        <w:rPr>
          <w:rFonts w:hint="eastAsia" w:asciiTheme="minorEastAsia" w:hAnsiTheme="minorEastAsia"/>
          <w:szCs w:val="24"/>
          <w:lang w:eastAsia="zh-CN"/>
        </w:rPr>
        <w:t>，</w:t>
      </w:r>
      <w:r>
        <w:rPr>
          <w:rFonts w:hint="eastAsia" w:asciiTheme="minorEastAsia" w:hAnsiTheme="minorEastAsia"/>
          <w:szCs w:val="24"/>
        </w:rPr>
        <w:t>传感器可以</w:t>
      </w:r>
      <w:r>
        <w:rPr>
          <w:rFonts w:hint="eastAsia" w:asciiTheme="minorEastAsia" w:hAnsiTheme="minorEastAsia"/>
          <w:szCs w:val="24"/>
          <w:lang w:val="en-US" w:eastAsia="zh-CN"/>
        </w:rPr>
        <w:t>连接PLC或单片机等采集设备，通过测得的电压或电流值进行运算，得出传感器采集到的实时数据。</w:t>
      </w:r>
    </w:p>
    <w:p>
      <w:pP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sz w:val="32"/>
          <w:szCs w:val="32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6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20" w:name="_Toc13933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20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21" w:name="_Toc21198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21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eastAsia="zh-CN"/>
        </w:rPr>
        <w:t>硫化氢</w:t>
      </w:r>
      <w:r>
        <w:rPr>
          <w:rFonts w:hint="eastAsia" w:ascii="宋体" w:hAnsi="宋体" w:cs="宋体"/>
          <w:lang w:val="en-US" w:eastAsia="zh-CN"/>
        </w:rPr>
        <w:t>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M3螺丝2枚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2" w:name="_Toc1133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22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采用壁挂式安装设计。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两侧留有安装口，通过</w:t>
      </w:r>
      <w:r>
        <w:rPr>
          <w:rFonts w:hint="eastAsia" w:ascii="宋体" w:hAnsi="宋体" w:cs="宋体"/>
          <w:lang w:val="en-US" w:eastAsia="zh-CN"/>
        </w:rPr>
        <w:t>M3</w:t>
      </w:r>
      <w:r>
        <w:rPr>
          <w:rFonts w:hint="eastAsia" w:ascii="宋体" w:hAnsi="宋体" w:cs="宋体"/>
        </w:rPr>
        <w:t>螺丝或膨胀</w:t>
      </w:r>
      <w:r>
        <w:rPr>
          <w:rFonts w:hint="eastAsia" w:ascii="宋体" w:hAnsi="宋体" w:cs="宋体"/>
          <w:lang w:val="en-US" w:eastAsia="zh-CN"/>
        </w:rPr>
        <w:t>螺</w:t>
      </w:r>
      <w:r>
        <w:rPr>
          <w:rFonts w:hint="eastAsia" w:ascii="宋体" w:hAnsi="宋体" w:cs="宋体"/>
        </w:rPr>
        <w:t>丝</w:t>
      </w:r>
      <w:r>
        <w:rPr>
          <w:rFonts w:hint="eastAsia" w:ascii="宋体" w:hAnsi="宋体" w:cs="宋体"/>
          <w:lang w:val="en-US" w:eastAsia="zh-CN"/>
        </w:rPr>
        <w:t>垂直</w:t>
      </w:r>
      <w:r>
        <w:rPr>
          <w:rFonts w:hint="eastAsia" w:ascii="宋体" w:hAnsi="宋体" w:cs="宋体"/>
        </w:rPr>
        <w:t>固定</w:t>
      </w:r>
      <w:r>
        <w:rPr>
          <w:rFonts w:hint="eastAsia" w:ascii="宋体" w:hAnsi="宋体" w:cs="宋体"/>
          <w:lang w:val="en-US" w:eastAsia="zh-CN"/>
        </w:rPr>
        <w:t>于墙面</w:t>
      </w:r>
      <w:r>
        <w:rPr>
          <w:rFonts w:hint="eastAsia" w:ascii="宋体" w:hAnsi="宋体" w:cs="宋体"/>
        </w:rPr>
        <w:t>即可。</w:t>
      </w:r>
    </w:p>
    <w:p>
      <w:pPr>
        <w:widowControl/>
        <w:spacing w:line="360" w:lineRule="auto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520315"/>
            <wp:effectExtent l="0" t="0" r="5080" b="13335"/>
            <wp:docPr id="19" name="图片 19" descr="传感器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传感器尺寸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spacing w:line="360" w:lineRule="auto"/>
        <w:outlineLvl w:val="1"/>
      </w:pPr>
      <w:bookmarkStart w:id="23" w:name="_Toc1339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23"/>
    </w:p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4" w:name="_Toc1025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24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5" w:name="_Toc32144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25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ind w:firstLine="480"/>
        <w:rPr>
          <w:rFonts w:hint="default"/>
          <w:lang w:val="en-US" w:eastAsia="zh-CN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6" w:name="_Toc750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26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7" w:name="_Toc24993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27"/>
    </w:p>
    <w:tbl>
      <w:tblPr>
        <w:tblStyle w:val="17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8" w:name="_Toc2722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28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/>
    <w:p>
      <w:pPr>
        <w:ind w:firstLine="482"/>
        <w:outlineLvl w:val="2"/>
        <w:rPr>
          <w:b/>
          <w:bCs/>
        </w:rPr>
      </w:pPr>
      <w:bookmarkStart w:id="29" w:name="_Toc20016"/>
      <w:r>
        <w:rPr>
          <w:rFonts w:hint="eastAsia"/>
          <w:b/>
          <w:bCs/>
        </w:rPr>
        <w:t>（1）读取设备地址0X01的</w:t>
      </w:r>
      <w:r>
        <w:rPr>
          <w:rFonts w:hint="eastAsia"/>
          <w:b/>
          <w:bCs/>
          <w:lang w:eastAsia="zh-CN"/>
        </w:rPr>
        <w:t>硫化氢</w:t>
      </w:r>
      <w:r>
        <w:rPr>
          <w:rFonts w:hint="eastAsia"/>
          <w:b/>
          <w:bCs/>
        </w:rPr>
        <w:t>浓度值</w:t>
      </w:r>
      <w:bookmarkEnd w:id="29"/>
    </w:p>
    <w:p>
      <w:pPr>
        <w:ind w:firstLine="480"/>
      </w:pPr>
      <w:r>
        <w:rPr>
          <w:rFonts w:hint="eastAsia"/>
        </w:rPr>
        <w:t>问询帧：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5"/>
        <w:gridCol w:w="1470"/>
        <w:gridCol w:w="1515"/>
        <w:gridCol w:w="153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72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71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6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897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915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712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862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0x00,0x01</w:t>
            </w:r>
          </w:p>
        </w:tc>
        <w:tc>
          <w:tcPr>
            <w:tcW w:w="897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D4</w:t>
            </w:r>
          </w:p>
        </w:tc>
        <w:tc>
          <w:tcPr>
            <w:tcW w:w="915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0F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应答帧：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26"/>
        <w:gridCol w:w="1472"/>
        <w:gridCol w:w="1786"/>
        <w:gridCol w:w="151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10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660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63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1047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硫化氢浓度值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92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10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660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863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0x02</w:t>
            </w:r>
          </w:p>
        </w:tc>
        <w:tc>
          <w:tcPr>
            <w:tcW w:w="1047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,0x2D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0x7F</w:t>
            </w:r>
          </w:p>
        </w:tc>
        <w:tc>
          <w:tcPr>
            <w:tcW w:w="92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0x99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2D</w:t>
      </w:r>
      <w:r>
        <w:t>H(十六进制)=</w:t>
      </w:r>
      <w:r>
        <w:rPr>
          <w:rFonts w:hint="eastAsia"/>
          <w:lang w:val="en-US" w:eastAsia="zh-CN"/>
        </w:rPr>
        <w:t>813</w:t>
      </w:r>
      <w:r>
        <w:t>=&gt;</w:t>
      </w:r>
      <w:r>
        <w:rPr>
          <w:rFonts w:hint="eastAsia"/>
          <w:lang w:val="en-US" w:eastAsia="zh-CN"/>
        </w:rPr>
        <w:t>硫化氢</w:t>
      </w:r>
      <w:r>
        <w:rPr>
          <w:rFonts w:hint="eastAsia"/>
        </w:rPr>
        <w:t>浓度</w:t>
      </w:r>
      <w:r>
        <w:t>=</w:t>
      </w:r>
      <w:r>
        <w:rPr>
          <w:rFonts w:hint="eastAsia"/>
          <w:lang w:val="en-US" w:eastAsia="zh-CN"/>
        </w:rPr>
        <w:t>8.13</w:t>
      </w:r>
      <w:r>
        <w:rPr>
          <w:rFonts w:hint="eastAsia"/>
        </w:rPr>
        <w:t>ppm</w:t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30" w:name="_Toc9052"/>
      <w:r>
        <w:rPr>
          <w:rFonts w:hint="eastAsia"/>
          <w:b/>
          <w:bCs/>
        </w:rPr>
        <w:t>（2）查询设备地址</w:t>
      </w:r>
      <w:bookmarkEnd w:id="30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31" w:name="_Toc29102"/>
      <w:r>
        <w:rPr>
          <w:rFonts w:hint="eastAsia"/>
          <w:b/>
          <w:bCs/>
        </w:rPr>
        <w:t>（3）修改设备地址举例</w:t>
      </w:r>
      <w:bookmarkEnd w:id="31"/>
    </w:p>
    <w:p>
      <w:pPr>
        <w:ind w:firstLine="480"/>
        <w:rPr>
          <w:rFonts w:hint="eastAsia"/>
        </w:rPr>
      </w:pPr>
      <w:r>
        <w:rPr>
          <w:rFonts w:hint="eastAsia"/>
        </w:rPr>
        <w:t>写入数据的通讯协议格式如下表所示：</w:t>
      </w:r>
    </w:p>
    <w:p>
      <w:pPr>
        <w:ind w:firstLine="480"/>
        <w:rPr>
          <w:rFonts w:hint="eastAsia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  <w:rPr>
          <w:rFonts w:hint="eastAsia" w:eastAsiaTheme="minorEastAsia"/>
          <w:lang w:eastAsia="zh-CN"/>
        </w:rPr>
      </w:pPr>
      <w:r>
        <w:rPr>
          <w:rFonts w:hint="eastAsia"/>
        </w:rPr>
        <w:t>2、本机只支持写入传感器地址值，写入时地址高位在前低位在后</w:t>
      </w:r>
      <w:r>
        <w:rPr>
          <w:rFonts w:hint="eastAsia"/>
          <w:lang w:eastAsia="zh-CN"/>
        </w:rPr>
        <w:t>；</w:t>
      </w:r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3、在不知道设备地址的情况下地址码写入FF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ind w:firstLine="48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2" w:name="_Toc28005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32"/>
    </w:p>
    <w:p>
      <w:pPr>
        <w:pStyle w:val="3"/>
        <w:bidi w:val="0"/>
      </w:pPr>
      <w:bookmarkStart w:id="33" w:name="_Toc5546"/>
      <w:r>
        <w:rPr>
          <w:rFonts w:hint="eastAsia"/>
        </w:rPr>
        <w:t>（1）设备连接电脑</w:t>
      </w:r>
      <w:bookmarkEnd w:id="33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34" w:name="_Toc7249"/>
      <w:r>
        <w:rPr>
          <w:rFonts w:hint="eastAsia"/>
        </w:rPr>
        <w:t>（2）查看设备是否连接</w:t>
      </w:r>
      <w:bookmarkEnd w:id="34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eastAsia="zh-CN"/>
        </w:rPr>
        <w:drawing>
          <wp:inline distT="0" distB="0" distL="114300" distR="114300">
            <wp:extent cx="3752850" cy="2933700"/>
            <wp:effectExtent l="0" t="0" r="0" b="0"/>
            <wp:docPr id="4" name="图片 4" descr="设备管理器COM口替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设备管理器COM口替换图片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35" w:name="_Toc21738"/>
      <w:r>
        <w:rPr>
          <w:rFonts w:hint="eastAsia"/>
        </w:rPr>
        <w:t>（3）读取数据</w:t>
      </w:r>
      <w:bookmarkEnd w:id="35"/>
    </w:p>
    <w:p>
      <w:pPr>
        <w:ind w:firstLine="480"/>
        <w:outlineLvl w:val="2"/>
        <w:rPr>
          <w:rFonts w:hint="eastAsia"/>
          <w:bCs/>
        </w:rPr>
      </w:pPr>
      <w:bookmarkStart w:id="36" w:name="_Toc9379"/>
      <w:r>
        <w:rPr>
          <w:rFonts w:hint="eastAsia"/>
          <w:bCs/>
        </w:rPr>
        <w:t>1）运行“环境监测设置软件”。</w:t>
      </w:r>
      <w:bookmarkEnd w:id="36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37" w:name="_Toc27478"/>
      <w:r>
        <w:rPr>
          <w:rFonts w:hint="eastAsia"/>
          <w:bCs/>
          <w:lang w:val="en-US" w:eastAsia="zh-CN"/>
        </w:rPr>
        <w:t>2）RS485接入设备：</w:t>
      </w:r>
      <w:bookmarkEnd w:id="37"/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752600" cy="847725"/>
            <wp:effectExtent l="0" t="0" r="0" b="952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38" w:name="_Toc20050"/>
      <w:r>
        <w:rPr>
          <w:rStyle w:val="25"/>
          <w:rFonts w:hint="eastAsia"/>
          <w:lang w:val="en-US" w:eastAsia="zh-CN"/>
        </w:rPr>
        <w:t>（4）如需修改设备地址</w:t>
      </w:r>
      <w:bookmarkEnd w:id="38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39" w:name="_Toc13840"/>
      <w:r>
        <w:rPr>
          <w:rStyle w:val="25"/>
          <w:rFonts w:hint="eastAsia"/>
          <w:lang w:val="en-US" w:eastAsia="zh-CN"/>
        </w:rPr>
        <w:t>（5）如需修改设备波特率</w:t>
      </w:r>
      <w:bookmarkEnd w:id="39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40" w:name="_Toc27378"/>
      <w:r>
        <w:rPr>
          <w:rStyle w:val="25"/>
          <w:rFonts w:hint="eastAsia"/>
          <w:lang w:val="en-US" w:eastAsia="zh-CN"/>
        </w:rPr>
        <w:t>（6）上位机查看设备数据</w:t>
      </w:r>
      <w:bookmarkEnd w:id="40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bookmarkStart w:id="41" w:name="_Toc28013"/>
      <w:r>
        <w:rPr>
          <w:rStyle w:val="25"/>
          <w:rFonts w:hint="eastAsia"/>
          <w:lang w:val="en-US" w:eastAsia="zh-CN"/>
        </w:rPr>
        <w:t>（7）修改设备报警等参数</w:t>
      </w:r>
      <w:bookmarkEnd w:id="41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42" w:name="_Toc4682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42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3" w:name="_Toc12212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43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20mA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计算方式  P（NH₃）=（I（电流）-4mA）*6.25ppm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其中P的单位为ppm，I的单位为mA。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4" w:name="_Toc1654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4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P（NH₃）=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0.02ppm</w:t>
      </w:r>
    </w:p>
    <w:p>
      <w:pPr>
        <w:ind w:firstLine="480" w:firstLineChars="200"/>
      </w:pPr>
      <w:r>
        <w:rPr>
          <w:rFonts w:hint="eastAsia"/>
        </w:rPr>
        <w:t>其中P的单位为ppm，V的单位为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V。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5" w:name="_Toc27337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5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P（NH₃）=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0.1ppm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</w:rPr>
        <w:t>其中P的单位为ppm，V的单位为mV。</w:t>
      </w:r>
    </w:p>
    <w:p>
      <w:pPr>
        <w:pStyle w:val="2"/>
        <w:spacing w:line="360" w:lineRule="auto"/>
        <w:jc w:val="center"/>
        <w:outlineLvl w:val="0"/>
        <w:rPr>
          <w:rFonts w:hint="default" w:eastAsiaTheme="minorEastAsia"/>
          <w:lang w:val="en-US" w:eastAsia="zh-CN"/>
        </w:rPr>
      </w:pPr>
      <w:bookmarkStart w:id="46" w:name="_Toc19511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46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7" w:name="_Toc2564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47"/>
    </w:p>
    <w:tbl>
      <w:tblPr>
        <w:tblStyle w:val="17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48" w:name="_Toc5068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48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六个月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bookmarkStart w:id="49" w:name="_GoBack"/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；</w:t>
      </w:r>
    </w:p>
    <w:bookmarkEnd w:id="49"/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7"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p>
      <w:pPr>
        <w:pStyle w:val="27"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4"/>
          <w:lang w:bidi="ar"/>
        </w:rPr>
        <w:t>传感器质保期为6个月，如在满量程的80%以上或者对应的高浓度干扰气体的环境下进行工作，气体传感器的使用寿命会缩短至</w:t>
      </w:r>
      <w:r>
        <w:rPr>
          <w:rFonts w:hint="eastAsia" w:ascii="宋体" w:hAnsi="宋体" w:eastAsia="宋体" w:cs="宋体"/>
          <w:color w:val="FF0000"/>
          <w:kern w:val="0"/>
          <w:szCs w:val="24"/>
          <w:lang w:val="en-US" w:eastAsia="zh-CN" w:bidi="ar"/>
        </w:rPr>
        <w:t>45天</w:t>
      </w:r>
    </w:p>
    <w:p>
      <w:pPr>
        <w:pStyle w:val="2"/>
        <w:bidi w:val="0"/>
        <w:jc w:val="both"/>
        <w:outlineLvl w:val="9"/>
        <w:rPr>
          <w:rFonts w:hint="eastAsia"/>
          <w:lang w:eastAsia="zh-CN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eastAsia" w:eastAsiaTheme="minorEastAsia"/>
        <w:lang w:val="en-US" w:eastAsia="zh-CN"/>
      </w:rPr>
    </w:pPr>
    <w:r>
      <w:rPr>
        <w:rFonts w:hint="eastAsia"/>
      </w:rPr>
      <w:t xml:space="preserve">威海晶合数字矿山技术有限公司                            </w:t>
    </w:r>
    <w:r>
      <w:rPr>
        <w:rFonts w:hint="eastAsia"/>
        <w:lang w:val="en-US" w:eastAsia="zh-CN"/>
      </w:rPr>
      <w:t>硫化氢</w:t>
    </w:r>
    <w:r>
      <w:rPr>
        <w:rFonts w:hint="eastAsia"/>
      </w:rPr>
      <w:t>传感器485/模拟信号输出版</w:t>
    </w:r>
    <w:r>
      <w:rPr>
        <w:rFonts w:hint="eastAsia"/>
        <w:lang w:val="en-US" w:eastAsia="zh-CN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4CF769D"/>
    <w:multiLevelType w:val="singleLevel"/>
    <w:tmpl w:val="34CF76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17E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2D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2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9466EC"/>
    <w:rsid w:val="04D15F9C"/>
    <w:rsid w:val="04ED4099"/>
    <w:rsid w:val="04F6717D"/>
    <w:rsid w:val="05014857"/>
    <w:rsid w:val="050E47BC"/>
    <w:rsid w:val="05617624"/>
    <w:rsid w:val="05B03A42"/>
    <w:rsid w:val="05B71F0C"/>
    <w:rsid w:val="05C66519"/>
    <w:rsid w:val="060A0A8E"/>
    <w:rsid w:val="065C0842"/>
    <w:rsid w:val="066A7179"/>
    <w:rsid w:val="0693566E"/>
    <w:rsid w:val="06A55925"/>
    <w:rsid w:val="06AF4ABC"/>
    <w:rsid w:val="06E00DB6"/>
    <w:rsid w:val="06F61408"/>
    <w:rsid w:val="077B494E"/>
    <w:rsid w:val="078B7D64"/>
    <w:rsid w:val="078E67BD"/>
    <w:rsid w:val="087175A3"/>
    <w:rsid w:val="087D026D"/>
    <w:rsid w:val="08DA6AA3"/>
    <w:rsid w:val="091968E4"/>
    <w:rsid w:val="09413304"/>
    <w:rsid w:val="09AD41F7"/>
    <w:rsid w:val="09E911C8"/>
    <w:rsid w:val="09F274ED"/>
    <w:rsid w:val="0A487DDB"/>
    <w:rsid w:val="0A630723"/>
    <w:rsid w:val="0B0F55F1"/>
    <w:rsid w:val="0B4F6F88"/>
    <w:rsid w:val="0B775A91"/>
    <w:rsid w:val="0B951574"/>
    <w:rsid w:val="0C0146BC"/>
    <w:rsid w:val="0C833379"/>
    <w:rsid w:val="0C96532A"/>
    <w:rsid w:val="0C9B5E5F"/>
    <w:rsid w:val="0CB55A18"/>
    <w:rsid w:val="0CBE37C0"/>
    <w:rsid w:val="0CCD3554"/>
    <w:rsid w:val="0CD638DA"/>
    <w:rsid w:val="0D055DB9"/>
    <w:rsid w:val="0D781FFB"/>
    <w:rsid w:val="0DA602DD"/>
    <w:rsid w:val="0DC461AE"/>
    <w:rsid w:val="0E250F39"/>
    <w:rsid w:val="0EB1205D"/>
    <w:rsid w:val="0EE02B70"/>
    <w:rsid w:val="0F0B1708"/>
    <w:rsid w:val="0F17295E"/>
    <w:rsid w:val="0F9D12B8"/>
    <w:rsid w:val="0FB92140"/>
    <w:rsid w:val="0FE31E9A"/>
    <w:rsid w:val="0FF747E3"/>
    <w:rsid w:val="104F090D"/>
    <w:rsid w:val="108E6EC2"/>
    <w:rsid w:val="109C3932"/>
    <w:rsid w:val="10D85A1A"/>
    <w:rsid w:val="11A819B6"/>
    <w:rsid w:val="12723BBF"/>
    <w:rsid w:val="1282290E"/>
    <w:rsid w:val="128E7715"/>
    <w:rsid w:val="129421A8"/>
    <w:rsid w:val="12A14BC3"/>
    <w:rsid w:val="12EE3F97"/>
    <w:rsid w:val="12FB5F9E"/>
    <w:rsid w:val="133D78D8"/>
    <w:rsid w:val="13443840"/>
    <w:rsid w:val="1366533D"/>
    <w:rsid w:val="14152C57"/>
    <w:rsid w:val="144216F3"/>
    <w:rsid w:val="14554290"/>
    <w:rsid w:val="146B79D6"/>
    <w:rsid w:val="14E62F1D"/>
    <w:rsid w:val="15714B66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71449B8"/>
    <w:rsid w:val="178D5F95"/>
    <w:rsid w:val="17C10F4D"/>
    <w:rsid w:val="18131685"/>
    <w:rsid w:val="18287427"/>
    <w:rsid w:val="18431CA1"/>
    <w:rsid w:val="19007B0D"/>
    <w:rsid w:val="190F76FB"/>
    <w:rsid w:val="19243229"/>
    <w:rsid w:val="195F7840"/>
    <w:rsid w:val="19C37DEC"/>
    <w:rsid w:val="1A005C1E"/>
    <w:rsid w:val="1A44309A"/>
    <w:rsid w:val="1A7D2E28"/>
    <w:rsid w:val="1AC02466"/>
    <w:rsid w:val="1AE018B2"/>
    <w:rsid w:val="1AF05CB9"/>
    <w:rsid w:val="1B6A2917"/>
    <w:rsid w:val="1B736AD8"/>
    <w:rsid w:val="1BF14E11"/>
    <w:rsid w:val="1C3F2DE1"/>
    <w:rsid w:val="1C5F6DBD"/>
    <w:rsid w:val="1C7C33F8"/>
    <w:rsid w:val="1C903A4A"/>
    <w:rsid w:val="1CE273F9"/>
    <w:rsid w:val="1CEF56AF"/>
    <w:rsid w:val="1D124DCC"/>
    <w:rsid w:val="1D311139"/>
    <w:rsid w:val="1DAD30AE"/>
    <w:rsid w:val="1DB57C09"/>
    <w:rsid w:val="1DD734AF"/>
    <w:rsid w:val="1E1734D7"/>
    <w:rsid w:val="1E5C3274"/>
    <w:rsid w:val="1E9A54C8"/>
    <w:rsid w:val="1ED450D0"/>
    <w:rsid w:val="1EDC12A7"/>
    <w:rsid w:val="1F0B008B"/>
    <w:rsid w:val="1F654F5B"/>
    <w:rsid w:val="1F82453E"/>
    <w:rsid w:val="1FA912F0"/>
    <w:rsid w:val="1FBC0ECB"/>
    <w:rsid w:val="1FE3348C"/>
    <w:rsid w:val="20386108"/>
    <w:rsid w:val="208D2804"/>
    <w:rsid w:val="20AB375D"/>
    <w:rsid w:val="20CC00CE"/>
    <w:rsid w:val="210849FC"/>
    <w:rsid w:val="21126B20"/>
    <w:rsid w:val="21516216"/>
    <w:rsid w:val="21876A70"/>
    <w:rsid w:val="222F31AA"/>
    <w:rsid w:val="2244047D"/>
    <w:rsid w:val="224B0C6E"/>
    <w:rsid w:val="23005A0A"/>
    <w:rsid w:val="23046EFF"/>
    <w:rsid w:val="23253B55"/>
    <w:rsid w:val="23623790"/>
    <w:rsid w:val="237D73D0"/>
    <w:rsid w:val="23B32379"/>
    <w:rsid w:val="23D47188"/>
    <w:rsid w:val="24071CC3"/>
    <w:rsid w:val="24126C56"/>
    <w:rsid w:val="24562540"/>
    <w:rsid w:val="24587D0E"/>
    <w:rsid w:val="2460745B"/>
    <w:rsid w:val="2466798D"/>
    <w:rsid w:val="246E15D6"/>
    <w:rsid w:val="24AC5610"/>
    <w:rsid w:val="253973BD"/>
    <w:rsid w:val="2560090D"/>
    <w:rsid w:val="256338CA"/>
    <w:rsid w:val="25DF166A"/>
    <w:rsid w:val="26190FE5"/>
    <w:rsid w:val="262D7703"/>
    <w:rsid w:val="26B25C85"/>
    <w:rsid w:val="26CA7265"/>
    <w:rsid w:val="26F0411F"/>
    <w:rsid w:val="270405E4"/>
    <w:rsid w:val="2770482F"/>
    <w:rsid w:val="279B7714"/>
    <w:rsid w:val="284F77D4"/>
    <w:rsid w:val="28B71581"/>
    <w:rsid w:val="28B97D74"/>
    <w:rsid w:val="28BC0FDA"/>
    <w:rsid w:val="28CD41E0"/>
    <w:rsid w:val="29013322"/>
    <w:rsid w:val="293B10F5"/>
    <w:rsid w:val="29C26F27"/>
    <w:rsid w:val="2A0F773B"/>
    <w:rsid w:val="2A21584B"/>
    <w:rsid w:val="2ACC46F1"/>
    <w:rsid w:val="2AF97DF6"/>
    <w:rsid w:val="2B834E57"/>
    <w:rsid w:val="2BCD7F97"/>
    <w:rsid w:val="2C3E6DF6"/>
    <w:rsid w:val="2C52557F"/>
    <w:rsid w:val="2C5B53A1"/>
    <w:rsid w:val="2C6F4BB2"/>
    <w:rsid w:val="2CDA4162"/>
    <w:rsid w:val="2D0C01E0"/>
    <w:rsid w:val="2D677EDC"/>
    <w:rsid w:val="2D6E28A5"/>
    <w:rsid w:val="2D812F70"/>
    <w:rsid w:val="2D894D55"/>
    <w:rsid w:val="2DA56ED0"/>
    <w:rsid w:val="2DDE3F0E"/>
    <w:rsid w:val="2E0D4305"/>
    <w:rsid w:val="2E416430"/>
    <w:rsid w:val="2E593F74"/>
    <w:rsid w:val="2E6A5CAE"/>
    <w:rsid w:val="2EB037F1"/>
    <w:rsid w:val="2F6144AB"/>
    <w:rsid w:val="2F9B6BC4"/>
    <w:rsid w:val="300475F8"/>
    <w:rsid w:val="30055DD3"/>
    <w:rsid w:val="309F6269"/>
    <w:rsid w:val="31352AFC"/>
    <w:rsid w:val="31422693"/>
    <w:rsid w:val="316214FF"/>
    <w:rsid w:val="31F41B71"/>
    <w:rsid w:val="321219E4"/>
    <w:rsid w:val="32CA7CF1"/>
    <w:rsid w:val="32DD7FFB"/>
    <w:rsid w:val="32E173D7"/>
    <w:rsid w:val="331C4E36"/>
    <w:rsid w:val="336873DC"/>
    <w:rsid w:val="338648EC"/>
    <w:rsid w:val="339C5610"/>
    <w:rsid w:val="33B578A8"/>
    <w:rsid w:val="34921DA5"/>
    <w:rsid w:val="34942B83"/>
    <w:rsid w:val="349D2004"/>
    <w:rsid w:val="35E25A6E"/>
    <w:rsid w:val="35FD09B9"/>
    <w:rsid w:val="36232A83"/>
    <w:rsid w:val="365F17AC"/>
    <w:rsid w:val="36914DDD"/>
    <w:rsid w:val="36F83A31"/>
    <w:rsid w:val="36FE5FEC"/>
    <w:rsid w:val="371A7051"/>
    <w:rsid w:val="37262757"/>
    <w:rsid w:val="37776889"/>
    <w:rsid w:val="37D2082C"/>
    <w:rsid w:val="37DE6771"/>
    <w:rsid w:val="38666AEF"/>
    <w:rsid w:val="386D43E8"/>
    <w:rsid w:val="3873405F"/>
    <w:rsid w:val="390C52EB"/>
    <w:rsid w:val="39116D57"/>
    <w:rsid w:val="392E1745"/>
    <w:rsid w:val="39F25BF9"/>
    <w:rsid w:val="39F80061"/>
    <w:rsid w:val="3A617CBC"/>
    <w:rsid w:val="3A6E2965"/>
    <w:rsid w:val="3B3C1B58"/>
    <w:rsid w:val="3B64538F"/>
    <w:rsid w:val="3B7178D9"/>
    <w:rsid w:val="3B9E2627"/>
    <w:rsid w:val="3BBF0FF4"/>
    <w:rsid w:val="3C7D3143"/>
    <w:rsid w:val="3C8825BE"/>
    <w:rsid w:val="3CA77235"/>
    <w:rsid w:val="3CAE0055"/>
    <w:rsid w:val="3CBC0514"/>
    <w:rsid w:val="3CC21CD5"/>
    <w:rsid w:val="3CE054A9"/>
    <w:rsid w:val="3D2B17BB"/>
    <w:rsid w:val="3D4243C5"/>
    <w:rsid w:val="3D5577A5"/>
    <w:rsid w:val="3D5F2E26"/>
    <w:rsid w:val="3D7D4117"/>
    <w:rsid w:val="3E02140C"/>
    <w:rsid w:val="3E964CBF"/>
    <w:rsid w:val="3EA454D0"/>
    <w:rsid w:val="3ECD5970"/>
    <w:rsid w:val="3ED9694C"/>
    <w:rsid w:val="3EEA37C5"/>
    <w:rsid w:val="3F19581F"/>
    <w:rsid w:val="3F2332ED"/>
    <w:rsid w:val="3F5E7C1E"/>
    <w:rsid w:val="3F8275A2"/>
    <w:rsid w:val="400B7F8B"/>
    <w:rsid w:val="40106B59"/>
    <w:rsid w:val="405B399D"/>
    <w:rsid w:val="40953A94"/>
    <w:rsid w:val="40C1653D"/>
    <w:rsid w:val="41283794"/>
    <w:rsid w:val="41673129"/>
    <w:rsid w:val="416D2129"/>
    <w:rsid w:val="41AA49E7"/>
    <w:rsid w:val="41D65325"/>
    <w:rsid w:val="41F72868"/>
    <w:rsid w:val="42431A5E"/>
    <w:rsid w:val="426263AB"/>
    <w:rsid w:val="42C86772"/>
    <w:rsid w:val="43593507"/>
    <w:rsid w:val="435D6941"/>
    <w:rsid w:val="44E03AC2"/>
    <w:rsid w:val="44FE35BF"/>
    <w:rsid w:val="450129FC"/>
    <w:rsid w:val="45091E6E"/>
    <w:rsid w:val="450F2502"/>
    <w:rsid w:val="458754C1"/>
    <w:rsid w:val="462D221E"/>
    <w:rsid w:val="463F25E6"/>
    <w:rsid w:val="468F2AC2"/>
    <w:rsid w:val="46B766B4"/>
    <w:rsid w:val="46DA7450"/>
    <w:rsid w:val="46F633E1"/>
    <w:rsid w:val="472C319A"/>
    <w:rsid w:val="474F6278"/>
    <w:rsid w:val="4754090C"/>
    <w:rsid w:val="47EC0487"/>
    <w:rsid w:val="483E35F8"/>
    <w:rsid w:val="484D5713"/>
    <w:rsid w:val="486122D9"/>
    <w:rsid w:val="48D02998"/>
    <w:rsid w:val="48EB05CC"/>
    <w:rsid w:val="490B18B9"/>
    <w:rsid w:val="4999638A"/>
    <w:rsid w:val="49D17910"/>
    <w:rsid w:val="4A3E7144"/>
    <w:rsid w:val="4A44503B"/>
    <w:rsid w:val="4ABF5BAA"/>
    <w:rsid w:val="4AD96BA9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E1C41AF"/>
    <w:rsid w:val="4E4D2762"/>
    <w:rsid w:val="4E850512"/>
    <w:rsid w:val="4E9A44BA"/>
    <w:rsid w:val="4EB608A2"/>
    <w:rsid w:val="4F004ADD"/>
    <w:rsid w:val="4F021EA3"/>
    <w:rsid w:val="4F070E8B"/>
    <w:rsid w:val="4F5B2659"/>
    <w:rsid w:val="4F9802A7"/>
    <w:rsid w:val="4FCF2BDB"/>
    <w:rsid w:val="4FFC2615"/>
    <w:rsid w:val="50602953"/>
    <w:rsid w:val="50776931"/>
    <w:rsid w:val="52992781"/>
    <w:rsid w:val="52DB4E0E"/>
    <w:rsid w:val="53566F1C"/>
    <w:rsid w:val="53764CE0"/>
    <w:rsid w:val="539A5978"/>
    <w:rsid w:val="539C1E61"/>
    <w:rsid w:val="53EE3D8B"/>
    <w:rsid w:val="53F50ED8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3644F3"/>
    <w:rsid w:val="556D7875"/>
    <w:rsid w:val="55B615F4"/>
    <w:rsid w:val="55DF7805"/>
    <w:rsid w:val="55ED56BB"/>
    <w:rsid w:val="560E7F71"/>
    <w:rsid w:val="5611594D"/>
    <w:rsid w:val="561B6936"/>
    <w:rsid w:val="562D02B9"/>
    <w:rsid w:val="564658CE"/>
    <w:rsid w:val="56D16717"/>
    <w:rsid w:val="56EA0D2A"/>
    <w:rsid w:val="57213F91"/>
    <w:rsid w:val="572F4ADB"/>
    <w:rsid w:val="579D3261"/>
    <w:rsid w:val="57CA4A2A"/>
    <w:rsid w:val="583F73DB"/>
    <w:rsid w:val="58EA66CC"/>
    <w:rsid w:val="59425194"/>
    <w:rsid w:val="59AA3F1B"/>
    <w:rsid w:val="59AF5932"/>
    <w:rsid w:val="59F17697"/>
    <w:rsid w:val="59FE5ACC"/>
    <w:rsid w:val="5A1E261F"/>
    <w:rsid w:val="5A3A22D8"/>
    <w:rsid w:val="5ACF5FD1"/>
    <w:rsid w:val="5AD544AE"/>
    <w:rsid w:val="5B36201A"/>
    <w:rsid w:val="5B564F4C"/>
    <w:rsid w:val="5B6F1304"/>
    <w:rsid w:val="5BD402B6"/>
    <w:rsid w:val="5BE47919"/>
    <w:rsid w:val="5C3D4DC3"/>
    <w:rsid w:val="5C6F2F75"/>
    <w:rsid w:val="5CF3411E"/>
    <w:rsid w:val="5D087CB9"/>
    <w:rsid w:val="5D8D089C"/>
    <w:rsid w:val="5D98319F"/>
    <w:rsid w:val="5E4C74F3"/>
    <w:rsid w:val="5EF33506"/>
    <w:rsid w:val="5F29330D"/>
    <w:rsid w:val="5F855B72"/>
    <w:rsid w:val="5FA174D1"/>
    <w:rsid w:val="619244DB"/>
    <w:rsid w:val="61C201BB"/>
    <w:rsid w:val="61CC7E3C"/>
    <w:rsid w:val="6203121A"/>
    <w:rsid w:val="620B7BF5"/>
    <w:rsid w:val="622A4133"/>
    <w:rsid w:val="62ED58FE"/>
    <w:rsid w:val="62ED6773"/>
    <w:rsid w:val="63217DA6"/>
    <w:rsid w:val="6336033A"/>
    <w:rsid w:val="63E46610"/>
    <w:rsid w:val="63E8008C"/>
    <w:rsid w:val="63EB1C29"/>
    <w:rsid w:val="642E4C3D"/>
    <w:rsid w:val="64377EC5"/>
    <w:rsid w:val="64672C66"/>
    <w:rsid w:val="64756FFE"/>
    <w:rsid w:val="64C0371C"/>
    <w:rsid w:val="64D50174"/>
    <w:rsid w:val="64FF6CFE"/>
    <w:rsid w:val="65264C56"/>
    <w:rsid w:val="65364384"/>
    <w:rsid w:val="65395578"/>
    <w:rsid w:val="654610AD"/>
    <w:rsid w:val="656C2336"/>
    <w:rsid w:val="65B166E4"/>
    <w:rsid w:val="65D87AF0"/>
    <w:rsid w:val="65E3454C"/>
    <w:rsid w:val="66012F27"/>
    <w:rsid w:val="661D7C38"/>
    <w:rsid w:val="66251E3D"/>
    <w:rsid w:val="663449BC"/>
    <w:rsid w:val="665243C3"/>
    <w:rsid w:val="667C34D2"/>
    <w:rsid w:val="66AD1767"/>
    <w:rsid w:val="674661E4"/>
    <w:rsid w:val="67A664E3"/>
    <w:rsid w:val="68216BF2"/>
    <w:rsid w:val="689B2DD9"/>
    <w:rsid w:val="68AE1689"/>
    <w:rsid w:val="69536BD6"/>
    <w:rsid w:val="69770AEA"/>
    <w:rsid w:val="69DB54AC"/>
    <w:rsid w:val="69E11B73"/>
    <w:rsid w:val="6A097E5D"/>
    <w:rsid w:val="6A1A063C"/>
    <w:rsid w:val="6A37541B"/>
    <w:rsid w:val="6A5E637B"/>
    <w:rsid w:val="6AB9305E"/>
    <w:rsid w:val="6AD76827"/>
    <w:rsid w:val="6ADC22E2"/>
    <w:rsid w:val="6B0A43F5"/>
    <w:rsid w:val="6B0B6B39"/>
    <w:rsid w:val="6B276C23"/>
    <w:rsid w:val="6B942E90"/>
    <w:rsid w:val="6BA20DC9"/>
    <w:rsid w:val="6BC91CD3"/>
    <w:rsid w:val="6C1135DB"/>
    <w:rsid w:val="6C121260"/>
    <w:rsid w:val="6C404962"/>
    <w:rsid w:val="6C617E0E"/>
    <w:rsid w:val="6C7036ED"/>
    <w:rsid w:val="6CF84E58"/>
    <w:rsid w:val="6D1710A4"/>
    <w:rsid w:val="6E6469BB"/>
    <w:rsid w:val="6E7E3FC8"/>
    <w:rsid w:val="6E9F0A7C"/>
    <w:rsid w:val="6EDF2FE3"/>
    <w:rsid w:val="6FBA16ED"/>
    <w:rsid w:val="6FC867F2"/>
    <w:rsid w:val="6FD228D6"/>
    <w:rsid w:val="70180D6D"/>
    <w:rsid w:val="70966109"/>
    <w:rsid w:val="70CD65F7"/>
    <w:rsid w:val="70E00291"/>
    <w:rsid w:val="71E347EF"/>
    <w:rsid w:val="72155648"/>
    <w:rsid w:val="72DA3CD9"/>
    <w:rsid w:val="7305289D"/>
    <w:rsid w:val="73BB674E"/>
    <w:rsid w:val="73BC100B"/>
    <w:rsid w:val="74277B32"/>
    <w:rsid w:val="7467619D"/>
    <w:rsid w:val="747C7CAB"/>
    <w:rsid w:val="74954201"/>
    <w:rsid w:val="74B31D95"/>
    <w:rsid w:val="751325CA"/>
    <w:rsid w:val="7556511B"/>
    <w:rsid w:val="75590BC9"/>
    <w:rsid w:val="7567523F"/>
    <w:rsid w:val="756F4293"/>
    <w:rsid w:val="75720C02"/>
    <w:rsid w:val="759C1236"/>
    <w:rsid w:val="75C04DDD"/>
    <w:rsid w:val="75EE5FD2"/>
    <w:rsid w:val="762D2BF1"/>
    <w:rsid w:val="766C3AE4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552F3A"/>
    <w:rsid w:val="786A215A"/>
    <w:rsid w:val="78837E1A"/>
    <w:rsid w:val="789A024F"/>
    <w:rsid w:val="789D5F6B"/>
    <w:rsid w:val="78DB0AC9"/>
    <w:rsid w:val="78FD7305"/>
    <w:rsid w:val="79096233"/>
    <w:rsid w:val="792D22C4"/>
    <w:rsid w:val="795C23E3"/>
    <w:rsid w:val="79890D57"/>
    <w:rsid w:val="79E7371E"/>
    <w:rsid w:val="7A062C6C"/>
    <w:rsid w:val="7A335F33"/>
    <w:rsid w:val="7A927ACF"/>
    <w:rsid w:val="7A9659B8"/>
    <w:rsid w:val="7B150937"/>
    <w:rsid w:val="7B3C7587"/>
    <w:rsid w:val="7B3F3E92"/>
    <w:rsid w:val="7B9A4B52"/>
    <w:rsid w:val="7C810CC0"/>
    <w:rsid w:val="7C925385"/>
    <w:rsid w:val="7CD40CC6"/>
    <w:rsid w:val="7D3703F2"/>
    <w:rsid w:val="7D5B342C"/>
    <w:rsid w:val="7D826C16"/>
    <w:rsid w:val="7D865287"/>
    <w:rsid w:val="7DA170CF"/>
    <w:rsid w:val="7DE23A06"/>
    <w:rsid w:val="7E025997"/>
    <w:rsid w:val="7E403327"/>
    <w:rsid w:val="7E81083D"/>
    <w:rsid w:val="7EC9403D"/>
    <w:rsid w:val="7F3F3FF6"/>
    <w:rsid w:val="7FA32E7B"/>
    <w:rsid w:val="7FB70E60"/>
    <w:rsid w:val="7FBE1528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5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3 Char"/>
    <w:basedOn w:val="19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paragraph" w:customStyle="1" w:styleId="3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D7CF7-7E59-4979-8CA6-B13F58552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15</Pages>
  <Words>658</Words>
  <Characters>3754</Characters>
  <Lines>31</Lines>
  <Paragraphs>8</Paragraphs>
  <TotalTime>0</TotalTime>
  <ScaleCrop>false</ScaleCrop>
  <LinksUpToDate>false</LinksUpToDate>
  <CharactersWithSpaces>4404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2021-09-13T02:37:08Z</dcterms:modified>
  <cp:revision>3440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02B52AC2F2BD463FA4D11A6C3A218A48</vt:lpwstr>
  </property>
</Properties>
</file>