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color w:val="FF0000"/>
          <w:sz w:val="28"/>
          <w:szCs w:val="28"/>
          <w:highlight w:val="yellow"/>
        </w:rPr>
      </w:pPr>
    </w:p>
    <w:p>
      <w:pPr>
        <w:pStyle w:val="2"/>
        <w:rPr>
          <w:color w:val="FF0000"/>
          <w:sz w:val="28"/>
          <w:szCs w:val="28"/>
          <w:highlight w:val="yellow"/>
        </w:rPr>
      </w:pPr>
    </w:p>
    <w:p>
      <w:pPr>
        <w:pStyle w:val="2"/>
        <w:rPr>
          <w:color w:val="FF0000"/>
          <w:sz w:val="28"/>
          <w:szCs w:val="28"/>
          <w:highlight w:val="yellow"/>
        </w:rPr>
      </w:pPr>
    </w:p>
    <w:p>
      <w:pPr>
        <w:widowControl/>
        <w:adjustRightInd w:val="0"/>
        <w:snapToGrid w:val="0"/>
        <w:spacing w:line="360" w:lineRule="auto"/>
        <w:jc w:val="center"/>
        <w:rPr>
          <w:b/>
          <w:sz w:val="44"/>
          <w:szCs w:val="44"/>
        </w:rPr>
      </w:pPr>
    </w:p>
    <w:p>
      <w:pPr>
        <w:widowControl/>
        <w:adjustRightInd w:val="0"/>
        <w:snapToGrid w:val="0"/>
        <w:spacing w:line="360" w:lineRule="auto"/>
        <w:jc w:val="center"/>
        <w:rPr>
          <w:b/>
          <w:color w:val="FF0000"/>
          <w:sz w:val="44"/>
          <w:szCs w:val="44"/>
        </w:rPr>
      </w:pPr>
      <w:r>
        <w:rPr>
          <w:rFonts w:hint="eastAsia"/>
          <w:b/>
          <w:sz w:val="44"/>
          <w:szCs w:val="44"/>
        </w:rPr>
        <w:t>年处理10万吨污泥新旧动能转换及循环经济建设项目</w:t>
      </w:r>
      <w:r>
        <w:rPr>
          <w:rFonts w:hint="eastAsia"/>
          <w:b/>
          <w:sz w:val="44"/>
          <w:szCs w:val="44"/>
          <w:lang w:eastAsia="zh-CN"/>
        </w:rPr>
        <w:t>（</w:t>
      </w:r>
      <w:r>
        <w:rPr>
          <w:rFonts w:hint="eastAsia"/>
          <w:b/>
          <w:sz w:val="44"/>
          <w:szCs w:val="44"/>
          <w:lang w:val="en-US" w:eastAsia="zh-CN"/>
        </w:rPr>
        <w:t>一期</w:t>
      </w:r>
      <w:r>
        <w:rPr>
          <w:rFonts w:hint="eastAsia"/>
          <w:b/>
          <w:sz w:val="44"/>
          <w:szCs w:val="44"/>
          <w:lang w:eastAsia="zh-CN"/>
        </w:rPr>
        <w:t>）</w:t>
      </w:r>
      <w:r>
        <w:rPr>
          <w:b/>
          <w:sz w:val="44"/>
          <w:szCs w:val="44"/>
        </w:rPr>
        <w:t>竣工环境保护验收</w:t>
      </w:r>
      <w:r>
        <w:rPr>
          <w:rFonts w:hint="eastAsia"/>
          <w:b/>
          <w:sz w:val="44"/>
          <w:szCs w:val="44"/>
        </w:rPr>
        <w:t>监测</w:t>
      </w:r>
      <w:r>
        <w:rPr>
          <w:b/>
          <w:sz w:val="44"/>
          <w:szCs w:val="44"/>
        </w:rPr>
        <w:t>报告</w:t>
      </w:r>
    </w:p>
    <w:p>
      <w:pPr>
        <w:pStyle w:val="2"/>
        <w:ind w:left="0" w:leftChars="0" w:firstLine="0"/>
        <w:jc w:val="center"/>
        <w:rPr>
          <w:b/>
          <w:bCs/>
          <w:color w:val="FF0000"/>
        </w:rPr>
      </w:pPr>
    </w:p>
    <w:p>
      <w:pPr>
        <w:pStyle w:val="2"/>
        <w:ind w:left="0" w:leftChars="0" w:firstLine="0"/>
        <w:jc w:val="center"/>
        <w:rPr>
          <w:b/>
          <w:bCs/>
          <w:color w:val="FF0000"/>
        </w:rPr>
      </w:pPr>
    </w:p>
    <w:p>
      <w:pPr>
        <w:tabs>
          <w:tab w:val="left" w:pos="2942"/>
        </w:tabs>
        <w:spacing w:line="360" w:lineRule="auto"/>
        <w:jc w:val="left"/>
        <w:rPr>
          <w:color w:val="FF0000"/>
          <w:sz w:val="28"/>
          <w:szCs w:val="28"/>
        </w:rPr>
      </w:pPr>
      <w:r>
        <w:rPr>
          <w:rFonts w:hint="eastAsia"/>
          <w:color w:val="FF0000"/>
          <w:sz w:val="28"/>
          <w:szCs w:val="28"/>
        </w:rPr>
        <w:tab/>
      </w:r>
    </w:p>
    <w:p>
      <w:pPr>
        <w:spacing w:line="360" w:lineRule="auto"/>
        <w:jc w:val="left"/>
        <w:rPr>
          <w:color w:val="FF0000"/>
          <w:sz w:val="28"/>
          <w:szCs w:val="28"/>
        </w:rPr>
      </w:pPr>
    </w:p>
    <w:p>
      <w:pPr>
        <w:pStyle w:val="2"/>
        <w:rPr>
          <w:color w:val="FF0000"/>
        </w:rPr>
      </w:pPr>
    </w:p>
    <w:p>
      <w:pPr>
        <w:spacing w:line="360" w:lineRule="auto"/>
        <w:jc w:val="left"/>
        <w:rPr>
          <w:color w:val="FF0000"/>
          <w:sz w:val="28"/>
          <w:szCs w:val="28"/>
        </w:rPr>
      </w:pPr>
    </w:p>
    <w:p>
      <w:pPr>
        <w:spacing w:line="360" w:lineRule="auto"/>
        <w:jc w:val="left"/>
        <w:rPr>
          <w:color w:val="FF0000"/>
          <w:sz w:val="28"/>
          <w:szCs w:val="28"/>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ind w:left="0" w:leftChars="0" w:firstLine="0"/>
        <w:rPr>
          <w:color w:val="FF0000"/>
        </w:rPr>
      </w:pPr>
    </w:p>
    <w:p>
      <w:pPr>
        <w:pStyle w:val="2"/>
        <w:rPr>
          <w:color w:val="FF0000"/>
        </w:rPr>
      </w:pPr>
    </w:p>
    <w:p>
      <w:pPr>
        <w:spacing w:line="600" w:lineRule="exact"/>
        <w:ind w:firstLine="800" w:firstLineChars="250"/>
        <w:rPr>
          <w:rFonts w:hint="eastAsia" w:ascii="Times New Roman" w:hAnsi="Times New Roman" w:eastAsia="宋体" w:cs="Times New Roman"/>
          <w:kern w:val="2"/>
          <w:sz w:val="32"/>
          <w:szCs w:val="24"/>
          <w:u w:val="single"/>
          <w:lang w:val="en-US" w:eastAsia="zh-CN" w:bidi="ar-SA"/>
        </w:rPr>
      </w:pPr>
      <w:r>
        <w:rPr>
          <w:sz w:val="32"/>
        </w:rPr>
        <w:t>项  目  名  称:</w:t>
      </w:r>
      <w:r>
        <w:rPr>
          <w:rFonts w:hint="eastAsia" w:ascii="Times New Roman" w:hAnsi="Times New Roman" w:eastAsia="宋体" w:cs="Times New Roman"/>
          <w:kern w:val="2"/>
          <w:sz w:val="32"/>
          <w:szCs w:val="24"/>
          <w:u w:val="single"/>
          <w:lang w:val="en-US" w:eastAsia="zh-CN" w:bidi="ar-SA"/>
        </w:rPr>
        <w:t>年处理10万吨污泥新旧动能转换及循环经济</w:t>
      </w:r>
    </w:p>
    <w:p>
      <w:pPr>
        <w:keepNext w:val="0"/>
        <w:keepLines w:val="0"/>
        <w:pageBreakBefore w:val="0"/>
        <w:widowControl w:val="0"/>
        <w:kinsoku/>
        <w:wordWrap/>
        <w:overflowPunct/>
        <w:topLinePunct w:val="0"/>
        <w:autoSpaceDE/>
        <w:autoSpaceDN/>
        <w:bidi w:val="0"/>
        <w:adjustRightInd/>
        <w:snapToGrid/>
        <w:spacing w:line="360" w:lineRule="auto"/>
        <w:ind w:firstLine="3200" w:firstLineChars="1000"/>
        <w:textAlignment w:val="auto"/>
        <w:rPr>
          <w:sz w:val="32"/>
          <w:u w:val="single"/>
        </w:rPr>
      </w:pPr>
      <w:r>
        <w:rPr>
          <w:rFonts w:hint="eastAsia" w:ascii="Times New Roman" w:hAnsi="Times New Roman" w:eastAsia="宋体" w:cs="Times New Roman"/>
          <w:kern w:val="2"/>
          <w:sz w:val="32"/>
          <w:szCs w:val="24"/>
          <w:u w:val="single"/>
          <w:lang w:val="en-US" w:eastAsia="zh-CN" w:bidi="ar-SA"/>
        </w:rPr>
        <w:t>建设项目</w:t>
      </w:r>
      <w:r>
        <w:rPr>
          <w:sz w:val="32"/>
          <w:u w:val="single"/>
        </w:rPr>
        <w:t xml:space="preserve">         </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asciiTheme="majorEastAsia" w:hAnsiTheme="majorEastAsia" w:eastAsiaTheme="majorEastAsia"/>
          <w:color w:val="000000" w:themeColor="text1"/>
          <w:sz w:val="32"/>
          <w:szCs w:val="32"/>
          <w:u w:val="single"/>
          <w14:textFill>
            <w14:solidFill>
              <w14:schemeClr w14:val="tx1"/>
            </w14:solidFill>
          </w14:textFill>
        </w:rPr>
      </w:pPr>
      <w:r>
        <w:rPr>
          <w:sz w:val="32"/>
        </w:rPr>
        <w:t>建设单位(盖章):</w:t>
      </w:r>
      <w:r>
        <w:rPr>
          <w:rFonts w:hint="eastAsia" w:ascii="Times New Roman" w:hAnsi="Times New Roman" w:eastAsia="宋体" w:cs="Times New Roman"/>
          <w:kern w:val="2"/>
          <w:sz w:val="32"/>
          <w:szCs w:val="24"/>
          <w:u w:val="single"/>
          <w:lang w:val="en-US" w:eastAsia="zh-CN" w:bidi="ar-SA"/>
        </w:rPr>
        <w:t xml:space="preserve"> 滕州市大坞镇战河新型建材厂  </w:t>
      </w:r>
      <w:r>
        <w:rPr>
          <w:rFonts w:asciiTheme="majorEastAsia" w:hAnsiTheme="majorEastAsia" w:eastAsiaTheme="majorEastAsia"/>
          <w:color w:val="FFFFFF" w:themeColor="background1"/>
          <w:sz w:val="32"/>
          <w:szCs w:val="32"/>
          <w:u w:val="single"/>
          <w14:textFill>
            <w14:solidFill>
              <w14:schemeClr w14:val="bg1"/>
            </w14:solidFill>
          </w14:textFill>
        </w:rPr>
        <w:t>1</w:t>
      </w:r>
    </w:p>
    <w:p>
      <w:pPr>
        <w:pStyle w:val="2"/>
        <w:ind w:left="0" w:leftChars="0" w:firstLine="0"/>
        <w:rPr>
          <w:rFonts w:asciiTheme="majorEastAsia" w:hAnsiTheme="majorEastAsia" w:eastAsiaTheme="majorEastAsia"/>
          <w:color w:val="FF0000"/>
          <w:sz w:val="32"/>
          <w:szCs w:val="32"/>
        </w:rPr>
      </w:pPr>
    </w:p>
    <w:p>
      <w:pPr>
        <w:widowControl/>
        <w:adjustRightInd w:val="0"/>
        <w:snapToGrid w:val="0"/>
        <w:spacing w:after="200" w:line="360" w:lineRule="auto"/>
        <w:jc w:val="center"/>
        <w:sectPr>
          <w:headerReference r:id="rId4" w:type="first"/>
          <w:footerReference r:id="rId5" w:type="first"/>
          <w:headerReference r:id="rId3" w:type="default"/>
          <w:pgSz w:w="11906" w:h="16838"/>
          <w:pgMar w:top="1440" w:right="1418" w:bottom="1440" w:left="737" w:header="851" w:footer="992" w:gutter="0"/>
          <w:pgBorders>
            <w:top w:val="none" w:sz="0" w:space="0"/>
            <w:left w:val="none" w:sz="0" w:space="0"/>
            <w:bottom w:val="none" w:sz="0" w:space="0"/>
            <w:right w:val="none" w:sz="0" w:space="0"/>
          </w:pgBorders>
          <w:pgNumType w:start="1"/>
          <w:cols w:space="425" w:num="1"/>
          <w:titlePg/>
          <w:docGrid w:linePitch="312" w:charSpace="0"/>
        </w:sectPr>
      </w:pPr>
      <w:r>
        <w:rPr>
          <w:rFonts w:asciiTheme="majorEastAsia" w:hAnsiTheme="majorEastAsia" w:eastAsiaTheme="majorEastAsia"/>
          <w:sz w:val="28"/>
          <w:szCs w:val="28"/>
        </w:rPr>
        <w:t>编</w:t>
      </w: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t>制</w:t>
      </w: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t>日</w:t>
      </w: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t>期</w:t>
      </w:r>
      <w:r>
        <w:rPr>
          <w:rFonts w:hint="eastAsia" w:asciiTheme="majorEastAsia" w:hAnsiTheme="majorEastAsia" w:eastAsiaTheme="majorEastAsia"/>
          <w:sz w:val="28"/>
          <w:szCs w:val="28"/>
        </w:rPr>
        <w:t>：</w:t>
      </w:r>
      <w:r>
        <w:rPr>
          <w:rFonts w:asciiTheme="majorEastAsia" w:hAnsiTheme="majorEastAsia" w:eastAsiaTheme="majorEastAsia"/>
          <w:sz w:val="28"/>
          <w:szCs w:val="28"/>
        </w:rPr>
        <w:t>201</w:t>
      </w:r>
      <w:r>
        <w:rPr>
          <w:rFonts w:hint="eastAsia" w:asciiTheme="majorEastAsia" w:hAnsiTheme="majorEastAsia" w:eastAsiaTheme="majorEastAsia"/>
          <w:sz w:val="28"/>
          <w:szCs w:val="28"/>
        </w:rPr>
        <w:t>9</w:t>
      </w:r>
      <w:r>
        <w:rPr>
          <w:rFonts w:asciiTheme="majorEastAsia" w:hAnsiTheme="majorEastAsia" w:eastAsiaTheme="majorEastAsia"/>
          <w:sz w:val="28"/>
          <w:szCs w:val="28"/>
        </w:rPr>
        <w:t>年</w:t>
      </w:r>
      <w:r>
        <w:rPr>
          <w:rFonts w:hint="eastAsia" w:asciiTheme="majorEastAsia" w:hAnsiTheme="majorEastAsia" w:eastAsiaTheme="majorEastAsia"/>
          <w:sz w:val="28"/>
          <w:szCs w:val="28"/>
          <w:lang w:val="en-US" w:eastAsia="zh-CN"/>
        </w:rPr>
        <w:t>12</w:t>
      </w:r>
      <w:r>
        <w:rPr>
          <w:rFonts w:asciiTheme="majorEastAsia" w:hAnsiTheme="majorEastAsia" w:eastAsiaTheme="majorEastAsia"/>
          <w:sz w:val="28"/>
          <w:szCs w:val="28"/>
        </w:rPr>
        <w:t>月</w:t>
      </w:r>
    </w:p>
    <w:p>
      <w:pPr>
        <w:sectPr>
          <w:pgSz w:w="11906" w:h="16838"/>
          <w:pgMar w:top="1440" w:right="1418" w:bottom="1440" w:left="737" w:header="851" w:footer="992" w:gutter="0"/>
          <w:pgBorders>
            <w:top w:val="none" w:sz="0" w:space="0"/>
            <w:left w:val="none" w:sz="0" w:space="0"/>
            <w:bottom w:val="none" w:sz="0" w:space="0"/>
            <w:right w:val="none" w:sz="0" w:space="0"/>
          </w:pgBorders>
          <w:pgNumType w:start="1"/>
          <w:cols w:space="425" w:num="1"/>
          <w:titlePg/>
          <w:docGrid w:linePitch="312" w:charSpace="0"/>
        </w:sectPr>
      </w:pPr>
    </w:p>
    <w:p>
      <w:pPr>
        <w:spacing w:line="360" w:lineRule="auto"/>
        <w:jc w:val="center"/>
        <w:outlineLvl w:val="0"/>
        <w:rPr>
          <w:rFonts w:ascii="黑体" w:hAnsi="黑体" w:eastAsia="黑体" w:cs="黑体"/>
          <w:color w:val="FF0000"/>
          <w:sz w:val="36"/>
          <w:szCs w:val="36"/>
        </w:rPr>
      </w:pPr>
      <w:r>
        <w:rPr>
          <w:rStyle w:val="45"/>
          <w:rFonts w:hint="eastAsia" w:ascii="黑体" w:hAnsi="黑体" w:eastAsia="黑体" w:cs="黑体"/>
          <w:sz w:val="36"/>
          <w:szCs w:val="36"/>
        </w:rPr>
        <w:t>前言</w:t>
      </w:r>
    </w:p>
    <w:p>
      <w:pPr>
        <w:spacing w:line="360" w:lineRule="auto"/>
        <w:ind w:firstLine="560" w:firstLineChars="20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滕州市大坞镇战河新型建材厂</w:t>
      </w:r>
      <w:r>
        <w:rPr>
          <w:rFonts w:hint="eastAsia" w:asciiTheme="minorEastAsia" w:hAnsiTheme="minorEastAsia" w:eastAsiaTheme="minorEastAsia" w:cstheme="minorEastAsia"/>
          <w:sz w:val="28"/>
          <w:szCs w:val="28"/>
        </w:rPr>
        <w:t>年产</w:t>
      </w:r>
      <w:r>
        <w:rPr>
          <w:rFonts w:hint="eastAsia" w:asciiTheme="minorEastAsia" w:hAnsiTheme="minorEastAsia" w:eastAsiaTheme="minorEastAsia" w:cstheme="minorEastAsia"/>
          <w:sz w:val="28"/>
          <w:szCs w:val="28"/>
          <w:lang w:val="en-US" w:eastAsia="zh-CN"/>
        </w:rPr>
        <w:t>5500万标块煤矸石烧结空心砖生产线</w:t>
      </w:r>
      <w:r>
        <w:rPr>
          <w:rFonts w:hint="eastAsia" w:asciiTheme="minorEastAsia" w:hAnsiTheme="minorEastAsia" w:eastAsiaTheme="minorEastAsia" w:cstheme="minorEastAsia"/>
          <w:sz w:val="28"/>
          <w:szCs w:val="28"/>
        </w:rPr>
        <w:t>项目已于 201</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 xml:space="preserve"> 年</w:t>
      </w:r>
      <w:r>
        <w:rPr>
          <w:rFonts w:hint="eastAsia" w:asciiTheme="minorEastAsia" w:hAnsiTheme="minorEastAsia" w:eastAsiaTheme="minorEastAsia" w:cstheme="minorEastAsia"/>
          <w:sz w:val="28"/>
          <w:szCs w:val="28"/>
          <w:lang w:val="en-US" w:eastAsia="zh-CN"/>
        </w:rPr>
        <w:t>5</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月9</w:t>
      </w:r>
      <w:r>
        <w:rPr>
          <w:rFonts w:hint="eastAsia" w:asciiTheme="minorEastAsia" w:hAnsiTheme="minorEastAsia" w:eastAsiaTheme="minorEastAsia" w:cstheme="minorEastAsia"/>
          <w:sz w:val="28"/>
          <w:szCs w:val="28"/>
        </w:rPr>
        <w:t xml:space="preserve"> 日取得了滕州市环境保护局审批意见(滕</w:t>
      </w:r>
      <w:r>
        <w:rPr>
          <w:rFonts w:hint="eastAsia" w:asciiTheme="minorEastAsia" w:hAnsiTheme="minorEastAsia" w:eastAsiaTheme="minorEastAsia" w:cstheme="minorEastAsia"/>
          <w:sz w:val="28"/>
          <w:szCs w:val="28"/>
          <w:lang w:val="en-US" w:eastAsia="zh-CN"/>
        </w:rPr>
        <w:t>环行审字</w:t>
      </w:r>
      <w:r>
        <w:rPr>
          <w:rFonts w:hint="eastAsia" w:asciiTheme="minorEastAsia" w:hAnsiTheme="minorEastAsia" w:eastAsiaTheme="minorEastAsia" w:cstheme="minorEastAsia"/>
          <w:sz w:val="28"/>
          <w:szCs w:val="28"/>
        </w:rPr>
        <w:t>[201</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B-51</w:t>
      </w:r>
      <w:r>
        <w:rPr>
          <w:rFonts w:hint="eastAsia" w:asciiTheme="minorEastAsia" w:hAnsiTheme="minorEastAsia" w:eastAsiaTheme="minorEastAsia" w:cstheme="minorEastAsia"/>
          <w:sz w:val="28"/>
          <w:szCs w:val="28"/>
        </w:rPr>
        <w:t>号)</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年产煤矸石烧结空心砖5500万标块</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随着国家环保法规的日益严格和完善，以及公众环保意识的增强，污泥的资源化、减量化和无害化处理，已是随污水处理达标排放和废气达标处理之后的又一项环保要求。“十一五”至“十二五”时期，我国城镇污水处理厂快速发展，数量和处理能力均显著增加。根据环境统计，城镇污水处理厂从 2006 年的 939 家增至 2016 年的 5779 家，增加了 5 倍。由于污水处理过程中，特征污染物并没有被降解或者消除，而是进入到污泥中来实现水的净化。因此，污泥如果未经合规处置重回环境，易造成二次污染。为此，滕州市大坞镇战河新型建材厂在滕州市大坞镇战河村西投资400万元建设年处理10万吨污泥新旧动能转换及循环经济建设项目，其中环保投资111万元，占工程总投资的27.75%。本项目分期建设，分期验收。一期工程投资110万元，其中环保投资56万元，占总投资的50.9%。项目一期包括湿泥处理部分，年处理1.8万吨湿污泥。干泥处理部分车间及处理设备后期建设，建成后另行验收。</w:t>
      </w:r>
    </w:p>
    <w:p>
      <w:pPr>
        <w:spacing w:line="360" w:lineRule="auto"/>
        <w:ind w:firstLine="560" w:firstLineChars="200"/>
        <w:rPr>
          <w:rFonts w:asciiTheme="minorEastAsia" w:hAnsiTheme="minorEastAsia" w:eastAsiaTheme="minorEastAsia" w:cstheme="minorEastAsia"/>
          <w:kern w:val="24"/>
          <w:sz w:val="28"/>
          <w:szCs w:val="28"/>
          <w:highlight w:val="none"/>
        </w:rPr>
      </w:pPr>
      <w:r>
        <w:rPr>
          <w:rFonts w:hint="eastAsia" w:asciiTheme="minorEastAsia" w:hAnsiTheme="minorEastAsia" w:eastAsiaTheme="minorEastAsia" w:cstheme="minorEastAsia"/>
          <w:sz w:val="28"/>
          <w:szCs w:val="28"/>
          <w:lang w:val="en-US" w:eastAsia="zh-CN"/>
        </w:rPr>
        <w:t>本项目于</w:t>
      </w:r>
      <w:r>
        <w:rPr>
          <w:rFonts w:hint="eastAsia" w:asciiTheme="minorEastAsia" w:hAnsiTheme="minorEastAsia" w:eastAsiaTheme="minorEastAsia" w:cstheme="minorEastAsia"/>
          <w:sz w:val="28"/>
          <w:szCs w:val="28"/>
        </w:rPr>
        <w:t>2019年</w:t>
      </w:r>
      <w:r>
        <w:rPr>
          <w:rFonts w:hint="eastAsia" w:asciiTheme="minorEastAsia" w:hAnsiTheme="minorEastAsia" w:eastAsiaTheme="minorEastAsia" w:cstheme="minorEastAsia"/>
          <w:sz w:val="28"/>
          <w:szCs w:val="28"/>
          <w:lang w:val="en-US" w:eastAsia="zh-CN"/>
        </w:rPr>
        <w:t>8</w:t>
      </w:r>
      <w:r>
        <w:rPr>
          <w:rFonts w:hint="eastAsia" w:asciiTheme="minorEastAsia" w:hAnsiTheme="minorEastAsia" w:eastAsiaTheme="minorEastAsia" w:cstheme="minorEastAsia"/>
          <w:sz w:val="28"/>
          <w:szCs w:val="28"/>
        </w:rPr>
        <w:t>月委托</w:t>
      </w:r>
      <w:r>
        <w:rPr>
          <w:rFonts w:hint="eastAsia" w:asciiTheme="minorEastAsia" w:hAnsiTheme="minorEastAsia" w:eastAsiaTheme="minorEastAsia" w:cstheme="minorEastAsia"/>
          <w:sz w:val="28"/>
          <w:szCs w:val="28"/>
          <w:lang w:val="en-US" w:eastAsia="zh-CN"/>
        </w:rPr>
        <w:t>重庆大润环境科学研究院有限公司</w:t>
      </w:r>
      <w:r>
        <w:rPr>
          <w:rFonts w:hint="eastAsia" w:asciiTheme="minorEastAsia" w:hAnsiTheme="minorEastAsia" w:eastAsiaTheme="minorEastAsia" w:cstheme="minorEastAsia"/>
          <w:sz w:val="28"/>
          <w:szCs w:val="28"/>
        </w:rPr>
        <w:t>编制《</w:t>
      </w:r>
      <w:r>
        <w:rPr>
          <w:rFonts w:hint="eastAsia" w:asciiTheme="minorEastAsia" w:hAnsiTheme="minorEastAsia" w:eastAsiaTheme="minorEastAsia" w:cstheme="minorEastAsia"/>
          <w:sz w:val="28"/>
          <w:szCs w:val="28"/>
          <w:lang w:val="en-US" w:eastAsia="zh-CN"/>
        </w:rPr>
        <w:t>滕州市大坞镇战河新型建材厂年处理10万吨污泥新旧动能转换及循环经济建设</w:t>
      </w:r>
      <w:r>
        <w:rPr>
          <w:rFonts w:hint="eastAsia" w:asciiTheme="minorEastAsia" w:hAnsiTheme="minorEastAsia" w:eastAsiaTheme="minorEastAsia" w:cstheme="minorEastAsia"/>
          <w:sz w:val="28"/>
          <w:szCs w:val="28"/>
        </w:rPr>
        <w:t>项目环境影响报告表》。该项目环评报告于</w:t>
      </w:r>
      <w:r>
        <w:rPr>
          <w:rFonts w:hint="eastAsia" w:asciiTheme="minorEastAsia" w:hAnsiTheme="minorEastAsia" w:eastAsiaTheme="minorEastAsia" w:cstheme="minorEastAsia"/>
          <w:sz w:val="28"/>
          <w:szCs w:val="28"/>
          <w:highlight w:val="none"/>
        </w:rPr>
        <w:t>2019年</w:t>
      </w:r>
      <w:r>
        <w:rPr>
          <w:rFonts w:hint="eastAsia" w:asciiTheme="minorEastAsia" w:hAnsiTheme="minorEastAsia" w:eastAsiaTheme="minorEastAsia" w:cstheme="minorEastAsia"/>
          <w:sz w:val="28"/>
          <w:szCs w:val="28"/>
          <w:highlight w:val="none"/>
          <w:lang w:val="en-US" w:eastAsia="zh-CN"/>
        </w:rPr>
        <w:t>11</w:t>
      </w:r>
      <w:r>
        <w:rPr>
          <w:rFonts w:hint="eastAsia" w:asciiTheme="minorEastAsia" w:hAnsiTheme="minorEastAsia" w:eastAsiaTheme="minorEastAsia" w:cstheme="minorEastAsia"/>
          <w:sz w:val="28"/>
          <w:szCs w:val="28"/>
          <w:highlight w:val="none"/>
        </w:rPr>
        <w:t>月</w:t>
      </w:r>
      <w:r>
        <w:rPr>
          <w:rFonts w:hint="eastAsia" w:asciiTheme="minorEastAsia" w:hAnsiTheme="minorEastAsia" w:eastAsiaTheme="minorEastAsia" w:cstheme="minorEastAsia"/>
          <w:sz w:val="28"/>
          <w:szCs w:val="28"/>
          <w:highlight w:val="none"/>
          <w:lang w:val="en-US" w:eastAsia="zh-CN"/>
        </w:rPr>
        <w:t>4</w:t>
      </w:r>
      <w:r>
        <w:rPr>
          <w:rFonts w:hint="eastAsia" w:asciiTheme="minorEastAsia" w:hAnsiTheme="minorEastAsia" w:eastAsiaTheme="minorEastAsia" w:cstheme="minorEastAsia"/>
          <w:sz w:val="28"/>
          <w:szCs w:val="28"/>
          <w:highlight w:val="none"/>
        </w:rPr>
        <w:t>日通过</w:t>
      </w:r>
      <w:r>
        <w:rPr>
          <w:rFonts w:hint="eastAsia" w:asciiTheme="minorEastAsia" w:hAnsiTheme="minorEastAsia" w:eastAsiaTheme="minorEastAsia" w:cstheme="minorEastAsia"/>
          <w:sz w:val="28"/>
          <w:szCs w:val="28"/>
          <w:highlight w:val="none"/>
          <w:lang w:val="en-US" w:eastAsia="zh-CN"/>
        </w:rPr>
        <w:t>枣庄市生态环境局滕州分局</w:t>
      </w:r>
      <w:r>
        <w:rPr>
          <w:rFonts w:hint="eastAsia" w:asciiTheme="minorEastAsia" w:hAnsiTheme="minorEastAsia" w:eastAsiaTheme="minorEastAsia" w:cstheme="minorEastAsia"/>
          <w:sz w:val="28"/>
          <w:szCs w:val="28"/>
          <w:highlight w:val="none"/>
        </w:rPr>
        <w:t>审批，审批文号为</w:t>
      </w:r>
      <w:r>
        <w:rPr>
          <w:rFonts w:hint="eastAsia" w:asciiTheme="minorEastAsia" w:hAnsiTheme="minorEastAsia" w:eastAsiaTheme="minorEastAsia" w:cstheme="minorEastAsia"/>
          <w:sz w:val="28"/>
          <w:szCs w:val="28"/>
          <w:highlight w:val="none"/>
          <w:lang w:val="en-US" w:eastAsia="zh-CN"/>
        </w:rPr>
        <w:t>滕</w:t>
      </w:r>
      <w:r>
        <w:rPr>
          <w:rFonts w:hint="eastAsia" w:asciiTheme="minorEastAsia" w:hAnsiTheme="minorEastAsia" w:eastAsiaTheme="minorEastAsia" w:cstheme="minorEastAsia"/>
          <w:sz w:val="28"/>
          <w:szCs w:val="28"/>
          <w:highlight w:val="none"/>
        </w:rPr>
        <w:t>环</w:t>
      </w:r>
      <w:r>
        <w:rPr>
          <w:rFonts w:hint="eastAsia" w:asciiTheme="minorEastAsia" w:hAnsiTheme="minorEastAsia" w:eastAsiaTheme="minorEastAsia" w:cstheme="minorEastAsia"/>
          <w:sz w:val="28"/>
          <w:szCs w:val="28"/>
          <w:highlight w:val="none"/>
          <w:lang w:val="en-US" w:eastAsia="zh-CN"/>
        </w:rPr>
        <w:t>行</w:t>
      </w:r>
      <w:r>
        <w:rPr>
          <w:rFonts w:hint="eastAsia" w:asciiTheme="minorEastAsia" w:hAnsiTheme="minorEastAsia" w:eastAsiaTheme="minorEastAsia" w:cstheme="minorEastAsia"/>
          <w:sz w:val="28"/>
          <w:szCs w:val="28"/>
          <w:highlight w:val="none"/>
        </w:rPr>
        <w:t>审</w:t>
      </w:r>
      <w:r>
        <w:rPr>
          <w:rFonts w:hint="eastAsia" w:asciiTheme="minorEastAsia" w:hAnsiTheme="minorEastAsia" w:eastAsiaTheme="minorEastAsia" w:cstheme="minorEastAsia"/>
          <w:sz w:val="28"/>
          <w:szCs w:val="28"/>
          <w:highlight w:val="none"/>
          <w:lang w:val="en-US" w:eastAsia="zh-CN"/>
        </w:rPr>
        <w:t>字</w:t>
      </w:r>
      <w:r>
        <w:rPr>
          <w:rFonts w:hint="eastAsia" w:asciiTheme="minorEastAsia" w:hAnsiTheme="minorEastAsia" w:eastAsiaTheme="minorEastAsia" w:cstheme="minorEastAsia"/>
          <w:sz w:val="28"/>
          <w:szCs w:val="28"/>
          <w:highlight w:val="none"/>
        </w:rPr>
        <w:t>［2019］</w:t>
      </w:r>
      <w:r>
        <w:rPr>
          <w:rFonts w:hint="eastAsia" w:asciiTheme="minorEastAsia" w:hAnsiTheme="minorEastAsia" w:eastAsiaTheme="minorEastAsia" w:cstheme="minorEastAsia"/>
          <w:sz w:val="28"/>
          <w:szCs w:val="28"/>
          <w:highlight w:val="none"/>
          <w:lang w:val="en-US" w:eastAsia="zh-CN"/>
        </w:rPr>
        <w:t>B-237</w:t>
      </w:r>
      <w:r>
        <w:rPr>
          <w:rFonts w:hint="eastAsia" w:asciiTheme="minorEastAsia" w:hAnsiTheme="minorEastAsia" w:eastAsiaTheme="minorEastAsia" w:cstheme="minorEastAsia"/>
          <w:sz w:val="28"/>
          <w:szCs w:val="28"/>
          <w:highlight w:val="none"/>
        </w:rPr>
        <w:t>号。</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根据国家有关法律法规的要求，该项目需要开展竣工环境保护验收工作，</w:t>
      </w:r>
      <w:r>
        <w:rPr>
          <w:rFonts w:hint="eastAsia" w:asciiTheme="minorEastAsia" w:hAnsiTheme="minorEastAsia" w:eastAsiaTheme="minorEastAsia" w:cstheme="minorEastAsia"/>
          <w:sz w:val="28"/>
          <w:szCs w:val="28"/>
          <w:lang w:val="en-US" w:eastAsia="zh-CN"/>
        </w:rPr>
        <w:t>滕州市大坞镇战河新型建材厂</w:t>
      </w:r>
      <w:r>
        <w:rPr>
          <w:rFonts w:hint="eastAsia" w:asciiTheme="minorEastAsia" w:hAnsiTheme="minorEastAsia" w:eastAsiaTheme="minorEastAsia" w:cstheme="minorEastAsia"/>
          <w:sz w:val="28"/>
          <w:szCs w:val="28"/>
        </w:rPr>
        <w:t>委托</w:t>
      </w:r>
      <w:r>
        <w:rPr>
          <w:rFonts w:hint="eastAsia" w:asciiTheme="minorEastAsia" w:hAnsiTheme="minorEastAsia" w:eastAsiaTheme="minorEastAsia" w:cstheme="minorEastAsia"/>
          <w:sz w:val="28"/>
          <w:szCs w:val="28"/>
          <w:lang w:val="en-US" w:eastAsia="zh-CN"/>
        </w:rPr>
        <w:t>山东环安检测科技有限公司</w:t>
      </w:r>
      <w:r>
        <w:rPr>
          <w:rFonts w:hint="eastAsia" w:asciiTheme="minorEastAsia" w:hAnsiTheme="minorEastAsia" w:eastAsiaTheme="minorEastAsia" w:cstheme="minorEastAsia"/>
          <w:sz w:val="28"/>
          <w:szCs w:val="28"/>
          <w:highlight w:val="none"/>
        </w:rPr>
        <w:t>制定了验收检测实施方案，</w:t>
      </w:r>
      <w:r>
        <w:rPr>
          <w:rFonts w:hint="eastAsia" w:asciiTheme="minorEastAsia" w:hAnsiTheme="minorEastAsia" w:eastAsiaTheme="minorEastAsia" w:cstheme="minorEastAsia"/>
          <w:sz w:val="28"/>
          <w:szCs w:val="28"/>
          <w:highlight w:val="none"/>
          <w:lang w:val="en-US" w:eastAsia="zh-CN"/>
        </w:rPr>
        <w:t>山东环安检测科技有限公司</w:t>
      </w:r>
      <w:r>
        <w:rPr>
          <w:rFonts w:hint="eastAsia" w:asciiTheme="minorEastAsia" w:hAnsiTheme="minorEastAsia" w:eastAsiaTheme="minorEastAsia" w:cstheme="minorEastAsia"/>
          <w:sz w:val="28"/>
          <w:szCs w:val="28"/>
          <w:highlight w:val="none"/>
        </w:rPr>
        <w:t>于2019年</w:t>
      </w:r>
      <w:r>
        <w:rPr>
          <w:rFonts w:hint="eastAsia" w:asciiTheme="minorEastAsia" w:hAnsiTheme="minorEastAsia" w:eastAsiaTheme="minorEastAsia" w:cstheme="minorEastAsia"/>
          <w:sz w:val="28"/>
          <w:szCs w:val="28"/>
          <w:highlight w:val="none"/>
          <w:lang w:val="en-US" w:eastAsia="zh-CN"/>
        </w:rPr>
        <w:t>12</w:t>
      </w:r>
      <w:r>
        <w:rPr>
          <w:rFonts w:hint="eastAsia" w:asciiTheme="minorEastAsia" w:hAnsiTheme="minorEastAsia" w:eastAsiaTheme="minorEastAsia" w:cstheme="minorEastAsia"/>
          <w:sz w:val="28"/>
          <w:szCs w:val="28"/>
          <w:highlight w:val="none"/>
        </w:rPr>
        <w:t>月</w:t>
      </w:r>
      <w:r>
        <w:rPr>
          <w:rFonts w:hint="eastAsia" w:asciiTheme="minorEastAsia" w:hAnsiTheme="minorEastAsia" w:eastAsiaTheme="minorEastAsia" w:cstheme="minorEastAsia"/>
          <w:sz w:val="28"/>
          <w:szCs w:val="28"/>
          <w:highlight w:val="none"/>
          <w:lang w:val="en-US" w:eastAsia="zh-CN"/>
        </w:rPr>
        <w:t>5</w:t>
      </w:r>
      <w:r>
        <w:rPr>
          <w:rFonts w:hint="eastAsia" w:asciiTheme="minorEastAsia" w:hAnsiTheme="minorEastAsia" w:eastAsiaTheme="minorEastAsia" w:cstheme="minorEastAsia"/>
          <w:sz w:val="28"/>
          <w:szCs w:val="28"/>
          <w:highlight w:val="none"/>
        </w:rPr>
        <w:t>日至</w:t>
      </w:r>
      <w:r>
        <w:rPr>
          <w:rFonts w:hint="eastAsia" w:asciiTheme="minorEastAsia" w:hAnsiTheme="minorEastAsia" w:eastAsiaTheme="minorEastAsia" w:cstheme="minorEastAsia"/>
          <w:sz w:val="28"/>
          <w:szCs w:val="28"/>
          <w:highlight w:val="none"/>
          <w:lang w:val="en-US" w:eastAsia="zh-CN"/>
        </w:rPr>
        <w:t>12</w:t>
      </w:r>
      <w:r>
        <w:rPr>
          <w:rFonts w:hint="eastAsia" w:asciiTheme="minorEastAsia" w:hAnsiTheme="minorEastAsia" w:eastAsiaTheme="minorEastAsia" w:cstheme="minorEastAsia"/>
          <w:sz w:val="28"/>
          <w:szCs w:val="28"/>
          <w:highlight w:val="none"/>
        </w:rPr>
        <w:t>月</w:t>
      </w:r>
      <w:r>
        <w:rPr>
          <w:rFonts w:hint="eastAsia" w:asciiTheme="minorEastAsia" w:hAnsiTheme="minorEastAsia" w:eastAsiaTheme="minorEastAsia" w:cstheme="minorEastAsia"/>
          <w:sz w:val="28"/>
          <w:szCs w:val="28"/>
          <w:highlight w:val="none"/>
          <w:lang w:val="en-US" w:eastAsia="zh-CN"/>
        </w:rPr>
        <w:t>6</w:t>
      </w:r>
      <w:r>
        <w:rPr>
          <w:rFonts w:hint="eastAsia" w:asciiTheme="minorEastAsia" w:hAnsiTheme="minorEastAsia" w:eastAsiaTheme="minorEastAsia" w:cstheme="minorEastAsia"/>
          <w:sz w:val="28"/>
          <w:szCs w:val="28"/>
          <w:highlight w:val="none"/>
        </w:rPr>
        <w:t>日对本项目进行了现场采样与监测，</w:t>
      </w:r>
      <w:r>
        <w:rPr>
          <w:rFonts w:hint="eastAsia" w:asciiTheme="minorEastAsia" w:hAnsiTheme="minorEastAsia" w:eastAsiaTheme="minorEastAsia" w:cstheme="minorEastAsia"/>
          <w:sz w:val="28"/>
          <w:szCs w:val="28"/>
          <w:lang w:val="en-US" w:eastAsia="zh-CN"/>
        </w:rPr>
        <w:t>出具</w:t>
      </w:r>
      <w:r>
        <w:rPr>
          <w:rFonts w:hint="eastAsia" w:asciiTheme="minorEastAsia" w:hAnsiTheme="minorEastAsia" w:eastAsiaTheme="minorEastAsia" w:cstheme="minorEastAsia"/>
          <w:sz w:val="28"/>
          <w:szCs w:val="28"/>
        </w:rPr>
        <w:t>了检测报告。根据项目建设实际情况，在综合分析评价监测结果的基础上，</w:t>
      </w:r>
      <w:r>
        <w:rPr>
          <w:rFonts w:hint="eastAsia" w:asciiTheme="minorEastAsia" w:hAnsiTheme="minorEastAsia" w:eastAsiaTheme="minorEastAsia" w:cstheme="minorEastAsia"/>
          <w:sz w:val="28"/>
          <w:szCs w:val="28"/>
          <w:lang w:val="en-US" w:eastAsia="zh-CN"/>
        </w:rPr>
        <w:t>滕州市大坞镇战河新型建材厂</w:t>
      </w:r>
      <w:r>
        <w:rPr>
          <w:rFonts w:hint="eastAsia" w:asciiTheme="minorEastAsia" w:hAnsiTheme="minorEastAsia" w:eastAsiaTheme="minorEastAsia" w:cstheme="minorEastAsia"/>
          <w:sz w:val="28"/>
          <w:szCs w:val="28"/>
        </w:rPr>
        <w:t>参照《建设项目竣工环境保护验收技术指南 污染影响类》要求，编制了本验收报告。</w:t>
      </w:r>
    </w:p>
    <w:p>
      <w:pPr>
        <w:keepNext w:val="0"/>
        <w:keepLines w:val="0"/>
        <w:pageBreakBefore w:val="0"/>
        <w:widowControl w:val="0"/>
        <w:kinsoku/>
        <w:wordWrap/>
        <w:overflowPunct/>
        <w:topLinePunct w:val="0"/>
        <w:autoSpaceDE/>
        <w:autoSpaceDN/>
        <w:bidi w:val="0"/>
        <w:spacing w:line="360" w:lineRule="auto"/>
        <w:textAlignment w:val="auto"/>
      </w:pPr>
      <w:r>
        <w:rPr>
          <w:rFonts w:hint="eastAsia"/>
          <w:b/>
          <w:bCs/>
          <w:sz w:val="30"/>
          <w:szCs w:val="30"/>
          <w:lang w:val="en-US" w:eastAsia="zh-CN"/>
        </w:rPr>
        <w:t>一、</w:t>
      </w:r>
      <w:r>
        <w:rPr>
          <w:rFonts w:hint="eastAsia"/>
          <w:b/>
          <w:bCs/>
          <w:sz w:val="30"/>
          <w:szCs w:val="30"/>
        </w:rPr>
        <w:t>验收监测依据</w:t>
      </w:r>
    </w:p>
    <w:p>
      <w:pPr>
        <w:pStyle w:val="115"/>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《中华人民共和国环境保护法》（2015年1月1日起施行）；</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《中华人民共和国大气污染防治法》（2018年10月26日起施行）；</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《中华人民共和国水污染防治法》（2018年1月1日起施行）；</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《中华人民共和国环境噪声污染防治法》（2018年12月29日起施行）；</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《中华人民共和国固体废物污染环境防治法》（2016年11月7日起施行）；</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《中华人民共和国清洁生产促进法》（2012年7月1日起施行）；</w:t>
      </w:r>
    </w:p>
    <w:p>
      <w:pPr>
        <w:pStyle w:val="115"/>
        <w:numPr>
          <w:ilvl w:val="0"/>
          <w:numId w:val="2"/>
        </w:numPr>
        <w:adjustRightInd w:val="0"/>
        <w:snapToGrid w:val="0"/>
        <w:spacing w:line="360" w:lineRule="auto"/>
        <w:ind w:firstLine="0" w:firstLineChars="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国务院令（2017）第682号《建设项目环境保护管理条例》（2017年10月1日起施行）；</w:t>
      </w:r>
    </w:p>
    <w:p>
      <w:pPr>
        <w:pStyle w:val="115"/>
        <w:numPr>
          <w:ilvl w:val="0"/>
          <w:numId w:val="2"/>
        </w:numPr>
        <w:adjustRightInd w:val="0"/>
        <w:snapToGrid w:val="0"/>
        <w:spacing w:line="360" w:lineRule="auto"/>
        <w:ind w:firstLine="0" w:firstLineChars="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国环规环评[2017]4号《建设项目竣工环境保护验收暂行办法》（2017年11月20日起施行）；</w:t>
      </w:r>
    </w:p>
    <w:p>
      <w:pPr>
        <w:pStyle w:val="115"/>
        <w:numPr>
          <w:ilvl w:val="0"/>
          <w:numId w:val="2"/>
        </w:numPr>
        <w:adjustRightInd w:val="0"/>
        <w:snapToGrid w:val="0"/>
        <w:spacing w:line="360" w:lineRule="auto"/>
        <w:ind w:firstLine="0" w:firstLineChars="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环发[2012]77号《关于进一步加强环境影响评价管理防范环境风险的通知》（2012年7月3日起施行）；</w:t>
      </w:r>
    </w:p>
    <w:p>
      <w:pPr>
        <w:pStyle w:val="115"/>
        <w:numPr>
          <w:ilvl w:val="0"/>
          <w:numId w:val="2"/>
        </w:numPr>
        <w:adjustRightInd w:val="0"/>
        <w:snapToGrid w:val="0"/>
        <w:spacing w:line="360" w:lineRule="auto"/>
        <w:ind w:firstLine="0" w:firstLineChars="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环办[2015]113号《关于印发建设项目竣工环境保护验收现场检查及审查要点的通知》；（2015年12月30日起施行）</w:t>
      </w:r>
    </w:p>
    <w:p>
      <w:r>
        <w:rPr>
          <w:rFonts w:hint="eastAsia"/>
          <w:sz w:val="24"/>
        </w:rPr>
        <w:t>11.鲁环发[2013]4号《山东省环境保护厅关于进一步加强环境安全应急管理工作的通知》；</w:t>
      </w:r>
    </w:p>
    <w:p/>
    <w:p>
      <w:pPr>
        <w:pStyle w:val="100"/>
        <w:spacing w:line="360" w:lineRule="auto"/>
        <w:ind w:firstLine="0" w:firstLineChars="0"/>
        <w:rPr>
          <w:rFonts w:ascii="Times New Roman" w:hAnsi="Times New Roman" w:cs="Times New Roman"/>
          <w:color w:val="FF0000"/>
          <w:sz w:val="24"/>
          <w:szCs w:val="24"/>
        </w:rPr>
      </w:pPr>
      <w:r>
        <w:rPr>
          <w:rFonts w:hint="eastAsia" w:ascii="Times New Roman" w:hAnsi="Times New Roman" w:cs="Times New Roman"/>
          <w:sz w:val="24"/>
          <w:szCs w:val="24"/>
        </w:rPr>
        <w:t>12.鲁环评函[2013]138号《山东省环境保护厅关于加强建设项目特征污染物监管和绿色生态屏障建设的通知》；</w:t>
      </w:r>
    </w:p>
    <w:p>
      <w:pPr>
        <w:pStyle w:val="100"/>
        <w:spacing w:line="360" w:lineRule="auto"/>
        <w:ind w:firstLine="0" w:firstLineChars="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13.《建设项目竣工环境保护验收技术指南 污染影响类》；（2018年5月16日起施行）</w:t>
      </w:r>
    </w:p>
    <w:p>
      <w:pPr>
        <w:pStyle w:val="100"/>
        <w:spacing w:line="360" w:lineRule="auto"/>
        <w:ind w:firstLine="0" w:firstLineChars="0"/>
        <w:rPr>
          <w:rFonts w:ascii="Times New Roman" w:hAnsi="Times New Roman" w:cs="Times New Roman"/>
          <w:color w:val="FF0000"/>
          <w:sz w:val="24"/>
          <w:szCs w:val="24"/>
        </w:rPr>
      </w:pPr>
      <w:r>
        <w:rPr>
          <w:rFonts w:hint="eastAsia" w:ascii="Times New Roman" w:hAnsi="Times New Roman" w:cs="Times New Roman"/>
          <w:color w:val="000000" w:themeColor="text1"/>
          <w:sz w:val="24"/>
          <w:szCs w:val="24"/>
          <w14:textFill>
            <w14:solidFill>
              <w14:schemeClr w14:val="tx1"/>
            </w14:solidFill>
          </w14:textFill>
        </w:rPr>
        <w:t>14.环办[2015]52号《关于印发环评管理中部分行业建设项目重大变动清单的通知》（2015年6月4日起施行）；</w:t>
      </w:r>
    </w:p>
    <w:p>
      <w:pPr>
        <w:pStyle w:val="100"/>
        <w:spacing w:line="360" w:lineRule="auto"/>
        <w:ind w:firstLine="0" w:firstLineChars="0"/>
        <w:rPr>
          <w:rFonts w:ascii="Times New Roman" w:hAnsi="Times New Roman" w:cs="Times New Roman"/>
          <w:color w:val="000000"/>
          <w:sz w:val="24"/>
          <w:szCs w:val="24"/>
        </w:rPr>
      </w:pPr>
      <w:r>
        <w:rPr>
          <w:rFonts w:hint="eastAsia" w:ascii="Times New Roman" w:hAnsi="Times New Roman" w:cs="Times New Roman"/>
          <w:color w:val="000000"/>
          <w:sz w:val="24"/>
          <w:szCs w:val="24"/>
        </w:rPr>
        <w:t>15.《</w:t>
      </w:r>
      <w:r>
        <w:rPr>
          <w:rFonts w:hint="eastAsia"/>
          <w:sz w:val="24"/>
          <w:lang w:val="en-US" w:eastAsia="zh-CN"/>
        </w:rPr>
        <w:t>滕州市大坞镇战河新型建材厂年处理10万吨污泥新旧动能转换及循环经济建设项目环境影响报告表</w:t>
      </w:r>
      <w:r>
        <w:rPr>
          <w:rFonts w:hint="eastAsia" w:ascii="Times New Roman" w:hAnsi="Times New Roman" w:cs="Times New Roman"/>
          <w:color w:val="000000"/>
          <w:sz w:val="24"/>
          <w:szCs w:val="24"/>
        </w:rPr>
        <w:t>》；</w:t>
      </w:r>
    </w:p>
    <w:p>
      <w:pPr>
        <w:pStyle w:val="100"/>
        <w:spacing w:line="360" w:lineRule="auto"/>
        <w:ind w:firstLine="0" w:firstLineChars="0"/>
        <w:rPr>
          <w:rFonts w:ascii="Times New Roman" w:hAnsi="Times New Roman" w:cs="Times New Roman"/>
          <w:color w:val="000000"/>
          <w:sz w:val="24"/>
          <w:szCs w:val="24"/>
          <w:highlight w:val="none"/>
        </w:rPr>
      </w:pPr>
      <w:r>
        <w:rPr>
          <w:rFonts w:hint="eastAsia" w:ascii="Times New Roman" w:hAnsi="Times New Roman" w:cs="Times New Roman"/>
          <w:color w:val="000000"/>
          <w:sz w:val="24"/>
          <w:szCs w:val="24"/>
        </w:rPr>
        <w:t>16</w:t>
      </w:r>
      <w:r>
        <w:rPr>
          <w:rFonts w:hint="eastAsia"/>
          <w:sz w:val="24"/>
          <w:lang w:val="en-US" w:eastAsia="zh-CN"/>
        </w:rPr>
        <w:t>滕环行审字［2019］B-237号</w:t>
      </w:r>
      <w:r>
        <w:rPr>
          <w:rFonts w:hint="eastAsia" w:ascii="Times New Roman" w:hAnsi="Times New Roman" w:cs="Times New Roman"/>
          <w:color w:val="000000"/>
          <w:sz w:val="24"/>
          <w:szCs w:val="24"/>
          <w:highlight w:val="none"/>
        </w:rPr>
        <w:t>《</w:t>
      </w:r>
      <w:r>
        <w:rPr>
          <w:rFonts w:hint="eastAsia"/>
          <w:sz w:val="24"/>
          <w:lang w:val="en-US" w:eastAsia="zh-CN"/>
        </w:rPr>
        <w:t>滕州市大坞镇战河新型建材厂年处理10万吨污泥新旧动能转换及循环经济建设项目环境影响报告表</w:t>
      </w:r>
      <w:r>
        <w:rPr>
          <w:rFonts w:hint="eastAsia" w:ascii="Times New Roman" w:hAnsi="Times New Roman" w:cs="Times New Roman"/>
          <w:color w:val="000000"/>
          <w:sz w:val="24"/>
          <w:szCs w:val="24"/>
          <w:highlight w:val="none"/>
        </w:rPr>
        <w:t>的批复》（2019.</w:t>
      </w:r>
      <w:r>
        <w:rPr>
          <w:rFonts w:hint="eastAsia" w:ascii="Times New Roman" w:hAnsi="Times New Roman" w:cs="Times New Roman"/>
          <w:color w:val="000000"/>
          <w:sz w:val="24"/>
          <w:szCs w:val="24"/>
          <w:highlight w:val="none"/>
          <w:lang w:val="en-US" w:eastAsia="zh-CN"/>
        </w:rPr>
        <w:t>11</w:t>
      </w:r>
      <w:r>
        <w:rPr>
          <w:rFonts w:hint="eastAsia" w:ascii="Times New Roman" w:hAnsi="Times New Roman" w:cs="Times New Roman"/>
          <w:color w:val="000000"/>
          <w:sz w:val="24"/>
          <w:szCs w:val="24"/>
          <w:highlight w:val="none"/>
        </w:rPr>
        <w:t>.</w:t>
      </w:r>
      <w:r>
        <w:rPr>
          <w:rFonts w:hint="eastAsia" w:ascii="Times New Roman" w:hAnsi="Times New Roman" w:cs="Times New Roman"/>
          <w:color w:val="000000"/>
          <w:sz w:val="24"/>
          <w:szCs w:val="24"/>
          <w:highlight w:val="none"/>
          <w:lang w:val="en-US" w:eastAsia="zh-CN"/>
        </w:rPr>
        <w:t>4</w:t>
      </w:r>
      <w:r>
        <w:rPr>
          <w:rFonts w:hint="eastAsia" w:ascii="Times New Roman" w:hAnsi="Times New Roman" w:cs="Times New Roman"/>
          <w:color w:val="000000"/>
          <w:sz w:val="24"/>
          <w:szCs w:val="24"/>
          <w:highlight w:val="none"/>
        </w:rPr>
        <w:t>）；</w:t>
      </w:r>
    </w:p>
    <w:p>
      <w:pPr>
        <w:rPr>
          <w:color w:val="FF0000"/>
          <w:sz w:val="30"/>
          <w:szCs w:val="30"/>
        </w:rPr>
      </w:pPr>
      <w:r>
        <w:rPr>
          <w:rFonts w:hint="eastAsia"/>
          <w:color w:val="000000" w:themeColor="text1"/>
          <w:sz w:val="24"/>
          <w14:textFill>
            <w14:solidFill>
              <w14:schemeClr w14:val="tx1"/>
            </w14:solidFill>
          </w14:textFill>
        </w:rPr>
        <w:t>17.企业提供的其他资料。</w:t>
      </w:r>
    </w:p>
    <w:p>
      <w:pPr>
        <w:pStyle w:val="7"/>
        <w:spacing w:line="240" w:lineRule="auto"/>
        <w:rPr>
          <w:rFonts w:hint="eastAsia"/>
          <w:sz w:val="30"/>
          <w:szCs w:val="30"/>
        </w:rPr>
      </w:pPr>
      <w:r>
        <w:rPr>
          <w:rFonts w:hint="eastAsia"/>
          <w:sz w:val="30"/>
          <w:szCs w:val="30"/>
        </w:rPr>
        <w:t>二、验收监测评价标准、标号、级别、限值</w:t>
      </w:r>
    </w:p>
    <w:p>
      <w:pPr>
        <w:pStyle w:val="100"/>
        <w:spacing w:line="360" w:lineRule="auto"/>
        <w:ind w:firstLine="482" w:firstLineChars="200"/>
        <w:rPr>
          <w:rFonts w:hint="eastAsia" w:eastAsia="方正宋三简体"/>
          <w:b/>
          <w:bCs/>
          <w:kern w:val="10"/>
          <w:sz w:val="24"/>
        </w:rPr>
      </w:pPr>
      <w:r>
        <w:rPr>
          <w:rFonts w:hint="eastAsia" w:eastAsia="方正宋三简体"/>
          <w:b/>
          <w:bCs/>
          <w:kern w:val="10"/>
          <w:sz w:val="24"/>
          <w:lang w:val="en-US" w:eastAsia="zh-CN"/>
        </w:rPr>
        <w:t>1、</w:t>
      </w:r>
      <w:r>
        <w:rPr>
          <w:rFonts w:hint="eastAsia" w:eastAsia="方正宋三简体"/>
          <w:b/>
          <w:bCs/>
          <w:kern w:val="10"/>
          <w:sz w:val="24"/>
        </w:rPr>
        <w:t>污染物排放标准</w:t>
      </w:r>
    </w:p>
    <w:p>
      <w:pPr>
        <w:pStyle w:val="100"/>
        <w:spacing w:line="360" w:lineRule="auto"/>
        <w:ind w:firstLine="480" w:firstLineChars="200"/>
        <w:rPr>
          <w:rFonts w:hint="eastAsia" w:ascii="Times New Roman" w:hAnsi="Times New Roman" w:eastAsia="宋体" w:cs="Times New Roman"/>
          <w:kern w:val="2"/>
          <w:sz w:val="24"/>
          <w:szCs w:val="24"/>
          <w:lang w:val="en-US" w:eastAsia="zh-CN" w:bidi="ar-SA"/>
        </w:rPr>
      </w:pPr>
      <w:r>
        <w:rPr>
          <w:rFonts w:eastAsia="方正宋三简体"/>
          <w:kern w:val="10"/>
          <w:sz w:val="24"/>
        </w:rPr>
        <w:t>（</w:t>
      </w:r>
      <w:r>
        <w:rPr>
          <w:rFonts w:hint="eastAsia" w:eastAsia="方正宋三简体"/>
          <w:kern w:val="10"/>
          <w:sz w:val="24"/>
          <w:lang w:val="en-US" w:eastAsia="zh-CN"/>
        </w:rPr>
        <w:t>1）</w:t>
      </w:r>
      <w:r>
        <w:rPr>
          <w:rFonts w:hint="eastAsia" w:ascii="Times New Roman" w:hAnsi="Times New Roman" w:eastAsia="宋体" w:cs="Times New Roman"/>
          <w:kern w:val="2"/>
          <w:sz w:val="24"/>
          <w:szCs w:val="24"/>
          <w:lang w:val="en-US" w:eastAsia="zh-CN" w:bidi="ar-SA"/>
        </w:rPr>
        <w:t>氨、硫化氢执行《恶臭污染物排放标准》(GB14554-93)表 1 和表 2 排放限值</w:t>
      </w:r>
    </w:p>
    <w:p>
      <w:pPr>
        <w:adjustRightInd w:val="0"/>
        <w:snapToGrid w:val="0"/>
        <w:spacing w:line="360" w:lineRule="auto"/>
        <w:ind w:firstLine="480" w:firstLineChars="200"/>
        <w:textAlignment w:val="baseline"/>
        <w:rPr>
          <w:rFonts w:eastAsia="方正宋三简体"/>
          <w:kern w:val="10"/>
          <w:sz w:val="24"/>
        </w:rPr>
      </w:pPr>
      <w:r>
        <w:rPr>
          <w:rFonts w:eastAsia="方正宋三简体"/>
          <w:kern w:val="10"/>
          <w:sz w:val="24"/>
        </w:rPr>
        <w:t>（</w:t>
      </w:r>
      <w:r>
        <w:rPr>
          <w:rFonts w:hint="eastAsia" w:eastAsia="方正宋三简体"/>
          <w:kern w:val="10"/>
          <w:sz w:val="24"/>
          <w:lang w:val="en-US" w:eastAsia="zh-CN"/>
        </w:rPr>
        <w:t>2</w:t>
      </w:r>
      <w:r>
        <w:rPr>
          <w:rFonts w:eastAsia="方正宋三简体"/>
          <w:kern w:val="10"/>
          <w:sz w:val="24"/>
        </w:rPr>
        <w:t>）</w:t>
      </w:r>
      <w:r>
        <w:rPr>
          <w:sz w:val="24"/>
          <w:szCs w:val="24"/>
        </w:rPr>
        <w:t>厂界噪声执行《工业企业厂界环境噪声排放标准》（GB12348-2008）表1中2类标准</w:t>
      </w:r>
      <w:r>
        <w:rPr>
          <w:rFonts w:eastAsia="方正宋三简体"/>
          <w:kern w:val="10"/>
          <w:sz w:val="24"/>
        </w:rPr>
        <w:t>；</w:t>
      </w:r>
    </w:p>
    <w:p>
      <w:pPr>
        <w:pStyle w:val="100"/>
        <w:spacing w:line="360" w:lineRule="auto"/>
        <w:ind w:firstLine="504" w:firstLineChars="200"/>
        <w:rPr>
          <w:rFonts w:eastAsia="方正宋三简体"/>
          <w:kern w:val="10"/>
          <w:sz w:val="24"/>
        </w:rPr>
      </w:pPr>
      <w:r>
        <w:rPr>
          <w:rFonts w:hint="eastAsia"/>
          <w:spacing w:val="6"/>
          <w:sz w:val="24"/>
          <w:szCs w:val="24"/>
          <w:lang w:eastAsia="zh-CN"/>
        </w:rPr>
        <w:t>（</w:t>
      </w:r>
      <w:r>
        <w:rPr>
          <w:rFonts w:hint="eastAsia"/>
          <w:spacing w:val="6"/>
          <w:sz w:val="24"/>
          <w:szCs w:val="24"/>
          <w:lang w:val="en-US" w:eastAsia="zh-CN"/>
        </w:rPr>
        <w:t>3</w:t>
      </w:r>
      <w:r>
        <w:rPr>
          <w:rFonts w:hint="eastAsia"/>
          <w:spacing w:val="6"/>
          <w:sz w:val="24"/>
          <w:szCs w:val="24"/>
          <w:lang w:eastAsia="zh-CN"/>
        </w:rPr>
        <w:t>）</w:t>
      </w:r>
      <w:r>
        <w:rPr>
          <w:spacing w:val="6"/>
          <w:sz w:val="24"/>
          <w:szCs w:val="24"/>
        </w:rPr>
        <w:t>一般</w:t>
      </w:r>
      <w:r>
        <w:rPr>
          <w:sz w:val="24"/>
          <w:szCs w:val="24"/>
        </w:rPr>
        <w:t>固体废物执行《一般工业固体废物贮存、处置场污染控制标准》（GB18599-2001）及修改单标准要求</w:t>
      </w:r>
      <w:r>
        <w:rPr>
          <w:spacing w:val="6"/>
          <w:sz w:val="24"/>
          <w:szCs w:val="24"/>
        </w:rPr>
        <w:t>。</w:t>
      </w:r>
    </w:p>
    <w:p>
      <w:pPr>
        <w:pStyle w:val="105"/>
        <w:spacing w:line="240" w:lineRule="auto"/>
        <w:ind w:firstLine="0" w:firstLineChars="0"/>
        <w:jc w:val="center"/>
        <w:rPr>
          <w:b/>
          <w:sz w:val="21"/>
          <w:szCs w:val="21"/>
        </w:rPr>
      </w:pPr>
      <w:r>
        <w:rPr>
          <w:b/>
          <w:sz w:val="21"/>
          <w:szCs w:val="21"/>
        </w:rPr>
        <w:t>表</w:t>
      </w:r>
      <w:r>
        <w:rPr>
          <w:rFonts w:hint="eastAsia"/>
          <w:b/>
          <w:sz w:val="21"/>
          <w:szCs w:val="21"/>
        </w:rPr>
        <w:t>2-1</w:t>
      </w:r>
      <w:r>
        <w:rPr>
          <w:b/>
          <w:sz w:val="21"/>
          <w:szCs w:val="21"/>
        </w:rPr>
        <w:t xml:space="preserve">  验收执行标准及限值</w:t>
      </w:r>
    </w:p>
    <w:tbl>
      <w:tblPr>
        <w:tblStyle w:val="39"/>
        <w:tblW w:w="9168"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757"/>
        <w:gridCol w:w="1440"/>
        <w:gridCol w:w="1451"/>
        <w:gridCol w:w="851"/>
        <w:gridCol w:w="1135"/>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Align w:val="center"/>
          </w:tcPr>
          <w:p>
            <w:pPr>
              <w:pStyle w:val="106"/>
              <w:adjustRightInd w:val="0"/>
              <w:ind w:left="-63" w:leftChars="-30" w:right="-63" w:rightChars="-30"/>
              <w:rPr>
                <w:b/>
              </w:rPr>
            </w:pPr>
            <w:r>
              <w:rPr>
                <w:b/>
              </w:rPr>
              <w:t>类别</w:t>
            </w:r>
          </w:p>
        </w:tc>
        <w:tc>
          <w:tcPr>
            <w:tcW w:w="3757" w:type="dxa"/>
            <w:vAlign w:val="center"/>
          </w:tcPr>
          <w:p>
            <w:pPr>
              <w:pStyle w:val="106"/>
              <w:adjustRightInd w:val="0"/>
              <w:ind w:left="-63" w:leftChars="-30" w:right="-63" w:rightChars="-30"/>
              <w:rPr>
                <w:b/>
              </w:rPr>
            </w:pPr>
            <w:r>
              <w:rPr>
                <w:b/>
              </w:rPr>
              <w:t>执行标准</w:t>
            </w:r>
          </w:p>
        </w:tc>
        <w:tc>
          <w:tcPr>
            <w:tcW w:w="1440" w:type="dxa"/>
            <w:vAlign w:val="center"/>
          </w:tcPr>
          <w:p>
            <w:pPr>
              <w:pStyle w:val="106"/>
              <w:adjustRightInd w:val="0"/>
              <w:ind w:left="-63" w:leftChars="-30" w:right="-63" w:rightChars="-30"/>
              <w:rPr>
                <w:b/>
              </w:rPr>
            </w:pPr>
            <w:r>
              <w:rPr>
                <w:rFonts w:hint="eastAsia"/>
                <w:b/>
              </w:rPr>
              <w:t>检</w:t>
            </w:r>
            <w:r>
              <w:rPr>
                <w:b/>
              </w:rPr>
              <w:t>测</w:t>
            </w:r>
          </w:p>
          <w:p>
            <w:pPr>
              <w:pStyle w:val="106"/>
              <w:adjustRightInd w:val="0"/>
              <w:ind w:left="-63" w:leftChars="-30" w:right="-63" w:rightChars="-30"/>
              <w:rPr>
                <w:b/>
              </w:rPr>
            </w:pPr>
            <w:r>
              <w:rPr>
                <w:b/>
              </w:rPr>
              <w:t>项目</w:t>
            </w:r>
          </w:p>
        </w:tc>
        <w:tc>
          <w:tcPr>
            <w:tcW w:w="1451" w:type="dxa"/>
            <w:vAlign w:val="center"/>
          </w:tcPr>
          <w:p>
            <w:pPr>
              <w:pStyle w:val="106"/>
              <w:adjustRightInd w:val="0"/>
              <w:ind w:left="-63" w:leftChars="-30" w:right="-63" w:rightChars="-30"/>
              <w:rPr>
                <w:b/>
              </w:rPr>
            </w:pPr>
            <w:r>
              <w:rPr>
                <w:rFonts w:hint="eastAsia"/>
                <w:b/>
              </w:rPr>
              <w:t>项目明细</w:t>
            </w:r>
          </w:p>
        </w:tc>
        <w:tc>
          <w:tcPr>
            <w:tcW w:w="851" w:type="dxa"/>
            <w:vAlign w:val="center"/>
          </w:tcPr>
          <w:p>
            <w:pPr>
              <w:pStyle w:val="106"/>
              <w:adjustRightInd w:val="0"/>
              <w:ind w:left="-63" w:leftChars="-30" w:right="-63" w:rightChars="-30"/>
              <w:rPr>
                <w:b/>
              </w:rPr>
            </w:pPr>
            <w:r>
              <w:rPr>
                <w:b/>
              </w:rPr>
              <w:t>单位</w:t>
            </w:r>
          </w:p>
        </w:tc>
        <w:tc>
          <w:tcPr>
            <w:tcW w:w="1135" w:type="dxa"/>
            <w:vAlign w:val="center"/>
          </w:tcPr>
          <w:p>
            <w:pPr>
              <w:pStyle w:val="106"/>
              <w:adjustRightInd w:val="0"/>
              <w:ind w:left="-63" w:leftChars="-30" w:right="-63" w:rightChars="-30"/>
              <w:rPr>
                <w:b/>
              </w:rPr>
            </w:pPr>
            <w:r>
              <w:rPr>
                <w:b/>
              </w:rPr>
              <w:t>标准</w:t>
            </w:r>
          </w:p>
          <w:p>
            <w:pPr>
              <w:pStyle w:val="106"/>
              <w:adjustRightInd w:val="0"/>
              <w:ind w:left="-63" w:leftChars="-30" w:right="-63" w:rightChars="-30"/>
              <w:rPr>
                <w:b/>
              </w:rPr>
            </w:pPr>
            <w:r>
              <w:rPr>
                <w:b/>
              </w:rPr>
              <w:t>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restart"/>
            <w:vAlign w:val="center"/>
          </w:tcPr>
          <w:p>
            <w:pPr>
              <w:pStyle w:val="106"/>
              <w:adjustRightInd w:val="0"/>
              <w:ind w:left="-63" w:leftChars="-30" w:right="-63" w:rightChars="-30"/>
              <w:rPr>
                <w:rFonts w:hint="default" w:eastAsia="宋体"/>
                <w:bCs/>
                <w:lang w:val="en-US" w:eastAsia="zh-CN"/>
              </w:rPr>
            </w:pPr>
            <w:r>
              <w:rPr>
                <w:rFonts w:hint="eastAsia"/>
                <w:bCs/>
                <w:lang w:val="en-US" w:eastAsia="zh-CN"/>
              </w:rPr>
              <w:t>有组织废气</w:t>
            </w:r>
          </w:p>
        </w:tc>
        <w:tc>
          <w:tcPr>
            <w:tcW w:w="3757" w:type="dxa"/>
            <w:vMerge w:val="restart"/>
            <w:vAlign w:val="center"/>
          </w:tcPr>
          <w:p>
            <w:pPr>
              <w:pStyle w:val="106"/>
              <w:adjustRightInd w:val="0"/>
              <w:ind w:left="-63" w:leftChars="-30" w:right="-63" w:rightChars="-30"/>
              <w:rPr>
                <w:rFonts w:ascii="Times New Roman" w:hAnsi="Times New Roman" w:eastAsia="宋体" w:cs="Times New Roman"/>
                <w:kern w:val="2"/>
                <w:sz w:val="21"/>
                <w:szCs w:val="21"/>
                <w:lang w:val="en-US" w:eastAsia="zh-CN" w:bidi="ar-SA"/>
              </w:rPr>
            </w:pPr>
            <w:r>
              <w:rPr>
                <w:rFonts w:hint="eastAsia"/>
                <w:kern w:val="0"/>
                <w:lang w:val="en-US" w:eastAsia="zh-CN"/>
              </w:rPr>
              <w:t>《恶臭污染物排放标准》(GB14554-93)表2</w:t>
            </w:r>
          </w:p>
        </w:tc>
        <w:tc>
          <w:tcPr>
            <w:tcW w:w="1440" w:type="dxa"/>
            <w:vAlign w:val="center"/>
          </w:tcPr>
          <w:p>
            <w:pPr>
              <w:pStyle w:val="106"/>
              <w:adjustRightInd w:val="0"/>
              <w:ind w:left="-63" w:leftChars="-30" w:right="-63" w:rightChars="-30"/>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氨</w:t>
            </w:r>
          </w:p>
        </w:tc>
        <w:tc>
          <w:tcPr>
            <w:tcW w:w="1451" w:type="dxa"/>
            <w:vAlign w:val="center"/>
          </w:tcPr>
          <w:p>
            <w:pPr>
              <w:pStyle w:val="106"/>
              <w:adjustRightInd w:val="0"/>
              <w:ind w:left="-63" w:leftChars="-30" w:right="-63" w:rightChars="-30"/>
              <w:rPr>
                <w:rFonts w:hint="default" w:ascii="Times New Roman" w:hAnsi="Times New Roman" w:eastAsia="宋体" w:cs="Times New Roman"/>
                <w:bCs/>
                <w:kern w:val="2"/>
                <w:sz w:val="21"/>
                <w:szCs w:val="21"/>
                <w:lang w:val="en-US" w:eastAsia="zh-CN" w:bidi="ar-SA"/>
              </w:rPr>
            </w:pPr>
            <w:r>
              <w:rPr>
                <w:rFonts w:hint="eastAsia"/>
                <w:bCs/>
                <w:lang w:val="en-US" w:eastAsia="zh-CN"/>
              </w:rPr>
              <w:t>排放速率</w:t>
            </w:r>
          </w:p>
        </w:tc>
        <w:tc>
          <w:tcPr>
            <w:tcW w:w="851"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lang w:val="en-US" w:eastAsia="zh-CN"/>
              </w:rPr>
              <w:t>kg/h</w:t>
            </w:r>
          </w:p>
        </w:tc>
        <w:tc>
          <w:tcPr>
            <w:tcW w:w="1135"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lang w:val="en-US" w:eastAsia="zh-CN"/>
              </w:rPr>
              <w:t>4.9</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vAlign w:val="center"/>
          </w:tcPr>
          <w:p>
            <w:pPr>
              <w:pStyle w:val="106"/>
              <w:adjustRightInd w:val="0"/>
              <w:ind w:left="-63" w:leftChars="-30" w:right="-63" w:rightChars="-30"/>
            </w:pPr>
          </w:p>
        </w:tc>
        <w:tc>
          <w:tcPr>
            <w:tcW w:w="3757" w:type="dxa"/>
            <w:vMerge w:val="continue"/>
            <w:vAlign w:val="center"/>
          </w:tcPr>
          <w:p>
            <w:pPr>
              <w:pStyle w:val="106"/>
              <w:adjustRightInd w:val="0"/>
              <w:ind w:left="-63" w:leftChars="-30" w:right="-63" w:rightChars="-30"/>
            </w:pPr>
          </w:p>
        </w:tc>
        <w:tc>
          <w:tcPr>
            <w:tcW w:w="1440" w:type="dxa"/>
            <w:vAlign w:val="center"/>
          </w:tcPr>
          <w:p>
            <w:pPr>
              <w:pStyle w:val="106"/>
              <w:adjustRightInd w:val="0"/>
              <w:ind w:left="-63" w:leftChars="-30" w:right="-63" w:rightChars="-30"/>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硫化氢</w:t>
            </w:r>
          </w:p>
        </w:tc>
        <w:tc>
          <w:tcPr>
            <w:tcW w:w="1451" w:type="dxa"/>
            <w:vAlign w:val="center"/>
          </w:tcPr>
          <w:p>
            <w:pPr>
              <w:pStyle w:val="106"/>
              <w:adjustRightInd w:val="0"/>
              <w:ind w:left="-63" w:leftChars="-30" w:right="-63" w:rightChars="-30"/>
              <w:rPr>
                <w:rFonts w:hint="default" w:ascii="Times New Roman" w:hAnsi="Times New Roman" w:eastAsia="宋体" w:cs="Times New Roman"/>
                <w:bCs/>
                <w:kern w:val="2"/>
                <w:sz w:val="21"/>
                <w:szCs w:val="21"/>
                <w:lang w:val="en-US" w:eastAsia="zh-CN" w:bidi="ar-SA"/>
              </w:rPr>
            </w:pPr>
            <w:r>
              <w:rPr>
                <w:rFonts w:hint="eastAsia"/>
                <w:bCs/>
                <w:lang w:val="en-US" w:eastAsia="zh-CN"/>
              </w:rPr>
              <w:t>排放速率</w:t>
            </w:r>
          </w:p>
        </w:tc>
        <w:tc>
          <w:tcPr>
            <w:tcW w:w="851"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lang w:val="en-US" w:eastAsia="zh-CN"/>
              </w:rPr>
              <w:t>kg/h</w:t>
            </w:r>
          </w:p>
        </w:tc>
        <w:tc>
          <w:tcPr>
            <w:tcW w:w="1135"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lang w:val="en-US" w:eastAsia="zh-CN"/>
              </w:rPr>
              <w:t>0.33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vAlign w:val="center"/>
          </w:tcPr>
          <w:p>
            <w:pPr>
              <w:pStyle w:val="106"/>
              <w:adjustRightInd w:val="0"/>
              <w:ind w:left="-63" w:leftChars="-30" w:right="-63" w:rightChars="-30"/>
              <w:rPr>
                <w:rFonts w:ascii="Times New Roman" w:hAnsi="Times New Roman" w:eastAsia="宋体" w:cs="Times New Roman"/>
                <w:bCs/>
                <w:kern w:val="2"/>
                <w:sz w:val="21"/>
                <w:szCs w:val="21"/>
                <w:lang w:val="en-US" w:eastAsia="zh-CN" w:bidi="ar-SA"/>
              </w:rPr>
            </w:pPr>
          </w:p>
        </w:tc>
        <w:tc>
          <w:tcPr>
            <w:tcW w:w="3757" w:type="dxa"/>
            <w:vMerge w:val="continue"/>
            <w:vAlign w:val="center"/>
          </w:tcPr>
          <w:p>
            <w:pPr>
              <w:pStyle w:val="106"/>
              <w:adjustRightInd w:val="0"/>
              <w:ind w:left="-63" w:leftChars="-30" w:right="-63" w:rightChars="-30"/>
              <w:rPr>
                <w:rFonts w:ascii="Times New Roman" w:hAnsi="Times New Roman" w:eastAsia="宋体" w:cs="Times New Roman"/>
                <w:bCs/>
                <w:kern w:val="2"/>
                <w:sz w:val="21"/>
                <w:szCs w:val="21"/>
                <w:lang w:val="en-US" w:eastAsia="zh-CN" w:bidi="ar-SA"/>
              </w:rPr>
            </w:pPr>
          </w:p>
        </w:tc>
        <w:tc>
          <w:tcPr>
            <w:tcW w:w="1440" w:type="dxa"/>
            <w:vAlign w:val="center"/>
          </w:tcPr>
          <w:p>
            <w:pPr>
              <w:pStyle w:val="106"/>
              <w:adjustRightInd w:val="0"/>
              <w:ind w:left="-63" w:leftChars="-30" w:right="-63" w:rightChars="-30"/>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臭气</w:t>
            </w:r>
          </w:p>
        </w:tc>
        <w:tc>
          <w:tcPr>
            <w:tcW w:w="1451" w:type="dxa"/>
            <w:vAlign w:val="center"/>
          </w:tcPr>
          <w:p>
            <w:pPr>
              <w:pStyle w:val="106"/>
              <w:adjustRightInd w:val="0"/>
              <w:ind w:left="-63" w:leftChars="-30" w:right="-63" w:rightChars="-30"/>
              <w:rPr>
                <w:rFonts w:hint="default"/>
                <w:bCs/>
                <w:lang w:val="en-US" w:eastAsia="zh-CN"/>
              </w:rPr>
            </w:pPr>
            <w:r>
              <w:rPr>
                <w:rFonts w:hint="eastAsia"/>
                <w:bCs/>
                <w:lang w:val="en-US" w:eastAsia="zh-CN"/>
              </w:rPr>
              <w:t>排放浓度</w:t>
            </w:r>
          </w:p>
        </w:tc>
        <w:tc>
          <w:tcPr>
            <w:tcW w:w="851" w:type="dxa"/>
            <w:vAlign w:val="center"/>
          </w:tcPr>
          <w:p>
            <w:pPr>
              <w:pStyle w:val="106"/>
              <w:adjustRightInd w:val="0"/>
              <w:ind w:left="-63" w:leftChars="-30" w:right="-63" w:rightChars="-30"/>
              <w:rPr>
                <w:rFonts w:hint="default"/>
                <w:bCs/>
                <w:lang w:val="en-US" w:eastAsia="zh-CN"/>
              </w:rPr>
            </w:pPr>
            <w:r>
              <w:rPr>
                <w:rFonts w:hint="eastAsia"/>
                <w:bCs/>
                <w:lang w:val="en-US" w:eastAsia="zh-CN"/>
              </w:rPr>
              <w:t>——</w:t>
            </w:r>
          </w:p>
        </w:tc>
        <w:tc>
          <w:tcPr>
            <w:tcW w:w="1135" w:type="dxa"/>
            <w:vAlign w:val="center"/>
          </w:tcPr>
          <w:p>
            <w:pPr>
              <w:pStyle w:val="106"/>
              <w:adjustRightInd w:val="0"/>
              <w:ind w:left="-63" w:leftChars="-30" w:right="-63" w:rightChars="-30"/>
              <w:rPr>
                <w:rFonts w:hint="default"/>
                <w:bCs/>
                <w:lang w:val="en-US" w:eastAsia="zh-CN"/>
              </w:rPr>
            </w:pPr>
            <w:r>
              <w:rPr>
                <w:rFonts w:hint="eastAsia"/>
                <w:bCs/>
                <w:lang w:val="en-US" w:eastAsia="zh-CN"/>
              </w:rPr>
              <w:t>2000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restart"/>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lang w:val="en-US" w:eastAsia="zh-CN"/>
              </w:rPr>
              <w:t>厂界无</w:t>
            </w:r>
            <w:r>
              <w:rPr>
                <w:rFonts w:hint="eastAsia"/>
                <w:bCs/>
              </w:rPr>
              <w:t>组织废气</w:t>
            </w:r>
          </w:p>
        </w:tc>
        <w:tc>
          <w:tcPr>
            <w:tcW w:w="3757" w:type="dxa"/>
            <w:vMerge w:val="restart"/>
            <w:vAlign w:val="center"/>
          </w:tcPr>
          <w:p>
            <w:pPr>
              <w:pStyle w:val="106"/>
              <w:adjustRightInd w:val="0"/>
              <w:ind w:left="-63" w:leftChars="-30" w:right="-63" w:rightChars="-30"/>
              <w:rPr>
                <w:rFonts w:hint="eastAsia" w:ascii="Times New Roman" w:hAnsi="Times New Roman" w:eastAsia="宋体" w:cs="Times New Roman"/>
                <w:kern w:val="2"/>
                <w:sz w:val="21"/>
                <w:szCs w:val="21"/>
                <w:lang w:val="en-US" w:eastAsia="zh-CN" w:bidi="ar-SA"/>
              </w:rPr>
            </w:pPr>
            <w:r>
              <w:rPr>
                <w:rFonts w:hint="eastAsia"/>
                <w:kern w:val="0"/>
                <w:lang w:val="en-US" w:eastAsia="zh-CN"/>
              </w:rPr>
              <w:t>《恶臭污染物排放标准》(GB14554-93)表1</w:t>
            </w:r>
          </w:p>
        </w:tc>
        <w:tc>
          <w:tcPr>
            <w:tcW w:w="1440"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氨</w:t>
            </w:r>
          </w:p>
        </w:tc>
        <w:tc>
          <w:tcPr>
            <w:tcW w:w="1451" w:type="dxa"/>
            <w:vAlign w:val="center"/>
          </w:tcPr>
          <w:p>
            <w:pPr>
              <w:pStyle w:val="106"/>
              <w:adjustRightInd w:val="0"/>
              <w:ind w:left="-63" w:leftChars="-30" w:right="-63" w:rightChars="-30"/>
              <w:rPr>
                <w:rFonts w:hint="default"/>
                <w:bCs/>
                <w:lang w:val="en-US" w:eastAsia="zh-CN"/>
              </w:rPr>
            </w:pPr>
            <w:r>
              <w:rPr>
                <w:rFonts w:hint="eastAsia"/>
                <w:bCs/>
                <w:lang w:val="en-US" w:eastAsia="zh-CN"/>
              </w:rPr>
              <w:t>排放浓度</w:t>
            </w:r>
          </w:p>
        </w:tc>
        <w:tc>
          <w:tcPr>
            <w:tcW w:w="851" w:type="dxa"/>
            <w:vAlign w:val="center"/>
          </w:tcPr>
          <w:p>
            <w:pPr>
              <w:pStyle w:val="106"/>
              <w:adjustRightInd w:val="0"/>
              <w:ind w:left="-63" w:leftChars="-30" w:right="-63" w:rightChars="-30"/>
              <w:rPr>
                <w:rFonts w:hint="eastAsia"/>
                <w:bCs/>
                <w:lang w:val="en-US" w:eastAsia="zh-CN"/>
              </w:rPr>
            </w:pPr>
            <w:r>
              <w:rPr>
                <w:rFonts w:hint="eastAsia"/>
                <w:bCs/>
                <w:lang w:val="en-US" w:eastAsia="zh-CN"/>
              </w:rPr>
              <w:t>mg/m</w:t>
            </w:r>
            <w:r>
              <w:rPr>
                <w:rFonts w:hint="eastAsia"/>
                <w:bCs/>
                <w:vertAlign w:val="superscript"/>
                <w:lang w:val="en-US" w:eastAsia="zh-CN"/>
              </w:rPr>
              <w:t>3</w:t>
            </w:r>
          </w:p>
        </w:tc>
        <w:tc>
          <w:tcPr>
            <w:tcW w:w="1135" w:type="dxa"/>
            <w:vAlign w:val="center"/>
          </w:tcPr>
          <w:p>
            <w:pPr>
              <w:pStyle w:val="106"/>
              <w:adjustRightInd w:val="0"/>
              <w:ind w:left="-63" w:leftChars="-30" w:right="-63" w:rightChars="-30"/>
              <w:rPr>
                <w:rFonts w:hint="default"/>
                <w:bCs/>
                <w:lang w:val="en-US" w:eastAsia="zh-CN"/>
              </w:rPr>
            </w:pPr>
            <w:r>
              <w:rPr>
                <w:rFonts w:hint="eastAsia"/>
                <w:bCs/>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vAlign w:val="center"/>
          </w:tcPr>
          <w:p>
            <w:pPr>
              <w:pStyle w:val="106"/>
              <w:adjustRightInd w:val="0"/>
              <w:ind w:left="-63" w:leftChars="-30" w:right="-63" w:rightChars="-30"/>
            </w:pPr>
          </w:p>
        </w:tc>
        <w:tc>
          <w:tcPr>
            <w:tcW w:w="3757" w:type="dxa"/>
            <w:vMerge w:val="continue"/>
            <w:vAlign w:val="center"/>
          </w:tcPr>
          <w:p>
            <w:pPr>
              <w:pStyle w:val="106"/>
              <w:adjustRightInd w:val="0"/>
              <w:ind w:left="-63" w:leftChars="-30" w:right="-63" w:rightChars="-30"/>
            </w:pPr>
          </w:p>
        </w:tc>
        <w:tc>
          <w:tcPr>
            <w:tcW w:w="1440"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硫化氢</w:t>
            </w:r>
          </w:p>
        </w:tc>
        <w:tc>
          <w:tcPr>
            <w:tcW w:w="1451" w:type="dxa"/>
            <w:vAlign w:val="center"/>
          </w:tcPr>
          <w:p>
            <w:pPr>
              <w:pStyle w:val="106"/>
              <w:adjustRightInd w:val="0"/>
              <w:ind w:left="-63" w:leftChars="-30" w:right="-63" w:rightChars="-30"/>
              <w:rPr>
                <w:rFonts w:hint="eastAsia"/>
                <w:bCs/>
                <w:lang w:val="en-US" w:eastAsia="zh-CN"/>
              </w:rPr>
            </w:pPr>
            <w:r>
              <w:rPr>
                <w:rFonts w:hint="eastAsia"/>
                <w:bCs/>
                <w:lang w:val="en-US" w:eastAsia="zh-CN"/>
              </w:rPr>
              <w:t>排放浓度</w:t>
            </w:r>
          </w:p>
        </w:tc>
        <w:tc>
          <w:tcPr>
            <w:tcW w:w="851" w:type="dxa"/>
            <w:vAlign w:val="center"/>
          </w:tcPr>
          <w:p>
            <w:pPr>
              <w:pStyle w:val="106"/>
              <w:adjustRightInd w:val="0"/>
              <w:ind w:left="-63" w:leftChars="-30" w:right="-63" w:rightChars="-30"/>
              <w:rPr>
                <w:rFonts w:hint="eastAsia"/>
                <w:bCs/>
                <w:lang w:val="en-US" w:eastAsia="zh-CN"/>
              </w:rPr>
            </w:pPr>
            <w:r>
              <w:rPr>
                <w:rFonts w:hint="eastAsia"/>
                <w:bCs/>
                <w:lang w:val="en-US" w:eastAsia="zh-CN"/>
              </w:rPr>
              <w:t>mg/m</w:t>
            </w:r>
            <w:r>
              <w:rPr>
                <w:rFonts w:hint="eastAsia"/>
                <w:bCs/>
                <w:vertAlign w:val="superscript"/>
                <w:lang w:val="en-US" w:eastAsia="zh-CN"/>
              </w:rPr>
              <w:t>3</w:t>
            </w:r>
          </w:p>
        </w:tc>
        <w:tc>
          <w:tcPr>
            <w:tcW w:w="1135" w:type="dxa"/>
            <w:vAlign w:val="center"/>
          </w:tcPr>
          <w:p>
            <w:pPr>
              <w:pStyle w:val="106"/>
              <w:adjustRightInd w:val="0"/>
              <w:ind w:left="-63" w:leftChars="-30" w:right="-63" w:rightChars="-30"/>
              <w:rPr>
                <w:rFonts w:hint="default"/>
                <w:bCs/>
                <w:lang w:val="en-US" w:eastAsia="zh-CN"/>
              </w:rPr>
            </w:pPr>
            <w:r>
              <w:rPr>
                <w:rFonts w:hint="eastAsia"/>
                <w:bCs/>
                <w:lang w:val="en-US" w:eastAsia="zh-CN"/>
              </w:rPr>
              <w:t>0.06</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vMerge w:val="continue"/>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p>
        </w:tc>
        <w:tc>
          <w:tcPr>
            <w:tcW w:w="3757" w:type="dxa"/>
            <w:vMerge w:val="continue"/>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p>
        </w:tc>
        <w:tc>
          <w:tcPr>
            <w:tcW w:w="1440"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臭气</w:t>
            </w:r>
          </w:p>
        </w:tc>
        <w:tc>
          <w:tcPr>
            <w:tcW w:w="1451" w:type="dxa"/>
            <w:vAlign w:val="center"/>
          </w:tcPr>
          <w:p>
            <w:pPr>
              <w:pStyle w:val="106"/>
              <w:adjustRightInd w:val="0"/>
              <w:ind w:left="-63" w:leftChars="-30" w:right="-63" w:rightChars="-30"/>
              <w:rPr>
                <w:rFonts w:hint="eastAsia"/>
                <w:bCs/>
                <w:lang w:val="en-US" w:eastAsia="zh-CN"/>
              </w:rPr>
            </w:pPr>
            <w:r>
              <w:rPr>
                <w:rFonts w:hint="eastAsia"/>
                <w:bCs/>
                <w:lang w:val="en-US" w:eastAsia="zh-CN"/>
              </w:rPr>
              <w:t>排放浓度</w:t>
            </w:r>
          </w:p>
        </w:tc>
        <w:tc>
          <w:tcPr>
            <w:tcW w:w="851" w:type="dxa"/>
            <w:vAlign w:val="center"/>
          </w:tcPr>
          <w:p>
            <w:pPr>
              <w:pStyle w:val="106"/>
              <w:adjustRightInd w:val="0"/>
              <w:ind w:left="-63" w:leftChars="-30" w:right="-63" w:rightChars="-30"/>
              <w:rPr>
                <w:rFonts w:hint="eastAsia"/>
                <w:bCs/>
                <w:lang w:val="en-US" w:eastAsia="zh-CN"/>
              </w:rPr>
            </w:pPr>
            <w:r>
              <w:rPr>
                <w:rFonts w:hint="eastAsia"/>
                <w:bCs/>
                <w:lang w:val="en-US" w:eastAsia="zh-CN"/>
              </w:rPr>
              <w:t>mg/m</w:t>
            </w:r>
            <w:r>
              <w:rPr>
                <w:rFonts w:hint="eastAsia"/>
                <w:bCs/>
                <w:vertAlign w:val="superscript"/>
                <w:lang w:val="en-US" w:eastAsia="zh-CN"/>
              </w:rPr>
              <w:t>3</w:t>
            </w:r>
          </w:p>
        </w:tc>
        <w:tc>
          <w:tcPr>
            <w:tcW w:w="1135" w:type="dxa"/>
            <w:vAlign w:val="center"/>
          </w:tcPr>
          <w:p>
            <w:pPr>
              <w:pStyle w:val="106"/>
              <w:adjustRightInd w:val="0"/>
              <w:ind w:left="-63" w:leftChars="-30" w:right="-63" w:rightChars="-30"/>
              <w:rPr>
                <w:rFonts w:hint="default"/>
                <w:bCs/>
                <w:lang w:val="en-US" w:eastAsia="zh-CN"/>
              </w:rPr>
            </w:pPr>
            <w:r>
              <w:rPr>
                <w:rFonts w:hint="eastAsia"/>
                <w:bCs/>
                <w:lang w:val="en-US" w:eastAsia="zh-CN"/>
              </w:rPr>
              <w:t>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4" w:type="dxa"/>
            <w:vAlign w:val="center"/>
          </w:tcPr>
          <w:p>
            <w:pPr>
              <w:pStyle w:val="106"/>
              <w:adjustRightInd w:val="0"/>
              <w:ind w:left="-63" w:leftChars="-30" w:right="-63" w:rightChars="-30"/>
              <w:rPr>
                <w:bCs/>
              </w:rPr>
            </w:pPr>
            <w:r>
              <w:rPr>
                <w:rFonts w:hint="eastAsia"/>
                <w:bCs/>
              </w:rPr>
              <w:t>厂界</w:t>
            </w:r>
          </w:p>
          <w:p>
            <w:pPr>
              <w:pStyle w:val="106"/>
              <w:adjustRightInd w:val="0"/>
              <w:ind w:left="-63" w:leftChars="-30" w:right="-63" w:rightChars="-30"/>
              <w:rPr>
                <w:bCs/>
              </w:rPr>
            </w:pPr>
            <w:r>
              <w:rPr>
                <w:bCs/>
              </w:rPr>
              <w:t>噪声</w:t>
            </w:r>
          </w:p>
        </w:tc>
        <w:tc>
          <w:tcPr>
            <w:tcW w:w="3757" w:type="dxa"/>
            <w:vAlign w:val="center"/>
          </w:tcPr>
          <w:p>
            <w:pPr>
              <w:pStyle w:val="106"/>
              <w:adjustRightInd w:val="0"/>
              <w:ind w:left="-63" w:leftChars="-30" w:right="-63" w:rightChars="-30"/>
              <w:rPr>
                <w:color w:val="000000"/>
              </w:rPr>
            </w:pPr>
            <w:r>
              <w:rPr>
                <w:rFonts w:hint="eastAsia"/>
                <w:kern w:val="0"/>
              </w:rPr>
              <w:t>《工业企业厂界环境噪声排放标准》</w:t>
            </w:r>
            <w:r>
              <w:rPr>
                <w:rFonts w:hint="eastAsia"/>
                <w:kern w:val="0"/>
                <w:lang w:val="en-US" w:eastAsia="zh-CN"/>
              </w:rPr>
              <w:t xml:space="preserve"> </w:t>
            </w:r>
            <w:r>
              <w:rPr>
                <w:rFonts w:hint="eastAsia"/>
                <w:kern w:val="0"/>
              </w:rPr>
              <w:t>（GB 12348-2008）中的</w:t>
            </w:r>
            <w:r>
              <w:rPr>
                <w:rFonts w:hint="eastAsia"/>
                <w:kern w:val="0"/>
                <w:lang w:val="en-US" w:eastAsia="zh-CN"/>
              </w:rPr>
              <w:t>2</w:t>
            </w:r>
            <w:r>
              <w:rPr>
                <w:rFonts w:hint="eastAsia"/>
                <w:kern w:val="0"/>
              </w:rPr>
              <w:t>类标准</w:t>
            </w:r>
          </w:p>
        </w:tc>
        <w:tc>
          <w:tcPr>
            <w:tcW w:w="1440" w:type="dxa"/>
            <w:vAlign w:val="center"/>
          </w:tcPr>
          <w:p>
            <w:pPr>
              <w:pStyle w:val="106"/>
              <w:adjustRightInd w:val="0"/>
              <w:ind w:left="-63" w:leftChars="-30" w:right="-63" w:rightChars="-30"/>
              <w:rPr>
                <w:bCs/>
              </w:rPr>
            </w:pPr>
            <w:r>
              <w:rPr>
                <w:rFonts w:hint="eastAsia"/>
                <w:bCs/>
              </w:rPr>
              <w:t>L</w:t>
            </w:r>
            <w:r>
              <w:rPr>
                <w:rFonts w:hint="eastAsia"/>
                <w:bCs/>
                <w:vertAlign w:val="subscript"/>
              </w:rPr>
              <w:t>eq</w:t>
            </w:r>
          </w:p>
        </w:tc>
        <w:tc>
          <w:tcPr>
            <w:tcW w:w="1451" w:type="dxa"/>
            <w:vAlign w:val="center"/>
          </w:tcPr>
          <w:p>
            <w:pPr>
              <w:pStyle w:val="106"/>
              <w:adjustRightInd w:val="0"/>
              <w:ind w:left="-63" w:leftChars="-30" w:right="-63" w:rightChars="-30"/>
              <w:rPr>
                <w:bCs/>
              </w:rPr>
            </w:pPr>
            <w:r>
              <w:rPr>
                <w:rFonts w:hint="eastAsia"/>
                <w:bCs/>
              </w:rPr>
              <w:t>L</w:t>
            </w:r>
            <w:r>
              <w:rPr>
                <w:rFonts w:hint="eastAsia"/>
                <w:bCs/>
                <w:vertAlign w:val="subscript"/>
              </w:rPr>
              <w:t>eq</w:t>
            </w:r>
          </w:p>
        </w:tc>
        <w:tc>
          <w:tcPr>
            <w:tcW w:w="851" w:type="dxa"/>
            <w:vAlign w:val="center"/>
          </w:tcPr>
          <w:p>
            <w:pPr>
              <w:pStyle w:val="106"/>
              <w:adjustRightInd w:val="0"/>
              <w:ind w:left="-63" w:leftChars="-30" w:right="-63" w:rightChars="-30"/>
              <w:rPr>
                <w:bCs/>
              </w:rPr>
            </w:pPr>
            <w:r>
              <w:rPr>
                <w:bCs/>
              </w:rPr>
              <w:t>dB</w:t>
            </w:r>
            <w:r>
              <w:rPr>
                <w:rFonts w:hint="eastAsia"/>
                <w:bCs/>
              </w:rPr>
              <w:t>(</w:t>
            </w:r>
            <w:r>
              <w:rPr>
                <w:bCs/>
              </w:rPr>
              <w:t>A</w:t>
            </w:r>
            <w:r>
              <w:rPr>
                <w:rFonts w:hint="eastAsia"/>
                <w:bCs/>
              </w:rPr>
              <w:t>)</w:t>
            </w:r>
          </w:p>
        </w:tc>
        <w:tc>
          <w:tcPr>
            <w:tcW w:w="1135" w:type="dxa"/>
            <w:vAlign w:val="center"/>
          </w:tcPr>
          <w:p>
            <w:pPr>
              <w:pStyle w:val="106"/>
              <w:adjustRightInd w:val="0"/>
              <w:ind w:left="-63" w:leftChars="-30" w:right="-63" w:rightChars="-30"/>
              <w:rPr>
                <w:rFonts w:hint="default" w:eastAsia="宋体"/>
                <w:lang w:val="en-US" w:eastAsia="zh-CN"/>
              </w:rPr>
            </w:pPr>
            <w:r>
              <w:rPr>
                <w:rFonts w:hint="eastAsia"/>
              </w:rPr>
              <w:t>昼间</w:t>
            </w:r>
            <w:r>
              <w:rPr>
                <w:rFonts w:hint="eastAsia"/>
                <w:lang w:val="en-US" w:eastAsia="zh-CN"/>
              </w:rPr>
              <w:t>60</w:t>
            </w:r>
          </w:p>
          <w:p>
            <w:pPr>
              <w:pStyle w:val="106"/>
              <w:adjustRightInd w:val="0"/>
              <w:ind w:left="-63" w:leftChars="-30" w:right="-63" w:rightChars="-30"/>
              <w:rPr>
                <w:rFonts w:hint="default" w:eastAsia="宋体"/>
                <w:lang w:val="en-US" w:eastAsia="zh-CN"/>
              </w:rPr>
            </w:pPr>
            <w:r>
              <w:rPr>
                <w:rFonts w:hint="eastAsia"/>
              </w:rPr>
              <w:t>夜间</w:t>
            </w:r>
            <w:r>
              <w:rPr>
                <w:rFonts w:hint="eastAsia"/>
                <w:lang w:val="en-US" w:eastAsia="zh-CN"/>
              </w:rPr>
              <w:t>50</w:t>
            </w:r>
          </w:p>
        </w:tc>
      </w:tr>
    </w:tbl>
    <w:p>
      <w:pPr>
        <w:pStyle w:val="100"/>
        <w:spacing w:line="360" w:lineRule="auto"/>
        <w:ind w:firstLine="0" w:firstLineChars="0"/>
        <w:rPr>
          <w:rFonts w:hint="default" w:eastAsiaTheme="minorEastAsia"/>
          <w:sz w:val="24"/>
          <w:lang w:val="en-US" w:eastAsia="zh-CN"/>
        </w:rPr>
      </w:pPr>
      <w:r>
        <w:rPr>
          <w:rFonts w:hint="eastAsia"/>
          <w:sz w:val="24"/>
          <w:lang w:val="en-US" w:eastAsia="zh-CN"/>
        </w:rPr>
        <w:t>注：排气筒高度15米</w:t>
      </w:r>
    </w:p>
    <w:p>
      <w:pPr>
        <w:spacing w:line="360" w:lineRule="auto"/>
        <w:rPr>
          <w:color w:val="FF0000"/>
          <w:sz w:val="30"/>
          <w:szCs w:val="30"/>
        </w:rPr>
      </w:pPr>
      <w:r>
        <w:rPr>
          <w:rFonts w:hint="eastAsia" w:ascii="Times New Roman" w:hAnsi="Times New Roman" w:eastAsia="宋体" w:cs="Times New Roman"/>
          <w:b/>
          <w:bCs/>
          <w:kern w:val="44"/>
          <w:sz w:val="30"/>
          <w:szCs w:val="30"/>
          <w:lang w:val="en-US" w:eastAsia="zh-CN" w:bidi="ar-SA"/>
        </w:rPr>
        <w:t>三、工程建设内容</w:t>
      </w:r>
    </w:p>
    <w:p>
      <w:pPr>
        <w:spacing w:line="360" w:lineRule="auto"/>
        <w:ind w:firstLine="479" w:firstLineChars="199"/>
        <w:rPr>
          <w:b/>
          <w:sz w:val="24"/>
        </w:rPr>
      </w:pPr>
      <w:r>
        <w:rPr>
          <w:b/>
          <w:sz w:val="24"/>
        </w:rPr>
        <w:t>1、项目名称、建设单位、建设性质及建设地点</w:t>
      </w:r>
    </w:p>
    <w:p>
      <w:pPr>
        <w:spacing w:line="360" w:lineRule="auto"/>
        <w:ind w:firstLine="480"/>
        <w:rPr>
          <w:sz w:val="24"/>
        </w:rPr>
      </w:pPr>
      <w:r>
        <w:rPr>
          <w:sz w:val="24"/>
        </w:rPr>
        <w:t>项目名称：</w:t>
      </w:r>
      <w:r>
        <w:rPr>
          <w:rFonts w:hint="eastAsia" w:ascii="Times New Roman" w:hAnsi="Times New Roman"/>
          <w:color w:val="000000"/>
          <w:sz w:val="24"/>
          <w:szCs w:val="24"/>
        </w:rPr>
        <w:t>年处理10万吨污泥新旧动能转换及循环经济建设项目</w:t>
      </w:r>
    </w:p>
    <w:p>
      <w:pPr>
        <w:spacing w:line="360" w:lineRule="auto"/>
        <w:ind w:firstLine="480"/>
        <w:rPr>
          <w:rFonts w:eastAsia="方正宋三简体"/>
          <w:sz w:val="24"/>
        </w:rPr>
      </w:pPr>
      <w:r>
        <w:rPr>
          <w:sz w:val="24"/>
        </w:rPr>
        <w:t>建设单位：</w:t>
      </w:r>
      <w:r>
        <w:rPr>
          <w:rFonts w:hint="eastAsia" w:ascii="Times New Roman" w:hAnsi="Times New Roman"/>
          <w:color w:val="000000"/>
          <w:sz w:val="24"/>
          <w:szCs w:val="24"/>
        </w:rPr>
        <w:t>滕州市大坞镇战河新型建材厂</w:t>
      </w:r>
    </w:p>
    <w:p>
      <w:pPr>
        <w:spacing w:line="360" w:lineRule="auto"/>
        <w:ind w:firstLine="480"/>
        <w:rPr>
          <w:sz w:val="24"/>
        </w:rPr>
      </w:pPr>
      <w:r>
        <w:rPr>
          <w:sz w:val="24"/>
        </w:rPr>
        <w:t>建设性质：新建</w:t>
      </w:r>
    </w:p>
    <w:p>
      <w:pPr>
        <w:spacing w:line="360" w:lineRule="auto"/>
        <w:ind w:firstLine="480" w:firstLineChars="200"/>
        <w:rPr>
          <w:sz w:val="24"/>
        </w:rPr>
      </w:pPr>
      <w:r>
        <w:rPr>
          <w:sz w:val="24"/>
        </w:rPr>
        <w:t>建设地点及周边：</w:t>
      </w:r>
    </w:p>
    <w:p>
      <w:pPr>
        <w:snapToGrid w:val="0"/>
        <w:spacing w:line="360" w:lineRule="auto"/>
        <w:ind w:left="479" w:leftChars="228" w:firstLine="0" w:firstLineChars="0"/>
        <w:rPr>
          <w:rFonts w:eastAsia="方正宋三简体"/>
          <w:spacing w:val="6"/>
          <w:sz w:val="24"/>
        </w:rPr>
      </w:pPr>
      <w:r>
        <w:rPr>
          <w:sz w:val="24"/>
          <w:szCs w:val="24"/>
        </w:rPr>
        <w:t>项目位于</w:t>
      </w:r>
      <w:r>
        <w:rPr>
          <w:rFonts w:hint="eastAsia"/>
          <w:color w:val="000000"/>
          <w:sz w:val="24"/>
        </w:rPr>
        <w:t>滕州市大坞镇战河村西800米</w:t>
      </w:r>
      <w:r>
        <w:rPr>
          <w:rFonts w:hint="eastAsia"/>
          <w:color w:val="000000"/>
          <w:sz w:val="24"/>
          <w:lang w:eastAsia="zh-CN"/>
        </w:rPr>
        <w:t>。</w:t>
      </w:r>
      <w:r>
        <w:rPr>
          <w:sz w:val="24"/>
          <w:szCs w:val="24"/>
        </w:rPr>
        <w:t>（项目地理位置见</w:t>
      </w:r>
      <w:r>
        <w:rPr>
          <w:sz w:val="24"/>
          <w:szCs w:val="24"/>
          <w:highlight w:val="none"/>
        </w:rPr>
        <w:t>附图</w:t>
      </w:r>
      <w:r>
        <w:rPr>
          <w:rFonts w:hint="eastAsia"/>
          <w:sz w:val="24"/>
          <w:szCs w:val="24"/>
          <w:highlight w:val="none"/>
          <w:lang w:val="en-US" w:eastAsia="zh-CN"/>
        </w:rPr>
        <w:t>一，</w:t>
      </w:r>
      <w:r>
        <w:rPr>
          <w:rFonts w:hint="eastAsia"/>
          <w:sz w:val="24"/>
          <w:szCs w:val="24"/>
          <w:lang w:val="en-US" w:eastAsia="zh-CN"/>
        </w:rPr>
        <w:t>项目周边环境状况见</w:t>
      </w:r>
      <w:r>
        <w:rPr>
          <w:rFonts w:hint="eastAsia"/>
          <w:sz w:val="24"/>
          <w:szCs w:val="24"/>
          <w:highlight w:val="none"/>
          <w:lang w:val="en-US" w:eastAsia="zh-CN"/>
        </w:rPr>
        <w:t>附图二，项目</w:t>
      </w:r>
      <w:r>
        <w:rPr>
          <w:rFonts w:hint="eastAsia" w:eastAsia="方正宋三简体"/>
          <w:spacing w:val="6"/>
          <w:sz w:val="24"/>
          <w:lang w:val="en-US" w:eastAsia="zh-CN"/>
        </w:rPr>
        <w:t>卫生防护距离包络线图见</w:t>
      </w:r>
      <w:r>
        <w:rPr>
          <w:rFonts w:hint="eastAsia" w:eastAsia="方正宋三简体"/>
          <w:spacing w:val="6"/>
          <w:sz w:val="24"/>
          <w:highlight w:val="none"/>
          <w:lang w:val="en-US" w:eastAsia="zh-CN"/>
        </w:rPr>
        <w:t>附图三。</w:t>
      </w:r>
      <w:r>
        <w:rPr>
          <w:rFonts w:hint="eastAsia"/>
          <w:sz w:val="24"/>
          <w:szCs w:val="24"/>
          <w:lang w:eastAsia="zh-CN"/>
        </w:rPr>
        <w:t>）</w:t>
      </w:r>
    </w:p>
    <w:p>
      <w:pPr>
        <w:spacing w:line="360" w:lineRule="auto"/>
        <w:ind w:firstLine="480"/>
        <w:rPr>
          <w:sz w:val="24"/>
        </w:rPr>
      </w:pPr>
      <w:r>
        <w:rPr>
          <w:b/>
          <w:sz w:val="24"/>
        </w:rPr>
        <w:t xml:space="preserve">2、项目平面布置 </w:t>
      </w:r>
    </w:p>
    <w:p>
      <w:pPr>
        <w:spacing w:line="360" w:lineRule="auto"/>
        <w:ind w:firstLine="444"/>
        <w:rPr>
          <w:sz w:val="24"/>
        </w:rPr>
      </w:pPr>
      <w:r>
        <w:rPr>
          <w:rFonts w:hint="eastAsia"/>
          <w:color w:val="000000"/>
          <w:sz w:val="24"/>
          <w:lang w:val="en-US" w:eastAsia="zh-CN"/>
        </w:rPr>
        <w:t>项目</w:t>
      </w:r>
      <w:r>
        <w:rPr>
          <w:rFonts w:hint="eastAsia"/>
          <w:color w:val="000000"/>
          <w:sz w:val="24"/>
        </w:rPr>
        <w:t>利用</w:t>
      </w:r>
      <w:r>
        <w:rPr>
          <w:rFonts w:hint="eastAsia" w:hAnsi="宋体" w:cs="宋体"/>
          <w:color w:val="000000"/>
          <w:sz w:val="24"/>
        </w:rPr>
        <w:t>闲置</w:t>
      </w:r>
      <w:r>
        <w:rPr>
          <w:rFonts w:hint="eastAsia"/>
          <w:color w:val="000000"/>
          <w:sz w:val="24"/>
        </w:rPr>
        <w:t>厂房，</w:t>
      </w:r>
      <w:r>
        <w:rPr>
          <w:rFonts w:hint="eastAsia" w:hAnsi="宋体"/>
          <w:color w:val="000000"/>
          <w:sz w:val="24"/>
        </w:rPr>
        <w:t>建设</w:t>
      </w:r>
      <w:r>
        <w:rPr>
          <w:rFonts w:hint="eastAsia"/>
          <w:bCs/>
          <w:color w:val="000000"/>
          <w:sz w:val="24"/>
        </w:rPr>
        <w:t>生产车间、仓库</w:t>
      </w:r>
      <w:r>
        <w:rPr>
          <w:rFonts w:hint="eastAsia"/>
          <w:color w:val="000000"/>
          <w:sz w:val="24"/>
        </w:rPr>
        <w:t>及其它辅助建筑，</w:t>
      </w:r>
      <w:r>
        <w:rPr>
          <w:rFonts w:hint="eastAsia"/>
          <w:color w:val="000000"/>
          <w:sz w:val="24"/>
          <w:lang w:val="en-US" w:eastAsia="zh-CN"/>
        </w:rPr>
        <w:t>项目一期</w:t>
      </w:r>
      <w:r>
        <w:rPr>
          <w:rFonts w:hint="eastAsia" w:hAnsi="宋体"/>
          <w:color w:val="000000"/>
          <w:sz w:val="24"/>
        </w:rPr>
        <w:t>主要包括建设湿污泥储存区、湿污泥输送系统、湿污泥加水拌和系统、窑炉余热供热系统</w:t>
      </w:r>
      <w:r>
        <w:rPr>
          <w:rFonts w:hint="eastAsia" w:hAnsi="宋体"/>
          <w:color w:val="000000"/>
          <w:sz w:val="24"/>
          <w:highlight w:val="none"/>
          <w:lang w:eastAsia="zh-CN"/>
        </w:rPr>
        <w:t>。</w:t>
      </w:r>
      <w:r>
        <w:rPr>
          <w:rFonts w:hint="eastAsia"/>
          <w:sz w:val="24"/>
          <w:lang w:eastAsia="zh-CN"/>
        </w:rPr>
        <w:t>（</w:t>
      </w:r>
      <w:r>
        <w:rPr>
          <w:sz w:val="24"/>
        </w:rPr>
        <w:t>项目平面布置详见</w:t>
      </w:r>
      <w:r>
        <w:rPr>
          <w:sz w:val="24"/>
          <w:highlight w:val="none"/>
        </w:rPr>
        <w:t>附图</w:t>
      </w:r>
      <w:r>
        <w:rPr>
          <w:rFonts w:hint="eastAsia"/>
          <w:sz w:val="24"/>
          <w:highlight w:val="none"/>
          <w:lang w:val="en-US" w:eastAsia="zh-CN"/>
        </w:rPr>
        <w:t>四</w:t>
      </w:r>
      <w:r>
        <w:rPr>
          <w:rFonts w:hint="eastAsia"/>
          <w:sz w:val="24"/>
          <w:lang w:eastAsia="zh-CN"/>
        </w:rPr>
        <w:t>）</w:t>
      </w:r>
    </w:p>
    <w:p>
      <w:pPr>
        <w:spacing w:line="360" w:lineRule="auto"/>
        <w:ind w:firstLine="480"/>
        <w:rPr>
          <w:b/>
          <w:sz w:val="24"/>
        </w:rPr>
      </w:pPr>
      <w:r>
        <w:rPr>
          <w:rFonts w:hint="eastAsia"/>
          <w:b/>
          <w:sz w:val="24"/>
        </w:rPr>
        <w:t>3、</w:t>
      </w:r>
      <w:r>
        <w:rPr>
          <w:b/>
          <w:sz w:val="24"/>
        </w:rPr>
        <w:t>项目</w:t>
      </w:r>
      <w:r>
        <w:rPr>
          <w:rFonts w:hint="eastAsia"/>
          <w:b/>
          <w:sz w:val="24"/>
        </w:rPr>
        <w:t>建设情况一</w:t>
      </w:r>
      <w:r>
        <w:rPr>
          <w:b/>
          <w:sz w:val="24"/>
        </w:rPr>
        <w:t>览表见表</w:t>
      </w:r>
      <w:r>
        <w:rPr>
          <w:rFonts w:hint="eastAsia"/>
          <w:b/>
          <w:sz w:val="24"/>
        </w:rPr>
        <w:t>3-</w:t>
      </w:r>
      <w:r>
        <w:rPr>
          <w:b/>
          <w:sz w:val="24"/>
        </w:rPr>
        <w:t>1。</w:t>
      </w:r>
    </w:p>
    <w:p>
      <w:pPr>
        <w:adjustRightInd w:val="0"/>
        <w:snapToGrid w:val="0"/>
        <w:jc w:val="center"/>
        <w:rPr>
          <w:b/>
          <w:sz w:val="24"/>
        </w:rPr>
      </w:pPr>
      <w:r>
        <w:rPr>
          <w:b/>
          <w:sz w:val="24"/>
        </w:rPr>
        <w:t>表</w:t>
      </w:r>
      <w:r>
        <w:rPr>
          <w:rFonts w:hint="eastAsia"/>
          <w:b/>
          <w:sz w:val="24"/>
        </w:rPr>
        <w:t>3</w:t>
      </w:r>
      <w:r>
        <w:rPr>
          <w:b/>
          <w:sz w:val="24"/>
        </w:rPr>
        <w:t xml:space="preserve">-1    </w:t>
      </w:r>
      <w:r>
        <w:rPr>
          <w:rFonts w:hint="eastAsia"/>
          <w:b/>
          <w:sz w:val="24"/>
        </w:rPr>
        <w:t>项目建设情况</w:t>
      </w:r>
      <w:r>
        <w:rPr>
          <w:b/>
          <w:sz w:val="24"/>
        </w:rPr>
        <w:t>一览表</w:t>
      </w:r>
    </w:p>
    <w:tbl>
      <w:tblPr>
        <w:tblStyle w:val="39"/>
        <w:tblW w:w="497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656"/>
        <w:gridCol w:w="987"/>
        <w:gridCol w:w="3037"/>
        <w:gridCol w:w="3039"/>
        <w:gridCol w:w="10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0" w:hRule="exact"/>
          <w:jc w:val="center"/>
        </w:trPr>
        <w:tc>
          <w:tcPr>
            <w:tcW w:w="215" w:type="pct"/>
            <w:noWrap w:val="0"/>
            <w:vAlign w:val="center"/>
          </w:tcPr>
          <w:p>
            <w:pPr>
              <w:tabs>
                <w:tab w:val="left" w:pos="3225"/>
              </w:tabs>
              <w:adjustRightInd w:val="0"/>
              <w:snapToGrid w:val="0"/>
              <w:jc w:val="center"/>
              <w:rPr>
                <w:b/>
                <w:bCs/>
                <w:snapToGrid w:val="0"/>
                <w:kern w:val="0"/>
                <w:szCs w:val="21"/>
              </w:rPr>
            </w:pPr>
            <w:r>
              <w:rPr>
                <w:b/>
                <w:bCs/>
                <w:snapToGrid w:val="0"/>
                <w:kern w:val="0"/>
                <w:szCs w:val="21"/>
              </w:rPr>
              <w:t>序号</w:t>
            </w:r>
          </w:p>
        </w:tc>
        <w:tc>
          <w:tcPr>
            <w:tcW w:w="358" w:type="pct"/>
            <w:noWrap w:val="0"/>
            <w:vAlign w:val="center"/>
          </w:tcPr>
          <w:p>
            <w:pPr>
              <w:tabs>
                <w:tab w:val="left" w:pos="3225"/>
              </w:tabs>
              <w:adjustRightInd w:val="0"/>
              <w:snapToGrid w:val="0"/>
              <w:jc w:val="center"/>
              <w:rPr>
                <w:b/>
                <w:bCs/>
                <w:snapToGrid w:val="0"/>
                <w:kern w:val="0"/>
                <w:szCs w:val="21"/>
              </w:rPr>
            </w:pPr>
            <w:r>
              <w:rPr>
                <w:b/>
                <w:bCs/>
                <w:snapToGrid w:val="0"/>
                <w:kern w:val="0"/>
                <w:szCs w:val="21"/>
              </w:rPr>
              <w:t>工程</w:t>
            </w:r>
          </w:p>
        </w:tc>
        <w:tc>
          <w:tcPr>
            <w:tcW w:w="537" w:type="pct"/>
            <w:noWrap w:val="0"/>
            <w:vAlign w:val="center"/>
          </w:tcPr>
          <w:p>
            <w:pPr>
              <w:tabs>
                <w:tab w:val="left" w:pos="3225"/>
              </w:tabs>
              <w:adjustRightInd w:val="0"/>
              <w:snapToGrid w:val="0"/>
              <w:jc w:val="center"/>
              <w:rPr>
                <w:b/>
                <w:bCs/>
                <w:snapToGrid w:val="0"/>
                <w:kern w:val="0"/>
                <w:szCs w:val="21"/>
              </w:rPr>
            </w:pPr>
            <w:r>
              <w:rPr>
                <w:b/>
                <w:bCs/>
                <w:snapToGrid w:val="0"/>
                <w:kern w:val="0"/>
                <w:szCs w:val="21"/>
              </w:rPr>
              <w:t>建设内容</w:t>
            </w:r>
          </w:p>
        </w:tc>
        <w:tc>
          <w:tcPr>
            <w:tcW w:w="1646" w:type="pct"/>
            <w:noWrap w:val="0"/>
            <w:vAlign w:val="center"/>
          </w:tcPr>
          <w:p>
            <w:pPr>
              <w:tabs>
                <w:tab w:val="left" w:pos="3225"/>
              </w:tabs>
              <w:adjustRightInd w:val="0"/>
              <w:snapToGrid w:val="0"/>
              <w:jc w:val="center"/>
              <w:rPr>
                <w:rFonts w:hint="default" w:eastAsia="宋体"/>
                <w:b/>
                <w:bCs/>
                <w:snapToGrid w:val="0"/>
                <w:kern w:val="0"/>
                <w:szCs w:val="21"/>
                <w:lang w:val="en-US" w:eastAsia="zh-CN"/>
              </w:rPr>
            </w:pPr>
            <w:r>
              <w:rPr>
                <w:rFonts w:hint="eastAsia"/>
                <w:b/>
                <w:lang w:val="en-US" w:eastAsia="zh-CN"/>
              </w:rPr>
              <w:t>环评批复要求</w:t>
            </w:r>
          </w:p>
        </w:tc>
        <w:tc>
          <w:tcPr>
            <w:tcW w:w="1647" w:type="pct"/>
            <w:tcBorders>
              <w:right w:val="single" w:color="auto" w:sz="4" w:space="0"/>
            </w:tcBorders>
            <w:noWrap w:val="0"/>
            <w:vAlign w:val="center"/>
          </w:tcPr>
          <w:p>
            <w:pPr>
              <w:tabs>
                <w:tab w:val="left" w:pos="3225"/>
              </w:tabs>
              <w:adjustRightInd w:val="0"/>
              <w:snapToGrid w:val="0"/>
              <w:jc w:val="center"/>
              <w:rPr>
                <w:rFonts w:hint="default" w:eastAsia="宋体"/>
                <w:b/>
                <w:lang w:val="en-US" w:eastAsia="zh-CN"/>
              </w:rPr>
            </w:pPr>
            <w:r>
              <w:rPr>
                <w:rFonts w:hint="eastAsia"/>
                <w:b/>
                <w:lang w:val="en-US" w:eastAsia="zh-CN"/>
              </w:rPr>
              <w:t>项目一期实际建设情况</w:t>
            </w:r>
          </w:p>
        </w:tc>
        <w:tc>
          <w:tcPr>
            <w:tcW w:w="595" w:type="pct"/>
            <w:tcBorders>
              <w:left w:val="single" w:color="auto" w:sz="4" w:space="0"/>
            </w:tcBorders>
            <w:noWrap w:val="0"/>
            <w:vAlign w:val="center"/>
          </w:tcPr>
          <w:p>
            <w:pPr>
              <w:tabs>
                <w:tab w:val="left" w:pos="3225"/>
              </w:tabs>
              <w:adjustRightInd w:val="0"/>
              <w:snapToGrid w:val="0"/>
              <w:jc w:val="center"/>
              <w:rPr>
                <w:rFonts w:hint="eastAsia" w:eastAsia="宋体"/>
                <w:b/>
                <w:lang w:val="en-US" w:eastAsia="zh-CN"/>
              </w:rPr>
            </w:pPr>
            <w:r>
              <w:rPr>
                <w:rFonts w:hint="eastAsia"/>
                <w:b/>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87" w:hRule="exact"/>
          <w:jc w:val="center"/>
        </w:trPr>
        <w:tc>
          <w:tcPr>
            <w:tcW w:w="215" w:type="pct"/>
            <w:noWrap w:val="0"/>
            <w:vAlign w:val="center"/>
          </w:tcPr>
          <w:p>
            <w:pPr>
              <w:tabs>
                <w:tab w:val="left" w:pos="3225"/>
              </w:tabs>
              <w:adjustRightInd w:val="0"/>
              <w:snapToGrid w:val="0"/>
              <w:jc w:val="center"/>
              <w:rPr>
                <w:snapToGrid w:val="0"/>
                <w:kern w:val="0"/>
                <w:szCs w:val="21"/>
              </w:rPr>
            </w:pPr>
            <w:r>
              <w:rPr>
                <w:snapToGrid w:val="0"/>
                <w:kern w:val="0"/>
                <w:szCs w:val="21"/>
              </w:rPr>
              <w:t>1</w:t>
            </w:r>
          </w:p>
        </w:tc>
        <w:tc>
          <w:tcPr>
            <w:tcW w:w="358" w:type="pct"/>
            <w:noWrap w:val="0"/>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主体工程</w:t>
            </w:r>
          </w:p>
        </w:tc>
        <w:tc>
          <w:tcPr>
            <w:tcW w:w="537" w:type="pct"/>
            <w:noWrap w:val="0"/>
            <w:vAlign w:val="center"/>
          </w:tcPr>
          <w:p>
            <w:pPr>
              <w:jc w:val="center"/>
              <w:rPr>
                <w:rFonts w:hint="eastAsia" w:ascii="Times New Roman" w:hAnsi="宋体" w:eastAsia="宋体" w:cs="Times New Roman"/>
                <w:color w:val="000000"/>
                <w:kern w:val="2"/>
                <w:sz w:val="21"/>
                <w:szCs w:val="21"/>
                <w:lang w:val="en-US" w:eastAsia="zh-CN" w:bidi="ar-SA"/>
              </w:rPr>
            </w:pPr>
            <w:r>
              <w:rPr>
                <w:rFonts w:hint="eastAsia" w:hAnsi="宋体"/>
                <w:color w:val="000000"/>
                <w:szCs w:val="21"/>
              </w:rPr>
              <w:t>生产车间</w:t>
            </w:r>
          </w:p>
        </w:tc>
        <w:tc>
          <w:tcPr>
            <w:tcW w:w="1646"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1</w:t>
            </w:r>
            <w:r>
              <w:rPr>
                <w:color w:val="000000"/>
                <w:szCs w:val="21"/>
              </w:rPr>
              <w:t>座</w:t>
            </w:r>
            <w:r>
              <w:rPr>
                <w:rFonts w:hint="eastAsia"/>
                <w:color w:val="000000"/>
                <w:szCs w:val="21"/>
              </w:rPr>
              <w:t>，</w:t>
            </w:r>
            <w:r>
              <w:rPr>
                <w:rFonts w:hint="eastAsia"/>
                <w:color w:val="000000"/>
              </w:rPr>
              <w:t>建筑面积</w:t>
            </w:r>
            <w:r>
              <w:rPr>
                <w:rFonts w:hint="eastAsia"/>
                <w:color w:val="000000"/>
                <w:szCs w:val="21"/>
              </w:rPr>
              <w:t>4000</w:t>
            </w:r>
            <w:r>
              <w:rPr>
                <w:color w:val="000000"/>
                <w:szCs w:val="21"/>
              </w:rPr>
              <w:t>m</w:t>
            </w:r>
            <w:r>
              <w:rPr>
                <w:color w:val="000000"/>
                <w:szCs w:val="21"/>
                <w:vertAlign w:val="superscript"/>
              </w:rPr>
              <w:t>2</w:t>
            </w:r>
            <w:r>
              <w:rPr>
                <w:rFonts w:hint="eastAsia"/>
                <w:color w:val="000000"/>
                <w:szCs w:val="21"/>
              </w:rPr>
              <w:t>；主要</w:t>
            </w:r>
            <w:r>
              <w:rPr>
                <w:rFonts w:hint="eastAsia"/>
                <w:color w:val="000000"/>
                <w:szCs w:val="21"/>
                <w:lang w:val="en-US" w:eastAsia="zh-CN"/>
              </w:rPr>
              <w:t>设置</w:t>
            </w:r>
            <w:r>
              <w:rPr>
                <w:rFonts w:hint="eastAsia"/>
                <w:color w:val="000000"/>
                <w:szCs w:val="21"/>
              </w:rPr>
              <w:t>湿污泥储存区、湿污泥输送系统、</w:t>
            </w:r>
            <w:r>
              <w:rPr>
                <w:rFonts w:hint="eastAsia"/>
                <w:color w:val="000000"/>
                <w:szCs w:val="21"/>
                <w:lang w:val="en-US" w:eastAsia="zh-CN"/>
              </w:rPr>
              <w:t>湿污泥拌和系统、污泥干化温室系统、窑炉余热供热系统、干污泥输运系统等</w:t>
            </w:r>
          </w:p>
        </w:tc>
        <w:tc>
          <w:tcPr>
            <w:tcW w:w="1647" w:type="pct"/>
            <w:tcBorders>
              <w:right w:val="single" w:color="auto" w:sz="4" w:space="0"/>
            </w:tcBorders>
            <w:noWrap w:val="0"/>
            <w:vAlign w:val="center"/>
          </w:tcPr>
          <w:p>
            <w:pPr>
              <w:adjustRightInd w:val="0"/>
              <w:snapToGrid w:val="0"/>
              <w:jc w:val="left"/>
              <w:rPr>
                <w:rFonts w:hint="default" w:ascii="Times New Roman" w:hAnsi="Times New Roman" w:eastAsia="宋体" w:cs="Times New Roman"/>
                <w:spacing w:val="6"/>
                <w:kern w:val="2"/>
                <w:sz w:val="21"/>
                <w:szCs w:val="21"/>
                <w:lang w:val="en-US" w:eastAsia="zh-CN" w:bidi="ar-SA"/>
              </w:rPr>
            </w:pPr>
            <w:r>
              <w:rPr>
                <w:rFonts w:hint="eastAsia" w:cs="Times New Roman"/>
                <w:spacing w:val="6"/>
                <w:kern w:val="2"/>
                <w:sz w:val="21"/>
                <w:szCs w:val="21"/>
                <w:lang w:val="en-US" w:eastAsia="zh-CN" w:bidi="ar-SA"/>
              </w:rPr>
              <w:t>1座，建筑面积2000m</w:t>
            </w:r>
            <w:r>
              <w:rPr>
                <w:rFonts w:hint="eastAsia" w:cs="Times New Roman"/>
                <w:spacing w:val="6"/>
                <w:kern w:val="2"/>
                <w:sz w:val="21"/>
                <w:szCs w:val="21"/>
                <w:vertAlign w:val="superscript"/>
                <w:lang w:val="en-US" w:eastAsia="zh-CN" w:bidi="ar-SA"/>
              </w:rPr>
              <w:t>2</w:t>
            </w:r>
            <w:r>
              <w:rPr>
                <w:rFonts w:hint="eastAsia" w:cs="Times New Roman"/>
                <w:spacing w:val="6"/>
                <w:kern w:val="2"/>
                <w:sz w:val="21"/>
                <w:szCs w:val="21"/>
                <w:vertAlign w:val="baseline"/>
                <w:lang w:val="en-US" w:eastAsia="zh-CN" w:bidi="ar-SA"/>
              </w:rPr>
              <w:t>，</w:t>
            </w:r>
            <w:r>
              <w:rPr>
                <w:rFonts w:hint="eastAsia"/>
                <w:color w:val="000000"/>
                <w:szCs w:val="21"/>
              </w:rPr>
              <w:t>主要</w:t>
            </w:r>
            <w:r>
              <w:rPr>
                <w:rFonts w:hint="eastAsia"/>
                <w:color w:val="000000"/>
                <w:szCs w:val="21"/>
                <w:lang w:val="en-US" w:eastAsia="zh-CN"/>
              </w:rPr>
              <w:t>设置</w:t>
            </w:r>
            <w:r>
              <w:rPr>
                <w:rFonts w:hint="eastAsia"/>
                <w:color w:val="000000"/>
                <w:szCs w:val="21"/>
              </w:rPr>
              <w:t>湿污泥储存区、湿污泥输送系统、</w:t>
            </w:r>
            <w:r>
              <w:rPr>
                <w:rFonts w:hint="eastAsia"/>
                <w:color w:val="000000"/>
                <w:szCs w:val="21"/>
                <w:lang w:val="en-US" w:eastAsia="zh-CN"/>
              </w:rPr>
              <w:t>湿污泥拌和系统、窑炉余热供热系统</w:t>
            </w:r>
          </w:p>
        </w:tc>
        <w:tc>
          <w:tcPr>
            <w:tcW w:w="595" w:type="pct"/>
            <w:tcBorders>
              <w:left w:val="single" w:color="auto" w:sz="4" w:space="0"/>
            </w:tcBorders>
            <w:noWrap w:val="0"/>
            <w:vAlign w:val="center"/>
          </w:tcPr>
          <w:p>
            <w:pPr>
              <w:tabs>
                <w:tab w:val="left" w:pos="3225"/>
              </w:tabs>
              <w:adjustRightInd w:val="0"/>
              <w:snapToGrid w:val="0"/>
              <w:spacing w:line="280" w:lineRule="exact"/>
              <w:ind w:firstLine="210" w:firstLineChars="100"/>
              <w:jc w:val="left"/>
              <w:rPr>
                <w:rFonts w:hint="default" w:eastAsia="宋体"/>
                <w:snapToGrid w:val="0"/>
                <w:kern w:val="0"/>
                <w:szCs w:val="21"/>
                <w:lang w:val="en-US" w:eastAsia="zh-CN"/>
              </w:rPr>
            </w:pPr>
            <w:r>
              <w:rPr>
                <w:rFonts w:hint="eastAsia"/>
                <w:snapToGrid w:val="0"/>
                <w:kern w:val="0"/>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3" w:hRule="atLeast"/>
          <w:jc w:val="center"/>
        </w:trPr>
        <w:tc>
          <w:tcPr>
            <w:tcW w:w="215" w:type="pct"/>
            <w:vMerge w:val="restart"/>
            <w:noWrap w:val="0"/>
            <w:vAlign w:val="center"/>
          </w:tcPr>
          <w:p>
            <w:pPr>
              <w:tabs>
                <w:tab w:val="left" w:pos="3225"/>
              </w:tabs>
              <w:adjustRightInd w:val="0"/>
              <w:snapToGrid w:val="0"/>
              <w:jc w:val="center"/>
              <w:rPr>
                <w:rFonts w:hint="eastAsia" w:eastAsia="宋体"/>
                <w:snapToGrid w:val="0"/>
                <w:kern w:val="0"/>
                <w:szCs w:val="21"/>
                <w:lang w:eastAsia="zh-CN"/>
              </w:rPr>
            </w:pPr>
            <w:r>
              <w:rPr>
                <w:rFonts w:hint="eastAsia"/>
                <w:snapToGrid w:val="0"/>
                <w:kern w:val="0"/>
                <w:szCs w:val="21"/>
                <w:lang w:val="en-US" w:eastAsia="zh-CN"/>
              </w:rPr>
              <w:t>2</w:t>
            </w:r>
          </w:p>
        </w:tc>
        <w:tc>
          <w:tcPr>
            <w:tcW w:w="358" w:type="pct"/>
            <w:vMerge w:val="restart"/>
            <w:noWrap w:val="0"/>
            <w:vAlign w:val="center"/>
          </w:tcPr>
          <w:p>
            <w:pPr>
              <w:jc w:val="center"/>
              <w:rPr>
                <w:lang w:val="en-US" w:eastAsia="zh-CN"/>
              </w:rPr>
            </w:pPr>
            <w:r>
              <w:rPr>
                <w:rFonts w:hint="eastAsia"/>
                <w:lang w:val="en-US" w:eastAsia="zh-CN"/>
              </w:rPr>
              <w:t>公用</w:t>
            </w:r>
            <w:r>
              <w:t>工程</w:t>
            </w:r>
          </w:p>
          <w:p>
            <w:pPr>
              <w:widowControl/>
              <w:adjustRightInd w:val="0"/>
              <w:snapToGrid w:val="0"/>
              <w:jc w:val="center"/>
              <w:rPr>
                <w:snapToGrid w:val="0"/>
                <w:kern w:val="0"/>
                <w:szCs w:val="21"/>
              </w:rPr>
            </w:pPr>
          </w:p>
        </w:tc>
        <w:tc>
          <w:tcPr>
            <w:tcW w:w="537" w:type="pct"/>
            <w:noWrap w:val="0"/>
            <w:vAlign w:val="center"/>
          </w:tcPr>
          <w:p>
            <w:pPr>
              <w:jc w:val="center"/>
              <w:rPr>
                <w:rFonts w:hint="eastAsia" w:ascii="Times New Roman" w:hAnsi="宋体" w:eastAsia="宋体" w:cs="Times New Roman"/>
                <w:color w:val="000000"/>
                <w:kern w:val="2"/>
                <w:sz w:val="21"/>
                <w:szCs w:val="21"/>
                <w:lang w:val="en-US" w:eastAsia="zh-CN" w:bidi="ar-SA"/>
              </w:rPr>
            </w:pPr>
            <w:r>
              <w:rPr>
                <w:rFonts w:hint="eastAsia" w:hAnsi="宋体"/>
                <w:color w:val="000000"/>
                <w:szCs w:val="21"/>
              </w:rPr>
              <w:t>供水</w:t>
            </w:r>
          </w:p>
        </w:tc>
        <w:tc>
          <w:tcPr>
            <w:tcW w:w="1646"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color w:val="000000"/>
                <w:szCs w:val="21"/>
                <w:lang w:val="zh-CN"/>
              </w:rPr>
              <w:t>由自来水管网供给</w:t>
            </w:r>
          </w:p>
        </w:tc>
        <w:tc>
          <w:tcPr>
            <w:tcW w:w="1647" w:type="pct"/>
            <w:tcBorders>
              <w:right w:val="single" w:color="auto" w:sz="4" w:space="0"/>
            </w:tcBorders>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color w:val="000000"/>
                <w:szCs w:val="21"/>
                <w:lang w:val="zh-CN"/>
              </w:rPr>
              <w:t>由自来水管网供给</w:t>
            </w:r>
          </w:p>
        </w:tc>
        <w:tc>
          <w:tcPr>
            <w:tcW w:w="595" w:type="pct"/>
            <w:tcBorders>
              <w:left w:val="single" w:color="auto" w:sz="4" w:space="0"/>
            </w:tcBorders>
            <w:noWrap w:val="0"/>
            <w:vAlign w:val="center"/>
          </w:tcPr>
          <w:p>
            <w:pPr>
              <w:tabs>
                <w:tab w:val="left" w:pos="3225"/>
              </w:tabs>
              <w:adjustRightInd w:val="0"/>
              <w:snapToGrid w:val="0"/>
              <w:spacing w:line="280" w:lineRule="exact"/>
              <w:ind w:firstLine="210" w:firstLineChars="100"/>
              <w:jc w:val="left"/>
              <w:rPr>
                <w:rFonts w:hint="default"/>
                <w:snapToGrid w:val="0"/>
                <w:kern w:val="0"/>
                <w:szCs w:val="21"/>
                <w:lang w:val="en-US" w:eastAsia="zh-CN"/>
              </w:rPr>
            </w:pPr>
            <w:r>
              <w:rPr>
                <w:rFonts w:hint="eastAsia"/>
                <w:snapToGrid w:val="0"/>
                <w:kern w:val="0"/>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3" w:hRule="atLeast"/>
          <w:jc w:val="center"/>
        </w:trPr>
        <w:tc>
          <w:tcPr>
            <w:tcW w:w="215" w:type="pct"/>
            <w:vMerge w:val="continue"/>
            <w:noWrap w:val="0"/>
            <w:vAlign w:val="center"/>
          </w:tcPr>
          <w:p>
            <w:pPr>
              <w:tabs>
                <w:tab w:val="left" w:pos="3225"/>
              </w:tabs>
              <w:adjustRightInd w:val="0"/>
              <w:snapToGrid w:val="0"/>
              <w:jc w:val="center"/>
              <w:rPr>
                <w:snapToGrid w:val="0"/>
                <w:kern w:val="0"/>
                <w:szCs w:val="21"/>
              </w:rPr>
            </w:pPr>
          </w:p>
        </w:tc>
        <w:tc>
          <w:tcPr>
            <w:tcW w:w="358" w:type="pct"/>
            <w:vMerge w:val="continue"/>
            <w:noWrap w:val="0"/>
            <w:vAlign w:val="center"/>
          </w:tcPr>
          <w:p>
            <w:pPr>
              <w:tabs>
                <w:tab w:val="left" w:pos="3225"/>
              </w:tabs>
              <w:adjustRightInd w:val="0"/>
              <w:snapToGrid w:val="0"/>
              <w:jc w:val="center"/>
              <w:rPr>
                <w:snapToGrid w:val="0"/>
                <w:kern w:val="0"/>
                <w:szCs w:val="21"/>
              </w:rPr>
            </w:pPr>
          </w:p>
        </w:tc>
        <w:tc>
          <w:tcPr>
            <w:tcW w:w="537" w:type="pct"/>
            <w:noWrap w:val="0"/>
            <w:vAlign w:val="center"/>
          </w:tcPr>
          <w:p>
            <w:pPr>
              <w:jc w:val="center"/>
              <w:rPr>
                <w:rFonts w:hint="eastAsia" w:ascii="Times New Roman" w:hAnsi="宋体" w:eastAsia="宋体" w:cs="Times New Roman"/>
                <w:color w:val="000000"/>
                <w:kern w:val="2"/>
                <w:sz w:val="21"/>
                <w:szCs w:val="21"/>
                <w:lang w:val="en-US" w:eastAsia="zh-CN" w:bidi="ar-SA"/>
              </w:rPr>
            </w:pPr>
            <w:r>
              <w:rPr>
                <w:rFonts w:hint="eastAsia" w:hAnsi="宋体"/>
                <w:color w:val="000000"/>
                <w:szCs w:val="21"/>
              </w:rPr>
              <w:t>供电</w:t>
            </w:r>
          </w:p>
        </w:tc>
        <w:tc>
          <w:tcPr>
            <w:tcW w:w="1646"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bCs/>
                <w:color w:val="000000"/>
                <w:szCs w:val="21"/>
              </w:rPr>
              <w:t>由</w:t>
            </w:r>
            <w:r>
              <w:rPr>
                <w:color w:val="000000"/>
                <w:szCs w:val="21"/>
              </w:rPr>
              <w:t>市政供电</w:t>
            </w:r>
            <w:r>
              <w:rPr>
                <w:bCs/>
                <w:color w:val="000000"/>
                <w:szCs w:val="21"/>
              </w:rPr>
              <w:t>电网提供</w:t>
            </w:r>
          </w:p>
        </w:tc>
        <w:tc>
          <w:tcPr>
            <w:tcW w:w="1647" w:type="pct"/>
            <w:tcBorders>
              <w:right w:val="single" w:color="auto" w:sz="4" w:space="0"/>
            </w:tcBorders>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bCs/>
                <w:color w:val="000000"/>
                <w:szCs w:val="21"/>
              </w:rPr>
              <w:t>由</w:t>
            </w:r>
            <w:r>
              <w:rPr>
                <w:color w:val="000000"/>
                <w:szCs w:val="21"/>
              </w:rPr>
              <w:t>市政供电</w:t>
            </w:r>
            <w:r>
              <w:rPr>
                <w:bCs/>
                <w:color w:val="000000"/>
                <w:szCs w:val="21"/>
              </w:rPr>
              <w:t>电网提供</w:t>
            </w:r>
          </w:p>
        </w:tc>
        <w:tc>
          <w:tcPr>
            <w:tcW w:w="595" w:type="pct"/>
            <w:tcBorders>
              <w:left w:val="single" w:color="auto" w:sz="4" w:space="0"/>
            </w:tcBorders>
            <w:noWrap w:val="0"/>
            <w:vAlign w:val="center"/>
          </w:tcPr>
          <w:p>
            <w:pPr>
              <w:tabs>
                <w:tab w:val="left" w:pos="3225"/>
              </w:tabs>
              <w:adjustRightInd w:val="0"/>
              <w:snapToGrid w:val="0"/>
              <w:spacing w:line="280" w:lineRule="exact"/>
              <w:ind w:firstLine="210" w:firstLineChars="100"/>
              <w:jc w:val="left"/>
              <w:rPr>
                <w:rFonts w:hint="default"/>
                <w:snapToGrid w:val="0"/>
                <w:kern w:val="0"/>
                <w:szCs w:val="21"/>
                <w:lang w:val="en-US" w:eastAsia="zh-CN"/>
              </w:rPr>
            </w:pPr>
            <w:r>
              <w:rPr>
                <w:rFonts w:hint="eastAsia"/>
                <w:snapToGrid w:val="0"/>
                <w:kern w:val="0"/>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3" w:hRule="atLeast"/>
          <w:jc w:val="center"/>
        </w:trPr>
        <w:tc>
          <w:tcPr>
            <w:tcW w:w="215" w:type="pct"/>
            <w:vMerge w:val="continue"/>
            <w:noWrap w:val="0"/>
            <w:vAlign w:val="center"/>
          </w:tcPr>
          <w:p>
            <w:pPr>
              <w:tabs>
                <w:tab w:val="left" w:pos="3225"/>
              </w:tabs>
              <w:adjustRightInd w:val="0"/>
              <w:snapToGrid w:val="0"/>
              <w:jc w:val="center"/>
              <w:rPr>
                <w:snapToGrid w:val="0"/>
                <w:kern w:val="0"/>
                <w:szCs w:val="21"/>
              </w:rPr>
            </w:pPr>
          </w:p>
        </w:tc>
        <w:tc>
          <w:tcPr>
            <w:tcW w:w="358" w:type="pct"/>
            <w:vMerge w:val="continue"/>
            <w:noWrap w:val="0"/>
            <w:vAlign w:val="center"/>
          </w:tcPr>
          <w:p>
            <w:pPr>
              <w:widowControl/>
              <w:adjustRightInd w:val="0"/>
              <w:snapToGrid w:val="0"/>
              <w:jc w:val="center"/>
              <w:rPr>
                <w:snapToGrid w:val="0"/>
                <w:kern w:val="0"/>
                <w:szCs w:val="21"/>
              </w:rPr>
            </w:pPr>
          </w:p>
        </w:tc>
        <w:tc>
          <w:tcPr>
            <w:tcW w:w="537" w:type="pct"/>
            <w:noWrap w:val="0"/>
            <w:vAlign w:val="center"/>
          </w:tcPr>
          <w:p>
            <w:pPr>
              <w:jc w:val="center"/>
              <w:rPr>
                <w:rFonts w:hint="eastAsia" w:ascii="Times New Roman" w:hAnsi="宋体" w:eastAsia="宋体" w:cs="Times New Roman"/>
                <w:color w:val="000000"/>
                <w:kern w:val="2"/>
                <w:sz w:val="21"/>
                <w:szCs w:val="21"/>
                <w:lang w:val="en-US" w:eastAsia="zh-CN" w:bidi="ar-SA"/>
              </w:rPr>
            </w:pPr>
            <w:r>
              <w:rPr>
                <w:rFonts w:hint="eastAsia" w:hAnsi="宋体"/>
                <w:color w:val="000000"/>
                <w:szCs w:val="21"/>
              </w:rPr>
              <w:t>供热</w:t>
            </w:r>
          </w:p>
        </w:tc>
        <w:tc>
          <w:tcPr>
            <w:tcW w:w="1646"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不需要用热</w:t>
            </w:r>
          </w:p>
        </w:tc>
        <w:tc>
          <w:tcPr>
            <w:tcW w:w="1647" w:type="pct"/>
            <w:tcBorders>
              <w:right w:val="single" w:color="auto" w:sz="4" w:space="0"/>
            </w:tcBorders>
            <w:noWrap w:val="0"/>
            <w:vAlign w:val="center"/>
          </w:tcPr>
          <w:p>
            <w:pPr>
              <w:adjustRightInd w:val="0"/>
              <w:snapToGrid w:val="0"/>
              <w:jc w:val="center"/>
              <w:rPr>
                <w:rFonts w:hint="default" w:ascii="Times New Roman" w:hAnsi="Times New Roman" w:eastAsia="宋体" w:cs="Times New Roman"/>
                <w:spacing w:val="6"/>
                <w:kern w:val="2"/>
                <w:sz w:val="21"/>
                <w:szCs w:val="21"/>
                <w:lang w:val="en-US" w:eastAsia="zh-CN" w:bidi="ar-SA"/>
              </w:rPr>
            </w:pPr>
            <w:r>
              <w:rPr>
                <w:rFonts w:hint="eastAsia" w:cs="Times New Roman"/>
                <w:spacing w:val="6"/>
                <w:kern w:val="2"/>
                <w:sz w:val="21"/>
                <w:szCs w:val="21"/>
                <w:lang w:val="en-US" w:eastAsia="zh-CN" w:bidi="ar-SA"/>
              </w:rPr>
              <w:t>无供热</w:t>
            </w:r>
          </w:p>
        </w:tc>
        <w:tc>
          <w:tcPr>
            <w:tcW w:w="595" w:type="pct"/>
            <w:tcBorders>
              <w:left w:val="single" w:color="auto" w:sz="4" w:space="0"/>
            </w:tcBorders>
            <w:noWrap w:val="0"/>
            <w:vAlign w:val="center"/>
          </w:tcPr>
          <w:p>
            <w:pPr>
              <w:tabs>
                <w:tab w:val="left" w:pos="3225"/>
              </w:tabs>
              <w:adjustRightInd w:val="0"/>
              <w:snapToGrid w:val="0"/>
              <w:spacing w:line="280" w:lineRule="exact"/>
              <w:ind w:firstLine="210" w:firstLineChars="100"/>
              <w:jc w:val="left"/>
              <w:rPr>
                <w:rFonts w:hint="default"/>
                <w:snapToGrid w:val="0"/>
                <w:kern w:val="0"/>
                <w:szCs w:val="21"/>
                <w:lang w:val="en-US" w:eastAsia="zh-CN"/>
              </w:rPr>
            </w:pPr>
            <w:r>
              <w:rPr>
                <w:rFonts w:hint="eastAsia"/>
                <w:snapToGrid w:val="0"/>
                <w:kern w:val="0"/>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7" w:hRule="exact"/>
          <w:jc w:val="center"/>
        </w:trPr>
        <w:tc>
          <w:tcPr>
            <w:tcW w:w="215" w:type="pct"/>
            <w:vMerge w:val="restart"/>
            <w:noWrap w:val="0"/>
            <w:vAlign w:val="center"/>
          </w:tcPr>
          <w:p>
            <w:pPr>
              <w:tabs>
                <w:tab w:val="left" w:pos="3225"/>
              </w:tabs>
              <w:adjustRightInd w:val="0"/>
              <w:snapToGrid w:val="0"/>
              <w:jc w:val="center"/>
              <w:rPr>
                <w:rFonts w:hint="eastAsia" w:eastAsia="宋体"/>
                <w:snapToGrid w:val="0"/>
                <w:kern w:val="0"/>
                <w:szCs w:val="21"/>
                <w:lang w:val="en-US" w:eastAsia="zh-CN"/>
              </w:rPr>
            </w:pPr>
            <w:r>
              <w:rPr>
                <w:rFonts w:hint="eastAsia"/>
                <w:snapToGrid w:val="0"/>
                <w:kern w:val="0"/>
                <w:szCs w:val="21"/>
                <w:lang w:val="en-US" w:eastAsia="zh-CN"/>
              </w:rPr>
              <w:t>3</w:t>
            </w:r>
          </w:p>
        </w:tc>
        <w:tc>
          <w:tcPr>
            <w:tcW w:w="358" w:type="pct"/>
            <w:vMerge w:val="restart"/>
            <w:noWrap w:val="0"/>
            <w:vAlign w:val="center"/>
          </w:tcPr>
          <w:p>
            <w:pPr>
              <w:adjustRightInd w:val="0"/>
              <w:snapToGrid w:val="0"/>
              <w:jc w:val="center"/>
              <w:rPr>
                <w:rFonts w:ascii="Times New Roman" w:hAnsi="Times New Roman" w:eastAsia="宋体" w:cs="Times New Roman"/>
                <w:kern w:val="2"/>
                <w:sz w:val="21"/>
                <w:szCs w:val="21"/>
                <w:lang w:val="en-US" w:eastAsia="zh-CN" w:bidi="ar-SA"/>
              </w:rPr>
            </w:pPr>
            <w:r>
              <w:rPr>
                <w:sz w:val="21"/>
                <w:szCs w:val="21"/>
              </w:rPr>
              <w:t>环保工程</w:t>
            </w:r>
          </w:p>
          <w:p>
            <w:pPr>
              <w:widowControl/>
              <w:adjustRightInd w:val="0"/>
              <w:snapToGrid w:val="0"/>
              <w:jc w:val="center"/>
              <w:rPr>
                <w:snapToGrid w:val="0"/>
                <w:kern w:val="0"/>
                <w:szCs w:val="21"/>
              </w:rPr>
            </w:pPr>
          </w:p>
        </w:tc>
        <w:tc>
          <w:tcPr>
            <w:tcW w:w="537"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color w:val="000000"/>
                <w:szCs w:val="21"/>
              </w:rPr>
              <w:t>废</w:t>
            </w:r>
            <w:r>
              <w:rPr>
                <w:rFonts w:hint="eastAsia"/>
                <w:color w:val="000000"/>
                <w:szCs w:val="21"/>
              </w:rPr>
              <w:t>气</w:t>
            </w:r>
            <w:r>
              <w:rPr>
                <w:color w:val="000000"/>
                <w:szCs w:val="21"/>
              </w:rPr>
              <w:t>处理</w:t>
            </w:r>
          </w:p>
        </w:tc>
        <w:tc>
          <w:tcPr>
            <w:tcW w:w="1646"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生产车间安装尾气系统，包括2套尾气离心风机、2套尾气管网和调节风门、封闭负压、两级喷淋塔、15m高排气筒</w:t>
            </w:r>
          </w:p>
        </w:tc>
        <w:tc>
          <w:tcPr>
            <w:tcW w:w="1647" w:type="pct"/>
            <w:tcBorders>
              <w:right w:val="single" w:color="auto" w:sz="4" w:space="0"/>
            </w:tcBorders>
            <w:noWrap w:val="0"/>
            <w:vAlign w:val="center"/>
          </w:tcPr>
          <w:p>
            <w:pPr>
              <w:adjustRightInd w:val="0"/>
              <w:snapToGrid w:val="0"/>
              <w:jc w:val="left"/>
              <w:rPr>
                <w:rFonts w:ascii="Times New Roman" w:hAnsi="Times New Roman" w:eastAsia="宋体" w:cs="Times New Roman"/>
                <w:kern w:val="2"/>
                <w:sz w:val="21"/>
                <w:szCs w:val="21"/>
                <w:lang w:val="en-US" w:eastAsia="zh-CN" w:bidi="ar-SA"/>
              </w:rPr>
            </w:pPr>
            <w:r>
              <w:rPr>
                <w:rFonts w:hint="eastAsia"/>
                <w:color w:val="000000"/>
                <w:szCs w:val="21"/>
              </w:rPr>
              <w:t>生产车间安装尾气系统，包括调节风门、封闭负压、两级喷淋塔、15m高排气筒</w:t>
            </w:r>
          </w:p>
        </w:tc>
        <w:tc>
          <w:tcPr>
            <w:tcW w:w="595" w:type="pct"/>
            <w:tcBorders>
              <w:left w:val="single" w:color="auto" w:sz="4" w:space="0"/>
            </w:tcBorders>
            <w:noWrap w:val="0"/>
            <w:vAlign w:val="center"/>
          </w:tcPr>
          <w:p>
            <w:pPr>
              <w:tabs>
                <w:tab w:val="left" w:pos="3225"/>
              </w:tabs>
              <w:adjustRightInd w:val="0"/>
              <w:snapToGrid w:val="0"/>
              <w:spacing w:line="280" w:lineRule="exact"/>
              <w:ind w:firstLine="210" w:firstLineChars="100"/>
              <w:jc w:val="left"/>
              <w:rPr>
                <w:rFonts w:hint="default"/>
                <w:snapToGrid w:val="0"/>
                <w:kern w:val="0"/>
                <w:szCs w:val="21"/>
                <w:lang w:val="en-US" w:eastAsia="zh-CN"/>
              </w:rPr>
            </w:pPr>
            <w:r>
              <w:rPr>
                <w:rFonts w:hint="eastAsia"/>
                <w:snapToGrid w:val="0"/>
                <w:kern w:val="0"/>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27" w:hRule="exact"/>
          <w:jc w:val="center"/>
        </w:trPr>
        <w:tc>
          <w:tcPr>
            <w:tcW w:w="215" w:type="pct"/>
            <w:vMerge w:val="continue"/>
            <w:noWrap w:val="0"/>
            <w:vAlign w:val="center"/>
          </w:tcPr>
          <w:p>
            <w:pPr>
              <w:tabs>
                <w:tab w:val="left" w:pos="3225"/>
              </w:tabs>
              <w:adjustRightInd w:val="0"/>
              <w:snapToGrid w:val="0"/>
              <w:jc w:val="center"/>
              <w:rPr>
                <w:snapToGrid w:val="0"/>
                <w:kern w:val="0"/>
                <w:szCs w:val="21"/>
              </w:rPr>
            </w:pPr>
          </w:p>
        </w:tc>
        <w:tc>
          <w:tcPr>
            <w:tcW w:w="358" w:type="pct"/>
            <w:vMerge w:val="continue"/>
            <w:noWrap w:val="0"/>
            <w:vAlign w:val="center"/>
          </w:tcPr>
          <w:p>
            <w:pPr>
              <w:widowControl/>
              <w:adjustRightInd w:val="0"/>
              <w:snapToGrid w:val="0"/>
              <w:jc w:val="center"/>
              <w:rPr>
                <w:snapToGrid w:val="0"/>
                <w:kern w:val="0"/>
                <w:szCs w:val="21"/>
              </w:rPr>
            </w:pPr>
          </w:p>
        </w:tc>
        <w:tc>
          <w:tcPr>
            <w:tcW w:w="537"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废</w:t>
            </w:r>
            <w:r>
              <w:rPr>
                <w:color w:val="000000"/>
                <w:szCs w:val="21"/>
              </w:rPr>
              <w:t>水</w:t>
            </w:r>
            <w:r>
              <w:rPr>
                <w:rFonts w:hint="eastAsia"/>
                <w:color w:val="000000"/>
                <w:szCs w:val="21"/>
              </w:rPr>
              <w:t>处理</w:t>
            </w:r>
          </w:p>
        </w:tc>
        <w:tc>
          <w:tcPr>
            <w:tcW w:w="1646"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bCs/>
                <w:color w:val="000000"/>
                <w:szCs w:val="21"/>
              </w:rPr>
              <w:t>无有毒有害工业废水产生，主要为生活废水，员工生活污水经化粪池(防渗)处理后外运做农肥。</w:t>
            </w:r>
          </w:p>
        </w:tc>
        <w:tc>
          <w:tcPr>
            <w:tcW w:w="1647" w:type="pct"/>
            <w:tcBorders>
              <w:right w:val="single" w:color="auto" w:sz="4" w:space="0"/>
            </w:tcBorders>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bCs/>
                <w:color w:val="000000"/>
                <w:szCs w:val="21"/>
              </w:rPr>
              <w:t>无有毒有害工业废水产生，主要为生活废水，员工生活污水经化粪池(防渗)处理后外运做农肥。</w:t>
            </w:r>
          </w:p>
        </w:tc>
        <w:tc>
          <w:tcPr>
            <w:tcW w:w="595" w:type="pct"/>
            <w:tcBorders>
              <w:left w:val="single" w:color="auto" w:sz="4" w:space="0"/>
            </w:tcBorders>
            <w:noWrap w:val="0"/>
            <w:vAlign w:val="center"/>
          </w:tcPr>
          <w:p>
            <w:pPr>
              <w:tabs>
                <w:tab w:val="left" w:pos="3225"/>
              </w:tabs>
              <w:adjustRightInd w:val="0"/>
              <w:snapToGrid w:val="0"/>
              <w:spacing w:line="280" w:lineRule="exact"/>
              <w:ind w:firstLine="210" w:firstLineChars="100"/>
              <w:jc w:val="left"/>
              <w:rPr>
                <w:rFonts w:hint="default"/>
                <w:snapToGrid w:val="0"/>
                <w:kern w:val="0"/>
                <w:szCs w:val="21"/>
                <w:lang w:val="en-US" w:eastAsia="zh-CN"/>
              </w:rPr>
            </w:pPr>
            <w:r>
              <w:rPr>
                <w:rFonts w:hint="eastAsia"/>
                <w:snapToGrid w:val="0"/>
                <w:kern w:val="0"/>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9" w:hRule="exact"/>
          <w:jc w:val="center"/>
        </w:trPr>
        <w:tc>
          <w:tcPr>
            <w:tcW w:w="215" w:type="pct"/>
            <w:vMerge w:val="continue"/>
            <w:noWrap w:val="0"/>
            <w:vAlign w:val="center"/>
          </w:tcPr>
          <w:p>
            <w:pPr>
              <w:tabs>
                <w:tab w:val="left" w:pos="3225"/>
              </w:tabs>
              <w:adjustRightInd w:val="0"/>
              <w:snapToGrid w:val="0"/>
              <w:jc w:val="center"/>
              <w:rPr>
                <w:snapToGrid w:val="0"/>
                <w:kern w:val="0"/>
                <w:szCs w:val="21"/>
              </w:rPr>
            </w:pPr>
          </w:p>
        </w:tc>
        <w:tc>
          <w:tcPr>
            <w:tcW w:w="358" w:type="pct"/>
            <w:vMerge w:val="continue"/>
            <w:noWrap w:val="0"/>
            <w:vAlign w:val="center"/>
          </w:tcPr>
          <w:p>
            <w:pPr>
              <w:widowControl/>
              <w:adjustRightInd w:val="0"/>
              <w:snapToGrid w:val="0"/>
              <w:jc w:val="center"/>
              <w:rPr>
                <w:snapToGrid w:val="0"/>
                <w:kern w:val="0"/>
                <w:szCs w:val="21"/>
              </w:rPr>
            </w:pPr>
          </w:p>
        </w:tc>
        <w:tc>
          <w:tcPr>
            <w:tcW w:w="537"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color w:val="000000"/>
              </w:rPr>
              <w:t>噪声处理</w:t>
            </w:r>
          </w:p>
        </w:tc>
        <w:tc>
          <w:tcPr>
            <w:tcW w:w="1646" w:type="pct"/>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Ansi="宋体"/>
                <w:color w:val="000000"/>
                <w:kern w:val="0"/>
                <w:szCs w:val="21"/>
              </w:rPr>
              <w:t>建筑隔声、防振消声</w:t>
            </w:r>
            <w:r>
              <w:rPr>
                <w:rFonts w:hint="eastAsia" w:hAnsi="宋体"/>
                <w:color w:val="000000"/>
                <w:kern w:val="0"/>
                <w:szCs w:val="21"/>
              </w:rPr>
              <w:t>、设备减震</w:t>
            </w:r>
          </w:p>
        </w:tc>
        <w:tc>
          <w:tcPr>
            <w:tcW w:w="1647" w:type="pct"/>
            <w:tcBorders>
              <w:right w:val="single" w:color="auto" w:sz="4" w:space="0"/>
            </w:tcBorders>
            <w:noWrap w:val="0"/>
            <w:vAlign w:val="center"/>
          </w:tcPr>
          <w:p>
            <w:pPr>
              <w:jc w:val="center"/>
              <w:rPr>
                <w:rFonts w:hint="eastAsia" w:ascii="Times New Roman" w:hAnsi="Times New Roman" w:eastAsia="宋体" w:cs="Times New Roman"/>
                <w:color w:val="000000"/>
                <w:kern w:val="2"/>
                <w:sz w:val="21"/>
                <w:szCs w:val="21"/>
                <w:lang w:val="en-US" w:eastAsia="zh-CN" w:bidi="ar-SA"/>
              </w:rPr>
            </w:pPr>
            <w:r>
              <w:rPr>
                <w:rFonts w:hAnsi="宋体"/>
                <w:color w:val="000000"/>
                <w:kern w:val="0"/>
                <w:szCs w:val="21"/>
              </w:rPr>
              <w:t>建筑隔声、防振消声</w:t>
            </w:r>
            <w:r>
              <w:rPr>
                <w:rFonts w:hint="eastAsia" w:hAnsi="宋体"/>
                <w:color w:val="000000"/>
                <w:kern w:val="0"/>
                <w:szCs w:val="21"/>
              </w:rPr>
              <w:t>、设备减震</w:t>
            </w:r>
          </w:p>
        </w:tc>
        <w:tc>
          <w:tcPr>
            <w:tcW w:w="595" w:type="pct"/>
            <w:tcBorders>
              <w:left w:val="single" w:color="auto" w:sz="4" w:space="0"/>
            </w:tcBorders>
            <w:noWrap w:val="0"/>
            <w:vAlign w:val="center"/>
          </w:tcPr>
          <w:p>
            <w:pPr>
              <w:tabs>
                <w:tab w:val="left" w:pos="3225"/>
              </w:tabs>
              <w:adjustRightInd w:val="0"/>
              <w:snapToGrid w:val="0"/>
              <w:spacing w:line="280" w:lineRule="exact"/>
              <w:ind w:firstLine="210" w:firstLineChars="100"/>
              <w:jc w:val="left"/>
              <w:rPr>
                <w:rFonts w:hint="default"/>
                <w:snapToGrid w:val="0"/>
                <w:kern w:val="0"/>
                <w:szCs w:val="21"/>
                <w:lang w:val="en-US" w:eastAsia="zh-CN"/>
              </w:rPr>
            </w:pPr>
            <w:r>
              <w:rPr>
                <w:rFonts w:hint="eastAsia"/>
                <w:snapToGrid w:val="0"/>
                <w:kern w:val="0"/>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82" w:hRule="exact"/>
          <w:jc w:val="center"/>
        </w:trPr>
        <w:tc>
          <w:tcPr>
            <w:tcW w:w="215" w:type="pct"/>
            <w:vMerge w:val="continue"/>
            <w:noWrap w:val="0"/>
            <w:vAlign w:val="center"/>
          </w:tcPr>
          <w:p>
            <w:pPr>
              <w:tabs>
                <w:tab w:val="left" w:pos="3225"/>
              </w:tabs>
              <w:adjustRightInd w:val="0"/>
              <w:snapToGrid w:val="0"/>
              <w:jc w:val="center"/>
              <w:rPr>
                <w:snapToGrid w:val="0"/>
                <w:kern w:val="0"/>
                <w:szCs w:val="21"/>
              </w:rPr>
            </w:pPr>
          </w:p>
        </w:tc>
        <w:tc>
          <w:tcPr>
            <w:tcW w:w="358" w:type="pct"/>
            <w:vMerge w:val="continue"/>
            <w:noWrap w:val="0"/>
            <w:vAlign w:val="center"/>
          </w:tcPr>
          <w:p>
            <w:pPr>
              <w:widowControl/>
              <w:adjustRightInd w:val="0"/>
              <w:snapToGrid w:val="0"/>
              <w:jc w:val="center"/>
              <w:rPr>
                <w:snapToGrid w:val="0"/>
                <w:kern w:val="0"/>
                <w:szCs w:val="21"/>
              </w:rPr>
            </w:pPr>
          </w:p>
        </w:tc>
        <w:tc>
          <w:tcPr>
            <w:tcW w:w="537" w:type="pct"/>
            <w:noWrap w:val="0"/>
            <w:vAlign w:val="center"/>
          </w:tcPr>
          <w:p>
            <w:pPr>
              <w:autoSpaceDN w:val="0"/>
              <w:jc w:val="center"/>
              <w:rPr>
                <w:rFonts w:ascii="Times New Roman" w:hAnsi="Times New Roman" w:eastAsia="宋体" w:cs="Times New Roman"/>
                <w:color w:val="000000"/>
                <w:kern w:val="2"/>
                <w:sz w:val="21"/>
                <w:szCs w:val="21"/>
                <w:lang w:val="en-US" w:eastAsia="zh-CN" w:bidi="ar-SA"/>
              </w:rPr>
            </w:pPr>
            <w:r>
              <w:rPr>
                <w:color w:val="000000"/>
                <w:szCs w:val="21"/>
              </w:rPr>
              <w:t>固</w:t>
            </w:r>
            <w:r>
              <w:rPr>
                <w:rFonts w:hint="eastAsia"/>
                <w:color w:val="000000"/>
                <w:szCs w:val="21"/>
              </w:rPr>
              <w:t>废</w:t>
            </w:r>
            <w:r>
              <w:rPr>
                <w:color w:val="000000"/>
                <w:szCs w:val="21"/>
              </w:rPr>
              <w:t>处理</w:t>
            </w:r>
          </w:p>
        </w:tc>
        <w:tc>
          <w:tcPr>
            <w:tcW w:w="1646" w:type="pct"/>
            <w:noWrap w:val="0"/>
            <w:vAlign w:val="center"/>
          </w:tcPr>
          <w:p>
            <w:pPr>
              <w:autoSpaceDN w:val="0"/>
              <w:jc w:val="center"/>
              <w:rPr>
                <w:rFonts w:hint="eastAsia" w:ascii="Times New Roman" w:hAnsi="Times New Roman" w:eastAsia="宋体" w:cs="Times New Roman"/>
                <w:color w:val="000000"/>
                <w:kern w:val="2"/>
                <w:sz w:val="21"/>
                <w:szCs w:val="21"/>
                <w:lang w:val="en-US" w:eastAsia="zh-CN" w:bidi="ar-SA"/>
              </w:rPr>
            </w:pPr>
            <w:r>
              <w:rPr>
                <w:rFonts w:hint="eastAsia" w:hAnsi="宋体"/>
                <w:color w:val="000000"/>
                <w:kern w:val="0"/>
                <w:szCs w:val="21"/>
              </w:rPr>
              <w:t>废包装桶分类暂存于废固收集点，由供应商回收。 一般废包装材料、生活垃圾实行分类袋装，定点堆放，由当地的环卫部门统一处理。</w:t>
            </w:r>
          </w:p>
        </w:tc>
        <w:tc>
          <w:tcPr>
            <w:tcW w:w="1647" w:type="pct"/>
            <w:tcBorders>
              <w:right w:val="single" w:color="auto" w:sz="4" w:space="0"/>
            </w:tcBorders>
            <w:noWrap w:val="0"/>
            <w:vAlign w:val="center"/>
          </w:tcPr>
          <w:p>
            <w:pPr>
              <w:autoSpaceDN w:val="0"/>
              <w:jc w:val="center"/>
              <w:rPr>
                <w:rFonts w:hint="eastAsia" w:ascii="Times New Roman" w:hAnsi="Times New Roman" w:eastAsia="宋体" w:cs="Times New Roman"/>
                <w:color w:val="000000"/>
                <w:kern w:val="2"/>
                <w:sz w:val="21"/>
                <w:szCs w:val="21"/>
                <w:lang w:val="en-US" w:eastAsia="zh-CN" w:bidi="ar-SA"/>
              </w:rPr>
            </w:pPr>
            <w:r>
              <w:rPr>
                <w:rFonts w:hint="eastAsia" w:hAnsi="宋体"/>
                <w:color w:val="000000"/>
                <w:kern w:val="0"/>
                <w:szCs w:val="21"/>
              </w:rPr>
              <w:t>废包装桶分类暂存于废固收集点，由供应商回收。 一般废包装材料、生活垃圾实行分类袋装，定点堆放，由当地的环卫部门统一处理。</w:t>
            </w:r>
          </w:p>
        </w:tc>
        <w:tc>
          <w:tcPr>
            <w:tcW w:w="595" w:type="pct"/>
            <w:tcBorders>
              <w:left w:val="single" w:color="auto" w:sz="4" w:space="0"/>
            </w:tcBorders>
            <w:noWrap w:val="0"/>
            <w:vAlign w:val="center"/>
          </w:tcPr>
          <w:p>
            <w:pPr>
              <w:tabs>
                <w:tab w:val="left" w:pos="3225"/>
              </w:tabs>
              <w:adjustRightInd w:val="0"/>
              <w:snapToGrid w:val="0"/>
              <w:spacing w:line="280" w:lineRule="exact"/>
              <w:ind w:firstLine="210" w:firstLineChars="100"/>
              <w:jc w:val="left"/>
              <w:rPr>
                <w:rFonts w:hint="default"/>
                <w:snapToGrid w:val="0"/>
                <w:kern w:val="0"/>
                <w:szCs w:val="21"/>
                <w:lang w:val="en-US" w:eastAsia="zh-CN"/>
              </w:rPr>
            </w:pPr>
            <w:r>
              <w:rPr>
                <w:rFonts w:hint="eastAsia"/>
                <w:snapToGrid w:val="0"/>
                <w:kern w:val="0"/>
                <w:szCs w:val="21"/>
                <w:lang w:val="en-US" w:eastAsia="zh-CN"/>
              </w:rPr>
              <w:t>一致</w:t>
            </w:r>
          </w:p>
        </w:tc>
      </w:tr>
    </w:tbl>
    <w:p>
      <w:pPr>
        <w:spacing w:line="360" w:lineRule="auto"/>
        <w:rPr>
          <w:rFonts w:hint="eastAsia"/>
          <w:b/>
          <w:sz w:val="24"/>
        </w:rPr>
      </w:pPr>
    </w:p>
    <w:p>
      <w:pPr>
        <w:spacing w:line="360" w:lineRule="auto"/>
        <w:ind w:firstLine="480"/>
        <w:rPr>
          <w:rFonts w:hint="eastAsia"/>
          <w:b/>
          <w:sz w:val="24"/>
        </w:rPr>
      </w:pPr>
      <w:r>
        <w:rPr>
          <w:rFonts w:hint="eastAsia"/>
          <w:b/>
          <w:sz w:val="24"/>
          <w:lang w:val="en-US" w:eastAsia="zh-CN"/>
        </w:rPr>
        <w:t>4、</w:t>
      </w:r>
      <w:r>
        <w:rPr>
          <w:rFonts w:hint="eastAsia"/>
          <w:b/>
          <w:sz w:val="24"/>
        </w:rPr>
        <w:t>主要原辅材料消耗</w:t>
      </w:r>
    </w:p>
    <w:p>
      <w:pPr>
        <w:spacing w:line="360" w:lineRule="auto"/>
        <w:ind w:firstLine="480" w:firstLineChars="200"/>
        <w:rPr>
          <w:rFonts w:hint="eastAsia"/>
          <w:sz w:val="24"/>
          <w:szCs w:val="24"/>
          <w:lang w:val="en-US" w:eastAsia="zh-CN"/>
        </w:rPr>
      </w:pPr>
      <w:r>
        <w:rPr>
          <w:rFonts w:hint="eastAsia"/>
          <w:sz w:val="24"/>
          <w:szCs w:val="24"/>
        </w:rPr>
        <w:t>项目原料主要为滕州市及周边范围内各污水处理厂的压滤后污泥，主要为鉴定为一般工业固废生活污水污泥。</w:t>
      </w:r>
      <w:r>
        <w:rPr>
          <w:rFonts w:hint="eastAsia"/>
          <w:sz w:val="24"/>
          <w:szCs w:val="24"/>
          <w:lang w:val="en-US" w:eastAsia="zh-CN"/>
        </w:rPr>
        <w:t>项目原料见表3-2</w:t>
      </w:r>
    </w:p>
    <w:p>
      <w:pPr>
        <w:adjustRightInd w:val="0"/>
        <w:snapToGrid w:val="0"/>
        <w:jc w:val="center"/>
        <w:rPr>
          <w:rFonts w:hint="eastAsia"/>
          <w:b/>
          <w:sz w:val="24"/>
          <w:lang w:val="en-US" w:eastAsia="zh-CN"/>
        </w:rPr>
      </w:pPr>
      <w:r>
        <w:rPr>
          <w:rFonts w:hint="eastAsia"/>
          <w:b/>
          <w:sz w:val="24"/>
          <w:lang w:val="en-US" w:eastAsia="zh-CN"/>
        </w:rPr>
        <w:t>表3-2  原料一览表</w:t>
      </w:r>
    </w:p>
    <w:tbl>
      <w:tblPr>
        <w:tblStyle w:val="3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9"/>
        <w:gridCol w:w="2268"/>
        <w:gridCol w:w="876"/>
        <w:gridCol w:w="1771"/>
        <w:gridCol w:w="2273"/>
        <w:gridCol w:w="16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819" w:type="dxa"/>
            <w:noWrap w:val="0"/>
            <w:vAlign w:val="center"/>
          </w:tcPr>
          <w:p>
            <w:pPr>
              <w:adjustRightInd w:val="0"/>
              <w:jc w:val="center"/>
              <w:rPr>
                <w:color w:val="000000"/>
                <w:szCs w:val="21"/>
              </w:rPr>
            </w:pPr>
            <w:r>
              <w:rPr>
                <w:rFonts w:hAnsi="宋体"/>
                <w:color w:val="000000"/>
                <w:szCs w:val="21"/>
              </w:rPr>
              <w:t>序号</w:t>
            </w:r>
          </w:p>
        </w:tc>
        <w:tc>
          <w:tcPr>
            <w:tcW w:w="2268" w:type="dxa"/>
            <w:noWrap w:val="0"/>
            <w:vAlign w:val="center"/>
          </w:tcPr>
          <w:p>
            <w:pPr>
              <w:adjustRightInd w:val="0"/>
              <w:jc w:val="center"/>
              <w:rPr>
                <w:color w:val="000000"/>
                <w:szCs w:val="21"/>
              </w:rPr>
            </w:pPr>
            <w:r>
              <w:rPr>
                <w:rFonts w:hAnsi="宋体"/>
                <w:color w:val="000000"/>
                <w:szCs w:val="21"/>
              </w:rPr>
              <w:t>产品名称</w:t>
            </w:r>
          </w:p>
        </w:tc>
        <w:tc>
          <w:tcPr>
            <w:tcW w:w="876" w:type="dxa"/>
            <w:noWrap w:val="0"/>
            <w:vAlign w:val="center"/>
          </w:tcPr>
          <w:p>
            <w:pPr>
              <w:adjustRightInd w:val="0"/>
              <w:jc w:val="center"/>
              <w:rPr>
                <w:color w:val="000000"/>
                <w:szCs w:val="21"/>
              </w:rPr>
            </w:pPr>
            <w:r>
              <w:rPr>
                <w:rFonts w:hAnsi="宋体"/>
                <w:color w:val="000000"/>
                <w:szCs w:val="21"/>
              </w:rPr>
              <w:t>单位</w:t>
            </w:r>
          </w:p>
        </w:tc>
        <w:tc>
          <w:tcPr>
            <w:tcW w:w="1771" w:type="dxa"/>
            <w:noWrap w:val="0"/>
            <w:vAlign w:val="center"/>
          </w:tcPr>
          <w:p>
            <w:pPr>
              <w:adjustRightInd w:val="0"/>
              <w:jc w:val="center"/>
              <w:rPr>
                <w:rFonts w:hint="default" w:hAnsi="宋体"/>
                <w:color w:val="000000"/>
                <w:szCs w:val="21"/>
                <w:lang w:val="en-US" w:eastAsia="zh-CN"/>
              </w:rPr>
            </w:pPr>
            <w:r>
              <w:rPr>
                <w:rFonts w:hint="eastAsia" w:hAnsi="宋体"/>
                <w:color w:val="000000"/>
                <w:szCs w:val="21"/>
                <w:lang w:val="en-US" w:eastAsia="zh-CN"/>
              </w:rPr>
              <w:t>环评计划年用量</w:t>
            </w:r>
          </w:p>
        </w:tc>
        <w:tc>
          <w:tcPr>
            <w:tcW w:w="2273" w:type="dxa"/>
            <w:noWrap w:val="0"/>
            <w:vAlign w:val="center"/>
          </w:tcPr>
          <w:p>
            <w:pPr>
              <w:adjustRightInd w:val="0"/>
              <w:jc w:val="center"/>
              <w:rPr>
                <w:rFonts w:hint="default" w:eastAsia="宋体"/>
                <w:color w:val="000000"/>
                <w:szCs w:val="21"/>
                <w:lang w:val="en-US" w:eastAsia="zh-CN"/>
              </w:rPr>
            </w:pPr>
            <w:r>
              <w:rPr>
                <w:rFonts w:hint="eastAsia" w:hAnsi="宋体"/>
                <w:color w:val="000000"/>
                <w:szCs w:val="21"/>
                <w:lang w:val="en-US" w:eastAsia="zh-CN"/>
              </w:rPr>
              <w:t>项目一期实际年用量</w:t>
            </w:r>
          </w:p>
        </w:tc>
        <w:tc>
          <w:tcPr>
            <w:tcW w:w="1601" w:type="dxa"/>
            <w:noWrap w:val="0"/>
            <w:vAlign w:val="center"/>
          </w:tcPr>
          <w:p>
            <w:pPr>
              <w:adjustRightInd w:val="0"/>
              <w:jc w:val="center"/>
              <w:rPr>
                <w:rFonts w:hint="eastAsia"/>
                <w:color w:val="000000"/>
                <w:szCs w:val="21"/>
              </w:rPr>
            </w:pPr>
            <w:r>
              <w:rPr>
                <w:rFonts w:hint="eastAsia" w:hAnsi="宋体"/>
                <w:color w:val="000000"/>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819" w:type="dxa"/>
            <w:noWrap w:val="0"/>
            <w:vAlign w:val="center"/>
          </w:tcPr>
          <w:p>
            <w:pPr>
              <w:adjustRightInd w:val="0"/>
              <w:jc w:val="center"/>
              <w:rPr>
                <w:color w:val="000000"/>
                <w:szCs w:val="21"/>
              </w:rPr>
            </w:pPr>
            <w:r>
              <w:rPr>
                <w:color w:val="000000"/>
                <w:szCs w:val="21"/>
              </w:rPr>
              <w:t>1</w:t>
            </w:r>
          </w:p>
        </w:tc>
        <w:tc>
          <w:tcPr>
            <w:tcW w:w="2268" w:type="dxa"/>
            <w:noWrap w:val="0"/>
            <w:vAlign w:val="center"/>
          </w:tcPr>
          <w:p>
            <w:pPr>
              <w:adjustRightInd w:val="0"/>
              <w:jc w:val="center"/>
              <w:rPr>
                <w:rFonts w:hint="eastAsia" w:eastAsia="宋体"/>
                <w:color w:val="000000"/>
                <w:szCs w:val="21"/>
                <w:lang w:eastAsia="zh-CN"/>
              </w:rPr>
            </w:pPr>
            <w:r>
              <w:rPr>
                <w:rFonts w:hint="eastAsia"/>
                <w:color w:val="000000"/>
                <w:lang w:val="en-US" w:eastAsia="zh-CN"/>
              </w:rPr>
              <w:t>湿</w:t>
            </w:r>
            <w:r>
              <w:rPr>
                <w:color w:val="000000"/>
              </w:rPr>
              <w:t>污泥</w:t>
            </w:r>
            <w:r>
              <w:rPr>
                <w:rFonts w:hint="eastAsia"/>
                <w:color w:val="000000"/>
                <w:lang w:eastAsia="zh-CN"/>
              </w:rPr>
              <w:t>（</w:t>
            </w:r>
            <w:r>
              <w:rPr>
                <w:rFonts w:hint="eastAsia"/>
                <w:color w:val="000000"/>
                <w:lang w:val="en-US" w:eastAsia="zh-CN"/>
              </w:rPr>
              <w:t>含水率85%</w:t>
            </w:r>
            <w:r>
              <w:rPr>
                <w:rFonts w:hint="eastAsia"/>
                <w:color w:val="000000"/>
                <w:lang w:eastAsia="zh-CN"/>
              </w:rPr>
              <w:t>）</w:t>
            </w:r>
          </w:p>
        </w:tc>
        <w:tc>
          <w:tcPr>
            <w:tcW w:w="876" w:type="dxa"/>
            <w:noWrap w:val="0"/>
            <w:vAlign w:val="center"/>
          </w:tcPr>
          <w:p>
            <w:pPr>
              <w:adjustRightInd w:val="0"/>
              <w:jc w:val="center"/>
              <w:rPr>
                <w:rFonts w:hint="default" w:eastAsia="宋体"/>
                <w:color w:val="000000"/>
                <w:szCs w:val="21"/>
                <w:lang w:val="en-US" w:eastAsia="zh-CN"/>
              </w:rPr>
            </w:pPr>
            <w:r>
              <w:rPr>
                <w:rFonts w:hint="eastAsia"/>
                <w:color w:val="000000"/>
                <w:szCs w:val="21"/>
                <w:lang w:val="en-US" w:eastAsia="zh-CN"/>
              </w:rPr>
              <w:t>t/a</w:t>
            </w:r>
          </w:p>
        </w:tc>
        <w:tc>
          <w:tcPr>
            <w:tcW w:w="1771" w:type="dxa"/>
            <w:noWrap w:val="0"/>
            <w:vAlign w:val="center"/>
          </w:tcPr>
          <w:p>
            <w:pPr>
              <w:adjustRightInd w:val="0"/>
              <w:jc w:val="center"/>
              <w:rPr>
                <w:rFonts w:hint="default"/>
                <w:color w:val="000000"/>
                <w:lang w:val="en-US" w:eastAsia="zh-CN"/>
              </w:rPr>
            </w:pPr>
            <w:r>
              <w:rPr>
                <w:rFonts w:hint="eastAsia"/>
                <w:color w:val="000000"/>
                <w:lang w:val="en-US" w:eastAsia="zh-CN"/>
              </w:rPr>
              <w:t>100000</w:t>
            </w:r>
          </w:p>
        </w:tc>
        <w:tc>
          <w:tcPr>
            <w:tcW w:w="2273" w:type="dxa"/>
            <w:noWrap w:val="0"/>
            <w:vAlign w:val="center"/>
          </w:tcPr>
          <w:p>
            <w:pPr>
              <w:adjustRightInd w:val="0"/>
              <w:jc w:val="center"/>
              <w:rPr>
                <w:rFonts w:hint="default" w:hAnsi="宋体" w:eastAsia="宋体"/>
                <w:color w:val="000000"/>
                <w:szCs w:val="21"/>
                <w:lang w:val="en-US" w:eastAsia="zh-CN"/>
              </w:rPr>
            </w:pPr>
            <w:r>
              <w:rPr>
                <w:rFonts w:hint="eastAsia"/>
                <w:color w:val="000000"/>
                <w:lang w:val="en-US" w:eastAsia="zh-CN"/>
              </w:rPr>
              <w:t>18000</w:t>
            </w:r>
          </w:p>
        </w:tc>
        <w:tc>
          <w:tcPr>
            <w:tcW w:w="1601" w:type="dxa"/>
            <w:noWrap w:val="0"/>
            <w:vAlign w:val="center"/>
          </w:tcPr>
          <w:p>
            <w:pPr>
              <w:adjustRightInd w:val="0"/>
              <w:jc w:val="center"/>
              <w:rPr>
                <w:rFonts w:hint="default" w:hAnsi="宋体" w:eastAsia="宋体"/>
                <w:color w:val="000000"/>
                <w:szCs w:val="21"/>
                <w:lang w:val="en-US" w:eastAsia="zh-CN"/>
              </w:rPr>
            </w:pPr>
            <w:r>
              <w:rPr>
                <w:rFonts w:hint="eastAsia" w:hAnsi="宋体"/>
                <w:color w:val="000000"/>
                <w:szCs w:val="21"/>
                <w:lang w:val="en-US" w:eastAsia="zh-CN"/>
              </w:rPr>
              <w:t>城市污水厂</w:t>
            </w:r>
          </w:p>
        </w:tc>
      </w:tr>
    </w:tbl>
    <w:p>
      <w:pPr>
        <w:rPr>
          <w:rFonts w:hint="default"/>
          <w:lang w:val="en-US" w:eastAsia="zh-CN"/>
        </w:rPr>
      </w:pPr>
    </w:p>
    <w:p>
      <w:pPr>
        <w:numPr>
          <w:ilvl w:val="0"/>
          <w:numId w:val="0"/>
        </w:numPr>
        <w:adjustRightInd w:val="0"/>
        <w:snapToGrid w:val="0"/>
        <w:spacing w:line="360" w:lineRule="auto"/>
        <w:ind w:firstLine="482" w:firstLineChars="200"/>
        <w:rPr>
          <w:rFonts w:hint="eastAsia"/>
          <w:b/>
          <w:sz w:val="24"/>
        </w:rPr>
      </w:pPr>
      <w:r>
        <w:rPr>
          <w:rFonts w:hint="eastAsia"/>
          <w:b/>
          <w:sz w:val="24"/>
          <w:highlight w:val="none"/>
        </w:rPr>
        <w:t>5、主要生产设备和辅助设备见表3-</w:t>
      </w:r>
      <w:r>
        <w:rPr>
          <w:rFonts w:hint="eastAsia"/>
          <w:b/>
          <w:sz w:val="24"/>
          <w:highlight w:val="none"/>
          <w:lang w:val="en-US" w:eastAsia="zh-CN"/>
        </w:rPr>
        <w:t>3</w:t>
      </w:r>
      <w:r>
        <w:rPr>
          <w:rFonts w:hint="eastAsia"/>
          <w:b/>
          <w:sz w:val="24"/>
        </w:rPr>
        <w:t>。</w:t>
      </w:r>
    </w:p>
    <w:p>
      <w:pPr>
        <w:adjustRightInd w:val="0"/>
        <w:snapToGrid w:val="0"/>
        <w:jc w:val="center"/>
        <w:rPr>
          <w:b/>
          <w:sz w:val="24"/>
        </w:rPr>
      </w:pPr>
      <w:r>
        <w:rPr>
          <w:b/>
          <w:sz w:val="24"/>
        </w:rPr>
        <w:t>表</w:t>
      </w:r>
      <w:r>
        <w:rPr>
          <w:rFonts w:hint="eastAsia"/>
          <w:b/>
          <w:sz w:val="24"/>
        </w:rPr>
        <w:t>3</w:t>
      </w:r>
      <w:r>
        <w:rPr>
          <w:b/>
          <w:sz w:val="24"/>
        </w:rPr>
        <w:t>-</w:t>
      </w:r>
      <w:r>
        <w:rPr>
          <w:rFonts w:hint="eastAsia"/>
          <w:b/>
          <w:sz w:val="24"/>
          <w:lang w:val="en-US" w:eastAsia="zh-CN"/>
        </w:rPr>
        <w:t>3</w:t>
      </w:r>
      <w:r>
        <w:rPr>
          <w:b/>
          <w:sz w:val="24"/>
        </w:rPr>
        <w:t xml:space="preserve">   项目主要设备一览表</w:t>
      </w:r>
    </w:p>
    <w:tbl>
      <w:tblPr>
        <w:tblStyle w:val="39"/>
        <w:tblW w:w="9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402"/>
        <w:gridCol w:w="1812"/>
        <w:gridCol w:w="1620"/>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exact"/>
          <w:jc w:val="center"/>
        </w:trPr>
        <w:tc>
          <w:tcPr>
            <w:tcW w:w="681" w:type="dxa"/>
            <w:tcBorders>
              <w:tl2br w:val="nil"/>
              <w:tr2bl w:val="nil"/>
            </w:tcBorders>
            <w:noWrap w:val="0"/>
            <w:vAlign w:val="center"/>
          </w:tcPr>
          <w:p>
            <w:pPr>
              <w:adjustRightInd w:val="0"/>
              <w:snapToGrid w:val="0"/>
              <w:spacing w:line="300" w:lineRule="exact"/>
              <w:jc w:val="center"/>
              <w:rPr>
                <w:rFonts w:eastAsia="方正宋三简体"/>
                <w:b/>
                <w:szCs w:val="21"/>
              </w:rPr>
            </w:pPr>
            <w:r>
              <w:rPr>
                <w:rFonts w:eastAsia="方正宋三简体"/>
                <w:b/>
                <w:szCs w:val="21"/>
              </w:rPr>
              <w:t>序号</w:t>
            </w:r>
          </w:p>
        </w:tc>
        <w:tc>
          <w:tcPr>
            <w:tcW w:w="3402" w:type="dxa"/>
            <w:tcBorders>
              <w:tl2br w:val="nil"/>
              <w:tr2bl w:val="nil"/>
            </w:tcBorders>
            <w:noWrap w:val="0"/>
            <w:vAlign w:val="center"/>
          </w:tcPr>
          <w:p>
            <w:pPr>
              <w:adjustRightInd w:val="0"/>
              <w:snapToGrid w:val="0"/>
              <w:spacing w:line="300" w:lineRule="exact"/>
              <w:jc w:val="center"/>
              <w:rPr>
                <w:rFonts w:eastAsia="方正宋三简体"/>
                <w:b/>
                <w:szCs w:val="21"/>
              </w:rPr>
            </w:pPr>
            <w:r>
              <w:rPr>
                <w:rFonts w:eastAsia="方正宋三简体"/>
                <w:b/>
                <w:szCs w:val="21"/>
              </w:rPr>
              <w:t>设备名称</w:t>
            </w:r>
          </w:p>
        </w:tc>
        <w:tc>
          <w:tcPr>
            <w:tcW w:w="1812" w:type="dxa"/>
            <w:tcBorders>
              <w:tl2br w:val="nil"/>
              <w:tr2bl w:val="nil"/>
            </w:tcBorders>
            <w:noWrap w:val="0"/>
            <w:vAlign w:val="center"/>
          </w:tcPr>
          <w:p>
            <w:pPr>
              <w:adjustRightInd w:val="0"/>
              <w:snapToGrid w:val="0"/>
              <w:spacing w:line="300" w:lineRule="exact"/>
              <w:jc w:val="center"/>
              <w:rPr>
                <w:rFonts w:eastAsia="方正宋三简体"/>
                <w:b/>
                <w:szCs w:val="21"/>
              </w:rPr>
            </w:pPr>
            <w:r>
              <w:rPr>
                <w:rFonts w:hint="eastAsia" w:eastAsia="方正宋三简体"/>
                <w:b/>
                <w:szCs w:val="21"/>
                <w:lang w:val="en-US" w:eastAsia="zh-CN"/>
              </w:rPr>
              <w:t>环评设备</w:t>
            </w:r>
            <w:r>
              <w:rPr>
                <w:rFonts w:eastAsia="方正宋三简体"/>
                <w:b/>
                <w:szCs w:val="21"/>
              </w:rPr>
              <w:t>数量</w:t>
            </w:r>
          </w:p>
        </w:tc>
        <w:tc>
          <w:tcPr>
            <w:tcW w:w="1620" w:type="dxa"/>
            <w:tcBorders>
              <w:tl2br w:val="nil"/>
              <w:tr2bl w:val="nil"/>
            </w:tcBorders>
            <w:noWrap w:val="0"/>
            <w:vAlign w:val="center"/>
          </w:tcPr>
          <w:p>
            <w:pPr>
              <w:adjustRightInd w:val="0"/>
              <w:snapToGrid w:val="0"/>
              <w:spacing w:line="300" w:lineRule="exact"/>
              <w:jc w:val="center"/>
              <w:rPr>
                <w:rFonts w:hint="default" w:eastAsia="方正宋三简体"/>
                <w:b/>
                <w:szCs w:val="21"/>
                <w:lang w:val="en-US" w:eastAsia="zh-CN"/>
              </w:rPr>
            </w:pPr>
            <w:r>
              <w:rPr>
                <w:rFonts w:hint="eastAsia" w:eastAsia="方正宋三简体"/>
                <w:b/>
                <w:szCs w:val="21"/>
                <w:lang w:val="en-US" w:eastAsia="zh-CN"/>
              </w:rPr>
              <w:t>实际建设数量</w:t>
            </w:r>
          </w:p>
        </w:tc>
        <w:tc>
          <w:tcPr>
            <w:tcW w:w="1661" w:type="dxa"/>
            <w:tcBorders>
              <w:tl2br w:val="nil"/>
              <w:tr2bl w:val="nil"/>
            </w:tcBorders>
            <w:noWrap w:val="0"/>
            <w:vAlign w:val="center"/>
          </w:tcPr>
          <w:p>
            <w:pPr>
              <w:adjustRightInd w:val="0"/>
              <w:snapToGrid w:val="0"/>
              <w:spacing w:line="300" w:lineRule="exact"/>
              <w:jc w:val="center"/>
              <w:rPr>
                <w:rFonts w:eastAsia="方正宋三简体"/>
                <w:b/>
                <w:szCs w:val="21"/>
              </w:rPr>
            </w:pPr>
            <w:r>
              <w:rPr>
                <w:rFonts w:eastAsia="方正宋三简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ascii="Times New Roman" w:hAnsi="Times New Roman" w:eastAsia="方正宋三简体" w:cs="Times New Roman"/>
                <w:szCs w:val="21"/>
              </w:rPr>
            </w:pPr>
            <w:r>
              <w:rPr>
                <w:rFonts w:ascii="Times New Roman" w:hAnsi="Times New Roman" w:eastAsia="方正宋三简体" w:cs="Times New Roman"/>
                <w:szCs w:val="21"/>
              </w:rPr>
              <w:t>1</w:t>
            </w:r>
          </w:p>
        </w:tc>
        <w:tc>
          <w:tcPr>
            <w:tcW w:w="3402" w:type="dxa"/>
            <w:tcBorders>
              <w:tl2br w:val="nil"/>
              <w:tr2bl w:val="nil"/>
            </w:tcBorders>
            <w:noWrap w:val="0"/>
            <w:vAlign w:val="center"/>
          </w:tcPr>
          <w:p>
            <w:pPr>
              <w:jc w:val="center"/>
              <w:rPr>
                <w:rFonts w:ascii="Times New Roman" w:hAnsi="Times New Roman" w:eastAsia="宋体" w:cs="Times New Roman"/>
                <w:bCs/>
                <w:kern w:val="2"/>
                <w:sz w:val="21"/>
                <w:szCs w:val="21"/>
                <w:lang w:val="en-US" w:eastAsia="zh-CN" w:bidi="ar-SA"/>
              </w:rPr>
            </w:pPr>
            <w:r>
              <w:rPr>
                <w:rFonts w:hint="eastAsia" w:ascii="宋体" w:hAnsi="宋体" w:cs="宋体"/>
                <w:color w:val="000000"/>
                <w:kern w:val="0"/>
                <w:szCs w:val="21"/>
              </w:rPr>
              <w:t>行车吊</w:t>
            </w:r>
          </w:p>
        </w:tc>
        <w:tc>
          <w:tcPr>
            <w:tcW w:w="1812" w:type="dxa"/>
            <w:tcBorders>
              <w:tl2br w:val="nil"/>
              <w:tr2bl w:val="nil"/>
            </w:tcBorders>
            <w:noWrap w:val="0"/>
            <w:vAlign w:val="center"/>
          </w:tcPr>
          <w:p>
            <w:pPr>
              <w:jc w:val="center"/>
              <w:rPr>
                <w:rFonts w:ascii="宋体" w:hAnsi="宋体" w:eastAsia="宋体" w:cs="宋体"/>
                <w:color w:val="000000"/>
                <w:kern w:val="0"/>
                <w:sz w:val="21"/>
                <w:szCs w:val="21"/>
                <w:lang w:val="en-US" w:eastAsia="zh-CN" w:bidi="ar-SA"/>
              </w:rPr>
            </w:pPr>
            <w:r>
              <w:rPr>
                <w:rFonts w:hint="eastAsia" w:ascii="宋体" w:hAnsi="宋体" w:cs="宋体"/>
                <w:color w:val="000000"/>
                <w:kern w:val="0"/>
                <w:szCs w:val="21"/>
              </w:rPr>
              <w:t>2套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0</w:t>
            </w:r>
          </w:p>
        </w:tc>
        <w:tc>
          <w:tcPr>
            <w:tcW w:w="1661" w:type="dxa"/>
            <w:vMerge w:val="restart"/>
            <w:tcBorders>
              <w:tl2br w:val="nil"/>
              <w:tr2bl w:val="nil"/>
            </w:tcBorders>
            <w:noWrap w:val="0"/>
            <w:vAlign w:val="center"/>
          </w:tcPr>
          <w:p>
            <w:pPr>
              <w:pStyle w:val="2"/>
              <w:snapToGrid w:val="0"/>
              <w:spacing w:after="0"/>
              <w:ind w:left="0" w:leftChars="0" w:firstLine="0" w:firstLineChars="0"/>
              <w:jc w:val="center"/>
              <w:rPr>
                <w:rFonts w:hint="eastAsia" w:eastAsia="宋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ascii="Times New Roman" w:hAnsi="Times New Roman" w:eastAsia="方正宋三简体" w:cs="Times New Roman"/>
                <w:szCs w:val="21"/>
              </w:rPr>
            </w:pPr>
            <w:r>
              <w:rPr>
                <w:rFonts w:ascii="Times New Roman" w:hAnsi="Times New Roman" w:eastAsia="方正宋三简体" w:cs="Times New Roman"/>
                <w:szCs w:val="21"/>
              </w:rPr>
              <w:t>2</w:t>
            </w:r>
          </w:p>
        </w:tc>
        <w:tc>
          <w:tcPr>
            <w:tcW w:w="3402" w:type="dxa"/>
            <w:tcBorders>
              <w:tl2br w:val="nil"/>
              <w:tr2bl w:val="nil"/>
            </w:tcBorders>
            <w:noWrap w:val="0"/>
            <w:vAlign w:val="center"/>
          </w:tcPr>
          <w:p>
            <w:pPr>
              <w:jc w:val="center"/>
              <w:rPr>
                <w:rFonts w:ascii="Times New Roman" w:hAnsi="Times New Roman" w:eastAsia="宋体" w:cs="Times New Roman"/>
                <w:bCs/>
                <w:kern w:val="2"/>
                <w:sz w:val="21"/>
                <w:szCs w:val="21"/>
                <w:lang w:val="en-US" w:eastAsia="zh-CN" w:bidi="ar-SA"/>
              </w:rPr>
            </w:pPr>
            <w:r>
              <w:rPr>
                <w:rFonts w:hint="eastAsia" w:ascii="宋体" w:hAnsi="宋体" w:cs="宋体"/>
                <w:color w:val="000000"/>
                <w:kern w:val="0"/>
                <w:szCs w:val="21"/>
              </w:rPr>
              <w:t>喂料机</w:t>
            </w:r>
          </w:p>
        </w:tc>
        <w:tc>
          <w:tcPr>
            <w:tcW w:w="1812" w:type="dxa"/>
            <w:tcBorders>
              <w:tl2br w:val="nil"/>
              <w:tr2bl w:val="nil"/>
            </w:tcBorders>
            <w:noWrap w:val="0"/>
            <w:vAlign w:val="center"/>
          </w:tcPr>
          <w:p>
            <w:pPr>
              <w:widowControl/>
              <w:jc w:val="center"/>
              <w:rPr>
                <w:rFonts w:ascii="宋体" w:hAnsi="宋体" w:eastAsia="宋体" w:cs="宋体"/>
                <w:color w:val="000000"/>
                <w:kern w:val="0"/>
                <w:sz w:val="21"/>
                <w:szCs w:val="21"/>
                <w:lang w:val="en-US" w:eastAsia="zh-CN" w:bidi="ar-SA"/>
              </w:rPr>
            </w:pPr>
            <w:r>
              <w:rPr>
                <w:rFonts w:hint="eastAsia" w:ascii="宋体" w:hAnsi="宋体" w:cs="宋体"/>
                <w:color w:val="000000"/>
                <w:kern w:val="0"/>
                <w:szCs w:val="21"/>
              </w:rPr>
              <w:t>2台</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1台</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ascii="Times New Roman" w:hAnsi="Times New Roman" w:eastAsia="方正宋三简体" w:cs="Times New Roman"/>
                <w:szCs w:val="21"/>
              </w:rPr>
            </w:pPr>
            <w:r>
              <w:rPr>
                <w:rFonts w:ascii="Times New Roman" w:hAnsi="Times New Roman" w:eastAsia="方正宋三简体" w:cs="Times New Roman"/>
                <w:szCs w:val="21"/>
              </w:rPr>
              <w:t>3</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40m远距离污泥泵及管道输送系统</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restart"/>
            <w:tcBorders>
              <w:tl2br w:val="nil"/>
              <w:tr2bl w:val="nil"/>
            </w:tcBorders>
            <w:noWrap w:val="0"/>
            <w:vAlign w:val="center"/>
          </w:tcPr>
          <w:p>
            <w:pPr>
              <w:pStyle w:val="2"/>
              <w:snapToGrid w:val="0"/>
              <w:spacing w:after="0"/>
              <w:ind w:left="0" w:leftChars="0" w:firstLine="0" w:firstLineChars="0"/>
              <w:jc w:val="center"/>
              <w:rPr>
                <w:szCs w:val="21"/>
              </w:rPr>
            </w:pPr>
            <w:r>
              <w:rPr>
                <w:rFonts w:hint="eastAsia" w:ascii="宋体" w:hAnsi="宋体" w:eastAsia="宋体" w:cs="宋体"/>
                <w:color w:val="000000"/>
                <w:kern w:val="0"/>
                <w:sz w:val="21"/>
                <w:szCs w:val="21"/>
                <w:lang w:val="en-US" w:eastAsia="zh-CN" w:bidi="ar-SA"/>
              </w:rPr>
              <w:t>干泥处理部分车间及处理设备和其他设备后期建设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ascii="Times New Roman" w:hAnsi="Times New Roman" w:eastAsia="方正宋三简体" w:cs="Times New Roman"/>
                <w:szCs w:val="21"/>
              </w:rPr>
            </w:pPr>
            <w:r>
              <w:rPr>
                <w:rFonts w:ascii="Times New Roman" w:hAnsi="Times New Roman" w:eastAsia="方正宋三简体" w:cs="Times New Roman"/>
                <w:szCs w:val="21"/>
              </w:rPr>
              <w:t>4</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V16 文络式太阳能温室系统</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4套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ascii="Times New Roman" w:hAnsi="Times New Roman" w:eastAsia="方正宋三简体" w:cs="Times New Roman"/>
                <w:szCs w:val="21"/>
              </w:rPr>
            </w:pPr>
            <w:r>
              <w:rPr>
                <w:rFonts w:ascii="Times New Roman" w:hAnsi="Times New Roman" w:eastAsia="方正宋三简体" w:cs="Times New Roman"/>
                <w:szCs w:val="21"/>
              </w:rPr>
              <w:t>5</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全自动布料翻抛机组</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4套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eastAsia"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6</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干污泥输送系统</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eastAsia"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7</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钢板床余热加热系统</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4套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eastAsia"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8</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热风循环系统</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4套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eastAsia"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9</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高温离心风机</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2台</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10</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热风管网、保温系统、调节风门</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11</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尾气离心风机</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2台</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1台</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12</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尾气管网、调节风门</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13</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除臭系统</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4套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2套</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14</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干料输送系统</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6台</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15</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干料中转库</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2座</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16</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集中自动化控制中心</w:t>
            </w:r>
          </w:p>
        </w:tc>
        <w:tc>
          <w:tcPr>
            <w:tcW w:w="1812" w:type="dxa"/>
            <w:tcBorders>
              <w:tl2br w:val="nil"/>
              <w:tr2bl w:val="nil"/>
            </w:tcBorders>
            <w:noWrap w:val="0"/>
            <w:vAlign w:val="center"/>
          </w:tcPr>
          <w:p>
            <w:pPr>
              <w:widowControl/>
              <w:jc w:val="center"/>
              <w:textAlignment w:val="bottom"/>
              <w:rPr>
                <w:rFonts w:hint="eastAsia" w:ascii="Times New Roman" w:hAnsi="Times New Roman" w:eastAsia="宋体" w:cs="Times New Roman"/>
                <w:bCs/>
                <w:kern w:val="0"/>
                <w:sz w:val="21"/>
                <w:szCs w:val="21"/>
                <w:lang w:val="en-US" w:eastAsia="zh-CN" w:bidi="ar"/>
              </w:rPr>
            </w:pPr>
            <w:r>
              <w:rPr>
                <w:rFonts w:hint="eastAsia" w:ascii="宋体" w:hAnsi="宋体" w:cs="宋体"/>
                <w:color w:val="000000"/>
                <w:kern w:val="0"/>
                <w:szCs w:val="21"/>
              </w:rPr>
              <w:t>6套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17</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电容柜</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2台</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1台</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18</w:t>
            </w:r>
          </w:p>
        </w:tc>
        <w:tc>
          <w:tcPr>
            <w:tcW w:w="3402" w:type="dxa"/>
            <w:tcBorders>
              <w:tl2br w:val="nil"/>
              <w:tr2bl w:val="nil"/>
            </w:tcBorders>
            <w:noWrap w:val="0"/>
            <w:vAlign w:val="center"/>
          </w:tcPr>
          <w:p>
            <w:pPr>
              <w:jc w:val="center"/>
              <w:rPr>
                <w:rFonts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热风管网</w:t>
            </w:r>
          </w:p>
        </w:tc>
        <w:tc>
          <w:tcPr>
            <w:tcW w:w="1812" w:type="dxa"/>
            <w:tcBorders>
              <w:tl2br w:val="nil"/>
              <w:tr2bl w:val="nil"/>
            </w:tcBorders>
            <w:noWrap w:val="0"/>
            <w:vAlign w:val="center"/>
          </w:tcPr>
          <w:p>
            <w:pPr>
              <w:widowControl/>
              <w:jc w:val="center"/>
              <w:textAlignment w:val="bottom"/>
              <w:rPr>
                <w:rFonts w:hint="eastAsia" w:ascii="Times New Roman" w:hAnsi="Times New Roman" w:eastAsia="宋体" w:cs="Times New Roman"/>
                <w:bCs/>
                <w:kern w:val="0"/>
                <w:sz w:val="21"/>
                <w:szCs w:val="21"/>
                <w:lang w:val="en-US" w:eastAsia="zh-CN" w:bidi="ar"/>
              </w:rPr>
            </w:pPr>
            <w:r>
              <w:rPr>
                <w:rFonts w:hint="eastAsia" w:ascii="宋体" w:hAnsi="宋体" w:cs="宋体"/>
                <w:color w:val="000000"/>
                <w:kern w:val="0"/>
                <w:szCs w:val="21"/>
              </w:rPr>
              <w:t>2套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0</w:t>
            </w:r>
          </w:p>
        </w:tc>
        <w:tc>
          <w:tcPr>
            <w:tcW w:w="1661" w:type="dxa"/>
            <w:vMerge w:val="continue"/>
            <w:tcBorders>
              <w:tl2br w:val="nil"/>
              <w:tr2bl w:val="nil"/>
            </w:tcBorders>
            <w:noWrap w:val="0"/>
            <w:vAlign w:val="center"/>
          </w:tcPr>
          <w:p>
            <w:pPr>
              <w:pStyle w:val="2"/>
              <w:snapToGrid w:val="0"/>
              <w:spacing w:after="0"/>
              <w:ind w:left="0" w:leftChars="0" w:firstLine="0" w:firstLineChars="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19</w:t>
            </w:r>
          </w:p>
        </w:tc>
        <w:tc>
          <w:tcPr>
            <w:tcW w:w="3402" w:type="dxa"/>
            <w:tcBorders>
              <w:tl2br w:val="nil"/>
              <w:tr2bl w:val="nil"/>
            </w:tcBorders>
            <w:noWrap w:val="0"/>
            <w:vAlign w:val="center"/>
          </w:tcPr>
          <w:p>
            <w:pPr>
              <w:widowControl/>
              <w:jc w:val="center"/>
              <w:textAlignment w:val="bottom"/>
              <w:rPr>
                <w:rFonts w:ascii="Times New Roman" w:hAnsi="Times New Roman" w:eastAsia="宋体" w:cs="Times New Roman"/>
                <w:bCs/>
                <w:kern w:val="2"/>
                <w:sz w:val="21"/>
                <w:szCs w:val="21"/>
                <w:lang w:val="en-US" w:eastAsia="zh-CN" w:bidi="ar-SA"/>
              </w:rPr>
            </w:pPr>
            <w:r>
              <w:rPr>
                <w:rFonts w:hint="eastAsia" w:ascii="宋体" w:hAnsi="宋体" w:cs="宋体"/>
                <w:color w:val="000000"/>
                <w:kern w:val="0"/>
                <w:szCs w:val="21"/>
              </w:rPr>
              <w:t>湿污泥储备库</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2座</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2座</w:t>
            </w:r>
          </w:p>
        </w:tc>
        <w:tc>
          <w:tcPr>
            <w:tcW w:w="1661" w:type="dxa"/>
            <w:tcBorders>
              <w:tl2br w:val="nil"/>
              <w:tr2bl w:val="nil"/>
            </w:tcBorders>
            <w:noWrap w:val="0"/>
            <w:vAlign w:val="center"/>
          </w:tcPr>
          <w:p>
            <w:pPr>
              <w:jc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20</w:t>
            </w:r>
          </w:p>
        </w:tc>
        <w:tc>
          <w:tcPr>
            <w:tcW w:w="3402" w:type="dxa"/>
            <w:tcBorders>
              <w:tl2br w:val="nil"/>
              <w:tr2bl w:val="nil"/>
            </w:tcBorders>
            <w:noWrap w:val="0"/>
            <w:vAlign w:val="center"/>
          </w:tcPr>
          <w:p>
            <w:pPr>
              <w:jc w:val="center"/>
              <w:rPr>
                <w:rFonts w:hint="eastAsia" w:ascii="Times New Roman" w:hAnsi="Times New Roman" w:eastAsia="宋体" w:cs="Times New Roman"/>
                <w:bCs/>
                <w:kern w:val="2"/>
                <w:sz w:val="21"/>
                <w:szCs w:val="21"/>
                <w:lang w:val="en-US" w:eastAsia="zh-CN" w:bidi="ar-SA"/>
              </w:rPr>
            </w:pPr>
            <w:r>
              <w:rPr>
                <w:rFonts w:hint="eastAsia" w:ascii="宋体" w:hAnsi="宋体" w:cs="宋体"/>
                <w:color w:val="000000"/>
                <w:kern w:val="0"/>
                <w:szCs w:val="21"/>
              </w:rPr>
              <w:t>输送机</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2套</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2套</w:t>
            </w:r>
          </w:p>
        </w:tc>
        <w:tc>
          <w:tcPr>
            <w:tcW w:w="1661" w:type="dxa"/>
            <w:tcBorders>
              <w:tl2br w:val="nil"/>
              <w:tr2bl w:val="nil"/>
            </w:tcBorders>
            <w:noWrap w:val="0"/>
            <w:vAlign w:val="center"/>
          </w:tcPr>
          <w:p>
            <w:pPr>
              <w:jc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81" w:type="dxa"/>
            <w:tcBorders>
              <w:tl2br w:val="nil"/>
              <w:tr2bl w:val="nil"/>
            </w:tcBorders>
            <w:noWrap w:val="0"/>
            <w:vAlign w:val="center"/>
          </w:tcPr>
          <w:p>
            <w:pPr>
              <w:pStyle w:val="22"/>
              <w:adjustRightInd w:val="0"/>
              <w:snapToGrid w:val="0"/>
              <w:spacing w:line="300" w:lineRule="exact"/>
              <w:jc w:val="center"/>
              <w:rPr>
                <w:rFonts w:hint="default" w:ascii="Times New Roman" w:hAnsi="Times New Roman" w:eastAsia="方正宋三简体" w:cs="Times New Roman"/>
                <w:szCs w:val="21"/>
                <w:lang w:val="en-US" w:eastAsia="zh-CN"/>
              </w:rPr>
            </w:pPr>
            <w:r>
              <w:rPr>
                <w:rFonts w:hint="eastAsia" w:ascii="Times New Roman" w:hAnsi="Times New Roman" w:eastAsia="方正宋三简体" w:cs="Times New Roman"/>
                <w:szCs w:val="21"/>
                <w:lang w:val="en-US" w:eastAsia="zh-CN"/>
              </w:rPr>
              <w:t>21</w:t>
            </w:r>
          </w:p>
        </w:tc>
        <w:tc>
          <w:tcPr>
            <w:tcW w:w="3402" w:type="dxa"/>
            <w:tcBorders>
              <w:tl2br w:val="nil"/>
              <w:tr2bl w:val="nil"/>
            </w:tcBorders>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宋体" w:hAnsi="宋体" w:cs="宋体"/>
                <w:color w:val="000000"/>
                <w:kern w:val="0"/>
                <w:szCs w:val="21"/>
              </w:rPr>
              <w:t>变压器</w:t>
            </w:r>
          </w:p>
        </w:tc>
        <w:tc>
          <w:tcPr>
            <w:tcW w:w="1812" w:type="dxa"/>
            <w:tcBorders>
              <w:tl2br w:val="nil"/>
              <w:tr2bl w:val="nil"/>
            </w:tcBorders>
            <w:noWrap w:val="0"/>
            <w:vAlign w:val="center"/>
          </w:tcPr>
          <w:p>
            <w:pPr>
              <w:widowControl/>
              <w:jc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2台</w:t>
            </w:r>
          </w:p>
        </w:tc>
        <w:tc>
          <w:tcPr>
            <w:tcW w:w="1620" w:type="dxa"/>
            <w:tcBorders>
              <w:tl2br w:val="nil"/>
              <w:tr2bl w:val="nil"/>
            </w:tcBorders>
            <w:noWrap w:val="0"/>
            <w:vAlign w:val="center"/>
          </w:tcPr>
          <w:p>
            <w:pPr>
              <w:widowControl/>
              <w:jc w:val="center"/>
              <w:textAlignment w:val="bottom"/>
              <w:rPr>
                <w:rFonts w:hint="default" w:ascii="Times New Roman" w:hAnsi="Times New Roman" w:eastAsia="宋体" w:cs="Times New Roman"/>
                <w:bCs/>
                <w:kern w:val="0"/>
                <w:sz w:val="21"/>
                <w:szCs w:val="21"/>
                <w:lang w:val="en-US" w:eastAsia="zh-CN" w:bidi="ar"/>
              </w:rPr>
            </w:pPr>
            <w:r>
              <w:rPr>
                <w:rFonts w:hint="eastAsia" w:cs="Times New Roman"/>
                <w:bCs/>
                <w:kern w:val="0"/>
                <w:sz w:val="21"/>
                <w:szCs w:val="21"/>
                <w:lang w:val="en-US" w:eastAsia="zh-CN" w:bidi="ar"/>
              </w:rPr>
              <w:t>2台</w:t>
            </w:r>
          </w:p>
        </w:tc>
        <w:tc>
          <w:tcPr>
            <w:tcW w:w="1661" w:type="dxa"/>
            <w:tcBorders>
              <w:tl2br w:val="nil"/>
              <w:tr2bl w:val="nil"/>
            </w:tcBorders>
            <w:noWrap w:val="0"/>
            <w:vAlign w:val="center"/>
          </w:tcPr>
          <w:p>
            <w:pPr>
              <w:jc w:val="center"/>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一致</w:t>
            </w:r>
          </w:p>
        </w:tc>
      </w:tr>
    </w:tbl>
    <w:p>
      <w:pPr>
        <w:spacing w:line="360" w:lineRule="auto"/>
        <w:ind w:firstLine="482" w:firstLineChars="200"/>
        <w:rPr>
          <w:b/>
          <w:sz w:val="24"/>
        </w:rPr>
      </w:pPr>
      <w:r>
        <w:rPr>
          <w:rFonts w:hint="eastAsia"/>
          <w:b/>
          <w:sz w:val="24"/>
        </w:rPr>
        <w:t>6</w:t>
      </w:r>
      <w:r>
        <w:rPr>
          <w:b/>
          <w:sz w:val="24"/>
        </w:rPr>
        <w:t>、给、排水</w:t>
      </w:r>
    </w:p>
    <w:p>
      <w:pPr>
        <w:tabs>
          <w:tab w:val="left" w:pos="431"/>
        </w:tabs>
        <w:spacing w:line="360" w:lineRule="auto"/>
        <w:ind w:firstLine="480" w:firstLineChars="200"/>
        <w:rPr>
          <w:sz w:val="24"/>
        </w:rPr>
      </w:pPr>
      <w:r>
        <w:rPr>
          <w:rFonts w:hint="eastAsia" w:ascii="宋体" w:hAnsi="宋体" w:cs="宋体"/>
          <w:sz w:val="24"/>
        </w:rPr>
        <w:t>⑴</w:t>
      </w:r>
      <w:r>
        <w:rPr>
          <w:sz w:val="24"/>
        </w:rPr>
        <w:t>给水：</w:t>
      </w:r>
    </w:p>
    <w:p>
      <w:pPr>
        <w:adjustRightInd w:val="0"/>
        <w:snapToGrid w:val="0"/>
        <w:spacing w:line="360" w:lineRule="auto"/>
        <w:ind w:firstLine="480" w:firstLineChars="200"/>
        <w:rPr>
          <w:sz w:val="24"/>
        </w:rPr>
      </w:pPr>
      <w:r>
        <w:rPr>
          <w:color w:val="000000"/>
          <w:sz w:val="24"/>
        </w:rPr>
        <w:t>项目生产、生活用水采用自来水</w:t>
      </w:r>
      <w:r>
        <w:rPr>
          <w:rFonts w:hint="eastAsia"/>
          <w:color w:val="000000"/>
          <w:sz w:val="24"/>
          <w:lang w:eastAsia="zh-CN"/>
        </w:rPr>
        <w:t>，</w:t>
      </w:r>
      <w:r>
        <w:rPr>
          <w:rFonts w:hint="eastAsia"/>
          <w:color w:val="000000"/>
          <w:sz w:val="24"/>
          <w:lang w:val="en-GB"/>
        </w:rPr>
        <w:t>来</w:t>
      </w:r>
      <w:r>
        <w:rPr>
          <w:rFonts w:hint="eastAsia"/>
          <w:color w:val="000000"/>
          <w:sz w:val="24"/>
          <w:lang w:val="en-US" w:eastAsia="zh-CN"/>
        </w:rPr>
        <w:t>源于</w:t>
      </w:r>
      <w:r>
        <w:rPr>
          <w:rFonts w:hint="eastAsia"/>
          <w:color w:val="000000"/>
          <w:sz w:val="24"/>
          <w:lang w:val="en-GB"/>
        </w:rPr>
        <w:t>市政自来水管网</w:t>
      </w:r>
      <w:r>
        <w:rPr>
          <w:rFonts w:hint="eastAsia"/>
          <w:sz w:val="24"/>
          <w:szCs w:val="24"/>
          <w:lang w:eastAsia="zh-CN"/>
        </w:rPr>
        <w:t>。</w:t>
      </w:r>
    </w:p>
    <w:p>
      <w:pPr>
        <w:tabs>
          <w:tab w:val="left" w:pos="431"/>
        </w:tabs>
        <w:spacing w:line="360" w:lineRule="auto"/>
        <w:ind w:firstLine="480" w:firstLineChars="200"/>
        <w:rPr>
          <w:sz w:val="24"/>
        </w:rPr>
      </w:pPr>
      <w:r>
        <w:rPr>
          <w:rFonts w:hint="eastAsia" w:ascii="宋体" w:hAnsi="宋体" w:cs="宋体"/>
          <w:sz w:val="24"/>
        </w:rPr>
        <w:t>⑵</w:t>
      </w:r>
      <w:r>
        <w:rPr>
          <w:sz w:val="24"/>
        </w:rPr>
        <w:t>排水：</w:t>
      </w:r>
    </w:p>
    <w:p>
      <w:pPr>
        <w:spacing w:line="360" w:lineRule="auto"/>
        <w:ind w:firstLine="480" w:firstLineChars="200"/>
        <w:rPr>
          <w:rFonts w:hint="eastAsia"/>
          <w:sz w:val="24"/>
          <w:szCs w:val="24"/>
          <w:lang w:val="en-GB"/>
        </w:rPr>
      </w:pPr>
      <w:r>
        <w:rPr>
          <w:sz w:val="24"/>
          <w:szCs w:val="24"/>
        </w:rPr>
        <w:t>项目厂区排水</w:t>
      </w:r>
      <w:r>
        <w:rPr>
          <w:rFonts w:hint="eastAsia"/>
          <w:sz w:val="24"/>
          <w:szCs w:val="24"/>
          <w:lang w:val="en-GB"/>
        </w:rPr>
        <w:t>实行雨污分流，雨水单独收集后排入周边雨水沟。</w:t>
      </w:r>
    </w:p>
    <w:p>
      <w:pPr>
        <w:spacing w:line="360" w:lineRule="auto"/>
        <w:ind w:firstLine="480" w:firstLineChars="200"/>
        <w:rPr>
          <w:sz w:val="24"/>
        </w:rPr>
      </w:pPr>
      <w:r>
        <w:rPr>
          <w:rFonts w:hint="eastAsia"/>
          <w:sz w:val="24"/>
          <w:szCs w:val="24"/>
          <w:lang w:val="en-US" w:eastAsia="zh-CN"/>
        </w:rPr>
        <w:t>项目</w:t>
      </w:r>
      <w:r>
        <w:rPr>
          <w:rFonts w:hint="eastAsia"/>
          <w:sz w:val="24"/>
          <w:szCs w:val="24"/>
          <w:lang w:val="en-GB"/>
        </w:rPr>
        <w:t>无生产废水外排，项目废水主要为生活污水，</w:t>
      </w:r>
      <w:r>
        <w:rPr>
          <w:rFonts w:hint="eastAsia"/>
          <w:sz w:val="24"/>
          <w:szCs w:val="24"/>
          <w:lang w:val="en-US" w:eastAsia="zh-CN"/>
        </w:rPr>
        <w:t>排入厂区</w:t>
      </w:r>
      <w:r>
        <w:rPr>
          <w:rFonts w:hint="eastAsia"/>
          <w:sz w:val="24"/>
          <w:szCs w:val="24"/>
          <w:lang w:val="en-GB"/>
        </w:rPr>
        <w:t>玻璃钢材质化粪池，经化粪池处理后委托环卫部门定期抽运统一清理。</w:t>
      </w:r>
      <w:r>
        <w:rPr>
          <w:sz w:val="24"/>
        </w:rPr>
        <w:t>项目水平衡图见图</w:t>
      </w:r>
      <w:r>
        <w:rPr>
          <w:rFonts w:hint="eastAsia"/>
          <w:sz w:val="24"/>
        </w:rPr>
        <w:t>3</w:t>
      </w:r>
      <w:r>
        <w:rPr>
          <w:sz w:val="24"/>
        </w:rPr>
        <w:t>-1。</w:t>
      </w:r>
    </w:p>
    <w:p>
      <w:pPr>
        <w:pStyle w:val="25"/>
        <w:jc w:val="center"/>
      </w:pPr>
      <w:r>
        <w:drawing>
          <wp:inline distT="0" distB="0" distL="114300" distR="114300">
            <wp:extent cx="4991100" cy="1005840"/>
            <wp:effectExtent l="0" t="0" r="762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2"/>
                    <a:stretch>
                      <a:fillRect/>
                    </a:stretch>
                  </pic:blipFill>
                  <pic:spPr>
                    <a:xfrm>
                      <a:off x="0" y="0"/>
                      <a:ext cx="4991100" cy="1005840"/>
                    </a:xfrm>
                    <a:prstGeom prst="rect">
                      <a:avLst/>
                    </a:prstGeom>
                    <a:noFill/>
                    <a:ln>
                      <a:noFill/>
                    </a:ln>
                  </pic:spPr>
                </pic:pic>
              </a:graphicData>
            </a:graphic>
          </wp:inline>
        </w:drawing>
      </w:r>
    </w:p>
    <w:p>
      <w:pPr>
        <w:tabs>
          <w:tab w:val="left" w:pos="431"/>
        </w:tabs>
        <w:spacing w:line="360" w:lineRule="auto"/>
        <w:ind w:firstLine="480" w:firstLineChars="200"/>
        <w:rPr>
          <w:sz w:val="24"/>
        </w:rPr>
      </w:pPr>
    </w:p>
    <w:p>
      <w:pPr>
        <w:tabs>
          <w:tab w:val="left" w:pos="431"/>
        </w:tabs>
        <w:spacing w:line="360" w:lineRule="auto"/>
        <w:ind w:firstLine="482" w:firstLineChars="200"/>
        <w:jc w:val="center"/>
        <w:rPr>
          <w:b/>
          <w:sz w:val="24"/>
        </w:rPr>
      </w:pPr>
      <w:r>
        <w:rPr>
          <w:b/>
          <w:sz w:val="24"/>
        </w:rPr>
        <w:t>图</w:t>
      </w:r>
      <w:r>
        <w:rPr>
          <w:rFonts w:hint="eastAsia"/>
          <w:b/>
          <w:sz w:val="24"/>
        </w:rPr>
        <w:t>3</w:t>
      </w:r>
      <w:r>
        <w:rPr>
          <w:b/>
          <w:sz w:val="24"/>
        </w:rPr>
        <w:t>-1  项目水平衡图（单位</w:t>
      </w:r>
      <w:r>
        <w:rPr>
          <w:b/>
          <w:sz w:val="24"/>
          <w:szCs w:val="24"/>
        </w:rPr>
        <w:t>m</w:t>
      </w:r>
      <w:r>
        <w:rPr>
          <w:b/>
          <w:sz w:val="24"/>
          <w:szCs w:val="24"/>
          <w:vertAlign w:val="superscript"/>
        </w:rPr>
        <w:t>3</w:t>
      </w:r>
      <w:r>
        <w:rPr>
          <w:b/>
          <w:sz w:val="24"/>
        </w:rPr>
        <w:t>/a）</w:t>
      </w:r>
    </w:p>
    <w:p>
      <w:pPr>
        <w:adjustRightInd w:val="0"/>
        <w:snapToGrid w:val="0"/>
        <w:spacing w:line="360" w:lineRule="auto"/>
        <w:rPr>
          <w:b/>
          <w:sz w:val="24"/>
          <w:highlight w:val="none"/>
        </w:rPr>
      </w:pPr>
      <w:r>
        <w:rPr>
          <w:rFonts w:hint="eastAsia"/>
          <w:b/>
          <w:sz w:val="24"/>
          <w:highlight w:val="none"/>
        </w:rPr>
        <w:t>7</w:t>
      </w:r>
      <w:r>
        <w:rPr>
          <w:b/>
          <w:sz w:val="24"/>
          <w:highlight w:val="none"/>
        </w:rPr>
        <w:t>、生产工艺流程及产污环节</w:t>
      </w:r>
    </w:p>
    <w:p>
      <w:pPr>
        <w:adjustRightInd w:val="0"/>
        <w:snapToGrid w:val="0"/>
        <w:spacing w:line="360" w:lineRule="auto"/>
        <w:ind w:firstLine="480" w:firstLineChars="200"/>
        <w:rPr>
          <w:b/>
          <w:bCs/>
          <w:kern w:val="0"/>
          <w:sz w:val="24"/>
          <w:szCs w:val="24"/>
        </w:rPr>
      </w:pPr>
      <w:r>
        <w:rPr>
          <w:rFonts w:hint="eastAsia" w:ascii="Times New Roman" w:hAnsi="Times New Roman" w:eastAsia="宋体" w:cs="Times New Roman"/>
          <w:b w:val="0"/>
          <w:bCs w:val="0"/>
          <w:kern w:val="2"/>
          <w:sz w:val="24"/>
          <w:szCs w:val="24"/>
          <w:lang w:val="en-US" w:eastAsia="zh-CN" w:bidi="ar-SA"/>
        </w:rPr>
        <w:t xml:space="preserve">污泥湿法工艺流程及产污情况见图 </w:t>
      </w:r>
      <w:r>
        <w:rPr>
          <w:rFonts w:hint="eastAsia" w:cs="Times New Roman"/>
          <w:b w:val="0"/>
          <w:bCs w:val="0"/>
          <w:kern w:val="2"/>
          <w:sz w:val="24"/>
          <w:szCs w:val="24"/>
          <w:lang w:val="en-US" w:eastAsia="zh-CN" w:bidi="ar-SA"/>
        </w:rPr>
        <w:t>3</w:t>
      </w:r>
      <w:r>
        <w:rPr>
          <w:rFonts w:hint="eastAsia" w:ascii="Times New Roman" w:hAnsi="Times New Roman" w:eastAsia="宋体" w:cs="Times New Roman"/>
          <w:b w:val="0"/>
          <w:bCs w:val="0"/>
          <w:kern w:val="2"/>
          <w:sz w:val="24"/>
          <w:szCs w:val="24"/>
          <w:lang w:val="en-US" w:eastAsia="zh-CN" w:bidi="ar-SA"/>
        </w:rPr>
        <w:t>-2。</w:t>
      </w:r>
    </w:p>
    <w:p>
      <w:pPr>
        <w:ind w:left="-85"/>
        <w:jc w:val="center"/>
        <w:rPr>
          <w:rFonts w:eastAsia="方正宋三简体"/>
          <w:b/>
          <w:bCs/>
          <w:szCs w:val="21"/>
        </w:rPr>
      </w:pPr>
    </w:p>
    <w:p>
      <w:pPr>
        <w:pStyle w:val="2"/>
        <w:rPr>
          <w:rFonts w:hint="eastAsia"/>
          <w:lang w:val="en-US" w:eastAsia="zh-CN"/>
        </w:rPr>
      </w:pPr>
      <w:r>
        <w:rPr>
          <w:sz w:val="24"/>
        </w:rPr>
        <mc:AlternateContent>
          <mc:Choice Requires="wps">
            <w:drawing>
              <wp:anchor distT="0" distB="0" distL="114300" distR="114300" simplePos="0" relativeHeight="251918336" behindDoc="0" locked="0" layoutInCell="1" allowOverlap="1">
                <wp:simplePos x="0" y="0"/>
                <wp:positionH relativeFrom="column">
                  <wp:posOffset>4615815</wp:posOffset>
                </wp:positionH>
                <wp:positionV relativeFrom="paragraph">
                  <wp:posOffset>215265</wp:posOffset>
                </wp:positionV>
                <wp:extent cx="853440" cy="266700"/>
                <wp:effectExtent l="4445" t="4445" r="10795" b="18415"/>
                <wp:wrapNone/>
                <wp:docPr id="76" name="文本框 76"/>
                <wp:cNvGraphicFramePr/>
                <a:graphic xmlns:a="http://schemas.openxmlformats.org/drawingml/2006/main">
                  <a:graphicData uri="http://schemas.microsoft.com/office/word/2010/wordprocessingShape">
                    <wps:wsp>
                      <wps:cNvSpPr txBox="1"/>
                      <wps:spPr>
                        <a:xfrm>
                          <a:off x="5083810" y="1167765"/>
                          <a:ext cx="85344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制砖原料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45pt;margin-top:16.95pt;height:21pt;width:67.2pt;z-index:251918336;mso-width-relative:page;mso-height-relative:page;" fillcolor="#FFFFFF [3201]" filled="t" stroked="t" coordsize="21600,21600" o:gfxdata="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BZDSdYAAAAJAQAADwAAAAAAAAAB&#10;ACAAAAAiAAAAZHJzL2Rvd25yZXYueG1sUEsBAhQAFAAAAAgAh07iQCNgN+ZLAgAAdgQAAA4AAAAA&#10;AAAAAQAgAAAAJQEAAGRycy9lMm9Eb2MueG1sUEsFBgAAAAAGAAYAWQEAAOIFAAAAAA==&#10;">
                <v:fill on="t" focussize="0,0"/>
                <v:stroke weight="0.5pt" color="#000000 [3204]" joinstyle="round"/>
                <v:imagedata o:title=""/>
                <o:lock v:ext="edit" aspectratio="f"/>
                <v:textbox>
                  <w:txbxContent>
                    <w:p>
                      <w:pPr>
                        <w:rPr>
                          <w:rFonts w:hint="eastAsia" w:eastAsia="宋体"/>
                          <w:lang w:val="en-US" w:eastAsia="zh-CN"/>
                        </w:rPr>
                      </w:pPr>
                      <w:r>
                        <w:rPr>
                          <w:rFonts w:hint="eastAsia"/>
                          <w:lang w:val="en-US" w:eastAsia="zh-CN"/>
                        </w:rPr>
                        <w:t>制砖原料</w:t>
                      </w:r>
                    </w:p>
                  </w:txbxContent>
                </v:textbox>
              </v:shape>
            </w:pict>
          </mc:Fallback>
        </mc:AlternateContent>
      </w:r>
      <w:r>
        <w:rPr>
          <w:sz w:val="24"/>
        </w:rPr>
        <mc:AlternateContent>
          <mc:Choice Requires="wps">
            <w:drawing>
              <wp:anchor distT="0" distB="0" distL="114300" distR="114300" simplePos="0" relativeHeight="251916288" behindDoc="0" locked="0" layoutInCell="1" allowOverlap="1">
                <wp:simplePos x="0" y="0"/>
                <wp:positionH relativeFrom="column">
                  <wp:posOffset>3190875</wp:posOffset>
                </wp:positionH>
                <wp:positionV relativeFrom="paragraph">
                  <wp:posOffset>215265</wp:posOffset>
                </wp:positionV>
                <wp:extent cx="1127125" cy="281940"/>
                <wp:effectExtent l="4445" t="4445" r="11430" b="18415"/>
                <wp:wrapNone/>
                <wp:docPr id="71" name="文本框 71"/>
                <wp:cNvGraphicFramePr/>
                <a:graphic xmlns:a="http://schemas.openxmlformats.org/drawingml/2006/main">
                  <a:graphicData uri="http://schemas.microsoft.com/office/word/2010/wordprocessingShape">
                    <wps:wsp>
                      <wps:cNvSpPr txBox="1"/>
                      <wps:spPr>
                        <a:xfrm>
                          <a:off x="3658870" y="1144905"/>
                          <a:ext cx="112712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湿污泥拌和利用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25pt;margin-top:16.95pt;height:22.2pt;width:88.75pt;z-index:251916288;mso-width-relative:page;mso-height-relative:page;" fillcolor="#FFFFFF [3201]" filled="t" stroked="t" coordsize="21600,21600" o:gfxdata="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M0lVLWAAAACQEAAA8AAAAAAAAA&#10;AQAgAAAAIgAAAGRycy9kb3ducmV2LnhtbFBLAQIUABQAAAAIAIdO4kAMhi0TTAIAAHcEAAAOAAAA&#10;AAAAAAEAIAAAACUBAABkcnMvZTJvRG9jLnhtbFBLBQYAAAAABgAGAFkBAADj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湿污泥拌和利用</w:t>
                      </w:r>
                    </w:p>
                  </w:txbxContent>
                </v:textbox>
              </v:shape>
            </w:pict>
          </mc:Fallback>
        </mc:AlternateContent>
      </w:r>
      <w:r>
        <w:rPr>
          <w:sz w:val="24"/>
        </w:rPr>
        <mc:AlternateContent>
          <mc:Choice Requires="wps">
            <w:drawing>
              <wp:anchor distT="0" distB="0" distL="114300" distR="114300" simplePos="0" relativeHeight="251914240" behindDoc="0" locked="0" layoutInCell="1" allowOverlap="1">
                <wp:simplePos x="0" y="0"/>
                <wp:positionH relativeFrom="column">
                  <wp:posOffset>1910715</wp:posOffset>
                </wp:positionH>
                <wp:positionV relativeFrom="paragraph">
                  <wp:posOffset>207645</wp:posOffset>
                </wp:positionV>
                <wp:extent cx="906780" cy="297180"/>
                <wp:effectExtent l="4445" t="5080" r="18415" b="17780"/>
                <wp:wrapNone/>
                <wp:docPr id="69" name="文本框 69"/>
                <wp:cNvGraphicFramePr/>
                <a:graphic xmlns:a="http://schemas.openxmlformats.org/drawingml/2006/main">
                  <a:graphicData uri="http://schemas.microsoft.com/office/word/2010/wordprocessingShape">
                    <wps:wsp>
                      <wps:cNvSpPr txBox="1"/>
                      <wps:spPr>
                        <a:xfrm>
                          <a:off x="2378710" y="1122045"/>
                          <a:ext cx="906780" cy="297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湿污泥输送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45pt;margin-top:16.35pt;height:23.4pt;width:71.4pt;z-index:251914240;mso-width-relative:page;mso-height-relative:page;" fillcolor="#FFFFFF [3201]" filled="t" stroked="t" coordsize="21600,21600" o:gfxdata="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jps0NYAAAAJAQAADwAAAAAAAAABACAA&#10;AAAiAAAAZHJzL2Rvd25yZXYueG1sUEsBAhQAFAAAAAgAh07iQPp5K1ZIAgAAdgQAAA4AAAAAAAAA&#10;AQAgAAAAJQEAAGRycy9lMm9Eb2MueG1sUEsFBgAAAAAGAAYAWQEAAN8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湿污泥输送</w:t>
                      </w:r>
                    </w:p>
                  </w:txbxContent>
                </v:textbox>
              </v:shape>
            </w:pict>
          </mc:Fallback>
        </mc:AlternateContent>
      </w:r>
      <w:r>
        <w:rPr>
          <w:sz w:val="24"/>
        </w:rPr>
        <mc:AlternateContent>
          <mc:Choice Requires="wps">
            <w:drawing>
              <wp:anchor distT="0" distB="0" distL="114300" distR="114300" simplePos="0" relativeHeight="251912192" behindDoc="0" locked="0" layoutInCell="1" allowOverlap="1">
                <wp:simplePos x="0" y="0"/>
                <wp:positionH relativeFrom="column">
                  <wp:posOffset>836295</wp:posOffset>
                </wp:positionH>
                <wp:positionV relativeFrom="paragraph">
                  <wp:posOffset>-233680</wp:posOffset>
                </wp:positionV>
                <wp:extent cx="609600" cy="239395"/>
                <wp:effectExtent l="0" t="0" r="0" b="4445"/>
                <wp:wrapNone/>
                <wp:docPr id="67" name="文本框 67"/>
                <wp:cNvGraphicFramePr/>
                <a:graphic xmlns:a="http://schemas.openxmlformats.org/drawingml/2006/main">
                  <a:graphicData uri="http://schemas.microsoft.com/office/word/2010/wordprocessingShape">
                    <wps:wsp>
                      <wps:cNvSpPr txBox="1"/>
                      <wps:spPr>
                        <a:xfrm>
                          <a:off x="1357630" y="710565"/>
                          <a:ext cx="609600" cy="239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default" w:eastAsia="宋体"/>
                                <w:lang w:val="en-US" w:eastAsia="zh-CN"/>
                              </w:rPr>
                            </w:pPr>
                            <w:r>
                              <w:rPr>
                                <w:rFonts w:hint="eastAsia"/>
                                <w:lang w:val="en-US" w:eastAsia="zh-CN"/>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85pt;margin-top:-18.4pt;height:18.85pt;width:48pt;z-index:251912192;mso-width-relative:page;mso-height-relative:page;" fillcolor="#FFFFFF [3201]" filled="t" stroked="f" coordsize="21600,21600" o:gfxdata="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enKJtMAAAAIAQAADwAAAAAAAAABACAAAAAiAAAAZHJzL2Rv&#10;d25yZXYueG1sUEsBAhQAFAAAAAgAh07iQMEd76A/AgAATQQAAA4AAAAAAAAAAQAgAAAAIgEAAGRy&#10;cy9lMm9Eb2MueG1sUEsFBgAAAAAGAAYAWQEAANMFAAAAAA==&#10;">
                <v:fill on="t" focussize="0,0"/>
                <v:stroke on="f" weight="0.5pt"/>
                <v:imagedata o:title=""/>
                <o:lock v:ext="edit" aspectratio="f"/>
                <v:textbox>
                  <w:txbxContent>
                    <w:p>
                      <w:pPr>
                        <w:ind w:firstLine="210" w:firstLineChars="100"/>
                        <w:rPr>
                          <w:rFonts w:hint="default" w:eastAsia="宋体"/>
                          <w:lang w:val="en-US" w:eastAsia="zh-CN"/>
                        </w:rPr>
                      </w:pPr>
                      <w:r>
                        <w:rPr>
                          <w:rFonts w:hint="eastAsia"/>
                          <w:lang w:val="en-US" w:eastAsia="zh-CN"/>
                        </w:rPr>
                        <w:t>G1</w:t>
                      </w:r>
                    </w:p>
                  </w:txbxContent>
                </v:textbox>
              </v:shape>
            </w:pict>
          </mc:Fallback>
        </mc:AlternateContent>
      </w:r>
      <w:r>
        <w:rPr>
          <w:sz w:val="24"/>
        </w:rPr>
        <mc:AlternateContent>
          <mc:Choice Requires="wps">
            <w:drawing>
              <wp:anchor distT="0" distB="0" distL="114300" distR="114300" simplePos="0" relativeHeight="251911168" behindDoc="0" locked="0" layoutInCell="1" allowOverlap="1">
                <wp:simplePos x="0" y="0"/>
                <wp:positionH relativeFrom="column">
                  <wp:posOffset>1125855</wp:posOffset>
                </wp:positionH>
                <wp:positionV relativeFrom="paragraph">
                  <wp:posOffset>24765</wp:posOffset>
                </wp:positionV>
                <wp:extent cx="3810" cy="190500"/>
                <wp:effectExtent l="47625" t="0" r="55245" b="7620"/>
                <wp:wrapNone/>
                <wp:docPr id="66" name="直接箭头连接符 66"/>
                <wp:cNvGraphicFramePr/>
                <a:graphic xmlns:a="http://schemas.openxmlformats.org/drawingml/2006/main">
                  <a:graphicData uri="http://schemas.microsoft.com/office/word/2010/wordprocessingShape">
                    <wps:wsp>
                      <wps:cNvCnPr>
                        <a:stCxn id="65" idx="0"/>
                      </wps:cNvCnPr>
                      <wps:spPr>
                        <a:xfrm flipH="1" flipV="1">
                          <a:off x="1593850" y="939165"/>
                          <a:ext cx="381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8.65pt;margin-top:1.95pt;height:15pt;width:0.3pt;z-index:251911168;mso-width-relative:page;mso-height-relative:page;" filled="f" stroked="t" coordsize="21600,21600" o:gfxdata="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8Uu/c&#10;1AAAAAgBAAAPAAAAAAAAAAEAIAAAACIAAABkcnMvZG93bnJldi54bWxQSwECFAAUAAAACACHTuJA&#10;nwcNMCUCAAD8AwAADgAAAAAAAAABACAAAAAjAQAAZHJzL2Uyb0RvYy54bWxQSwUGAAAAAAYABgBZ&#10;AQAAugU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683895</wp:posOffset>
                </wp:positionH>
                <wp:positionV relativeFrom="paragraph">
                  <wp:posOffset>215265</wp:posOffset>
                </wp:positionV>
                <wp:extent cx="890905" cy="274320"/>
                <wp:effectExtent l="4445" t="4445" r="19050" b="10795"/>
                <wp:wrapNone/>
                <wp:docPr id="65" name="文本框 65"/>
                <wp:cNvGraphicFramePr/>
                <a:graphic xmlns:a="http://schemas.openxmlformats.org/drawingml/2006/main">
                  <a:graphicData uri="http://schemas.microsoft.com/office/word/2010/wordprocessingShape">
                    <wps:wsp>
                      <wps:cNvSpPr txBox="1"/>
                      <wps:spPr>
                        <a:xfrm>
                          <a:off x="1129030" y="916305"/>
                          <a:ext cx="890905" cy="274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湿污泥料仓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85pt;margin-top:16.95pt;height:21.6pt;width:70.15pt;z-index:251910144;mso-width-relative:page;mso-height-relative:page;" fillcolor="#FFFFFF [3201]" filled="t" stroked="t" coordsize="21600,21600" o:gfxdata="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GWbg11gAAAAkBAAAPAAAAAAAAAAEA&#10;IAAAACIAAABkcnMvZG93bnJldi54bWxQSwECFAAUAAAACACHTuJAaWiM3UoCAAB1BAAADgAAAAAA&#10;AAABACAAAAAlAQAAZHJzL2Uyb0RvYy54bWxQSwUGAAAAAAYABgBZAQAA4QU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湿污泥料仓</w:t>
                      </w:r>
                    </w:p>
                  </w:txbxContent>
                </v:textbox>
              </v:shape>
            </w:pict>
          </mc:Fallback>
        </mc:AlternateContent>
      </w:r>
      <w:r>
        <w:rPr>
          <w:rFonts w:hint="eastAsia"/>
          <w:lang w:val="en-US" w:eastAsia="zh-CN"/>
        </w:rPr>
        <w:t xml:space="preserve"> </w:t>
      </w:r>
    </w:p>
    <w:p>
      <w:pPr>
        <w:pStyle w:val="2"/>
        <w:rPr>
          <w:rFonts w:hint="default"/>
          <w:lang w:val="en-US"/>
        </w:rPr>
      </w:pPr>
      <w:r>
        <w:rPr>
          <w:sz w:val="24"/>
        </w:rPr>
        <mc:AlternateContent>
          <mc:Choice Requires="wps">
            <w:drawing>
              <wp:anchor distT="0" distB="0" distL="114300" distR="114300" simplePos="0" relativeHeight="251917312" behindDoc="0" locked="0" layoutInCell="1" allowOverlap="1">
                <wp:simplePos x="0" y="0"/>
                <wp:positionH relativeFrom="column">
                  <wp:posOffset>4318000</wp:posOffset>
                </wp:positionH>
                <wp:positionV relativeFrom="paragraph">
                  <wp:posOffset>101600</wp:posOffset>
                </wp:positionV>
                <wp:extent cx="267335" cy="3810"/>
                <wp:effectExtent l="0" t="47625" r="6985" b="55245"/>
                <wp:wrapNone/>
                <wp:docPr id="75" name="直接箭头连接符 75"/>
                <wp:cNvGraphicFramePr/>
                <a:graphic xmlns:a="http://schemas.openxmlformats.org/drawingml/2006/main">
                  <a:graphicData uri="http://schemas.microsoft.com/office/word/2010/wordprocessingShape">
                    <wps:wsp>
                      <wps:cNvCnPr>
                        <a:stCxn id="71" idx="3"/>
                      </wps:cNvCnPr>
                      <wps:spPr>
                        <a:xfrm flipV="1">
                          <a:off x="4785995" y="1266825"/>
                          <a:ext cx="267335" cy="3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0pt;margin-top:8pt;height:0.3pt;width:21.05pt;z-index:251917312;mso-width-relative:page;mso-height-relative:page;" filled="f" stroked="t" coordsize="21600,21600" o:gfxdata="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HN8c2QAAAAkBAAAPAAAAAAAAAAEAIAAAACIAAABkcnMvZG93bnJldi54bWxQSwECFAAUAAAACACH&#10;TuJA0uuRbCMCAADzAwAADgAAAAAAAAABACAAAAAoAQAAZHJzL2Uyb0RvYy54bWxQSwUGAAAAAAYA&#10;BgBZAQAAvQU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1915264" behindDoc="0" locked="0" layoutInCell="1" allowOverlap="1">
                <wp:simplePos x="0" y="0"/>
                <wp:positionH relativeFrom="column">
                  <wp:posOffset>2817495</wp:posOffset>
                </wp:positionH>
                <wp:positionV relativeFrom="paragraph">
                  <wp:posOffset>101600</wp:posOffset>
                </wp:positionV>
                <wp:extent cx="304800" cy="3810"/>
                <wp:effectExtent l="0" t="48260" r="0" b="54610"/>
                <wp:wrapNone/>
                <wp:docPr id="70" name="直接箭头连接符 70"/>
                <wp:cNvGraphicFramePr/>
                <a:graphic xmlns:a="http://schemas.openxmlformats.org/drawingml/2006/main">
                  <a:graphicData uri="http://schemas.microsoft.com/office/word/2010/wordprocessingShape">
                    <wps:wsp>
                      <wps:cNvCnPr>
                        <a:stCxn id="69" idx="3"/>
                      </wps:cNvCnPr>
                      <wps:spPr>
                        <a:xfrm flipV="1">
                          <a:off x="3285490" y="1266825"/>
                          <a:ext cx="304800" cy="3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1.85pt;margin-top:8pt;height:0.3pt;width:24pt;z-index:251915264;mso-width-relative:page;mso-height-relative:page;" filled="f" stroked="t" coordsize="21600,21600" o:gfxdata="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S0&#10;NbrYAAAACQEAAA8AAAAAAAAAAQAgAAAAIgAAAGRycy9kb3ducmV2LnhtbFBLAQIUABQAAAAIAIdO&#10;4kAQ9fnQIwIAAPMDAAAOAAAAAAAAAAEAIAAAACcBAABkcnMvZTJvRG9jLnhtbFBLBQYAAAAABgAG&#10;AFkBAAC8BQAAAAA=&#10;">
                <v:fill on="f" focussize="0,0"/>
                <v:stroke color="#4A7EBB [3204]" joinstyle="round" endarrow="open"/>
                <v:imagedata o:title=""/>
                <o:lock v:ext="edit" aspectratio="f"/>
              </v:shape>
            </w:pict>
          </mc:Fallback>
        </mc:AlternateContent>
      </w:r>
      <w:r>
        <w:rPr>
          <w:sz w:val="24"/>
        </w:rPr>
        <mc:AlternateContent>
          <mc:Choice Requires="wps">
            <w:drawing>
              <wp:anchor distT="0" distB="0" distL="114300" distR="114300" simplePos="0" relativeHeight="251913216" behindDoc="0" locked="0" layoutInCell="1" allowOverlap="1">
                <wp:simplePos x="0" y="0"/>
                <wp:positionH relativeFrom="column">
                  <wp:posOffset>1574800</wp:posOffset>
                </wp:positionH>
                <wp:positionV relativeFrom="paragraph">
                  <wp:posOffset>93980</wp:posOffset>
                </wp:positionV>
                <wp:extent cx="305435" cy="7620"/>
                <wp:effectExtent l="0" t="46990" r="14605" b="52070"/>
                <wp:wrapNone/>
                <wp:docPr id="68" name="直接箭头连接符 68"/>
                <wp:cNvGraphicFramePr/>
                <a:graphic xmlns:a="http://schemas.openxmlformats.org/drawingml/2006/main">
                  <a:graphicData uri="http://schemas.microsoft.com/office/word/2010/wordprocessingShape">
                    <wps:wsp>
                      <wps:cNvCnPr>
                        <a:stCxn id="65" idx="3"/>
                      </wps:cNvCnPr>
                      <wps:spPr>
                        <a:xfrm flipV="1">
                          <a:off x="2042795" y="1259205"/>
                          <a:ext cx="305435"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4pt;margin-top:7.4pt;height:0.6pt;width:24.05pt;z-index:251913216;mso-width-relative:page;mso-height-relative:page;" filled="f" stroked="t" coordsize="21600,21600" o:gfxdata="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XlY&#10;5dkAAAAJAQAADwAAAAAAAAABACAAAAAiAAAAZHJzL2Rvd25yZXYueG1sUEsBAhQAFAAAAAgAh07i&#10;QHyReiEhAgAA8wMAAA4AAAAAAAAAAQAgAAAAKAEAAGRycy9lMm9Eb2MueG1sUEsFBgAAAAAGAAYA&#10;WQEAALsFAAAAAA==&#10;">
                <v:fill on="f" focussize="0,0"/>
                <v:stroke color="#4A7EBB [3204]" joinstyle="round" endarrow="open"/>
                <v:imagedata o:title=""/>
                <o:lock v:ext="edit" aspectratio="f"/>
              </v:shape>
            </w:pict>
          </mc:Fallback>
        </mc:AlternateContent>
      </w:r>
      <w:r>
        <w:rPr>
          <w:rFonts w:hint="eastAsia"/>
          <w:lang w:val="en-US" w:eastAsia="zh-CN"/>
        </w:rPr>
        <w:t xml:space="preserve"> </w:t>
      </w:r>
    </w:p>
    <w:p>
      <w:pPr>
        <w:ind w:left="-85"/>
        <w:jc w:val="center"/>
        <w:rPr>
          <w:rFonts w:eastAsia="方正宋三简体"/>
          <w:b/>
          <w:bCs/>
          <w:szCs w:val="21"/>
        </w:rPr>
      </w:pPr>
      <w:r>
        <w:rPr>
          <w:sz w:val="21"/>
        </w:rPr>
        <mc:AlternateContent>
          <mc:Choice Requires="wps">
            <w:drawing>
              <wp:anchor distT="0" distB="0" distL="114300" distR="114300" simplePos="0" relativeHeight="251923456" behindDoc="0" locked="0" layoutInCell="1" allowOverlap="1">
                <wp:simplePos x="0" y="0"/>
                <wp:positionH relativeFrom="column">
                  <wp:posOffset>2687955</wp:posOffset>
                </wp:positionH>
                <wp:positionV relativeFrom="paragraph">
                  <wp:posOffset>81915</wp:posOffset>
                </wp:positionV>
                <wp:extent cx="449580" cy="224790"/>
                <wp:effectExtent l="0" t="0" r="7620" b="3810"/>
                <wp:wrapNone/>
                <wp:docPr id="83" name="文本框 83"/>
                <wp:cNvGraphicFramePr/>
                <a:graphic xmlns:a="http://schemas.openxmlformats.org/drawingml/2006/main">
                  <a:graphicData uri="http://schemas.microsoft.com/office/word/2010/wordprocessingShape">
                    <wps:wsp>
                      <wps:cNvSpPr txBox="1"/>
                      <wps:spPr>
                        <a:xfrm>
                          <a:off x="3094990" y="1544955"/>
                          <a:ext cx="449580" cy="224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G4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65pt;margin-top:6.45pt;height:17.7pt;width:35.4pt;z-index:251923456;mso-width-relative:page;mso-height-relative:page;" fillcolor="#FFFFFF [3201]" filled="t" stroked="f" coordsize="21600,21600" o:gfxdata="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r3QF9QAAAAJAQAADwAAAAAAAAABACAAAAAiAAAAZHJzL2Rv&#10;d25yZXYueG1sUEsBAhQAFAAAAAgAh07iQOal2SY+AgAATgQAAA4AAAAAAAAAAQAgAAAAIwEAAGRy&#10;cy9lMm9Eb2MueG1sUEsFBgAAAAAGAAYAWQEAANMFAAAAAA==&#10;">
                <v:fill on="t" focussize="0,0"/>
                <v:stroke on="f" weight="0.5pt"/>
                <v:imagedata o:title=""/>
                <o:lock v:ext="edit" aspectratio="f"/>
                <v:textbox>
                  <w:txbxContent>
                    <w:p>
                      <w:pPr>
                        <w:rPr>
                          <w:rFonts w:hint="default" w:eastAsia="宋体"/>
                          <w:lang w:val="en-US" w:eastAsia="zh-CN"/>
                        </w:rPr>
                      </w:pPr>
                      <w:r>
                        <w:rPr>
                          <w:rFonts w:hint="eastAsia"/>
                          <w:lang w:val="en-US" w:eastAsia="zh-CN"/>
                        </w:rPr>
                        <w:t>G4</w:t>
                      </w:r>
                    </w:p>
                  </w:txbxContent>
                </v:textbox>
              </v:shape>
            </w:pict>
          </mc:Fallback>
        </mc:AlternateContent>
      </w:r>
      <w:r>
        <w:rPr>
          <w:sz w:val="21"/>
        </w:rPr>
        <mc:AlternateContent>
          <mc:Choice Requires="wps">
            <w:drawing>
              <wp:anchor distT="0" distB="0" distL="114300" distR="114300" simplePos="0" relativeHeight="251919360" behindDoc="0" locked="0" layoutInCell="1" allowOverlap="1">
                <wp:simplePos x="0" y="0"/>
                <wp:positionH relativeFrom="column">
                  <wp:posOffset>3747135</wp:posOffset>
                </wp:positionH>
                <wp:positionV relativeFrom="paragraph">
                  <wp:posOffset>44450</wp:posOffset>
                </wp:positionV>
                <wp:extent cx="0" cy="586740"/>
                <wp:effectExtent l="4445" t="0" r="10795" b="7620"/>
                <wp:wrapNone/>
                <wp:docPr id="77" name="直接连接符 77"/>
                <wp:cNvGraphicFramePr/>
                <a:graphic xmlns:a="http://schemas.openxmlformats.org/drawingml/2006/main">
                  <a:graphicData uri="http://schemas.microsoft.com/office/word/2010/wordprocessingShape">
                    <wps:wsp>
                      <wps:cNvCnPr/>
                      <wps:spPr>
                        <a:xfrm>
                          <a:off x="4215130" y="1461135"/>
                          <a:ext cx="0" cy="586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5.05pt;margin-top:3.5pt;height:46.2pt;width:0pt;z-index:251919360;mso-width-relative:page;mso-height-relative:page;" filled="f" stroked="t" coordsize="21600,21600" o:gfxdata="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7K&#10;mzzXAAAACAEAAA8AAAAAAAAAAQAgAAAAIgAAAGRycy9kb3ducmV2LnhtbFBLAQIUABQAAAAIAIdO&#10;4kCKhkzG6wEAAJIDAAAOAAAAAAAAAAEAIAAAACYBAABkcnMvZTJvRG9jLnhtbFBLBQYAAAAABgAG&#10;AFkBAACDBQAAAAA=&#10;">
                <v:fill on="f" focussize="0,0"/>
                <v:stroke color="#4A7EBB [3204]" joinstyle="round"/>
                <v:imagedata o:title=""/>
                <o:lock v:ext="edit" aspectratio="f"/>
              </v:line>
            </w:pict>
          </mc:Fallback>
        </mc:AlternateContent>
      </w:r>
    </w:p>
    <w:p>
      <w:pPr>
        <w:ind w:left="-85"/>
        <w:jc w:val="center"/>
        <w:rPr>
          <w:rFonts w:eastAsia="方正宋三简体"/>
          <w:b/>
          <w:bCs/>
          <w:szCs w:val="21"/>
        </w:rPr>
      </w:pPr>
    </w:p>
    <w:p>
      <w:pPr>
        <w:ind w:left="-85"/>
        <w:jc w:val="center"/>
        <w:rPr>
          <w:rFonts w:eastAsia="方正宋三简体"/>
          <w:b/>
          <w:bCs/>
          <w:szCs w:val="21"/>
        </w:rPr>
      </w:pPr>
      <w:r>
        <w:rPr>
          <w:sz w:val="21"/>
        </w:rPr>
        <mc:AlternateContent>
          <mc:Choice Requires="wps">
            <w:drawing>
              <wp:anchor distT="0" distB="0" distL="114300" distR="114300" simplePos="0" relativeHeight="251922432" behindDoc="0" locked="0" layoutInCell="1" allowOverlap="1">
                <wp:simplePos x="0" y="0"/>
                <wp:positionH relativeFrom="column">
                  <wp:posOffset>2855595</wp:posOffset>
                </wp:positionH>
                <wp:positionV relativeFrom="paragraph">
                  <wp:posOffset>27305</wp:posOffset>
                </wp:positionV>
                <wp:extent cx="0" cy="144145"/>
                <wp:effectExtent l="48895" t="0" r="57785" b="8255"/>
                <wp:wrapNone/>
                <wp:docPr id="82" name="直接箭头连接符 82"/>
                <wp:cNvGraphicFramePr/>
                <a:graphic xmlns:a="http://schemas.openxmlformats.org/drawingml/2006/main">
                  <a:graphicData uri="http://schemas.microsoft.com/office/word/2010/wordprocessingShape">
                    <wps:wsp>
                      <wps:cNvCnPr>
                        <a:stCxn id="79" idx="0"/>
                      </wps:cNvCnPr>
                      <wps:spPr>
                        <a:xfrm flipV="1">
                          <a:off x="3323590" y="1750695"/>
                          <a:ext cx="0" cy="1441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4.85pt;margin-top:2.15pt;height:11.35pt;width:0pt;z-index:251922432;mso-width-relative:page;mso-height-relative:page;" filled="f" stroked="t" coordsize="21600,21600" o:gfxdata="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KPtgA&#10;AAAIAQAADwAAAAAAAAABACAAAAAiAAAAZHJzL2Rvd25yZXYueG1sUEsBAhQAFAAAAAgAh07iQJpZ&#10;gxIfAgAA8AMAAA4AAAAAAAAAAQAgAAAAJwEAAGRycy9lMm9Eb2MueG1sUEsFBgAAAAAGAAYAWQEA&#10;ALgFAAAAAA==&#10;">
                <v:fill on="f" focussize="0,0"/>
                <v:stroke color="#4A7EBB [3204]" joinstyle="round" endarrow="open"/>
                <v:imagedata o:title=""/>
                <o:lock v:ext="edit" aspectratio="f"/>
              </v:shape>
            </w:pict>
          </mc:Fallback>
        </mc:AlternateContent>
      </w:r>
    </w:p>
    <w:p>
      <w:pPr>
        <w:ind w:left="-85"/>
        <w:jc w:val="center"/>
        <w:rPr>
          <w:rFonts w:eastAsia="方正宋三简体"/>
          <w:b/>
          <w:bCs/>
          <w:szCs w:val="21"/>
        </w:rPr>
      </w:pPr>
      <w:r>
        <w:rPr>
          <w:sz w:val="21"/>
        </w:rPr>
        <mc:AlternateContent>
          <mc:Choice Requires="wps">
            <w:drawing>
              <wp:anchor distT="0" distB="0" distL="114300" distR="114300" simplePos="0" relativeHeight="251921408" behindDoc="0" locked="0" layoutInCell="1" allowOverlap="1">
                <wp:simplePos x="0" y="0"/>
                <wp:positionH relativeFrom="column">
                  <wp:posOffset>2459355</wp:posOffset>
                </wp:positionH>
                <wp:positionV relativeFrom="paragraph">
                  <wp:posOffset>17780</wp:posOffset>
                </wp:positionV>
                <wp:extent cx="792480" cy="252730"/>
                <wp:effectExtent l="4445" t="4445" r="10795" b="17145"/>
                <wp:wrapNone/>
                <wp:docPr id="79" name="文本框 79"/>
                <wp:cNvGraphicFramePr/>
                <a:graphic xmlns:a="http://schemas.openxmlformats.org/drawingml/2006/main">
                  <a:graphicData uri="http://schemas.microsoft.com/office/word/2010/wordprocessingShape">
                    <wps:wsp>
                      <wps:cNvSpPr txBox="1"/>
                      <wps:spPr>
                        <a:xfrm>
                          <a:off x="2698750" y="1857375"/>
                          <a:ext cx="792480" cy="2527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除臭系统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65pt;margin-top:1.4pt;height:19.9pt;width:62.4pt;z-index:251921408;mso-width-relative:page;mso-height-relative:page;" fillcolor="#FFFFFF [3201]" filled="t" stroked="t" coordsize="21600,21600" o:gfxdata="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lg/ljVAAAACAEAAA8AAAAAAAAAAQAg&#10;AAAAIgAAAGRycy9kb3ducmV2LnhtbFBLAQIUABQAAAAIAIdO4kCzYygWSgIAAHYEAAAOAAAAAAAA&#10;AAEAIAAAACQBAABkcnMvZTJvRG9jLnhtbFBLBQYAAAAABgAGAFkBAADg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除臭系统</w:t>
                      </w:r>
                    </w:p>
                  </w:txbxContent>
                </v:textbox>
              </v:shape>
            </w:pict>
          </mc:Fallback>
        </mc:AlternateContent>
      </w:r>
    </w:p>
    <w:p>
      <w:pPr>
        <w:ind w:left="-85"/>
        <w:jc w:val="center"/>
        <w:rPr>
          <w:rFonts w:eastAsia="方正宋三简体"/>
          <w:b/>
          <w:bCs/>
          <w:szCs w:val="21"/>
        </w:rPr>
      </w:pPr>
      <w:r>
        <w:rPr>
          <w:sz w:val="21"/>
        </w:rPr>
        <mc:AlternateContent>
          <mc:Choice Requires="wps">
            <w:drawing>
              <wp:anchor distT="0" distB="0" distL="114300" distR="114300" simplePos="0" relativeHeight="251920384" behindDoc="0" locked="0" layoutInCell="1" allowOverlap="1">
                <wp:simplePos x="0" y="0"/>
                <wp:positionH relativeFrom="column">
                  <wp:posOffset>3289935</wp:posOffset>
                </wp:positionH>
                <wp:positionV relativeFrom="paragraph">
                  <wp:posOffset>2540</wp:posOffset>
                </wp:positionV>
                <wp:extent cx="457200" cy="7620"/>
                <wp:effectExtent l="0" t="43180" r="0" b="55880"/>
                <wp:wrapNone/>
                <wp:docPr id="78" name="直接箭头连接符 78"/>
                <wp:cNvGraphicFramePr/>
                <a:graphic xmlns:a="http://schemas.openxmlformats.org/drawingml/2006/main">
                  <a:graphicData uri="http://schemas.microsoft.com/office/word/2010/wordprocessingShape">
                    <wps:wsp>
                      <wps:cNvCnPr/>
                      <wps:spPr>
                        <a:xfrm flipH="1">
                          <a:off x="3696970" y="2032635"/>
                          <a:ext cx="457200"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9.05pt;margin-top:0.2pt;height:0.6pt;width:36pt;z-index:251920384;mso-width-relative:page;mso-height-relative:page;" filled="f" stroked="t" coordsize="21600,21600" o:gfxdata="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4Ip3jVAAAABgEAAA8AAAAAAAAA&#10;AQAgAAAAIgAAAGRycy9kb3ducmV2LnhtbFBLAQIUABQAAAAIAIdO4kBAzU9hFAIAAMwDAAAOAAAA&#10;AAAAAAEAIAAAACQBAABkcnMvZTJvRG9jLnhtbFBLBQYAAAAABgAGAFkBAACqBQAAAAA=&#10;">
                <v:fill on="f" focussize="0,0"/>
                <v:stroke color="#4A7EBB [3204]" joinstyle="round" endarrow="open"/>
                <v:imagedata o:title=""/>
                <o:lock v:ext="edit" aspectratio="f"/>
              </v:shape>
            </w:pict>
          </mc:Fallback>
        </mc:AlternateContent>
      </w:r>
    </w:p>
    <w:p>
      <w:pPr>
        <w:ind w:left="-85"/>
        <w:jc w:val="center"/>
        <w:rPr>
          <w:rFonts w:eastAsia="方正宋三简体"/>
          <w:b/>
          <w:bCs/>
          <w:szCs w:val="21"/>
        </w:rPr>
      </w:pPr>
    </w:p>
    <w:p>
      <w:pPr>
        <w:ind w:left="-85"/>
        <w:jc w:val="center"/>
        <w:rPr>
          <w:rFonts w:eastAsia="方正宋三简体"/>
          <w:b/>
          <w:bCs/>
          <w:szCs w:val="21"/>
        </w:rPr>
      </w:pPr>
    </w:p>
    <w:p>
      <w:pPr>
        <w:jc w:val="center"/>
        <w:rPr>
          <w:b/>
          <w:bCs/>
          <w:sz w:val="24"/>
        </w:rPr>
      </w:pPr>
      <w:r>
        <w:rPr>
          <w:rFonts w:eastAsia="方正宋三简体"/>
          <w:b/>
          <w:bCs/>
          <w:szCs w:val="21"/>
        </w:rPr>
        <w:t>图</w:t>
      </w:r>
      <w:r>
        <w:rPr>
          <w:rFonts w:hint="eastAsia" w:eastAsia="方正宋三简体"/>
          <w:b/>
          <w:bCs/>
          <w:szCs w:val="21"/>
          <w:lang w:val="en-US" w:eastAsia="zh-CN"/>
        </w:rPr>
        <w:t xml:space="preserve">3-2  </w:t>
      </w:r>
      <w:r>
        <w:rPr>
          <w:rFonts w:hint="eastAsia"/>
          <w:b/>
          <w:color w:val="000000"/>
          <w:sz w:val="24"/>
        </w:rPr>
        <w:t>污泥湿法工艺流程及产污节点图</w:t>
      </w:r>
    </w:p>
    <w:p>
      <w:pPr>
        <w:rPr>
          <w:color w:val="FF0000"/>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sz w:val="24"/>
          <w:lang w:val="en-US" w:eastAsia="zh-CN"/>
        </w:rPr>
      </w:pPr>
      <w:bookmarkStart w:id="0" w:name="_Toc505271628"/>
      <w:bookmarkStart w:id="1" w:name="_Toc503169647"/>
      <w:r>
        <w:rPr>
          <w:rFonts w:hint="eastAsia"/>
          <w:b/>
          <w:bCs/>
          <w:sz w:val="24"/>
          <w:lang w:val="en-US" w:eastAsia="zh-CN"/>
        </w:rPr>
        <w:t>8、合规性</w:t>
      </w:r>
    </w:p>
    <w:p>
      <w:pPr>
        <w:numPr>
          <w:ilvl w:val="0"/>
          <w:numId w:val="0"/>
        </w:numPr>
        <w:spacing w:line="360" w:lineRule="auto"/>
        <w:ind w:firstLine="480" w:firstLineChars="200"/>
      </w:pPr>
      <w:r>
        <w:rPr>
          <w:rFonts w:hint="eastAsia" w:eastAsia="宋体"/>
          <w:sz w:val="24"/>
          <w:lang w:val="en-US" w:eastAsia="zh-CN"/>
        </w:rPr>
        <w:t>本项目自建设以来没有接收到周围群众的投诉，未发生其他违法违规行为。</w:t>
      </w:r>
    </w:p>
    <w:p>
      <w:pPr>
        <w:numPr>
          <w:ilvl w:val="0"/>
          <w:numId w:val="0"/>
        </w:numPr>
        <w:spacing w:line="360" w:lineRule="auto"/>
        <w:ind w:firstLine="482" w:firstLineChars="200"/>
      </w:pPr>
      <w:r>
        <w:rPr>
          <w:rFonts w:hint="eastAsia"/>
          <w:b/>
          <w:bCs/>
          <w:sz w:val="24"/>
          <w:lang w:val="en-US" w:eastAsia="zh-CN"/>
        </w:rPr>
        <w:t>9、</w:t>
      </w:r>
      <w:r>
        <w:rPr>
          <w:rFonts w:hint="eastAsia"/>
          <w:b/>
          <w:bCs/>
          <w:sz w:val="24"/>
        </w:rPr>
        <w:t>项目建设变更情况</w:t>
      </w:r>
    </w:p>
    <w:p>
      <w:pPr>
        <w:spacing w:line="360" w:lineRule="auto"/>
        <w:ind w:firstLine="480" w:firstLineChars="200"/>
        <w:rPr>
          <w:rFonts w:eastAsia="宋体"/>
          <w:sz w:val="24"/>
        </w:rPr>
      </w:pPr>
      <w:r>
        <w:rPr>
          <w:rFonts w:hint="eastAsia" w:eastAsia="宋体"/>
          <w:sz w:val="24"/>
          <w:lang w:val="en-US" w:eastAsia="zh-CN"/>
        </w:rPr>
        <w:t>滕州市大坞镇战河新型建材厂年处理10万吨污泥新旧动能转换及循环经济建设</w:t>
      </w:r>
      <w:r>
        <w:rPr>
          <w:rFonts w:hint="eastAsia" w:eastAsia="宋体"/>
          <w:sz w:val="24"/>
        </w:rPr>
        <w:t>项目</w:t>
      </w:r>
      <w:r>
        <w:rPr>
          <w:rFonts w:hint="eastAsia"/>
          <w:sz w:val="24"/>
          <w:lang w:eastAsia="zh-CN"/>
        </w:rPr>
        <w:t>（</w:t>
      </w:r>
      <w:r>
        <w:rPr>
          <w:rFonts w:hint="eastAsia"/>
          <w:sz w:val="24"/>
          <w:lang w:val="en-US" w:eastAsia="zh-CN"/>
        </w:rPr>
        <w:t>一期</w:t>
      </w:r>
      <w:r>
        <w:rPr>
          <w:rFonts w:hint="eastAsia"/>
          <w:sz w:val="24"/>
          <w:lang w:eastAsia="zh-CN"/>
        </w:rPr>
        <w:t>）</w:t>
      </w:r>
      <w:r>
        <w:rPr>
          <w:rFonts w:eastAsia="宋体"/>
          <w:sz w:val="24"/>
        </w:rPr>
        <w:t>建设情况与环评</w:t>
      </w:r>
      <w:r>
        <w:rPr>
          <w:rFonts w:hint="eastAsia" w:eastAsia="宋体"/>
          <w:sz w:val="24"/>
        </w:rPr>
        <w:t>内容及</w:t>
      </w:r>
      <w:r>
        <w:rPr>
          <w:rFonts w:eastAsia="宋体"/>
          <w:sz w:val="24"/>
        </w:rPr>
        <w:t>批复</w:t>
      </w:r>
      <w:r>
        <w:rPr>
          <w:rFonts w:hint="eastAsia" w:eastAsia="宋体"/>
          <w:sz w:val="24"/>
        </w:rPr>
        <w:t>要求一致</w:t>
      </w:r>
      <w:r>
        <w:rPr>
          <w:rFonts w:eastAsia="宋体"/>
          <w:sz w:val="24"/>
        </w:rPr>
        <w:t>。</w:t>
      </w:r>
      <w:r>
        <w:rPr>
          <w:rFonts w:hint="eastAsia" w:eastAsia="宋体"/>
          <w:sz w:val="24"/>
        </w:rPr>
        <w:t>符合验收</w:t>
      </w:r>
      <w:r>
        <w:rPr>
          <w:rFonts w:hint="eastAsia"/>
          <w:sz w:val="24"/>
          <w:lang w:val="en-US" w:eastAsia="zh-CN"/>
        </w:rPr>
        <w:t>监</w:t>
      </w:r>
      <w:r>
        <w:rPr>
          <w:rFonts w:hint="eastAsia" w:eastAsia="宋体"/>
          <w:sz w:val="24"/>
        </w:rPr>
        <w:t>测条件。</w:t>
      </w:r>
    </w:p>
    <w:p>
      <w:pPr>
        <w:spacing w:line="360" w:lineRule="auto"/>
        <w:rPr>
          <w:sz w:val="30"/>
          <w:szCs w:val="30"/>
          <w:highlight w:val="none"/>
        </w:rPr>
      </w:pPr>
      <w:r>
        <w:rPr>
          <w:rFonts w:hint="eastAsia" w:ascii="Times New Roman" w:hAnsi="Times New Roman" w:eastAsia="宋体" w:cs="Times New Roman"/>
          <w:b/>
          <w:bCs/>
          <w:kern w:val="44"/>
          <w:sz w:val="30"/>
          <w:szCs w:val="30"/>
          <w:highlight w:val="none"/>
          <w:lang w:val="en-US" w:eastAsia="zh-CN" w:bidi="ar-SA"/>
        </w:rPr>
        <w:t>四、</w:t>
      </w:r>
      <w:bookmarkEnd w:id="0"/>
      <w:bookmarkEnd w:id="1"/>
      <w:r>
        <w:rPr>
          <w:rFonts w:hint="eastAsia" w:ascii="Times New Roman" w:hAnsi="Times New Roman" w:eastAsia="宋体" w:cs="Times New Roman"/>
          <w:b/>
          <w:bCs/>
          <w:kern w:val="44"/>
          <w:sz w:val="30"/>
          <w:szCs w:val="30"/>
          <w:highlight w:val="none"/>
          <w:lang w:val="en-US" w:eastAsia="zh-CN" w:bidi="ar-SA"/>
        </w:rPr>
        <w:t>主要污染源、污染物处理和排放</w:t>
      </w:r>
    </w:p>
    <w:p>
      <w:pPr>
        <w:adjustRightInd w:val="0"/>
        <w:snapToGrid w:val="0"/>
        <w:spacing w:line="360" w:lineRule="auto"/>
        <w:ind w:left="480"/>
        <w:rPr>
          <w:sz w:val="24"/>
        </w:rPr>
      </w:pPr>
      <w:r>
        <w:rPr>
          <w:sz w:val="24"/>
        </w:rPr>
        <w:t xml:space="preserve">1、废气 </w:t>
      </w:r>
    </w:p>
    <w:p>
      <w:pPr>
        <w:spacing w:line="360" w:lineRule="auto"/>
        <w:ind w:firstLine="480" w:firstLineChars="200"/>
        <w:rPr>
          <w:rFonts w:hint="eastAsia" w:ascii="宋体" w:hAnsi="宋体"/>
          <w:color w:val="000000"/>
          <w:sz w:val="24"/>
        </w:rPr>
      </w:pPr>
      <w:r>
        <w:rPr>
          <w:rFonts w:hint="eastAsia" w:ascii="宋体" w:hAnsi="宋体"/>
          <w:color w:val="000000"/>
          <w:sz w:val="24"/>
        </w:rPr>
        <w:t>本</w:t>
      </w:r>
      <w:r>
        <w:rPr>
          <w:rFonts w:hint="eastAsia" w:ascii="宋体" w:hAnsi="宋体"/>
          <w:color w:val="000000"/>
          <w:sz w:val="24"/>
          <w:lang w:val="en-US" w:eastAsia="zh-CN"/>
        </w:rPr>
        <w:t>项目（一期）</w:t>
      </w:r>
      <w:r>
        <w:rPr>
          <w:rFonts w:hint="eastAsia" w:ascii="宋体" w:hAnsi="宋体"/>
          <w:color w:val="000000"/>
          <w:sz w:val="24"/>
        </w:rPr>
        <w:t>废气产生的部位主要有湿污泥料仓</w:t>
      </w:r>
      <w:r>
        <w:rPr>
          <w:rFonts w:hint="eastAsia" w:ascii="宋体" w:hAnsi="宋体"/>
          <w:color w:val="000000"/>
          <w:sz w:val="24"/>
          <w:lang w:eastAsia="zh-CN"/>
        </w:rPr>
        <w:t>，</w:t>
      </w:r>
      <w:r>
        <w:rPr>
          <w:rFonts w:hint="eastAsia" w:ascii="宋体" w:hAnsi="宋体"/>
          <w:color w:val="000000"/>
          <w:sz w:val="24"/>
          <w:lang w:val="en-US" w:eastAsia="zh-CN"/>
        </w:rPr>
        <w:t>仓</w:t>
      </w:r>
      <w:r>
        <w:rPr>
          <w:rFonts w:hint="eastAsia" w:ascii="宋体" w:hAnsi="宋体"/>
          <w:color w:val="000000"/>
          <w:sz w:val="24"/>
        </w:rPr>
        <w:t>库顶部设置臭气收集管道，臭气通过管道统一由除臭系统处理后经1根15m排气筒排放。</w:t>
      </w:r>
    </w:p>
    <w:p>
      <w:pPr>
        <w:spacing w:line="360" w:lineRule="auto"/>
        <w:ind w:firstLine="420" w:firstLineChars="200"/>
      </w:pPr>
      <w:r>
        <w:rPr>
          <w:rFonts w:hint="eastAsia"/>
          <w:lang w:val="en-US" w:eastAsia="zh-CN"/>
        </w:rPr>
        <w:t xml:space="preserve">     </w:t>
      </w:r>
      <w:r>
        <w:drawing>
          <wp:inline distT="0" distB="0" distL="114300" distR="114300">
            <wp:extent cx="2209800" cy="2560955"/>
            <wp:effectExtent l="0" t="0" r="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2209800" cy="2560955"/>
                    </a:xfrm>
                    <a:prstGeom prst="rect">
                      <a:avLst/>
                    </a:prstGeom>
                    <a:noFill/>
                    <a:ln>
                      <a:noFill/>
                    </a:ln>
                  </pic:spPr>
                </pic:pic>
              </a:graphicData>
            </a:graphic>
          </wp:inline>
        </w:drawing>
      </w:r>
      <w:r>
        <w:drawing>
          <wp:inline distT="0" distB="0" distL="114300" distR="114300">
            <wp:extent cx="2209800" cy="2561590"/>
            <wp:effectExtent l="0" t="0" r="0" b="1397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4"/>
                    <a:stretch>
                      <a:fillRect/>
                    </a:stretch>
                  </pic:blipFill>
                  <pic:spPr>
                    <a:xfrm>
                      <a:off x="0" y="0"/>
                      <a:ext cx="2209800" cy="2561590"/>
                    </a:xfrm>
                    <a:prstGeom prst="rect">
                      <a:avLst/>
                    </a:prstGeom>
                    <a:noFill/>
                    <a:ln>
                      <a:noFill/>
                    </a:ln>
                  </pic:spPr>
                </pic:pic>
              </a:graphicData>
            </a:graphic>
          </wp:inline>
        </w:drawing>
      </w:r>
    </w:p>
    <w:p>
      <w:pPr>
        <w:pStyle w:val="2"/>
        <w:ind w:firstLine="3080" w:firstLineChars="1100"/>
        <w:jc w:val="both"/>
        <w:rPr>
          <w:rFonts w:hint="default" w:eastAsia="宋体"/>
          <w:lang w:val="en-US" w:eastAsia="zh-CN"/>
        </w:rPr>
      </w:pPr>
      <w:r>
        <w:rPr>
          <w:rFonts w:hint="eastAsia" w:ascii="宋体" w:hAnsi="宋体" w:eastAsia="宋体" w:cs="Times New Roman"/>
          <w:color w:val="000000"/>
          <w:kern w:val="2"/>
          <w:sz w:val="28"/>
          <w:szCs w:val="28"/>
          <w:lang w:val="en-US" w:eastAsia="zh-CN" w:bidi="ar-SA"/>
        </w:rPr>
        <w:t>除臭系统+排气筒</w:t>
      </w:r>
    </w:p>
    <w:p>
      <w:pPr>
        <w:adjustRightInd w:val="0"/>
        <w:snapToGrid w:val="0"/>
        <w:spacing w:line="360" w:lineRule="auto"/>
        <w:ind w:left="480"/>
        <w:rPr>
          <w:sz w:val="24"/>
        </w:rPr>
      </w:pPr>
    </w:p>
    <w:p>
      <w:pPr>
        <w:adjustRightInd w:val="0"/>
        <w:snapToGrid w:val="0"/>
        <w:spacing w:line="360" w:lineRule="auto"/>
        <w:ind w:left="480"/>
        <w:rPr>
          <w:sz w:val="24"/>
        </w:rPr>
      </w:pPr>
      <w:r>
        <w:rPr>
          <w:sz w:val="24"/>
        </w:rPr>
        <w:t>2、废水</w:t>
      </w:r>
    </w:p>
    <w:p>
      <w:pPr>
        <w:spacing w:line="360" w:lineRule="auto"/>
        <w:ind w:firstLine="480" w:firstLineChars="200"/>
        <w:rPr>
          <w:rFonts w:hint="eastAsia" w:ascii="宋体" w:hAnsi="宋体"/>
          <w:color w:val="000000"/>
          <w:sz w:val="24"/>
        </w:rPr>
      </w:pPr>
      <w:r>
        <w:rPr>
          <w:rFonts w:hint="eastAsia" w:ascii="宋体" w:hAnsi="宋体"/>
          <w:color w:val="000000"/>
          <w:sz w:val="24"/>
        </w:rPr>
        <w:t xml:space="preserve"> 项目废水主要是生活污水</w:t>
      </w:r>
      <w:r>
        <w:rPr>
          <w:rFonts w:hint="eastAsia" w:ascii="宋体" w:hAnsi="宋体"/>
          <w:color w:val="000000"/>
          <w:sz w:val="24"/>
          <w:lang w:eastAsia="zh-CN"/>
        </w:rPr>
        <w:t>，</w:t>
      </w:r>
      <w:r>
        <w:rPr>
          <w:rFonts w:hint="eastAsia" w:ascii="宋体" w:hAnsi="宋体"/>
          <w:color w:val="000000"/>
          <w:sz w:val="24"/>
        </w:rPr>
        <w:t>经化粪池处理后委托环卫部门定期抽运统一清理。</w:t>
      </w:r>
    </w:p>
    <w:p>
      <w:pPr>
        <w:adjustRightInd w:val="0"/>
        <w:snapToGrid w:val="0"/>
        <w:spacing w:line="360" w:lineRule="auto"/>
        <w:ind w:left="480"/>
        <w:rPr>
          <w:sz w:val="24"/>
        </w:rPr>
      </w:pPr>
      <w:r>
        <w:rPr>
          <w:sz w:val="24"/>
        </w:rPr>
        <w:t>3、噪声</w:t>
      </w:r>
    </w:p>
    <w:p>
      <w:pPr>
        <w:adjustRightInd w:val="0"/>
        <w:snapToGrid w:val="0"/>
        <w:spacing w:line="360" w:lineRule="auto"/>
        <w:ind w:firstLine="480" w:firstLineChars="200"/>
        <w:rPr>
          <w:rFonts w:eastAsia="方正宋三简体"/>
          <w:sz w:val="24"/>
        </w:rPr>
      </w:pPr>
      <w:r>
        <w:rPr>
          <w:rFonts w:hint="eastAsia" w:ascii="宋体" w:hAnsi="宋体"/>
          <w:color w:val="000000"/>
          <w:sz w:val="24"/>
        </w:rPr>
        <w:t>项目主要产噪设备包括污泥泵、翻抛机组、风机等设备的运行噪声，声源声值在 70~85dB(A)之间。</w:t>
      </w:r>
      <w:r>
        <w:rPr>
          <w:sz w:val="24"/>
          <w:szCs w:val="24"/>
        </w:rPr>
        <w:t>项目产噪设备均位于车间内部，选用低噪音设备，并采取减振、隔声、合理布局等降噪措施后，</w:t>
      </w:r>
      <w:r>
        <w:rPr>
          <w:rFonts w:hint="eastAsia"/>
          <w:sz w:val="24"/>
          <w:szCs w:val="24"/>
          <w:lang w:val="en-US" w:eastAsia="zh-CN"/>
        </w:rPr>
        <w:t>降低噪声</w:t>
      </w:r>
      <w:r>
        <w:rPr>
          <w:sz w:val="24"/>
          <w:szCs w:val="24"/>
        </w:rPr>
        <w:t>对周围环境</w:t>
      </w:r>
      <w:r>
        <w:rPr>
          <w:rFonts w:hint="eastAsia"/>
          <w:sz w:val="24"/>
          <w:szCs w:val="24"/>
          <w:lang w:val="en-US" w:eastAsia="zh-CN"/>
        </w:rPr>
        <w:t>的</w:t>
      </w:r>
      <w:r>
        <w:rPr>
          <w:sz w:val="24"/>
          <w:szCs w:val="24"/>
        </w:rPr>
        <w:t>影响。</w:t>
      </w:r>
    </w:p>
    <w:p>
      <w:pPr>
        <w:adjustRightInd w:val="0"/>
        <w:snapToGrid w:val="0"/>
        <w:spacing w:line="360" w:lineRule="auto"/>
        <w:ind w:firstLine="480" w:firstLineChars="200"/>
        <w:rPr>
          <w:sz w:val="24"/>
        </w:rPr>
      </w:pPr>
      <w:r>
        <w:rPr>
          <w:sz w:val="24"/>
        </w:rPr>
        <w:t xml:space="preserve">4、固体废物   </w:t>
      </w:r>
    </w:p>
    <w:p>
      <w:pPr>
        <w:spacing w:line="360" w:lineRule="auto"/>
        <w:ind w:firstLine="480" w:firstLineChars="200"/>
        <w:rPr>
          <w:kern w:val="0"/>
          <w:sz w:val="24"/>
        </w:rPr>
      </w:pPr>
      <w:r>
        <w:rPr>
          <w:rFonts w:hint="eastAsia" w:ascii="宋体" w:hAnsi="宋体"/>
          <w:color w:val="000000"/>
          <w:sz w:val="24"/>
        </w:rPr>
        <w:t>项目固废为生活垃圾</w:t>
      </w:r>
      <w:r>
        <w:rPr>
          <w:rFonts w:hint="eastAsia" w:ascii="宋体" w:hAnsi="宋体"/>
          <w:color w:val="000000"/>
          <w:sz w:val="24"/>
          <w:lang w:eastAsia="zh-CN"/>
        </w:rPr>
        <w:t>，</w:t>
      </w:r>
      <w:r>
        <w:rPr>
          <w:rFonts w:hint="eastAsia" w:ascii="宋体" w:hAnsi="宋体"/>
          <w:color w:val="000000"/>
          <w:sz w:val="24"/>
        </w:rPr>
        <w:t>委托大坞镇环卫部门统一清运。</w:t>
      </w:r>
    </w:p>
    <w:p>
      <w:pPr>
        <w:adjustRightInd w:val="0"/>
        <w:snapToGrid w:val="0"/>
        <w:spacing w:line="360" w:lineRule="auto"/>
        <w:rPr>
          <w:b w:val="0"/>
          <w:bCs w:val="0"/>
          <w:kern w:val="2"/>
          <w:sz w:val="30"/>
          <w:szCs w:val="30"/>
        </w:rPr>
      </w:pPr>
      <w:r>
        <w:rPr>
          <w:rFonts w:hint="eastAsia" w:ascii="Times New Roman" w:hAnsi="Times New Roman" w:eastAsia="宋体" w:cs="Times New Roman"/>
          <w:b/>
          <w:bCs/>
          <w:kern w:val="44"/>
          <w:sz w:val="30"/>
          <w:szCs w:val="30"/>
          <w:lang w:val="en-US" w:eastAsia="zh-CN" w:bidi="ar-SA"/>
        </w:rPr>
        <w:t>五、建设项目环境影响报告表主要结论及审批部门审批决定</w:t>
      </w:r>
      <w:r>
        <w:rPr>
          <w:rFonts w:hint="eastAsia"/>
          <w:b w:val="0"/>
          <w:bCs w:val="0"/>
          <w:kern w:val="2"/>
          <w:sz w:val="30"/>
          <w:szCs w:val="30"/>
        </w:rPr>
        <w:t>：</w:t>
      </w:r>
    </w:p>
    <w:p>
      <w:pPr>
        <w:numPr>
          <w:ilvl w:val="0"/>
          <w:numId w:val="3"/>
        </w:numPr>
        <w:spacing w:line="360" w:lineRule="auto"/>
        <w:ind w:firstLine="482" w:firstLineChars="200"/>
        <w:rPr>
          <w:rFonts w:eastAsiaTheme="minorEastAsia"/>
          <w:b/>
          <w:color w:val="000000"/>
          <w:sz w:val="24"/>
        </w:rPr>
      </w:pPr>
      <w:r>
        <w:rPr>
          <w:rFonts w:hint="eastAsia" w:eastAsiaTheme="minorEastAsia"/>
          <w:b/>
          <w:color w:val="000000"/>
          <w:sz w:val="24"/>
        </w:rPr>
        <w:t>环境影响报告表主要结论</w:t>
      </w:r>
    </w:p>
    <w:p>
      <w:pPr>
        <w:adjustRightInd w:val="0"/>
        <w:snapToGrid w:val="0"/>
        <w:spacing w:line="360" w:lineRule="auto"/>
        <w:ind w:firstLine="480" w:firstLineChars="200"/>
        <w:rPr>
          <w:rFonts w:hint="eastAsia" w:eastAsia="宋体"/>
          <w:b/>
          <w:color w:val="FF0000"/>
          <w:sz w:val="24"/>
          <w:lang w:eastAsia="zh-CN"/>
        </w:rPr>
      </w:pPr>
      <w:r>
        <w:rPr>
          <w:rFonts w:hint="eastAsia"/>
          <w:color w:val="000000"/>
          <w:sz w:val="24"/>
        </w:rPr>
        <w:t>项目环境影响报告表主要结论及建议见</w:t>
      </w:r>
      <w:r>
        <w:rPr>
          <w:rFonts w:hint="eastAsia"/>
          <w:color w:val="000000"/>
          <w:sz w:val="24"/>
          <w:highlight w:val="none"/>
        </w:rPr>
        <w:t>附件一</w:t>
      </w:r>
      <w:r>
        <w:rPr>
          <w:rFonts w:hint="eastAsia"/>
          <w:color w:val="000000"/>
          <w:sz w:val="24"/>
          <w:highlight w:val="none"/>
          <w:lang w:eastAsia="zh-CN"/>
        </w:rPr>
        <w:t>。</w:t>
      </w:r>
    </w:p>
    <w:p>
      <w:pPr>
        <w:spacing w:line="360" w:lineRule="auto"/>
        <w:ind w:firstLine="482" w:firstLineChars="200"/>
        <w:rPr>
          <w:rFonts w:eastAsiaTheme="minorEastAsia"/>
          <w:b/>
          <w:color w:val="000000"/>
          <w:sz w:val="24"/>
        </w:rPr>
      </w:pPr>
      <w:r>
        <w:rPr>
          <w:rFonts w:hint="eastAsia" w:eastAsiaTheme="minorEastAsia"/>
          <w:b/>
          <w:color w:val="000000"/>
          <w:sz w:val="24"/>
        </w:rPr>
        <w:t>2</w:t>
      </w:r>
      <w:r>
        <w:rPr>
          <w:rFonts w:eastAsiaTheme="minorEastAsia"/>
          <w:b/>
          <w:color w:val="000000"/>
          <w:sz w:val="24"/>
        </w:rPr>
        <w:t>、</w:t>
      </w:r>
      <w:r>
        <w:rPr>
          <w:rFonts w:hint="eastAsia" w:eastAsiaTheme="minorEastAsia"/>
          <w:b/>
          <w:color w:val="000000"/>
          <w:sz w:val="24"/>
        </w:rPr>
        <w:t>环境影响报告表审批部门审批决定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pPr>
      <w:r>
        <w:rPr>
          <w:rFonts w:hint="eastAsia"/>
          <w:color w:val="000000"/>
          <w:sz w:val="24"/>
        </w:rPr>
        <w:t>审批部门对项目环境影响报告表的审批决定见</w:t>
      </w:r>
      <w:r>
        <w:rPr>
          <w:rFonts w:hint="eastAsia"/>
          <w:color w:val="000000"/>
          <w:sz w:val="24"/>
          <w:highlight w:val="none"/>
        </w:rPr>
        <w:t>附件二。</w:t>
      </w:r>
    </w:p>
    <w:p>
      <w:pPr>
        <w:keepNext w:val="0"/>
        <w:keepLines w:val="0"/>
        <w:pageBreakBefore w:val="0"/>
        <w:widowControl w:val="0"/>
        <w:kinsoku/>
        <w:wordWrap/>
        <w:overflowPunct/>
        <w:topLinePunct w:val="0"/>
        <w:autoSpaceDE/>
        <w:autoSpaceDN/>
        <w:bidi w:val="0"/>
        <w:spacing w:line="360" w:lineRule="auto"/>
        <w:textAlignment w:val="auto"/>
      </w:pPr>
      <w:r>
        <w:rPr>
          <w:rFonts w:hint="eastAsia" w:ascii="Times New Roman" w:hAnsi="Times New Roman" w:eastAsia="宋体" w:cs="Times New Roman"/>
          <w:b/>
          <w:bCs/>
          <w:kern w:val="44"/>
          <w:sz w:val="30"/>
          <w:szCs w:val="30"/>
          <w:lang w:val="en-US" w:eastAsia="zh-CN" w:bidi="ar-SA"/>
        </w:rPr>
        <w:t>六、验收监测质量保证及质量控制</w:t>
      </w:r>
    </w:p>
    <w:p>
      <w:pPr>
        <w:pStyle w:val="116"/>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ascii="Times New Roman" w:hAnsi="Times New Roman" w:cs="Times New Roman"/>
          <w:b/>
          <w:color w:val="000000"/>
          <w:sz w:val="24"/>
          <w:szCs w:val="24"/>
        </w:rPr>
      </w:pPr>
      <w:r>
        <w:rPr>
          <w:rFonts w:hint="eastAsia" w:ascii="Times New Roman" w:hAnsi="Times New Roman" w:cs="Times New Roman"/>
          <w:b/>
          <w:color w:val="000000"/>
          <w:sz w:val="24"/>
          <w:szCs w:val="24"/>
        </w:rPr>
        <w:t>1、检测</w:t>
      </w:r>
      <w:r>
        <w:rPr>
          <w:rFonts w:ascii="Times New Roman" w:hAnsi="Times New Roman" w:cs="Times New Roman"/>
          <w:b/>
          <w:color w:val="000000"/>
          <w:sz w:val="24"/>
          <w:szCs w:val="24"/>
        </w:rPr>
        <w:t>分析方法</w:t>
      </w:r>
    </w:p>
    <w:p>
      <w:pPr>
        <w:pStyle w:val="116"/>
        <w:adjustRightInd w:val="0"/>
        <w:snapToGrid w:val="0"/>
        <w:spacing w:line="360" w:lineRule="auto"/>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rPr>
        <w:t>检测分析方法优先采用国标分析方法；检测仪器经计量部门检定、校准合格并在有效期内。</w:t>
      </w:r>
    </w:p>
    <w:p>
      <w:pPr>
        <w:pStyle w:val="116"/>
        <w:adjustRightInd w:val="0"/>
        <w:snapToGrid w:val="0"/>
        <w:spacing w:line="360" w:lineRule="auto"/>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rPr>
        <w:t>项目检测分析方法见表6-1。</w:t>
      </w:r>
    </w:p>
    <w:p>
      <w:pPr>
        <w:pStyle w:val="17"/>
        <w:spacing w:line="240" w:lineRule="auto"/>
        <w:rPr>
          <w:sz w:val="21"/>
          <w:szCs w:val="21"/>
        </w:rPr>
      </w:pPr>
      <w:r>
        <w:rPr>
          <w:rFonts w:hint="eastAsia"/>
          <w:sz w:val="21"/>
          <w:szCs w:val="21"/>
        </w:rPr>
        <w:t>表6-1  检测分析方法</w:t>
      </w:r>
    </w:p>
    <w:tbl>
      <w:tblPr>
        <w:tblStyle w:val="39"/>
        <w:tblW w:w="8306"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382"/>
        <w:gridCol w:w="2408"/>
        <w:gridCol w:w="1914"/>
        <w:gridCol w:w="1296"/>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06" w:type="dxa"/>
            <w:tcBorders>
              <w:tl2br w:val="nil"/>
              <w:tr2bl w:val="nil"/>
            </w:tcBorders>
            <w:vAlign w:val="center"/>
          </w:tcPr>
          <w:p>
            <w:pPr>
              <w:pStyle w:val="106"/>
              <w:adjustRightInd w:val="0"/>
              <w:rPr>
                <w:rFonts w:eastAsiaTheme="minorEastAsia"/>
                <w:b/>
              </w:rPr>
            </w:pPr>
            <w:r>
              <w:rPr>
                <w:rFonts w:hint="eastAsia" w:eastAsiaTheme="minorEastAsia"/>
                <w:b/>
              </w:rPr>
              <w:t>类别</w:t>
            </w:r>
          </w:p>
        </w:tc>
        <w:tc>
          <w:tcPr>
            <w:tcW w:w="1382" w:type="dxa"/>
            <w:tcBorders>
              <w:tl2br w:val="nil"/>
              <w:tr2bl w:val="nil"/>
            </w:tcBorders>
            <w:vAlign w:val="center"/>
          </w:tcPr>
          <w:p>
            <w:pPr>
              <w:pStyle w:val="106"/>
              <w:adjustRightInd w:val="0"/>
              <w:rPr>
                <w:rFonts w:eastAsiaTheme="minorEastAsia"/>
                <w:b/>
              </w:rPr>
            </w:pPr>
            <w:r>
              <w:rPr>
                <w:rFonts w:hint="eastAsia" w:eastAsiaTheme="minorEastAsia"/>
                <w:b/>
              </w:rPr>
              <w:t>检测</w:t>
            </w:r>
            <w:r>
              <w:rPr>
                <w:rFonts w:eastAsiaTheme="minorEastAsia"/>
                <w:b/>
              </w:rPr>
              <w:t>项目</w:t>
            </w:r>
          </w:p>
        </w:tc>
        <w:tc>
          <w:tcPr>
            <w:tcW w:w="2408" w:type="dxa"/>
            <w:tcBorders>
              <w:tl2br w:val="nil"/>
              <w:tr2bl w:val="nil"/>
            </w:tcBorders>
            <w:vAlign w:val="center"/>
          </w:tcPr>
          <w:p>
            <w:pPr>
              <w:pStyle w:val="106"/>
              <w:adjustRightInd w:val="0"/>
              <w:rPr>
                <w:rFonts w:eastAsiaTheme="minorEastAsia"/>
                <w:b/>
              </w:rPr>
            </w:pPr>
            <w:r>
              <w:rPr>
                <w:rFonts w:eastAsiaTheme="minorEastAsia"/>
                <w:b/>
              </w:rPr>
              <w:t>分析方法</w:t>
            </w:r>
          </w:p>
        </w:tc>
        <w:tc>
          <w:tcPr>
            <w:tcW w:w="1914" w:type="dxa"/>
            <w:tcBorders>
              <w:tl2br w:val="nil"/>
              <w:tr2bl w:val="nil"/>
            </w:tcBorders>
            <w:vAlign w:val="center"/>
          </w:tcPr>
          <w:p>
            <w:pPr>
              <w:pStyle w:val="106"/>
              <w:adjustRightInd w:val="0"/>
              <w:rPr>
                <w:rFonts w:eastAsiaTheme="minorEastAsia"/>
                <w:b/>
              </w:rPr>
            </w:pPr>
            <w:r>
              <w:rPr>
                <w:rFonts w:eastAsiaTheme="minorEastAsia"/>
                <w:b/>
              </w:rPr>
              <w:t>方法</w:t>
            </w:r>
            <w:r>
              <w:rPr>
                <w:rFonts w:hint="eastAsia" w:eastAsiaTheme="minorEastAsia"/>
                <w:b/>
              </w:rPr>
              <w:t>依据</w:t>
            </w:r>
          </w:p>
        </w:tc>
        <w:tc>
          <w:tcPr>
            <w:tcW w:w="1296" w:type="dxa"/>
            <w:tcBorders>
              <w:tl2br w:val="nil"/>
              <w:tr2bl w:val="nil"/>
            </w:tcBorders>
            <w:vAlign w:val="center"/>
          </w:tcPr>
          <w:p>
            <w:pPr>
              <w:pStyle w:val="106"/>
              <w:adjustRightInd w:val="0"/>
              <w:jc w:val="center"/>
              <w:rPr>
                <w:rFonts w:eastAsiaTheme="minorEastAsia"/>
                <w:b/>
              </w:rPr>
            </w:pPr>
            <w:r>
              <w:rPr>
                <w:rFonts w:eastAsiaTheme="minorEastAsia"/>
                <w:b/>
              </w:rPr>
              <w:t>检出限</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restart"/>
            <w:tcBorders>
              <w:tl2br w:val="nil"/>
              <w:tr2bl w:val="nil"/>
            </w:tcBorders>
            <w:vAlign w:val="center"/>
          </w:tcPr>
          <w:p>
            <w:pPr>
              <w:pStyle w:val="106"/>
              <w:adjustRightInd w:val="0"/>
              <w:rPr>
                <w:rFonts w:hint="default" w:eastAsiaTheme="minorEastAsia"/>
                <w:bCs/>
                <w:lang w:val="en-US" w:eastAsia="zh-CN"/>
              </w:rPr>
            </w:pPr>
            <w:r>
              <w:rPr>
                <w:rFonts w:hint="eastAsia" w:eastAsiaTheme="minorEastAsia"/>
                <w:bCs/>
                <w:lang w:val="en-US" w:eastAsia="zh-CN"/>
              </w:rPr>
              <w:t>有组织废气</w:t>
            </w:r>
          </w:p>
        </w:tc>
        <w:tc>
          <w:tcPr>
            <w:tcW w:w="1382" w:type="dxa"/>
            <w:tcBorders>
              <w:tl2br w:val="nil"/>
              <w:tr2bl w:val="nil"/>
            </w:tcBorders>
            <w:vAlign w:val="center"/>
          </w:tcPr>
          <w:p>
            <w:pPr>
              <w:pStyle w:val="106"/>
              <w:adjustRightInd w:val="0"/>
              <w:ind w:left="-63" w:leftChars="-30" w:right="-63" w:rightChars="-30"/>
              <w:rPr>
                <w:rFonts w:hint="default" w:ascii="Times New Roman" w:hAnsi="Times New Roman"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氨</w:t>
            </w:r>
          </w:p>
        </w:tc>
        <w:tc>
          <w:tcPr>
            <w:tcW w:w="2408" w:type="dxa"/>
            <w:tcBorders>
              <w:tl2br w:val="nil"/>
              <w:tr2bl w:val="nil"/>
            </w:tcBorders>
            <w:vAlign w:val="center"/>
          </w:tcPr>
          <w:p>
            <w:pPr>
              <w:widowControl/>
              <w:ind w:firstLine="105" w:firstLineChars="50"/>
              <w:jc w:val="center"/>
              <w:rPr>
                <w:rFonts w:ascii="Times New Roman" w:hAnsi="Times New Roman" w:cs="Times New Roman" w:eastAsiaTheme="minorEastAsia"/>
                <w:kern w:val="2"/>
                <w:sz w:val="21"/>
                <w:szCs w:val="21"/>
                <w:lang w:val="en-US" w:eastAsia="zh-CN" w:bidi="ar-SA"/>
              </w:rPr>
            </w:pPr>
            <w:r>
              <w:rPr>
                <w:rFonts w:ascii="宋体" w:hAnsi="宋体" w:eastAsia="宋体" w:cs="宋体"/>
                <w:color w:val="000000"/>
                <w:spacing w:val="0"/>
                <w:w w:val="100"/>
                <w:position w:val="0"/>
              </w:rPr>
              <w:t xml:space="preserve"> 纳氏试剂分光光度法</w:t>
            </w:r>
          </w:p>
        </w:tc>
        <w:tc>
          <w:tcPr>
            <w:tcW w:w="1914" w:type="dxa"/>
            <w:tcBorders>
              <w:tl2br w:val="nil"/>
              <w:tr2bl w:val="nil"/>
            </w:tcBorders>
            <w:vAlign w:val="center"/>
          </w:tcPr>
          <w:p>
            <w:pPr>
              <w:pStyle w:val="22"/>
              <w:adjustRightInd w:val="0"/>
              <w:snapToGrid w:val="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eastAsia="Times New Roman" w:cs="Times New Roman"/>
                <w:color w:val="000000"/>
                <w:spacing w:val="0"/>
                <w:w w:val="100"/>
                <w:position w:val="0"/>
                <w:lang w:val="en-US" w:eastAsia="en-US" w:bidi="en-US"/>
              </w:rPr>
              <w:t>HJ 533-2009</w:t>
            </w:r>
          </w:p>
        </w:tc>
        <w:tc>
          <w:tcPr>
            <w:tcW w:w="1296" w:type="dxa"/>
            <w:tcBorders>
              <w:tl2br w:val="nil"/>
              <w:tr2bl w:val="nil"/>
            </w:tcBorders>
            <w:vAlign w:val="center"/>
          </w:tcPr>
          <w:p>
            <w:pPr>
              <w:adjustRightInd w:val="0"/>
              <w:snapToGrid w:val="0"/>
              <w:ind w:left="-63" w:leftChars="-30" w:right="-63" w:rightChars="-30"/>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0.25</w:t>
            </w:r>
            <w:r>
              <w:rPr>
                <w:rFonts w:ascii="Times New Roman" w:hAnsi="Times New Roman" w:eastAsia="Times New Roman" w:cs="Times New Roman"/>
                <w:color w:val="000000"/>
                <w:spacing w:val="0"/>
                <w:w w:val="100"/>
                <w:position w:val="0"/>
                <w:lang w:val="en-US" w:eastAsia="en-US" w:bidi="en-US"/>
              </w:rPr>
              <w:t>mg/m</w:t>
            </w:r>
            <w:r>
              <w:rPr>
                <w:rFonts w:ascii="Times New Roman" w:hAnsi="Times New Roman" w:eastAsia="Times New Roman" w:cs="Times New Roman"/>
                <w:color w:val="000000"/>
                <w:spacing w:val="0"/>
                <w:w w:val="100"/>
                <w:position w:val="0"/>
                <w:vertAlign w:val="superscript"/>
                <w:lang w:val="en-US" w:eastAsia="en-US" w:bidi="en-US"/>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eastAsiaTheme="minorEastAsia"/>
                <w:bCs/>
                <w:lang w:val="en-US" w:eastAsia="zh-CN"/>
              </w:rPr>
            </w:pPr>
          </w:p>
        </w:tc>
        <w:tc>
          <w:tcPr>
            <w:tcW w:w="1382" w:type="dxa"/>
            <w:tcBorders>
              <w:tl2br w:val="nil"/>
              <w:tr2bl w:val="nil"/>
            </w:tcBorders>
            <w:vAlign w:val="center"/>
          </w:tcPr>
          <w:p>
            <w:pPr>
              <w:pStyle w:val="106"/>
              <w:adjustRightInd w:val="0"/>
              <w:ind w:left="-63" w:leftChars="-30" w:right="-63" w:rightChars="-30"/>
              <w:rPr>
                <w:rFonts w:hint="default"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硫化氢</w:t>
            </w:r>
          </w:p>
        </w:tc>
        <w:tc>
          <w:tcPr>
            <w:tcW w:w="2408" w:type="dxa"/>
            <w:tcBorders>
              <w:tl2br w:val="nil"/>
              <w:tr2bl w:val="nil"/>
            </w:tcBorders>
            <w:vAlign w:val="center"/>
          </w:tcPr>
          <w:p>
            <w:pPr>
              <w:widowControl/>
              <w:ind w:firstLine="105" w:firstLineChars="50"/>
              <w:jc w:val="center"/>
              <w:rPr>
                <w:rFonts w:ascii="Times New Roman" w:hAnsi="Times New Roman" w:cs="Times New Roman" w:eastAsiaTheme="minorEastAsia"/>
                <w:kern w:val="2"/>
                <w:sz w:val="21"/>
                <w:szCs w:val="21"/>
                <w:lang w:val="en-US" w:eastAsia="zh-CN" w:bidi="ar-SA"/>
              </w:rPr>
            </w:pPr>
            <w:r>
              <w:rPr>
                <w:rFonts w:ascii="宋体" w:hAnsi="宋体" w:eastAsia="宋体" w:cs="宋体"/>
                <w:color w:val="000000"/>
                <w:spacing w:val="0"/>
                <w:w w:val="100"/>
                <w:position w:val="0"/>
              </w:rPr>
              <w:t>亚甲基蓝分光光度法</w:t>
            </w:r>
          </w:p>
        </w:tc>
        <w:tc>
          <w:tcPr>
            <w:tcW w:w="1914" w:type="dxa"/>
            <w:tcBorders>
              <w:tl2br w:val="nil"/>
              <w:tr2bl w:val="nil"/>
            </w:tcBorders>
            <w:vAlign w:val="center"/>
          </w:tcPr>
          <w:p>
            <w:pPr>
              <w:pStyle w:val="22"/>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宋体" w:hAnsi="宋体" w:eastAsia="宋体" w:cs="宋体"/>
                <w:color w:val="000000"/>
                <w:spacing w:val="0"/>
                <w:w w:val="100"/>
                <w:position w:val="0"/>
                <w:lang w:val="en-US" w:eastAsia="zh-CN"/>
              </w:rPr>
              <w:t>空气和废气监测分析方法</w:t>
            </w:r>
            <w:r>
              <w:rPr>
                <w:rFonts w:ascii="Times New Roman" w:hAnsi="Times New Roman" w:eastAsia="Times New Roman" w:cs="Times New Roman"/>
                <w:color w:val="000000"/>
                <w:spacing w:val="0"/>
                <w:w w:val="100"/>
                <w:position w:val="0"/>
              </w:rPr>
              <w:t xml:space="preserve"> </w:t>
            </w:r>
            <w:r>
              <w:rPr>
                <w:rFonts w:ascii="宋体" w:hAnsi="宋体" w:eastAsia="宋体" w:cs="宋体"/>
                <w:color w:val="000000"/>
                <w:spacing w:val="0"/>
                <w:w w:val="100"/>
                <w:position w:val="0"/>
              </w:rPr>
              <w:t>国家环保总局（</w:t>
            </w:r>
            <w:r>
              <w:rPr>
                <w:rFonts w:ascii="Times New Roman" w:hAnsi="Times New Roman" w:eastAsia="Times New Roman" w:cs="Times New Roman"/>
                <w:color w:val="000000"/>
                <w:spacing w:val="0"/>
                <w:w w:val="100"/>
                <w:position w:val="0"/>
              </w:rPr>
              <w:t xml:space="preserve">2003） </w:t>
            </w:r>
            <w:r>
              <w:rPr>
                <w:rFonts w:ascii="宋体" w:hAnsi="宋体" w:eastAsia="宋体" w:cs="宋体"/>
                <w:color w:val="000000"/>
                <w:spacing w:val="0"/>
                <w:w w:val="100"/>
                <w:position w:val="0"/>
              </w:rPr>
              <w:t>第四版（增补版）</w:t>
            </w:r>
          </w:p>
        </w:tc>
        <w:tc>
          <w:tcPr>
            <w:tcW w:w="1296" w:type="dxa"/>
            <w:tcBorders>
              <w:tl2br w:val="nil"/>
              <w:tr2bl w:val="nil"/>
            </w:tcBorders>
            <w:vAlign w:val="center"/>
          </w:tcPr>
          <w:p>
            <w:pPr>
              <w:adjustRightInd w:val="0"/>
              <w:snapToGrid w:val="0"/>
              <w:ind w:left="-63" w:leftChars="-30" w:right="-63" w:rightChars="-30"/>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0.01</w:t>
            </w:r>
            <w:r>
              <w:rPr>
                <w:rFonts w:ascii="Times New Roman" w:hAnsi="Times New Roman" w:eastAsia="Times New Roman" w:cs="Times New Roman"/>
                <w:color w:val="000000"/>
                <w:spacing w:val="0"/>
                <w:w w:val="100"/>
                <w:position w:val="0"/>
                <w:lang w:val="en-US" w:eastAsia="en-US" w:bidi="en-US"/>
              </w:rPr>
              <w:t>mg/m</w:t>
            </w:r>
            <w:r>
              <w:rPr>
                <w:rFonts w:ascii="Times New Roman" w:hAnsi="Times New Roman" w:eastAsia="Times New Roman" w:cs="Times New Roman"/>
                <w:color w:val="000000"/>
                <w:spacing w:val="0"/>
                <w:w w:val="100"/>
                <w:position w:val="0"/>
                <w:vertAlign w:val="superscript"/>
                <w:lang w:val="en-US" w:eastAsia="en-US" w:bidi="en-US"/>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eastAsiaTheme="minorEastAsia"/>
                <w:bCs/>
                <w:lang w:val="en-US" w:eastAsia="zh-CN"/>
              </w:rPr>
            </w:pPr>
          </w:p>
        </w:tc>
        <w:tc>
          <w:tcPr>
            <w:tcW w:w="1382" w:type="dxa"/>
            <w:tcBorders>
              <w:tl2br w:val="nil"/>
              <w:tr2bl w:val="nil"/>
            </w:tcBorders>
            <w:vAlign w:val="center"/>
          </w:tcPr>
          <w:p>
            <w:pPr>
              <w:pStyle w:val="106"/>
              <w:adjustRightInd w:val="0"/>
              <w:ind w:left="-63" w:leftChars="-30" w:right="-63" w:rightChars="-30"/>
              <w:rPr>
                <w:rFonts w:hint="default"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臭气浓度</w:t>
            </w:r>
          </w:p>
        </w:tc>
        <w:tc>
          <w:tcPr>
            <w:tcW w:w="2408" w:type="dxa"/>
            <w:tcBorders>
              <w:tl2br w:val="nil"/>
              <w:tr2bl w:val="nil"/>
            </w:tcBorders>
            <w:vAlign w:val="center"/>
          </w:tcPr>
          <w:p>
            <w:pPr>
              <w:widowControl/>
              <w:ind w:firstLine="105" w:firstLineChars="50"/>
              <w:jc w:val="center"/>
              <w:rPr>
                <w:rFonts w:ascii="Times New Roman" w:hAnsi="Times New Roman" w:cs="Times New Roman" w:eastAsiaTheme="minorEastAsia"/>
                <w:kern w:val="2"/>
                <w:sz w:val="21"/>
                <w:szCs w:val="21"/>
                <w:lang w:val="en-US" w:eastAsia="zh-CN" w:bidi="ar-SA"/>
              </w:rPr>
            </w:pPr>
            <w:r>
              <w:rPr>
                <w:rFonts w:ascii="宋体" w:hAnsi="宋体" w:eastAsia="宋体" w:cs="宋体"/>
                <w:color w:val="000000"/>
                <w:spacing w:val="0"/>
                <w:w w:val="100"/>
                <w:position w:val="0"/>
              </w:rPr>
              <w:t>三点比较式臭袋法</w:t>
            </w:r>
          </w:p>
        </w:tc>
        <w:tc>
          <w:tcPr>
            <w:tcW w:w="1914" w:type="dxa"/>
            <w:tcBorders>
              <w:tl2br w:val="nil"/>
              <w:tr2bl w:val="nil"/>
            </w:tcBorders>
            <w:vAlign w:val="center"/>
          </w:tcPr>
          <w:p>
            <w:pPr>
              <w:pStyle w:val="22"/>
              <w:adjustRightInd w:val="0"/>
              <w:snapToGrid w:val="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eastAsia="Times New Roman" w:cs="Times New Roman"/>
                <w:color w:val="000000"/>
                <w:spacing w:val="0"/>
                <w:w w:val="100"/>
                <w:position w:val="0"/>
                <w:lang w:val="en-US" w:eastAsia="en-US" w:bidi="en-US"/>
              </w:rPr>
              <w:t>GB/T 14675-1993</w:t>
            </w:r>
          </w:p>
        </w:tc>
        <w:tc>
          <w:tcPr>
            <w:tcW w:w="1296" w:type="dxa"/>
            <w:tcBorders>
              <w:tl2br w:val="nil"/>
              <w:tr2bl w:val="nil"/>
            </w:tcBorders>
            <w:vAlign w:val="center"/>
          </w:tcPr>
          <w:p>
            <w:pPr>
              <w:adjustRightInd w:val="0"/>
              <w:snapToGrid w:val="0"/>
              <w:ind w:left="-63" w:leftChars="-30" w:right="-63" w:rightChars="-30"/>
              <w:jc w:val="center"/>
              <w:rPr>
                <w:rFonts w:hint="default" w:ascii="Times New Roman" w:hAnsi="Times New Roman" w:cs="Times New Roman" w:eastAsiaTheme="minorEastAsia"/>
                <w:kern w:val="2"/>
                <w:sz w:val="21"/>
                <w:szCs w:val="21"/>
                <w:lang w:val="en-US" w:eastAsia="zh-CN" w:bidi="ar-SA"/>
              </w:rPr>
            </w:pPr>
            <w:r>
              <w:rPr>
                <w:rFonts w:hint="eastAsia" w:eastAsiaTheme="minorEastAsia"/>
                <w:bCs/>
                <w:szCs w:val="21"/>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restart"/>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r>
              <w:rPr>
                <w:rFonts w:hint="eastAsia" w:eastAsiaTheme="minorEastAsia"/>
                <w:bCs/>
              </w:rPr>
              <w:t>无组织废气</w:t>
            </w:r>
          </w:p>
        </w:tc>
        <w:tc>
          <w:tcPr>
            <w:tcW w:w="1382" w:type="dxa"/>
            <w:tcBorders>
              <w:tl2br w:val="nil"/>
              <w:tr2bl w:val="nil"/>
            </w:tcBorders>
            <w:vAlign w:val="center"/>
          </w:tcPr>
          <w:p>
            <w:pPr>
              <w:pStyle w:val="106"/>
              <w:adjustRightInd w:val="0"/>
              <w:ind w:left="-63" w:leftChars="-30" w:right="-63" w:rightChars="-30"/>
              <w:rPr>
                <w:rFonts w:hint="eastAsia" w:ascii="Times New Roman" w:hAnsi="Times New Roman"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氨</w:t>
            </w:r>
          </w:p>
        </w:tc>
        <w:tc>
          <w:tcPr>
            <w:tcW w:w="2408" w:type="dxa"/>
            <w:tcBorders>
              <w:tl2br w:val="nil"/>
              <w:tr2bl w:val="nil"/>
            </w:tcBorders>
            <w:vAlign w:val="center"/>
          </w:tcPr>
          <w:p>
            <w:pPr>
              <w:widowControl/>
              <w:ind w:firstLine="105" w:firstLineChars="50"/>
              <w:jc w:val="center"/>
              <w:rPr>
                <w:rFonts w:ascii="Times New Roman" w:hAnsi="Times New Roman" w:cs="Times New Roman" w:eastAsiaTheme="minorEastAsia"/>
                <w:kern w:val="2"/>
                <w:sz w:val="21"/>
                <w:szCs w:val="21"/>
                <w:lang w:val="en-US" w:eastAsia="zh-CN" w:bidi="ar-SA"/>
              </w:rPr>
            </w:pPr>
            <w:r>
              <w:rPr>
                <w:rFonts w:ascii="宋体" w:hAnsi="宋体" w:eastAsia="宋体" w:cs="宋体"/>
                <w:color w:val="000000"/>
                <w:spacing w:val="0"/>
                <w:w w:val="100"/>
                <w:position w:val="0"/>
              </w:rPr>
              <w:t xml:space="preserve"> 纳氏试剂分光光度法</w:t>
            </w:r>
          </w:p>
        </w:tc>
        <w:tc>
          <w:tcPr>
            <w:tcW w:w="1914" w:type="dxa"/>
            <w:tcBorders>
              <w:tl2br w:val="nil"/>
              <w:tr2bl w:val="nil"/>
            </w:tcBorders>
            <w:vAlign w:val="center"/>
          </w:tcPr>
          <w:p>
            <w:pPr>
              <w:pStyle w:val="22"/>
              <w:adjustRightInd w:val="0"/>
              <w:snapToGrid w:val="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eastAsia="Times New Roman" w:cs="Times New Roman"/>
                <w:color w:val="000000"/>
                <w:spacing w:val="0"/>
                <w:w w:val="100"/>
                <w:position w:val="0"/>
                <w:lang w:val="en-US" w:eastAsia="en-US" w:bidi="en-US"/>
              </w:rPr>
              <w:t>HJ 533-2009</w:t>
            </w:r>
          </w:p>
        </w:tc>
        <w:tc>
          <w:tcPr>
            <w:tcW w:w="1296" w:type="dxa"/>
            <w:tcBorders>
              <w:tl2br w:val="nil"/>
              <w:tr2bl w:val="nil"/>
            </w:tcBorders>
            <w:vAlign w:val="center"/>
          </w:tcPr>
          <w:p>
            <w:pPr>
              <w:adjustRightInd w:val="0"/>
              <w:snapToGrid w:val="0"/>
              <w:ind w:left="-63" w:leftChars="-30" w:right="-63" w:rightChars="-30"/>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0.01</w:t>
            </w:r>
            <w:r>
              <w:rPr>
                <w:rFonts w:ascii="Times New Roman" w:hAnsi="Times New Roman" w:eastAsia="Times New Roman" w:cs="Times New Roman"/>
                <w:color w:val="000000"/>
                <w:spacing w:val="0"/>
                <w:w w:val="100"/>
                <w:position w:val="0"/>
                <w:lang w:val="en-US" w:eastAsia="en-US" w:bidi="en-US"/>
              </w:rPr>
              <w:t>mg/m</w:t>
            </w:r>
            <w:r>
              <w:rPr>
                <w:rFonts w:ascii="Times New Roman" w:hAnsi="Times New Roman" w:eastAsia="Times New Roman" w:cs="Times New Roman"/>
                <w:color w:val="000000"/>
                <w:spacing w:val="0"/>
                <w:w w:val="100"/>
                <w:position w:val="0"/>
                <w:vertAlign w:val="superscript"/>
                <w:lang w:val="en-US" w:eastAsia="en-US" w:bidi="en-US"/>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eastAsiaTheme="minorEastAsia"/>
                <w:bCs/>
                <w:lang w:val="en-US" w:eastAsia="zh-CN"/>
              </w:rPr>
            </w:pPr>
          </w:p>
        </w:tc>
        <w:tc>
          <w:tcPr>
            <w:tcW w:w="1382" w:type="dxa"/>
            <w:tcBorders>
              <w:tl2br w:val="nil"/>
              <w:tr2bl w:val="nil"/>
            </w:tcBorders>
            <w:vAlign w:val="center"/>
          </w:tcPr>
          <w:p>
            <w:pPr>
              <w:pStyle w:val="106"/>
              <w:adjustRightInd w:val="0"/>
              <w:ind w:left="-63" w:leftChars="-30" w:right="-63" w:rightChars="-30"/>
              <w:rPr>
                <w:rFonts w:hint="eastAsia" w:ascii="Times New Roman" w:hAnsi="Times New Roman"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硫化氢</w:t>
            </w:r>
          </w:p>
        </w:tc>
        <w:tc>
          <w:tcPr>
            <w:tcW w:w="2408" w:type="dxa"/>
            <w:tcBorders>
              <w:tl2br w:val="nil"/>
              <w:tr2bl w:val="nil"/>
            </w:tcBorders>
            <w:vAlign w:val="center"/>
          </w:tcPr>
          <w:p>
            <w:pPr>
              <w:widowControl/>
              <w:ind w:firstLine="105" w:firstLineChars="50"/>
              <w:jc w:val="center"/>
              <w:rPr>
                <w:rFonts w:ascii="Times New Roman" w:hAnsi="Times New Roman" w:cs="Times New Roman" w:eastAsiaTheme="minorEastAsia"/>
                <w:kern w:val="2"/>
                <w:sz w:val="21"/>
                <w:szCs w:val="21"/>
                <w:lang w:val="en-US" w:eastAsia="zh-CN" w:bidi="ar-SA"/>
              </w:rPr>
            </w:pPr>
            <w:r>
              <w:rPr>
                <w:rFonts w:ascii="宋体" w:hAnsi="宋体" w:eastAsia="宋体" w:cs="宋体"/>
                <w:color w:val="000000"/>
                <w:spacing w:val="0"/>
                <w:w w:val="100"/>
                <w:position w:val="0"/>
              </w:rPr>
              <w:t>亚甲基蓝分光光度法</w:t>
            </w:r>
          </w:p>
        </w:tc>
        <w:tc>
          <w:tcPr>
            <w:tcW w:w="1914" w:type="dxa"/>
            <w:tcBorders>
              <w:tl2br w:val="nil"/>
              <w:tr2bl w:val="nil"/>
            </w:tcBorders>
            <w:vAlign w:val="center"/>
          </w:tcPr>
          <w:p>
            <w:pPr>
              <w:pStyle w:val="22"/>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ascii="宋体" w:hAnsi="宋体" w:eastAsia="宋体" w:cs="宋体"/>
                <w:color w:val="000000"/>
                <w:spacing w:val="0"/>
                <w:w w:val="100"/>
                <w:position w:val="0"/>
                <w:lang w:val="en-US" w:eastAsia="zh-CN"/>
              </w:rPr>
              <w:t>空气和废气监测分析方法</w:t>
            </w:r>
            <w:r>
              <w:rPr>
                <w:rFonts w:ascii="Times New Roman" w:hAnsi="Times New Roman" w:eastAsia="Times New Roman" w:cs="Times New Roman"/>
                <w:color w:val="000000"/>
                <w:spacing w:val="0"/>
                <w:w w:val="100"/>
                <w:position w:val="0"/>
              </w:rPr>
              <w:t xml:space="preserve"> </w:t>
            </w:r>
            <w:r>
              <w:rPr>
                <w:rFonts w:ascii="宋体" w:hAnsi="宋体" w:eastAsia="宋体" w:cs="宋体"/>
                <w:color w:val="000000"/>
                <w:spacing w:val="0"/>
                <w:w w:val="100"/>
                <w:position w:val="0"/>
              </w:rPr>
              <w:t>国家环保总局（</w:t>
            </w:r>
            <w:r>
              <w:rPr>
                <w:rFonts w:ascii="Times New Roman" w:hAnsi="Times New Roman" w:eastAsia="Times New Roman" w:cs="Times New Roman"/>
                <w:color w:val="000000"/>
                <w:spacing w:val="0"/>
                <w:w w:val="100"/>
                <w:position w:val="0"/>
              </w:rPr>
              <w:t xml:space="preserve">2003） </w:t>
            </w:r>
            <w:r>
              <w:rPr>
                <w:rFonts w:ascii="宋体" w:hAnsi="宋体" w:eastAsia="宋体" w:cs="宋体"/>
                <w:color w:val="000000"/>
                <w:spacing w:val="0"/>
                <w:w w:val="100"/>
                <w:position w:val="0"/>
              </w:rPr>
              <w:t>第四版（增补版）</w:t>
            </w:r>
          </w:p>
        </w:tc>
        <w:tc>
          <w:tcPr>
            <w:tcW w:w="1296" w:type="dxa"/>
            <w:tcBorders>
              <w:tl2br w:val="nil"/>
              <w:tr2bl w:val="nil"/>
            </w:tcBorders>
            <w:vAlign w:val="center"/>
          </w:tcPr>
          <w:p>
            <w:pPr>
              <w:adjustRightInd w:val="0"/>
              <w:snapToGrid w:val="0"/>
              <w:ind w:left="-63" w:leftChars="-30" w:right="-63" w:rightChars="-30"/>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0.001</w:t>
            </w:r>
            <w:r>
              <w:rPr>
                <w:rFonts w:ascii="Times New Roman" w:hAnsi="Times New Roman" w:eastAsia="Times New Roman" w:cs="Times New Roman"/>
                <w:color w:val="000000"/>
                <w:spacing w:val="0"/>
                <w:w w:val="100"/>
                <w:position w:val="0"/>
                <w:lang w:val="en-US" w:eastAsia="en-US" w:bidi="en-US"/>
              </w:rPr>
              <w:t>mg/m</w:t>
            </w:r>
            <w:r>
              <w:rPr>
                <w:rFonts w:ascii="Times New Roman" w:hAnsi="Times New Roman" w:eastAsia="Times New Roman" w:cs="Times New Roman"/>
                <w:color w:val="000000"/>
                <w:spacing w:val="0"/>
                <w:w w:val="100"/>
                <w:position w:val="0"/>
                <w:vertAlign w:val="superscript"/>
                <w:lang w:val="en-US" w:eastAsia="en-US" w:bidi="en-US"/>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p>
        </w:tc>
        <w:tc>
          <w:tcPr>
            <w:tcW w:w="1382" w:type="dxa"/>
            <w:tcBorders>
              <w:tl2br w:val="nil"/>
              <w:tr2bl w:val="nil"/>
            </w:tcBorders>
            <w:vAlign w:val="center"/>
          </w:tcPr>
          <w:p>
            <w:pPr>
              <w:pStyle w:val="106"/>
              <w:adjustRightInd w:val="0"/>
              <w:ind w:left="-63" w:leftChars="-30" w:right="-63" w:rightChars="-30"/>
              <w:rPr>
                <w:rFonts w:hint="eastAsia" w:ascii="Times New Roman" w:hAnsi="Times New Roman" w:cs="Times New Roman" w:eastAsiaTheme="minorEastAsia"/>
                <w:bCs/>
                <w:kern w:val="2"/>
                <w:sz w:val="21"/>
                <w:szCs w:val="21"/>
                <w:lang w:val="en-US" w:eastAsia="zh-CN" w:bidi="ar-SA"/>
              </w:rPr>
            </w:pPr>
            <w:r>
              <w:rPr>
                <w:rFonts w:hint="eastAsia" w:cs="Times New Roman" w:eastAsiaTheme="minorEastAsia"/>
                <w:bCs/>
                <w:kern w:val="2"/>
                <w:sz w:val="21"/>
                <w:szCs w:val="21"/>
                <w:lang w:val="en-US" w:eastAsia="zh-CN" w:bidi="ar-SA"/>
              </w:rPr>
              <w:t>臭气浓度</w:t>
            </w:r>
          </w:p>
        </w:tc>
        <w:tc>
          <w:tcPr>
            <w:tcW w:w="2408" w:type="dxa"/>
            <w:tcBorders>
              <w:tl2br w:val="nil"/>
              <w:tr2bl w:val="nil"/>
            </w:tcBorders>
            <w:vAlign w:val="center"/>
          </w:tcPr>
          <w:p>
            <w:pPr>
              <w:widowControl/>
              <w:ind w:firstLine="105" w:firstLineChars="50"/>
              <w:jc w:val="center"/>
              <w:rPr>
                <w:rFonts w:hint="eastAsia" w:ascii="Times New Roman" w:hAnsi="Times New Roman" w:cs="Times New Roman" w:eastAsiaTheme="minorEastAsia"/>
                <w:kern w:val="2"/>
                <w:sz w:val="21"/>
                <w:szCs w:val="21"/>
                <w:lang w:val="en-US" w:eastAsia="zh-CN" w:bidi="ar-SA"/>
              </w:rPr>
            </w:pPr>
            <w:r>
              <w:rPr>
                <w:rFonts w:ascii="宋体" w:hAnsi="宋体" w:eastAsia="宋体" w:cs="宋体"/>
                <w:color w:val="000000"/>
                <w:spacing w:val="0"/>
                <w:w w:val="100"/>
                <w:position w:val="0"/>
              </w:rPr>
              <w:t>三点比较式臭袋法</w:t>
            </w:r>
          </w:p>
        </w:tc>
        <w:tc>
          <w:tcPr>
            <w:tcW w:w="1914" w:type="dxa"/>
            <w:tcBorders>
              <w:tl2br w:val="nil"/>
              <w:tr2bl w:val="nil"/>
            </w:tcBorders>
            <w:vAlign w:val="center"/>
          </w:tcPr>
          <w:p>
            <w:pPr>
              <w:pStyle w:val="22"/>
              <w:adjustRightInd w:val="0"/>
              <w:snapToGrid w:val="0"/>
              <w:jc w:val="center"/>
              <w:rPr>
                <w:rFonts w:hint="eastAsia" w:ascii="Times New Roman" w:hAnsi="Times New Roman" w:cs="Times New Roman" w:eastAsiaTheme="minorEastAsia"/>
                <w:kern w:val="2"/>
                <w:sz w:val="21"/>
                <w:szCs w:val="21"/>
                <w:lang w:val="en-US" w:eastAsia="zh-CN" w:bidi="ar-SA"/>
              </w:rPr>
            </w:pPr>
            <w:r>
              <w:rPr>
                <w:rFonts w:ascii="Times New Roman" w:hAnsi="Times New Roman" w:eastAsia="Times New Roman" w:cs="Times New Roman"/>
                <w:color w:val="000000"/>
                <w:spacing w:val="0"/>
                <w:w w:val="100"/>
                <w:position w:val="0"/>
                <w:lang w:val="en-US" w:eastAsia="en-US" w:bidi="en-US"/>
              </w:rPr>
              <w:t>GB/T 14675-1993</w:t>
            </w:r>
          </w:p>
        </w:tc>
        <w:tc>
          <w:tcPr>
            <w:tcW w:w="1296" w:type="dxa"/>
            <w:tcBorders>
              <w:tl2br w:val="nil"/>
              <w:tr2bl w:val="nil"/>
            </w:tcBorders>
            <w:vAlign w:val="center"/>
          </w:tcPr>
          <w:p>
            <w:pPr>
              <w:adjustRightInd w:val="0"/>
              <w:snapToGrid w:val="0"/>
              <w:ind w:left="-63" w:leftChars="-30" w:right="-63" w:rightChars="-30"/>
              <w:jc w:val="center"/>
              <w:rPr>
                <w:rFonts w:hint="eastAsia" w:ascii="Times New Roman" w:hAnsi="Times New Roman" w:cs="Times New Roman" w:eastAsiaTheme="minorEastAsia"/>
                <w:kern w:val="2"/>
                <w:sz w:val="21"/>
                <w:szCs w:val="21"/>
                <w:lang w:val="en-US" w:eastAsia="zh-CN" w:bidi="ar-SA"/>
              </w:rPr>
            </w:pPr>
            <w:r>
              <w:rPr>
                <w:rFonts w:hint="eastAsia" w:eastAsiaTheme="minorEastAsia"/>
                <w:bCs/>
                <w:szCs w:val="21"/>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tcBorders>
              <w:tl2br w:val="nil"/>
              <w:tr2bl w:val="nil"/>
            </w:tcBorders>
            <w:vAlign w:val="center"/>
          </w:tcPr>
          <w:p>
            <w:pPr>
              <w:pStyle w:val="106"/>
              <w:adjustRightInd w:val="0"/>
              <w:rPr>
                <w:rFonts w:eastAsiaTheme="minorEastAsia"/>
                <w:bCs/>
              </w:rPr>
            </w:pPr>
            <w:r>
              <w:rPr>
                <w:rFonts w:hint="eastAsia" w:eastAsiaTheme="minorEastAsia"/>
                <w:bCs/>
              </w:rPr>
              <w:t>厂界噪声</w:t>
            </w:r>
          </w:p>
        </w:tc>
        <w:tc>
          <w:tcPr>
            <w:tcW w:w="1382" w:type="dxa"/>
            <w:tcBorders>
              <w:tl2br w:val="nil"/>
              <w:tr2bl w:val="nil"/>
            </w:tcBorders>
            <w:vAlign w:val="center"/>
          </w:tcPr>
          <w:p>
            <w:pPr>
              <w:pStyle w:val="106"/>
              <w:adjustRightInd w:val="0"/>
              <w:rPr>
                <w:rFonts w:eastAsiaTheme="minorEastAsia"/>
                <w:lang w:val="zh-CN"/>
              </w:rPr>
            </w:pPr>
            <w:r>
              <w:rPr>
                <w:rFonts w:eastAsiaTheme="minorEastAsia"/>
              </w:rPr>
              <w:t>L</w:t>
            </w:r>
            <w:r>
              <w:rPr>
                <w:rFonts w:eastAsiaTheme="minorEastAsia"/>
                <w:vertAlign w:val="subscript"/>
              </w:rPr>
              <w:t>eq</w:t>
            </w:r>
          </w:p>
        </w:tc>
        <w:tc>
          <w:tcPr>
            <w:tcW w:w="2408" w:type="dxa"/>
            <w:tcBorders>
              <w:tl2br w:val="nil"/>
              <w:tr2bl w:val="nil"/>
            </w:tcBorders>
            <w:vAlign w:val="center"/>
          </w:tcPr>
          <w:p>
            <w:pPr>
              <w:pStyle w:val="106"/>
              <w:adjustRightIn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声级计法</w:t>
            </w:r>
          </w:p>
        </w:tc>
        <w:tc>
          <w:tcPr>
            <w:tcW w:w="1914" w:type="dxa"/>
            <w:tcBorders>
              <w:tl2br w:val="nil"/>
              <w:tr2bl w:val="nil"/>
            </w:tcBorders>
            <w:vAlign w:val="center"/>
          </w:tcPr>
          <w:p>
            <w:pPr>
              <w:pStyle w:val="106"/>
              <w:adjustRightInd w:val="0"/>
              <w:rPr>
                <w:rFonts w:eastAsiaTheme="minorEastAsia"/>
              </w:rPr>
            </w:pPr>
            <w:r>
              <w:rPr>
                <w:rFonts w:eastAsiaTheme="minorEastAsia"/>
              </w:rPr>
              <w:t>GB 12348-2008</w:t>
            </w:r>
          </w:p>
        </w:tc>
        <w:tc>
          <w:tcPr>
            <w:tcW w:w="1296" w:type="dxa"/>
            <w:tcBorders>
              <w:tl2br w:val="nil"/>
              <w:tr2bl w:val="nil"/>
            </w:tcBorders>
            <w:vAlign w:val="center"/>
          </w:tcPr>
          <w:p>
            <w:pPr>
              <w:adjustRightInd w:val="0"/>
              <w:snapToGrid w:val="0"/>
              <w:jc w:val="center"/>
              <w:rPr>
                <w:rFonts w:eastAsiaTheme="minorEastAsia"/>
                <w:bCs/>
                <w:szCs w:val="21"/>
              </w:rPr>
            </w:pPr>
            <w:r>
              <w:rPr>
                <w:rFonts w:hint="eastAsia" w:eastAsiaTheme="minorEastAsia"/>
                <w:bCs/>
                <w:szCs w:val="21"/>
              </w:rPr>
              <w:t>—</w:t>
            </w:r>
          </w:p>
        </w:tc>
      </w:tr>
    </w:tbl>
    <w:p/>
    <w:p>
      <w:pPr>
        <w:pStyle w:val="116"/>
        <w:spacing w:before="120" w:beforeLines="50" w:line="360" w:lineRule="auto"/>
        <w:ind w:firstLine="482"/>
        <w:rPr>
          <w:rFonts w:ascii="Times New Roman" w:hAnsi="Times New Roman" w:cs="Times New Roman"/>
          <w:b/>
          <w:color w:val="000000"/>
          <w:sz w:val="24"/>
          <w:szCs w:val="24"/>
        </w:rPr>
      </w:pPr>
      <w:r>
        <w:rPr>
          <w:rFonts w:hint="eastAsia" w:ascii="Times New Roman" w:hAnsi="Times New Roman" w:cs="Times New Roman"/>
          <w:b/>
          <w:color w:val="000000"/>
          <w:sz w:val="24"/>
          <w:szCs w:val="24"/>
        </w:rPr>
        <w:t>2、检测仪器</w:t>
      </w:r>
    </w:p>
    <w:p>
      <w:pPr>
        <w:pStyle w:val="116"/>
        <w:spacing w:line="360" w:lineRule="auto"/>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rPr>
        <w:t>项目检测</w:t>
      </w:r>
      <w:r>
        <w:rPr>
          <w:rFonts w:ascii="Times New Roman" w:hAnsi="Times New Roman" w:cs="Times New Roman"/>
          <w:color w:val="000000"/>
          <w:sz w:val="24"/>
          <w:szCs w:val="24"/>
        </w:rPr>
        <w:t>仪器见表</w:t>
      </w:r>
      <w:r>
        <w:rPr>
          <w:rFonts w:hint="eastAsia" w:ascii="Times New Roman" w:hAnsi="Times New Roman" w:cs="Times New Roman"/>
          <w:color w:val="000000"/>
          <w:sz w:val="24"/>
          <w:szCs w:val="24"/>
        </w:rPr>
        <w:t>6-2</w:t>
      </w:r>
      <w:r>
        <w:rPr>
          <w:rFonts w:ascii="Times New Roman" w:hAnsi="Times New Roman" w:cs="Times New Roman"/>
          <w:color w:val="000000"/>
          <w:sz w:val="24"/>
          <w:szCs w:val="24"/>
        </w:rPr>
        <w:t>。</w:t>
      </w:r>
    </w:p>
    <w:p>
      <w:pPr>
        <w:pStyle w:val="17"/>
        <w:spacing w:line="240" w:lineRule="auto"/>
        <w:rPr>
          <w:sz w:val="21"/>
          <w:szCs w:val="21"/>
        </w:rPr>
      </w:pPr>
      <w:r>
        <w:rPr>
          <w:sz w:val="21"/>
          <w:szCs w:val="21"/>
        </w:rPr>
        <w:t>表</w:t>
      </w:r>
      <w:r>
        <w:rPr>
          <w:rFonts w:hint="eastAsia"/>
          <w:sz w:val="21"/>
          <w:szCs w:val="21"/>
        </w:rPr>
        <w:t xml:space="preserve">6-2 </w:t>
      </w:r>
      <w:r>
        <w:rPr>
          <w:sz w:val="21"/>
          <w:szCs w:val="21"/>
        </w:rPr>
        <w:t xml:space="preserve"> </w:t>
      </w:r>
      <w:r>
        <w:rPr>
          <w:rFonts w:hint="eastAsia"/>
          <w:sz w:val="21"/>
          <w:szCs w:val="21"/>
        </w:rPr>
        <w:t>检测仪器</w:t>
      </w:r>
    </w:p>
    <w:tbl>
      <w:tblPr>
        <w:tblStyle w:val="39"/>
        <w:tblW w:w="8416"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2872"/>
        <w:gridCol w:w="4358"/>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vAlign w:val="center"/>
          </w:tcPr>
          <w:p>
            <w:pPr>
              <w:pStyle w:val="106"/>
              <w:adjustRightInd w:val="0"/>
              <w:rPr>
                <w:rFonts w:eastAsiaTheme="minorEastAsia"/>
                <w:b/>
              </w:rPr>
            </w:pPr>
            <w:r>
              <w:rPr>
                <w:rFonts w:hint="eastAsia" w:eastAsiaTheme="minorEastAsia"/>
                <w:b/>
              </w:rPr>
              <w:t>序号</w:t>
            </w:r>
          </w:p>
        </w:tc>
        <w:tc>
          <w:tcPr>
            <w:tcW w:w="2872" w:type="dxa"/>
            <w:vAlign w:val="center"/>
          </w:tcPr>
          <w:p>
            <w:pPr>
              <w:pStyle w:val="106"/>
              <w:adjustRightInd w:val="0"/>
            </w:pPr>
            <w:r>
              <w:rPr>
                <w:rFonts w:hint="eastAsia" w:eastAsiaTheme="minorEastAsia"/>
                <w:b/>
              </w:rPr>
              <w:t>检测</w:t>
            </w:r>
            <w:r>
              <w:rPr>
                <w:rFonts w:eastAsiaTheme="minorEastAsia"/>
                <w:b/>
              </w:rPr>
              <w:t>项目</w:t>
            </w:r>
          </w:p>
        </w:tc>
        <w:tc>
          <w:tcPr>
            <w:tcW w:w="4358" w:type="dxa"/>
            <w:vAlign w:val="center"/>
          </w:tcPr>
          <w:p>
            <w:pPr>
              <w:pStyle w:val="106"/>
              <w:adjustRightInd w:val="0"/>
              <w:rPr>
                <w:rFonts w:eastAsiaTheme="minorEastAsia"/>
                <w:b/>
              </w:rPr>
            </w:pPr>
            <w:r>
              <w:rPr>
                <w:rFonts w:hint="eastAsia" w:eastAsiaTheme="minorEastAsia"/>
                <w:b/>
              </w:rPr>
              <w:t>检测</w:t>
            </w:r>
            <w:r>
              <w:rPr>
                <w:rFonts w:eastAsiaTheme="minorEastAsia"/>
                <w:b/>
              </w:rPr>
              <w:t>设备、编号</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eastAsiaTheme="minorEastAsia"/>
                <w:bCs/>
              </w:rPr>
            </w:pPr>
            <w:r>
              <w:rPr>
                <w:rFonts w:hint="eastAsia" w:eastAsiaTheme="minorEastAsia"/>
                <w:bCs/>
              </w:rPr>
              <w:t>1</w:t>
            </w:r>
          </w:p>
        </w:tc>
        <w:tc>
          <w:tcPr>
            <w:tcW w:w="2872" w:type="dxa"/>
            <w:shd w:val="clear" w:color="auto" w:fill="auto"/>
            <w:vAlign w:val="center"/>
          </w:tcPr>
          <w:p>
            <w:pPr>
              <w:pStyle w:val="106"/>
              <w:adjustRightInd w:val="0"/>
              <w:rPr>
                <w:rFonts w:hint="default" w:eastAsiaTheme="minorEastAsia"/>
                <w:bCs/>
                <w:lang w:val="en-US" w:eastAsia="zh-CN"/>
              </w:rPr>
            </w:pPr>
            <w:r>
              <w:rPr>
                <w:rFonts w:hint="eastAsia" w:eastAsiaTheme="minorEastAsia"/>
                <w:bCs/>
                <w:lang w:val="en-US" w:eastAsia="zh-CN"/>
              </w:rPr>
              <w:t>氨</w:t>
            </w:r>
          </w:p>
        </w:tc>
        <w:tc>
          <w:tcPr>
            <w:tcW w:w="4358" w:type="dxa"/>
            <w:tcBorders>
              <w:bottom w:val="single" w:color="auto" w:sz="4" w:space="0"/>
            </w:tcBorders>
            <w:shd w:val="clear" w:color="FFFF99" w:fill="auto"/>
            <w:vAlign w:val="center"/>
          </w:tcPr>
          <w:p>
            <w:pPr>
              <w:pStyle w:val="106"/>
              <w:adjustRightInd w:val="0"/>
              <w:rPr>
                <w:rFonts w:hint="eastAsia" w:ascii="Times New Roman" w:hAnsi="Times New Roman" w:cs="Times New Roman" w:eastAsiaTheme="minorEastAsia"/>
                <w:bCs/>
                <w:lang w:val="en-US" w:eastAsia="zh-CN"/>
              </w:rPr>
            </w:pPr>
            <w:r>
              <w:rPr>
                <w:rFonts w:hint="eastAsia" w:ascii="Times New Roman" w:hAnsi="Times New Roman" w:cs="Times New Roman" w:eastAsiaTheme="minorEastAsia"/>
                <w:bCs/>
                <w:lang w:val="en-US" w:eastAsia="en-US"/>
              </w:rPr>
              <w:t>可见分光光度计</w:t>
            </w:r>
            <w:r>
              <w:rPr>
                <w:rFonts w:hint="eastAsia" w:ascii="Times New Roman" w:hAnsi="Times New Roman" w:cs="Times New Roman" w:eastAsiaTheme="minorEastAsia"/>
                <w:bCs/>
                <w:lang w:val="en-US" w:eastAsia="zh-CN"/>
              </w:rPr>
              <w:t>（</w:t>
            </w:r>
            <w:r>
              <w:rPr>
                <w:rFonts w:hint="eastAsia" w:ascii="Times New Roman" w:hAnsi="Times New Roman" w:cs="Times New Roman" w:eastAsiaTheme="minorEastAsia"/>
                <w:bCs/>
                <w:lang w:val="en-US" w:eastAsia="en-US"/>
              </w:rPr>
              <w:t>SDHA-YQ-020</w:t>
            </w:r>
            <w:r>
              <w:rPr>
                <w:rFonts w:hint="eastAsia" w:ascii="Times New Roman" w:hAnsi="Times New Roman" w:cs="Times New Roman" w:eastAsiaTheme="minorEastAsia"/>
                <w:bCs/>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eastAsiaTheme="minorEastAsia"/>
                <w:bCs/>
              </w:rPr>
            </w:pPr>
            <w:r>
              <w:rPr>
                <w:rFonts w:hint="eastAsia" w:eastAsiaTheme="minorEastAsia"/>
                <w:bCs/>
              </w:rPr>
              <w:t>2</w:t>
            </w:r>
          </w:p>
        </w:tc>
        <w:tc>
          <w:tcPr>
            <w:tcW w:w="2872" w:type="dxa"/>
            <w:shd w:val="clear" w:color="auto" w:fill="auto"/>
            <w:vAlign w:val="center"/>
          </w:tcPr>
          <w:p>
            <w:pPr>
              <w:pStyle w:val="106"/>
              <w:adjustRightInd w:val="0"/>
              <w:rPr>
                <w:rFonts w:hint="eastAsia" w:eastAsiaTheme="minorEastAsia"/>
                <w:bCs/>
                <w:lang w:val="en-US" w:eastAsia="zh-CN"/>
              </w:rPr>
            </w:pPr>
            <w:r>
              <w:rPr>
                <w:rFonts w:hint="eastAsia" w:eastAsiaTheme="minorEastAsia"/>
                <w:bCs/>
                <w:lang w:val="en-US" w:eastAsia="zh-CN"/>
              </w:rPr>
              <w:t>硫化氢</w:t>
            </w:r>
          </w:p>
        </w:tc>
        <w:tc>
          <w:tcPr>
            <w:tcW w:w="4358" w:type="dxa"/>
            <w:tcBorders>
              <w:bottom w:val="single" w:color="000000" w:sz="4" w:space="0"/>
            </w:tcBorders>
            <w:shd w:val="clear" w:color="FFFF99" w:fill="auto"/>
            <w:vAlign w:val="center"/>
          </w:tcPr>
          <w:p>
            <w:pPr>
              <w:pStyle w:val="106"/>
              <w:adjustRightInd w:val="0"/>
              <w:rPr>
                <w:rFonts w:hint="eastAsia" w:ascii="Times New Roman" w:hAnsi="Times New Roman" w:cs="Times New Roman" w:eastAsiaTheme="minorEastAsia"/>
                <w:bCs/>
                <w:lang w:val="en-US" w:eastAsia="zh-CN"/>
              </w:rPr>
            </w:pPr>
            <w:r>
              <w:rPr>
                <w:rFonts w:hint="eastAsia" w:ascii="Times New Roman" w:hAnsi="Times New Roman" w:cs="Times New Roman" w:eastAsiaTheme="minorEastAsia"/>
                <w:bCs/>
                <w:lang w:val="en-US" w:eastAsia="en-US"/>
              </w:rPr>
              <w:t>可见分光光度计</w:t>
            </w:r>
            <w:r>
              <w:rPr>
                <w:rFonts w:hint="eastAsia" w:ascii="Times New Roman" w:hAnsi="Times New Roman" w:cs="Times New Roman" w:eastAsiaTheme="minorEastAsia"/>
                <w:bCs/>
                <w:lang w:val="en-US" w:eastAsia="zh-CN"/>
              </w:rPr>
              <w:t>（</w:t>
            </w:r>
            <w:r>
              <w:rPr>
                <w:rFonts w:hint="eastAsia" w:ascii="Times New Roman" w:hAnsi="Times New Roman" w:cs="Times New Roman" w:eastAsiaTheme="minorEastAsia"/>
                <w:bCs/>
                <w:lang w:val="en-US" w:eastAsia="en-US"/>
              </w:rPr>
              <w:t>SDHA-YQ-020</w:t>
            </w:r>
            <w:r>
              <w:rPr>
                <w:rFonts w:hint="eastAsia" w:ascii="Times New Roman" w:hAnsi="Times New Roman" w:cs="Times New Roman" w:eastAsiaTheme="minorEastAsia"/>
                <w:bCs/>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eastAsia" w:eastAsiaTheme="minorEastAsia"/>
                <w:bCs/>
                <w:lang w:val="en-US" w:eastAsia="zh-CN"/>
              </w:rPr>
            </w:pPr>
            <w:r>
              <w:rPr>
                <w:rFonts w:hint="eastAsia" w:eastAsiaTheme="minorEastAsia"/>
                <w:bCs/>
                <w:lang w:val="en-US" w:eastAsia="zh-CN"/>
              </w:rPr>
              <w:t>3</w:t>
            </w:r>
          </w:p>
        </w:tc>
        <w:tc>
          <w:tcPr>
            <w:tcW w:w="2872" w:type="dxa"/>
            <w:shd w:val="clear" w:color="auto" w:fill="auto"/>
            <w:vAlign w:val="center"/>
          </w:tcPr>
          <w:p>
            <w:pPr>
              <w:pStyle w:val="106"/>
              <w:adjustRightInd w:val="0"/>
              <w:rPr>
                <w:rFonts w:hint="default" w:eastAsiaTheme="minorEastAsia"/>
                <w:bCs/>
                <w:lang w:val="en-US" w:eastAsia="zh-CN"/>
              </w:rPr>
            </w:pPr>
            <w:r>
              <w:rPr>
                <w:rFonts w:hint="eastAsia" w:eastAsiaTheme="minorEastAsia"/>
                <w:bCs/>
                <w:lang w:val="en-US" w:eastAsia="zh-CN"/>
              </w:rPr>
              <w:t>臭气浓度</w:t>
            </w:r>
          </w:p>
        </w:tc>
        <w:tc>
          <w:tcPr>
            <w:tcW w:w="4358" w:type="dxa"/>
            <w:tcBorders>
              <w:bottom w:val="single" w:color="000000" w:sz="4" w:space="0"/>
            </w:tcBorders>
            <w:shd w:val="clear" w:color="FFFF99" w:fill="auto"/>
            <w:vAlign w:val="center"/>
          </w:tcPr>
          <w:p>
            <w:pPr>
              <w:pStyle w:val="106"/>
              <w:adjustRightInd w:val="0"/>
              <w:rPr>
                <w:rFonts w:hint="eastAsia" w:ascii="Times New Roman" w:hAnsi="Times New Roman" w:cs="Times New Roman" w:eastAsiaTheme="minorEastAsia"/>
                <w:bCs/>
                <w:lang w:val="en-US" w:eastAsia="zh-CN"/>
              </w:rPr>
            </w:pPr>
            <w:r>
              <w:rPr>
                <w:rFonts w:hint="eastAsia" w:ascii="Times New Roman" w:hAnsi="Times New Roman" w:cs="Times New Roman" w:eastAsiaTheme="minorEastAsia"/>
                <w:bCs/>
                <w:lang w:val="en-US" w:eastAsia="en-US"/>
              </w:rPr>
              <w:t>真空箱气袋釆样器</w:t>
            </w:r>
            <w:r>
              <w:rPr>
                <w:rFonts w:hint="eastAsia" w:ascii="Times New Roman" w:hAnsi="Times New Roman" w:cs="Times New Roman" w:eastAsiaTheme="minorEastAsia"/>
                <w:bCs/>
                <w:lang w:val="en-US" w:eastAsia="zh-CN"/>
              </w:rPr>
              <w:t>（</w:t>
            </w:r>
            <w:r>
              <w:rPr>
                <w:rFonts w:hint="eastAsia" w:ascii="Times New Roman" w:hAnsi="Times New Roman" w:cs="Times New Roman" w:eastAsiaTheme="minorEastAsia"/>
                <w:bCs/>
                <w:lang w:val="en-US" w:eastAsia="en-US"/>
              </w:rPr>
              <w:t>SDHA-YQ-043</w:t>
            </w:r>
            <w:r>
              <w:rPr>
                <w:rFonts w:hint="eastAsia" w:ascii="Times New Roman" w:hAnsi="Times New Roman" w:cs="Times New Roman" w:eastAsiaTheme="minorEastAsia"/>
                <w:bCs/>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eastAsia" w:eastAsiaTheme="minorEastAsia"/>
                <w:lang w:val="en-US" w:eastAsia="zh-CN"/>
              </w:rPr>
            </w:pPr>
            <w:r>
              <w:rPr>
                <w:rFonts w:hint="eastAsia" w:eastAsiaTheme="minorEastAsia"/>
                <w:lang w:val="en-US" w:eastAsia="zh-CN"/>
              </w:rPr>
              <w:t>4</w:t>
            </w:r>
          </w:p>
        </w:tc>
        <w:tc>
          <w:tcPr>
            <w:tcW w:w="2872" w:type="dxa"/>
            <w:shd w:val="clear" w:color="auto" w:fill="auto"/>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r>
              <w:rPr>
                <w:rFonts w:hint="eastAsia" w:eastAsiaTheme="minorEastAsia"/>
                <w:bCs/>
                <w:lang w:val="en-US" w:eastAsia="zh-CN"/>
              </w:rPr>
              <w:t>厂界噪声</w:t>
            </w:r>
          </w:p>
        </w:tc>
        <w:tc>
          <w:tcPr>
            <w:tcW w:w="4358" w:type="dxa"/>
            <w:shd w:val="clear" w:color="FFFF99" w:fill="auto"/>
            <w:vAlign w:val="center"/>
          </w:tcPr>
          <w:p>
            <w:pPr>
              <w:pStyle w:val="106"/>
              <w:adjustRightInd w:val="0"/>
              <w:rPr>
                <w:rFonts w:hint="eastAsia" w:ascii="Times New Roman" w:hAnsi="Times New Roman" w:cs="Times New Roman" w:eastAsiaTheme="minorEastAsia"/>
                <w:bCs/>
                <w:lang w:val="en-US" w:eastAsia="zh-CN"/>
              </w:rPr>
            </w:pPr>
            <w:r>
              <w:rPr>
                <w:rFonts w:hint="eastAsia" w:ascii="Times New Roman" w:hAnsi="Times New Roman" w:cs="Times New Roman" w:eastAsiaTheme="minorEastAsia"/>
                <w:bCs/>
                <w:lang w:val="en-US" w:eastAsia="zh-CN"/>
              </w:rPr>
              <w:t>多功能声级计(</w:t>
            </w:r>
            <w:r>
              <w:rPr>
                <w:rFonts w:hint="eastAsia" w:ascii="Times New Roman" w:hAnsi="Times New Roman" w:cs="Times New Roman" w:eastAsiaTheme="minorEastAsia"/>
                <w:bCs/>
                <w:lang w:val="en-US" w:eastAsia="en-US"/>
              </w:rPr>
              <w:t>SD</w:t>
            </w:r>
            <w:r>
              <w:rPr>
                <w:rFonts w:hint="eastAsia" w:ascii="Times New Roman" w:hAnsi="Times New Roman" w:cs="Times New Roman" w:eastAsiaTheme="minorEastAsia"/>
                <w:bCs/>
                <w:lang w:val="en-US" w:eastAsia="zh-CN"/>
              </w:rPr>
              <w:t>H</w:t>
            </w:r>
            <w:r>
              <w:rPr>
                <w:rFonts w:hint="eastAsia" w:ascii="Times New Roman" w:hAnsi="Times New Roman" w:cs="Times New Roman" w:eastAsiaTheme="minorEastAsia"/>
                <w:bCs/>
                <w:lang w:val="en-US" w:eastAsia="en-US"/>
              </w:rPr>
              <w:t>A-YQ-O27</w:t>
            </w:r>
            <w:r>
              <w:rPr>
                <w:rFonts w:hint="eastAsia" w:ascii="Times New Roman" w:hAnsi="Times New Roman" w:cs="Times New Roman" w:eastAsiaTheme="minorEastAsia"/>
                <w:bCs/>
                <w:lang w:val="en-US" w:eastAsia="zh-CN"/>
              </w:rPr>
              <w:t>)</w:t>
            </w:r>
          </w:p>
        </w:tc>
      </w:tr>
    </w:tbl>
    <w:p>
      <w:pPr>
        <w:pStyle w:val="116"/>
        <w:spacing w:before="120" w:beforeLines="50" w:line="360" w:lineRule="auto"/>
        <w:ind w:firstLine="482"/>
        <w:rPr>
          <w:rFonts w:ascii="Times New Roman" w:hAnsi="Times New Roman" w:cs="Times New Roman"/>
          <w:b/>
          <w:color w:val="000000"/>
          <w:sz w:val="24"/>
          <w:szCs w:val="24"/>
        </w:rPr>
      </w:pPr>
      <w:r>
        <w:rPr>
          <w:rFonts w:hint="eastAsia" w:ascii="Times New Roman" w:hAnsi="Times New Roman" w:cs="Times New Roman"/>
          <w:b/>
          <w:color w:val="000000"/>
          <w:sz w:val="24"/>
          <w:szCs w:val="24"/>
        </w:rPr>
        <w:t>3、质量控制</w:t>
      </w:r>
    </w:p>
    <w:p>
      <w:pPr>
        <w:pStyle w:val="116"/>
        <w:adjustRightInd w:val="0"/>
        <w:snapToGrid w:val="0"/>
        <w:spacing w:line="360" w:lineRule="auto"/>
        <w:ind w:firstLine="480"/>
        <w:rPr>
          <w:rFonts w:ascii="Times New Roman" w:hAnsi="Times New Roman" w:cs="Times New Roman"/>
          <w:b/>
          <w:color w:val="000000"/>
          <w:sz w:val="24"/>
          <w:szCs w:val="24"/>
        </w:rPr>
      </w:pPr>
      <w:r>
        <w:rPr>
          <w:rFonts w:hint="eastAsia" w:ascii="Times New Roman" w:hAnsi="Times New Roman" w:cs="Times New Roman"/>
          <w:color w:val="000000"/>
          <w:sz w:val="24"/>
          <w:szCs w:val="24"/>
        </w:rPr>
        <w:t>检测过程中的质量保证措施按原国家环境保护总局颁发的《环境监测质量保证管理规定》（暂行）的要求进行，实施全过程质量保证。保证检测过程中生产工况负荷满足验收监测技术规范要求和各检测点位布置的科学性和合理性；检测分析方法采用国家有关部门颁布的标准（或推荐）分析方法。</w:t>
      </w:r>
    </w:p>
    <w:p>
      <w:pPr>
        <w:pStyle w:val="116"/>
        <w:adjustRightInd w:val="0"/>
        <w:snapToGrid w:val="0"/>
        <w:spacing w:line="360" w:lineRule="auto"/>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rPr>
        <w:t>（1）环境空气检测分析过程中的质量保证和质量控制</w:t>
      </w:r>
    </w:p>
    <w:p>
      <w:pPr>
        <w:pStyle w:val="116"/>
        <w:adjustRightInd w:val="0"/>
        <w:snapToGrid w:val="0"/>
        <w:spacing w:line="360" w:lineRule="auto"/>
        <w:ind w:firstLine="480"/>
        <w:rPr>
          <w:rFonts w:hint="eastAsia" w:ascii="Times New Roman" w:hAnsi="Times New Roman" w:cs="Times New Roman"/>
          <w:color w:val="000000"/>
          <w:sz w:val="24"/>
          <w:szCs w:val="24"/>
        </w:rPr>
      </w:pPr>
      <w:r>
        <w:rPr>
          <w:rFonts w:hint="eastAsia" w:ascii="Times New Roman" w:hAnsi="Times New Roman" w:cs="Times New Roman"/>
          <w:color w:val="000000"/>
          <w:sz w:val="24"/>
          <w:szCs w:val="24"/>
        </w:rPr>
        <w:t>废气的采集、运输、保存、实验室分析和数据计算的全过程均按《环境空气监测质量保证手册》的要求进行。采样过程中应采集一定比例的平行样；实验室分析过程使用标准物质、采用空白试验、平行样测定等。</w:t>
      </w:r>
    </w:p>
    <w:p>
      <w:pPr>
        <w:pStyle w:val="116"/>
        <w:adjustRightInd w:val="0"/>
        <w:snapToGrid w:val="0"/>
        <w:spacing w:line="360" w:lineRule="auto"/>
        <w:ind w:firstLine="480"/>
        <w:rPr>
          <w:rFonts w:hint="eastAsia" w:ascii="Times New Roman" w:hAnsi="Times New Roman" w:cs="Times New Roman"/>
          <w:color w:val="000000"/>
          <w:sz w:val="24"/>
          <w:szCs w:val="24"/>
        </w:rPr>
      </w:pPr>
      <w:r>
        <w:rPr>
          <w:rFonts w:hint="eastAsia"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2</w:t>
      </w:r>
      <w:r>
        <w:rPr>
          <w:rFonts w:hint="eastAsia" w:ascii="Times New Roman" w:hAnsi="Times New Roman" w:cs="Times New Roman"/>
          <w:color w:val="000000"/>
          <w:sz w:val="24"/>
          <w:szCs w:val="24"/>
        </w:rPr>
        <w:t>）噪声检测分析过程中的质量保证和质量控制</w:t>
      </w:r>
    </w:p>
    <w:p>
      <w:pPr>
        <w:pStyle w:val="116"/>
        <w:adjustRightInd w:val="0"/>
        <w:snapToGrid w:val="0"/>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rPr>
        <w:t>厂界噪声</w:t>
      </w:r>
      <w:r>
        <w:rPr>
          <w:rFonts w:hint="eastAsia" w:ascii="Times New Roman" w:hAnsi="Times New Roman" w:cs="Times New Roman"/>
          <w:color w:val="000000"/>
          <w:sz w:val="24"/>
          <w:szCs w:val="24"/>
        </w:rPr>
        <w:t>检测</w:t>
      </w:r>
      <w:r>
        <w:rPr>
          <w:rFonts w:ascii="Times New Roman" w:hAnsi="Times New Roman" w:cs="Times New Roman"/>
          <w:color w:val="000000"/>
          <w:sz w:val="24"/>
          <w:szCs w:val="24"/>
        </w:rPr>
        <w:t>按《工业企业厂界环境噪声排放标准》（GB 12348-2008）进行。质量保证和质控按照国家环保局《环境监测技术规范》（噪声部分）进行。噪声仪器在</w:t>
      </w:r>
      <w:r>
        <w:rPr>
          <w:rFonts w:hint="eastAsia" w:ascii="Times New Roman" w:hAnsi="Times New Roman" w:cs="Times New Roman"/>
          <w:color w:val="000000"/>
          <w:sz w:val="24"/>
          <w:szCs w:val="24"/>
        </w:rPr>
        <w:t>检测</w:t>
      </w:r>
      <w:r>
        <w:rPr>
          <w:rFonts w:ascii="Times New Roman" w:hAnsi="Times New Roman" w:cs="Times New Roman"/>
          <w:color w:val="000000"/>
          <w:sz w:val="24"/>
          <w:szCs w:val="24"/>
        </w:rPr>
        <w:t>前后进行校准，声级计测量前后仪器的示值偏差相差不大于0.5 dB(A)。</w:t>
      </w:r>
    </w:p>
    <w:p>
      <w:pPr>
        <w:keepNext w:val="0"/>
        <w:keepLines w:val="0"/>
        <w:pageBreakBefore w:val="0"/>
        <w:widowControl w:val="0"/>
        <w:kinsoku/>
        <w:wordWrap/>
        <w:overflowPunct/>
        <w:topLinePunct w:val="0"/>
        <w:autoSpaceDE/>
        <w:autoSpaceDN/>
        <w:bidi w:val="0"/>
        <w:spacing w:line="360" w:lineRule="auto"/>
        <w:textAlignment w:val="auto"/>
        <w:rPr>
          <w:b w:val="0"/>
          <w:bCs w:val="0"/>
          <w:color w:val="000000" w:themeColor="text1"/>
          <w:kern w:val="2"/>
          <w:sz w:val="30"/>
          <w:szCs w:val="30"/>
          <w14:textFill>
            <w14:solidFill>
              <w14:schemeClr w14:val="tx1"/>
            </w14:solidFill>
          </w14:textFill>
        </w:rPr>
      </w:pPr>
      <w:r>
        <w:rPr>
          <w:rFonts w:hint="eastAsia" w:ascii="Times New Roman" w:hAnsi="Times New Roman" w:eastAsia="宋体" w:cs="Times New Roman"/>
          <w:b/>
          <w:bCs/>
          <w:kern w:val="44"/>
          <w:sz w:val="30"/>
          <w:szCs w:val="30"/>
          <w:lang w:val="en-US" w:eastAsia="zh-CN" w:bidi="ar-SA"/>
        </w:rPr>
        <w:t>七、验收监测内容</w:t>
      </w:r>
    </w:p>
    <w:p>
      <w:pPr>
        <w:pStyle w:val="105"/>
        <w:keepNext w:val="0"/>
        <w:keepLines w:val="0"/>
        <w:pageBreakBefore w:val="0"/>
        <w:widowControl w:val="0"/>
        <w:kinsoku/>
        <w:wordWrap/>
        <w:overflowPunct/>
        <w:topLinePunct w:val="0"/>
        <w:autoSpaceDE/>
        <w:autoSpaceDN/>
        <w:bidi w:val="0"/>
        <w:spacing w:line="360" w:lineRule="auto"/>
        <w:ind w:firstLine="480"/>
        <w:textAlignment w:val="auto"/>
        <w:rPr>
          <w:rFonts w:eastAsia="方正书宋简体"/>
          <w:spacing w:val="0"/>
        </w:rPr>
      </w:pPr>
      <w:r>
        <w:rPr>
          <w:rFonts w:hint="eastAsia" w:eastAsia="方正书宋简体"/>
          <w:spacing w:val="0"/>
        </w:rPr>
        <w:t>1、</w:t>
      </w:r>
      <w:r>
        <w:rPr>
          <w:rFonts w:eastAsia="方正书宋简体"/>
          <w:spacing w:val="0"/>
        </w:rPr>
        <w:t>项目验收监测内容见表</w:t>
      </w:r>
      <w:r>
        <w:rPr>
          <w:rFonts w:hint="eastAsia" w:eastAsia="方正书宋简体"/>
          <w:spacing w:val="0"/>
        </w:rPr>
        <w:t>7</w:t>
      </w:r>
      <w:r>
        <w:rPr>
          <w:rFonts w:eastAsia="方正书宋简体"/>
          <w:spacing w:val="0"/>
        </w:rPr>
        <w:t>-1</w:t>
      </w:r>
      <w:r>
        <w:rPr>
          <w:rFonts w:hint="eastAsia" w:eastAsia="方正书宋简体"/>
          <w:spacing w:val="0"/>
        </w:rPr>
        <w:t>，</w:t>
      </w:r>
      <w:r>
        <w:rPr>
          <w:rFonts w:hint="eastAsia"/>
          <w:spacing w:val="0"/>
        </w:rPr>
        <w:t>点位示意</w:t>
      </w:r>
      <w:r>
        <w:rPr>
          <w:rFonts w:hint="eastAsia"/>
          <w:spacing w:val="0"/>
          <w:highlight w:val="none"/>
        </w:rPr>
        <w:t>见</w:t>
      </w:r>
      <w:r>
        <w:rPr>
          <w:rFonts w:hint="eastAsia"/>
          <w:spacing w:val="0"/>
          <w:highlight w:val="none"/>
          <w:lang w:val="zh-CN"/>
        </w:rPr>
        <w:t>附图</w:t>
      </w:r>
      <w:r>
        <w:rPr>
          <w:rFonts w:hint="eastAsia"/>
          <w:spacing w:val="0"/>
          <w:highlight w:val="none"/>
          <w:lang w:val="en-US" w:eastAsia="zh-CN"/>
        </w:rPr>
        <w:t>五</w:t>
      </w:r>
      <w:r>
        <w:rPr>
          <w:rFonts w:hint="eastAsia"/>
          <w:spacing w:val="0"/>
          <w:highlight w:val="none"/>
          <w:lang w:val="zh-CN"/>
        </w:rPr>
        <w:t>。</w:t>
      </w:r>
    </w:p>
    <w:p>
      <w:pPr>
        <w:widowControl/>
        <w:adjustRightInd w:val="0"/>
        <w:snapToGrid w:val="0"/>
        <w:jc w:val="center"/>
        <w:rPr>
          <w:b/>
          <w:szCs w:val="21"/>
        </w:rPr>
      </w:pPr>
      <w:r>
        <w:rPr>
          <w:b/>
          <w:szCs w:val="21"/>
        </w:rPr>
        <w:t>表</w:t>
      </w:r>
      <w:r>
        <w:rPr>
          <w:rFonts w:hint="eastAsia"/>
          <w:b/>
          <w:szCs w:val="21"/>
        </w:rPr>
        <w:t>7</w:t>
      </w:r>
      <w:r>
        <w:rPr>
          <w:b/>
          <w:szCs w:val="21"/>
        </w:rPr>
        <w:t>-1</w:t>
      </w:r>
      <w:r>
        <w:rPr>
          <w:rFonts w:hint="eastAsia"/>
          <w:b/>
          <w:szCs w:val="21"/>
        </w:rPr>
        <w:t xml:space="preserve">  </w:t>
      </w:r>
      <w:r>
        <w:rPr>
          <w:b/>
          <w:szCs w:val="21"/>
        </w:rPr>
        <w:t>验收监测内容</w:t>
      </w:r>
    </w:p>
    <w:tbl>
      <w:tblPr>
        <w:tblStyle w:val="39"/>
        <w:tblW w:w="8306"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Layout w:type="fixed"/>
        <w:tblCellMar>
          <w:top w:w="0" w:type="dxa"/>
          <w:left w:w="30" w:type="dxa"/>
          <w:bottom w:w="0" w:type="dxa"/>
          <w:right w:w="30" w:type="dxa"/>
        </w:tblCellMar>
      </w:tblPr>
      <w:tblGrid>
        <w:gridCol w:w="1010"/>
        <w:gridCol w:w="2282"/>
        <w:gridCol w:w="1598"/>
        <w:gridCol w:w="1053"/>
        <w:gridCol w:w="2363"/>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397" w:hRule="atLeast"/>
          <w:jc w:val="center"/>
        </w:trPr>
        <w:tc>
          <w:tcPr>
            <w:tcW w:w="1010" w:type="dxa"/>
            <w:tcBorders>
              <w:tl2br w:val="nil"/>
              <w:tr2bl w:val="nil"/>
            </w:tcBorders>
            <w:vAlign w:val="center"/>
          </w:tcPr>
          <w:p>
            <w:pPr>
              <w:widowControl/>
              <w:adjustRightInd w:val="0"/>
              <w:snapToGrid w:val="0"/>
              <w:jc w:val="center"/>
              <w:rPr>
                <w:b/>
                <w:bCs/>
                <w:szCs w:val="21"/>
              </w:rPr>
            </w:pPr>
            <w:r>
              <w:rPr>
                <w:rFonts w:hint="eastAsia"/>
                <w:b/>
                <w:bCs/>
                <w:szCs w:val="21"/>
              </w:rPr>
              <w:t>分类</w:t>
            </w:r>
          </w:p>
        </w:tc>
        <w:tc>
          <w:tcPr>
            <w:tcW w:w="2282" w:type="dxa"/>
            <w:tcBorders>
              <w:tl2br w:val="nil"/>
              <w:tr2bl w:val="nil"/>
            </w:tcBorders>
            <w:vAlign w:val="center"/>
          </w:tcPr>
          <w:p>
            <w:pPr>
              <w:widowControl/>
              <w:adjustRightInd w:val="0"/>
              <w:snapToGrid w:val="0"/>
              <w:jc w:val="center"/>
              <w:rPr>
                <w:b/>
                <w:bCs/>
                <w:szCs w:val="21"/>
              </w:rPr>
            </w:pPr>
            <w:r>
              <w:rPr>
                <w:b/>
                <w:bCs/>
                <w:szCs w:val="21"/>
              </w:rPr>
              <w:t>测点位置</w:t>
            </w:r>
          </w:p>
        </w:tc>
        <w:tc>
          <w:tcPr>
            <w:tcW w:w="1598" w:type="dxa"/>
            <w:tcBorders>
              <w:tl2br w:val="nil"/>
              <w:tr2bl w:val="nil"/>
            </w:tcBorders>
            <w:vAlign w:val="center"/>
          </w:tcPr>
          <w:p>
            <w:pPr>
              <w:widowControl/>
              <w:adjustRightInd w:val="0"/>
              <w:snapToGrid w:val="0"/>
              <w:jc w:val="center"/>
              <w:rPr>
                <w:b/>
                <w:bCs/>
                <w:szCs w:val="21"/>
              </w:rPr>
            </w:pPr>
            <w:r>
              <w:rPr>
                <w:rFonts w:hint="eastAsia"/>
                <w:b/>
                <w:bCs/>
                <w:szCs w:val="21"/>
              </w:rPr>
              <w:t>检测</w:t>
            </w:r>
            <w:r>
              <w:rPr>
                <w:b/>
                <w:bCs/>
                <w:szCs w:val="21"/>
              </w:rPr>
              <w:t>项目</w:t>
            </w:r>
          </w:p>
        </w:tc>
        <w:tc>
          <w:tcPr>
            <w:tcW w:w="1053" w:type="dxa"/>
            <w:tcBorders>
              <w:tl2br w:val="nil"/>
              <w:tr2bl w:val="nil"/>
            </w:tcBorders>
            <w:vAlign w:val="center"/>
          </w:tcPr>
          <w:p>
            <w:pPr>
              <w:widowControl/>
              <w:adjustRightInd w:val="0"/>
              <w:snapToGrid w:val="0"/>
              <w:jc w:val="center"/>
              <w:rPr>
                <w:b/>
                <w:bCs/>
                <w:szCs w:val="21"/>
              </w:rPr>
            </w:pPr>
            <w:r>
              <w:rPr>
                <w:b/>
                <w:bCs/>
                <w:szCs w:val="21"/>
              </w:rPr>
              <w:t>布点个数</w:t>
            </w:r>
          </w:p>
        </w:tc>
        <w:tc>
          <w:tcPr>
            <w:tcW w:w="2363" w:type="dxa"/>
            <w:tcBorders>
              <w:tl2br w:val="nil"/>
              <w:tr2bl w:val="nil"/>
            </w:tcBorders>
            <w:vAlign w:val="center"/>
          </w:tcPr>
          <w:p>
            <w:pPr>
              <w:widowControl/>
              <w:adjustRightInd w:val="0"/>
              <w:snapToGrid w:val="0"/>
              <w:jc w:val="center"/>
              <w:rPr>
                <w:b/>
                <w:bCs/>
                <w:szCs w:val="21"/>
              </w:rPr>
            </w:pPr>
            <w:r>
              <w:rPr>
                <w:rFonts w:hint="eastAsia"/>
                <w:b/>
                <w:bCs/>
                <w:szCs w:val="21"/>
              </w:rPr>
              <w:t>检测</w:t>
            </w:r>
            <w:r>
              <w:rPr>
                <w:b/>
                <w:bCs/>
                <w:szCs w:val="21"/>
              </w:rPr>
              <w:t>频次</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373" w:hRule="atLeast"/>
          <w:jc w:val="center"/>
        </w:trPr>
        <w:tc>
          <w:tcPr>
            <w:tcW w:w="1010" w:type="dxa"/>
            <w:vMerge w:val="restart"/>
            <w:tcBorders>
              <w:tl2br w:val="nil"/>
              <w:tr2bl w:val="nil"/>
            </w:tcBorders>
            <w:vAlign w:val="center"/>
          </w:tcPr>
          <w:p>
            <w:pPr>
              <w:widowControl/>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有组织</w:t>
            </w:r>
          </w:p>
          <w:p>
            <w:pPr>
              <w:widowControl/>
              <w:adjustRightInd w:val="0"/>
              <w:snapToGrid w:val="0"/>
              <w:jc w:val="center"/>
              <w:rPr>
                <w:rFonts w:hint="default" w:eastAsia="宋体"/>
                <w:szCs w:val="21"/>
                <w:lang w:val="en-US" w:eastAsia="zh-CN"/>
              </w:rPr>
            </w:pPr>
            <w:r>
              <w:rPr>
                <w:rFonts w:hint="eastAsia" w:ascii="Times New Roman" w:hAnsi="Times New Roman" w:cs="Times New Roman"/>
                <w:szCs w:val="21"/>
                <w:lang w:val="en-US" w:eastAsia="zh-CN"/>
              </w:rPr>
              <w:t>废气</w:t>
            </w:r>
          </w:p>
        </w:tc>
        <w:tc>
          <w:tcPr>
            <w:tcW w:w="2282" w:type="dxa"/>
            <w:vMerge w:val="restart"/>
            <w:tcBorders>
              <w:tl2br w:val="nil"/>
              <w:tr2bl w:val="nil"/>
            </w:tcBorders>
            <w:vAlign w:val="center"/>
          </w:tcPr>
          <w:p>
            <w:pPr>
              <w:widowControl/>
              <w:adjustRightInd w:val="0"/>
              <w:snapToGrid w:val="0"/>
              <w:jc w:val="center"/>
              <w:rPr>
                <w:szCs w:val="21"/>
              </w:rPr>
            </w:pPr>
            <w:r>
              <w:rPr>
                <w:rFonts w:ascii="宋体" w:hAnsi="宋体" w:eastAsia="宋体" w:cs="宋体"/>
                <w:color w:val="000000"/>
                <w:spacing w:val="0"/>
                <w:w w:val="100"/>
                <w:position w:val="0"/>
              </w:rPr>
              <w:t>废气排气筒</w:t>
            </w:r>
          </w:p>
        </w:tc>
        <w:tc>
          <w:tcPr>
            <w:tcW w:w="1598"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氨</w:t>
            </w:r>
          </w:p>
        </w:tc>
        <w:tc>
          <w:tcPr>
            <w:tcW w:w="1053" w:type="dxa"/>
            <w:tcBorders>
              <w:tl2br w:val="nil"/>
              <w:tr2bl w:val="nil"/>
            </w:tcBorders>
            <w:vAlign w:val="center"/>
          </w:tcPr>
          <w:p>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p>
        </w:tc>
        <w:tc>
          <w:tcPr>
            <w:tcW w:w="2363" w:type="dxa"/>
            <w:vMerge w:val="restart"/>
            <w:tcBorders>
              <w:tl2br w:val="nil"/>
              <w:tr2bl w:val="nil"/>
            </w:tcBorders>
            <w:vAlign w:val="center"/>
          </w:tcPr>
          <w:p>
            <w:pPr>
              <w:widowControl/>
              <w:adjustRightInd w:val="0"/>
              <w:snapToGrid w:val="0"/>
              <w:jc w:val="center"/>
              <w:rPr>
                <w:szCs w:val="21"/>
              </w:rPr>
            </w:pPr>
            <w:r>
              <w:rPr>
                <w:rFonts w:hint="eastAsia"/>
                <w:szCs w:val="21"/>
                <w:lang w:val="en-US" w:eastAsia="zh-CN"/>
              </w:rPr>
              <w:t>3</w:t>
            </w:r>
            <w:r>
              <w:rPr>
                <w:szCs w:val="21"/>
              </w:rPr>
              <w:t>次/天，</w:t>
            </w:r>
            <w:r>
              <w:rPr>
                <w:rFonts w:hint="eastAsia"/>
                <w:szCs w:val="21"/>
              </w:rPr>
              <w:t>检测</w:t>
            </w:r>
            <w:r>
              <w:rPr>
                <w:szCs w:val="21"/>
              </w:rPr>
              <w:t>2天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373" w:hRule="atLeast"/>
          <w:jc w:val="center"/>
        </w:trPr>
        <w:tc>
          <w:tcPr>
            <w:tcW w:w="1010" w:type="dxa"/>
            <w:vMerge w:val="continue"/>
            <w:tcBorders>
              <w:tl2br w:val="nil"/>
              <w:tr2bl w:val="nil"/>
            </w:tcBorders>
            <w:vAlign w:val="center"/>
          </w:tcPr>
          <w:p>
            <w:pPr>
              <w:widowControl/>
              <w:adjustRightInd w:val="0"/>
              <w:snapToGrid w:val="0"/>
              <w:jc w:val="center"/>
            </w:pPr>
          </w:p>
        </w:tc>
        <w:tc>
          <w:tcPr>
            <w:tcW w:w="2282" w:type="dxa"/>
            <w:vMerge w:val="continue"/>
            <w:tcBorders>
              <w:tl2br w:val="nil"/>
              <w:tr2bl w:val="nil"/>
            </w:tcBorders>
            <w:vAlign w:val="center"/>
          </w:tcPr>
          <w:p>
            <w:pPr>
              <w:widowControl/>
              <w:adjustRightInd w:val="0"/>
              <w:snapToGrid w:val="0"/>
              <w:jc w:val="center"/>
            </w:pPr>
          </w:p>
        </w:tc>
        <w:tc>
          <w:tcPr>
            <w:tcW w:w="1598"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硫化氢</w:t>
            </w:r>
          </w:p>
        </w:tc>
        <w:tc>
          <w:tcPr>
            <w:tcW w:w="1053"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w:t>
            </w:r>
          </w:p>
        </w:tc>
        <w:tc>
          <w:tcPr>
            <w:tcW w:w="2363" w:type="dxa"/>
            <w:vMerge w:val="continue"/>
            <w:tcBorders>
              <w:tl2br w:val="nil"/>
              <w:tr2bl w:val="nil"/>
            </w:tcBorders>
            <w:vAlign w:val="center"/>
          </w:tcPr>
          <w:p>
            <w:pPr>
              <w:widowControl/>
              <w:adjustRightInd w:val="0"/>
              <w:snapToGrid w:val="0"/>
              <w:jc w:val="center"/>
              <w:rPr>
                <w:rFonts w:ascii="Times New Roman" w:hAnsi="Times New Roman" w:eastAsia="宋体" w:cs="Times New Roman"/>
                <w:kern w:val="0"/>
                <w:sz w:val="21"/>
                <w:szCs w:val="21"/>
                <w:lang w:val="en-US" w:eastAsia="zh-CN" w:bidi="ar-SA"/>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373" w:hRule="atLeast"/>
          <w:jc w:val="center"/>
        </w:trPr>
        <w:tc>
          <w:tcPr>
            <w:tcW w:w="1010" w:type="dxa"/>
            <w:vMerge w:val="continue"/>
            <w:tcBorders>
              <w:tl2br w:val="nil"/>
              <w:tr2bl w:val="nil"/>
            </w:tcBorders>
            <w:vAlign w:val="center"/>
          </w:tcPr>
          <w:p>
            <w:pPr>
              <w:widowControl/>
              <w:adjustRightInd w:val="0"/>
              <w:snapToGrid w:val="0"/>
              <w:jc w:val="center"/>
              <w:rPr>
                <w:rFonts w:ascii="Times New Roman" w:hAnsi="Times New Roman" w:eastAsia="宋体" w:cs="Times New Roman"/>
                <w:kern w:val="0"/>
                <w:sz w:val="21"/>
                <w:szCs w:val="21"/>
                <w:lang w:val="en-US" w:eastAsia="zh-CN" w:bidi="ar-SA"/>
              </w:rPr>
            </w:pPr>
          </w:p>
        </w:tc>
        <w:tc>
          <w:tcPr>
            <w:tcW w:w="2282" w:type="dxa"/>
            <w:vMerge w:val="continue"/>
            <w:tcBorders>
              <w:tl2br w:val="nil"/>
              <w:tr2bl w:val="nil"/>
            </w:tcBorders>
            <w:vAlign w:val="center"/>
          </w:tcPr>
          <w:p>
            <w:pPr>
              <w:widowControl/>
              <w:adjustRightInd w:val="0"/>
              <w:snapToGrid w:val="0"/>
              <w:jc w:val="center"/>
              <w:rPr>
                <w:rFonts w:ascii="Times New Roman" w:hAnsi="Times New Roman" w:eastAsia="宋体" w:cs="Times New Roman"/>
                <w:kern w:val="0"/>
                <w:sz w:val="21"/>
                <w:szCs w:val="21"/>
                <w:lang w:val="en-US" w:eastAsia="zh-CN" w:bidi="ar-SA"/>
              </w:rPr>
            </w:pPr>
          </w:p>
        </w:tc>
        <w:tc>
          <w:tcPr>
            <w:tcW w:w="1598"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臭气浓度</w:t>
            </w:r>
          </w:p>
        </w:tc>
        <w:tc>
          <w:tcPr>
            <w:tcW w:w="1053"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w:t>
            </w:r>
          </w:p>
        </w:tc>
        <w:tc>
          <w:tcPr>
            <w:tcW w:w="2363" w:type="dxa"/>
            <w:vMerge w:val="continue"/>
            <w:tcBorders>
              <w:tl2br w:val="nil"/>
              <w:tr2bl w:val="nil"/>
            </w:tcBorders>
            <w:vAlign w:val="center"/>
          </w:tcPr>
          <w:p>
            <w:pPr>
              <w:widowControl/>
              <w:adjustRightInd w:val="0"/>
              <w:snapToGrid w:val="0"/>
              <w:jc w:val="center"/>
              <w:rPr>
                <w:rFonts w:ascii="Times New Roman" w:hAnsi="Times New Roman" w:eastAsia="宋体" w:cs="Times New Roman"/>
                <w:kern w:val="0"/>
                <w:sz w:val="21"/>
                <w:szCs w:val="21"/>
                <w:lang w:val="en-US" w:eastAsia="zh-CN" w:bidi="ar-SA"/>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377" w:hRule="atLeast"/>
          <w:jc w:val="center"/>
        </w:trPr>
        <w:tc>
          <w:tcPr>
            <w:tcW w:w="1010" w:type="dxa"/>
            <w:vMerge w:val="restart"/>
            <w:tcBorders>
              <w:tl2br w:val="nil"/>
              <w:tr2bl w:val="nil"/>
            </w:tcBorders>
            <w:vAlign w:val="center"/>
          </w:tcPr>
          <w:p>
            <w:pPr>
              <w:widowControl/>
              <w:adjustRightInd w:val="0"/>
              <w:snapToGrid w:val="0"/>
              <w:jc w:val="center"/>
              <w:rPr>
                <w:szCs w:val="21"/>
              </w:rPr>
            </w:pPr>
            <w:r>
              <w:rPr>
                <w:szCs w:val="21"/>
              </w:rPr>
              <w:t>无组织</w:t>
            </w:r>
          </w:p>
          <w:p>
            <w:pPr>
              <w:widowControl/>
              <w:adjustRightInd w:val="0"/>
              <w:snapToGrid w:val="0"/>
              <w:jc w:val="center"/>
              <w:rPr>
                <w:rFonts w:hint="eastAsia" w:ascii="Times New Roman" w:hAnsi="Times New Roman" w:eastAsia="宋体" w:cs="Times New Roman"/>
                <w:kern w:val="2"/>
                <w:sz w:val="21"/>
                <w:szCs w:val="21"/>
                <w:lang w:val="en-US" w:eastAsia="zh-CN" w:bidi="ar-SA"/>
              </w:rPr>
            </w:pPr>
            <w:r>
              <w:rPr>
                <w:szCs w:val="21"/>
              </w:rPr>
              <w:t>废气</w:t>
            </w:r>
          </w:p>
        </w:tc>
        <w:tc>
          <w:tcPr>
            <w:tcW w:w="2282" w:type="dxa"/>
            <w:vMerge w:val="restart"/>
            <w:tcBorders>
              <w:tl2br w:val="nil"/>
              <w:tr2bl w:val="nil"/>
            </w:tcBorders>
            <w:vAlign w:val="center"/>
          </w:tcPr>
          <w:p>
            <w:pPr>
              <w:widowControl/>
              <w:adjustRightInd w:val="0"/>
              <w:snapToGrid w:val="0"/>
              <w:jc w:val="center"/>
              <w:rPr>
                <w:szCs w:val="21"/>
              </w:rPr>
            </w:pPr>
            <w:r>
              <w:rPr>
                <w:szCs w:val="21"/>
              </w:rPr>
              <w:t>厂界上风向1个参照点，</w:t>
            </w:r>
          </w:p>
          <w:p>
            <w:pPr>
              <w:widowControl/>
              <w:adjustRightInd w:val="0"/>
              <w:snapToGrid w:val="0"/>
              <w:jc w:val="center"/>
              <w:rPr>
                <w:rFonts w:ascii="Times New Roman" w:hAnsi="Times New Roman" w:eastAsia="宋体" w:cs="Times New Roman"/>
                <w:kern w:val="2"/>
                <w:sz w:val="21"/>
                <w:szCs w:val="21"/>
                <w:lang w:val="en-US" w:eastAsia="zh-CN" w:bidi="ar-SA"/>
              </w:rPr>
            </w:pPr>
            <w:r>
              <w:rPr>
                <w:szCs w:val="21"/>
              </w:rPr>
              <w:t>下风向3个监控点</w:t>
            </w:r>
          </w:p>
        </w:tc>
        <w:tc>
          <w:tcPr>
            <w:tcW w:w="1598"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氨</w:t>
            </w:r>
          </w:p>
        </w:tc>
        <w:tc>
          <w:tcPr>
            <w:tcW w:w="1053" w:type="dxa"/>
            <w:tcBorders>
              <w:tl2br w:val="nil"/>
              <w:tr2bl w:val="nil"/>
            </w:tcBorders>
            <w:vAlign w:val="center"/>
          </w:tcPr>
          <w:p>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4</w:t>
            </w:r>
          </w:p>
        </w:tc>
        <w:tc>
          <w:tcPr>
            <w:tcW w:w="2363"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r>
              <w:rPr>
                <w:szCs w:val="21"/>
              </w:rPr>
              <w:t>次/天，</w:t>
            </w:r>
            <w:r>
              <w:rPr>
                <w:rFonts w:hint="eastAsia"/>
                <w:szCs w:val="21"/>
              </w:rPr>
              <w:t>检测</w:t>
            </w:r>
            <w:r>
              <w:rPr>
                <w:szCs w:val="21"/>
              </w:rPr>
              <w:t>2天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377" w:hRule="atLeast"/>
          <w:jc w:val="center"/>
        </w:trPr>
        <w:tc>
          <w:tcPr>
            <w:tcW w:w="1010" w:type="dxa"/>
            <w:vMerge w:val="continue"/>
            <w:tcBorders>
              <w:tl2br w:val="nil"/>
              <w:tr2bl w:val="nil"/>
            </w:tcBorders>
            <w:vAlign w:val="center"/>
          </w:tcPr>
          <w:p>
            <w:pPr>
              <w:widowControl/>
              <w:adjustRightInd w:val="0"/>
              <w:snapToGrid w:val="0"/>
              <w:jc w:val="center"/>
            </w:pPr>
          </w:p>
        </w:tc>
        <w:tc>
          <w:tcPr>
            <w:tcW w:w="2282" w:type="dxa"/>
            <w:vMerge w:val="continue"/>
            <w:tcBorders>
              <w:tl2br w:val="nil"/>
              <w:tr2bl w:val="nil"/>
            </w:tcBorders>
            <w:vAlign w:val="center"/>
          </w:tcPr>
          <w:p>
            <w:pPr>
              <w:widowControl/>
              <w:adjustRightInd w:val="0"/>
              <w:snapToGrid w:val="0"/>
              <w:jc w:val="center"/>
            </w:pPr>
          </w:p>
        </w:tc>
        <w:tc>
          <w:tcPr>
            <w:tcW w:w="1598"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硫化氢</w:t>
            </w:r>
          </w:p>
        </w:tc>
        <w:tc>
          <w:tcPr>
            <w:tcW w:w="1053"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w:t>
            </w:r>
          </w:p>
        </w:tc>
        <w:tc>
          <w:tcPr>
            <w:tcW w:w="2363"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bidi="ar-SA"/>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377" w:hRule="atLeast"/>
          <w:jc w:val="center"/>
        </w:trPr>
        <w:tc>
          <w:tcPr>
            <w:tcW w:w="1010"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bidi="ar-SA"/>
              </w:rPr>
            </w:pPr>
          </w:p>
        </w:tc>
        <w:tc>
          <w:tcPr>
            <w:tcW w:w="2282"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bidi="ar-SA"/>
              </w:rPr>
            </w:pPr>
          </w:p>
        </w:tc>
        <w:tc>
          <w:tcPr>
            <w:tcW w:w="1598"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臭气浓度</w:t>
            </w:r>
          </w:p>
        </w:tc>
        <w:tc>
          <w:tcPr>
            <w:tcW w:w="1053"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4</w:t>
            </w:r>
          </w:p>
        </w:tc>
        <w:tc>
          <w:tcPr>
            <w:tcW w:w="2363" w:type="dxa"/>
            <w:vMerge w:val="continue"/>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bidi="ar-SA"/>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680" w:hRule="atLeast"/>
          <w:jc w:val="center"/>
        </w:trPr>
        <w:tc>
          <w:tcPr>
            <w:tcW w:w="1010" w:type="dxa"/>
            <w:tcBorders>
              <w:tl2br w:val="nil"/>
              <w:tr2bl w:val="nil"/>
            </w:tcBorders>
            <w:vAlign w:val="center"/>
          </w:tcPr>
          <w:p>
            <w:pPr>
              <w:widowControl/>
              <w:adjustRightInd w:val="0"/>
              <w:snapToGrid w:val="0"/>
              <w:jc w:val="center"/>
              <w:rPr>
                <w:szCs w:val="21"/>
              </w:rPr>
            </w:pPr>
            <w:r>
              <w:rPr>
                <w:szCs w:val="21"/>
              </w:rPr>
              <w:t>噪声</w:t>
            </w:r>
          </w:p>
        </w:tc>
        <w:tc>
          <w:tcPr>
            <w:tcW w:w="2282" w:type="dxa"/>
            <w:tcBorders>
              <w:tl2br w:val="nil"/>
              <w:tr2bl w:val="nil"/>
            </w:tcBorders>
            <w:vAlign w:val="center"/>
          </w:tcPr>
          <w:p>
            <w:pPr>
              <w:widowControl/>
              <w:adjustRightInd w:val="0"/>
              <w:snapToGrid w:val="0"/>
              <w:jc w:val="center"/>
              <w:rPr>
                <w:szCs w:val="21"/>
              </w:rPr>
            </w:pPr>
            <w:r>
              <w:rPr>
                <w:szCs w:val="21"/>
              </w:rPr>
              <w:t>厂界四周</w:t>
            </w:r>
          </w:p>
        </w:tc>
        <w:tc>
          <w:tcPr>
            <w:tcW w:w="1598" w:type="dxa"/>
            <w:tcBorders>
              <w:tl2br w:val="nil"/>
              <w:tr2bl w:val="nil"/>
            </w:tcBorders>
            <w:vAlign w:val="center"/>
          </w:tcPr>
          <w:p>
            <w:pPr>
              <w:widowControl/>
              <w:adjustRightInd w:val="0"/>
              <w:snapToGrid w:val="0"/>
              <w:jc w:val="center"/>
              <w:rPr>
                <w:szCs w:val="21"/>
              </w:rPr>
            </w:pPr>
            <w:r>
              <w:rPr>
                <w:szCs w:val="21"/>
              </w:rPr>
              <w:t>L</w:t>
            </w:r>
            <w:r>
              <w:rPr>
                <w:szCs w:val="21"/>
                <w:vertAlign w:val="subscript"/>
              </w:rPr>
              <w:t>eq</w:t>
            </w:r>
          </w:p>
        </w:tc>
        <w:tc>
          <w:tcPr>
            <w:tcW w:w="1053" w:type="dxa"/>
            <w:tcBorders>
              <w:tl2br w:val="nil"/>
              <w:tr2bl w:val="nil"/>
            </w:tcBorders>
            <w:vAlign w:val="center"/>
          </w:tcPr>
          <w:p>
            <w:pPr>
              <w:widowControl/>
              <w:adjustRightInd w:val="0"/>
              <w:snapToGrid w:val="0"/>
              <w:jc w:val="center"/>
              <w:rPr>
                <w:szCs w:val="21"/>
              </w:rPr>
            </w:pPr>
            <w:r>
              <w:rPr>
                <w:szCs w:val="21"/>
              </w:rPr>
              <w:t>4</w:t>
            </w:r>
          </w:p>
        </w:tc>
        <w:tc>
          <w:tcPr>
            <w:tcW w:w="2363" w:type="dxa"/>
            <w:tcBorders>
              <w:tl2br w:val="nil"/>
              <w:tr2bl w:val="nil"/>
            </w:tcBorders>
            <w:vAlign w:val="center"/>
          </w:tcPr>
          <w:p>
            <w:pPr>
              <w:widowControl/>
              <w:adjustRightInd w:val="0"/>
              <w:snapToGrid w:val="0"/>
              <w:jc w:val="center"/>
              <w:rPr>
                <w:szCs w:val="21"/>
              </w:rPr>
            </w:pPr>
            <w:r>
              <w:rPr>
                <w:szCs w:val="21"/>
              </w:rPr>
              <w:t>昼</w:t>
            </w:r>
            <w:r>
              <w:rPr>
                <w:rFonts w:hint="eastAsia"/>
                <w:szCs w:val="21"/>
              </w:rPr>
              <w:t>、夜间各检测</w:t>
            </w:r>
            <w:r>
              <w:rPr>
                <w:rFonts w:hint="eastAsia"/>
                <w:szCs w:val="21"/>
                <w:lang w:val="en-US" w:eastAsia="zh-CN"/>
              </w:rPr>
              <w:t>1</w:t>
            </w:r>
            <w:r>
              <w:rPr>
                <w:szCs w:val="21"/>
              </w:rPr>
              <w:t>次</w:t>
            </w:r>
            <w:r>
              <w:rPr>
                <w:rFonts w:hint="eastAsia"/>
                <w:szCs w:val="21"/>
                <w:lang w:val="en-US" w:eastAsia="zh-CN"/>
              </w:rPr>
              <w:t>/天</w:t>
            </w:r>
            <w:r>
              <w:rPr>
                <w:szCs w:val="21"/>
              </w:rPr>
              <w:t>，</w:t>
            </w:r>
          </w:p>
          <w:p>
            <w:pPr>
              <w:widowControl/>
              <w:adjustRightInd w:val="0"/>
              <w:snapToGrid w:val="0"/>
              <w:jc w:val="center"/>
              <w:rPr>
                <w:szCs w:val="21"/>
              </w:rPr>
            </w:pPr>
            <w:r>
              <w:rPr>
                <w:rFonts w:hint="eastAsia"/>
                <w:szCs w:val="21"/>
              </w:rPr>
              <w:t>检测</w:t>
            </w:r>
            <w:r>
              <w:rPr>
                <w:szCs w:val="21"/>
              </w:rPr>
              <w:t>2天</w:t>
            </w:r>
          </w:p>
        </w:tc>
      </w:tr>
    </w:tbl>
    <w:p>
      <w:pPr>
        <w:pStyle w:val="105"/>
        <w:ind w:firstLine="480"/>
        <w:rPr>
          <w:rFonts w:hint="eastAsia" w:eastAsia="方正书宋简体"/>
          <w:spacing w:val="0"/>
        </w:rPr>
      </w:pPr>
    </w:p>
    <w:p>
      <w:pPr>
        <w:pStyle w:val="105"/>
        <w:ind w:firstLine="480"/>
        <w:rPr>
          <w:rFonts w:eastAsia="方正书宋简体"/>
          <w:spacing w:val="0"/>
        </w:rPr>
      </w:pPr>
      <w:r>
        <w:rPr>
          <w:rFonts w:hint="eastAsia" w:eastAsia="方正书宋简体"/>
          <w:spacing w:val="0"/>
        </w:rPr>
        <w:t>2、验收监测期间工况情况</w:t>
      </w:r>
    </w:p>
    <w:p>
      <w:pPr>
        <w:pStyle w:val="105"/>
        <w:ind w:firstLine="480"/>
        <w:rPr>
          <w:rFonts w:hint="eastAsia" w:ascii="Times New Roman" w:hAnsi="Times New Roman" w:eastAsiaTheme="minorEastAsia"/>
          <w:color w:val="000000"/>
          <w:sz w:val="24"/>
          <w:szCs w:val="24"/>
        </w:rPr>
      </w:pPr>
      <w:bookmarkStart w:id="2" w:name="_Toc343636588"/>
      <w:bookmarkStart w:id="3" w:name="_Toc348098371"/>
      <w:bookmarkStart w:id="4" w:name="_Toc343611099"/>
      <w:bookmarkStart w:id="5" w:name="_Toc343083525"/>
      <w:bookmarkStart w:id="6" w:name="_Toc347757140"/>
      <w:bookmarkStart w:id="7" w:name="_Toc340828336"/>
      <w:bookmarkStart w:id="8" w:name="_Toc345235597"/>
      <w:bookmarkStart w:id="9" w:name="_Toc343082001"/>
      <w:bookmarkStart w:id="10" w:name="_Toc343083908"/>
      <w:bookmarkStart w:id="11" w:name="_Toc345615292"/>
      <w:bookmarkStart w:id="12" w:name="_Toc345185295"/>
      <w:bookmarkStart w:id="13" w:name="_Toc342981205"/>
      <w:bookmarkStart w:id="14" w:name="_Toc347585944"/>
      <w:bookmarkStart w:id="15" w:name="_Toc347745231"/>
      <w:bookmarkStart w:id="16" w:name="_Toc343082304"/>
      <w:bookmarkStart w:id="17" w:name="_Toc345006064"/>
      <w:bookmarkStart w:id="18" w:name="_Toc12628"/>
      <w:bookmarkStart w:id="19" w:name="_Toc345269048"/>
      <w:r>
        <w:rPr>
          <w:rFonts w:hint="eastAsia" w:ascii="Times New Roman" w:hAnsi="Times New Roman" w:eastAsiaTheme="minorEastAsia"/>
          <w:color w:val="000000"/>
          <w:sz w:val="24"/>
          <w:szCs w:val="24"/>
        </w:rPr>
        <w:t>本项目劳动定员20人</w:t>
      </w:r>
      <w:r>
        <w:rPr>
          <w:rFonts w:hint="eastAsia" w:ascii="Times New Roman" w:hAnsi="Times New Roman" w:eastAsiaTheme="minorEastAsia"/>
          <w:color w:val="000000"/>
          <w:sz w:val="24"/>
          <w:szCs w:val="24"/>
          <w:lang w:eastAsia="zh-CN"/>
        </w:rPr>
        <w:t>，</w:t>
      </w:r>
      <w:r>
        <w:rPr>
          <w:rFonts w:hint="eastAsia" w:ascii="Times New Roman" w:hAnsi="Times New Roman" w:eastAsiaTheme="minorEastAsia"/>
          <w:color w:val="000000"/>
          <w:sz w:val="24"/>
          <w:szCs w:val="24"/>
          <w:lang w:val="en-GB"/>
        </w:rPr>
        <w:t>生产实行</w:t>
      </w:r>
      <w:r>
        <w:rPr>
          <w:rFonts w:hint="eastAsia" w:ascii="Times New Roman" w:hAnsi="Times New Roman" w:eastAsiaTheme="minorEastAsia"/>
          <w:color w:val="000000"/>
          <w:sz w:val="24"/>
          <w:szCs w:val="24"/>
        </w:rPr>
        <w:t>四班三运转工作制，每班工作时间8小时</w:t>
      </w:r>
      <w:r>
        <w:rPr>
          <w:rFonts w:hint="eastAsia" w:ascii="Times New Roman" w:hAnsi="Times New Roman" w:eastAsiaTheme="minorEastAsia"/>
          <w:color w:val="000000"/>
          <w:sz w:val="24"/>
          <w:szCs w:val="24"/>
          <w:lang w:val="en-GB"/>
        </w:rPr>
        <w:t>；企业每年正常生产</w:t>
      </w:r>
      <w:r>
        <w:rPr>
          <w:rFonts w:hint="eastAsia" w:ascii="Times New Roman" w:hAnsi="Times New Roman" w:eastAsiaTheme="minorEastAsia"/>
          <w:color w:val="000000"/>
          <w:sz w:val="24"/>
          <w:szCs w:val="24"/>
        </w:rPr>
        <w:t>300天。</w:t>
      </w:r>
    </w:p>
    <w:p>
      <w:pPr>
        <w:pStyle w:val="105"/>
        <w:ind w:firstLine="480"/>
        <w:rPr>
          <w:rFonts w:hint="eastAsia"/>
          <w:lang w:val="en-US" w:eastAsia="zh-CN"/>
        </w:rPr>
      </w:pPr>
      <w:r>
        <w:rPr>
          <w:rFonts w:hint="eastAsia" w:ascii="Times New Roman" w:hAnsi="Times New Roman" w:eastAsiaTheme="minorEastAsia"/>
          <w:color w:val="000000"/>
          <w:sz w:val="24"/>
          <w:szCs w:val="24"/>
          <w:lang w:val="en-US" w:eastAsia="zh-CN"/>
        </w:rPr>
        <w:t>采用原辅材料核算法来记录工况。验收监测期间，项目各设备均处于正常运转状态。验收监测期间生产工况见表7-2。</w:t>
      </w:r>
    </w:p>
    <w:p>
      <w:pPr>
        <w:widowControl/>
        <w:adjustRightInd w:val="0"/>
        <w:snapToGrid w:val="0"/>
        <w:spacing w:before="120" w:beforeLines="50"/>
        <w:jc w:val="center"/>
        <w:rPr>
          <w:rFonts w:hint="eastAsia"/>
          <w:b/>
          <w:szCs w:val="21"/>
        </w:rPr>
      </w:pPr>
      <w:r>
        <w:rPr>
          <w:rFonts w:hint="eastAsia"/>
          <w:b/>
          <w:szCs w:val="21"/>
        </w:rPr>
        <w:t>表7-</w:t>
      </w:r>
      <w:r>
        <w:rPr>
          <w:rFonts w:hint="eastAsia"/>
          <w:b/>
          <w:szCs w:val="21"/>
          <w:lang w:val="en-US" w:eastAsia="zh-CN"/>
        </w:rPr>
        <w:t>2</w:t>
      </w:r>
      <w:r>
        <w:rPr>
          <w:rFonts w:hint="eastAsia"/>
          <w:b/>
          <w:szCs w:val="21"/>
        </w:rPr>
        <w:t xml:space="preserve">  验收监测期间企业生产工况一览表</w:t>
      </w:r>
    </w:p>
    <w:tbl>
      <w:tblPr>
        <w:tblStyle w:val="39"/>
        <w:tblW w:w="8306"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787"/>
        <w:gridCol w:w="1883"/>
        <w:gridCol w:w="1931"/>
        <w:gridCol w:w="1477"/>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vAlign w:val="center"/>
          </w:tcPr>
          <w:p>
            <w:pPr>
              <w:adjustRightInd w:val="0"/>
              <w:snapToGrid w:val="0"/>
              <w:ind w:left="-105" w:leftChars="-50" w:right="-105" w:rightChars="-50"/>
              <w:jc w:val="center"/>
              <w:rPr>
                <w:rFonts w:cs="宋体"/>
                <w:b/>
                <w:snapToGrid w:val="0"/>
                <w:color w:val="000000"/>
                <w:szCs w:val="21"/>
                <w:lang w:bidi="ar"/>
              </w:rPr>
            </w:pPr>
            <w:r>
              <w:rPr>
                <w:rFonts w:hint="eastAsia" w:cs="宋体"/>
                <w:b/>
                <w:snapToGrid w:val="0"/>
                <w:color w:val="000000"/>
                <w:szCs w:val="21"/>
                <w:lang w:bidi="ar"/>
              </w:rPr>
              <w:t>检测日期</w:t>
            </w:r>
          </w:p>
        </w:tc>
        <w:tc>
          <w:tcPr>
            <w:tcW w:w="1787" w:type="dxa"/>
            <w:vAlign w:val="center"/>
          </w:tcPr>
          <w:p>
            <w:pPr>
              <w:adjustRightInd w:val="0"/>
              <w:snapToGrid w:val="0"/>
              <w:ind w:left="-105" w:leftChars="-50" w:right="-105" w:rightChars="-50"/>
              <w:jc w:val="center"/>
              <w:rPr>
                <w:rFonts w:hint="eastAsia" w:eastAsia="宋体" w:cs="宋体"/>
                <w:b/>
                <w:snapToGrid w:val="0"/>
                <w:color w:val="000000"/>
                <w:szCs w:val="21"/>
                <w:lang w:eastAsia="zh-CN" w:bidi="ar"/>
              </w:rPr>
            </w:pPr>
            <w:r>
              <w:rPr>
                <w:rFonts w:hint="eastAsia" w:cs="宋体"/>
                <w:b/>
                <w:snapToGrid w:val="0"/>
                <w:color w:val="000000"/>
                <w:szCs w:val="21"/>
                <w:lang w:val="en-US" w:eastAsia="zh-CN" w:bidi="ar"/>
              </w:rPr>
              <w:t>原辅料</w:t>
            </w:r>
          </w:p>
        </w:tc>
        <w:tc>
          <w:tcPr>
            <w:tcW w:w="1883" w:type="dxa"/>
            <w:shd w:val="clear" w:color="auto" w:fill="auto"/>
            <w:vAlign w:val="center"/>
          </w:tcPr>
          <w:p>
            <w:pPr>
              <w:adjustRightInd w:val="0"/>
              <w:snapToGrid w:val="0"/>
              <w:ind w:left="-105" w:leftChars="-50" w:right="-105" w:rightChars="-50"/>
              <w:jc w:val="center"/>
              <w:rPr>
                <w:rFonts w:cs="宋体"/>
                <w:b/>
                <w:snapToGrid w:val="0"/>
                <w:color w:val="000000"/>
                <w:szCs w:val="21"/>
                <w:lang w:bidi="ar"/>
              </w:rPr>
            </w:pPr>
            <w:r>
              <w:rPr>
                <w:rFonts w:hint="eastAsia" w:cs="宋体"/>
                <w:b/>
                <w:snapToGrid w:val="0"/>
                <w:color w:val="000000"/>
                <w:szCs w:val="21"/>
                <w:lang w:bidi="ar"/>
              </w:rPr>
              <w:t>设计</w:t>
            </w:r>
            <w:r>
              <w:rPr>
                <w:rFonts w:hint="eastAsia" w:cs="宋体"/>
                <w:b/>
                <w:snapToGrid w:val="0"/>
                <w:color w:val="000000"/>
                <w:szCs w:val="21"/>
                <w:lang w:val="en-US" w:eastAsia="zh-CN" w:bidi="ar"/>
              </w:rPr>
              <w:t>用</w:t>
            </w:r>
            <w:r>
              <w:rPr>
                <w:rFonts w:hint="eastAsia" w:cs="宋体"/>
                <w:b/>
                <w:snapToGrid w:val="0"/>
                <w:color w:val="000000"/>
                <w:szCs w:val="21"/>
                <w:lang w:bidi="ar"/>
              </w:rPr>
              <w:t>量（</w:t>
            </w:r>
            <w:r>
              <w:rPr>
                <w:rFonts w:hint="eastAsia" w:cs="宋体"/>
                <w:b/>
                <w:snapToGrid w:val="0"/>
                <w:color w:val="000000"/>
                <w:szCs w:val="21"/>
                <w:lang w:val="en-US" w:eastAsia="zh-CN" w:bidi="ar"/>
              </w:rPr>
              <w:t>吨/天</w:t>
            </w:r>
            <w:r>
              <w:rPr>
                <w:rFonts w:hint="eastAsia" w:cs="宋体"/>
                <w:b/>
                <w:snapToGrid w:val="0"/>
                <w:color w:val="000000"/>
                <w:szCs w:val="21"/>
                <w:lang w:bidi="ar"/>
              </w:rPr>
              <w:t>）</w:t>
            </w:r>
          </w:p>
        </w:tc>
        <w:tc>
          <w:tcPr>
            <w:tcW w:w="1931" w:type="dxa"/>
            <w:shd w:val="clear" w:color="auto" w:fill="auto"/>
            <w:vAlign w:val="center"/>
          </w:tcPr>
          <w:p>
            <w:pPr>
              <w:adjustRightInd w:val="0"/>
              <w:snapToGrid w:val="0"/>
              <w:ind w:left="-105" w:leftChars="-50" w:right="-105" w:rightChars="-50"/>
              <w:jc w:val="center"/>
              <w:rPr>
                <w:rFonts w:cs="宋体"/>
                <w:b/>
                <w:snapToGrid w:val="0"/>
                <w:color w:val="000000"/>
                <w:szCs w:val="21"/>
                <w:lang w:bidi="ar"/>
              </w:rPr>
            </w:pPr>
            <w:r>
              <w:rPr>
                <w:rFonts w:hint="eastAsia" w:cs="宋体"/>
                <w:b/>
                <w:snapToGrid w:val="0"/>
                <w:color w:val="000000"/>
                <w:szCs w:val="21"/>
                <w:lang w:bidi="ar"/>
              </w:rPr>
              <w:t>实际</w:t>
            </w:r>
            <w:r>
              <w:rPr>
                <w:rFonts w:hint="eastAsia" w:cs="宋体"/>
                <w:b/>
                <w:snapToGrid w:val="0"/>
                <w:color w:val="000000"/>
                <w:szCs w:val="21"/>
                <w:lang w:val="en-US" w:eastAsia="zh-CN" w:bidi="ar"/>
              </w:rPr>
              <w:t>用</w:t>
            </w:r>
            <w:r>
              <w:rPr>
                <w:rFonts w:hint="eastAsia" w:cs="宋体"/>
                <w:b/>
                <w:snapToGrid w:val="0"/>
                <w:color w:val="000000"/>
                <w:szCs w:val="21"/>
                <w:lang w:bidi="ar"/>
              </w:rPr>
              <w:t>量（</w:t>
            </w:r>
            <w:r>
              <w:rPr>
                <w:rFonts w:hint="eastAsia" w:cs="宋体"/>
                <w:b/>
                <w:snapToGrid w:val="0"/>
                <w:color w:val="000000"/>
                <w:szCs w:val="21"/>
                <w:lang w:val="en-US" w:eastAsia="zh-CN" w:bidi="ar"/>
              </w:rPr>
              <w:t>吨/天</w:t>
            </w:r>
            <w:r>
              <w:rPr>
                <w:rFonts w:hint="eastAsia" w:cs="宋体"/>
                <w:b/>
                <w:snapToGrid w:val="0"/>
                <w:color w:val="000000"/>
                <w:szCs w:val="21"/>
                <w:lang w:bidi="ar"/>
              </w:rPr>
              <w:t>）</w:t>
            </w:r>
          </w:p>
        </w:tc>
        <w:tc>
          <w:tcPr>
            <w:tcW w:w="1477" w:type="dxa"/>
            <w:shd w:val="clear" w:color="auto" w:fill="auto"/>
            <w:vAlign w:val="center"/>
          </w:tcPr>
          <w:p>
            <w:pPr>
              <w:adjustRightInd w:val="0"/>
              <w:snapToGrid w:val="0"/>
              <w:ind w:left="-105" w:leftChars="-50" w:right="-105" w:rightChars="-50"/>
              <w:jc w:val="center"/>
              <w:rPr>
                <w:rFonts w:cs="宋体"/>
                <w:b/>
                <w:snapToGrid w:val="0"/>
                <w:color w:val="000000"/>
                <w:szCs w:val="21"/>
                <w:lang w:bidi="ar"/>
              </w:rPr>
            </w:pPr>
            <w:r>
              <w:rPr>
                <w:rFonts w:hint="eastAsia" w:cs="宋体"/>
                <w:b/>
                <w:snapToGrid w:val="0"/>
                <w:color w:val="000000"/>
                <w:szCs w:val="21"/>
                <w:lang w:bidi="ar"/>
              </w:rPr>
              <w:t>负荷（</w:t>
            </w:r>
            <w:r>
              <w:rPr>
                <w:b/>
                <w:snapToGrid w:val="0"/>
                <w:color w:val="000000"/>
                <w:szCs w:val="21"/>
                <w:lang w:bidi="ar"/>
              </w:rPr>
              <w:t>%</w:t>
            </w:r>
            <w:r>
              <w:rPr>
                <w:rFonts w:hint="eastAsia" w:cs="宋体"/>
                <w:b/>
                <w:snapToGrid w:val="0"/>
                <w:color w:val="000000"/>
                <w:szCs w:val="21"/>
                <w:lang w:bidi="ar"/>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vAlign w:val="center"/>
          </w:tcPr>
          <w:p>
            <w:pPr>
              <w:adjustRightInd w:val="0"/>
              <w:snapToGrid w:val="0"/>
              <w:jc w:val="center"/>
              <w:rPr>
                <w:rFonts w:hint="eastAsia" w:eastAsia="宋体"/>
                <w:snapToGrid w:val="0"/>
                <w:color w:val="000000"/>
                <w:szCs w:val="21"/>
                <w:lang w:eastAsia="zh-CN" w:bidi="ar"/>
              </w:rPr>
            </w:pPr>
            <w:r>
              <w:rPr>
                <w:rFonts w:hint="eastAsia"/>
                <w:snapToGrid w:val="0"/>
                <w:color w:val="000000"/>
                <w:szCs w:val="21"/>
                <w:lang w:bidi="ar"/>
              </w:rPr>
              <w:t>2019.</w:t>
            </w:r>
            <w:r>
              <w:rPr>
                <w:rFonts w:hint="eastAsia"/>
                <w:snapToGrid w:val="0"/>
                <w:color w:val="000000"/>
                <w:szCs w:val="21"/>
                <w:lang w:val="en-US" w:eastAsia="zh-CN" w:bidi="ar"/>
              </w:rPr>
              <w:t>12</w:t>
            </w:r>
            <w:r>
              <w:rPr>
                <w:rFonts w:hint="eastAsia"/>
                <w:snapToGrid w:val="0"/>
                <w:color w:val="000000"/>
                <w:szCs w:val="21"/>
                <w:lang w:bidi="ar"/>
              </w:rPr>
              <w:t>.0</w:t>
            </w:r>
            <w:r>
              <w:rPr>
                <w:rFonts w:hint="eastAsia"/>
                <w:snapToGrid w:val="0"/>
                <w:color w:val="000000"/>
                <w:szCs w:val="21"/>
                <w:lang w:val="en-US" w:eastAsia="zh-CN" w:bidi="ar"/>
              </w:rPr>
              <w:t>5</w:t>
            </w:r>
          </w:p>
        </w:tc>
        <w:tc>
          <w:tcPr>
            <w:tcW w:w="1787" w:type="dxa"/>
            <w:vAlign w:val="center"/>
          </w:tcPr>
          <w:p>
            <w:pPr>
              <w:widowControl/>
              <w:snapToGrid w:val="0"/>
              <w:spacing w:line="24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湿污泥</w:t>
            </w:r>
          </w:p>
        </w:tc>
        <w:tc>
          <w:tcPr>
            <w:tcW w:w="1883" w:type="dxa"/>
            <w:shd w:val="clear" w:color="auto" w:fill="auto"/>
            <w:vAlign w:val="center"/>
          </w:tcPr>
          <w:p>
            <w:pPr>
              <w:jc w:val="center"/>
              <w:rPr>
                <w:rFonts w:hint="default"/>
                <w:bCs/>
                <w:snapToGrid w:val="0"/>
                <w:color w:val="000000"/>
                <w:szCs w:val="21"/>
                <w:lang w:val="en-US"/>
              </w:rPr>
            </w:pPr>
            <w:r>
              <w:rPr>
                <w:rFonts w:hint="eastAsia"/>
                <w:bCs/>
                <w:snapToGrid w:val="0"/>
                <w:color w:val="000000"/>
                <w:szCs w:val="21"/>
                <w:lang w:val="en-US" w:eastAsia="zh-CN"/>
              </w:rPr>
              <w:t>0.01</w:t>
            </w:r>
          </w:p>
        </w:tc>
        <w:tc>
          <w:tcPr>
            <w:tcW w:w="1931" w:type="dxa"/>
            <w:shd w:val="clear" w:color="auto" w:fill="auto"/>
            <w:vAlign w:val="center"/>
          </w:tcPr>
          <w:p>
            <w:pPr>
              <w:jc w:val="center"/>
              <w:rPr>
                <w:rFonts w:hint="default" w:eastAsia="宋体"/>
                <w:bCs/>
                <w:snapToGrid w:val="0"/>
                <w:color w:val="000000"/>
                <w:szCs w:val="21"/>
                <w:lang w:val="en-US" w:eastAsia="zh-CN"/>
              </w:rPr>
            </w:pPr>
            <w:r>
              <w:rPr>
                <w:rFonts w:hint="eastAsia"/>
                <w:bCs/>
                <w:snapToGrid w:val="0"/>
                <w:color w:val="000000"/>
                <w:szCs w:val="21"/>
                <w:lang w:val="en-US" w:eastAsia="zh-CN"/>
              </w:rPr>
              <w:t>0.008</w:t>
            </w:r>
          </w:p>
        </w:tc>
        <w:tc>
          <w:tcPr>
            <w:tcW w:w="1477" w:type="dxa"/>
            <w:shd w:val="clear" w:color="auto" w:fill="auto"/>
            <w:vAlign w:val="center"/>
          </w:tcPr>
          <w:p>
            <w:pPr>
              <w:jc w:val="center"/>
              <w:rPr>
                <w:rFonts w:hint="default" w:eastAsia="宋体"/>
                <w:bCs/>
                <w:snapToGrid w:val="0"/>
                <w:color w:val="000000"/>
                <w:szCs w:val="21"/>
                <w:lang w:val="en-US" w:eastAsia="zh-CN"/>
              </w:rPr>
            </w:pPr>
            <w:r>
              <w:rPr>
                <w:rFonts w:hint="eastAsia"/>
                <w:bCs/>
                <w:snapToGrid w:val="0"/>
                <w:color w:val="000000"/>
                <w:szCs w:val="21"/>
                <w:lang w:val="en-US" w:eastAsia="zh-CN"/>
              </w:rPr>
              <w:t>80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vAlign w:val="center"/>
          </w:tcPr>
          <w:p>
            <w:pPr>
              <w:adjustRightInd w:val="0"/>
              <w:snapToGrid w:val="0"/>
              <w:jc w:val="center"/>
              <w:rPr>
                <w:rFonts w:hint="eastAsia"/>
                <w:snapToGrid w:val="0"/>
                <w:color w:val="000000"/>
                <w:szCs w:val="21"/>
                <w:lang w:bidi="ar"/>
              </w:rPr>
            </w:pPr>
            <w:r>
              <w:rPr>
                <w:rFonts w:hint="eastAsia"/>
                <w:snapToGrid w:val="0"/>
                <w:color w:val="000000"/>
                <w:szCs w:val="21"/>
                <w:lang w:bidi="ar"/>
              </w:rPr>
              <w:t>2019.</w:t>
            </w:r>
            <w:r>
              <w:rPr>
                <w:rFonts w:hint="eastAsia"/>
                <w:snapToGrid w:val="0"/>
                <w:color w:val="000000"/>
                <w:szCs w:val="21"/>
                <w:lang w:val="en-US" w:eastAsia="zh-CN" w:bidi="ar"/>
              </w:rPr>
              <w:t>12</w:t>
            </w:r>
            <w:r>
              <w:rPr>
                <w:rFonts w:hint="eastAsia"/>
                <w:snapToGrid w:val="0"/>
                <w:color w:val="000000"/>
                <w:szCs w:val="21"/>
                <w:lang w:bidi="ar"/>
              </w:rPr>
              <w:t>.0</w:t>
            </w:r>
            <w:r>
              <w:rPr>
                <w:rFonts w:hint="eastAsia"/>
                <w:snapToGrid w:val="0"/>
                <w:color w:val="000000"/>
                <w:szCs w:val="21"/>
                <w:lang w:val="en-US" w:eastAsia="zh-CN" w:bidi="ar"/>
              </w:rPr>
              <w:t>6</w:t>
            </w:r>
          </w:p>
        </w:tc>
        <w:tc>
          <w:tcPr>
            <w:tcW w:w="1787" w:type="dxa"/>
            <w:vAlign w:val="center"/>
          </w:tcPr>
          <w:p>
            <w:pPr>
              <w:widowControl/>
              <w:snapToGrid w:val="0"/>
              <w:spacing w:line="24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湿污泥</w:t>
            </w:r>
          </w:p>
        </w:tc>
        <w:tc>
          <w:tcPr>
            <w:tcW w:w="1883" w:type="dxa"/>
            <w:shd w:val="clear" w:color="auto" w:fill="auto"/>
            <w:vAlign w:val="center"/>
          </w:tcPr>
          <w:p>
            <w:pPr>
              <w:jc w:val="center"/>
              <w:rPr>
                <w:rFonts w:hint="default"/>
                <w:b/>
                <w:snapToGrid w:val="0"/>
                <w:color w:val="000000"/>
                <w:szCs w:val="21"/>
                <w:lang w:val="en-US"/>
              </w:rPr>
            </w:pPr>
            <w:r>
              <w:rPr>
                <w:rFonts w:hint="eastAsia"/>
                <w:bCs/>
                <w:snapToGrid w:val="0"/>
                <w:color w:val="000000"/>
                <w:szCs w:val="21"/>
                <w:lang w:val="en-US" w:eastAsia="zh-CN"/>
              </w:rPr>
              <w:t>0.01</w:t>
            </w:r>
          </w:p>
        </w:tc>
        <w:tc>
          <w:tcPr>
            <w:tcW w:w="1931" w:type="dxa"/>
            <w:shd w:val="clear" w:color="auto" w:fill="auto"/>
            <w:vAlign w:val="center"/>
          </w:tcPr>
          <w:p>
            <w:pPr>
              <w:jc w:val="center"/>
              <w:rPr>
                <w:rFonts w:hint="default" w:ascii="Times New Roman" w:hAnsi="Times New Roman" w:eastAsia="宋体" w:cs="Times New Roman"/>
                <w:bCs/>
                <w:snapToGrid w:val="0"/>
                <w:color w:val="000000"/>
                <w:kern w:val="2"/>
                <w:sz w:val="21"/>
                <w:szCs w:val="21"/>
                <w:lang w:val="en-US" w:eastAsia="zh-CN" w:bidi="ar-SA"/>
              </w:rPr>
            </w:pPr>
            <w:r>
              <w:rPr>
                <w:rFonts w:hint="eastAsia"/>
                <w:bCs/>
                <w:snapToGrid w:val="0"/>
                <w:color w:val="000000"/>
                <w:szCs w:val="21"/>
                <w:lang w:val="en-US" w:eastAsia="zh-CN"/>
              </w:rPr>
              <w:t>0.0076</w:t>
            </w:r>
          </w:p>
        </w:tc>
        <w:tc>
          <w:tcPr>
            <w:tcW w:w="1477" w:type="dxa"/>
            <w:shd w:val="clear" w:color="auto" w:fill="auto"/>
            <w:vAlign w:val="center"/>
          </w:tcPr>
          <w:p>
            <w:pPr>
              <w:jc w:val="center"/>
              <w:rPr>
                <w:rFonts w:hint="default" w:eastAsia="宋体"/>
                <w:bCs/>
                <w:snapToGrid w:val="0"/>
                <w:color w:val="000000"/>
                <w:szCs w:val="21"/>
                <w:lang w:val="en-US" w:eastAsia="zh-CN"/>
              </w:rPr>
            </w:pPr>
            <w:r>
              <w:rPr>
                <w:rFonts w:hint="eastAsia"/>
                <w:bCs/>
                <w:snapToGrid w:val="0"/>
                <w:color w:val="000000"/>
                <w:szCs w:val="21"/>
                <w:lang w:val="en-US" w:eastAsia="zh-CN"/>
              </w:rPr>
              <w:t>76</w:t>
            </w:r>
          </w:p>
        </w:tc>
      </w:tr>
    </w:tbl>
    <w:p>
      <w:pPr>
        <w:pStyle w:val="105"/>
        <w:ind w:firstLine="480"/>
        <w:rPr>
          <w:rFonts w:hint="eastAsia" w:eastAsiaTheme="minorEastAsia"/>
          <w:spacing w:val="0"/>
          <w:lang w:val="en-US" w:eastAsia="zh-CN"/>
        </w:rPr>
      </w:pPr>
      <w:r>
        <w:rPr>
          <w:rFonts w:hint="eastAsia" w:eastAsia="方正书宋简体"/>
          <w:spacing w:val="0"/>
          <w:lang w:val="en-US" w:eastAsia="zh-CN"/>
        </w:rPr>
        <w:t>由以上数据得出，</w:t>
      </w:r>
      <w:r>
        <w:rPr>
          <w:rFonts w:eastAsiaTheme="minorEastAsia"/>
          <w:color w:val="000000"/>
          <w:sz w:val="24"/>
        </w:rPr>
        <w:t>验收监测期间</w:t>
      </w:r>
      <w:r>
        <w:rPr>
          <w:rFonts w:hint="eastAsia" w:eastAsiaTheme="minorEastAsia"/>
          <w:color w:val="000000"/>
          <w:sz w:val="24"/>
          <w:lang w:eastAsia="zh-CN"/>
        </w:rPr>
        <w:t>，</w:t>
      </w:r>
      <w:r>
        <w:rPr>
          <w:rFonts w:hint="eastAsia" w:ascii="Times New Roman" w:hAnsi="Times New Roman"/>
          <w:sz w:val="24"/>
        </w:rPr>
        <w:t>企业生产负荷</w:t>
      </w:r>
      <w:r>
        <w:rPr>
          <w:rFonts w:ascii="Times New Roman" w:hAnsi="Times New Roman"/>
          <w:sz w:val="24"/>
        </w:rPr>
        <w:t>均大于</w:t>
      </w:r>
      <w:r>
        <w:rPr>
          <w:rFonts w:hint="eastAsia" w:ascii="Times New Roman" w:hAnsi="Times New Roman"/>
          <w:sz w:val="24"/>
          <w:lang w:val="en-US" w:eastAsia="zh-CN"/>
        </w:rPr>
        <w:t>75</w:t>
      </w:r>
      <w:r>
        <w:rPr>
          <w:rFonts w:ascii="Times New Roman" w:hAnsi="Times New Roman"/>
          <w:sz w:val="24"/>
        </w:rPr>
        <w:t>%。</w:t>
      </w:r>
      <w:r>
        <w:rPr>
          <w:rFonts w:hint="eastAsia" w:ascii="Times New Roman" w:hAnsi="Times New Roman" w:eastAsiaTheme="minorEastAsia"/>
          <w:color w:val="000000"/>
          <w:sz w:val="24"/>
          <w:szCs w:val="24"/>
        </w:rPr>
        <w:t>因此，本次验收</w:t>
      </w:r>
      <w:r>
        <w:rPr>
          <w:rFonts w:hint="eastAsia" w:eastAsiaTheme="minorEastAsia"/>
          <w:color w:val="000000"/>
          <w:sz w:val="24"/>
          <w:szCs w:val="24"/>
          <w:lang w:val="en-US" w:eastAsia="zh-CN"/>
        </w:rPr>
        <w:t>监</w:t>
      </w:r>
      <w:r>
        <w:rPr>
          <w:rFonts w:hint="eastAsia" w:ascii="Times New Roman" w:hAnsi="Times New Roman" w:eastAsiaTheme="minorEastAsia"/>
          <w:color w:val="000000"/>
          <w:sz w:val="24"/>
          <w:szCs w:val="24"/>
        </w:rPr>
        <w:t>测工况为有效工况，</w:t>
      </w:r>
      <w:r>
        <w:rPr>
          <w:rFonts w:hint="eastAsia" w:eastAsiaTheme="minorEastAsia"/>
          <w:color w:val="000000"/>
          <w:sz w:val="24"/>
          <w:szCs w:val="24"/>
          <w:lang w:val="en-US" w:eastAsia="zh-CN"/>
        </w:rPr>
        <w:t>监</w:t>
      </w:r>
      <w:r>
        <w:rPr>
          <w:rFonts w:hint="eastAsia" w:ascii="Times New Roman" w:hAnsi="Times New Roman" w:eastAsiaTheme="minorEastAsia"/>
          <w:color w:val="000000"/>
          <w:sz w:val="24"/>
          <w:szCs w:val="24"/>
        </w:rPr>
        <w:t>测结果能作为该项目竣工环境保护验收依据。</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Pr>
        <w:pStyle w:val="105"/>
        <w:ind w:firstLine="480"/>
        <w:rPr>
          <w:rFonts w:hint="eastAsia" w:eastAsia="方正书宋简体"/>
          <w:spacing w:val="0"/>
          <w:lang w:val="en-US" w:eastAsia="zh-CN"/>
        </w:rPr>
      </w:pPr>
      <w:r>
        <w:rPr>
          <w:rFonts w:hint="eastAsia" w:eastAsia="方正书宋简体"/>
          <w:spacing w:val="0"/>
          <w:lang w:val="en-US" w:eastAsia="zh-CN"/>
        </w:rPr>
        <w:t>3、环境管理检查</w:t>
      </w:r>
    </w:p>
    <w:p>
      <w:pPr>
        <w:pStyle w:val="38"/>
        <w:numPr>
          <w:ilvl w:val="0"/>
          <w:numId w:val="0"/>
        </w:numP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t>（1）环境保护管理规章制度的建立、执行情况</w:t>
      </w:r>
    </w:p>
    <w:p>
      <w:pPr>
        <w:spacing w:line="360" w:lineRule="auto"/>
        <w:ind w:firstLine="480" w:firstLineChars="200"/>
        <w:jc w:val="both"/>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eastAsia="宋体"/>
          <w:sz w:val="24"/>
          <w:lang w:val="en-US" w:eastAsia="zh-CN"/>
        </w:rPr>
        <w:t>滕州市大坞镇战河新型建材厂</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根据公司实际情况制订了环境保护管理制度，明确各级职责，严格要求车间人员按照操作规范进行操作，将相应的责任落实到个人。</w:t>
      </w:r>
    </w:p>
    <w:p>
      <w:pPr>
        <w:pStyle w:val="38"/>
        <w:numPr>
          <w:ilvl w:val="0"/>
          <w:numId w:val="4"/>
        </w:numP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t>环保设施运行、维护情况</w:t>
      </w:r>
    </w:p>
    <w:p>
      <w:pPr>
        <w:spacing w:line="360" w:lineRule="auto"/>
        <w:ind w:firstLine="480" w:firstLineChars="200"/>
        <w:rPr>
          <w:rFonts w:cs="Times New Roman"/>
          <w:color w:val="000000" w:themeColor="text1"/>
          <w:szCs w:val="28"/>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项目设有环保设施检查、维护人员，可做到对环保设施定期检查、维护，以保证其正常运行。</w:t>
      </w:r>
    </w:p>
    <w:p>
      <w:r>
        <w:rPr>
          <w:rFonts w:hint="eastAsia" w:ascii="Times New Roman" w:hAnsi="Times New Roman" w:eastAsia="宋体" w:cs="Times New Roman"/>
          <w:b/>
          <w:bCs/>
          <w:kern w:val="44"/>
          <w:sz w:val="30"/>
          <w:szCs w:val="30"/>
          <w:lang w:val="en-US" w:eastAsia="zh-CN" w:bidi="ar-SA"/>
        </w:rPr>
        <w:t>八、验收监测结果</w:t>
      </w:r>
    </w:p>
    <w:p>
      <w:pPr>
        <w:pStyle w:val="121"/>
        <w:keepNext/>
        <w:keepLines/>
        <w:widowControl w:val="0"/>
        <w:shd w:val="clear" w:color="auto" w:fill="auto"/>
        <w:bidi w:val="0"/>
        <w:spacing w:before="0"/>
        <w:ind w:left="0" w:right="0" w:firstLine="480" w:firstLineChars="200"/>
        <w:jc w:val="both"/>
        <w:rPr>
          <w:rFonts w:ascii="Times New Roman" w:hAnsi="Times New Roman" w:cs="Times New Roman"/>
          <w:color w:val="000000"/>
          <w:sz w:val="24"/>
          <w:szCs w:val="24"/>
        </w:rPr>
      </w:pPr>
      <w:r>
        <w:rPr>
          <w:rFonts w:hint="eastAsia" w:ascii="Times New Roman" w:hAnsi="Times New Roman" w:cs="Times New Roman"/>
          <w:color w:val="000000"/>
          <w:sz w:val="24"/>
          <w:szCs w:val="24"/>
        </w:rPr>
        <w:t>企业委托</w:t>
      </w:r>
      <w:bookmarkStart w:id="20" w:name="bookmark13"/>
      <w:bookmarkStart w:id="21" w:name="bookmark11"/>
      <w:bookmarkStart w:id="22" w:name="bookmark12"/>
      <w:r>
        <w:rPr>
          <w:rFonts w:hint="eastAsia" w:ascii="Times New Roman" w:hAnsi="Times New Roman" w:eastAsia="宋体" w:cs="Times New Roman"/>
          <w:color w:val="000000"/>
          <w:sz w:val="24"/>
          <w:szCs w:val="24"/>
        </w:rPr>
        <w:t>山东环安检测科技有限公司</w:t>
      </w:r>
      <w:bookmarkEnd w:id="20"/>
      <w:bookmarkEnd w:id="21"/>
      <w:bookmarkEnd w:id="22"/>
      <w:r>
        <w:rPr>
          <w:rFonts w:ascii="Times New Roman" w:hAnsi="Times New Roman" w:cs="Times New Roman"/>
          <w:sz w:val="24"/>
          <w:szCs w:val="24"/>
          <w:highlight w:val="none"/>
        </w:rPr>
        <w:t>于201</w:t>
      </w:r>
      <w:r>
        <w:rPr>
          <w:rFonts w:hint="eastAsia" w:ascii="Times New Roman" w:hAnsi="Times New Roman" w:cs="Times New Roman"/>
          <w:sz w:val="24"/>
          <w:szCs w:val="24"/>
          <w:highlight w:val="none"/>
        </w:rPr>
        <w:t>9</w:t>
      </w:r>
      <w:r>
        <w:rPr>
          <w:rFonts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12</w:t>
      </w:r>
      <w:r>
        <w:rPr>
          <w:rFonts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5</w:t>
      </w:r>
      <w:r>
        <w:rPr>
          <w:rFonts w:ascii="Times New Roman" w:hAnsi="Times New Roman" w:cs="Times New Roman"/>
          <w:sz w:val="24"/>
          <w:szCs w:val="24"/>
          <w:highlight w:val="none"/>
        </w:rPr>
        <w:t>日</w:t>
      </w:r>
      <w:r>
        <w:rPr>
          <w:rFonts w:hint="eastAsia" w:ascii="Times New Roman" w:hAnsi="Times New Roman" w:cs="Times New Roman"/>
          <w:sz w:val="24"/>
          <w:szCs w:val="24"/>
          <w:highlight w:val="none"/>
        </w:rPr>
        <w:t>至</w:t>
      </w:r>
      <w:r>
        <w:rPr>
          <w:rFonts w:hint="eastAsia" w:ascii="Times New Roman" w:hAnsi="Times New Roman" w:cs="Times New Roman"/>
          <w:sz w:val="24"/>
          <w:szCs w:val="24"/>
          <w:highlight w:val="none"/>
          <w:lang w:val="en-US" w:eastAsia="zh-CN"/>
        </w:rPr>
        <w:t>12</w:t>
      </w:r>
      <w:r>
        <w:rPr>
          <w:rFonts w:hint="eastAsia"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6</w:t>
      </w:r>
      <w:r>
        <w:rPr>
          <w:rFonts w:hint="eastAsia" w:ascii="Times New Roman" w:hAnsi="Times New Roman" w:cs="Times New Roman"/>
          <w:sz w:val="24"/>
          <w:szCs w:val="24"/>
          <w:highlight w:val="none"/>
        </w:rPr>
        <w:t>日</w:t>
      </w:r>
      <w:r>
        <w:rPr>
          <w:rFonts w:ascii="Times New Roman" w:hAnsi="Times New Roman" w:cs="Times New Roman"/>
          <w:sz w:val="24"/>
          <w:szCs w:val="24"/>
          <w:highlight w:val="none"/>
        </w:rPr>
        <w:t>进行了</w:t>
      </w:r>
      <w:r>
        <w:rPr>
          <w:rFonts w:hint="eastAsia" w:ascii="Times New Roman" w:hAnsi="Times New Roman" w:cs="Times New Roman"/>
          <w:sz w:val="24"/>
          <w:szCs w:val="24"/>
          <w:highlight w:val="none"/>
        </w:rPr>
        <w:t>现场</w:t>
      </w:r>
      <w:r>
        <w:rPr>
          <w:rFonts w:hint="eastAsia" w:ascii="Times New Roman" w:hAnsi="Times New Roman" w:cs="Times New Roman"/>
          <w:color w:val="000000"/>
          <w:sz w:val="24"/>
          <w:szCs w:val="24"/>
          <w:highlight w:val="none"/>
        </w:rPr>
        <w:t>检测</w:t>
      </w:r>
      <w:r>
        <w:rPr>
          <w:rFonts w:hint="eastAsia" w:ascii="Times New Roman" w:hAnsi="Times New Roman" w:cs="Times New Roman"/>
          <w:color w:val="000000"/>
          <w:sz w:val="24"/>
          <w:szCs w:val="24"/>
        </w:rPr>
        <w:t>，并出具了检测报告。</w:t>
      </w:r>
    </w:p>
    <w:p>
      <w:pPr>
        <w:pStyle w:val="105"/>
        <w:ind w:firstLine="482"/>
        <w:rPr>
          <w:b/>
          <w:spacing w:val="0"/>
        </w:rPr>
      </w:pPr>
      <w:r>
        <w:rPr>
          <w:rFonts w:hint="eastAsia"/>
          <w:b/>
          <w:spacing w:val="0"/>
        </w:rPr>
        <w:t>1、废气</w:t>
      </w:r>
    </w:p>
    <w:p>
      <w:pPr>
        <w:pStyle w:val="105"/>
        <w:ind w:left="0" w:leftChars="0" w:firstLine="240" w:firstLineChars="100"/>
        <w:rPr>
          <w:spacing w:val="0"/>
        </w:rPr>
      </w:pPr>
      <w:r>
        <w:rPr>
          <w:rFonts w:hint="eastAsia"/>
          <w:spacing w:val="0"/>
        </w:rPr>
        <w:t>（1</w:t>
      </w:r>
      <w:r>
        <w:rPr>
          <w:rFonts w:hint="eastAsia"/>
          <w:spacing w:val="0"/>
          <w:lang w:val="en-US" w:eastAsia="zh-CN"/>
        </w:rPr>
        <w:t>.</w:t>
      </w:r>
      <w:r>
        <w:rPr>
          <w:rFonts w:hint="eastAsia"/>
          <w:spacing w:val="0"/>
        </w:rPr>
        <w:t>）有组织排放</w:t>
      </w:r>
    </w:p>
    <w:p>
      <w:pPr>
        <w:pStyle w:val="105"/>
        <w:ind w:firstLine="480"/>
        <w:rPr>
          <w:spacing w:val="0"/>
        </w:rPr>
      </w:pPr>
      <w:r>
        <w:rPr>
          <w:rFonts w:hint="eastAsia"/>
          <w:spacing w:val="0"/>
        </w:rPr>
        <w:t>生产废气排放检测结果见表8-1。</w:t>
      </w:r>
    </w:p>
    <w:p>
      <w:pPr>
        <w:pStyle w:val="17"/>
        <w:spacing w:line="240" w:lineRule="auto"/>
        <w:rPr>
          <w:sz w:val="21"/>
          <w:szCs w:val="21"/>
        </w:rPr>
      </w:pPr>
      <w:r>
        <w:rPr>
          <w:sz w:val="21"/>
          <w:szCs w:val="21"/>
        </w:rPr>
        <w:t>表</w:t>
      </w:r>
      <w:r>
        <w:rPr>
          <w:rFonts w:hint="eastAsia"/>
          <w:sz w:val="21"/>
          <w:szCs w:val="21"/>
        </w:rPr>
        <w:t>8-1  生产废气排放检测</w:t>
      </w:r>
      <w:r>
        <w:rPr>
          <w:sz w:val="21"/>
          <w:szCs w:val="21"/>
        </w:rPr>
        <w:t>结果</w:t>
      </w:r>
    </w:p>
    <w:tbl>
      <w:tblPr>
        <w:tblStyle w:val="39"/>
        <w:tblW w:w="9242" w:type="dxa"/>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942"/>
        <w:gridCol w:w="942"/>
        <w:gridCol w:w="1188"/>
        <w:gridCol w:w="1020"/>
        <w:gridCol w:w="1044"/>
        <w:gridCol w:w="996"/>
        <w:gridCol w:w="936"/>
        <w:gridCol w:w="1005"/>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tcBorders>
              <w:tl2br w:val="nil"/>
              <w:tr2bl w:val="nil"/>
            </w:tcBorders>
            <w:shd w:val="clear" w:color="auto" w:fill="auto"/>
            <w:vAlign w:val="center"/>
          </w:tcPr>
          <w:p>
            <w:pPr>
              <w:pStyle w:val="17"/>
              <w:spacing w:line="240" w:lineRule="auto"/>
              <w:ind w:left="-63" w:leftChars="-30" w:right="-63" w:rightChars="-30"/>
              <w:rPr>
                <w:sz w:val="21"/>
                <w:szCs w:val="21"/>
              </w:rPr>
            </w:pPr>
            <w:r>
              <w:rPr>
                <w:rFonts w:hint="eastAsia"/>
                <w:sz w:val="21"/>
                <w:szCs w:val="21"/>
              </w:rPr>
              <w:t>检测</w:t>
            </w:r>
            <w:r>
              <w:rPr>
                <w:sz w:val="21"/>
                <w:szCs w:val="21"/>
              </w:rPr>
              <w:t>日期</w:t>
            </w:r>
          </w:p>
        </w:tc>
        <w:tc>
          <w:tcPr>
            <w:tcW w:w="942" w:type="dxa"/>
            <w:tcBorders>
              <w:tl2br w:val="nil"/>
              <w:tr2bl w:val="nil"/>
            </w:tcBorders>
            <w:shd w:val="clear" w:color="auto" w:fill="auto"/>
            <w:vAlign w:val="center"/>
          </w:tcPr>
          <w:p>
            <w:pPr>
              <w:pStyle w:val="17"/>
              <w:spacing w:line="240" w:lineRule="auto"/>
              <w:ind w:left="-63" w:leftChars="-30" w:right="-63" w:rightChars="-30"/>
              <w:rPr>
                <w:sz w:val="21"/>
                <w:szCs w:val="21"/>
              </w:rPr>
            </w:pPr>
            <w:r>
              <w:rPr>
                <w:rFonts w:hint="eastAsia"/>
                <w:sz w:val="21"/>
                <w:szCs w:val="21"/>
              </w:rPr>
              <w:t>点位</w:t>
            </w:r>
          </w:p>
        </w:tc>
        <w:tc>
          <w:tcPr>
            <w:tcW w:w="2130" w:type="dxa"/>
            <w:gridSpan w:val="2"/>
            <w:tcBorders>
              <w:tl2br w:val="nil"/>
              <w:tr2bl w:val="nil"/>
            </w:tcBorders>
            <w:shd w:val="clear" w:color="auto" w:fill="auto"/>
            <w:vAlign w:val="center"/>
          </w:tcPr>
          <w:p>
            <w:pPr>
              <w:pStyle w:val="17"/>
              <w:spacing w:line="240" w:lineRule="auto"/>
              <w:ind w:left="-63" w:leftChars="-30" w:right="-63" w:rightChars="-30"/>
              <w:rPr>
                <w:sz w:val="21"/>
                <w:szCs w:val="21"/>
              </w:rPr>
            </w:pPr>
            <w:r>
              <w:rPr>
                <w:rFonts w:hint="eastAsia"/>
                <w:sz w:val="21"/>
                <w:szCs w:val="21"/>
              </w:rPr>
              <w:t>检测</w:t>
            </w:r>
            <w:r>
              <w:rPr>
                <w:sz w:val="21"/>
                <w:szCs w:val="21"/>
              </w:rPr>
              <w:t>项目</w:t>
            </w:r>
          </w:p>
        </w:tc>
        <w:tc>
          <w:tcPr>
            <w:tcW w:w="1020" w:type="dxa"/>
            <w:tcBorders>
              <w:tl2br w:val="nil"/>
              <w:tr2bl w:val="nil"/>
            </w:tcBorders>
            <w:shd w:val="clear" w:color="auto" w:fill="auto"/>
            <w:vAlign w:val="center"/>
          </w:tcPr>
          <w:p>
            <w:pPr>
              <w:adjustRightInd w:val="0"/>
              <w:snapToGrid w:val="0"/>
              <w:ind w:left="-63" w:leftChars="-30" w:right="-63" w:rightChars="-30"/>
              <w:jc w:val="center"/>
              <w:rPr>
                <w:b/>
                <w:bCs/>
                <w:szCs w:val="21"/>
              </w:rPr>
            </w:pPr>
            <w:r>
              <w:rPr>
                <w:b/>
                <w:bCs/>
                <w:szCs w:val="21"/>
              </w:rPr>
              <w:t>第一次</w:t>
            </w:r>
          </w:p>
        </w:tc>
        <w:tc>
          <w:tcPr>
            <w:tcW w:w="1044" w:type="dxa"/>
            <w:tcBorders>
              <w:tl2br w:val="nil"/>
              <w:tr2bl w:val="nil"/>
            </w:tcBorders>
            <w:shd w:val="clear" w:color="auto" w:fill="auto"/>
            <w:vAlign w:val="center"/>
          </w:tcPr>
          <w:p>
            <w:pPr>
              <w:adjustRightInd w:val="0"/>
              <w:snapToGrid w:val="0"/>
              <w:ind w:left="-63" w:leftChars="-30" w:right="-63" w:rightChars="-30"/>
              <w:jc w:val="center"/>
              <w:rPr>
                <w:b/>
                <w:bCs/>
                <w:szCs w:val="21"/>
              </w:rPr>
            </w:pPr>
            <w:r>
              <w:rPr>
                <w:b/>
                <w:bCs/>
                <w:szCs w:val="21"/>
              </w:rPr>
              <w:t>第二次</w:t>
            </w:r>
          </w:p>
        </w:tc>
        <w:tc>
          <w:tcPr>
            <w:tcW w:w="996" w:type="dxa"/>
            <w:tcBorders>
              <w:tl2br w:val="nil"/>
              <w:tr2bl w:val="nil"/>
            </w:tcBorders>
            <w:shd w:val="clear" w:color="auto" w:fill="auto"/>
            <w:vAlign w:val="center"/>
          </w:tcPr>
          <w:p>
            <w:pPr>
              <w:adjustRightInd w:val="0"/>
              <w:snapToGrid w:val="0"/>
              <w:ind w:left="-63" w:leftChars="-30" w:right="-63" w:rightChars="-30"/>
              <w:jc w:val="center"/>
              <w:rPr>
                <w:b/>
                <w:bCs/>
                <w:szCs w:val="21"/>
              </w:rPr>
            </w:pPr>
            <w:r>
              <w:rPr>
                <w:b/>
                <w:bCs/>
                <w:szCs w:val="21"/>
              </w:rPr>
              <w:t>第三次</w:t>
            </w:r>
          </w:p>
        </w:tc>
        <w:tc>
          <w:tcPr>
            <w:tcW w:w="936" w:type="dxa"/>
            <w:tcBorders>
              <w:tl2br w:val="nil"/>
              <w:tr2bl w:val="nil"/>
            </w:tcBorders>
            <w:shd w:val="clear" w:color="auto" w:fill="auto"/>
            <w:vAlign w:val="center"/>
          </w:tcPr>
          <w:p>
            <w:pPr>
              <w:adjustRightInd w:val="0"/>
              <w:snapToGrid w:val="0"/>
              <w:ind w:left="-63" w:leftChars="-30" w:right="-63" w:rightChars="-30"/>
              <w:jc w:val="center"/>
              <w:rPr>
                <w:b/>
                <w:bCs/>
                <w:szCs w:val="21"/>
              </w:rPr>
            </w:pPr>
            <w:r>
              <w:rPr>
                <w:b/>
                <w:bCs/>
                <w:szCs w:val="21"/>
              </w:rPr>
              <w:t>最大值</w:t>
            </w:r>
          </w:p>
        </w:tc>
        <w:tc>
          <w:tcPr>
            <w:tcW w:w="1005" w:type="dxa"/>
            <w:tcBorders>
              <w:tl2br w:val="nil"/>
              <w:tr2bl w:val="nil"/>
            </w:tcBorders>
            <w:shd w:val="clear" w:color="auto" w:fill="auto"/>
            <w:vAlign w:val="center"/>
          </w:tcPr>
          <w:p>
            <w:pPr>
              <w:pStyle w:val="17"/>
              <w:spacing w:line="240" w:lineRule="auto"/>
              <w:ind w:left="-63" w:leftChars="-30" w:right="-63" w:rightChars="-30"/>
              <w:rPr>
                <w:sz w:val="21"/>
                <w:szCs w:val="21"/>
              </w:rPr>
            </w:pPr>
            <w:r>
              <w:rPr>
                <w:sz w:val="21"/>
                <w:szCs w:val="21"/>
              </w:rPr>
              <w:t>标准限值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pStyle w:val="17"/>
              <w:spacing w:line="240" w:lineRule="auto"/>
              <w:ind w:left="-63" w:leftChars="-30" w:right="-63" w:rightChars="-30"/>
              <w:rPr>
                <w:rFonts w:hint="default" w:eastAsia="宋体"/>
                <w:b w:val="0"/>
                <w:bCs w:val="0"/>
                <w:sz w:val="21"/>
                <w:szCs w:val="21"/>
                <w:highlight w:val="none"/>
                <w:lang w:val="en-US" w:eastAsia="zh-CN"/>
              </w:rPr>
            </w:pPr>
            <w:r>
              <w:rPr>
                <w:rFonts w:hint="eastAsia"/>
                <w:b w:val="0"/>
                <w:bCs w:val="0"/>
                <w:sz w:val="21"/>
                <w:szCs w:val="21"/>
                <w:highlight w:val="none"/>
              </w:rPr>
              <w:t>2019</w:t>
            </w:r>
            <w:r>
              <w:rPr>
                <w:rFonts w:hint="eastAsia"/>
                <w:b w:val="0"/>
                <w:bCs w:val="0"/>
                <w:sz w:val="21"/>
                <w:szCs w:val="21"/>
                <w:highlight w:val="none"/>
                <w:lang w:eastAsia="zh-CN"/>
              </w:rPr>
              <w:t>.</w:t>
            </w:r>
            <w:r>
              <w:rPr>
                <w:rFonts w:hint="eastAsia"/>
                <w:b w:val="0"/>
                <w:bCs w:val="0"/>
                <w:sz w:val="21"/>
                <w:szCs w:val="21"/>
                <w:highlight w:val="none"/>
                <w:lang w:val="en-US" w:eastAsia="zh-CN"/>
              </w:rPr>
              <w:t>12.5</w:t>
            </w:r>
          </w:p>
        </w:tc>
        <w:tc>
          <w:tcPr>
            <w:tcW w:w="942" w:type="dxa"/>
            <w:vMerge w:val="restart"/>
            <w:tcBorders>
              <w:tl2br w:val="nil"/>
              <w:tr2bl w:val="nil"/>
            </w:tcBorders>
            <w:shd w:val="clear" w:color="auto" w:fill="auto"/>
            <w:vAlign w:val="center"/>
          </w:tcPr>
          <w:p>
            <w:pPr>
              <w:pStyle w:val="17"/>
              <w:spacing w:line="240" w:lineRule="auto"/>
              <w:ind w:left="-63" w:leftChars="-30" w:right="-63" w:rightChars="-30"/>
              <w:rPr>
                <w:rFonts w:hint="eastAsia" w:hAnsi="宋体"/>
                <w:b w:val="0"/>
                <w:bCs w:val="0"/>
                <w:kern w:val="2"/>
                <w:sz w:val="21"/>
                <w:szCs w:val="24"/>
                <w:highlight w:val="none"/>
                <w:lang w:val="en-US" w:eastAsia="zh-CN"/>
              </w:rPr>
            </w:pPr>
            <w:r>
              <w:rPr>
                <w:rFonts w:hint="eastAsia" w:hAnsi="宋体"/>
                <w:b w:val="0"/>
                <w:bCs w:val="0"/>
                <w:kern w:val="2"/>
                <w:sz w:val="21"/>
                <w:szCs w:val="24"/>
                <w:highlight w:val="none"/>
                <w:lang w:val="en-US" w:eastAsia="zh-CN"/>
              </w:rPr>
              <w:t>废气排</w:t>
            </w:r>
          </w:p>
          <w:p>
            <w:pPr>
              <w:pStyle w:val="17"/>
              <w:spacing w:line="240" w:lineRule="auto"/>
              <w:ind w:left="-63" w:leftChars="-30" w:right="-63" w:rightChars="-30"/>
              <w:rPr>
                <w:rFonts w:hint="default"/>
                <w:b w:val="0"/>
                <w:bCs w:val="0"/>
                <w:sz w:val="21"/>
                <w:szCs w:val="21"/>
                <w:highlight w:val="none"/>
                <w:lang w:val="en-US"/>
              </w:rPr>
            </w:pPr>
            <w:r>
              <w:rPr>
                <w:rFonts w:hint="eastAsia" w:hAnsi="宋体"/>
                <w:b w:val="0"/>
                <w:bCs w:val="0"/>
                <w:kern w:val="2"/>
                <w:sz w:val="21"/>
                <w:szCs w:val="24"/>
                <w:highlight w:val="none"/>
                <w:lang w:val="en-US" w:eastAsia="zh-CN"/>
              </w:rPr>
              <w:t>气筒</w:t>
            </w:r>
          </w:p>
        </w:tc>
        <w:tc>
          <w:tcPr>
            <w:tcW w:w="2130" w:type="dxa"/>
            <w:gridSpan w:val="2"/>
            <w:tcBorders>
              <w:tl2br w:val="nil"/>
              <w:tr2bl w:val="nil"/>
            </w:tcBorders>
            <w:shd w:val="clear" w:color="auto" w:fill="auto"/>
            <w:vAlign w:val="center"/>
          </w:tcPr>
          <w:p>
            <w:pPr>
              <w:pStyle w:val="17"/>
              <w:spacing w:line="240" w:lineRule="auto"/>
              <w:ind w:left="-63" w:leftChars="-30" w:right="-63" w:rightChars="-30"/>
              <w:rPr>
                <w:b w:val="0"/>
                <w:bCs w:val="0"/>
                <w:sz w:val="21"/>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1020" w:type="dxa"/>
            <w:tcBorders>
              <w:tl2br w:val="nil"/>
              <w:tr2bl w:val="nil"/>
            </w:tcBorders>
            <w:shd w:val="clear" w:color="auto" w:fill="auto"/>
            <w:vAlign w:val="center"/>
          </w:tcPr>
          <w:p>
            <w:pPr>
              <w:pStyle w:val="17"/>
              <w:spacing w:line="240" w:lineRule="auto"/>
              <w:ind w:left="-63" w:leftChars="-30" w:right="-63" w:rightChars="-30"/>
              <w:rPr>
                <w:rFonts w:ascii="Times New Roman" w:hAnsi="Times New Roman" w:cs="Times New Roman"/>
                <w:b w:val="0"/>
                <w:bCs w:val="0"/>
                <w:sz w:val="21"/>
                <w:szCs w:val="21"/>
                <w:lang w:val="zh-TW" w:eastAsia="zh-TW"/>
              </w:rPr>
            </w:pPr>
            <w:r>
              <w:rPr>
                <w:rFonts w:ascii="Times New Roman" w:hAnsi="Times New Roman" w:cs="Times New Roman"/>
                <w:b w:val="0"/>
                <w:bCs w:val="0"/>
                <w:sz w:val="21"/>
                <w:szCs w:val="21"/>
                <w:lang w:val="en-US" w:eastAsia="en-US"/>
              </w:rPr>
              <w:t>4609</w:t>
            </w:r>
          </w:p>
        </w:tc>
        <w:tc>
          <w:tcPr>
            <w:tcW w:w="1044"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4642</w:t>
            </w:r>
          </w:p>
        </w:tc>
        <w:tc>
          <w:tcPr>
            <w:tcW w:w="996"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4385</w:t>
            </w:r>
          </w:p>
        </w:tc>
        <w:tc>
          <w:tcPr>
            <w:tcW w:w="936" w:type="dxa"/>
            <w:tcBorders>
              <w:tl2br w:val="nil"/>
              <w:tr2bl w:val="nil"/>
            </w:tcBorders>
            <w:shd w:val="clear" w:color="auto" w:fill="auto"/>
            <w:vAlign w:val="center"/>
          </w:tcPr>
          <w:p>
            <w:pPr>
              <w:pStyle w:val="22"/>
              <w:adjustRightInd w:val="0"/>
              <w:snapToGrid w:val="0"/>
              <w:jc w:val="center"/>
              <w:rPr>
                <w:rFonts w:ascii="Times New Roman" w:hAnsi="Times New Roman"/>
                <w:szCs w:val="21"/>
                <w:highlight w:val="none"/>
              </w:rPr>
            </w:pPr>
            <w:r>
              <w:rPr>
                <w:rFonts w:hint="eastAsia"/>
                <w:szCs w:val="21"/>
                <w:highlight w:val="none"/>
              </w:rPr>
              <w:t>—</w:t>
            </w:r>
          </w:p>
        </w:tc>
        <w:tc>
          <w:tcPr>
            <w:tcW w:w="1005" w:type="dxa"/>
            <w:tcBorders>
              <w:tl2br w:val="nil"/>
              <w:tr2bl w:val="nil"/>
            </w:tcBorders>
            <w:shd w:val="clear" w:color="auto" w:fill="auto"/>
            <w:vAlign w:val="center"/>
          </w:tcPr>
          <w:p>
            <w:pPr>
              <w:adjustRightInd w:val="0"/>
              <w:snapToGrid w:val="0"/>
              <w:ind w:left="-63" w:leftChars="-30" w:right="-63" w:rightChars="-30"/>
              <w:jc w:val="center"/>
              <w:rPr>
                <w:szCs w:val="21"/>
                <w:highlight w:val="none"/>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pStyle w:val="17"/>
              <w:spacing w:line="240" w:lineRule="auto"/>
              <w:ind w:left="-63" w:leftChars="-30" w:right="-63" w:rightChars="-30"/>
              <w:rPr>
                <w:b w:val="0"/>
                <w:bCs w:val="0"/>
                <w:sz w:val="21"/>
                <w:szCs w:val="21"/>
              </w:rPr>
            </w:pPr>
          </w:p>
        </w:tc>
        <w:tc>
          <w:tcPr>
            <w:tcW w:w="942" w:type="dxa"/>
            <w:vMerge w:val="continue"/>
            <w:tcBorders>
              <w:tl2br w:val="nil"/>
              <w:tr2bl w:val="nil"/>
            </w:tcBorders>
            <w:shd w:val="clear" w:color="auto" w:fill="auto"/>
            <w:vAlign w:val="center"/>
          </w:tcPr>
          <w:p>
            <w:pPr>
              <w:pStyle w:val="17"/>
              <w:spacing w:line="240" w:lineRule="auto"/>
              <w:ind w:left="-63" w:leftChars="-30" w:right="-63" w:rightChars="-30"/>
              <w:rPr>
                <w:b w:val="0"/>
                <w:bCs w:val="0"/>
                <w:sz w:val="21"/>
                <w:szCs w:val="21"/>
              </w:rPr>
            </w:pPr>
          </w:p>
        </w:tc>
        <w:tc>
          <w:tcPr>
            <w:tcW w:w="942" w:type="dxa"/>
            <w:tcBorders>
              <w:tl2br w:val="nil"/>
              <w:tr2bl w:val="nil"/>
            </w:tcBorders>
            <w:shd w:val="clear" w:color="auto" w:fill="auto"/>
            <w:vAlign w:val="center"/>
          </w:tcPr>
          <w:p>
            <w:pPr>
              <w:pStyle w:val="17"/>
              <w:spacing w:line="240" w:lineRule="auto"/>
              <w:ind w:left="-63" w:leftChars="-30" w:right="-63" w:rightChars="-30"/>
              <w:rPr>
                <w:b w:val="0"/>
                <w:bCs w:val="0"/>
                <w:sz w:val="21"/>
                <w:szCs w:val="21"/>
              </w:rPr>
            </w:pPr>
            <w:r>
              <w:rPr>
                <w:rFonts w:hint="eastAsia"/>
                <w:b w:val="0"/>
                <w:bCs w:val="0"/>
                <w:sz w:val="21"/>
                <w:szCs w:val="21"/>
                <w:lang w:val="en-US" w:eastAsia="zh-CN"/>
              </w:rPr>
              <w:t>氨</w:t>
            </w:r>
          </w:p>
        </w:tc>
        <w:tc>
          <w:tcPr>
            <w:tcW w:w="1188"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1020"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ascii="Times New Roman" w:hAnsi="Times New Roman" w:cs="Times New Roman"/>
                <w:b w:val="0"/>
                <w:bCs w:val="0"/>
                <w:sz w:val="21"/>
                <w:szCs w:val="21"/>
                <w:lang w:val="en-US" w:eastAsia="en-US"/>
              </w:rPr>
              <w:t>0.013</w:t>
            </w:r>
          </w:p>
        </w:tc>
        <w:tc>
          <w:tcPr>
            <w:tcW w:w="1044"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ascii="Times New Roman" w:hAnsi="Times New Roman" w:cs="Times New Roman"/>
                <w:b w:val="0"/>
                <w:bCs w:val="0"/>
                <w:sz w:val="21"/>
                <w:szCs w:val="21"/>
                <w:lang w:val="en-US" w:eastAsia="en-US"/>
              </w:rPr>
              <w:t>0.014</w:t>
            </w:r>
          </w:p>
        </w:tc>
        <w:tc>
          <w:tcPr>
            <w:tcW w:w="996"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ascii="Times New Roman" w:hAnsi="Times New Roman" w:cs="Times New Roman"/>
                <w:b w:val="0"/>
                <w:bCs w:val="0"/>
                <w:sz w:val="21"/>
                <w:szCs w:val="21"/>
                <w:lang w:val="en-US" w:eastAsia="en-US"/>
              </w:rPr>
              <w:t>0.012</w:t>
            </w:r>
          </w:p>
        </w:tc>
        <w:tc>
          <w:tcPr>
            <w:tcW w:w="936" w:type="dxa"/>
            <w:tcBorders>
              <w:tl2br w:val="nil"/>
              <w:tr2bl w:val="nil"/>
            </w:tcBorders>
            <w:shd w:val="clear" w:color="auto" w:fill="auto"/>
            <w:vAlign w:val="center"/>
          </w:tcPr>
          <w:p>
            <w:pPr>
              <w:pStyle w:val="22"/>
              <w:adjustRightInd w:val="0"/>
              <w:snapToGrid w:val="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b w:val="0"/>
                <w:bCs w:val="0"/>
                <w:sz w:val="21"/>
                <w:szCs w:val="21"/>
                <w:lang w:val="en-US" w:eastAsia="en-US"/>
              </w:rPr>
              <w:t>0.014</w:t>
            </w:r>
          </w:p>
        </w:tc>
        <w:tc>
          <w:tcPr>
            <w:tcW w:w="1005" w:type="dxa"/>
            <w:tcBorders>
              <w:tl2br w:val="nil"/>
              <w:tr2bl w:val="nil"/>
            </w:tcBorders>
            <w:shd w:val="clear" w:color="auto" w:fill="auto"/>
            <w:vAlign w:val="center"/>
          </w:tcPr>
          <w:p>
            <w:pPr>
              <w:pStyle w:val="106"/>
              <w:adjustRightInd w:val="0"/>
              <w:ind w:left="-63" w:leftChars="-30" w:right="-63" w:rightChars="-30"/>
              <w:rPr>
                <w:rFonts w:hint="default" w:ascii="Times New Roman" w:hAnsi="Times New Roman" w:eastAsia="宋体" w:cs="Times New Roman"/>
                <w:bCs/>
                <w:kern w:val="2"/>
                <w:sz w:val="21"/>
                <w:szCs w:val="21"/>
                <w:lang w:val="en-US" w:eastAsia="zh-CN" w:bidi="ar-SA"/>
              </w:rPr>
            </w:pPr>
            <w:r>
              <w:rPr>
                <w:rFonts w:hint="eastAsia"/>
                <w:bCs/>
                <w:lang w:val="en-US" w:eastAsia="zh-CN"/>
              </w:rPr>
              <w:t>4.9</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tcBorders>
              <w:tl2br w:val="nil"/>
              <w:tr2bl w:val="nil"/>
            </w:tcBorders>
            <w:shd w:val="clear" w:color="auto" w:fill="auto"/>
            <w:vAlign w:val="center"/>
          </w:tcPr>
          <w:p>
            <w:pPr>
              <w:adjustRightInd w:val="0"/>
              <w:snapToGrid w:val="0"/>
              <w:ind w:left="-63" w:leftChars="-30" w:right="-63" w:rightChars="-30"/>
              <w:jc w:val="center"/>
              <w:rPr>
                <w:rFonts w:hint="eastAsia" w:eastAsia="宋体"/>
                <w:szCs w:val="21"/>
                <w:lang w:val="en-US" w:eastAsia="zh-CN"/>
              </w:rPr>
            </w:pPr>
            <w:r>
              <w:rPr>
                <w:rFonts w:hint="eastAsia"/>
                <w:szCs w:val="21"/>
                <w:lang w:val="en-US" w:eastAsia="zh-CN"/>
              </w:rPr>
              <w:t>硫化氢</w:t>
            </w:r>
          </w:p>
        </w:tc>
        <w:tc>
          <w:tcPr>
            <w:tcW w:w="1188"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1020"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sz w:val="21"/>
                <w:szCs w:val="21"/>
                <w:lang w:val="en-US" w:eastAsia="zh-CN"/>
              </w:rPr>
              <w:t>1.2</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eastAsia" w:ascii="Times New Roman" w:hAnsi="Times New Roman" w:cs="Times New Roman"/>
                <w:b w:val="0"/>
                <w:bCs w:val="0"/>
                <w:sz w:val="21"/>
                <w:szCs w:val="21"/>
                <w:vertAlign w:val="superscript"/>
                <w:lang w:val="en-US" w:eastAsia="zh-CN"/>
              </w:rPr>
              <w:t>-4</w:t>
            </w:r>
          </w:p>
        </w:tc>
        <w:tc>
          <w:tcPr>
            <w:tcW w:w="1044"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eastAsia" w:ascii="Times New Roman" w:hAnsi="Times New Roman" w:cs="Times New Roman"/>
                <w:b w:val="0"/>
                <w:bCs w:val="0"/>
                <w:sz w:val="21"/>
                <w:szCs w:val="21"/>
                <w:vertAlign w:val="superscript"/>
                <w:lang w:val="en-US" w:eastAsia="zh-CN"/>
              </w:rPr>
              <w:t>-4</w:t>
            </w:r>
          </w:p>
        </w:tc>
        <w:tc>
          <w:tcPr>
            <w:tcW w:w="996"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sz w:val="21"/>
                <w:szCs w:val="21"/>
                <w:lang w:val="en-US" w:eastAsia="zh-CN"/>
              </w:rPr>
              <w:t>1.1</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eastAsia" w:ascii="Times New Roman" w:hAnsi="Times New Roman" w:cs="Times New Roman"/>
                <w:b w:val="0"/>
                <w:bCs w:val="0"/>
                <w:sz w:val="21"/>
                <w:szCs w:val="21"/>
                <w:vertAlign w:val="superscript"/>
                <w:lang w:val="en-US" w:eastAsia="zh-CN"/>
              </w:rPr>
              <w:t>-4</w:t>
            </w:r>
          </w:p>
        </w:tc>
        <w:tc>
          <w:tcPr>
            <w:tcW w:w="936" w:type="dxa"/>
            <w:tcBorders>
              <w:tl2br w:val="nil"/>
              <w:tr2bl w:val="nil"/>
            </w:tcBorders>
            <w:shd w:val="clear" w:color="auto" w:fill="auto"/>
            <w:vAlign w:val="center"/>
          </w:tcPr>
          <w:p>
            <w:pPr>
              <w:pStyle w:val="22"/>
              <w:adjustRightInd w:val="0"/>
              <w:snapToGrid w:val="0"/>
              <w:jc w:val="center"/>
              <w:rPr>
                <w:rFonts w:hint="eastAsia" w:ascii="宋体" w:hAnsi="宋体" w:eastAsia="宋体" w:cs="宋体"/>
                <w:kern w:val="0"/>
                <w:sz w:val="21"/>
                <w:szCs w:val="20"/>
                <w:highlight w:val="none"/>
                <w:lang w:val="en-US" w:eastAsia="zh-CN" w:bidi="ar-SA"/>
              </w:rPr>
            </w:pPr>
            <w:r>
              <w:rPr>
                <w:rFonts w:hint="eastAsia" w:ascii="Times New Roman" w:hAnsi="Times New Roman" w:cs="Times New Roman"/>
                <w:b w:val="0"/>
                <w:bCs w:val="0"/>
                <w:sz w:val="21"/>
                <w:szCs w:val="21"/>
                <w:lang w:val="en-US" w:eastAsia="zh-CN"/>
              </w:rPr>
              <w:t>1.2</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eastAsia" w:ascii="Times New Roman" w:hAnsi="Times New Roman" w:cs="Times New Roman"/>
                <w:b w:val="0"/>
                <w:bCs w:val="0"/>
                <w:sz w:val="21"/>
                <w:szCs w:val="21"/>
                <w:vertAlign w:val="superscript"/>
                <w:lang w:val="en-US" w:eastAsia="zh-CN"/>
              </w:rPr>
              <w:t>-4</w:t>
            </w:r>
          </w:p>
        </w:tc>
        <w:tc>
          <w:tcPr>
            <w:tcW w:w="1005" w:type="dxa"/>
            <w:tcBorders>
              <w:tl2br w:val="nil"/>
              <w:tr2bl w:val="nil"/>
            </w:tcBorders>
            <w:shd w:val="clear" w:color="auto" w:fill="auto"/>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lang w:val="en-US" w:eastAsia="zh-CN"/>
              </w:rPr>
              <w:t>0.33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tcBorders>
              <w:tl2br w:val="nil"/>
              <w:tr2bl w:val="nil"/>
            </w:tcBorders>
            <w:shd w:val="clear" w:color="auto" w:fill="auto"/>
            <w:vAlign w:val="center"/>
          </w:tcPr>
          <w:p>
            <w:pPr>
              <w:adjustRightInd w:val="0"/>
              <w:snapToGrid w:val="0"/>
              <w:ind w:left="-63" w:leftChars="-30" w:right="-63" w:rightChars="-30"/>
              <w:jc w:val="center"/>
              <w:rPr>
                <w:rFonts w:hint="eastAsia" w:eastAsia="宋体"/>
                <w:szCs w:val="21"/>
                <w:lang w:val="en-US" w:eastAsia="zh-CN"/>
              </w:rPr>
            </w:pPr>
            <w:r>
              <w:rPr>
                <w:rFonts w:hint="eastAsia"/>
                <w:szCs w:val="21"/>
                <w:lang w:val="en-US" w:eastAsia="zh-CN"/>
              </w:rPr>
              <w:t>臭气</w:t>
            </w:r>
          </w:p>
        </w:tc>
        <w:tc>
          <w:tcPr>
            <w:tcW w:w="1188" w:type="dxa"/>
            <w:tcBorders>
              <w:tl2br w:val="nil"/>
              <w:tr2bl w:val="nil"/>
            </w:tcBorders>
            <w:shd w:val="clear" w:color="auto" w:fill="auto"/>
            <w:vAlign w:val="center"/>
          </w:tcPr>
          <w:p>
            <w:pPr>
              <w:adjustRightInd w:val="0"/>
              <w:snapToGrid w:val="0"/>
              <w:ind w:left="-63" w:leftChars="-30" w:right="-63" w:rightChars="-30"/>
              <w:jc w:val="center"/>
              <w:rPr>
                <w:rFonts w:hint="eastAsia"/>
                <w:szCs w:val="21"/>
                <w:lang w:val="en-US" w:eastAsia="zh-CN"/>
              </w:rPr>
            </w:pPr>
            <w:r>
              <w:rPr>
                <w:rFonts w:hint="eastAsia"/>
                <w:szCs w:val="21"/>
                <w:lang w:val="en-US" w:eastAsia="zh-CN"/>
              </w:rPr>
              <w:t>臭气浓度</w:t>
            </w:r>
          </w:p>
          <w:p>
            <w:pPr>
              <w:adjustRightInd w:val="0"/>
              <w:snapToGrid w:val="0"/>
              <w:ind w:left="-63" w:leftChars="-30" w:right="-63" w:rightChars="-30"/>
              <w:jc w:val="center"/>
              <w:rPr>
                <w:rFonts w:hint="default" w:eastAsia="宋体"/>
                <w:szCs w:val="21"/>
                <w:lang w:val="en-US" w:eastAsia="zh-CN"/>
              </w:rPr>
            </w:pPr>
            <w:r>
              <w:rPr>
                <w:rFonts w:hint="eastAsia"/>
                <w:szCs w:val="21"/>
                <w:lang w:val="en-US" w:eastAsia="zh-CN"/>
              </w:rPr>
              <w:t>（无量纲）</w:t>
            </w:r>
          </w:p>
        </w:tc>
        <w:tc>
          <w:tcPr>
            <w:tcW w:w="1020"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130</w:t>
            </w:r>
          </w:p>
        </w:tc>
        <w:tc>
          <w:tcPr>
            <w:tcW w:w="1044"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130</w:t>
            </w:r>
          </w:p>
        </w:tc>
        <w:tc>
          <w:tcPr>
            <w:tcW w:w="996"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173</w:t>
            </w:r>
          </w:p>
        </w:tc>
        <w:tc>
          <w:tcPr>
            <w:tcW w:w="936" w:type="dxa"/>
            <w:tcBorders>
              <w:tl2br w:val="nil"/>
              <w:tr2bl w:val="nil"/>
            </w:tcBorders>
            <w:shd w:val="clear" w:color="auto" w:fill="auto"/>
            <w:vAlign w:val="center"/>
          </w:tcPr>
          <w:p>
            <w:pPr>
              <w:pStyle w:val="22"/>
              <w:adjustRightInd w:val="0"/>
              <w:snapToGrid w:val="0"/>
              <w:jc w:val="center"/>
              <w:rPr>
                <w:rFonts w:hint="eastAsia" w:hAnsi="宋体" w:cs="宋体"/>
                <w:kern w:val="0"/>
                <w:highlight w:val="none"/>
                <w:lang w:val="en-US" w:eastAsia="zh-CN"/>
              </w:rPr>
            </w:pPr>
            <w:r>
              <w:rPr>
                <w:rFonts w:ascii="Times New Roman" w:hAnsi="Times New Roman" w:cs="Times New Roman"/>
                <w:b w:val="0"/>
                <w:bCs w:val="0"/>
                <w:sz w:val="21"/>
                <w:szCs w:val="21"/>
                <w:lang w:val="en-US" w:eastAsia="en-US"/>
              </w:rPr>
              <w:t>173</w:t>
            </w:r>
          </w:p>
        </w:tc>
        <w:tc>
          <w:tcPr>
            <w:tcW w:w="1005"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bCs/>
                <w:lang w:val="en-US" w:eastAsia="zh-CN"/>
              </w:rPr>
              <w:t>2000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rPr>
              <w:t>2019.</w:t>
            </w:r>
            <w:r>
              <w:rPr>
                <w:rFonts w:hint="eastAsia"/>
                <w:szCs w:val="21"/>
                <w:lang w:val="en-US" w:eastAsia="zh-CN"/>
              </w:rPr>
              <w:t>12.6</w:t>
            </w:r>
          </w:p>
        </w:tc>
        <w:tc>
          <w:tcPr>
            <w:tcW w:w="942" w:type="dxa"/>
            <w:vMerge w:val="restart"/>
            <w:tcBorders>
              <w:tl2br w:val="nil"/>
              <w:tr2bl w:val="nil"/>
            </w:tcBorders>
            <w:shd w:val="clear" w:color="auto" w:fill="auto"/>
            <w:vAlign w:val="center"/>
          </w:tcPr>
          <w:p>
            <w:pPr>
              <w:pStyle w:val="17"/>
              <w:spacing w:line="240" w:lineRule="auto"/>
              <w:ind w:left="-63" w:leftChars="-30" w:right="-63" w:rightChars="-30"/>
              <w:rPr>
                <w:rFonts w:hint="eastAsia" w:hAnsi="宋体"/>
                <w:b w:val="0"/>
                <w:bCs w:val="0"/>
                <w:kern w:val="2"/>
                <w:sz w:val="21"/>
                <w:szCs w:val="24"/>
                <w:highlight w:val="none"/>
                <w:lang w:val="en-US" w:eastAsia="zh-CN"/>
              </w:rPr>
            </w:pPr>
            <w:r>
              <w:rPr>
                <w:rFonts w:hint="eastAsia" w:hAnsi="宋体"/>
                <w:b w:val="0"/>
                <w:bCs w:val="0"/>
                <w:kern w:val="2"/>
                <w:sz w:val="21"/>
                <w:szCs w:val="24"/>
                <w:highlight w:val="none"/>
                <w:lang w:val="en-US" w:eastAsia="zh-CN"/>
              </w:rPr>
              <w:t>废气排</w:t>
            </w:r>
          </w:p>
          <w:p>
            <w:pPr>
              <w:pStyle w:val="17"/>
              <w:spacing w:line="240" w:lineRule="auto"/>
              <w:ind w:left="-63" w:leftChars="-30" w:right="-63" w:rightChars="-30"/>
              <w:rPr>
                <w:szCs w:val="21"/>
              </w:rPr>
            </w:pPr>
            <w:r>
              <w:rPr>
                <w:rFonts w:hint="eastAsia" w:hAnsi="宋体"/>
                <w:b w:val="0"/>
                <w:bCs w:val="0"/>
                <w:kern w:val="2"/>
                <w:sz w:val="21"/>
                <w:szCs w:val="24"/>
                <w:highlight w:val="none"/>
                <w:lang w:val="en-US" w:eastAsia="zh-CN"/>
              </w:rPr>
              <w:t>气筒</w:t>
            </w:r>
          </w:p>
        </w:tc>
        <w:tc>
          <w:tcPr>
            <w:tcW w:w="2130" w:type="dxa"/>
            <w:gridSpan w:val="2"/>
            <w:tcBorders>
              <w:tl2br w:val="nil"/>
              <w:tr2bl w:val="nil"/>
            </w:tcBorders>
            <w:shd w:val="clear" w:color="auto" w:fill="auto"/>
            <w:vAlign w:val="center"/>
          </w:tcPr>
          <w:p>
            <w:pPr>
              <w:pStyle w:val="17"/>
              <w:spacing w:line="240" w:lineRule="auto"/>
              <w:ind w:left="-63" w:leftChars="-30" w:right="-63" w:rightChars="-30"/>
              <w:rPr>
                <w:b w:val="0"/>
                <w:bCs w:val="0"/>
                <w:sz w:val="21"/>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1020"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4460</w:t>
            </w:r>
          </w:p>
        </w:tc>
        <w:tc>
          <w:tcPr>
            <w:tcW w:w="1044"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5333</w:t>
            </w:r>
          </w:p>
        </w:tc>
        <w:tc>
          <w:tcPr>
            <w:tcW w:w="996"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4585</w:t>
            </w:r>
          </w:p>
        </w:tc>
        <w:tc>
          <w:tcPr>
            <w:tcW w:w="936" w:type="dxa"/>
            <w:tcBorders>
              <w:tl2br w:val="nil"/>
              <w:tr2bl w:val="nil"/>
            </w:tcBorders>
            <w:shd w:val="clear" w:color="auto" w:fill="auto"/>
            <w:vAlign w:val="center"/>
          </w:tcPr>
          <w:p>
            <w:pPr>
              <w:pStyle w:val="22"/>
              <w:adjustRightInd w:val="0"/>
              <w:snapToGrid w:val="0"/>
              <w:jc w:val="center"/>
              <w:rPr>
                <w:rFonts w:ascii="Times New Roman" w:hAnsi="Times New Roman"/>
                <w:szCs w:val="21"/>
                <w:highlight w:val="none"/>
              </w:rPr>
            </w:pPr>
            <w:r>
              <w:rPr>
                <w:rFonts w:hint="eastAsia"/>
                <w:szCs w:val="21"/>
                <w:highlight w:val="none"/>
              </w:rPr>
              <w:t>—</w:t>
            </w:r>
          </w:p>
        </w:tc>
        <w:tc>
          <w:tcPr>
            <w:tcW w:w="1005" w:type="dxa"/>
            <w:tcBorders>
              <w:tl2br w:val="nil"/>
              <w:tr2bl w:val="nil"/>
            </w:tcBorders>
            <w:shd w:val="clear" w:color="auto" w:fill="auto"/>
            <w:vAlign w:val="center"/>
          </w:tcPr>
          <w:p>
            <w:pPr>
              <w:adjustRightInd w:val="0"/>
              <w:snapToGrid w:val="0"/>
              <w:ind w:left="-63" w:leftChars="-30" w:right="-63" w:rightChars="-30"/>
              <w:jc w:val="center"/>
              <w:rPr>
                <w:szCs w:val="21"/>
                <w:highlight w:val="none"/>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pStyle w:val="17"/>
              <w:spacing w:line="240" w:lineRule="auto"/>
              <w:ind w:left="-63" w:leftChars="-30" w:right="-63" w:rightChars="-30"/>
              <w:rPr>
                <w:szCs w:val="21"/>
              </w:rPr>
            </w:pPr>
          </w:p>
        </w:tc>
        <w:tc>
          <w:tcPr>
            <w:tcW w:w="942" w:type="dxa"/>
            <w:tcBorders>
              <w:tl2br w:val="nil"/>
              <w:tr2bl w:val="nil"/>
            </w:tcBorders>
            <w:shd w:val="clear" w:color="auto" w:fill="auto"/>
            <w:vAlign w:val="center"/>
          </w:tcPr>
          <w:p>
            <w:pPr>
              <w:adjustRightInd w:val="0"/>
              <w:snapToGrid w:val="0"/>
              <w:ind w:left="-63" w:leftChars="-30" w:right="-63" w:rightChars="-30"/>
              <w:jc w:val="center"/>
              <w:rPr>
                <w:rFonts w:hint="eastAsia" w:eastAsia="宋体"/>
                <w:szCs w:val="21"/>
                <w:lang w:val="en-US" w:eastAsia="zh-CN"/>
              </w:rPr>
            </w:pPr>
            <w:r>
              <w:rPr>
                <w:rFonts w:hint="eastAsia"/>
                <w:szCs w:val="21"/>
                <w:lang w:val="en-US" w:eastAsia="zh-CN"/>
              </w:rPr>
              <w:t>氨</w:t>
            </w:r>
          </w:p>
        </w:tc>
        <w:tc>
          <w:tcPr>
            <w:tcW w:w="1188"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1020"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ascii="Times New Roman" w:hAnsi="Times New Roman" w:cs="Times New Roman"/>
                <w:b w:val="0"/>
                <w:bCs w:val="0"/>
                <w:sz w:val="21"/>
                <w:szCs w:val="21"/>
                <w:lang w:val="en-US" w:eastAsia="en-US"/>
              </w:rPr>
              <w:t>0.013</w:t>
            </w:r>
          </w:p>
        </w:tc>
        <w:tc>
          <w:tcPr>
            <w:tcW w:w="1044"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ascii="Times New Roman" w:hAnsi="Times New Roman" w:cs="Times New Roman"/>
                <w:b w:val="0"/>
                <w:bCs w:val="0"/>
                <w:sz w:val="21"/>
                <w:szCs w:val="21"/>
                <w:lang w:val="en-US" w:eastAsia="en-US"/>
              </w:rPr>
              <w:t>0.015</w:t>
            </w:r>
          </w:p>
        </w:tc>
        <w:tc>
          <w:tcPr>
            <w:tcW w:w="996"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ascii="Times New Roman" w:hAnsi="Times New Roman" w:cs="Times New Roman"/>
                <w:b w:val="0"/>
                <w:bCs w:val="0"/>
                <w:sz w:val="21"/>
                <w:szCs w:val="21"/>
                <w:lang w:val="en-US" w:eastAsia="en-US"/>
              </w:rPr>
              <w:t>0.014</w:t>
            </w:r>
          </w:p>
        </w:tc>
        <w:tc>
          <w:tcPr>
            <w:tcW w:w="936" w:type="dxa"/>
            <w:tcBorders>
              <w:tl2br w:val="nil"/>
              <w:tr2bl w:val="nil"/>
            </w:tcBorders>
            <w:shd w:val="clear" w:color="auto" w:fill="auto"/>
            <w:vAlign w:val="center"/>
          </w:tcPr>
          <w:p>
            <w:pPr>
              <w:pStyle w:val="22"/>
              <w:adjustRightInd w:val="0"/>
              <w:snapToGrid w:val="0"/>
              <w:jc w:val="center"/>
              <w:rPr>
                <w:rFonts w:ascii="Times New Roman" w:hAnsi="Times New Roman" w:eastAsia="宋体" w:cs="Times New Roman"/>
                <w:kern w:val="2"/>
                <w:sz w:val="21"/>
                <w:szCs w:val="21"/>
                <w:highlight w:val="yellow"/>
                <w:lang w:val="en-US" w:eastAsia="zh-CN" w:bidi="ar-SA"/>
              </w:rPr>
            </w:pPr>
            <w:r>
              <w:rPr>
                <w:rFonts w:ascii="Times New Roman" w:hAnsi="Times New Roman" w:cs="Times New Roman"/>
                <w:b w:val="0"/>
                <w:bCs w:val="0"/>
                <w:sz w:val="21"/>
                <w:szCs w:val="21"/>
                <w:lang w:val="en-US" w:eastAsia="en-US"/>
              </w:rPr>
              <w:t>0.015</w:t>
            </w:r>
          </w:p>
        </w:tc>
        <w:tc>
          <w:tcPr>
            <w:tcW w:w="1005"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bCs/>
                <w:lang w:val="en-US" w:eastAsia="zh-CN"/>
              </w:rPr>
              <w:t>4.9</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tcBorders>
              <w:tl2br w:val="nil"/>
              <w:tr2bl w:val="nil"/>
            </w:tcBorders>
            <w:shd w:val="clear" w:color="auto" w:fill="auto"/>
            <w:vAlign w:val="center"/>
          </w:tcPr>
          <w:p>
            <w:pPr>
              <w:adjustRightInd w:val="0"/>
              <w:snapToGrid w:val="0"/>
              <w:ind w:left="-63" w:leftChars="-30" w:right="-63" w:rightChars="-30"/>
              <w:jc w:val="center"/>
              <w:rPr>
                <w:rFonts w:hint="eastAsia" w:eastAsia="宋体"/>
                <w:szCs w:val="21"/>
                <w:lang w:val="en-US" w:eastAsia="zh-CN"/>
              </w:rPr>
            </w:pPr>
            <w:r>
              <w:rPr>
                <w:rFonts w:hint="eastAsia"/>
                <w:szCs w:val="21"/>
                <w:lang w:val="en-US" w:eastAsia="zh-CN"/>
              </w:rPr>
              <w:t>硫化氢</w:t>
            </w:r>
          </w:p>
        </w:tc>
        <w:tc>
          <w:tcPr>
            <w:tcW w:w="1188"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1020"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sz w:val="21"/>
                <w:szCs w:val="21"/>
                <w:lang w:val="en-US" w:eastAsia="zh-CN"/>
              </w:rPr>
              <w:t>1.2</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eastAsia" w:ascii="Times New Roman" w:hAnsi="Times New Roman" w:cs="Times New Roman"/>
                <w:b w:val="0"/>
                <w:bCs w:val="0"/>
                <w:sz w:val="21"/>
                <w:szCs w:val="21"/>
                <w:vertAlign w:val="superscript"/>
                <w:lang w:val="en-US" w:eastAsia="zh-CN"/>
              </w:rPr>
              <w:t>-4</w:t>
            </w:r>
          </w:p>
        </w:tc>
        <w:tc>
          <w:tcPr>
            <w:tcW w:w="1044"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sz w:val="21"/>
                <w:szCs w:val="21"/>
                <w:lang w:val="en-US" w:eastAsia="zh-CN"/>
              </w:rPr>
              <w:t>1.8</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eastAsia" w:ascii="Times New Roman" w:hAnsi="Times New Roman" w:cs="Times New Roman"/>
                <w:b w:val="0"/>
                <w:bCs w:val="0"/>
                <w:sz w:val="21"/>
                <w:szCs w:val="21"/>
                <w:vertAlign w:val="superscript"/>
                <w:lang w:val="en-US" w:eastAsia="zh-CN"/>
              </w:rPr>
              <w:t>-4</w:t>
            </w:r>
          </w:p>
        </w:tc>
        <w:tc>
          <w:tcPr>
            <w:tcW w:w="996"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sz w:val="21"/>
                <w:szCs w:val="21"/>
                <w:lang w:val="en-US" w:eastAsia="zh-CN"/>
              </w:rPr>
              <w:t>1.7</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eastAsia" w:ascii="Times New Roman" w:hAnsi="Times New Roman" w:cs="Times New Roman"/>
                <w:b w:val="0"/>
                <w:bCs w:val="0"/>
                <w:sz w:val="21"/>
                <w:szCs w:val="21"/>
                <w:vertAlign w:val="superscript"/>
                <w:lang w:val="en-US" w:eastAsia="zh-CN"/>
              </w:rPr>
              <w:t>-4</w:t>
            </w:r>
          </w:p>
        </w:tc>
        <w:tc>
          <w:tcPr>
            <w:tcW w:w="936" w:type="dxa"/>
            <w:tcBorders>
              <w:tl2br w:val="nil"/>
              <w:tr2bl w:val="nil"/>
            </w:tcBorders>
            <w:shd w:val="clear" w:color="auto" w:fill="auto"/>
            <w:vAlign w:val="center"/>
          </w:tcPr>
          <w:p>
            <w:pPr>
              <w:pStyle w:val="22"/>
              <w:adjustRightInd w:val="0"/>
              <w:snapToGrid w:val="0"/>
              <w:jc w:val="center"/>
              <w:rPr>
                <w:rFonts w:hint="eastAsia" w:ascii="宋体" w:hAnsi="宋体" w:eastAsia="宋体" w:cs="宋体"/>
                <w:kern w:val="0"/>
                <w:sz w:val="21"/>
                <w:szCs w:val="20"/>
                <w:highlight w:val="none"/>
                <w:lang w:val="en-US" w:eastAsia="zh-CN" w:bidi="ar-SA"/>
              </w:rPr>
            </w:pPr>
            <w:r>
              <w:rPr>
                <w:rFonts w:hint="eastAsia" w:ascii="Times New Roman" w:hAnsi="Times New Roman" w:cs="Times New Roman"/>
                <w:b w:val="0"/>
                <w:bCs w:val="0"/>
                <w:sz w:val="21"/>
                <w:szCs w:val="21"/>
                <w:lang w:val="en-US" w:eastAsia="zh-CN"/>
              </w:rPr>
              <w:t>1.8</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eastAsia" w:ascii="Times New Roman" w:hAnsi="Times New Roman" w:cs="Times New Roman"/>
                <w:b w:val="0"/>
                <w:bCs w:val="0"/>
                <w:sz w:val="21"/>
                <w:szCs w:val="21"/>
                <w:vertAlign w:val="superscript"/>
                <w:lang w:val="en-US" w:eastAsia="zh-CN"/>
              </w:rPr>
              <w:t>-4</w:t>
            </w:r>
          </w:p>
        </w:tc>
        <w:tc>
          <w:tcPr>
            <w:tcW w:w="1005" w:type="dxa"/>
            <w:tcBorders>
              <w:tl2br w:val="nil"/>
              <w:tr2bl w:val="nil"/>
            </w:tcBorders>
            <w:shd w:val="clear" w:color="auto" w:fill="auto"/>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lang w:val="en-US" w:eastAsia="zh-CN"/>
              </w:rPr>
              <w:t>0.33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tcBorders>
              <w:tl2br w:val="nil"/>
              <w:tr2bl w:val="nil"/>
            </w:tcBorders>
            <w:shd w:val="clear" w:color="auto" w:fill="auto"/>
            <w:vAlign w:val="center"/>
          </w:tcPr>
          <w:p>
            <w:pPr>
              <w:adjustRightInd w:val="0"/>
              <w:snapToGrid w:val="0"/>
              <w:ind w:left="-63" w:leftChars="-30" w:right="-63" w:rightChars="-30"/>
              <w:jc w:val="center"/>
              <w:rPr>
                <w:rFonts w:hint="eastAsia" w:eastAsia="宋体"/>
                <w:szCs w:val="21"/>
                <w:lang w:val="en-US" w:eastAsia="zh-CN"/>
              </w:rPr>
            </w:pPr>
            <w:r>
              <w:rPr>
                <w:rFonts w:hint="eastAsia"/>
                <w:szCs w:val="21"/>
                <w:lang w:val="en-US" w:eastAsia="zh-CN"/>
              </w:rPr>
              <w:t>臭气</w:t>
            </w:r>
          </w:p>
        </w:tc>
        <w:tc>
          <w:tcPr>
            <w:tcW w:w="1188" w:type="dxa"/>
            <w:tcBorders>
              <w:tl2br w:val="nil"/>
              <w:tr2bl w:val="nil"/>
            </w:tcBorders>
            <w:shd w:val="clear" w:color="auto" w:fill="auto"/>
            <w:vAlign w:val="center"/>
          </w:tcPr>
          <w:p>
            <w:pPr>
              <w:adjustRightInd w:val="0"/>
              <w:snapToGrid w:val="0"/>
              <w:ind w:left="-63" w:leftChars="-30" w:right="-63" w:rightChars="-30"/>
              <w:jc w:val="center"/>
              <w:rPr>
                <w:rFonts w:hint="eastAsia"/>
                <w:szCs w:val="21"/>
                <w:lang w:val="en-US" w:eastAsia="zh-CN"/>
              </w:rPr>
            </w:pPr>
            <w:r>
              <w:rPr>
                <w:rFonts w:hint="eastAsia"/>
                <w:szCs w:val="21"/>
                <w:lang w:val="en-US" w:eastAsia="zh-CN"/>
              </w:rPr>
              <w:t>臭气浓度</w:t>
            </w:r>
          </w:p>
          <w:p>
            <w:pPr>
              <w:adjustRightInd w:val="0"/>
              <w:snapToGrid w:val="0"/>
              <w:ind w:left="-63" w:leftChars="-30" w:right="-63" w:rightChars="-30"/>
              <w:jc w:val="center"/>
              <w:rPr>
                <w:szCs w:val="21"/>
              </w:rPr>
            </w:pPr>
            <w:r>
              <w:rPr>
                <w:rFonts w:hint="eastAsia"/>
                <w:szCs w:val="21"/>
                <w:lang w:val="en-US" w:eastAsia="zh-CN"/>
              </w:rPr>
              <w:t>（无量纲）</w:t>
            </w:r>
          </w:p>
        </w:tc>
        <w:tc>
          <w:tcPr>
            <w:tcW w:w="1020"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130</w:t>
            </w:r>
          </w:p>
        </w:tc>
        <w:tc>
          <w:tcPr>
            <w:tcW w:w="1044"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173</w:t>
            </w:r>
          </w:p>
        </w:tc>
        <w:tc>
          <w:tcPr>
            <w:tcW w:w="996" w:type="dxa"/>
            <w:tcBorders>
              <w:tl2br w:val="nil"/>
              <w:tr2bl w:val="nil"/>
            </w:tcBorders>
            <w:shd w:val="clear" w:color="auto" w:fill="auto"/>
            <w:vAlign w:val="center"/>
          </w:tcPr>
          <w:p>
            <w:pPr>
              <w:pStyle w:val="17"/>
              <w:spacing w:line="240" w:lineRule="auto"/>
              <w:ind w:left="-63" w:leftChars="-30" w:right="-63" w:rightChars="-30"/>
              <w:rPr>
                <w:rFonts w:hint="eastAsia" w:ascii="Times New Roman" w:hAnsi="Times New Roman" w:cs="Times New Roman"/>
                <w:b w:val="0"/>
                <w:bCs w:val="0"/>
                <w:sz w:val="21"/>
                <w:szCs w:val="21"/>
                <w:lang w:val="en-US" w:eastAsia="zh-CN"/>
              </w:rPr>
            </w:pPr>
            <w:r>
              <w:rPr>
                <w:rFonts w:ascii="Times New Roman" w:hAnsi="Times New Roman" w:cs="Times New Roman"/>
                <w:b w:val="0"/>
                <w:bCs w:val="0"/>
                <w:sz w:val="21"/>
                <w:szCs w:val="21"/>
                <w:lang w:val="en-US" w:eastAsia="en-US"/>
              </w:rPr>
              <w:t>173</w:t>
            </w:r>
          </w:p>
        </w:tc>
        <w:tc>
          <w:tcPr>
            <w:tcW w:w="936" w:type="dxa"/>
            <w:tcBorders>
              <w:tl2br w:val="nil"/>
              <w:tr2bl w:val="nil"/>
            </w:tcBorders>
            <w:shd w:val="clear" w:color="auto" w:fill="auto"/>
            <w:vAlign w:val="center"/>
          </w:tcPr>
          <w:p>
            <w:pPr>
              <w:pStyle w:val="22"/>
              <w:adjustRightInd w:val="0"/>
              <w:snapToGrid w:val="0"/>
              <w:jc w:val="center"/>
              <w:rPr>
                <w:rFonts w:hint="eastAsia" w:hAnsi="宋体" w:cs="宋体"/>
                <w:kern w:val="0"/>
                <w:highlight w:val="none"/>
                <w:lang w:val="en-US" w:eastAsia="zh-CN"/>
              </w:rPr>
            </w:pPr>
            <w:r>
              <w:rPr>
                <w:rFonts w:ascii="Times New Roman" w:hAnsi="Times New Roman" w:cs="Times New Roman"/>
                <w:b w:val="0"/>
                <w:bCs w:val="0"/>
                <w:sz w:val="21"/>
                <w:szCs w:val="21"/>
                <w:lang w:val="en-US" w:eastAsia="en-US"/>
              </w:rPr>
              <w:t>173</w:t>
            </w:r>
          </w:p>
        </w:tc>
        <w:tc>
          <w:tcPr>
            <w:tcW w:w="1005"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bCs/>
                <w:lang w:val="en-US" w:eastAsia="zh-CN"/>
              </w:rPr>
              <w:t>2000</w:t>
            </w:r>
          </w:p>
        </w:tc>
      </w:tr>
    </w:tbl>
    <w:p>
      <w:pPr>
        <w:pStyle w:val="22"/>
        <w:spacing w:line="360" w:lineRule="auto"/>
        <w:rPr>
          <w:rFonts w:hint="default" w:ascii="Times New Roman" w:hAnsi="Times New Roman" w:eastAsiaTheme="minorEastAsia"/>
          <w:b/>
          <w:bCs/>
          <w:color w:val="000000"/>
          <w:sz w:val="24"/>
          <w:szCs w:val="24"/>
          <w:lang w:val="en-US" w:eastAsia="zh-CN"/>
        </w:rPr>
      </w:pPr>
      <w:r>
        <w:rPr>
          <w:rFonts w:hint="eastAsia" w:ascii="Times New Roman" w:hAnsi="Times New Roman" w:eastAsiaTheme="minorEastAsia"/>
          <w:b/>
          <w:bCs/>
          <w:color w:val="000000"/>
          <w:sz w:val="24"/>
          <w:szCs w:val="24"/>
          <w:lang w:val="en-US" w:eastAsia="zh-CN"/>
        </w:rPr>
        <w:t>备注：排气筒高度为15米</w:t>
      </w:r>
    </w:p>
    <w:p>
      <w:pPr>
        <w:keepNext w:val="0"/>
        <w:keepLines w:val="0"/>
        <w:pageBreakBefore w:val="0"/>
        <w:widowControl w:val="0"/>
        <w:kinsoku/>
        <w:wordWrap/>
        <w:overflowPunct/>
        <w:topLinePunct w:val="0"/>
        <w:autoSpaceDE/>
        <w:autoSpaceDN/>
        <w:bidi w:val="0"/>
        <w:adjustRightInd/>
        <w:snapToGrid/>
        <w:spacing w:line="360" w:lineRule="auto"/>
        <w:ind w:left="119" w:firstLine="480" w:firstLineChars="200"/>
        <w:textAlignment w:val="auto"/>
        <w:rPr>
          <w:rFonts w:hint="eastAsia" w:ascii="Times New Roman" w:hAnsi="Times New Roman" w:cs="Times New Roman"/>
          <w:bCs/>
          <w:sz w:val="24"/>
          <w:lang w:eastAsia="zh-CN"/>
        </w:rPr>
      </w:pPr>
      <w:r>
        <w:rPr>
          <w:rFonts w:hint="eastAsia"/>
          <w:bCs/>
          <w:sz w:val="24"/>
        </w:rPr>
        <w:t>以上数据表明：验收监测期间，生产废气排气筒中</w:t>
      </w:r>
      <w:r>
        <w:rPr>
          <w:rFonts w:hint="eastAsia"/>
          <w:bCs/>
          <w:sz w:val="24"/>
          <w:lang w:val="en-US" w:eastAsia="zh-CN"/>
        </w:rPr>
        <w:t>氨</w:t>
      </w:r>
      <w:r>
        <w:rPr>
          <w:rFonts w:hint="eastAsia"/>
          <w:bCs/>
          <w:sz w:val="24"/>
        </w:rPr>
        <w:t>的排放速率最大值为</w:t>
      </w:r>
      <w:r>
        <w:rPr>
          <w:rFonts w:hint="eastAsia"/>
          <w:bCs/>
          <w:sz w:val="24"/>
          <w:lang w:val="en-US" w:eastAsia="zh-CN"/>
        </w:rPr>
        <w:t xml:space="preserve">0.015 </w:t>
      </w:r>
      <w:r>
        <w:rPr>
          <w:rFonts w:hint="eastAsia"/>
          <w:bCs/>
          <w:sz w:val="24"/>
        </w:rPr>
        <w:t>kg/h，</w:t>
      </w:r>
      <w:r>
        <w:rPr>
          <w:rFonts w:hint="eastAsia"/>
          <w:bCs/>
          <w:sz w:val="24"/>
          <w:lang w:val="en-US" w:eastAsia="zh-CN"/>
        </w:rPr>
        <w:t>硫化氢</w:t>
      </w:r>
      <w:r>
        <w:rPr>
          <w:rFonts w:hint="eastAsia"/>
          <w:bCs/>
          <w:sz w:val="24"/>
        </w:rPr>
        <w:t>的排放速率最大值为</w:t>
      </w:r>
      <w:r>
        <w:rPr>
          <w:rFonts w:hint="eastAsia" w:ascii="Times New Roman" w:hAnsi="Times New Roman" w:cs="Times New Roman"/>
          <w:b w:val="0"/>
          <w:bCs w:val="0"/>
          <w:sz w:val="21"/>
          <w:szCs w:val="21"/>
          <w:lang w:val="en-US" w:eastAsia="zh-CN"/>
        </w:rPr>
        <w:t>1.8</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eastAsia" w:ascii="Times New Roman" w:hAnsi="Times New Roman" w:cs="Times New Roman"/>
          <w:b w:val="0"/>
          <w:bCs w:val="0"/>
          <w:sz w:val="21"/>
          <w:szCs w:val="21"/>
          <w:vertAlign w:val="superscript"/>
          <w:lang w:val="en-US" w:eastAsia="zh-CN"/>
        </w:rPr>
        <w:t>-4</w:t>
      </w:r>
      <w:r>
        <w:rPr>
          <w:rFonts w:hint="eastAsia"/>
          <w:bCs/>
          <w:sz w:val="24"/>
        </w:rPr>
        <w:t>kg/h</w:t>
      </w:r>
      <w:r>
        <w:rPr>
          <w:rFonts w:hint="eastAsia"/>
          <w:bCs/>
          <w:sz w:val="24"/>
          <w:lang w:eastAsia="zh-CN"/>
        </w:rPr>
        <w:t>，</w:t>
      </w:r>
      <w:r>
        <w:rPr>
          <w:rFonts w:hint="eastAsia"/>
          <w:bCs/>
          <w:sz w:val="24"/>
          <w:lang w:val="en-US" w:eastAsia="zh-CN"/>
        </w:rPr>
        <w:t>臭气</w:t>
      </w:r>
      <w:r>
        <w:rPr>
          <w:rFonts w:hint="eastAsia"/>
          <w:bCs/>
          <w:sz w:val="24"/>
        </w:rPr>
        <w:t>的排放浓度最大值为</w:t>
      </w:r>
      <w:r>
        <w:rPr>
          <w:rFonts w:hint="eastAsia"/>
          <w:bCs/>
          <w:sz w:val="24"/>
          <w:highlight w:val="none"/>
          <w:lang w:val="en-US" w:eastAsia="zh-CN"/>
        </w:rPr>
        <w:t>173（无量纲），</w:t>
      </w:r>
      <w:r>
        <w:rPr>
          <w:rFonts w:hint="eastAsia"/>
          <w:bCs/>
          <w:sz w:val="24"/>
        </w:rPr>
        <w:t>符合</w:t>
      </w:r>
      <w:r>
        <w:rPr>
          <w:rFonts w:hint="eastAsia" w:ascii="Times New Roman" w:hAnsi="Times New Roman" w:cs="Times New Roman"/>
          <w:bCs/>
          <w:sz w:val="24"/>
        </w:rPr>
        <w:t>《恶臭污染物排放标准》(GB14554-93)表2</w:t>
      </w:r>
      <w:r>
        <w:rPr>
          <w:rFonts w:ascii="Times New Roman" w:hAnsi="Times New Roman" w:cs="Times New Roman"/>
          <w:bCs/>
          <w:sz w:val="24"/>
        </w:rPr>
        <w:t>排放限值要求</w:t>
      </w:r>
      <w:r>
        <w:rPr>
          <w:rFonts w:hint="eastAsia" w:ascii="Times New Roman" w:hAnsi="Times New Roman" w:cs="Times New Roman"/>
          <w:bCs/>
          <w:sz w:val="24"/>
        </w:rPr>
        <w:t>（</w:t>
      </w:r>
      <w:r>
        <w:rPr>
          <w:rFonts w:hint="eastAsia" w:ascii="Times New Roman" w:hAnsi="Times New Roman" w:cs="Times New Roman"/>
          <w:bCs/>
          <w:sz w:val="24"/>
          <w:lang w:val="en-US" w:eastAsia="zh-CN"/>
        </w:rPr>
        <w:t>氨</w:t>
      </w:r>
      <w:r>
        <w:rPr>
          <w:rFonts w:hint="eastAsia" w:cs="Times New Roman"/>
          <w:bCs/>
          <w:sz w:val="24"/>
          <w:lang w:val="en-US" w:eastAsia="zh-CN"/>
        </w:rPr>
        <w:t>排放速率</w:t>
      </w:r>
      <w:r>
        <w:rPr>
          <w:rFonts w:hint="eastAsia" w:ascii="Times New Roman" w:hAnsi="Times New Roman" w:cs="Times New Roman"/>
          <w:bCs/>
          <w:sz w:val="24"/>
          <w:lang w:val="en-US" w:eastAsia="zh-CN"/>
        </w:rPr>
        <w:t>:4.9</w:t>
      </w:r>
      <w:r>
        <w:rPr>
          <w:rFonts w:hint="eastAsia" w:ascii="Times New Roman" w:hAnsi="Times New Roman" w:cs="Times New Roman"/>
          <w:bCs/>
          <w:sz w:val="24"/>
        </w:rPr>
        <w:t>kg/h</w:t>
      </w:r>
      <w:r>
        <w:rPr>
          <w:rFonts w:hint="eastAsia" w:ascii="Times New Roman" w:hAnsi="Times New Roman" w:cs="Times New Roman"/>
          <w:bCs/>
          <w:sz w:val="24"/>
          <w:lang w:eastAsia="zh-CN"/>
        </w:rPr>
        <w:t>；</w:t>
      </w:r>
      <w:r>
        <w:rPr>
          <w:rFonts w:hint="eastAsia" w:ascii="Times New Roman" w:hAnsi="Times New Roman" w:cs="Times New Roman"/>
          <w:bCs/>
          <w:sz w:val="24"/>
          <w:lang w:val="en-US" w:eastAsia="zh-CN"/>
        </w:rPr>
        <w:t>硫化氢</w:t>
      </w:r>
      <w:r>
        <w:rPr>
          <w:rFonts w:hint="eastAsia" w:cs="Times New Roman"/>
          <w:bCs/>
          <w:sz w:val="24"/>
          <w:lang w:val="en-US" w:eastAsia="zh-CN"/>
        </w:rPr>
        <w:t>排放速率</w:t>
      </w:r>
      <w:r>
        <w:rPr>
          <w:rFonts w:hint="eastAsia" w:ascii="Times New Roman" w:hAnsi="Times New Roman" w:cs="Times New Roman"/>
          <w:bCs/>
          <w:sz w:val="24"/>
          <w:lang w:val="en-US" w:eastAsia="zh-CN"/>
        </w:rPr>
        <w:t>：0.33</w:t>
      </w:r>
      <w:r>
        <w:rPr>
          <w:rFonts w:hint="eastAsia" w:ascii="Times New Roman" w:hAnsi="Times New Roman" w:cs="Times New Roman"/>
          <w:bCs/>
          <w:sz w:val="24"/>
        </w:rPr>
        <w:t>kg/h</w:t>
      </w:r>
      <w:r>
        <w:rPr>
          <w:rFonts w:hint="eastAsia" w:ascii="Times New Roman" w:hAnsi="Times New Roman" w:cs="Times New Roman"/>
          <w:bCs/>
          <w:sz w:val="24"/>
          <w:lang w:eastAsia="zh-CN"/>
        </w:rPr>
        <w:t>；</w:t>
      </w:r>
      <w:r>
        <w:rPr>
          <w:rFonts w:hint="eastAsia" w:ascii="Times New Roman" w:hAnsi="Times New Roman" w:cs="Times New Roman"/>
          <w:bCs/>
          <w:sz w:val="24"/>
          <w:lang w:val="en-US" w:eastAsia="zh-CN"/>
        </w:rPr>
        <w:t>臭气浓度：2000无量纲</w:t>
      </w:r>
      <w:r>
        <w:rPr>
          <w:rFonts w:hint="eastAsia" w:ascii="Times New Roman" w:hAnsi="Times New Roman" w:cs="Times New Roman"/>
          <w:bCs/>
          <w:sz w:val="24"/>
        </w:rPr>
        <w:t>）</w:t>
      </w:r>
      <w:r>
        <w:rPr>
          <w:rFonts w:hint="eastAsia" w:ascii="Times New Roman" w:hAnsi="Times New Roman" w:cs="Times New Roman"/>
          <w:bCs/>
          <w:sz w:val="24"/>
          <w:lang w:eastAsia="zh-CN"/>
        </w:rPr>
        <w:t>。</w:t>
      </w:r>
    </w:p>
    <w:p>
      <w:pPr>
        <w:ind w:left="120" w:firstLine="480" w:firstLineChars="200"/>
        <w:rPr>
          <w:rFonts w:ascii="Times New Roman" w:hAnsi="Times New Roman" w:cs="Times New Roman"/>
          <w:bCs/>
          <w:sz w:val="24"/>
        </w:rPr>
        <w:sectPr>
          <w:footerReference r:id="rId6" w:type="default"/>
          <w:pgSz w:w="11906" w:h="16838"/>
          <w:pgMar w:top="1440" w:right="1418" w:bottom="1440" w:left="1418" w:header="851" w:footer="992" w:gutter="0"/>
          <w:pgBorders>
            <w:top w:val="none" w:sz="0" w:space="0"/>
            <w:left w:val="none" w:sz="0" w:space="0"/>
            <w:bottom w:val="none" w:sz="0" w:space="0"/>
            <w:right w:val="none" w:sz="0" w:space="0"/>
          </w:pgBorders>
          <w:cols w:space="0" w:num="1"/>
          <w:docGrid w:linePitch="312" w:charSpace="0"/>
        </w:sectPr>
      </w:pPr>
    </w:p>
    <w:p>
      <w:pPr>
        <w:pStyle w:val="105"/>
        <w:spacing w:before="120" w:beforeLines="50"/>
        <w:ind w:left="0" w:leftChars="0" w:firstLine="0" w:firstLineChars="0"/>
      </w:pPr>
      <w:r>
        <w:rPr>
          <w:rFonts w:hint="eastAsia"/>
        </w:rPr>
        <w:t>（</w:t>
      </w:r>
      <w:r>
        <w:rPr>
          <w:rFonts w:hint="eastAsia"/>
          <w:lang w:val="en-US" w:eastAsia="zh-CN"/>
        </w:rPr>
        <w:t>1</w:t>
      </w:r>
      <w:r>
        <w:rPr>
          <w:rFonts w:hint="eastAsia"/>
        </w:rPr>
        <w:t>、）无组织排放</w:t>
      </w:r>
    </w:p>
    <w:p>
      <w:pPr>
        <w:pStyle w:val="105"/>
        <w:ind w:firstLine="472"/>
      </w:pPr>
      <w:r>
        <w:rPr>
          <w:rFonts w:hint="eastAsia"/>
        </w:rPr>
        <w:t>无组织废气检测结果见表8-</w:t>
      </w:r>
      <w:r>
        <w:rPr>
          <w:rFonts w:hint="eastAsia"/>
          <w:lang w:val="en-US" w:eastAsia="zh-CN"/>
        </w:rPr>
        <w:t>2</w:t>
      </w:r>
      <w:r>
        <w:rPr>
          <w:rFonts w:hint="eastAsia"/>
        </w:rPr>
        <w:t>，检测期间气象参数见表8-</w:t>
      </w:r>
      <w:r>
        <w:rPr>
          <w:rFonts w:hint="eastAsia"/>
          <w:lang w:val="en-US" w:eastAsia="zh-CN"/>
        </w:rPr>
        <w:t>3</w:t>
      </w:r>
      <w:r>
        <w:rPr>
          <w:rFonts w:hint="eastAsia"/>
        </w:rPr>
        <w:t>。</w:t>
      </w:r>
    </w:p>
    <w:p>
      <w:pPr>
        <w:autoSpaceDE w:val="0"/>
        <w:autoSpaceDN w:val="0"/>
        <w:adjustRightInd w:val="0"/>
        <w:snapToGrid w:val="0"/>
        <w:jc w:val="center"/>
        <w:rPr>
          <w:b/>
          <w:bCs/>
        </w:rPr>
      </w:pPr>
      <w:r>
        <w:rPr>
          <w:b/>
          <w:bCs/>
        </w:rPr>
        <w:t>表</w:t>
      </w:r>
      <w:r>
        <w:rPr>
          <w:rFonts w:hint="eastAsia"/>
          <w:b/>
          <w:bCs/>
        </w:rPr>
        <w:t>8-</w:t>
      </w:r>
      <w:r>
        <w:rPr>
          <w:rFonts w:hint="eastAsia"/>
          <w:b/>
          <w:bCs/>
          <w:lang w:val="en-US" w:eastAsia="zh-CN"/>
        </w:rPr>
        <w:t>2</w:t>
      </w:r>
      <w:r>
        <w:rPr>
          <w:rFonts w:hint="eastAsia"/>
          <w:b/>
          <w:bCs/>
        </w:rPr>
        <w:t xml:space="preserve"> </w:t>
      </w:r>
      <w:r>
        <w:rPr>
          <w:b/>
          <w:bCs/>
          <w:highlight w:val="none"/>
        </w:rPr>
        <w:t xml:space="preserve"> 无组织</w:t>
      </w:r>
      <w:r>
        <w:rPr>
          <w:rFonts w:hint="eastAsia"/>
          <w:b/>
          <w:bCs/>
          <w:highlight w:val="none"/>
        </w:rPr>
        <w:t>排放检测</w:t>
      </w:r>
      <w:r>
        <w:rPr>
          <w:b/>
          <w:bCs/>
          <w:highlight w:val="none"/>
        </w:rPr>
        <w:t>结果</w:t>
      </w:r>
    </w:p>
    <w:tbl>
      <w:tblPr>
        <w:tblStyle w:val="39"/>
        <w:tblW w:w="13958"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627"/>
        <w:gridCol w:w="1529"/>
        <w:gridCol w:w="1529"/>
        <w:gridCol w:w="1528"/>
        <w:gridCol w:w="1"/>
        <w:gridCol w:w="1529"/>
        <w:gridCol w:w="1529"/>
        <w:gridCol w:w="1530"/>
        <w:gridCol w:w="966"/>
        <w:gridCol w:w="967"/>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restart"/>
            <w:tcBorders>
              <w:tl2br w:val="nil"/>
              <w:tr2bl w:val="nil"/>
            </w:tcBorders>
            <w:vAlign w:val="center"/>
          </w:tcPr>
          <w:p>
            <w:pPr>
              <w:adjustRightInd w:val="0"/>
              <w:snapToGrid w:val="0"/>
              <w:jc w:val="center"/>
              <w:rPr>
                <w:b/>
                <w:bCs/>
                <w:szCs w:val="21"/>
              </w:rPr>
            </w:pPr>
            <w:r>
              <w:rPr>
                <w:rFonts w:hint="eastAsia"/>
                <w:b/>
                <w:bCs/>
                <w:szCs w:val="21"/>
              </w:rPr>
              <w:t>检测</w:t>
            </w:r>
            <w:r>
              <w:rPr>
                <w:b/>
                <w:bCs/>
                <w:szCs w:val="21"/>
              </w:rPr>
              <w:t>项目</w:t>
            </w:r>
          </w:p>
        </w:tc>
        <w:tc>
          <w:tcPr>
            <w:tcW w:w="1627" w:type="dxa"/>
            <w:vMerge w:val="restart"/>
            <w:tcBorders>
              <w:tl2br w:val="nil"/>
              <w:tr2bl w:val="nil"/>
            </w:tcBorders>
            <w:vAlign w:val="center"/>
          </w:tcPr>
          <w:p>
            <w:pPr>
              <w:adjustRightInd w:val="0"/>
              <w:snapToGrid w:val="0"/>
              <w:jc w:val="center"/>
              <w:rPr>
                <w:b/>
                <w:bCs/>
                <w:szCs w:val="21"/>
              </w:rPr>
            </w:pPr>
            <w:r>
              <w:rPr>
                <w:rFonts w:hint="eastAsia"/>
                <w:b/>
                <w:bCs/>
                <w:szCs w:val="21"/>
              </w:rPr>
              <w:t>检测</w:t>
            </w:r>
            <w:r>
              <w:rPr>
                <w:b/>
                <w:bCs/>
                <w:szCs w:val="21"/>
              </w:rPr>
              <w:t>点位</w:t>
            </w:r>
          </w:p>
        </w:tc>
        <w:tc>
          <w:tcPr>
            <w:tcW w:w="4586" w:type="dxa"/>
            <w:gridSpan w:val="3"/>
            <w:tcBorders>
              <w:tl2br w:val="nil"/>
              <w:tr2bl w:val="nil"/>
            </w:tcBorders>
            <w:vAlign w:val="center"/>
          </w:tcPr>
          <w:p>
            <w:pPr>
              <w:adjustRightInd w:val="0"/>
              <w:snapToGrid w:val="0"/>
              <w:jc w:val="center"/>
              <w:rPr>
                <w:rFonts w:hint="default" w:eastAsia="宋体"/>
                <w:b/>
                <w:bCs/>
                <w:szCs w:val="21"/>
                <w:lang w:val="en-US" w:eastAsia="zh-CN"/>
              </w:rPr>
            </w:pPr>
            <w:r>
              <w:rPr>
                <w:b/>
                <w:bCs/>
                <w:szCs w:val="21"/>
                <w:highlight w:val="none"/>
              </w:rPr>
              <w:t>2019.</w:t>
            </w:r>
            <w:r>
              <w:rPr>
                <w:rFonts w:hint="eastAsia"/>
                <w:b/>
                <w:bCs/>
                <w:szCs w:val="21"/>
                <w:highlight w:val="none"/>
                <w:lang w:val="en-US" w:eastAsia="zh-CN"/>
              </w:rPr>
              <w:t>11.5</w:t>
            </w:r>
          </w:p>
        </w:tc>
        <w:tc>
          <w:tcPr>
            <w:tcW w:w="4589" w:type="dxa"/>
            <w:gridSpan w:val="4"/>
            <w:tcBorders>
              <w:tl2br w:val="nil"/>
              <w:tr2bl w:val="nil"/>
            </w:tcBorders>
            <w:vAlign w:val="center"/>
          </w:tcPr>
          <w:p>
            <w:pPr>
              <w:adjustRightInd w:val="0"/>
              <w:snapToGrid w:val="0"/>
              <w:jc w:val="center"/>
              <w:rPr>
                <w:rFonts w:hint="default" w:eastAsia="宋体"/>
                <w:b/>
                <w:bCs/>
                <w:szCs w:val="21"/>
                <w:lang w:val="en-US" w:eastAsia="zh-CN"/>
              </w:rPr>
            </w:pPr>
            <w:r>
              <w:rPr>
                <w:b/>
                <w:bCs/>
                <w:szCs w:val="21"/>
                <w:highlight w:val="none"/>
              </w:rPr>
              <w:t>2019.</w:t>
            </w:r>
            <w:r>
              <w:rPr>
                <w:rFonts w:hint="eastAsia"/>
                <w:b/>
                <w:bCs/>
                <w:szCs w:val="21"/>
                <w:highlight w:val="none"/>
                <w:lang w:val="en-US" w:eastAsia="zh-CN"/>
              </w:rPr>
              <w:t>11.6</w:t>
            </w:r>
          </w:p>
        </w:tc>
        <w:tc>
          <w:tcPr>
            <w:tcW w:w="966" w:type="dxa"/>
            <w:vMerge w:val="restart"/>
            <w:tcBorders>
              <w:tl2br w:val="nil"/>
              <w:tr2bl w:val="nil"/>
            </w:tcBorders>
            <w:vAlign w:val="center"/>
          </w:tcPr>
          <w:p>
            <w:pPr>
              <w:adjustRightInd w:val="0"/>
              <w:snapToGrid w:val="0"/>
              <w:jc w:val="center"/>
              <w:rPr>
                <w:b/>
                <w:bCs/>
                <w:szCs w:val="21"/>
              </w:rPr>
            </w:pPr>
            <w:r>
              <w:rPr>
                <w:b/>
                <w:bCs/>
                <w:szCs w:val="21"/>
              </w:rPr>
              <w:t>最大值</w:t>
            </w:r>
          </w:p>
        </w:tc>
        <w:tc>
          <w:tcPr>
            <w:tcW w:w="967" w:type="dxa"/>
            <w:vMerge w:val="restart"/>
            <w:tcBorders>
              <w:tl2br w:val="nil"/>
              <w:tr2bl w:val="nil"/>
            </w:tcBorders>
            <w:vAlign w:val="center"/>
          </w:tcPr>
          <w:p>
            <w:pPr>
              <w:adjustRightInd w:val="0"/>
              <w:snapToGrid w:val="0"/>
              <w:jc w:val="center"/>
              <w:rPr>
                <w:b/>
                <w:bCs/>
                <w:szCs w:val="21"/>
              </w:rPr>
            </w:pPr>
            <w:r>
              <w:rPr>
                <w:b/>
                <w:bCs/>
                <w:szCs w:val="21"/>
              </w:rPr>
              <w:t>标准</w:t>
            </w:r>
          </w:p>
          <w:p>
            <w:pPr>
              <w:adjustRightInd w:val="0"/>
              <w:snapToGrid w:val="0"/>
              <w:jc w:val="center"/>
              <w:rPr>
                <w:b/>
                <w:bCs/>
                <w:szCs w:val="21"/>
              </w:rPr>
            </w:pPr>
            <w:r>
              <w:rPr>
                <w:b/>
                <w:bCs/>
                <w:szCs w:val="21"/>
              </w:rPr>
              <w:t>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continue"/>
            <w:tcBorders>
              <w:tl2br w:val="nil"/>
              <w:tr2bl w:val="nil"/>
            </w:tcBorders>
            <w:shd w:val="clear" w:color="auto" w:fill="auto"/>
            <w:vAlign w:val="center"/>
          </w:tcPr>
          <w:p>
            <w:pPr>
              <w:widowControl/>
              <w:adjustRightInd w:val="0"/>
              <w:snapToGrid w:val="0"/>
              <w:jc w:val="center"/>
              <w:rPr>
                <w:szCs w:val="21"/>
              </w:rPr>
            </w:pPr>
          </w:p>
        </w:tc>
        <w:tc>
          <w:tcPr>
            <w:tcW w:w="1627" w:type="dxa"/>
            <w:vMerge w:val="continue"/>
            <w:tcBorders>
              <w:tl2br w:val="nil"/>
              <w:tr2bl w:val="nil"/>
            </w:tcBorders>
            <w:shd w:val="clear" w:color="auto" w:fill="auto"/>
            <w:vAlign w:val="center"/>
          </w:tcPr>
          <w:p>
            <w:pPr>
              <w:widowControl/>
              <w:adjustRightInd w:val="0"/>
              <w:snapToGrid w:val="0"/>
              <w:jc w:val="center"/>
              <w:rPr>
                <w:szCs w:val="21"/>
              </w:rPr>
            </w:pPr>
          </w:p>
        </w:tc>
        <w:tc>
          <w:tcPr>
            <w:tcW w:w="1529" w:type="dxa"/>
            <w:tcBorders>
              <w:tl2br w:val="nil"/>
              <w:tr2bl w:val="nil"/>
            </w:tcBorders>
            <w:vAlign w:val="center"/>
          </w:tcPr>
          <w:p>
            <w:pPr>
              <w:adjustRightInd w:val="0"/>
              <w:snapToGrid w:val="0"/>
              <w:jc w:val="center"/>
              <w:rPr>
                <w:b/>
                <w:bCs/>
                <w:szCs w:val="21"/>
              </w:rPr>
            </w:pPr>
            <w:r>
              <w:rPr>
                <w:b/>
                <w:bCs/>
                <w:szCs w:val="21"/>
              </w:rPr>
              <w:t>第1次</w:t>
            </w:r>
          </w:p>
        </w:tc>
        <w:tc>
          <w:tcPr>
            <w:tcW w:w="1529" w:type="dxa"/>
            <w:tcBorders>
              <w:tl2br w:val="nil"/>
              <w:tr2bl w:val="nil"/>
            </w:tcBorders>
            <w:vAlign w:val="center"/>
          </w:tcPr>
          <w:p>
            <w:pPr>
              <w:adjustRightInd w:val="0"/>
              <w:snapToGrid w:val="0"/>
              <w:jc w:val="center"/>
              <w:rPr>
                <w:b/>
                <w:bCs/>
                <w:szCs w:val="21"/>
              </w:rPr>
            </w:pPr>
            <w:r>
              <w:rPr>
                <w:b/>
                <w:bCs/>
                <w:szCs w:val="21"/>
              </w:rPr>
              <w:t>第2次</w:t>
            </w:r>
          </w:p>
        </w:tc>
        <w:tc>
          <w:tcPr>
            <w:tcW w:w="1529" w:type="dxa"/>
            <w:gridSpan w:val="2"/>
            <w:tcBorders>
              <w:tl2br w:val="nil"/>
              <w:tr2bl w:val="nil"/>
            </w:tcBorders>
            <w:vAlign w:val="center"/>
          </w:tcPr>
          <w:p>
            <w:pPr>
              <w:adjustRightInd w:val="0"/>
              <w:snapToGrid w:val="0"/>
              <w:jc w:val="center"/>
              <w:rPr>
                <w:b/>
                <w:bCs/>
                <w:szCs w:val="21"/>
              </w:rPr>
            </w:pPr>
            <w:r>
              <w:rPr>
                <w:b/>
                <w:bCs/>
                <w:szCs w:val="21"/>
              </w:rPr>
              <w:t>第3次</w:t>
            </w:r>
          </w:p>
        </w:tc>
        <w:tc>
          <w:tcPr>
            <w:tcW w:w="1529" w:type="dxa"/>
            <w:tcBorders>
              <w:tl2br w:val="nil"/>
              <w:tr2bl w:val="nil"/>
            </w:tcBorders>
            <w:vAlign w:val="center"/>
          </w:tcPr>
          <w:p>
            <w:pPr>
              <w:adjustRightInd w:val="0"/>
              <w:snapToGrid w:val="0"/>
              <w:jc w:val="center"/>
              <w:rPr>
                <w:b/>
                <w:bCs/>
                <w:szCs w:val="21"/>
              </w:rPr>
            </w:pPr>
            <w:r>
              <w:rPr>
                <w:b/>
                <w:bCs/>
                <w:szCs w:val="21"/>
              </w:rPr>
              <w:t>第1次</w:t>
            </w:r>
          </w:p>
        </w:tc>
        <w:tc>
          <w:tcPr>
            <w:tcW w:w="1529" w:type="dxa"/>
            <w:tcBorders>
              <w:tl2br w:val="nil"/>
              <w:tr2bl w:val="nil"/>
            </w:tcBorders>
            <w:vAlign w:val="center"/>
          </w:tcPr>
          <w:p>
            <w:pPr>
              <w:adjustRightInd w:val="0"/>
              <w:snapToGrid w:val="0"/>
              <w:jc w:val="center"/>
              <w:rPr>
                <w:b/>
                <w:bCs/>
                <w:szCs w:val="21"/>
              </w:rPr>
            </w:pPr>
            <w:r>
              <w:rPr>
                <w:b/>
                <w:bCs/>
                <w:szCs w:val="21"/>
              </w:rPr>
              <w:t>第2次</w:t>
            </w:r>
          </w:p>
        </w:tc>
        <w:tc>
          <w:tcPr>
            <w:tcW w:w="1530" w:type="dxa"/>
            <w:tcBorders>
              <w:tl2br w:val="nil"/>
              <w:tr2bl w:val="nil"/>
            </w:tcBorders>
            <w:vAlign w:val="center"/>
          </w:tcPr>
          <w:p>
            <w:pPr>
              <w:adjustRightInd w:val="0"/>
              <w:snapToGrid w:val="0"/>
              <w:jc w:val="center"/>
              <w:rPr>
                <w:b/>
                <w:bCs/>
                <w:szCs w:val="21"/>
              </w:rPr>
            </w:pPr>
            <w:r>
              <w:rPr>
                <w:b/>
                <w:bCs/>
                <w:szCs w:val="21"/>
              </w:rPr>
              <w:t>第3次</w:t>
            </w:r>
          </w:p>
        </w:tc>
        <w:tc>
          <w:tcPr>
            <w:tcW w:w="966" w:type="dxa"/>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restart"/>
            <w:tcBorders>
              <w:tl2br w:val="nil"/>
              <w:tr2bl w:val="nil"/>
            </w:tcBorders>
            <w:vAlign w:val="center"/>
          </w:tcPr>
          <w:p>
            <w:pPr>
              <w:adjustRightInd w:val="0"/>
              <w:snapToGrid w:val="0"/>
              <w:jc w:val="center"/>
              <w:rPr>
                <w:szCs w:val="21"/>
              </w:rPr>
            </w:pPr>
            <w:r>
              <w:rPr>
                <w:rFonts w:hint="eastAsia"/>
                <w:szCs w:val="21"/>
                <w:lang w:val="en-US" w:eastAsia="zh-CN"/>
              </w:rPr>
              <w:t>氨</w:t>
            </w:r>
            <w:r>
              <w:rPr>
                <w:szCs w:val="21"/>
              </w:rPr>
              <w:t>（mg/m</w:t>
            </w:r>
            <w:r>
              <w:rPr>
                <w:szCs w:val="21"/>
                <w:vertAlign w:val="superscript"/>
              </w:rPr>
              <w:t>3</w:t>
            </w:r>
            <w:r>
              <w:rPr>
                <w:szCs w:val="21"/>
              </w:rPr>
              <w:t>）</w:t>
            </w:r>
          </w:p>
        </w:tc>
        <w:tc>
          <w:tcPr>
            <w:tcW w:w="1627" w:type="dxa"/>
            <w:tcBorders>
              <w:tl2br w:val="nil"/>
              <w:tr2bl w:val="nil"/>
            </w:tcBorders>
            <w:vAlign w:val="center"/>
          </w:tcPr>
          <w:p>
            <w:pPr>
              <w:adjustRightInd w:val="0"/>
              <w:snapToGrid w:val="0"/>
              <w:jc w:val="center"/>
              <w:rPr>
                <w:szCs w:val="21"/>
              </w:rPr>
            </w:pPr>
            <w:r>
              <w:rPr>
                <w:szCs w:val="21"/>
              </w:rPr>
              <w:t>上风向（</w:t>
            </w:r>
            <w:r>
              <w:rPr>
                <w:rFonts w:hint="eastAsia"/>
                <w:szCs w:val="21"/>
              </w:rPr>
              <w:t>○</w:t>
            </w:r>
            <w:r>
              <w:rPr>
                <w:szCs w:val="21"/>
              </w:rPr>
              <w:t>1）</w:t>
            </w:r>
          </w:p>
        </w:tc>
        <w:tc>
          <w:tcPr>
            <w:tcW w:w="1529" w:type="dxa"/>
            <w:tcBorders>
              <w:tl2br w:val="nil"/>
              <w:tr2bl w:val="nil"/>
            </w:tcBorders>
            <w:vAlign w:val="center"/>
          </w:tcPr>
          <w:p>
            <w:pPr>
              <w:adjustRightInd w:val="0"/>
              <w:snapToGrid w:val="0"/>
              <w:jc w:val="center"/>
              <w:rPr>
                <w:rFonts w:hint="default" w:eastAsia="宋体"/>
                <w:szCs w:val="21"/>
                <w:lang w:val="en-US" w:eastAsia="zh-CN"/>
              </w:rPr>
            </w:pPr>
            <w:r>
              <w:rPr>
                <w:rFonts w:hint="eastAsia"/>
                <w:szCs w:val="21"/>
                <w:lang w:val="en-US" w:eastAsia="zh-CN"/>
              </w:rPr>
              <w:t>0.08</w:t>
            </w:r>
          </w:p>
        </w:tc>
        <w:tc>
          <w:tcPr>
            <w:tcW w:w="1529" w:type="dxa"/>
            <w:tcBorders>
              <w:tl2br w:val="nil"/>
              <w:tr2bl w:val="nil"/>
            </w:tcBorders>
            <w:vAlign w:val="center"/>
          </w:tcPr>
          <w:p>
            <w:pPr>
              <w:adjustRightInd w:val="0"/>
              <w:snapToGrid w:val="0"/>
              <w:jc w:val="center"/>
              <w:rPr>
                <w:rFonts w:hint="default"/>
                <w:szCs w:val="21"/>
                <w:lang w:val="en-US" w:eastAsia="zh-CN"/>
              </w:rPr>
            </w:pPr>
            <w:r>
              <w:rPr>
                <w:rFonts w:hint="eastAsia"/>
                <w:szCs w:val="21"/>
                <w:lang w:val="en-US" w:eastAsia="zh-CN"/>
              </w:rPr>
              <w:t>0.07</w:t>
            </w:r>
          </w:p>
        </w:tc>
        <w:tc>
          <w:tcPr>
            <w:tcW w:w="1529" w:type="dxa"/>
            <w:gridSpan w:val="2"/>
            <w:tcBorders>
              <w:tl2br w:val="nil"/>
              <w:tr2bl w:val="nil"/>
            </w:tcBorders>
            <w:vAlign w:val="center"/>
          </w:tcPr>
          <w:p>
            <w:pPr>
              <w:adjustRightInd w:val="0"/>
              <w:snapToGrid w:val="0"/>
              <w:jc w:val="center"/>
              <w:rPr>
                <w:rFonts w:hint="default"/>
                <w:szCs w:val="21"/>
                <w:lang w:val="en-US" w:eastAsia="zh-CN"/>
              </w:rPr>
            </w:pPr>
            <w:r>
              <w:rPr>
                <w:rFonts w:hint="eastAsia"/>
                <w:szCs w:val="21"/>
                <w:lang w:val="en-US" w:eastAsia="zh-CN"/>
              </w:rPr>
              <w:t>0.08</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07</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06</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09</w:t>
            </w:r>
          </w:p>
        </w:tc>
        <w:tc>
          <w:tcPr>
            <w:tcW w:w="966" w:type="dxa"/>
            <w:vMerge w:val="restart"/>
            <w:tcBorders>
              <w:tl2br w:val="nil"/>
              <w:tr2bl w:val="nil"/>
            </w:tcBorders>
            <w:vAlign w:val="center"/>
          </w:tcPr>
          <w:p>
            <w:pPr>
              <w:widowControl/>
              <w:adjustRightInd w:val="0"/>
              <w:snapToGrid w:val="0"/>
              <w:jc w:val="center"/>
              <w:textAlignment w:val="center"/>
              <w:rPr>
                <w:szCs w:val="21"/>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15</w:t>
            </w:r>
          </w:p>
        </w:tc>
        <w:tc>
          <w:tcPr>
            <w:tcW w:w="967" w:type="dxa"/>
            <w:vMerge w:val="restart"/>
            <w:tcBorders>
              <w:tl2br w:val="nil"/>
              <w:tr2bl w:val="nil"/>
            </w:tcBorders>
            <w:vAlign w:val="center"/>
          </w:tcPr>
          <w:p>
            <w:pPr>
              <w:adjustRightInd w:val="0"/>
              <w:snapToGrid w:val="0"/>
              <w:jc w:val="center"/>
              <w:rPr>
                <w:rFonts w:hint="default" w:eastAsia="宋体"/>
                <w:szCs w:val="21"/>
                <w:lang w:val="en-US" w:eastAsia="zh-CN"/>
              </w:rPr>
            </w:pPr>
            <w:r>
              <w:rPr>
                <w:rFonts w:hint="eastAsia"/>
                <w:szCs w:val="21"/>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continue"/>
            <w:tcBorders>
              <w:tl2br w:val="nil"/>
              <w:tr2bl w:val="nil"/>
            </w:tcBorders>
            <w:vAlign w:val="center"/>
          </w:tcPr>
          <w:p>
            <w:pPr>
              <w:pStyle w:val="2"/>
              <w:ind w:left="0" w:leftChars="0" w:firstLine="0"/>
              <w:rPr>
                <w:sz w:val="21"/>
                <w:szCs w:val="21"/>
              </w:rPr>
            </w:pPr>
          </w:p>
        </w:tc>
        <w:tc>
          <w:tcPr>
            <w:tcW w:w="1627" w:type="dxa"/>
            <w:tcBorders>
              <w:tl2br w:val="nil"/>
              <w:tr2bl w:val="nil"/>
            </w:tcBorders>
            <w:shd w:val="clear" w:color="auto" w:fill="auto"/>
            <w:vAlign w:val="center"/>
          </w:tcPr>
          <w:p>
            <w:pPr>
              <w:widowControl/>
              <w:adjustRightInd w:val="0"/>
              <w:snapToGrid w:val="0"/>
              <w:jc w:val="center"/>
              <w:rPr>
                <w:szCs w:val="21"/>
              </w:rPr>
            </w:pPr>
            <w:r>
              <w:rPr>
                <w:szCs w:val="21"/>
              </w:rPr>
              <w:t>下风向（</w:t>
            </w:r>
            <w:r>
              <w:rPr>
                <w:rFonts w:hint="eastAsia"/>
                <w:szCs w:val="21"/>
              </w:rPr>
              <w:t>○</w:t>
            </w:r>
            <w:r>
              <w:rPr>
                <w:szCs w:val="21"/>
              </w:rPr>
              <w:t>2）</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10</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12</w:t>
            </w:r>
          </w:p>
        </w:tc>
        <w:tc>
          <w:tcPr>
            <w:tcW w:w="1529" w:type="dxa"/>
            <w:gridSpan w:val="2"/>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15</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13</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15</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14</w:t>
            </w:r>
          </w:p>
        </w:tc>
        <w:tc>
          <w:tcPr>
            <w:tcW w:w="966" w:type="dxa"/>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continue"/>
            <w:tcBorders>
              <w:tl2br w:val="nil"/>
              <w:tr2bl w:val="nil"/>
            </w:tcBorders>
            <w:vAlign w:val="center"/>
          </w:tcPr>
          <w:p>
            <w:pPr>
              <w:pStyle w:val="2"/>
              <w:ind w:left="0" w:leftChars="0" w:firstLine="0"/>
              <w:rPr>
                <w:sz w:val="21"/>
                <w:szCs w:val="21"/>
              </w:rPr>
            </w:pPr>
          </w:p>
        </w:tc>
        <w:tc>
          <w:tcPr>
            <w:tcW w:w="1627" w:type="dxa"/>
            <w:tcBorders>
              <w:tl2br w:val="nil"/>
              <w:tr2bl w:val="nil"/>
            </w:tcBorders>
            <w:shd w:val="clear" w:color="auto" w:fill="auto"/>
            <w:vAlign w:val="center"/>
          </w:tcPr>
          <w:p>
            <w:pPr>
              <w:adjustRightInd w:val="0"/>
              <w:snapToGrid w:val="0"/>
              <w:jc w:val="center"/>
              <w:rPr>
                <w:szCs w:val="21"/>
              </w:rPr>
            </w:pPr>
            <w:r>
              <w:rPr>
                <w:szCs w:val="21"/>
              </w:rPr>
              <w:t>下风向（</w:t>
            </w:r>
            <w:r>
              <w:rPr>
                <w:rFonts w:hint="eastAsia"/>
                <w:szCs w:val="21"/>
              </w:rPr>
              <w:t>○</w:t>
            </w:r>
            <w:r>
              <w:rPr>
                <w:szCs w:val="21"/>
              </w:rPr>
              <w:t>3）</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11</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15</w:t>
            </w:r>
          </w:p>
        </w:tc>
        <w:tc>
          <w:tcPr>
            <w:tcW w:w="1529" w:type="dxa"/>
            <w:gridSpan w:val="2"/>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12</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11</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13</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14</w:t>
            </w:r>
          </w:p>
        </w:tc>
        <w:tc>
          <w:tcPr>
            <w:tcW w:w="966" w:type="dxa"/>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continue"/>
            <w:tcBorders>
              <w:tl2br w:val="nil"/>
              <w:tr2bl w:val="nil"/>
            </w:tcBorders>
            <w:vAlign w:val="center"/>
          </w:tcPr>
          <w:p>
            <w:pPr>
              <w:pStyle w:val="2"/>
              <w:ind w:left="0" w:leftChars="0" w:firstLine="0"/>
              <w:rPr>
                <w:sz w:val="21"/>
                <w:szCs w:val="21"/>
              </w:rPr>
            </w:pPr>
          </w:p>
        </w:tc>
        <w:tc>
          <w:tcPr>
            <w:tcW w:w="1627" w:type="dxa"/>
            <w:tcBorders>
              <w:tl2br w:val="nil"/>
              <w:tr2bl w:val="nil"/>
            </w:tcBorders>
            <w:vAlign w:val="center"/>
          </w:tcPr>
          <w:p>
            <w:pPr>
              <w:adjustRightInd w:val="0"/>
              <w:snapToGrid w:val="0"/>
              <w:jc w:val="center"/>
              <w:rPr>
                <w:szCs w:val="21"/>
              </w:rPr>
            </w:pPr>
            <w:r>
              <w:rPr>
                <w:szCs w:val="21"/>
              </w:rPr>
              <w:t>下风向（</w:t>
            </w:r>
            <w:r>
              <w:rPr>
                <w:rFonts w:hint="eastAsia"/>
                <w:szCs w:val="21"/>
              </w:rPr>
              <w:t>○</w:t>
            </w:r>
            <w:r>
              <w:rPr>
                <w:szCs w:val="21"/>
              </w:rPr>
              <w:t>4）</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13</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14</w:t>
            </w:r>
          </w:p>
        </w:tc>
        <w:tc>
          <w:tcPr>
            <w:tcW w:w="1529" w:type="dxa"/>
            <w:gridSpan w:val="2"/>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13</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12</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11</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en-US"/>
              </w:rPr>
              <w:t xml:space="preserve">0. </w:t>
            </w:r>
            <w:r>
              <w:rPr>
                <w:rFonts w:hint="eastAsia" w:ascii="Times New Roman" w:hAnsi="Times New Roman" w:cs="Times New Roman"/>
                <w:szCs w:val="21"/>
                <w:lang w:val="en-US" w:eastAsia="zh-CN"/>
              </w:rPr>
              <w:t>13</w:t>
            </w:r>
          </w:p>
        </w:tc>
        <w:tc>
          <w:tcPr>
            <w:tcW w:w="966" w:type="dxa"/>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restart"/>
            <w:tcBorders>
              <w:tl2br w:val="nil"/>
              <w:tr2bl w:val="nil"/>
            </w:tcBorders>
            <w:vAlign w:val="center"/>
          </w:tcPr>
          <w:p>
            <w:pPr>
              <w:pStyle w:val="2"/>
              <w:ind w:left="0" w:leftChars="0" w:firstLine="0"/>
              <w:rPr>
                <w:rFonts w:hint="eastAsia" w:eastAsia="宋体"/>
                <w:sz w:val="21"/>
                <w:szCs w:val="21"/>
                <w:lang w:val="en-US" w:eastAsia="zh-CN"/>
              </w:rPr>
            </w:pPr>
            <w:r>
              <w:rPr>
                <w:rFonts w:hint="eastAsia"/>
                <w:sz w:val="21"/>
                <w:szCs w:val="21"/>
                <w:lang w:val="en-US" w:eastAsia="zh-CN"/>
              </w:rPr>
              <w:t>硫化氢</w:t>
            </w:r>
            <w:r>
              <w:rPr>
                <w:szCs w:val="21"/>
              </w:rPr>
              <w:t>（mg/m</w:t>
            </w:r>
            <w:r>
              <w:rPr>
                <w:szCs w:val="21"/>
                <w:vertAlign w:val="superscript"/>
              </w:rPr>
              <w:t>3</w:t>
            </w:r>
            <w:r>
              <w:rPr>
                <w:szCs w:val="21"/>
              </w:rPr>
              <w:t>）</w:t>
            </w:r>
          </w:p>
        </w:tc>
        <w:tc>
          <w:tcPr>
            <w:tcW w:w="1627"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Cs w:val="21"/>
              </w:rPr>
              <w:t>上风向（</w:t>
            </w:r>
            <w:r>
              <w:rPr>
                <w:rFonts w:hint="eastAsia"/>
                <w:szCs w:val="21"/>
              </w:rPr>
              <w:t>○</w:t>
            </w:r>
            <w:r>
              <w:rPr>
                <w:szCs w:val="21"/>
              </w:rPr>
              <w:t>1）</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0. 001</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0. 001</w:t>
            </w:r>
          </w:p>
        </w:tc>
        <w:tc>
          <w:tcPr>
            <w:tcW w:w="1529" w:type="dxa"/>
            <w:gridSpan w:val="2"/>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0. 002</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0. 002</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0. 001</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0. 002</w:t>
            </w:r>
          </w:p>
        </w:tc>
        <w:tc>
          <w:tcPr>
            <w:tcW w:w="966" w:type="dxa"/>
            <w:vMerge w:val="restart"/>
            <w:tcBorders>
              <w:tl2br w:val="nil"/>
              <w:tr2bl w:val="nil"/>
            </w:tcBorders>
            <w:vAlign w:val="center"/>
          </w:tcPr>
          <w:p>
            <w:pPr>
              <w:widowControl/>
              <w:adjustRightInd w:val="0"/>
              <w:snapToGrid w:val="0"/>
              <w:jc w:val="center"/>
              <w:textAlignment w:val="center"/>
              <w:rPr>
                <w:szCs w:val="21"/>
              </w:rPr>
            </w:pPr>
            <w:r>
              <w:rPr>
                <w:rFonts w:hint="eastAsia" w:ascii="Times New Roman" w:hAnsi="Times New Roman" w:cs="Times New Roman"/>
                <w:szCs w:val="21"/>
                <w:lang w:val="en-US" w:eastAsia="en-US"/>
              </w:rPr>
              <w:t>0. 006</w:t>
            </w:r>
          </w:p>
        </w:tc>
        <w:tc>
          <w:tcPr>
            <w:tcW w:w="967" w:type="dxa"/>
            <w:vMerge w:val="restart"/>
            <w:tcBorders>
              <w:tl2br w:val="nil"/>
              <w:tr2bl w:val="nil"/>
            </w:tcBorders>
            <w:vAlign w:val="center"/>
          </w:tcPr>
          <w:p>
            <w:pPr>
              <w:adjustRightInd w:val="0"/>
              <w:snapToGrid w:val="0"/>
              <w:jc w:val="center"/>
              <w:rPr>
                <w:rFonts w:hint="default" w:eastAsia="宋体"/>
                <w:szCs w:val="21"/>
                <w:lang w:val="en-US" w:eastAsia="zh-CN"/>
              </w:rPr>
            </w:pPr>
            <w:r>
              <w:rPr>
                <w:rFonts w:hint="eastAsia"/>
                <w:szCs w:val="21"/>
                <w:lang w:val="en-US" w:eastAsia="zh-CN"/>
              </w:rPr>
              <w:t>0.06</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continue"/>
            <w:tcBorders>
              <w:tl2br w:val="nil"/>
              <w:tr2bl w:val="nil"/>
            </w:tcBorders>
            <w:vAlign w:val="center"/>
          </w:tcPr>
          <w:p>
            <w:pPr>
              <w:pStyle w:val="2"/>
              <w:ind w:left="0" w:leftChars="0" w:firstLine="0"/>
              <w:rPr>
                <w:sz w:val="21"/>
                <w:szCs w:val="21"/>
              </w:rPr>
            </w:pPr>
          </w:p>
        </w:tc>
        <w:tc>
          <w:tcPr>
            <w:tcW w:w="1627" w:type="dxa"/>
            <w:tcBorders>
              <w:tl2br w:val="nil"/>
              <w:tr2bl w:val="nil"/>
            </w:tcBorders>
            <w:vAlign w:val="center"/>
          </w:tcPr>
          <w:p>
            <w:pPr>
              <w:widowControl/>
              <w:adjustRightInd w:val="0"/>
              <w:snapToGrid w:val="0"/>
              <w:jc w:val="center"/>
              <w:rPr>
                <w:rFonts w:ascii="Times New Roman" w:hAnsi="Times New Roman" w:eastAsia="宋体" w:cs="Times New Roman"/>
                <w:kern w:val="2"/>
                <w:sz w:val="21"/>
                <w:szCs w:val="21"/>
                <w:lang w:val="en-US" w:eastAsia="zh-CN" w:bidi="ar-SA"/>
              </w:rPr>
            </w:pPr>
            <w:r>
              <w:rPr>
                <w:szCs w:val="21"/>
              </w:rPr>
              <w:t>下风向（</w:t>
            </w:r>
            <w:r>
              <w:rPr>
                <w:rFonts w:hint="eastAsia"/>
                <w:szCs w:val="21"/>
              </w:rPr>
              <w:t>○</w:t>
            </w:r>
            <w:r>
              <w:rPr>
                <w:szCs w:val="21"/>
              </w:rPr>
              <w:t>2）</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0. 005</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0. 005</w:t>
            </w:r>
          </w:p>
        </w:tc>
        <w:tc>
          <w:tcPr>
            <w:tcW w:w="1529" w:type="dxa"/>
            <w:gridSpan w:val="2"/>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0. 006</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0. 003</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0. 005</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0. 006</w:t>
            </w:r>
          </w:p>
        </w:tc>
        <w:tc>
          <w:tcPr>
            <w:tcW w:w="966" w:type="dxa"/>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continue"/>
            <w:tcBorders>
              <w:tl2br w:val="nil"/>
              <w:tr2bl w:val="nil"/>
            </w:tcBorders>
            <w:vAlign w:val="center"/>
          </w:tcPr>
          <w:p>
            <w:pPr>
              <w:pStyle w:val="2"/>
              <w:ind w:left="0" w:leftChars="0" w:firstLine="0"/>
              <w:rPr>
                <w:sz w:val="21"/>
                <w:szCs w:val="21"/>
              </w:rPr>
            </w:pPr>
          </w:p>
        </w:tc>
        <w:tc>
          <w:tcPr>
            <w:tcW w:w="1627"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Cs w:val="21"/>
              </w:rPr>
              <w:t>下风向（</w:t>
            </w:r>
            <w:r>
              <w:rPr>
                <w:rFonts w:hint="eastAsia"/>
                <w:szCs w:val="21"/>
              </w:rPr>
              <w:t>○</w:t>
            </w:r>
            <w:r>
              <w:rPr>
                <w:szCs w:val="21"/>
              </w:rPr>
              <w:t>3）</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0. 004</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0. 004</w:t>
            </w:r>
          </w:p>
        </w:tc>
        <w:tc>
          <w:tcPr>
            <w:tcW w:w="1529" w:type="dxa"/>
            <w:gridSpan w:val="2"/>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0. 005</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0. 005</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0. 006</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0. 006</w:t>
            </w:r>
          </w:p>
        </w:tc>
        <w:tc>
          <w:tcPr>
            <w:tcW w:w="966" w:type="dxa"/>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continue"/>
            <w:tcBorders>
              <w:tl2br w:val="nil"/>
              <w:tr2bl w:val="nil"/>
            </w:tcBorders>
            <w:vAlign w:val="center"/>
          </w:tcPr>
          <w:p>
            <w:pPr>
              <w:pStyle w:val="2"/>
              <w:ind w:left="0" w:leftChars="0" w:firstLine="0"/>
              <w:rPr>
                <w:sz w:val="21"/>
                <w:szCs w:val="21"/>
              </w:rPr>
            </w:pPr>
          </w:p>
        </w:tc>
        <w:tc>
          <w:tcPr>
            <w:tcW w:w="1627"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Cs w:val="21"/>
              </w:rPr>
              <w:t>下风向（</w:t>
            </w:r>
            <w:r>
              <w:rPr>
                <w:rFonts w:hint="eastAsia"/>
                <w:szCs w:val="21"/>
              </w:rPr>
              <w:t>○</w:t>
            </w:r>
            <w:r>
              <w:rPr>
                <w:szCs w:val="21"/>
              </w:rPr>
              <w:t>4）</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0. 004</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0. 005</w:t>
            </w:r>
          </w:p>
        </w:tc>
        <w:tc>
          <w:tcPr>
            <w:tcW w:w="1529" w:type="dxa"/>
            <w:gridSpan w:val="2"/>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0. 004</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0. 002</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0. 005</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0. 005</w:t>
            </w:r>
          </w:p>
        </w:tc>
        <w:tc>
          <w:tcPr>
            <w:tcW w:w="966" w:type="dxa"/>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restart"/>
            <w:tcBorders>
              <w:tl2br w:val="nil"/>
              <w:tr2bl w:val="nil"/>
            </w:tcBorders>
            <w:vAlign w:val="center"/>
          </w:tcPr>
          <w:p>
            <w:pPr>
              <w:pStyle w:val="2"/>
              <w:ind w:left="0" w:leftChars="0" w:firstLine="0"/>
              <w:rPr>
                <w:rFonts w:hint="default" w:eastAsia="宋体"/>
                <w:sz w:val="21"/>
                <w:szCs w:val="21"/>
                <w:lang w:val="en-US" w:eastAsia="zh-CN"/>
              </w:rPr>
            </w:pPr>
            <w:r>
              <w:rPr>
                <w:rFonts w:hint="eastAsia"/>
                <w:sz w:val="21"/>
                <w:szCs w:val="21"/>
                <w:lang w:val="en-US" w:eastAsia="zh-CN"/>
              </w:rPr>
              <w:t>臭气浓度（无量纲）</w:t>
            </w:r>
          </w:p>
        </w:tc>
        <w:tc>
          <w:tcPr>
            <w:tcW w:w="1627"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Cs w:val="21"/>
              </w:rPr>
              <w:t>上风向（</w:t>
            </w:r>
            <w:r>
              <w:rPr>
                <w:rFonts w:hint="eastAsia"/>
                <w:szCs w:val="21"/>
              </w:rPr>
              <w:t>○</w:t>
            </w:r>
            <w:r>
              <w:rPr>
                <w:szCs w:val="21"/>
              </w:rPr>
              <w:t>1）</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29" w:type="dxa"/>
            <w:gridSpan w:val="2"/>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966" w:type="dxa"/>
            <w:vMerge w:val="restart"/>
            <w:tcBorders>
              <w:tl2br w:val="nil"/>
              <w:tr2bl w:val="nil"/>
            </w:tcBorders>
            <w:vAlign w:val="center"/>
          </w:tcPr>
          <w:p>
            <w:pPr>
              <w:widowControl/>
              <w:adjustRightInd w:val="0"/>
              <w:snapToGrid w:val="0"/>
              <w:jc w:val="center"/>
              <w:textAlignment w:val="center"/>
              <w:rPr>
                <w:rFonts w:hint="default" w:eastAsia="宋体"/>
                <w:szCs w:val="21"/>
                <w:lang w:val="en-US" w:eastAsia="zh-CN"/>
              </w:rPr>
            </w:pPr>
            <w:r>
              <w:rPr>
                <w:rFonts w:hint="eastAsia"/>
                <w:szCs w:val="21"/>
                <w:lang w:val="en-US" w:eastAsia="zh-CN"/>
              </w:rPr>
              <w:t>12</w:t>
            </w:r>
          </w:p>
        </w:tc>
        <w:tc>
          <w:tcPr>
            <w:tcW w:w="967" w:type="dxa"/>
            <w:vMerge w:val="restart"/>
            <w:tcBorders>
              <w:tl2br w:val="nil"/>
              <w:tr2bl w:val="nil"/>
            </w:tcBorders>
            <w:vAlign w:val="center"/>
          </w:tcPr>
          <w:p>
            <w:pPr>
              <w:adjustRightInd w:val="0"/>
              <w:snapToGrid w:val="0"/>
              <w:jc w:val="center"/>
              <w:rPr>
                <w:rFonts w:hint="default" w:eastAsia="宋体"/>
                <w:szCs w:val="21"/>
                <w:lang w:val="en-US" w:eastAsia="zh-CN"/>
              </w:rPr>
            </w:pPr>
            <w:r>
              <w:rPr>
                <w:rFonts w:hint="eastAsia"/>
                <w:szCs w:val="21"/>
                <w:lang w:val="en-US" w:eastAsia="zh-CN"/>
              </w:rPr>
              <w:t>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continue"/>
            <w:tcBorders>
              <w:tl2br w:val="nil"/>
              <w:tr2bl w:val="nil"/>
            </w:tcBorders>
            <w:vAlign w:val="center"/>
          </w:tcPr>
          <w:p>
            <w:pPr>
              <w:pStyle w:val="2"/>
              <w:ind w:left="0" w:leftChars="0" w:firstLine="0"/>
              <w:rPr>
                <w:sz w:val="21"/>
                <w:szCs w:val="21"/>
              </w:rPr>
            </w:pPr>
          </w:p>
        </w:tc>
        <w:tc>
          <w:tcPr>
            <w:tcW w:w="1627" w:type="dxa"/>
            <w:tcBorders>
              <w:tl2br w:val="nil"/>
              <w:tr2bl w:val="nil"/>
            </w:tcBorders>
            <w:vAlign w:val="center"/>
          </w:tcPr>
          <w:p>
            <w:pPr>
              <w:widowControl/>
              <w:adjustRightInd w:val="0"/>
              <w:snapToGrid w:val="0"/>
              <w:jc w:val="center"/>
              <w:rPr>
                <w:rFonts w:ascii="Times New Roman" w:hAnsi="Times New Roman" w:eastAsia="宋体" w:cs="Times New Roman"/>
                <w:kern w:val="2"/>
                <w:sz w:val="21"/>
                <w:szCs w:val="21"/>
                <w:lang w:val="en-US" w:eastAsia="zh-CN" w:bidi="ar-SA"/>
              </w:rPr>
            </w:pPr>
            <w:r>
              <w:rPr>
                <w:szCs w:val="21"/>
              </w:rPr>
              <w:t>下风向（</w:t>
            </w:r>
            <w:r>
              <w:rPr>
                <w:rFonts w:hint="eastAsia"/>
                <w:szCs w:val="21"/>
              </w:rPr>
              <w:t>○</w:t>
            </w:r>
            <w:r>
              <w:rPr>
                <w:szCs w:val="21"/>
              </w:rPr>
              <w:t>2）</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29" w:type="dxa"/>
            <w:gridSpan w:val="2"/>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11</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10</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11</w:t>
            </w:r>
          </w:p>
        </w:tc>
        <w:tc>
          <w:tcPr>
            <w:tcW w:w="966" w:type="dxa"/>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continue"/>
            <w:tcBorders>
              <w:tl2br w:val="nil"/>
              <w:tr2bl w:val="nil"/>
            </w:tcBorders>
            <w:vAlign w:val="center"/>
          </w:tcPr>
          <w:p>
            <w:pPr>
              <w:pStyle w:val="2"/>
              <w:ind w:left="0" w:leftChars="0" w:firstLine="0"/>
              <w:rPr>
                <w:sz w:val="21"/>
                <w:szCs w:val="21"/>
              </w:rPr>
            </w:pPr>
          </w:p>
        </w:tc>
        <w:tc>
          <w:tcPr>
            <w:tcW w:w="1627"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Cs w:val="21"/>
              </w:rPr>
              <w:t>下风向（</w:t>
            </w:r>
            <w:r>
              <w:rPr>
                <w:rFonts w:hint="eastAsia"/>
                <w:szCs w:val="21"/>
              </w:rPr>
              <w:t>○</w:t>
            </w:r>
            <w:r>
              <w:rPr>
                <w:szCs w:val="21"/>
              </w:rPr>
              <w:t>3）</w:t>
            </w:r>
          </w:p>
        </w:tc>
        <w:tc>
          <w:tcPr>
            <w:tcW w:w="1529" w:type="dxa"/>
            <w:tcBorders>
              <w:tl2br w:val="nil"/>
              <w:tr2bl w:val="nil"/>
            </w:tcBorders>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12</w:t>
            </w:r>
          </w:p>
        </w:tc>
        <w:tc>
          <w:tcPr>
            <w:tcW w:w="1529" w:type="dxa"/>
            <w:tcBorders>
              <w:tl2br w:val="nil"/>
              <w:tr2bl w:val="nil"/>
            </w:tcBorders>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w:t>
            </w:r>
          </w:p>
        </w:tc>
        <w:tc>
          <w:tcPr>
            <w:tcW w:w="1529" w:type="dxa"/>
            <w:gridSpan w:val="2"/>
            <w:tcBorders>
              <w:tl2br w:val="nil"/>
              <w:tr2bl w:val="nil"/>
            </w:tcBorders>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29" w:type="dxa"/>
            <w:tcBorders>
              <w:tl2br w:val="nil"/>
              <w:tr2bl w:val="nil"/>
            </w:tcBorders>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w:t>
            </w:r>
          </w:p>
        </w:tc>
        <w:tc>
          <w:tcPr>
            <w:tcW w:w="1530" w:type="dxa"/>
            <w:tcBorders>
              <w:tl2br w:val="nil"/>
              <w:tr2bl w:val="nil"/>
            </w:tcBorders>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w:t>
            </w:r>
          </w:p>
        </w:tc>
        <w:tc>
          <w:tcPr>
            <w:tcW w:w="966" w:type="dxa"/>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3" w:type="dxa"/>
            <w:vMerge w:val="continue"/>
            <w:tcBorders>
              <w:tl2br w:val="nil"/>
              <w:tr2bl w:val="nil"/>
            </w:tcBorders>
            <w:vAlign w:val="center"/>
          </w:tcPr>
          <w:p>
            <w:pPr>
              <w:pStyle w:val="2"/>
              <w:ind w:left="0" w:leftChars="0" w:firstLine="0"/>
              <w:rPr>
                <w:sz w:val="21"/>
                <w:szCs w:val="21"/>
              </w:rPr>
            </w:pPr>
          </w:p>
        </w:tc>
        <w:tc>
          <w:tcPr>
            <w:tcW w:w="1627"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Cs w:val="21"/>
              </w:rPr>
              <w:t>下风向（</w:t>
            </w:r>
            <w:r>
              <w:rPr>
                <w:rFonts w:hint="eastAsia"/>
                <w:szCs w:val="21"/>
              </w:rPr>
              <w:t>○</w:t>
            </w:r>
            <w:r>
              <w:rPr>
                <w:szCs w:val="21"/>
              </w:rPr>
              <w:t>4）</w:t>
            </w:r>
          </w:p>
        </w:tc>
        <w:tc>
          <w:tcPr>
            <w:tcW w:w="1529" w:type="dxa"/>
            <w:tcBorders>
              <w:tl2br w:val="nil"/>
              <w:tr2bl w:val="nil"/>
            </w:tcBorders>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29" w:type="dxa"/>
            <w:gridSpan w:val="2"/>
            <w:tcBorders>
              <w:tl2br w:val="nil"/>
              <w:tr2bl w:val="nil"/>
            </w:tcBorders>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11</w:t>
            </w:r>
          </w:p>
        </w:tc>
        <w:tc>
          <w:tcPr>
            <w:tcW w:w="1529" w:type="dxa"/>
            <w:tcBorders>
              <w:tl2br w:val="nil"/>
              <w:tr2bl w:val="nil"/>
            </w:tcBorders>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w:t>
            </w:r>
          </w:p>
        </w:tc>
        <w:tc>
          <w:tcPr>
            <w:tcW w:w="1529"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1530" w:type="dxa"/>
            <w:tcBorders>
              <w:tl2br w:val="nil"/>
              <w:tr2bl w:val="nil"/>
            </w:tcBorders>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&lt;10</w:t>
            </w:r>
          </w:p>
        </w:tc>
        <w:tc>
          <w:tcPr>
            <w:tcW w:w="966" w:type="dxa"/>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left="119" w:firstLine="480" w:firstLineChars="200"/>
        <w:textAlignment w:val="auto"/>
        <w:rPr>
          <w:sz w:val="24"/>
        </w:rPr>
      </w:pPr>
      <w:r>
        <w:rPr>
          <w:rFonts w:hint="eastAsia"/>
          <w:sz w:val="24"/>
        </w:rPr>
        <w:t>以上数据表明：验收监测期间，</w:t>
      </w:r>
      <w:r>
        <w:rPr>
          <w:rFonts w:hint="eastAsia"/>
          <w:color w:val="000000"/>
          <w:sz w:val="24"/>
        </w:rPr>
        <w:t>厂界</w:t>
      </w:r>
      <w:r>
        <w:rPr>
          <w:rFonts w:hint="eastAsia"/>
          <w:color w:val="000000"/>
          <w:sz w:val="24"/>
          <w:lang w:val="en-US" w:eastAsia="zh-CN"/>
        </w:rPr>
        <w:t>氨</w:t>
      </w:r>
      <w:r>
        <w:rPr>
          <w:rFonts w:hint="eastAsia"/>
          <w:color w:val="000000"/>
          <w:sz w:val="24"/>
        </w:rPr>
        <w:t>浓度最大值为</w:t>
      </w:r>
      <w:r>
        <w:rPr>
          <w:rFonts w:hint="eastAsia"/>
          <w:color w:val="000000"/>
          <w:sz w:val="24"/>
          <w:highlight w:val="none"/>
          <w:lang w:val="en-US" w:eastAsia="zh-CN"/>
        </w:rPr>
        <w:t>0.15</w:t>
      </w:r>
      <w:r>
        <w:rPr>
          <w:rFonts w:hint="eastAsia"/>
          <w:color w:val="000000"/>
          <w:sz w:val="24"/>
        </w:rPr>
        <w:t>mg/m</w:t>
      </w:r>
      <w:r>
        <w:rPr>
          <w:rFonts w:hint="eastAsia"/>
          <w:sz w:val="24"/>
          <w:vertAlign w:val="superscript"/>
        </w:rPr>
        <w:t>3</w:t>
      </w:r>
      <w:r>
        <w:rPr>
          <w:rFonts w:hint="eastAsia"/>
          <w:color w:val="000000"/>
          <w:sz w:val="24"/>
        </w:rPr>
        <w:t>，</w:t>
      </w:r>
      <w:r>
        <w:rPr>
          <w:rFonts w:hint="eastAsia"/>
          <w:color w:val="000000"/>
          <w:sz w:val="24"/>
          <w:lang w:val="en-US" w:eastAsia="zh-CN"/>
        </w:rPr>
        <w:t>硫化氢</w:t>
      </w:r>
      <w:r>
        <w:rPr>
          <w:rFonts w:hint="eastAsia"/>
          <w:color w:val="000000"/>
          <w:sz w:val="24"/>
        </w:rPr>
        <w:t>浓度最大值为</w:t>
      </w:r>
      <w:r>
        <w:rPr>
          <w:rFonts w:hint="eastAsia"/>
          <w:color w:val="000000"/>
          <w:sz w:val="24"/>
          <w:highlight w:val="none"/>
          <w:lang w:val="en-US" w:eastAsia="zh-CN"/>
        </w:rPr>
        <w:t>0.006</w:t>
      </w:r>
      <w:r>
        <w:rPr>
          <w:rFonts w:hint="eastAsia"/>
          <w:color w:val="000000"/>
          <w:sz w:val="24"/>
        </w:rPr>
        <w:t>mg/m</w:t>
      </w:r>
      <w:r>
        <w:rPr>
          <w:rFonts w:hint="eastAsia"/>
          <w:sz w:val="24"/>
          <w:vertAlign w:val="superscript"/>
        </w:rPr>
        <w:t>3</w:t>
      </w:r>
      <w:r>
        <w:rPr>
          <w:rFonts w:hint="eastAsia"/>
          <w:sz w:val="24"/>
          <w:vertAlign w:val="baseline"/>
          <w:lang w:eastAsia="zh-CN"/>
        </w:rPr>
        <w:t>，</w:t>
      </w:r>
      <w:r>
        <w:rPr>
          <w:rFonts w:hint="eastAsia"/>
          <w:color w:val="000000"/>
          <w:sz w:val="24"/>
          <w:lang w:val="en-US" w:eastAsia="zh-CN"/>
        </w:rPr>
        <w:t>臭气</w:t>
      </w:r>
      <w:r>
        <w:rPr>
          <w:rFonts w:hint="eastAsia"/>
          <w:color w:val="000000"/>
          <w:sz w:val="24"/>
        </w:rPr>
        <w:t>浓度最大值为</w:t>
      </w:r>
      <w:r>
        <w:rPr>
          <w:rFonts w:hint="eastAsia"/>
          <w:color w:val="000000"/>
          <w:sz w:val="24"/>
          <w:highlight w:val="none"/>
          <w:lang w:val="en-US" w:eastAsia="zh-CN"/>
        </w:rPr>
        <w:t>12（无量纲），</w:t>
      </w:r>
      <w:r>
        <w:rPr>
          <w:rFonts w:hint="eastAsia" w:ascii="Times New Roman" w:hAnsi="Times New Roman" w:cs="Times New Roman"/>
          <w:bCs/>
          <w:sz w:val="24"/>
        </w:rPr>
        <w:t>满足《恶臭污染物排放标准》(GB14554-93)表</w:t>
      </w:r>
      <w:r>
        <w:rPr>
          <w:rFonts w:hint="eastAsia" w:ascii="Times New Roman" w:hAnsi="Times New Roman" w:cs="Times New Roman"/>
          <w:bCs/>
          <w:sz w:val="24"/>
          <w:lang w:val="en-US" w:eastAsia="zh-CN"/>
        </w:rPr>
        <w:t>1</w:t>
      </w:r>
      <w:r>
        <w:rPr>
          <w:rFonts w:hint="eastAsia" w:ascii="Times New Roman" w:hAnsi="Times New Roman" w:cs="Times New Roman"/>
          <w:bCs/>
          <w:sz w:val="24"/>
        </w:rPr>
        <w:t>排放限值要求（</w:t>
      </w:r>
      <w:r>
        <w:rPr>
          <w:rFonts w:hint="eastAsia" w:ascii="Times New Roman" w:hAnsi="Times New Roman" w:cs="Times New Roman"/>
          <w:bCs/>
          <w:sz w:val="24"/>
          <w:lang w:val="en-US" w:eastAsia="zh-CN"/>
        </w:rPr>
        <w:t>氨：1.5</w:t>
      </w:r>
      <w:r>
        <w:rPr>
          <w:rFonts w:hint="eastAsia" w:ascii="Times New Roman" w:hAnsi="Times New Roman" w:cs="Times New Roman"/>
          <w:bCs/>
          <w:sz w:val="24"/>
        </w:rPr>
        <w:t>mg/m</w:t>
      </w:r>
      <w:r>
        <w:rPr>
          <w:rFonts w:hint="eastAsia" w:ascii="Times New Roman" w:hAnsi="Times New Roman" w:cs="Times New Roman"/>
          <w:bCs/>
          <w:sz w:val="24"/>
          <w:vertAlign w:val="superscript"/>
        </w:rPr>
        <w:t>3</w:t>
      </w:r>
      <w:r>
        <w:rPr>
          <w:rFonts w:hint="eastAsia" w:ascii="Times New Roman" w:hAnsi="Times New Roman" w:cs="Times New Roman"/>
          <w:bCs/>
          <w:sz w:val="24"/>
          <w:lang w:eastAsia="zh-CN"/>
        </w:rPr>
        <w:t>，</w:t>
      </w:r>
      <w:r>
        <w:rPr>
          <w:rFonts w:hint="eastAsia" w:ascii="Times New Roman" w:hAnsi="Times New Roman" w:cs="Times New Roman"/>
          <w:bCs/>
          <w:sz w:val="24"/>
          <w:lang w:val="en-US" w:eastAsia="zh-CN"/>
        </w:rPr>
        <w:t>硫化氢：0.06</w:t>
      </w:r>
      <w:r>
        <w:rPr>
          <w:rFonts w:hint="eastAsia" w:ascii="Times New Roman" w:hAnsi="Times New Roman" w:cs="Times New Roman"/>
          <w:bCs/>
          <w:sz w:val="24"/>
        </w:rPr>
        <w:t>mg/m</w:t>
      </w:r>
      <w:r>
        <w:rPr>
          <w:rFonts w:hint="eastAsia" w:ascii="Times New Roman" w:hAnsi="Times New Roman" w:cs="Times New Roman"/>
          <w:bCs/>
          <w:sz w:val="24"/>
          <w:vertAlign w:val="superscript"/>
        </w:rPr>
        <w:t>3</w:t>
      </w:r>
      <w:r>
        <w:rPr>
          <w:rFonts w:hint="eastAsia" w:ascii="Times New Roman" w:hAnsi="Times New Roman" w:cs="Times New Roman"/>
          <w:bCs/>
          <w:sz w:val="24"/>
          <w:lang w:eastAsia="zh-CN"/>
        </w:rPr>
        <w:t>，</w:t>
      </w:r>
      <w:r>
        <w:rPr>
          <w:rFonts w:hint="eastAsia" w:ascii="Times New Roman" w:hAnsi="Times New Roman" w:cs="Times New Roman"/>
          <w:bCs/>
          <w:sz w:val="24"/>
          <w:lang w:val="en-US" w:eastAsia="zh-CN"/>
        </w:rPr>
        <w:t>臭气浓度：20无量纲</w:t>
      </w:r>
      <w:r>
        <w:rPr>
          <w:rFonts w:hint="eastAsia" w:ascii="Times New Roman" w:hAnsi="Times New Roman" w:cs="Times New Roman"/>
          <w:bCs/>
          <w:sz w:val="24"/>
        </w:rPr>
        <w:t>）。</w:t>
      </w:r>
    </w:p>
    <w:p>
      <w:pPr>
        <w:ind w:left="120"/>
        <w:rPr>
          <w:sz w:val="24"/>
        </w:rPr>
        <w:sectPr>
          <w:headerReference r:id="rId7" w:type="default"/>
          <w:footerReference r:id="rId8" w:type="default"/>
          <w:pgSz w:w="16838" w:h="11906" w:orient="landscape"/>
          <w:pgMar w:top="1418" w:right="1440" w:bottom="1418" w:left="1440" w:header="851" w:footer="992" w:gutter="0"/>
          <w:pgBorders>
            <w:top w:val="none" w:sz="0" w:space="0"/>
            <w:left w:val="none" w:sz="0" w:space="0"/>
            <w:bottom w:val="none" w:sz="0" w:space="0"/>
            <w:right w:val="none" w:sz="0" w:space="0"/>
          </w:pgBorders>
          <w:cols w:space="0" w:num="1"/>
          <w:docGrid w:linePitch="312" w:charSpace="0"/>
        </w:sectPr>
      </w:pPr>
    </w:p>
    <w:p>
      <w:pPr>
        <w:widowControl/>
        <w:adjustRightInd w:val="0"/>
        <w:snapToGrid w:val="0"/>
        <w:spacing w:before="120" w:beforeLines="50"/>
        <w:jc w:val="center"/>
        <w:rPr>
          <w:b/>
          <w:szCs w:val="21"/>
          <w:highlight w:val="yellow"/>
        </w:rPr>
      </w:pPr>
      <w:r>
        <w:rPr>
          <w:rFonts w:hint="eastAsia"/>
          <w:b/>
          <w:szCs w:val="21"/>
        </w:rPr>
        <w:t>表8-</w:t>
      </w:r>
      <w:r>
        <w:rPr>
          <w:rFonts w:hint="eastAsia"/>
          <w:b/>
          <w:szCs w:val="21"/>
          <w:lang w:val="en-US" w:eastAsia="zh-CN"/>
        </w:rPr>
        <w:t>3</w:t>
      </w:r>
      <w:r>
        <w:rPr>
          <w:rFonts w:hint="eastAsia"/>
          <w:b/>
          <w:szCs w:val="21"/>
          <w:highlight w:val="none"/>
        </w:rPr>
        <w:t xml:space="preserve"> 检测期间气象参数</w:t>
      </w:r>
    </w:p>
    <w:tbl>
      <w:tblPr>
        <w:tblStyle w:val="39"/>
        <w:tblW w:w="8300"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867"/>
        <w:gridCol w:w="672"/>
        <w:gridCol w:w="1284"/>
        <w:gridCol w:w="1152"/>
        <w:gridCol w:w="1512"/>
        <w:gridCol w:w="1630"/>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0" w:type="dxa"/>
            <w:gridSpan w:val="2"/>
            <w:tcBorders>
              <w:tl2br w:val="nil"/>
              <w:tr2bl w:val="nil"/>
            </w:tcBorders>
            <w:shd w:val="clear" w:color="auto" w:fill="auto"/>
            <w:vAlign w:val="center"/>
          </w:tcPr>
          <w:p>
            <w:pPr>
              <w:widowControl/>
              <w:adjustRightInd w:val="0"/>
              <w:snapToGrid w:val="0"/>
              <w:jc w:val="center"/>
              <w:rPr>
                <w:b/>
                <w:szCs w:val="21"/>
              </w:rPr>
            </w:pPr>
            <w:r>
              <w:rPr>
                <w:rFonts w:hint="eastAsia"/>
                <w:b/>
                <w:bCs/>
                <w:szCs w:val="21"/>
              </w:rPr>
              <w:t>检测</w:t>
            </w:r>
            <w:r>
              <w:rPr>
                <w:b/>
                <w:szCs w:val="21"/>
              </w:rPr>
              <w:t>日期</w:t>
            </w:r>
          </w:p>
        </w:tc>
        <w:tc>
          <w:tcPr>
            <w:tcW w:w="672" w:type="dxa"/>
            <w:tcBorders>
              <w:tl2br w:val="nil"/>
              <w:tr2bl w:val="nil"/>
            </w:tcBorders>
            <w:shd w:val="clear" w:color="auto" w:fill="auto"/>
            <w:vAlign w:val="center"/>
          </w:tcPr>
          <w:p>
            <w:pPr>
              <w:widowControl/>
              <w:adjustRightInd w:val="0"/>
              <w:snapToGrid w:val="0"/>
              <w:jc w:val="center"/>
              <w:rPr>
                <w:b/>
                <w:szCs w:val="21"/>
              </w:rPr>
            </w:pPr>
            <w:r>
              <w:rPr>
                <w:b/>
                <w:szCs w:val="21"/>
              </w:rPr>
              <w:t>风向</w:t>
            </w:r>
          </w:p>
        </w:tc>
        <w:tc>
          <w:tcPr>
            <w:tcW w:w="1284" w:type="dxa"/>
            <w:tcBorders>
              <w:tl2br w:val="nil"/>
              <w:tr2bl w:val="nil"/>
            </w:tcBorders>
            <w:shd w:val="clear" w:color="auto" w:fill="auto"/>
            <w:vAlign w:val="center"/>
          </w:tcPr>
          <w:p>
            <w:pPr>
              <w:widowControl/>
              <w:adjustRightInd w:val="0"/>
              <w:snapToGrid w:val="0"/>
              <w:jc w:val="center"/>
              <w:rPr>
                <w:b/>
                <w:szCs w:val="21"/>
              </w:rPr>
            </w:pPr>
            <w:r>
              <w:rPr>
                <w:b/>
                <w:szCs w:val="21"/>
              </w:rPr>
              <w:t>风速（m/s）</w:t>
            </w:r>
          </w:p>
        </w:tc>
        <w:tc>
          <w:tcPr>
            <w:tcW w:w="1152" w:type="dxa"/>
            <w:tcBorders>
              <w:tl2br w:val="nil"/>
              <w:tr2bl w:val="nil"/>
            </w:tcBorders>
            <w:shd w:val="clear" w:color="auto" w:fill="auto"/>
            <w:vAlign w:val="center"/>
          </w:tcPr>
          <w:p>
            <w:pPr>
              <w:widowControl/>
              <w:adjustRightInd w:val="0"/>
              <w:snapToGrid w:val="0"/>
              <w:jc w:val="center"/>
              <w:rPr>
                <w:b/>
                <w:szCs w:val="21"/>
              </w:rPr>
            </w:pPr>
            <w:r>
              <w:rPr>
                <w:b/>
                <w:szCs w:val="21"/>
              </w:rPr>
              <w:t>气温（℃）</w:t>
            </w:r>
          </w:p>
        </w:tc>
        <w:tc>
          <w:tcPr>
            <w:tcW w:w="1512" w:type="dxa"/>
            <w:tcBorders>
              <w:tl2br w:val="nil"/>
              <w:tr2bl w:val="nil"/>
            </w:tcBorders>
            <w:shd w:val="clear" w:color="auto" w:fill="auto"/>
            <w:vAlign w:val="center"/>
          </w:tcPr>
          <w:p>
            <w:pPr>
              <w:widowControl/>
              <w:adjustRightInd w:val="0"/>
              <w:snapToGrid w:val="0"/>
              <w:jc w:val="center"/>
              <w:rPr>
                <w:b/>
                <w:szCs w:val="21"/>
              </w:rPr>
            </w:pPr>
            <w:r>
              <w:rPr>
                <w:rFonts w:hint="eastAsia"/>
                <w:b/>
                <w:szCs w:val="21"/>
              </w:rPr>
              <w:t>大</w:t>
            </w:r>
            <w:r>
              <w:rPr>
                <w:b/>
                <w:szCs w:val="21"/>
              </w:rPr>
              <w:t>气压（kPa）</w:t>
            </w:r>
          </w:p>
        </w:tc>
        <w:tc>
          <w:tcPr>
            <w:tcW w:w="1630" w:type="dxa"/>
            <w:tcBorders>
              <w:tl2br w:val="nil"/>
              <w:tr2bl w:val="nil"/>
            </w:tcBorders>
            <w:shd w:val="clear" w:color="auto" w:fill="auto"/>
            <w:vAlign w:val="center"/>
          </w:tcPr>
          <w:p>
            <w:pPr>
              <w:widowControl/>
              <w:adjustRightInd w:val="0"/>
              <w:snapToGrid w:val="0"/>
              <w:jc w:val="center"/>
              <w:rPr>
                <w:b/>
                <w:szCs w:val="21"/>
              </w:rPr>
            </w:pPr>
            <w:r>
              <w:rPr>
                <w:rFonts w:hint="eastAsia"/>
                <w:b/>
                <w:szCs w:val="21"/>
              </w:rPr>
              <w:t>天气情况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restart"/>
            <w:tcBorders>
              <w:tl2br w:val="nil"/>
              <w:tr2bl w:val="nil"/>
            </w:tcBorders>
            <w:shd w:val="clear" w:color="auto" w:fill="auto"/>
            <w:vAlign w:val="center"/>
          </w:tcPr>
          <w:p>
            <w:pPr>
              <w:widowControl/>
              <w:adjustRightInd w:val="0"/>
              <w:snapToGrid w:val="0"/>
              <w:jc w:val="center"/>
              <w:rPr>
                <w:rFonts w:hint="default"/>
                <w:szCs w:val="21"/>
                <w:lang w:val="en-US" w:eastAsia="zh-CN"/>
              </w:rPr>
            </w:pPr>
            <w:r>
              <w:rPr>
                <w:rFonts w:hint="eastAsia"/>
                <w:szCs w:val="21"/>
              </w:rPr>
              <w:t>2019.</w:t>
            </w:r>
            <w:r>
              <w:rPr>
                <w:rFonts w:hint="eastAsia"/>
                <w:szCs w:val="21"/>
                <w:lang w:val="en-US" w:eastAsia="zh-CN"/>
              </w:rPr>
              <w:t>12.5</w:t>
            </w:r>
          </w:p>
        </w:tc>
        <w:tc>
          <w:tcPr>
            <w:tcW w:w="867" w:type="dxa"/>
            <w:tcBorders>
              <w:tl2br w:val="nil"/>
              <w:tr2bl w:val="nil"/>
            </w:tcBorders>
            <w:shd w:val="clear" w:color="auto" w:fill="auto"/>
            <w:vAlign w:val="center"/>
          </w:tcPr>
          <w:p>
            <w:pPr>
              <w:widowControl/>
              <w:adjustRightInd w:val="0"/>
              <w:snapToGrid w:val="0"/>
              <w:jc w:val="center"/>
              <w:rPr>
                <w:rFonts w:hint="eastAsia"/>
                <w:szCs w:val="21"/>
              </w:rPr>
            </w:pPr>
            <w:r>
              <w:rPr>
                <w:rFonts w:hint="eastAsia"/>
                <w:szCs w:val="21"/>
              </w:rPr>
              <w:t>第1次</w:t>
            </w:r>
          </w:p>
        </w:tc>
        <w:tc>
          <w:tcPr>
            <w:tcW w:w="672" w:type="dxa"/>
            <w:tcBorders>
              <w:tl2br w:val="nil"/>
              <w:tr2bl w:val="nil"/>
            </w:tcBorders>
            <w:shd w:val="clear" w:color="auto" w:fill="auto"/>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东南</w:t>
            </w:r>
          </w:p>
        </w:tc>
        <w:tc>
          <w:tcPr>
            <w:tcW w:w="1284"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1.3</w:t>
            </w:r>
          </w:p>
        </w:tc>
        <w:tc>
          <w:tcPr>
            <w:tcW w:w="115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2</w:t>
            </w:r>
          </w:p>
        </w:tc>
        <w:tc>
          <w:tcPr>
            <w:tcW w:w="151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103. 54</w:t>
            </w:r>
          </w:p>
        </w:tc>
        <w:tc>
          <w:tcPr>
            <w:tcW w:w="1630"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无雨雪，无雷电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867" w:type="dxa"/>
            <w:tcBorders>
              <w:tl2br w:val="nil"/>
              <w:tr2bl w:val="nil"/>
            </w:tcBorders>
            <w:shd w:val="clear" w:color="auto" w:fill="auto"/>
            <w:vAlign w:val="center"/>
          </w:tcPr>
          <w:p>
            <w:pPr>
              <w:widowControl/>
              <w:adjustRightInd w:val="0"/>
              <w:snapToGrid w:val="0"/>
              <w:jc w:val="center"/>
              <w:rPr>
                <w:rFonts w:hint="eastAsia"/>
                <w:szCs w:val="21"/>
              </w:rPr>
            </w:pPr>
            <w:r>
              <w:rPr>
                <w:rFonts w:hint="eastAsia"/>
                <w:szCs w:val="21"/>
              </w:rPr>
              <w:t>第2次</w:t>
            </w:r>
          </w:p>
        </w:tc>
        <w:tc>
          <w:tcPr>
            <w:tcW w:w="672" w:type="dxa"/>
            <w:tcBorders>
              <w:tl2br w:val="nil"/>
              <w:tr2bl w:val="nil"/>
            </w:tcBorders>
            <w:shd w:val="clear" w:color="auto" w:fill="auto"/>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东南</w:t>
            </w:r>
          </w:p>
        </w:tc>
        <w:tc>
          <w:tcPr>
            <w:tcW w:w="1284"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1.2</w:t>
            </w:r>
          </w:p>
        </w:tc>
        <w:tc>
          <w:tcPr>
            <w:tcW w:w="115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4</w:t>
            </w:r>
          </w:p>
        </w:tc>
        <w:tc>
          <w:tcPr>
            <w:tcW w:w="151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103.31</w:t>
            </w:r>
          </w:p>
        </w:tc>
        <w:tc>
          <w:tcPr>
            <w:tcW w:w="1630"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无雨雪，无雷电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867" w:type="dxa"/>
            <w:tcBorders>
              <w:tl2br w:val="nil"/>
              <w:tr2bl w:val="nil"/>
            </w:tcBorders>
            <w:shd w:val="clear" w:color="auto" w:fill="auto"/>
            <w:vAlign w:val="center"/>
          </w:tcPr>
          <w:p>
            <w:pPr>
              <w:widowControl/>
              <w:adjustRightInd w:val="0"/>
              <w:snapToGrid w:val="0"/>
              <w:jc w:val="center"/>
              <w:rPr>
                <w:rFonts w:hint="eastAsia"/>
                <w:szCs w:val="21"/>
              </w:rPr>
            </w:pPr>
            <w:r>
              <w:rPr>
                <w:rFonts w:hint="eastAsia"/>
                <w:szCs w:val="21"/>
              </w:rPr>
              <w:t>第3次</w:t>
            </w:r>
          </w:p>
        </w:tc>
        <w:tc>
          <w:tcPr>
            <w:tcW w:w="672" w:type="dxa"/>
            <w:tcBorders>
              <w:tl2br w:val="nil"/>
              <w:tr2bl w:val="nil"/>
            </w:tcBorders>
            <w:shd w:val="clear" w:color="auto" w:fill="auto"/>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东南</w:t>
            </w:r>
          </w:p>
        </w:tc>
        <w:tc>
          <w:tcPr>
            <w:tcW w:w="1284"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1.0</w:t>
            </w:r>
          </w:p>
        </w:tc>
        <w:tc>
          <w:tcPr>
            <w:tcW w:w="115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7</w:t>
            </w:r>
          </w:p>
        </w:tc>
        <w:tc>
          <w:tcPr>
            <w:tcW w:w="151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103. 08</w:t>
            </w:r>
          </w:p>
        </w:tc>
        <w:tc>
          <w:tcPr>
            <w:tcW w:w="1630"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无雨雪，无雷电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restart"/>
            <w:tcBorders>
              <w:tl2br w:val="nil"/>
              <w:tr2bl w:val="nil"/>
            </w:tcBorders>
            <w:shd w:val="clear" w:color="auto" w:fill="auto"/>
            <w:vAlign w:val="center"/>
          </w:tcPr>
          <w:p>
            <w:pPr>
              <w:widowControl/>
              <w:adjustRightInd w:val="0"/>
              <w:snapToGrid w:val="0"/>
              <w:jc w:val="center"/>
              <w:rPr>
                <w:rFonts w:hint="default"/>
                <w:szCs w:val="21"/>
                <w:lang w:val="en-US" w:eastAsia="zh-CN"/>
              </w:rPr>
            </w:pPr>
            <w:r>
              <w:rPr>
                <w:rFonts w:hint="eastAsia"/>
                <w:szCs w:val="21"/>
              </w:rPr>
              <w:t>2019.</w:t>
            </w:r>
            <w:r>
              <w:rPr>
                <w:rFonts w:hint="eastAsia"/>
                <w:szCs w:val="21"/>
                <w:lang w:val="en-US" w:eastAsia="zh-CN"/>
              </w:rPr>
              <w:t xml:space="preserve">12.6 </w:t>
            </w:r>
          </w:p>
        </w:tc>
        <w:tc>
          <w:tcPr>
            <w:tcW w:w="867" w:type="dxa"/>
            <w:tcBorders>
              <w:tl2br w:val="nil"/>
              <w:tr2bl w:val="nil"/>
            </w:tcBorders>
            <w:shd w:val="clear" w:color="auto" w:fill="auto"/>
            <w:vAlign w:val="center"/>
          </w:tcPr>
          <w:p>
            <w:pPr>
              <w:widowControl/>
              <w:adjustRightInd w:val="0"/>
              <w:snapToGrid w:val="0"/>
              <w:jc w:val="center"/>
              <w:rPr>
                <w:rFonts w:hint="eastAsia"/>
                <w:szCs w:val="21"/>
              </w:rPr>
            </w:pPr>
            <w:r>
              <w:rPr>
                <w:rFonts w:hint="eastAsia"/>
                <w:szCs w:val="21"/>
              </w:rPr>
              <w:t>第1次</w:t>
            </w:r>
          </w:p>
        </w:tc>
        <w:tc>
          <w:tcPr>
            <w:tcW w:w="67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东南</w:t>
            </w:r>
          </w:p>
        </w:tc>
        <w:tc>
          <w:tcPr>
            <w:tcW w:w="1284"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1.2</w:t>
            </w:r>
          </w:p>
        </w:tc>
        <w:tc>
          <w:tcPr>
            <w:tcW w:w="115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2</w:t>
            </w:r>
          </w:p>
        </w:tc>
        <w:tc>
          <w:tcPr>
            <w:tcW w:w="151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103. 76</w:t>
            </w:r>
          </w:p>
        </w:tc>
        <w:tc>
          <w:tcPr>
            <w:tcW w:w="1630"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无雨雪，无雷电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867" w:type="dxa"/>
            <w:tcBorders>
              <w:tl2br w:val="nil"/>
              <w:tr2bl w:val="nil"/>
            </w:tcBorders>
            <w:shd w:val="clear" w:color="auto" w:fill="auto"/>
            <w:vAlign w:val="center"/>
          </w:tcPr>
          <w:p>
            <w:pPr>
              <w:widowControl/>
              <w:adjustRightInd w:val="0"/>
              <w:snapToGrid w:val="0"/>
              <w:jc w:val="center"/>
              <w:rPr>
                <w:rFonts w:hint="eastAsia"/>
                <w:szCs w:val="21"/>
              </w:rPr>
            </w:pPr>
            <w:r>
              <w:rPr>
                <w:rFonts w:hint="eastAsia"/>
                <w:szCs w:val="21"/>
              </w:rPr>
              <w:t>第2次</w:t>
            </w:r>
          </w:p>
        </w:tc>
        <w:tc>
          <w:tcPr>
            <w:tcW w:w="67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东南</w:t>
            </w:r>
          </w:p>
        </w:tc>
        <w:tc>
          <w:tcPr>
            <w:tcW w:w="1284"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1.3</w:t>
            </w:r>
          </w:p>
        </w:tc>
        <w:tc>
          <w:tcPr>
            <w:tcW w:w="115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3</w:t>
            </w:r>
          </w:p>
        </w:tc>
        <w:tc>
          <w:tcPr>
            <w:tcW w:w="151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103. 54</w:t>
            </w:r>
          </w:p>
        </w:tc>
        <w:tc>
          <w:tcPr>
            <w:tcW w:w="1630"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无雨雪，无雷电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867" w:type="dxa"/>
            <w:tcBorders>
              <w:tl2br w:val="nil"/>
              <w:tr2bl w:val="nil"/>
            </w:tcBorders>
            <w:shd w:val="clear" w:color="auto" w:fill="auto"/>
            <w:vAlign w:val="center"/>
          </w:tcPr>
          <w:p>
            <w:pPr>
              <w:widowControl/>
              <w:adjustRightInd w:val="0"/>
              <w:snapToGrid w:val="0"/>
              <w:jc w:val="center"/>
              <w:rPr>
                <w:rFonts w:hint="eastAsia"/>
                <w:szCs w:val="21"/>
              </w:rPr>
            </w:pPr>
            <w:r>
              <w:rPr>
                <w:rFonts w:hint="eastAsia"/>
                <w:szCs w:val="21"/>
              </w:rPr>
              <w:t>第3次</w:t>
            </w:r>
          </w:p>
        </w:tc>
        <w:tc>
          <w:tcPr>
            <w:tcW w:w="672" w:type="dxa"/>
            <w:tcBorders>
              <w:tl2br w:val="nil"/>
              <w:tr2bl w:val="nil"/>
            </w:tcBorders>
            <w:shd w:val="clear" w:color="auto" w:fill="auto"/>
            <w:vAlign w:val="center"/>
          </w:tcPr>
          <w:p>
            <w:pPr>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东南</w:t>
            </w:r>
          </w:p>
        </w:tc>
        <w:tc>
          <w:tcPr>
            <w:tcW w:w="1284"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1.5</w:t>
            </w:r>
          </w:p>
        </w:tc>
        <w:tc>
          <w:tcPr>
            <w:tcW w:w="115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4</w:t>
            </w:r>
          </w:p>
        </w:tc>
        <w:tc>
          <w:tcPr>
            <w:tcW w:w="1512"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zh-TW" w:eastAsia="zh-TW"/>
              </w:rPr>
            </w:pPr>
            <w:r>
              <w:rPr>
                <w:rFonts w:hint="eastAsia" w:ascii="Times New Roman" w:hAnsi="Times New Roman" w:cs="Times New Roman"/>
                <w:szCs w:val="21"/>
                <w:lang w:val="en-US" w:eastAsia="en-US"/>
              </w:rPr>
              <w:t>103. 36</w:t>
            </w:r>
          </w:p>
        </w:tc>
        <w:tc>
          <w:tcPr>
            <w:tcW w:w="1630" w:type="dxa"/>
            <w:tcBorders>
              <w:tl2br w:val="nil"/>
              <w:tr2bl w:val="nil"/>
            </w:tcBorders>
            <w:shd w:val="clear" w:color="auto" w:fill="auto"/>
            <w:vAlign w:val="center"/>
          </w:tcPr>
          <w:p>
            <w:pPr>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无雨雪，无雷电</w:t>
            </w:r>
          </w:p>
        </w:tc>
      </w:tr>
    </w:tbl>
    <w:p>
      <w:pPr>
        <w:pStyle w:val="25"/>
        <w:ind w:firstLine="482"/>
      </w:pPr>
    </w:p>
    <w:p>
      <w:pPr>
        <w:pStyle w:val="9"/>
        <w:spacing w:before="120" w:beforeLines="50" w:after="0" w:line="360" w:lineRule="auto"/>
        <w:ind w:firstLine="482" w:firstLineChars="200"/>
        <w:rPr>
          <w:bCs w:val="0"/>
          <w:sz w:val="24"/>
          <w:szCs w:val="24"/>
        </w:rPr>
      </w:pPr>
      <w:r>
        <w:rPr>
          <w:rFonts w:hint="eastAsia"/>
          <w:bCs w:val="0"/>
          <w:sz w:val="24"/>
          <w:szCs w:val="24"/>
          <w:lang w:val="en-US" w:eastAsia="zh-CN"/>
        </w:rPr>
        <w:t>2、</w:t>
      </w:r>
      <w:r>
        <w:rPr>
          <w:rFonts w:hint="eastAsia"/>
          <w:bCs w:val="0"/>
          <w:sz w:val="24"/>
          <w:szCs w:val="24"/>
        </w:rPr>
        <w:t>厂界</w:t>
      </w:r>
      <w:r>
        <w:rPr>
          <w:bCs w:val="0"/>
          <w:sz w:val="24"/>
          <w:szCs w:val="24"/>
        </w:rPr>
        <w:t>噪声</w:t>
      </w:r>
    </w:p>
    <w:p>
      <w:pPr>
        <w:pStyle w:val="2"/>
        <w:adjustRightInd w:val="0"/>
        <w:snapToGrid w:val="0"/>
        <w:spacing w:after="0" w:line="360" w:lineRule="auto"/>
        <w:ind w:left="0" w:leftChars="0" w:firstLine="480" w:firstLineChars="200"/>
      </w:pPr>
      <w:r>
        <w:rPr>
          <w:rFonts w:hint="eastAsia"/>
        </w:rPr>
        <w:t>厂界噪声检测</w:t>
      </w:r>
      <w:r>
        <w:t>结果见</w:t>
      </w:r>
      <w:r>
        <w:rPr>
          <w:rFonts w:hint="eastAsia"/>
        </w:rPr>
        <w:t>表8-4</w:t>
      </w:r>
      <w:r>
        <w:t>。</w:t>
      </w:r>
    </w:p>
    <w:p>
      <w:pPr>
        <w:pStyle w:val="17"/>
        <w:spacing w:line="240" w:lineRule="auto"/>
        <w:jc w:val="right"/>
        <w:rPr>
          <w:sz w:val="21"/>
          <w:szCs w:val="21"/>
        </w:rPr>
      </w:pPr>
      <w:r>
        <w:rPr>
          <w:sz w:val="21"/>
          <w:szCs w:val="21"/>
        </w:rPr>
        <w:t>表</w:t>
      </w:r>
      <w:r>
        <w:rPr>
          <w:rFonts w:hint="eastAsia"/>
          <w:sz w:val="21"/>
          <w:szCs w:val="21"/>
        </w:rPr>
        <w:t xml:space="preserve">8-4 </w:t>
      </w:r>
      <w:r>
        <w:rPr>
          <w:rFonts w:hint="eastAsia"/>
          <w:sz w:val="21"/>
          <w:szCs w:val="21"/>
          <w:highlight w:val="none"/>
        </w:rPr>
        <w:t xml:space="preserve"> 厂界</w:t>
      </w:r>
      <w:r>
        <w:rPr>
          <w:sz w:val="21"/>
          <w:szCs w:val="21"/>
          <w:highlight w:val="none"/>
        </w:rPr>
        <w:t>噪声</w:t>
      </w:r>
      <w:r>
        <w:rPr>
          <w:rFonts w:hint="eastAsia"/>
          <w:sz w:val="21"/>
          <w:szCs w:val="21"/>
          <w:highlight w:val="none"/>
        </w:rPr>
        <w:t>检测</w:t>
      </w:r>
      <w:r>
        <w:rPr>
          <w:sz w:val="21"/>
          <w:szCs w:val="21"/>
          <w:highlight w:val="none"/>
        </w:rPr>
        <w:t>结果</w:t>
      </w:r>
      <w:r>
        <w:rPr>
          <w:sz w:val="21"/>
          <w:szCs w:val="21"/>
        </w:rPr>
        <w:t xml:space="preserve"> </w:t>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  </w:t>
      </w:r>
      <w:r>
        <w:rPr>
          <w:rFonts w:hint="eastAsia"/>
          <w:sz w:val="21"/>
          <w:szCs w:val="21"/>
        </w:rPr>
        <w:t>单位：</w:t>
      </w:r>
      <w:r>
        <w:rPr>
          <w:sz w:val="21"/>
          <w:szCs w:val="21"/>
        </w:rPr>
        <w:t>dB(A)</w:t>
      </w:r>
      <w:r>
        <w:rPr>
          <w:rFonts w:hint="eastAsia"/>
          <w:sz w:val="21"/>
          <w:szCs w:val="21"/>
        </w:rPr>
        <w:t xml:space="preserve"> </w:t>
      </w:r>
    </w:p>
    <w:tbl>
      <w:tblPr>
        <w:tblStyle w:val="39"/>
        <w:tblW w:w="8300"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951"/>
        <w:gridCol w:w="1055"/>
        <w:gridCol w:w="1055"/>
        <w:gridCol w:w="1055"/>
        <w:gridCol w:w="1055"/>
        <w:gridCol w:w="1059"/>
        <w:gridCol w:w="846"/>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gridSpan w:val="2"/>
            <w:vMerge w:val="restart"/>
            <w:tcBorders>
              <w:tl2br w:val="nil"/>
              <w:tr2bl w:val="nil"/>
            </w:tcBorders>
            <w:vAlign w:val="center"/>
          </w:tcPr>
          <w:p>
            <w:pPr>
              <w:pStyle w:val="106"/>
              <w:adjustRightInd w:val="0"/>
              <w:ind w:left="-105" w:leftChars="-50" w:right="-105" w:rightChars="-50"/>
              <w:rPr>
                <w:b/>
                <w:bCs/>
              </w:rPr>
            </w:pPr>
            <w:r>
              <w:rPr>
                <w:rFonts w:hint="eastAsia"/>
                <w:b/>
                <w:bCs/>
              </w:rPr>
              <w:t>检测</w:t>
            </w:r>
            <w:r>
              <w:rPr>
                <w:b/>
                <w:bCs/>
              </w:rPr>
              <w:t>时间</w:t>
            </w:r>
          </w:p>
        </w:tc>
        <w:tc>
          <w:tcPr>
            <w:tcW w:w="5279" w:type="dxa"/>
            <w:gridSpan w:val="5"/>
            <w:tcBorders>
              <w:tl2br w:val="nil"/>
              <w:tr2bl w:val="nil"/>
            </w:tcBorders>
            <w:vAlign w:val="center"/>
          </w:tcPr>
          <w:p>
            <w:pPr>
              <w:pStyle w:val="106"/>
              <w:adjustRightInd w:val="0"/>
              <w:ind w:left="-105" w:leftChars="-50" w:right="-105" w:rightChars="-50"/>
              <w:rPr>
                <w:b/>
                <w:bCs/>
              </w:rPr>
            </w:pPr>
            <w:r>
              <w:rPr>
                <w:rFonts w:hint="eastAsia"/>
                <w:b/>
                <w:bCs/>
              </w:rPr>
              <w:t>检测</w:t>
            </w:r>
            <w:r>
              <w:rPr>
                <w:b/>
                <w:bCs/>
              </w:rPr>
              <w:t>结果</w:t>
            </w:r>
          </w:p>
        </w:tc>
        <w:tc>
          <w:tcPr>
            <w:tcW w:w="846" w:type="dxa"/>
            <w:vMerge w:val="restart"/>
            <w:tcBorders>
              <w:tl2br w:val="nil"/>
              <w:tr2bl w:val="nil"/>
            </w:tcBorders>
            <w:vAlign w:val="center"/>
          </w:tcPr>
          <w:p>
            <w:pPr>
              <w:pStyle w:val="106"/>
              <w:adjustRightInd w:val="0"/>
              <w:ind w:left="-105" w:leftChars="-50" w:right="-105" w:rightChars="-50"/>
              <w:rPr>
                <w:b/>
                <w:bCs/>
              </w:rPr>
            </w:pPr>
            <w:r>
              <w:rPr>
                <w:b/>
                <w:bCs/>
              </w:rPr>
              <w:t>标准</w:t>
            </w:r>
          </w:p>
          <w:p>
            <w:pPr>
              <w:pStyle w:val="106"/>
              <w:adjustRightInd w:val="0"/>
              <w:ind w:left="-105" w:leftChars="-50" w:right="-105" w:rightChars="-50"/>
            </w:pPr>
            <w:r>
              <w:rPr>
                <w:b/>
                <w:bCs/>
              </w:rPr>
              <w:t>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gridSpan w:val="2"/>
            <w:vMerge w:val="continue"/>
            <w:tcBorders>
              <w:tl2br w:val="nil"/>
              <w:tr2bl w:val="nil"/>
            </w:tcBorders>
            <w:vAlign w:val="center"/>
          </w:tcPr>
          <w:p>
            <w:pPr>
              <w:pStyle w:val="106"/>
              <w:adjustRightInd w:val="0"/>
              <w:ind w:left="-105" w:leftChars="-50" w:right="-105" w:rightChars="-50"/>
              <w:rPr>
                <w:b/>
                <w:bCs/>
              </w:rPr>
            </w:pPr>
          </w:p>
        </w:tc>
        <w:tc>
          <w:tcPr>
            <w:tcW w:w="1055" w:type="dxa"/>
            <w:tcBorders>
              <w:tl2br w:val="nil"/>
              <w:tr2bl w:val="nil"/>
            </w:tcBorders>
            <w:vAlign w:val="center"/>
          </w:tcPr>
          <w:p>
            <w:pPr>
              <w:pStyle w:val="106"/>
              <w:adjustRightInd w:val="0"/>
              <w:ind w:left="-105" w:leftChars="-50" w:right="-105" w:rightChars="-50"/>
              <w:rPr>
                <w:b/>
                <w:bCs/>
              </w:rPr>
            </w:pPr>
            <w:r>
              <w:rPr>
                <w:rFonts w:hint="eastAsia"/>
                <w:b/>
                <w:bCs/>
                <w:lang w:val="en-US" w:eastAsia="zh-CN"/>
              </w:rPr>
              <w:t>东</w:t>
            </w:r>
            <w:r>
              <w:rPr>
                <w:b/>
                <w:bCs/>
              </w:rPr>
              <w:t>厂界</w:t>
            </w:r>
          </w:p>
        </w:tc>
        <w:tc>
          <w:tcPr>
            <w:tcW w:w="1055" w:type="dxa"/>
            <w:tcBorders>
              <w:tl2br w:val="nil"/>
              <w:tr2bl w:val="nil"/>
            </w:tcBorders>
            <w:vAlign w:val="center"/>
          </w:tcPr>
          <w:p>
            <w:pPr>
              <w:pStyle w:val="106"/>
              <w:adjustRightInd w:val="0"/>
              <w:ind w:left="-105" w:leftChars="-50" w:right="-105" w:rightChars="-50"/>
              <w:rPr>
                <w:b/>
                <w:bCs/>
              </w:rPr>
            </w:pPr>
            <w:r>
              <w:rPr>
                <w:rFonts w:hint="eastAsia"/>
                <w:b/>
                <w:bCs/>
                <w:lang w:val="en-US" w:eastAsia="zh-CN"/>
              </w:rPr>
              <w:t>南</w:t>
            </w:r>
            <w:r>
              <w:rPr>
                <w:b/>
                <w:bCs/>
              </w:rPr>
              <w:t>厂界</w:t>
            </w:r>
          </w:p>
        </w:tc>
        <w:tc>
          <w:tcPr>
            <w:tcW w:w="1055" w:type="dxa"/>
            <w:tcBorders>
              <w:tl2br w:val="nil"/>
              <w:tr2bl w:val="nil"/>
            </w:tcBorders>
            <w:vAlign w:val="center"/>
          </w:tcPr>
          <w:p>
            <w:pPr>
              <w:pStyle w:val="106"/>
              <w:adjustRightInd w:val="0"/>
              <w:ind w:left="-105" w:leftChars="-50" w:right="-105" w:rightChars="-50"/>
              <w:rPr>
                <w:b/>
                <w:bCs/>
              </w:rPr>
            </w:pPr>
            <w:r>
              <w:rPr>
                <w:rFonts w:hint="eastAsia"/>
                <w:b/>
                <w:bCs/>
                <w:lang w:val="en-US" w:eastAsia="zh-CN"/>
              </w:rPr>
              <w:t>西</w:t>
            </w:r>
            <w:r>
              <w:rPr>
                <w:b/>
                <w:bCs/>
              </w:rPr>
              <w:t>厂界</w:t>
            </w:r>
          </w:p>
        </w:tc>
        <w:tc>
          <w:tcPr>
            <w:tcW w:w="1055" w:type="dxa"/>
            <w:tcBorders>
              <w:tl2br w:val="nil"/>
              <w:tr2bl w:val="nil"/>
            </w:tcBorders>
            <w:vAlign w:val="center"/>
          </w:tcPr>
          <w:p>
            <w:pPr>
              <w:pStyle w:val="106"/>
              <w:adjustRightInd w:val="0"/>
              <w:ind w:left="-105" w:leftChars="-50" w:right="-105" w:rightChars="-50"/>
              <w:rPr>
                <w:b/>
                <w:bCs/>
              </w:rPr>
            </w:pPr>
            <w:r>
              <w:rPr>
                <w:rFonts w:hint="eastAsia"/>
                <w:b/>
                <w:bCs/>
                <w:lang w:val="en-US" w:eastAsia="zh-CN"/>
              </w:rPr>
              <w:t>北</w:t>
            </w:r>
            <w:r>
              <w:rPr>
                <w:b/>
                <w:bCs/>
              </w:rPr>
              <w:t>厂界</w:t>
            </w:r>
          </w:p>
        </w:tc>
        <w:tc>
          <w:tcPr>
            <w:tcW w:w="1059" w:type="dxa"/>
            <w:tcBorders>
              <w:tl2br w:val="nil"/>
              <w:tr2bl w:val="nil"/>
            </w:tcBorders>
            <w:vAlign w:val="center"/>
          </w:tcPr>
          <w:p>
            <w:pPr>
              <w:pStyle w:val="106"/>
              <w:adjustRightInd w:val="0"/>
              <w:ind w:left="-105" w:leftChars="-50" w:right="-105" w:rightChars="-50"/>
            </w:pPr>
            <w:r>
              <w:rPr>
                <w:b/>
                <w:bCs/>
              </w:rPr>
              <w:t>最大值</w:t>
            </w:r>
          </w:p>
        </w:tc>
        <w:tc>
          <w:tcPr>
            <w:tcW w:w="846" w:type="dxa"/>
            <w:vMerge w:val="continue"/>
            <w:tcBorders>
              <w:tl2br w:val="nil"/>
              <w:tr2bl w:val="nil"/>
            </w:tcBorders>
            <w:vAlign w:val="center"/>
          </w:tcPr>
          <w:p>
            <w:pPr>
              <w:pStyle w:val="106"/>
              <w:adjustRightInd w:val="0"/>
              <w:ind w:left="-105" w:leftChars="-50" w:right="-105" w:rightChars="-50"/>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restart"/>
            <w:tcBorders>
              <w:tl2br w:val="nil"/>
              <w:tr2bl w:val="nil"/>
            </w:tcBorders>
            <w:vAlign w:val="center"/>
          </w:tcPr>
          <w:p>
            <w:pPr>
              <w:widowControl/>
              <w:adjustRightInd w:val="0"/>
              <w:snapToGrid w:val="0"/>
              <w:jc w:val="center"/>
              <w:rPr>
                <w:rFonts w:hint="default"/>
                <w:szCs w:val="21"/>
                <w:lang w:val="en-US"/>
              </w:rPr>
            </w:pPr>
            <w:r>
              <w:rPr>
                <w:szCs w:val="21"/>
              </w:rPr>
              <w:t>2019.</w:t>
            </w:r>
            <w:r>
              <w:rPr>
                <w:rFonts w:hint="eastAsia"/>
                <w:szCs w:val="21"/>
                <w:lang w:val="en-US" w:eastAsia="zh-CN"/>
              </w:rPr>
              <w:t>12.5</w:t>
            </w:r>
          </w:p>
        </w:tc>
        <w:tc>
          <w:tcPr>
            <w:tcW w:w="951" w:type="dxa"/>
            <w:tcBorders>
              <w:tl2br w:val="nil"/>
              <w:tr2bl w:val="nil"/>
            </w:tcBorders>
            <w:vAlign w:val="center"/>
          </w:tcPr>
          <w:p>
            <w:pPr>
              <w:widowControl/>
              <w:adjustRightInd w:val="0"/>
              <w:snapToGrid w:val="0"/>
              <w:jc w:val="center"/>
              <w:rPr>
                <w:rFonts w:hint="eastAsia" w:eastAsia="宋体"/>
                <w:szCs w:val="21"/>
                <w:lang w:eastAsia="zh-CN"/>
              </w:rPr>
            </w:pPr>
            <w:r>
              <w:rPr>
                <w:rFonts w:hint="eastAsia"/>
                <w:szCs w:val="21"/>
                <w:lang w:val="en-US" w:eastAsia="zh-CN"/>
              </w:rPr>
              <w:t>昼间</w:t>
            </w:r>
          </w:p>
        </w:tc>
        <w:tc>
          <w:tcPr>
            <w:tcW w:w="1055" w:type="dxa"/>
            <w:tcBorders>
              <w:tl2br w:val="nil"/>
              <w:tr2bl w:val="nil"/>
            </w:tcBorders>
            <w:vAlign w:val="center"/>
          </w:tcPr>
          <w:p>
            <w:pPr>
              <w:pStyle w:val="22"/>
              <w:adjustRightInd w:val="0"/>
              <w:snapToGrid w:val="0"/>
              <w:jc w:val="center"/>
              <w:rPr>
                <w:szCs w:val="21"/>
              </w:rPr>
            </w:pPr>
            <w:r>
              <w:rPr>
                <w:rFonts w:ascii="Times New Roman" w:hAnsi="Times New Roman" w:eastAsia="Times New Roman" w:cs="Times New Roman"/>
                <w:color w:val="000000"/>
                <w:spacing w:val="0"/>
                <w:w w:val="100"/>
                <w:position w:val="0"/>
                <w:lang w:val="en-US" w:eastAsia="en-US" w:bidi="en-US"/>
              </w:rPr>
              <w:t xml:space="preserve">54. </w:t>
            </w:r>
            <w:r>
              <w:rPr>
                <w:rFonts w:ascii="Times New Roman" w:hAnsi="Times New Roman" w:eastAsia="Times New Roman" w:cs="Times New Roman"/>
                <w:color w:val="000000"/>
                <w:spacing w:val="0"/>
                <w:w w:val="100"/>
                <w:position w:val="0"/>
              </w:rPr>
              <w:t>1</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54.0</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53.0</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54.2</w:t>
            </w:r>
          </w:p>
        </w:tc>
        <w:tc>
          <w:tcPr>
            <w:tcW w:w="1059"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54.2</w:t>
            </w:r>
          </w:p>
        </w:tc>
        <w:tc>
          <w:tcPr>
            <w:tcW w:w="846"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60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continue"/>
            <w:tcBorders>
              <w:tl2br w:val="nil"/>
              <w:tr2bl w:val="nil"/>
            </w:tcBorders>
            <w:vAlign w:val="center"/>
          </w:tcPr>
          <w:p>
            <w:pPr>
              <w:widowControl/>
              <w:adjustRightInd w:val="0"/>
              <w:snapToGrid w:val="0"/>
              <w:jc w:val="center"/>
              <w:rPr>
                <w:szCs w:val="21"/>
              </w:rPr>
            </w:pPr>
          </w:p>
        </w:tc>
        <w:tc>
          <w:tcPr>
            <w:tcW w:w="951" w:type="dxa"/>
            <w:tcBorders>
              <w:tl2br w:val="nil"/>
              <w:tr2bl w:val="nil"/>
            </w:tcBorders>
            <w:vAlign w:val="center"/>
          </w:tcPr>
          <w:p>
            <w:pPr>
              <w:widowControl/>
              <w:adjustRightInd w:val="0"/>
              <w:snapToGrid w:val="0"/>
              <w:jc w:val="center"/>
              <w:rPr>
                <w:rFonts w:hint="eastAsia" w:eastAsia="宋体"/>
                <w:szCs w:val="21"/>
                <w:lang w:eastAsia="zh-CN"/>
              </w:rPr>
            </w:pPr>
            <w:r>
              <w:rPr>
                <w:rFonts w:hint="eastAsia"/>
                <w:szCs w:val="21"/>
                <w:lang w:val="en-US" w:eastAsia="zh-CN"/>
              </w:rPr>
              <w:t>夜间</w:t>
            </w:r>
          </w:p>
        </w:tc>
        <w:tc>
          <w:tcPr>
            <w:tcW w:w="1055" w:type="dxa"/>
            <w:tcBorders>
              <w:tl2br w:val="nil"/>
              <w:tr2bl w:val="nil"/>
            </w:tcBorders>
            <w:vAlign w:val="center"/>
          </w:tcPr>
          <w:p>
            <w:pPr>
              <w:pStyle w:val="22"/>
              <w:adjustRightInd w:val="0"/>
              <w:snapToGrid w:val="0"/>
              <w:jc w:val="center"/>
              <w:rPr>
                <w:szCs w:val="21"/>
              </w:rPr>
            </w:pPr>
            <w:r>
              <w:rPr>
                <w:rFonts w:ascii="Times New Roman" w:hAnsi="Times New Roman" w:eastAsia="Times New Roman" w:cs="Times New Roman"/>
                <w:color w:val="000000"/>
                <w:spacing w:val="0"/>
                <w:w w:val="100"/>
                <w:position w:val="0"/>
                <w:lang w:val="en-US" w:eastAsia="en-US" w:bidi="en-US"/>
              </w:rPr>
              <w:t>46.4</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43.9</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 xml:space="preserve">45. </w:t>
            </w:r>
            <w:r>
              <w:rPr>
                <w:rFonts w:ascii="Times New Roman" w:hAnsi="Times New Roman" w:eastAsia="Times New Roman" w:cs="Times New Roman"/>
                <w:color w:val="000000"/>
                <w:spacing w:val="0"/>
                <w:w w:val="100"/>
                <w:position w:val="0"/>
              </w:rPr>
              <w:t>1</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45.6</w:t>
            </w:r>
          </w:p>
        </w:tc>
        <w:tc>
          <w:tcPr>
            <w:tcW w:w="1059"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46.4</w:t>
            </w:r>
          </w:p>
        </w:tc>
        <w:tc>
          <w:tcPr>
            <w:tcW w:w="846"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restart"/>
            <w:tcBorders>
              <w:tl2br w:val="nil"/>
              <w:tr2bl w:val="nil"/>
            </w:tcBorders>
            <w:vAlign w:val="center"/>
          </w:tcPr>
          <w:p>
            <w:pPr>
              <w:widowControl/>
              <w:adjustRightInd w:val="0"/>
              <w:snapToGrid w:val="0"/>
              <w:jc w:val="center"/>
              <w:rPr>
                <w:rFonts w:hint="default" w:eastAsia="宋体"/>
                <w:szCs w:val="21"/>
                <w:lang w:val="en-US" w:eastAsia="zh-CN"/>
              </w:rPr>
            </w:pPr>
            <w:r>
              <w:rPr>
                <w:szCs w:val="21"/>
              </w:rPr>
              <w:t>2019.</w:t>
            </w:r>
            <w:r>
              <w:rPr>
                <w:rFonts w:hint="eastAsia"/>
                <w:szCs w:val="21"/>
                <w:lang w:val="en-US" w:eastAsia="zh-CN"/>
              </w:rPr>
              <w:t>12.6</w:t>
            </w:r>
          </w:p>
        </w:tc>
        <w:tc>
          <w:tcPr>
            <w:tcW w:w="951" w:type="dxa"/>
            <w:tcBorders>
              <w:tl2br w:val="nil"/>
              <w:tr2bl w:val="nil"/>
            </w:tcBorders>
            <w:vAlign w:val="center"/>
          </w:tcPr>
          <w:p>
            <w:pPr>
              <w:widowControl/>
              <w:adjustRightInd w:val="0"/>
              <w:snapToGrid w:val="0"/>
              <w:jc w:val="center"/>
              <w:rPr>
                <w:rFonts w:hint="eastAsia" w:eastAsia="宋体"/>
                <w:szCs w:val="21"/>
                <w:lang w:eastAsia="zh-CN"/>
              </w:rPr>
            </w:pPr>
            <w:r>
              <w:rPr>
                <w:rFonts w:hint="eastAsia"/>
                <w:szCs w:val="21"/>
                <w:lang w:val="en-US" w:eastAsia="zh-CN"/>
              </w:rPr>
              <w:t>昼间</w:t>
            </w:r>
          </w:p>
        </w:tc>
        <w:tc>
          <w:tcPr>
            <w:tcW w:w="1055" w:type="dxa"/>
            <w:tcBorders>
              <w:tl2br w:val="nil"/>
              <w:tr2bl w:val="nil"/>
            </w:tcBorders>
            <w:vAlign w:val="center"/>
          </w:tcPr>
          <w:p>
            <w:pPr>
              <w:pStyle w:val="22"/>
              <w:adjustRightInd w:val="0"/>
              <w:snapToGrid w:val="0"/>
              <w:jc w:val="center"/>
              <w:rPr>
                <w:rFonts w:ascii="Times New Roman" w:hAnsi="Times New Roman"/>
                <w:szCs w:val="21"/>
              </w:rPr>
            </w:pPr>
            <w:r>
              <w:rPr>
                <w:rFonts w:ascii="Times New Roman" w:hAnsi="Times New Roman" w:eastAsia="Times New Roman" w:cs="Times New Roman"/>
                <w:color w:val="000000"/>
                <w:spacing w:val="0"/>
                <w:w w:val="100"/>
                <w:position w:val="0"/>
                <w:lang w:val="en-US" w:eastAsia="en-US" w:bidi="en-US"/>
              </w:rPr>
              <w:t>52.4</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53.4</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56.0</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53.7</w:t>
            </w:r>
          </w:p>
        </w:tc>
        <w:tc>
          <w:tcPr>
            <w:tcW w:w="1059"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56.0</w:t>
            </w:r>
          </w:p>
        </w:tc>
        <w:tc>
          <w:tcPr>
            <w:tcW w:w="846"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60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continue"/>
            <w:tcBorders>
              <w:tl2br w:val="nil"/>
              <w:tr2bl w:val="nil"/>
            </w:tcBorders>
            <w:vAlign w:val="center"/>
          </w:tcPr>
          <w:p>
            <w:pPr>
              <w:widowControl/>
              <w:adjustRightInd w:val="0"/>
              <w:snapToGrid w:val="0"/>
              <w:jc w:val="center"/>
              <w:rPr>
                <w:szCs w:val="21"/>
              </w:rPr>
            </w:pPr>
          </w:p>
        </w:tc>
        <w:tc>
          <w:tcPr>
            <w:tcW w:w="951" w:type="dxa"/>
            <w:tcBorders>
              <w:tl2br w:val="nil"/>
              <w:tr2bl w:val="nil"/>
            </w:tcBorders>
            <w:vAlign w:val="center"/>
          </w:tcPr>
          <w:p>
            <w:pPr>
              <w:widowControl/>
              <w:adjustRightInd w:val="0"/>
              <w:snapToGrid w:val="0"/>
              <w:jc w:val="center"/>
              <w:rPr>
                <w:rFonts w:hint="eastAsia" w:eastAsia="宋体"/>
                <w:szCs w:val="21"/>
                <w:lang w:eastAsia="zh-CN"/>
              </w:rPr>
            </w:pPr>
            <w:r>
              <w:rPr>
                <w:rFonts w:hint="eastAsia"/>
                <w:szCs w:val="21"/>
                <w:lang w:val="en-US" w:eastAsia="zh-CN"/>
              </w:rPr>
              <w:t>夜间</w:t>
            </w:r>
          </w:p>
        </w:tc>
        <w:tc>
          <w:tcPr>
            <w:tcW w:w="1055" w:type="dxa"/>
            <w:tcBorders>
              <w:tl2br w:val="nil"/>
              <w:tr2bl w:val="nil"/>
            </w:tcBorders>
            <w:vAlign w:val="center"/>
          </w:tcPr>
          <w:p>
            <w:pPr>
              <w:pStyle w:val="22"/>
              <w:adjustRightInd w:val="0"/>
              <w:snapToGrid w:val="0"/>
              <w:jc w:val="center"/>
              <w:rPr>
                <w:rFonts w:ascii="Times New Roman" w:hAnsi="Times New Roman"/>
                <w:szCs w:val="21"/>
              </w:rPr>
            </w:pPr>
            <w:r>
              <w:rPr>
                <w:rFonts w:ascii="Times New Roman" w:hAnsi="Times New Roman" w:eastAsia="Times New Roman" w:cs="Times New Roman"/>
                <w:color w:val="000000"/>
                <w:spacing w:val="0"/>
                <w:w w:val="100"/>
                <w:position w:val="0"/>
                <w:lang w:val="en-US" w:eastAsia="en-US" w:bidi="en-US"/>
              </w:rPr>
              <w:t>44.4</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44.6</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44.3</w:t>
            </w:r>
          </w:p>
        </w:tc>
        <w:tc>
          <w:tcPr>
            <w:tcW w:w="1055"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 xml:space="preserve">45. </w:t>
            </w:r>
            <w:r>
              <w:rPr>
                <w:rFonts w:ascii="Times New Roman" w:hAnsi="Times New Roman" w:eastAsia="Times New Roman" w:cs="Times New Roman"/>
                <w:color w:val="000000"/>
                <w:spacing w:val="0"/>
                <w:w w:val="100"/>
                <w:position w:val="0"/>
              </w:rPr>
              <w:t>1</w:t>
            </w:r>
          </w:p>
        </w:tc>
        <w:tc>
          <w:tcPr>
            <w:tcW w:w="1059" w:type="dxa"/>
            <w:tcBorders>
              <w:tl2br w:val="nil"/>
              <w:tr2bl w:val="nil"/>
            </w:tcBorders>
            <w:vAlign w:val="center"/>
          </w:tcPr>
          <w:p>
            <w:pPr>
              <w:jc w:val="center"/>
              <w:rPr>
                <w:szCs w:val="21"/>
              </w:rPr>
            </w:pPr>
            <w:r>
              <w:rPr>
                <w:rFonts w:ascii="Times New Roman" w:hAnsi="Times New Roman" w:eastAsia="Times New Roman" w:cs="Times New Roman"/>
                <w:color w:val="000000"/>
                <w:spacing w:val="0"/>
                <w:w w:val="100"/>
                <w:position w:val="0"/>
                <w:lang w:val="en-US" w:eastAsia="en-US" w:bidi="en-US"/>
              </w:rPr>
              <w:t xml:space="preserve">45. </w:t>
            </w:r>
            <w:r>
              <w:rPr>
                <w:rFonts w:ascii="Times New Roman" w:hAnsi="Times New Roman" w:eastAsia="Times New Roman" w:cs="Times New Roman"/>
                <w:color w:val="000000"/>
                <w:spacing w:val="0"/>
                <w:w w:val="100"/>
                <w:position w:val="0"/>
              </w:rPr>
              <w:t>1</w:t>
            </w:r>
          </w:p>
        </w:tc>
        <w:tc>
          <w:tcPr>
            <w:tcW w:w="846" w:type="dxa"/>
            <w:tcBorders>
              <w:tl2br w:val="nil"/>
              <w:tr2bl w:val="nil"/>
            </w:tcBorders>
            <w:vAlign w:val="center"/>
          </w:tcPr>
          <w:p>
            <w:pPr>
              <w:jc w:val="center"/>
              <w:rPr>
                <w:rFonts w:hint="default" w:eastAsia="宋体"/>
                <w:szCs w:val="21"/>
                <w:lang w:val="en-US" w:eastAsia="zh-CN"/>
              </w:rPr>
            </w:pPr>
            <w:r>
              <w:rPr>
                <w:rFonts w:hint="eastAsia"/>
                <w:szCs w:val="21"/>
                <w:lang w:val="en-US" w:eastAsia="zh-CN"/>
              </w:rPr>
              <w:t>50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spacing w:val="0"/>
        </w:rPr>
      </w:pPr>
      <w:r>
        <w:rPr>
          <w:rFonts w:hint="eastAsia"/>
          <w:sz w:val="24"/>
          <w:lang w:val="en-US" w:eastAsia="zh-CN"/>
        </w:rPr>
        <w:t>以上数据表明：验收监测期间，厂界昼间噪声检测结果在52.4~56dB(A)，夜间噪声检测结果在43.9~46.4dB(A)，符合《工业企业厂界环境噪声排放标准》（GB 12348-2008）表1“2类”标准要求（昼间：60 dB(A)、夜间：50dB(A)）。</w:t>
      </w:r>
    </w:p>
    <w:p>
      <w:pPr>
        <w:pStyle w:val="105"/>
        <w:keepNext w:val="0"/>
        <w:keepLines w:val="0"/>
        <w:pageBreakBefore w:val="0"/>
        <w:widowControl w:val="0"/>
        <w:kinsoku/>
        <w:wordWrap/>
        <w:overflowPunct/>
        <w:topLinePunct w:val="0"/>
        <w:autoSpaceDE/>
        <w:autoSpaceDN/>
        <w:bidi w:val="0"/>
        <w:spacing w:line="360" w:lineRule="auto"/>
        <w:ind w:firstLine="482"/>
        <w:textAlignment w:val="auto"/>
        <w:rPr>
          <w:b/>
          <w:spacing w:val="0"/>
        </w:rPr>
      </w:pPr>
      <w:r>
        <w:rPr>
          <w:rFonts w:hint="eastAsia"/>
          <w:b/>
          <w:spacing w:val="0"/>
          <w:lang w:val="en-US" w:eastAsia="zh-CN"/>
        </w:rPr>
        <w:t>4</w:t>
      </w:r>
      <w:r>
        <w:rPr>
          <w:rFonts w:hint="eastAsia"/>
          <w:b/>
          <w:spacing w:val="0"/>
        </w:rPr>
        <w:t>、污染物排放总量核算</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sz w:val="30"/>
          <w:szCs w:val="30"/>
        </w:rPr>
      </w:pPr>
      <w:r>
        <w:rPr>
          <w:rFonts w:hint="eastAsia"/>
          <w:highlight w:val="none"/>
        </w:rPr>
        <w:t>项目无总量控制指标。</w:t>
      </w:r>
    </w:p>
    <w:p>
      <w:pPr>
        <w:adjustRightInd w:val="0"/>
        <w:snapToGrid w:val="0"/>
        <w:spacing w:line="360" w:lineRule="auto"/>
        <w:rPr>
          <w:color w:val="FF0000"/>
          <w:sz w:val="24"/>
        </w:rPr>
      </w:pPr>
      <w:r>
        <w:rPr>
          <w:rFonts w:hint="eastAsia" w:ascii="Times New Roman" w:hAnsi="Times New Roman" w:eastAsia="宋体" w:cs="Times New Roman"/>
          <w:b/>
          <w:bCs/>
          <w:kern w:val="44"/>
          <w:sz w:val="30"/>
          <w:szCs w:val="30"/>
          <w:lang w:val="en-US" w:eastAsia="zh-CN" w:bidi="ar-SA"/>
        </w:rPr>
        <w:t>九、验收监测结论及建议</w:t>
      </w:r>
      <w:r>
        <w:rPr>
          <w:rFonts w:hint="eastAsia"/>
          <w:color w:val="FF0000"/>
          <w:sz w:val="30"/>
          <w:szCs w:val="30"/>
          <w:highlight w:val="none"/>
        </w:rPr>
        <w:t xml:space="preserve">  </w:t>
      </w:r>
      <w:r>
        <w:rPr>
          <w:color w:val="FF0000"/>
          <w:sz w:val="24"/>
          <w:highlight w:val="none"/>
        </w:rPr>
        <w:t xml:space="preserve"> </w:t>
      </w:r>
      <w:r>
        <w:rPr>
          <w:color w:val="FF0000"/>
          <w:sz w:val="24"/>
        </w:rPr>
        <w:t xml:space="preserve"> </w:t>
      </w:r>
    </w:p>
    <w:p>
      <w:pPr>
        <w:adjustRightInd w:val="0"/>
        <w:snapToGrid w:val="0"/>
        <w:spacing w:line="360" w:lineRule="auto"/>
        <w:ind w:firstLine="241" w:firstLineChars="100"/>
        <w:rPr>
          <w:b/>
          <w:bCs/>
          <w:sz w:val="24"/>
        </w:rPr>
      </w:pPr>
      <w:r>
        <w:rPr>
          <w:rFonts w:hint="eastAsia"/>
          <w:b/>
          <w:bCs/>
          <w:sz w:val="24"/>
        </w:rPr>
        <w:t>1、</w:t>
      </w:r>
      <w:r>
        <w:rPr>
          <w:b/>
          <w:bCs/>
          <w:sz w:val="24"/>
        </w:rPr>
        <w:t>环境保护设施调试效果</w:t>
      </w:r>
    </w:p>
    <w:p>
      <w:pPr>
        <w:adjustRightInd w:val="0"/>
        <w:snapToGrid w:val="0"/>
        <w:spacing w:line="360" w:lineRule="auto"/>
        <w:ind w:firstLine="480" w:firstLineChars="200"/>
        <w:rPr>
          <w:sz w:val="24"/>
        </w:rPr>
      </w:pPr>
      <w:r>
        <w:rPr>
          <w:rFonts w:hint="eastAsia"/>
          <w:sz w:val="24"/>
        </w:rPr>
        <w:t>（1）</w:t>
      </w:r>
      <w:r>
        <w:rPr>
          <w:sz w:val="24"/>
        </w:rPr>
        <w:t>废气</w:t>
      </w:r>
    </w:p>
    <w:p>
      <w:pPr>
        <w:adjustRightInd w:val="0"/>
        <w:snapToGrid w:val="0"/>
        <w:spacing w:line="360" w:lineRule="auto"/>
        <w:ind w:firstLine="480" w:firstLineChars="200"/>
        <w:rPr>
          <w:rFonts w:hint="eastAsia" w:eastAsia="宋体"/>
          <w:sz w:val="24"/>
          <w:lang w:val="en-US" w:eastAsia="zh-CN"/>
        </w:rPr>
      </w:pPr>
      <w:r>
        <w:rPr>
          <w:rFonts w:hint="eastAsia" w:ascii="宋体" w:hAnsi="宋体"/>
          <w:color w:val="000000"/>
          <w:sz w:val="24"/>
        </w:rPr>
        <w:t>本</w:t>
      </w:r>
      <w:r>
        <w:rPr>
          <w:rFonts w:hint="eastAsia" w:ascii="宋体" w:hAnsi="宋体"/>
          <w:color w:val="000000"/>
          <w:sz w:val="24"/>
          <w:lang w:val="en-US" w:eastAsia="zh-CN"/>
        </w:rPr>
        <w:t>项目（一期）</w:t>
      </w:r>
      <w:r>
        <w:rPr>
          <w:rFonts w:hint="eastAsia" w:ascii="宋体" w:hAnsi="宋体"/>
          <w:color w:val="000000"/>
          <w:sz w:val="24"/>
        </w:rPr>
        <w:t>废气产生的部位主要有湿污泥料仓</w:t>
      </w:r>
      <w:r>
        <w:rPr>
          <w:rFonts w:hint="eastAsia" w:ascii="宋体" w:hAnsi="宋体"/>
          <w:color w:val="000000"/>
          <w:sz w:val="24"/>
          <w:lang w:eastAsia="zh-CN"/>
        </w:rPr>
        <w:t>，</w:t>
      </w:r>
      <w:r>
        <w:rPr>
          <w:rFonts w:hint="eastAsia" w:ascii="宋体" w:hAnsi="宋体"/>
          <w:color w:val="000000"/>
          <w:sz w:val="24"/>
          <w:lang w:val="en-US" w:eastAsia="zh-CN"/>
        </w:rPr>
        <w:t>仓</w:t>
      </w:r>
      <w:r>
        <w:rPr>
          <w:rFonts w:hint="eastAsia" w:ascii="宋体" w:hAnsi="宋体"/>
          <w:color w:val="000000"/>
          <w:sz w:val="24"/>
        </w:rPr>
        <w:t>库顶部设置臭气收集管道，臭气通过管道统一由除臭系统处理后经1根15m排气筒排放。</w:t>
      </w:r>
    </w:p>
    <w:p>
      <w:pPr>
        <w:keepNext w:val="0"/>
        <w:keepLines w:val="0"/>
        <w:pageBreakBefore w:val="0"/>
        <w:widowControl w:val="0"/>
        <w:kinsoku/>
        <w:wordWrap/>
        <w:overflowPunct/>
        <w:topLinePunct w:val="0"/>
        <w:autoSpaceDE/>
        <w:autoSpaceDN/>
        <w:bidi w:val="0"/>
        <w:adjustRightInd/>
        <w:snapToGrid/>
        <w:spacing w:line="360" w:lineRule="auto"/>
        <w:ind w:left="119" w:firstLine="480" w:firstLineChars="200"/>
        <w:textAlignment w:val="auto"/>
        <w:rPr>
          <w:rFonts w:ascii="Times New Roman" w:hAnsi="Times New Roman" w:cs="Times New Roman"/>
          <w:bCs/>
          <w:sz w:val="24"/>
        </w:rPr>
        <w:sectPr>
          <w:footerReference r:id="rId9" w:type="default"/>
          <w:pgSz w:w="11906" w:h="16838"/>
          <w:pgMar w:top="1440" w:right="1418" w:bottom="1440" w:left="1418" w:header="851" w:footer="992" w:gutter="0"/>
          <w:pgBorders>
            <w:top w:val="none" w:sz="0" w:space="0"/>
            <w:left w:val="none" w:sz="0" w:space="0"/>
            <w:bottom w:val="none" w:sz="0" w:space="0"/>
            <w:right w:val="none" w:sz="0" w:space="0"/>
          </w:pgBorders>
          <w:cols w:space="0" w:num="1"/>
          <w:docGrid w:linePitch="312" w:charSpace="0"/>
        </w:sectPr>
      </w:pPr>
      <w:r>
        <w:rPr>
          <w:rFonts w:hint="eastAsia"/>
          <w:strike w:val="0"/>
          <w:dstrike w:val="0"/>
          <w:sz w:val="24"/>
          <w:highlight w:val="none"/>
          <w:lang w:val="en-US" w:eastAsia="zh-CN"/>
        </w:rPr>
        <w:t>有组织排放：</w:t>
      </w:r>
      <w:r>
        <w:rPr>
          <w:rFonts w:hint="eastAsia"/>
          <w:bCs/>
          <w:sz w:val="24"/>
        </w:rPr>
        <w:t>验收监测期间，生产废气排气筒中</w:t>
      </w:r>
      <w:r>
        <w:rPr>
          <w:rFonts w:hint="eastAsia"/>
          <w:bCs/>
          <w:sz w:val="24"/>
          <w:lang w:val="en-US" w:eastAsia="zh-CN"/>
        </w:rPr>
        <w:t>氨</w:t>
      </w:r>
      <w:r>
        <w:rPr>
          <w:rFonts w:hint="eastAsia"/>
          <w:bCs/>
          <w:sz w:val="24"/>
        </w:rPr>
        <w:t>的排放速率最大值为</w:t>
      </w:r>
      <w:r>
        <w:rPr>
          <w:rFonts w:hint="eastAsia"/>
          <w:bCs/>
          <w:sz w:val="24"/>
          <w:lang w:val="en-US" w:eastAsia="zh-CN"/>
        </w:rPr>
        <w:t xml:space="preserve">0.015 </w:t>
      </w:r>
      <w:r>
        <w:rPr>
          <w:rFonts w:hint="eastAsia"/>
          <w:bCs/>
          <w:sz w:val="24"/>
        </w:rPr>
        <w:t>kg/h，</w:t>
      </w:r>
      <w:r>
        <w:rPr>
          <w:rFonts w:hint="eastAsia"/>
          <w:bCs/>
          <w:sz w:val="24"/>
          <w:lang w:val="en-US" w:eastAsia="zh-CN"/>
        </w:rPr>
        <w:t>硫化氢</w:t>
      </w:r>
      <w:r>
        <w:rPr>
          <w:rFonts w:hint="eastAsia"/>
          <w:bCs/>
          <w:sz w:val="24"/>
        </w:rPr>
        <w:t>的排放速率最大值为</w:t>
      </w:r>
      <w:r>
        <w:rPr>
          <w:rFonts w:hint="eastAsia" w:ascii="Times New Roman" w:hAnsi="Times New Roman" w:cs="Times New Roman"/>
          <w:b w:val="0"/>
          <w:bCs w:val="0"/>
          <w:sz w:val="21"/>
          <w:szCs w:val="21"/>
          <w:lang w:val="en-US" w:eastAsia="zh-CN"/>
        </w:rPr>
        <w:t>1.8</w:t>
      </w:r>
      <w:r>
        <w:rPr>
          <w:rFonts w:hint="default" w:ascii="Times New Roman" w:hAnsi="Times New Roman" w:cs="Times New Roman"/>
          <w:b w:val="0"/>
          <w:bCs w:val="0"/>
          <w:sz w:val="21"/>
          <w:szCs w:val="21"/>
          <w:lang w:val="en-US" w:eastAsia="zh-CN"/>
        </w:rPr>
        <w:t>×</w:t>
      </w:r>
      <w:r>
        <w:rPr>
          <w:rFonts w:hint="eastAsia" w:ascii="Times New Roman" w:hAnsi="Times New Roman" w:cs="Times New Roman"/>
          <w:b w:val="0"/>
          <w:bCs w:val="0"/>
          <w:sz w:val="21"/>
          <w:szCs w:val="21"/>
          <w:lang w:val="en-US" w:eastAsia="zh-CN"/>
        </w:rPr>
        <w:t>10</w:t>
      </w:r>
      <w:r>
        <w:rPr>
          <w:rFonts w:hint="eastAsia" w:ascii="Times New Roman" w:hAnsi="Times New Roman" w:cs="Times New Roman"/>
          <w:b w:val="0"/>
          <w:bCs w:val="0"/>
          <w:sz w:val="21"/>
          <w:szCs w:val="21"/>
          <w:vertAlign w:val="superscript"/>
          <w:lang w:val="en-US" w:eastAsia="zh-CN"/>
        </w:rPr>
        <w:t>-4</w:t>
      </w:r>
      <w:r>
        <w:rPr>
          <w:rFonts w:hint="eastAsia"/>
          <w:bCs/>
          <w:sz w:val="24"/>
        </w:rPr>
        <w:t>kg/h</w:t>
      </w:r>
      <w:r>
        <w:rPr>
          <w:rFonts w:hint="eastAsia"/>
          <w:bCs/>
          <w:sz w:val="24"/>
          <w:lang w:eastAsia="zh-CN"/>
        </w:rPr>
        <w:t>，</w:t>
      </w:r>
      <w:r>
        <w:rPr>
          <w:rFonts w:hint="eastAsia"/>
          <w:bCs/>
          <w:sz w:val="24"/>
          <w:lang w:val="en-US" w:eastAsia="zh-CN"/>
        </w:rPr>
        <w:t>臭气</w:t>
      </w:r>
      <w:r>
        <w:rPr>
          <w:rFonts w:hint="eastAsia"/>
          <w:bCs/>
          <w:sz w:val="24"/>
        </w:rPr>
        <w:t>的排放浓度最大值为</w:t>
      </w:r>
      <w:r>
        <w:rPr>
          <w:rFonts w:hint="eastAsia"/>
          <w:bCs/>
          <w:sz w:val="24"/>
          <w:highlight w:val="none"/>
          <w:lang w:val="en-US" w:eastAsia="zh-CN"/>
        </w:rPr>
        <w:t>173（无量纲），</w:t>
      </w:r>
      <w:r>
        <w:rPr>
          <w:rFonts w:hint="eastAsia"/>
          <w:bCs/>
          <w:sz w:val="24"/>
        </w:rPr>
        <w:t>符合</w:t>
      </w:r>
      <w:r>
        <w:rPr>
          <w:rFonts w:hint="eastAsia" w:ascii="Times New Roman" w:hAnsi="Times New Roman" w:cs="Times New Roman"/>
          <w:bCs/>
          <w:sz w:val="24"/>
        </w:rPr>
        <w:t>《恶臭污染物排放标准》(GB14554-93)表2</w:t>
      </w:r>
      <w:r>
        <w:rPr>
          <w:rFonts w:ascii="Times New Roman" w:hAnsi="Times New Roman" w:cs="Times New Roman"/>
          <w:bCs/>
          <w:sz w:val="24"/>
        </w:rPr>
        <w:t>排放限值要求</w:t>
      </w:r>
      <w:r>
        <w:rPr>
          <w:rFonts w:hint="eastAsia" w:ascii="Times New Roman" w:hAnsi="Times New Roman" w:cs="Times New Roman"/>
          <w:bCs/>
          <w:sz w:val="24"/>
        </w:rPr>
        <w:t>（</w:t>
      </w:r>
      <w:r>
        <w:rPr>
          <w:rFonts w:hint="eastAsia" w:ascii="Times New Roman" w:hAnsi="Times New Roman" w:cs="Times New Roman"/>
          <w:bCs/>
          <w:sz w:val="24"/>
          <w:lang w:val="en-US" w:eastAsia="zh-CN"/>
        </w:rPr>
        <w:t>氨</w:t>
      </w:r>
      <w:r>
        <w:rPr>
          <w:rFonts w:hint="eastAsia" w:cs="Times New Roman"/>
          <w:bCs/>
          <w:sz w:val="24"/>
          <w:lang w:val="en-US" w:eastAsia="zh-CN"/>
        </w:rPr>
        <w:t>排放速率</w:t>
      </w:r>
      <w:r>
        <w:rPr>
          <w:rFonts w:hint="eastAsia" w:ascii="Times New Roman" w:hAnsi="Times New Roman" w:cs="Times New Roman"/>
          <w:bCs/>
          <w:sz w:val="24"/>
          <w:lang w:val="en-US" w:eastAsia="zh-CN"/>
        </w:rPr>
        <w:t>:4.9</w:t>
      </w:r>
      <w:r>
        <w:rPr>
          <w:rFonts w:hint="eastAsia" w:ascii="Times New Roman" w:hAnsi="Times New Roman" w:cs="Times New Roman"/>
          <w:bCs/>
          <w:sz w:val="24"/>
        </w:rPr>
        <w:t>kg/h</w:t>
      </w:r>
      <w:r>
        <w:rPr>
          <w:rFonts w:hint="eastAsia" w:ascii="Times New Roman" w:hAnsi="Times New Roman" w:cs="Times New Roman"/>
          <w:bCs/>
          <w:sz w:val="24"/>
          <w:lang w:eastAsia="zh-CN"/>
        </w:rPr>
        <w:t>；</w:t>
      </w:r>
      <w:r>
        <w:rPr>
          <w:rFonts w:hint="eastAsia" w:ascii="Times New Roman" w:hAnsi="Times New Roman" w:cs="Times New Roman"/>
          <w:bCs/>
          <w:sz w:val="24"/>
          <w:lang w:val="en-US" w:eastAsia="zh-CN"/>
        </w:rPr>
        <w:t>硫化氢</w:t>
      </w:r>
      <w:r>
        <w:rPr>
          <w:rFonts w:hint="eastAsia" w:cs="Times New Roman"/>
          <w:bCs/>
          <w:sz w:val="24"/>
          <w:lang w:val="en-US" w:eastAsia="zh-CN"/>
        </w:rPr>
        <w:t>排放速率</w:t>
      </w:r>
      <w:r>
        <w:rPr>
          <w:rFonts w:hint="eastAsia" w:ascii="Times New Roman" w:hAnsi="Times New Roman" w:cs="Times New Roman"/>
          <w:bCs/>
          <w:sz w:val="24"/>
          <w:lang w:val="en-US" w:eastAsia="zh-CN"/>
        </w:rPr>
        <w:t>：0.33</w:t>
      </w:r>
      <w:r>
        <w:rPr>
          <w:rFonts w:hint="eastAsia" w:ascii="Times New Roman" w:hAnsi="Times New Roman" w:cs="Times New Roman"/>
          <w:bCs/>
          <w:sz w:val="24"/>
        </w:rPr>
        <w:t>kg/h</w:t>
      </w:r>
      <w:r>
        <w:rPr>
          <w:rFonts w:hint="eastAsia" w:ascii="Times New Roman" w:hAnsi="Times New Roman" w:cs="Times New Roman"/>
          <w:bCs/>
          <w:sz w:val="24"/>
          <w:lang w:eastAsia="zh-CN"/>
        </w:rPr>
        <w:t>；</w:t>
      </w:r>
      <w:r>
        <w:rPr>
          <w:rFonts w:hint="eastAsia" w:ascii="Times New Roman" w:hAnsi="Times New Roman" w:cs="Times New Roman"/>
          <w:bCs/>
          <w:sz w:val="24"/>
          <w:lang w:val="en-US" w:eastAsia="zh-CN"/>
        </w:rPr>
        <w:t>臭气浓度：2000无量纲</w:t>
      </w:r>
      <w:r>
        <w:rPr>
          <w:rFonts w:hint="eastAsia" w:ascii="Times New Roman" w:hAnsi="Times New Roman" w:cs="Times New Roman"/>
          <w:bCs/>
          <w:sz w:val="24"/>
        </w:rPr>
        <w:t>）</w:t>
      </w:r>
    </w:p>
    <w:p>
      <w:pPr>
        <w:tabs>
          <w:tab w:val="left" w:pos="5865"/>
        </w:tabs>
        <w:autoSpaceDE w:val="0"/>
        <w:autoSpaceDN w:val="0"/>
        <w:adjustRightInd w:val="0"/>
        <w:snapToGrid w:val="0"/>
        <w:spacing w:line="360" w:lineRule="auto"/>
        <w:ind w:firstLine="480" w:firstLineChars="200"/>
        <w:rPr>
          <w:strike w:val="0"/>
          <w:dstrike w:val="0"/>
          <w:sz w:val="24"/>
          <w:highlight w:val="yellow"/>
        </w:rPr>
      </w:pPr>
      <w:r>
        <w:rPr>
          <w:rFonts w:hint="eastAsia"/>
          <w:strike w:val="0"/>
          <w:dstrike w:val="0"/>
          <w:sz w:val="24"/>
          <w:highlight w:val="none"/>
        </w:rPr>
        <w:t>无组织排放：</w:t>
      </w:r>
      <w:r>
        <w:rPr>
          <w:rFonts w:hint="eastAsia"/>
          <w:strike w:val="0"/>
          <w:dstrike w:val="0"/>
          <w:sz w:val="24"/>
          <w:highlight w:val="none"/>
          <w:lang w:val="en-US" w:eastAsia="zh-CN"/>
        </w:rPr>
        <w:t>验收监测期间，</w:t>
      </w:r>
      <w:r>
        <w:rPr>
          <w:rFonts w:hint="eastAsia"/>
          <w:color w:val="000000"/>
          <w:sz w:val="24"/>
        </w:rPr>
        <w:t>厂界</w:t>
      </w:r>
      <w:r>
        <w:rPr>
          <w:rFonts w:hint="eastAsia"/>
          <w:color w:val="000000"/>
          <w:sz w:val="24"/>
          <w:lang w:val="en-US" w:eastAsia="zh-CN"/>
        </w:rPr>
        <w:t>氨</w:t>
      </w:r>
      <w:r>
        <w:rPr>
          <w:rFonts w:hint="eastAsia"/>
          <w:color w:val="000000"/>
          <w:sz w:val="24"/>
        </w:rPr>
        <w:t>浓度最大值为</w:t>
      </w:r>
      <w:r>
        <w:rPr>
          <w:rFonts w:hint="eastAsia"/>
          <w:color w:val="000000"/>
          <w:sz w:val="24"/>
          <w:highlight w:val="none"/>
          <w:lang w:val="en-US" w:eastAsia="zh-CN"/>
        </w:rPr>
        <w:t>0.15</w:t>
      </w:r>
      <w:r>
        <w:rPr>
          <w:rFonts w:hint="eastAsia"/>
          <w:color w:val="000000"/>
          <w:sz w:val="24"/>
        </w:rPr>
        <w:t>mg/m</w:t>
      </w:r>
      <w:r>
        <w:rPr>
          <w:rFonts w:hint="eastAsia"/>
          <w:sz w:val="24"/>
          <w:vertAlign w:val="superscript"/>
        </w:rPr>
        <w:t>3</w:t>
      </w:r>
      <w:r>
        <w:rPr>
          <w:rFonts w:hint="eastAsia"/>
          <w:color w:val="000000"/>
          <w:sz w:val="24"/>
        </w:rPr>
        <w:t>，</w:t>
      </w:r>
      <w:r>
        <w:rPr>
          <w:rFonts w:hint="eastAsia"/>
          <w:color w:val="000000"/>
          <w:sz w:val="24"/>
          <w:lang w:val="en-US" w:eastAsia="zh-CN"/>
        </w:rPr>
        <w:t>硫化氢</w:t>
      </w:r>
      <w:r>
        <w:rPr>
          <w:rFonts w:hint="eastAsia"/>
          <w:color w:val="000000"/>
          <w:sz w:val="24"/>
        </w:rPr>
        <w:t>浓度最大值为</w:t>
      </w:r>
      <w:r>
        <w:rPr>
          <w:rFonts w:hint="eastAsia"/>
          <w:color w:val="000000"/>
          <w:sz w:val="24"/>
          <w:highlight w:val="none"/>
          <w:lang w:val="en-US" w:eastAsia="zh-CN"/>
        </w:rPr>
        <w:t>0.006</w:t>
      </w:r>
      <w:r>
        <w:rPr>
          <w:rFonts w:hint="eastAsia"/>
          <w:color w:val="000000"/>
          <w:sz w:val="24"/>
        </w:rPr>
        <w:t>mg/m</w:t>
      </w:r>
      <w:r>
        <w:rPr>
          <w:rFonts w:hint="eastAsia"/>
          <w:sz w:val="24"/>
          <w:vertAlign w:val="superscript"/>
        </w:rPr>
        <w:t>3</w:t>
      </w:r>
      <w:r>
        <w:rPr>
          <w:rFonts w:hint="eastAsia"/>
          <w:sz w:val="24"/>
          <w:vertAlign w:val="baseline"/>
          <w:lang w:eastAsia="zh-CN"/>
        </w:rPr>
        <w:t>，</w:t>
      </w:r>
      <w:r>
        <w:rPr>
          <w:rFonts w:hint="eastAsia"/>
          <w:color w:val="000000"/>
          <w:sz w:val="24"/>
          <w:lang w:val="en-US" w:eastAsia="zh-CN"/>
        </w:rPr>
        <w:t>臭气</w:t>
      </w:r>
      <w:r>
        <w:rPr>
          <w:rFonts w:hint="eastAsia"/>
          <w:color w:val="000000"/>
          <w:sz w:val="24"/>
        </w:rPr>
        <w:t>浓度最大值为</w:t>
      </w:r>
      <w:r>
        <w:rPr>
          <w:rFonts w:hint="eastAsia"/>
          <w:color w:val="000000"/>
          <w:sz w:val="24"/>
          <w:highlight w:val="none"/>
          <w:lang w:val="en-US" w:eastAsia="zh-CN"/>
        </w:rPr>
        <w:t>12（无量纲），</w:t>
      </w:r>
      <w:r>
        <w:rPr>
          <w:rFonts w:hint="eastAsia"/>
          <w:color w:val="000000"/>
          <w:sz w:val="24"/>
        </w:rPr>
        <w:t>满足</w:t>
      </w:r>
      <w:r>
        <w:rPr>
          <w:rFonts w:hint="eastAsia" w:ascii="Times New Roman" w:hAnsi="Times New Roman" w:cs="Times New Roman"/>
          <w:bCs/>
          <w:sz w:val="24"/>
        </w:rPr>
        <w:t>《恶臭污染物排放标准》(GB14554-93)</w:t>
      </w:r>
      <w:r>
        <w:rPr>
          <w:rFonts w:hint="eastAsia"/>
          <w:color w:val="000000"/>
          <w:sz w:val="24"/>
        </w:rPr>
        <w:t>表</w:t>
      </w:r>
      <w:r>
        <w:rPr>
          <w:rFonts w:hint="eastAsia"/>
          <w:color w:val="000000"/>
          <w:sz w:val="24"/>
          <w:lang w:val="en-US" w:eastAsia="zh-CN"/>
        </w:rPr>
        <w:t>1</w:t>
      </w:r>
      <w:r>
        <w:rPr>
          <w:rFonts w:hint="eastAsia"/>
          <w:color w:val="000000"/>
          <w:sz w:val="24"/>
        </w:rPr>
        <w:t>排放限值要求（</w:t>
      </w:r>
      <w:r>
        <w:rPr>
          <w:rFonts w:hint="eastAsia"/>
          <w:color w:val="000000"/>
          <w:sz w:val="24"/>
          <w:lang w:val="en-US" w:eastAsia="zh-CN"/>
        </w:rPr>
        <w:t>氨：1.5</w:t>
      </w:r>
      <w:r>
        <w:rPr>
          <w:rFonts w:hint="eastAsia"/>
          <w:color w:val="000000"/>
          <w:sz w:val="24"/>
        </w:rPr>
        <w:t>mg/m</w:t>
      </w:r>
      <w:r>
        <w:rPr>
          <w:rFonts w:hint="eastAsia"/>
          <w:color w:val="000000"/>
          <w:sz w:val="24"/>
          <w:vertAlign w:val="superscript"/>
        </w:rPr>
        <w:t>3</w:t>
      </w:r>
      <w:r>
        <w:rPr>
          <w:rFonts w:hint="eastAsia"/>
          <w:color w:val="000000"/>
          <w:sz w:val="24"/>
          <w:lang w:eastAsia="zh-CN"/>
        </w:rPr>
        <w:t>，</w:t>
      </w:r>
      <w:r>
        <w:rPr>
          <w:rFonts w:hint="eastAsia"/>
          <w:color w:val="000000"/>
          <w:sz w:val="24"/>
          <w:lang w:val="en-US" w:eastAsia="zh-CN"/>
        </w:rPr>
        <w:t>硫化氢：0.06</w:t>
      </w:r>
      <w:r>
        <w:rPr>
          <w:rFonts w:hint="eastAsia"/>
          <w:color w:val="000000"/>
          <w:sz w:val="24"/>
        </w:rPr>
        <w:t>mg/m</w:t>
      </w:r>
      <w:r>
        <w:rPr>
          <w:rFonts w:hint="eastAsia"/>
          <w:color w:val="000000"/>
          <w:sz w:val="24"/>
          <w:vertAlign w:val="superscript"/>
        </w:rPr>
        <w:t>3</w:t>
      </w:r>
      <w:r>
        <w:rPr>
          <w:rFonts w:hint="eastAsia"/>
          <w:color w:val="000000"/>
          <w:sz w:val="24"/>
          <w:lang w:eastAsia="zh-CN"/>
        </w:rPr>
        <w:t>，</w:t>
      </w:r>
      <w:r>
        <w:rPr>
          <w:rFonts w:hint="eastAsia"/>
          <w:color w:val="000000"/>
          <w:sz w:val="24"/>
          <w:lang w:val="en-US" w:eastAsia="zh-CN"/>
        </w:rPr>
        <w:t>臭气浓度：20无量纲</w:t>
      </w:r>
      <w:r>
        <w:rPr>
          <w:rFonts w:hint="eastAsia"/>
          <w:color w:val="000000"/>
          <w:sz w:val="24"/>
        </w:rPr>
        <w:t>）。</w:t>
      </w:r>
    </w:p>
    <w:p>
      <w:pPr>
        <w:adjustRightInd w:val="0"/>
        <w:snapToGrid w:val="0"/>
        <w:spacing w:line="360" w:lineRule="auto"/>
        <w:ind w:firstLine="480" w:firstLineChars="200"/>
        <w:rPr>
          <w:sz w:val="24"/>
        </w:rPr>
      </w:pPr>
      <w:r>
        <w:rPr>
          <w:rFonts w:hint="eastAsia"/>
          <w:sz w:val="24"/>
        </w:rPr>
        <w:t>（2）</w:t>
      </w:r>
      <w:r>
        <w:rPr>
          <w:sz w:val="24"/>
        </w:rPr>
        <w:t>废水</w:t>
      </w:r>
    </w:p>
    <w:p>
      <w:pPr>
        <w:adjustRightInd w:val="0"/>
        <w:snapToGrid w:val="0"/>
        <w:spacing w:line="360" w:lineRule="auto"/>
        <w:ind w:firstLine="480"/>
        <w:rPr>
          <w:rFonts w:hint="eastAsia" w:eastAsia="方正宋三简体"/>
          <w:bCs/>
          <w:snapToGrid w:val="0"/>
          <w:kern w:val="0"/>
          <w:sz w:val="24"/>
          <w:lang w:eastAsia="zh-CN"/>
        </w:rPr>
      </w:pPr>
      <w:r>
        <w:rPr>
          <w:rFonts w:hint="eastAsia" w:ascii="宋体" w:hAnsi="宋体"/>
          <w:color w:val="000000"/>
          <w:sz w:val="24"/>
        </w:rPr>
        <w:t>项目废水主要是生活污水</w:t>
      </w:r>
      <w:r>
        <w:rPr>
          <w:rFonts w:hint="eastAsia" w:ascii="宋体" w:hAnsi="宋体"/>
          <w:color w:val="000000"/>
          <w:sz w:val="24"/>
          <w:lang w:eastAsia="zh-CN"/>
        </w:rPr>
        <w:t>，</w:t>
      </w:r>
      <w:r>
        <w:rPr>
          <w:rFonts w:hint="eastAsia" w:ascii="宋体" w:hAnsi="宋体"/>
          <w:color w:val="000000"/>
          <w:sz w:val="24"/>
        </w:rPr>
        <w:t>经化粪池处理后委托环卫部门定期抽运统一清理。</w:t>
      </w:r>
    </w:p>
    <w:p>
      <w:pPr>
        <w:adjustRightInd w:val="0"/>
        <w:snapToGrid w:val="0"/>
        <w:spacing w:line="360" w:lineRule="auto"/>
        <w:ind w:left="480"/>
        <w:rPr>
          <w:sz w:val="24"/>
        </w:rPr>
      </w:pPr>
      <w:r>
        <w:rPr>
          <w:rFonts w:hint="eastAsia"/>
          <w:sz w:val="24"/>
          <w:lang w:eastAsia="zh-CN"/>
        </w:rPr>
        <w:t>（</w:t>
      </w:r>
      <w:r>
        <w:rPr>
          <w:rFonts w:hint="eastAsia"/>
          <w:sz w:val="24"/>
          <w:lang w:val="en-US" w:eastAsia="zh-CN"/>
        </w:rPr>
        <w:t>3</w:t>
      </w:r>
      <w:r>
        <w:rPr>
          <w:rFonts w:hint="eastAsia"/>
          <w:sz w:val="24"/>
          <w:lang w:eastAsia="zh-CN"/>
        </w:rPr>
        <w:t>）</w:t>
      </w:r>
      <w:r>
        <w:rPr>
          <w:sz w:val="24"/>
        </w:rPr>
        <w:t>噪声</w:t>
      </w:r>
    </w:p>
    <w:p>
      <w:pPr>
        <w:adjustRightInd w:val="0"/>
        <w:snapToGrid w:val="0"/>
        <w:spacing w:line="360" w:lineRule="auto"/>
        <w:ind w:firstLine="480" w:firstLineChars="200"/>
        <w:rPr>
          <w:rFonts w:eastAsia="方正宋三简体"/>
          <w:sz w:val="24"/>
        </w:rPr>
      </w:pPr>
      <w:r>
        <w:rPr>
          <w:rFonts w:hint="eastAsia" w:ascii="宋体" w:hAnsi="宋体"/>
          <w:color w:val="000000"/>
          <w:sz w:val="24"/>
        </w:rPr>
        <w:t>项目主要产噪设备包括污泥泵、翻抛机组、风机等设备的运行噪声，声源声值在 70~85dB(A)之间。</w:t>
      </w:r>
      <w:r>
        <w:rPr>
          <w:sz w:val="24"/>
          <w:szCs w:val="24"/>
        </w:rPr>
        <w:t>项目产噪设备均位于车间内部，选用低噪音设备，并采取减振、隔声、合理布局等降噪措施后，</w:t>
      </w:r>
      <w:r>
        <w:rPr>
          <w:rFonts w:hint="eastAsia"/>
          <w:sz w:val="24"/>
          <w:szCs w:val="24"/>
          <w:lang w:val="en-US" w:eastAsia="zh-CN"/>
        </w:rPr>
        <w:t>降低噪声</w:t>
      </w:r>
      <w:r>
        <w:rPr>
          <w:sz w:val="24"/>
          <w:szCs w:val="24"/>
        </w:rPr>
        <w:t>对周围环境</w:t>
      </w:r>
      <w:r>
        <w:rPr>
          <w:rFonts w:hint="eastAsia"/>
          <w:sz w:val="24"/>
          <w:szCs w:val="24"/>
          <w:lang w:val="en-US" w:eastAsia="zh-CN"/>
        </w:rPr>
        <w:t>的</w:t>
      </w:r>
      <w:r>
        <w:rPr>
          <w:sz w:val="24"/>
          <w:szCs w:val="24"/>
        </w:rPr>
        <w:t>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pPr>
      <w:r>
        <w:rPr>
          <w:rFonts w:hint="eastAsia"/>
          <w:sz w:val="24"/>
          <w:lang w:val="en-US" w:eastAsia="zh-CN"/>
        </w:rPr>
        <w:t>验收监测期间，厂界昼间噪声检测结果在52.4~56dB(A)，夜间噪声检测结果在43.9~46.4dB(A)，符合《工业企业厂界环境噪声排放标准》（GB 12348-2008）表1“2类”标准要求（昼间：60 dB(A)、夜间：50dB(A)）。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rFonts w:hint="eastAsia" w:eastAsia="宋体"/>
          <w:sz w:val="24"/>
          <w:lang w:eastAsia="zh-CN"/>
        </w:rPr>
        <w:t xml:space="preserve">（4）固体废物 </w:t>
      </w:r>
      <w:r>
        <w:rPr>
          <w:sz w:val="24"/>
        </w:rPr>
        <w:t xml:space="preserve">  </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kern w:val="0"/>
          <w:sz w:val="24"/>
        </w:rPr>
      </w:pPr>
      <w:r>
        <w:rPr>
          <w:rFonts w:hint="eastAsia" w:ascii="宋体" w:hAnsi="宋体"/>
          <w:color w:val="000000"/>
          <w:sz w:val="24"/>
        </w:rPr>
        <w:t>项目固废为生活垃圾</w:t>
      </w:r>
      <w:r>
        <w:rPr>
          <w:rFonts w:hint="eastAsia" w:ascii="宋体" w:hAnsi="宋体"/>
          <w:color w:val="000000"/>
          <w:sz w:val="24"/>
          <w:lang w:eastAsia="zh-CN"/>
        </w:rPr>
        <w:t>，</w:t>
      </w:r>
      <w:r>
        <w:rPr>
          <w:rFonts w:hint="eastAsia" w:ascii="宋体" w:hAnsi="宋体"/>
          <w:color w:val="000000"/>
          <w:sz w:val="24"/>
        </w:rPr>
        <w:t>委托大坞镇环卫部门统一清运。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（5）污染物排放总量核算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b/>
          <w:color w:val="000000"/>
          <w:sz w:val="24"/>
        </w:rPr>
      </w:pPr>
      <w:r>
        <w:rPr>
          <w:rFonts w:hint="eastAsia" w:ascii="Times New Roman" w:hAnsi="Times New Roman" w:eastAsia="宋体" w:cs="Times New Roman"/>
          <w:sz w:val="24"/>
          <w:lang w:eastAsia="zh-CN"/>
        </w:rPr>
        <w:t>项目无总量控制指标。</w:t>
      </w:r>
    </w:p>
    <w:p>
      <w:pPr>
        <w:adjustRightInd w:val="0"/>
        <w:snapToGrid w:val="0"/>
        <w:spacing w:line="360" w:lineRule="auto"/>
        <w:ind w:firstLine="482" w:firstLineChars="200"/>
        <w:rPr>
          <w:rFonts w:eastAsiaTheme="minorEastAsia"/>
          <w:b/>
          <w:color w:val="000000"/>
          <w:sz w:val="24"/>
        </w:rPr>
      </w:pPr>
      <w:r>
        <w:rPr>
          <w:rFonts w:hint="eastAsia" w:eastAsiaTheme="minorEastAsia"/>
          <w:b/>
          <w:color w:val="000000"/>
          <w:sz w:val="24"/>
        </w:rPr>
        <w:t>2、</w:t>
      </w:r>
      <w:r>
        <w:rPr>
          <w:rFonts w:eastAsiaTheme="minorEastAsia"/>
          <w:b/>
          <w:color w:val="000000"/>
          <w:sz w:val="24"/>
        </w:rPr>
        <w:t>验收结论</w:t>
      </w:r>
    </w:p>
    <w:p>
      <w:pPr>
        <w:spacing w:line="360" w:lineRule="auto"/>
        <w:ind w:firstLine="480" w:firstLineChars="200"/>
        <w:rPr>
          <w:rFonts w:eastAsiaTheme="minorEastAsia"/>
          <w:color w:val="000000"/>
          <w:sz w:val="24"/>
        </w:rPr>
      </w:pPr>
      <w:r>
        <w:rPr>
          <w:rFonts w:hint="eastAsia" w:eastAsiaTheme="minorEastAsia"/>
          <w:color w:val="000000"/>
          <w:sz w:val="24"/>
        </w:rPr>
        <w:t>本工程环境保护手续齐全，基本落实了环评文件及批复中的各项环保要求，在实施过程中基本按照要求配套建设了相应的环境保护设施，</w:t>
      </w:r>
      <w:r>
        <w:rPr>
          <w:rFonts w:hint="eastAsia"/>
          <w:sz w:val="24"/>
        </w:rPr>
        <w:t>检测</w:t>
      </w:r>
      <w:r>
        <w:rPr>
          <w:rFonts w:hint="eastAsia" w:eastAsiaTheme="minorEastAsia"/>
          <w:color w:val="000000"/>
          <w:sz w:val="24"/>
        </w:rPr>
        <w:t>的污染物达标排放，总体符合建设项目竣工环保验收条件，建议通过该项目竣工环境保护验收。</w:t>
      </w:r>
    </w:p>
    <w:p>
      <w:pPr>
        <w:spacing w:line="360" w:lineRule="auto"/>
        <w:ind w:firstLine="482" w:firstLineChars="200"/>
        <w:rPr>
          <w:rFonts w:eastAsiaTheme="minorEastAsia"/>
          <w:b/>
          <w:color w:val="000000"/>
          <w:sz w:val="24"/>
        </w:rPr>
      </w:pPr>
      <w:r>
        <w:rPr>
          <w:rFonts w:hint="eastAsia" w:eastAsiaTheme="minorEastAsia"/>
          <w:b/>
          <w:color w:val="000000"/>
          <w:sz w:val="24"/>
        </w:rPr>
        <w:t>3、</w:t>
      </w:r>
      <w:r>
        <w:rPr>
          <w:rFonts w:eastAsiaTheme="minorEastAsia"/>
          <w:b/>
          <w:color w:val="000000"/>
          <w:sz w:val="24"/>
        </w:rPr>
        <w:t>建议</w:t>
      </w:r>
    </w:p>
    <w:p>
      <w:pPr>
        <w:pStyle w:val="59"/>
        <w:spacing w:beforeLines="0" w:afterLines="0"/>
        <w:ind w:firstLine="470" w:firstLineChars="196"/>
        <w:rPr>
          <w:sz w:val="24"/>
          <w:szCs w:val="24"/>
        </w:rPr>
      </w:pPr>
      <w:r>
        <w:rPr>
          <w:rFonts w:hint="eastAsia"/>
          <w:sz w:val="24"/>
          <w:szCs w:val="24"/>
        </w:rPr>
        <w:t>（</w:t>
      </w:r>
      <w:r>
        <w:rPr>
          <w:sz w:val="24"/>
          <w:szCs w:val="24"/>
        </w:rPr>
        <w:t>1</w:t>
      </w:r>
      <w:r>
        <w:rPr>
          <w:rFonts w:hint="eastAsia"/>
          <w:sz w:val="24"/>
          <w:szCs w:val="24"/>
        </w:rPr>
        <w:t>）</w:t>
      </w:r>
      <w:r>
        <w:rPr>
          <w:sz w:val="24"/>
          <w:szCs w:val="24"/>
        </w:rPr>
        <w:t>加强环保设备、设施维护保养，确保环保设备、设施有效稳定运行；确保污染物</w:t>
      </w:r>
      <w:r>
        <w:rPr>
          <w:rFonts w:hint="eastAsia"/>
          <w:sz w:val="24"/>
          <w:szCs w:val="24"/>
        </w:rPr>
        <w:t>长期稳定</w:t>
      </w:r>
      <w:r>
        <w:rPr>
          <w:sz w:val="24"/>
          <w:szCs w:val="24"/>
        </w:rPr>
        <w:t>达标排放</w:t>
      </w:r>
      <w:r>
        <w:rPr>
          <w:rFonts w:hint="eastAsia"/>
          <w:sz w:val="24"/>
          <w:szCs w:val="24"/>
        </w:rPr>
        <w:t>。</w:t>
      </w:r>
    </w:p>
    <w:p>
      <w:pPr>
        <w:pStyle w:val="59"/>
        <w:spacing w:beforeLines="0" w:afterLines="0"/>
        <w:ind w:firstLine="470" w:firstLineChars="196"/>
        <w:rPr>
          <w:rFonts w:ascii="宋体" w:hAnsi="宋体"/>
          <w:szCs w:val="28"/>
        </w:rPr>
      </w:pPr>
      <w:r>
        <w:rPr>
          <w:rFonts w:hint="eastAsia"/>
          <w:sz w:val="24"/>
          <w:szCs w:val="24"/>
        </w:rPr>
        <w:t>（</w:t>
      </w:r>
      <w:r>
        <w:rPr>
          <w:sz w:val="24"/>
          <w:szCs w:val="24"/>
        </w:rPr>
        <w:t>2</w:t>
      </w:r>
      <w:r>
        <w:rPr>
          <w:rFonts w:hint="eastAsia"/>
          <w:sz w:val="24"/>
          <w:szCs w:val="24"/>
        </w:rPr>
        <w:t>）</w:t>
      </w:r>
      <w:r>
        <w:rPr>
          <w:sz w:val="24"/>
          <w:szCs w:val="24"/>
        </w:rPr>
        <w:t>增强员工环保意识，建立健全相应环保管理制度</w:t>
      </w:r>
      <w:r>
        <w:rPr>
          <w:rFonts w:hint="eastAsia"/>
          <w:sz w:val="24"/>
          <w:szCs w:val="24"/>
        </w:rPr>
        <w:t>，按要求规范固体废物暂存库设置及收集、暂存、转移管理，并做好台账记录</w:t>
      </w:r>
      <w:r>
        <w:rPr>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w:t>
      </w:r>
      <w:r>
        <w:rPr>
          <w:rFonts w:hint="eastAsia" w:ascii="Times New Roman" w:hAnsi="Times New Roman" w:eastAsia="宋体" w:cs="Times New Roman"/>
          <w:kern w:val="2"/>
          <w:sz w:val="24"/>
          <w:szCs w:val="24"/>
          <w:lang w:val="en-US" w:eastAsia="zh-CN" w:bidi="ar-SA"/>
        </w:rPr>
        <w:t>按《排污单位自行检测技术指南-总则》（HJ819-2017）要求，自主进行污染源检测，并做好记录。</w:t>
      </w:r>
    </w:p>
    <w:p>
      <w:pPr>
        <w:pStyle w:val="2"/>
        <w:spacing w:before="120" w:beforeLines="50" w:after="0" w:line="360" w:lineRule="auto"/>
        <w:ind w:left="0" w:leftChars="0" w:firstLine="480" w:firstLineChars="200"/>
        <w:rPr>
          <w:rFonts w:ascii="宋体" w:hAnsi="宋体"/>
          <w:szCs w:val="28"/>
        </w:rPr>
        <w:sectPr>
          <w:pgSz w:w="11906" w:h="16838"/>
          <w:pgMar w:top="1440" w:right="1418" w:bottom="1440" w:left="1418" w:header="851" w:footer="992" w:gutter="0"/>
          <w:pgBorders>
            <w:top w:val="none" w:sz="0" w:space="0"/>
            <w:left w:val="none" w:sz="0" w:space="0"/>
            <w:bottom w:val="none" w:sz="0" w:space="0"/>
            <w:right w:val="none" w:sz="0" w:space="0"/>
          </w:pgBorders>
          <w:cols w:space="0" w:num="1"/>
          <w:docGrid w:linePitch="312" w:charSpace="0"/>
        </w:sectPr>
      </w:pPr>
    </w:p>
    <w:p>
      <w:pPr>
        <w:adjustRightInd w:val="0"/>
        <w:snapToGrid w:val="0"/>
        <w:spacing w:line="300" w:lineRule="auto"/>
        <w:jc w:val="center"/>
        <w:outlineLvl w:val="0"/>
        <w:rPr>
          <w:rFonts w:hAnsi="Arial" w:eastAsia="仿宋_GB2312"/>
          <w:b/>
          <w:color w:val="000000"/>
          <w:sz w:val="28"/>
          <w:szCs w:val="28"/>
        </w:rPr>
      </w:pPr>
      <w:r>
        <w:rPr>
          <w:rFonts w:hAnsi="Arial" w:eastAsia="仿宋_GB2312"/>
          <w:b/>
          <w:color w:val="000000"/>
          <w:sz w:val="28"/>
          <w:szCs w:val="28"/>
        </w:rPr>
        <w:t>建设项目竣工环境保护</w:t>
      </w:r>
      <w:r>
        <w:rPr>
          <w:rFonts w:hint="eastAsia" w:hAnsi="Arial" w:eastAsia="仿宋_GB2312"/>
          <w:b/>
          <w:color w:val="000000"/>
          <w:sz w:val="28"/>
          <w:szCs w:val="28"/>
        </w:rPr>
        <w:t>“</w:t>
      </w:r>
      <w:r>
        <w:rPr>
          <w:rFonts w:hAnsi="Arial" w:eastAsia="仿宋_GB2312"/>
          <w:b/>
          <w:color w:val="000000"/>
          <w:sz w:val="28"/>
          <w:szCs w:val="28"/>
        </w:rPr>
        <w:t>三同时</w:t>
      </w:r>
      <w:r>
        <w:rPr>
          <w:rFonts w:hint="eastAsia" w:hAnsi="Arial" w:eastAsia="仿宋_GB2312"/>
          <w:b/>
          <w:color w:val="000000"/>
          <w:sz w:val="28"/>
          <w:szCs w:val="28"/>
        </w:rPr>
        <w:t>”</w:t>
      </w:r>
      <w:r>
        <w:rPr>
          <w:rFonts w:hAnsi="Arial" w:eastAsia="仿宋_GB2312"/>
          <w:b/>
          <w:color w:val="000000"/>
          <w:sz w:val="28"/>
          <w:szCs w:val="28"/>
        </w:rPr>
        <w:t>验收登记表</w:t>
      </w:r>
    </w:p>
    <w:p>
      <w:pPr>
        <w:rPr>
          <w:rFonts w:ascii="宋体" w:hAnsi="宋体"/>
          <w:b/>
          <w:bCs/>
          <w:color w:val="000000"/>
          <w:sz w:val="18"/>
          <w:szCs w:val="18"/>
        </w:rPr>
      </w:pPr>
      <w:r>
        <w:rPr>
          <w:rFonts w:hint="eastAsia" w:ascii="宋体" w:hAnsi="宋体"/>
          <w:b/>
          <w:bCs/>
          <w:color w:val="000000"/>
          <w:sz w:val="18"/>
          <w:szCs w:val="18"/>
        </w:rPr>
        <w:t>填表单位（盖章）：</w:t>
      </w:r>
      <w:r>
        <w:rPr>
          <w:rFonts w:hint="eastAsia" w:ascii="宋体" w:hAnsi="宋体" w:cs="Times New Roman"/>
          <w:b/>
          <w:bCs/>
          <w:color w:val="000000"/>
          <w:sz w:val="18"/>
          <w:szCs w:val="18"/>
          <w:lang w:val="en-US" w:eastAsia="zh-CN"/>
        </w:rPr>
        <w:t>滕州市大坞镇战河新型建材厂</w:t>
      </w:r>
      <w:r>
        <w:rPr>
          <w:rFonts w:hint="eastAsia" w:ascii="宋体" w:hAnsi="宋体"/>
          <w:b/>
          <w:bCs/>
          <w:color w:val="000000"/>
          <w:sz w:val="18"/>
          <w:szCs w:val="18"/>
        </w:rPr>
        <w:t xml:space="preserve">                                填表人（签字）：                              项目经办人（签字）：</w:t>
      </w:r>
    </w:p>
    <w:tbl>
      <w:tblPr>
        <w:tblStyle w:val="39"/>
        <w:tblW w:w="145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5"/>
        <w:gridCol w:w="1115"/>
        <w:gridCol w:w="574"/>
        <w:gridCol w:w="425"/>
        <w:gridCol w:w="143"/>
        <w:gridCol w:w="708"/>
        <w:gridCol w:w="156"/>
        <w:gridCol w:w="339"/>
        <w:gridCol w:w="542"/>
        <w:gridCol w:w="385"/>
        <w:gridCol w:w="515"/>
        <w:gridCol w:w="117"/>
        <w:gridCol w:w="996"/>
        <w:gridCol w:w="962"/>
        <w:gridCol w:w="101"/>
        <w:gridCol w:w="900"/>
        <w:gridCol w:w="1214"/>
        <w:gridCol w:w="893"/>
        <w:gridCol w:w="1119"/>
        <w:gridCol w:w="875"/>
        <w:gridCol w:w="609"/>
        <w:gridCol w:w="431"/>
        <w:gridCol w:w="415"/>
        <w:gridCol w:w="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restart"/>
            <w:tcBorders>
              <w:top w:val="single" w:color="auto" w:sz="8"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jc w:val="center"/>
              <w:rPr>
                <w:rFonts w:ascii="Tahoma" w:hAnsi="Tahoma" w:eastAsia="微软雅黑" w:cs="Tahoma"/>
                <w:b/>
                <w:bCs/>
                <w:color w:val="000000"/>
                <w:sz w:val="18"/>
                <w:szCs w:val="18"/>
              </w:rPr>
            </w:pPr>
            <w:r>
              <w:rPr>
                <w:b/>
                <w:bCs/>
                <w:color w:val="000000"/>
                <w:sz w:val="18"/>
                <w:szCs w:val="18"/>
              </w:rPr>
              <w:t>建设项目</w:t>
            </w:r>
          </w:p>
        </w:tc>
        <w:tc>
          <w:tcPr>
            <w:tcW w:w="1689" w:type="dxa"/>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项目名称</w:t>
            </w:r>
          </w:p>
        </w:tc>
        <w:tc>
          <w:tcPr>
            <w:tcW w:w="3213" w:type="dxa"/>
            <w:gridSpan w:val="8"/>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ascii="Times New Roman" w:hAnsi="Times New Roman" w:cs="Times New Roman" w:eastAsiaTheme="minorEastAsia"/>
                <w:color w:val="000000"/>
                <w:sz w:val="18"/>
                <w:szCs w:val="18"/>
              </w:rPr>
              <w:t>年处理10万吨污泥新旧动能转换及循环经济建设项目</w:t>
            </w:r>
          </w:p>
        </w:tc>
        <w:tc>
          <w:tcPr>
            <w:tcW w:w="2075"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color w:val="000000"/>
                <w:sz w:val="18"/>
                <w:szCs w:val="18"/>
                <w:highlight w:val="green"/>
              </w:rPr>
            </w:pPr>
            <w:r>
              <w:rPr>
                <w:rFonts w:eastAsiaTheme="minorEastAsia"/>
                <w:b/>
                <w:bCs/>
                <w:sz w:val="18"/>
                <w:szCs w:val="18"/>
              </w:rPr>
              <w:t>项目代码</w:t>
            </w:r>
          </w:p>
        </w:tc>
        <w:tc>
          <w:tcPr>
            <w:tcW w:w="2215"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000000"/>
                <w:sz w:val="18"/>
                <w:szCs w:val="18"/>
                <w:lang w:val="en-US" w:eastAsia="zh-CN"/>
              </w:rPr>
            </w:pPr>
            <w:r>
              <w:rPr>
                <w:rFonts w:hint="eastAsia" w:ascii="Times New Roman" w:hAnsi="Times New Roman" w:cs="Times New Roman" w:eastAsiaTheme="minorEastAsia"/>
                <w:color w:val="000000"/>
                <w:sz w:val="18"/>
                <w:szCs w:val="18"/>
              </w:rPr>
              <w:t>2019-370481-78-03-042301</w:t>
            </w:r>
          </w:p>
        </w:tc>
        <w:tc>
          <w:tcPr>
            <w:tcW w:w="893" w:type="dxa"/>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eastAsiaTheme="minorEastAsia"/>
                <w:b/>
                <w:bCs/>
                <w:color w:val="000000"/>
                <w:sz w:val="18"/>
                <w:szCs w:val="18"/>
              </w:rPr>
              <w:t>建设地点</w:t>
            </w:r>
          </w:p>
        </w:tc>
        <w:tc>
          <w:tcPr>
            <w:tcW w:w="3874" w:type="dxa"/>
            <w:gridSpan w:val="6"/>
            <w:tcBorders>
              <w:top w:val="single" w:color="auto" w:sz="8"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ascii="Times New Roman" w:hAnsi="Times New Roman" w:cs="Times New Roman" w:eastAsiaTheme="minorEastAsia"/>
                <w:color w:val="000000"/>
                <w:sz w:val="18"/>
                <w:szCs w:val="18"/>
              </w:rPr>
              <w:t>滕州市大坞镇战河村西800米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行业类别（分类管理</w:t>
            </w:r>
            <w:r>
              <w:rPr>
                <w:rFonts w:hint="eastAsia"/>
                <w:b/>
                <w:bCs/>
                <w:color w:val="000000"/>
                <w:sz w:val="18"/>
                <w:szCs w:val="18"/>
              </w:rPr>
              <w:t>名录</w:t>
            </w:r>
            <w:r>
              <w:rPr>
                <w:b/>
                <w:bCs/>
                <w:color w:val="000000"/>
                <w:sz w:val="18"/>
                <w:szCs w:val="18"/>
              </w:rPr>
              <w:t>）</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r>
              <w:rPr>
                <w:rFonts w:hint="eastAsia" w:ascii="Times New Roman" w:hAnsi="Times New Roman" w:cs="Times New Roman" w:eastAsiaTheme="minorEastAsia"/>
                <w:color w:val="000000"/>
                <w:sz w:val="18"/>
                <w:szCs w:val="18"/>
              </w:rPr>
              <w:t>固体废物治理 N7723</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建设性质</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hint="eastAsia" w:ascii="MS Mincho" w:hAnsi="MS Mincho" w:eastAsia="MS Mincho" w:cs="MS Mincho"/>
                <w:sz w:val="18"/>
                <w:szCs w:val="18"/>
              </w:rPr>
              <w:t>☑</w:t>
            </w:r>
            <w:r>
              <w:rPr>
                <w:rFonts w:eastAsiaTheme="minorEastAsia"/>
                <w:sz w:val="18"/>
                <w:szCs w:val="18"/>
              </w:rPr>
              <w:t>新建  □改扩建  □技术改造</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eastAsiaTheme="minorEastAsia"/>
                <w:color w:val="000000"/>
                <w:sz w:val="18"/>
                <w:szCs w:val="18"/>
              </w:rPr>
              <w:t>项目厂区中心经度/纬度</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设计生产能力</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ind w:left="-105" w:leftChars="-50" w:right="-105"/>
              <w:jc w:val="center"/>
              <w:rPr>
                <w:rFonts w:hint="eastAsia" w:eastAsia="宋体"/>
                <w:color w:val="FF0000"/>
                <w:spacing w:val="-5"/>
                <w:sz w:val="18"/>
                <w:szCs w:val="18"/>
                <w:lang w:val="en-US" w:eastAsia="zh-CN"/>
              </w:rPr>
            </w:pPr>
            <w:r>
              <w:rPr>
                <w:rFonts w:hint="eastAsia" w:ascii="Times New Roman" w:hAnsi="Times New Roman" w:cs="Times New Roman" w:eastAsiaTheme="minorEastAsia"/>
                <w:color w:val="000000"/>
                <w:sz w:val="18"/>
                <w:szCs w:val="18"/>
                <w:lang w:val="en-US" w:eastAsia="zh-CN"/>
              </w:rPr>
              <w:t>年处理湿污泥</w:t>
            </w:r>
            <w:r>
              <w:rPr>
                <w:rFonts w:hint="eastAsia" w:cs="Times New Roman" w:eastAsiaTheme="minorEastAsia"/>
                <w:color w:val="000000"/>
                <w:sz w:val="18"/>
                <w:szCs w:val="18"/>
                <w:lang w:val="en-US" w:eastAsia="zh-CN"/>
              </w:rPr>
              <w:t>1.8</w:t>
            </w:r>
            <w:r>
              <w:rPr>
                <w:rFonts w:hint="eastAsia" w:ascii="Times New Roman" w:hAnsi="Times New Roman" w:cs="Times New Roman" w:eastAsiaTheme="minorEastAsia"/>
                <w:color w:val="000000"/>
                <w:sz w:val="18"/>
                <w:szCs w:val="18"/>
                <w:lang w:val="en-US" w:eastAsia="zh-CN"/>
              </w:rPr>
              <w:t>万吨</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color w:val="FF0000"/>
                <w:sz w:val="18"/>
                <w:szCs w:val="18"/>
              </w:rPr>
            </w:pPr>
            <w:r>
              <w:rPr>
                <w:rFonts w:eastAsiaTheme="minorEastAsia"/>
                <w:b/>
                <w:bCs/>
                <w:sz w:val="18"/>
                <w:szCs w:val="18"/>
              </w:rPr>
              <w:t>实际生产能力</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ind w:left="-105" w:leftChars="-50" w:right="-105"/>
              <w:jc w:val="center"/>
              <w:rPr>
                <w:rFonts w:eastAsiaTheme="minorEastAsia"/>
                <w:b/>
                <w:bCs/>
                <w:color w:val="FF0000"/>
                <w:spacing w:val="-5"/>
                <w:sz w:val="18"/>
                <w:szCs w:val="18"/>
              </w:rPr>
            </w:pPr>
            <w:r>
              <w:rPr>
                <w:rFonts w:hint="eastAsia" w:ascii="Times New Roman" w:hAnsi="Times New Roman" w:cs="Times New Roman" w:eastAsiaTheme="minorEastAsia"/>
                <w:color w:val="000000"/>
                <w:sz w:val="18"/>
                <w:szCs w:val="18"/>
                <w:lang w:val="en-US" w:eastAsia="zh-CN"/>
              </w:rPr>
              <w:t>年处理湿污泥</w:t>
            </w:r>
            <w:r>
              <w:rPr>
                <w:rFonts w:hint="eastAsia" w:cs="Times New Roman" w:eastAsiaTheme="minorEastAsia"/>
                <w:color w:val="000000"/>
                <w:sz w:val="18"/>
                <w:szCs w:val="18"/>
                <w:lang w:val="en-US" w:eastAsia="zh-CN"/>
              </w:rPr>
              <w:t>1.8</w:t>
            </w:r>
            <w:r>
              <w:rPr>
                <w:rFonts w:hint="eastAsia" w:ascii="Times New Roman" w:hAnsi="Times New Roman" w:cs="Times New Roman" w:eastAsiaTheme="minorEastAsia"/>
                <w:color w:val="000000"/>
                <w:sz w:val="18"/>
                <w:szCs w:val="18"/>
                <w:lang w:val="en-US" w:eastAsia="zh-CN"/>
              </w:rPr>
              <w:t>万吨</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color w:val="FF0000"/>
                <w:sz w:val="18"/>
                <w:szCs w:val="18"/>
              </w:rPr>
            </w:pPr>
            <w:r>
              <w:rPr>
                <w:rFonts w:eastAsiaTheme="minorEastAsia"/>
                <w:b/>
                <w:bCs/>
                <w:sz w:val="18"/>
                <w:szCs w:val="18"/>
              </w:rPr>
              <w:t>环评单位</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ascii="Times New Roman" w:hAnsi="Times New Roman" w:cs="Times New Roman" w:eastAsiaTheme="minorEastAsia"/>
                <w:color w:val="000000"/>
                <w:sz w:val="18"/>
                <w:szCs w:val="18"/>
                <w:lang w:val="en-US" w:eastAsia="zh-CN"/>
              </w:rPr>
              <w:t>重庆大润环境科学研究院有限公司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环评文件审批机关</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r>
              <w:rPr>
                <w:rFonts w:hint="eastAsia" w:eastAsiaTheme="minorEastAsia"/>
                <w:sz w:val="18"/>
                <w:szCs w:val="18"/>
                <w:highlight w:val="none"/>
                <w:lang w:val="en-US" w:eastAsia="zh-CN"/>
              </w:rPr>
              <w:t>枣庄</w:t>
            </w:r>
            <w:r>
              <w:rPr>
                <w:rFonts w:hint="eastAsia" w:eastAsiaTheme="minorEastAsia"/>
                <w:sz w:val="18"/>
                <w:szCs w:val="18"/>
                <w:highlight w:val="none"/>
              </w:rPr>
              <w:t>市生态环境局</w:t>
            </w:r>
            <w:r>
              <w:rPr>
                <w:rFonts w:hint="eastAsia" w:eastAsiaTheme="minorEastAsia"/>
                <w:sz w:val="18"/>
                <w:szCs w:val="18"/>
                <w:highlight w:val="none"/>
                <w:lang w:val="en-US" w:eastAsia="zh-CN"/>
              </w:rPr>
              <w:t>滕州</w:t>
            </w:r>
            <w:r>
              <w:rPr>
                <w:rFonts w:hint="eastAsia" w:eastAsiaTheme="minorEastAsia"/>
                <w:sz w:val="18"/>
                <w:szCs w:val="18"/>
                <w:highlight w:val="none"/>
              </w:rPr>
              <w:t>分局</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审批文号</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r>
              <w:rPr>
                <w:rFonts w:hint="eastAsia" w:eastAsiaTheme="minorEastAsia"/>
                <w:sz w:val="18"/>
                <w:szCs w:val="18"/>
                <w:lang w:val="en-US" w:eastAsia="zh-CN"/>
              </w:rPr>
              <w:t>滕</w:t>
            </w:r>
            <w:r>
              <w:rPr>
                <w:rFonts w:hint="eastAsia" w:eastAsiaTheme="minorEastAsia"/>
                <w:sz w:val="18"/>
                <w:szCs w:val="18"/>
              </w:rPr>
              <w:t>环</w:t>
            </w:r>
            <w:r>
              <w:rPr>
                <w:rFonts w:hint="eastAsia" w:eastAsiaTheme="minorEastAsia"/>
                <w:sz w:val="18"/>
                <w:szCs w:val="18"/>
                <w:lang w:val="en-US" w:eastAsia="zh-CN"/>
              </w:rPr>
              <w:t>行</w:t>
            </w:r>
            <w:r>
              <w:rPr>
                <w:rFonts w:hint="eastAsia" w:eastAsiaTheme="minorEastAsia"/>
                <w:sz w:val="18"/>
                <w:szCs w:val="18"/>
              </w:rPr>
              <w:t>审</w:t>
            </w:r>
            <w:r>
              <w:rPr>
                <w:rFonts w:hint="eastAsia" w:eastAsiaTheme="minorEastAsia"/>
                <w:sz w:val="18"/>
                <w:szCs w:val="18"/>
                <w:lang w:val="en-US" w:eastAsia="zh-CN"/>
              </w:rPr>
              <w:t>字</w:t>
            </w:r>
            <w:r>
              <w:rPr>
                <w:rFonts w:hint="eastAsia" w:eastAsiaTheme="minorEastAsia"/>
                <w:sz w:val="18"/>
                <w:szCs w:val="18"/>
              </w:rPr>
              <w:t>［2019］</w:t>
            </w:r>
            <w:r>
              <w:rPr>
                <w:rFonts w:hint="eastAsia" w:eastAsiaTheme="minorEastAsia"/>
                <w:sz w:val="18"/>
                <w:szCs w:val="18"/>
                <w:lang w:val="en-US" w:eastAsia="zh-CN"/>
              </w:rPr>
              <w:t>B-237</w:t>
            </w:r>
            <w:r>
              <w:rPr>
                <w:rFonts w:hint="eastAsia" w:eastAsiaTheme="minorEastAsia"/>
                <w:sz w:val="18"/>
                <w:szCs w:val="18"/>
              </w:rPr>
              <w:t>号</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b/>
                <w:bCs/>
                <w:sz w:val="18"/>
                <w:szCs w:val="18"/>
              </w:rPr>
            </w:pPr>
            <w:r>
              <w:rPr>
                <w:rFonts w:eastAsiaTheme="minorEastAsia"/>
                <w:b/>
                <w:bCs/>
                <w:sz w:val="18"/>
                <w:szCs w:val="18"/>
              </w:rPr>
              <w:t>环评文件类型</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line="200" w:lineRule="exact"/>
              <w:jc w:val="center"/>
              <w:rPr>
                <w:rFonts w:eastAsiaTheme="minorEastAsia"/>
                <w:sz w:val="18"/>
                <w:szCs w:val="18"/>
              </w:rPr>
            </w:pPr>
            <w:r>
              <w:rPr>
                <w:rFonts w:hint="eastAsia" w:eastAsiaTheme="minorEastAsia"/>
                <w:sz w:val="18"/>
                <w:szCs w:val="18"/>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开工日期</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rPr>
              <w:t>2019-</w:t>
            </w:r>
            <w:r>
              <w:rPr>
                <w:rFonts w:hint="eastAsia" w:eastAsiaTheme="minorEastAsia"/>
                <w:sz w:val="18"/>
                <w:szCs w:val="18"/>
                <w:lang w:val="en-US" w:eastAsia="zh-CN"/>
              </w:rPr>
              <w:t>11</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竣工日期</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rPr>
              <w:t>2019-</w:t>
            </w:r>
            <w:r>
              <w:rPr>
                <w:rFonts w:hint="eastAsia" w:eastAsiaTheme="minorEastAsia"/>
                <w:sz w:val="18"/>
                <w:szCs w:val="18"/>
                <w:lang w:val="en-US" w:eastAsia="zh-CN"/>
              </w:rPr>
              <w:t>12</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b/>
                <w:bCs/>
                <w:sz w:val="18"/>
                <w:szCs w:val="18"/>
              </w:rPr>
            </w:pPr>
            <w:r>
              <w:rPr>
                <w:rFonts w:eastAsiaTheme="minorEastAsia"/>
                <w:b/>
                <w:bCs/>
                <w:sz w:val="18"/>
                <w:szCs w:val="18"/>
              </w:rPr>
              <w:t>排污许可证申领时间</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pPr>
              <w:adjustRightInd w:val="0"/>
              <w:snapToGrid w:val="0"/>
              <w:spacing w:line="200" w:lineRule="exact"/>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环保设施设计单位</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pPr>
              <w:adjustRightInd w:val="0"/>
              <w:snapToGrid w:val="0"/>
              <w:spacing w:before="100" w:beforeAutospacing="1" w:line="200" w:lineRule="exact"/>
              <w:rPr>
                <w:rFonts w:eastAsiaTheme="minorEastAsia"/>
                <w:b/>
                <w:bCs/>
                <w:sz w:val="18"/>
                <w:szCs w:val="18"/>
              </w:rPr>
            </w:pP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环保设施施工单位</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sz w:val="18"/>
                <w:szCs w:val="18"/>
              </w:rPr>
            </w:pP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rPr>
            </w:pPr>
            <w:r>
              <w:rPr>
                <w:rFonts w:eastAsiaTheme="minorEastAsia"/>
                <w:b/>
                <w:bCs/>
                <w:spacing w:val="-20"/>
                <w:sz w:val="18"/>
                <w:szCs w:val="18"/>
              </w:rPr>
              <w:t>本工程排污许可证编号</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pPr>
              <w:adjustRightInd w:val="0"/>
              <w:snapToGrid w:val="0"/>
              <w:spacing w:line="200" w:lineRule="exact"/>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验收单位</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Cs/>
                <w:color w:val="FF0000"/>
                <w:sz w:val="18"/>
                <w:szCs w:val="18"/>
              </w:rPr>
            </w:pPr>
            <w:r>
              <w:rPr>
                <w:rFonts w:hint="eastAsia" w:ascii="Times New Roman" w:hAnsi="Times New Roman" w:cs="Times New Roman" w:eastAsiaTheme="minorEastAsia"/>
                <w:color w:val="000000"/>
                <w:sz w:val="18"/>
                <w:szCs w:val="18"/>
                <w:lang w:val="en-US" w:eastAsia="zh-CN"/>
              </w:rPr>
              <w:t>滕州市大坞镇战河新型建材厂</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环保设施监测单位</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jc w:val="center"/>
              <w:rPr>
                <w:rFonts w:eastAsiaTheme="minorEastAsia"/>
                <w:sz w:val="18"/>
                <w:szCs w:val="18"/>
              </w:rPr>
            </w:pPr>
            <w:r>
              <w:rPr>
                <w:rFonts w:hint="eastAsia" w:eastAsiaTheme="minorEastAsia"/>
                <w:color w:val="000000"/>
                <w:sz w:val="18"/>
                <w:szCs w:val="18"/>
              </w:rPr>
              <w:t>山东环安检测科技有限公司</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sz w:val="18"/>
                <w:szCs w:val="18"/>
              </w:rPr>
            </w:pPr>
            <w:r>
              <w:rPr>
                <w:rFonts w:hint="eastAsia" w:eastAsiaTheme="minorEastAsia"/>
                <w:b/>
                <w:bCs/>
                <w:sz w:val="18"/>
                <w:szCs w:val="18"/>
              </w:rPr>
              <w:t>验收监测时工况</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line="200" w:lineRule="exact"/>
              <w:jc w:val="center"/>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投资总概算（万元）</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bCs/>
                <w:sz w:val="18"/>
                <w:szCs w:val="18"/>
                <w:lang w:val="en-US" w:eastAsia="zh-CN"/>
              </w:rPr>
            </w:pPr>
            <w:r>
              <w:rPr>
                <w:rFonts w:hint="eastAsia" w:eastAsiaTheme="minorEastAsia"/>
                <w:bCs/>
                <w:sz w:val="18"/>
                <w:szCs w:val="18"/>
                <w:lang w:val="en-US" w:eastAsia="zh-CN"/>
              </w:rPr>
              <w:t>400</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sz w:val="18"/>
                <w:szCs w:val="18"/>
              </w:rPr>
            </w:pPr>
            <w:r>
              <w:rPr>
                <w:rFonts w:eastAsiaTheme="minorEastAsia"/>
                <w:b/>
                <w:bCs/>
                <w:sz w:val="18"/>
                <w:szCs w:val="18"/>
              </w:rPr>
              <w:t>环保投资总概算（万元）</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bCs/>
                <w:sz w:val="18"/>
                <w:szCs w:val="18"/>
                <w:lang w:val="en-US" w:eastAsia="zh-CN"/>
              </w:rPr>
            </w:pPr>
            <w:r>
              <w:rPr>
                <w:rFonts w:hint="eastAsia" w:eastAsiaTheme="minorEastAsia"/>
                <w:bCs/>
                <w:sz w:val="18"/>
                <w:szCs w:val="18"/>
                <w:lang w:val="en-US" w:eastAsia="zh-CN"/>
              </w:rPr>
              <w:t>111</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sz w:val="18"/>
                <w:szCs w:val="18"/>
              </w:rPr>
            </w:pPr>
            <w:r>
              <w:rPr>
                <w:rFonts w:eastAsiaTheme="minorEastAsia"/>
                <w:b/>
                <w:bCs/>
                <w:sz w:val="18"/>
                <w:szCs w:val="18"/>
              </w:rPr>
              <w:t>所占比例（%）</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lang w:val="en-US" w:eastAsia="zh-CN"/>
              </w:rPr>
              <w:t>27.75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ascii="Tahoma" w:hAnsi="Tahoma" w:eastAsia="微软雅黑" w:cs="Tahoma"/>
                <w:color w:val="000000"/>
                <w:sz w:val="18"/>
                <w:szCs w:val="18"/>
              </w:rPr>
            </w:pPr>
            <w:r>
              <w:rPr>
                <w:b/>
                <w:bCs/>
                <w:color w:val="000000"/>
                <w:sz w:val="18"/>
                <w:szCs w:val="18"/>
              </w:rPr>
              <w:t>实际总投资（万元）</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highlight w:val="yellow"/>
                <w:lang w:val="en-US" w:eastAsia="zh-CN"/>
              </w:rPr>
            </w:pPr>
            <w:r>
              <w:rPr>
                <w:rFonts w:hint="eastAsia" w:eastAsiaTheme="minorEastAsia"/>
                <w:sz w:val="18"/>
                <w:szCs w:val="18"/>
                <w:highlight w:val="none"/>
                <w:lang w:val="en-US" w:eastAsia="zh-CN"/>
              </w:rPr>
              <w:t>400</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ind w:right="300"/>
              <w:jc w:val="left"/>
              <w:rPr>
                <w:rFonts w:eastAsiaTheme="minorEastAsia"/>
                <w:b/>
                <w:bCs/>
                <w:sz w:val="18"/>
                <w:szCs w:val="18"/>
                <w:highlight w:val="yellow"/>
              </w:rPr>
            </w:pPr>
            <w:r>
              <w:rPr>
                <w:rFonts w:eastAsiaTheme="minorEastAsia"/>
                <w:b/>
                <w:bCs/>
                <w:sz w:val="18"/>
                <w:szCs w:val="18"/>
                <w:highlight w:val="none"/>
              </w:rPr>
              <w:t>实际环保投资（万元）</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highlight w:val="yellow"/>
                <w:lang w:val="en-US" w:eastAsia="zh-CN"/>
              </w:rPr>
            </w:pPr>
            <w:r>
              <w:rPr>
                <w:rFonts w:hint="eastAsia" w:eastAsiaTheme="minorEastAsia"/>
                <w:sz w:val="18"/>
                <w:szCs w:val="18"/>
                <w:highlight w:val="none"/>
                <w:lang w:val="en-US" w:eastAsia="zh-CN"/>
              </w:rPr>
              <w:t>111</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highlight w:val="yellow"/>
              </w:rPr>
            </w:pPr>
            <w:r>
              <w:rPr>
                <w:rFonts w:eastAsiaTheme="minorEastAsia"/>
                <w:b/>
                <w:bCs/>
                <w:sz w:val="18"/>
                <w:szCs w:val="18"/>
                <w:highlight w:val="none"/>
              </w:rPr>
              <w:t>所占比例（%）</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highlight w:val="yellow"/>
                <w:lang w:val="en-US" w:eastAsia="zh-CN"/>
              </w:rPr>
            </w:pPr>
            <w:r>
              <w:rPr>
                <w:rFonts w:hint="eastAsia" w:eastAsiaTheme="minorEastAsia"/>
                <w:sz w:val="18"/>
                <w:szCs w:val="18"/>
                <w:highlight w:val="none"/>
                <w:lang w:val="en-US" w:eastAsia="zh-CN"/>
              </w:rPr>
              <w:t>27.75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highlight w:val="none"/>
              </w:rPr>
            </w:pPr>
            <w:r>
              <w:rPr>
                <w:b/>
                <w:bCs/>
                <w:color w:val="000000"/>
                <w:sz w:val="18"/>
                <w:szCs w:val="18"/>
                <w:highlight w:val="none"/>
              </w:rPr>
              <w:t>废水治理（万元）</w:t>
            </w:r>
          </w:p>
        </w:tc>
        <w:tc>
          <w:tcPr>
            <w:tcW w:w="42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eastAsia" w:eastAsiaTheme="minorEastAsia"/>
                <w:sz w:val="18"/>
                <w:szCs w:val="18"/>
                <w:highlight w:val="none"/>
                <w:lang w:eastAsia="zh-CN"/>
              </w:rPr>
            </w:pPr>
            <w:r>
              <w:rPr>
                <w:rFonts w:hint="eastAsia" w:eastAsiaTheme="minorEastAsia"/>
                <w:sz w:val="18"/>
                <w:szCs w:val="18"/>
                <w:highlight w:val="none"/>
                <w:lang w:val="en-US" w:eastAsia="zh-CN"/>
              </w:rPr>
              <w:t>5</w:t>
            </w:r>
          </w:p>
        </w:tc>
        <w:tc>
          <w:tcPr>
            <w:tcW w:w="85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
                <w:bCs/>
                <w:sz w:val="18"/>
                <w:szCs w:val="18"/>
                <w:highlight w:val="none"/>
              </w:rPr>
            </w:pPr>
            <w:r>
              <w:rPr>
                <w:rFonts w:eastAsiaTheme="minorEastAsia"/>
                <w:b/>
                <w:bCs/>
                <w:sz w:val="18"/>
                <w:szCs w:val="18"/>
                <w:highlight w:val="none"/>
              </w:rPr>
              <w:t>废气治理（万元）</w:t>
            </w:r>
          </w:p>
        </w:tc>
        <w:tc>
          <w:tcPr>
            <w:tcW w:w="49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highlight w:val="none"/>
                <w:lang w:val="en-US" w:eastAsia="zh-CN"/>
              </w:rPr>
            </w:pPr>
            <w:r>
              <w:rPr>
                <w:rFonts w:hint="eastAsia" w:eastAsiaTheme="minorEastAsia"/>
                <w:sz w:val="18"/>
                <w:szCs w:val="18"/>
                <w:highlight w:val="none"/>
                <w:lang w:val="en-US" w:eastAsia="zh-CN"/>
              </w:rPr>
              <w:t>100</w:t>
            </w:r>
          </w:p>
        </w:tc>
        <w:tc>
          <w:tcPr>
            <w:tcW w:w="92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
                <w:bCs/>
                <w:sz w:val="18"/>
                <w:szCs w:val="18"/>
                <w:highlight w:val="none"/>
              </w:rPr>
            </w:pPr>
            <w:r>
              <w:rPr>
                <w:rFonts w:eastAsiaTheme="minorEastAsia"/>
                <w:b/>
                <w:bCs/>
                <w:sz w:val="18"/>
                <w:szCs w:val="18"/>
                <w:highlight w:val="none"/>
              </w:rPr>
              <w:t>噪声治理（万元）</w:t>
            </w:r>
          </w:p>
        </w:tc>
        <w:tc>
          <w:tcPr>
            <w:tcW w:w="51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eastAsia" w:eastAsiaTheme="minorEastAsia"/>
                <w:sz w:val="18"/>
                <w:szCs w:val="18"/>
                <w:highlight w:val="none"/>
                <w:lang w:eastAsia="zh-CN"/>
              </w:rPr>
            </w:pPr>
            <w:r>
              <w:rPr>
                <w:rFonts w:hint="eastAsia" w:eastAsiaTheme="minorEastAsia"/>
                <w:sz w:val="18"/>
                <w:szCs w:val="18"/>
                <w:highlight w:val="none"/>
                <w:lang w:val="en-US" w:eastAsia="zh-CN"/>
              </w:rPr>
              <w:t>5</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sz w:val="18"/>
                <w:szCs w:val="18"/>
                <w:highlight w:val="none"/>
              </w:rPr>
            </w:pPr>
            <w:r>
              <w:rPr>
                <w:rFonts w:eastAsiaTheme="minorEastAsia"/>
                <w:b/>
                <w:bCs/>
                <w:sz w:val="18"/>
                <w:szCs w:val="18"/>
                <w:highlight w:val="none"/>
              </w:rPr>
              <w:t>固体废物治理（万元）</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highlight w:val="none"/>
                <w:lang w:val="en-US" w:eastAsia="zh-CN"/>
              </w:rPr>
            </w:pPr>
            <w:r>
              <w:rPr>
                <w:rFonts w:hint="eastAsia" w:eastAsiaTheme="minorEastAsia"/>
                <w:sz w:val="18"/>
                <w:szCs w:val="18"/>
                <w:highlight w:val="none"/>
                <w:lang w:val="en-US" w:eastAsia="zh-CN"/>
              </w:rPr>
              <w:t>1</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highlight w:val="none"/>
              </w:rPr>
            </w:pPr>
            <w:r>
              <w:rPr>
                <w:rFonts w:eastAsiaTheme="minorEastAsia"/>
                <w:b/>
                <w:bCs/>
                <w:sz w:val="18"/>
                <w:szCs w:val="18"/>
                <w:highlight w:val="none"/>
              </w:rPr>
              <w:t>绿化及生态（万元）</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sz w:val="18"/>
                <w:szCs w:val="18"/>
                <w:highlight w:val="none"/>
              </w:rPr>
            </w:pPr>
          </w:p>
        </w:tc>
        <w:tc>
          <w:tcPr>
            <w:tcW w:w="84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
                <w:bCs/>
                <w:sz w:val="18"/>
                <w:szCs w:val="18"/>
                <w:highlight w:val="none"/>
              </w:rPr>
            </w:pPr>
            <w:r>
              <w:rPr>
                <w:rFonts w:eastAsiaTheme="minorEastAsia"/>
                <w:b/>
                <w:bCs/>
                <w:sz w:val="18"/>
                <w:szCs w:val="18"/>
                <w:highlight w:val="none"/>
              </w:rPr>
              <w:t>其他（万元）</w:t>
            </w:r>
          </w:p>
        </w:tc>
        <w:tc>
          <w:tcPr>
            <w:tcW w:w="425"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pPr>
              <w:adjustRightInd w:val="0"/>
              <w:snapToGrid w:val="0"/>
              <w:spacing w:before="100" w:beforeAutospacing="1" w:line="200" w:lineRule="exact"/>
              <w:rPr>
                <w:rFonts w:eastAsiaTheme="minorEastAsia"/>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ascii="Tahoma" w:hAnsi="Tahoma" w:eastAsia="微软雅黑" w:cs="Tahoma"/>
                <w:color w:val="000000"/>
                <w:sz w:val="18"/>
                <w:szCs w:val="18"/>
              </w:rPr>
            </w:pPr>
            <w:r>
              <w:rPr>
                <w:b/>
                <w:bCs/>
                <w:color w:val="000000"/>
                <w:sz w:val="18"/>
                <w:szCs w:val="18"/>
              </w:rPr>
              <w:t>新增废水处理设施能力</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color w:val="FF0000"/>
                <w:sz w:val="18"/>
                <w:szCs w:val="18"/>
              </w:rPr>
            </w:pPr>
            <w:r>
              <w:rPr>
                <w:rFonts w:eastAsiaTheme="minorEastAsia"/>
                <w:b/>
                <w:bCs/>
                <w:sz w:val="18"/>
                <w:szCs w:val="18"/>
              </w:rPr>
              <w:t>新增废气处理设施能力</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sz w:val="18"/>
                <w:szCs w:val="18"/>
              </w:rPr>
            </w:pPr>
            <w:r>
              <w:rPr>
                <w:rFonts w:eastAsiaTheme="minorEastAsia"/>
                <w:b/>
                <w:bCs/>
                <w:sz w:val="18"/>
                <w:szCs w:val="18"/>
              </w:rPr>
              <w:t>年平均工作时</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FF0000"/>
                <w:sz w:val="18"/>
                <w:szCs w:val="18"/>
                <w:lang w:val="en-US" w:eastAsia="zh-CN"/>
              </w:rPr>
            </w:pPr>
            <w:r>
              <w:rPr>
                <w:rFonts w:hint="eastAsia" w:eastAsiaTheme="minorEastAsia"/>
                <w:sz w:val="18"/>
                <w:szCs w:val="18"/>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92" w:type="dxa"/>
            <w:gridSpan w:val="4"/>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ascii="Tahoma" w:hAnsi="Tahoma" w:eastAsia="微软雅黑" w:cs="Tahoma"/>
                <w:b/>
                <w:bCs/>
                <w:color w:val="000000"/>
                <w:sz w:val="18"/>
                <w:szCs w:val="18"/>
              </w:rPr>
            </w:pPr>
            <w:r>
              <w:rPr>
                <w:b/>
                <w:bCs/>
                <w:color w:val="000000"/>
                <w:sz w:val="18"/>
                <w:szCs w:val="18"/>
              </w:rPr>
              <w:t>运营单位</w:t>
            </w:r>
          </w:p>
        </w:tc>
        <w:tc>
          <w:tcPr>
            <w:tcW w:w="2313"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3976" w:type="dxa"/>
            <w:gridSpan w:val="7"/>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pacing w:val="-20"/>
                <w:sz w:val="18"/>
                <w:szCs w:val="18"/>
              </w:rPr>
            </w:pPr>
            <w:r>
              <w:rPr>
                <w:rFonts w:eastAsiaTheme="minorEastAsia"/>
                <w:b/>
                <w:bCs/>
                <w:spacing w:val="-20"/>
                <w:sz w:val="18"/>
                <w:szCs w:val="18"/>
              </w:rPr>
              <w:t>运营单位社会统一信用代码（或组织机构代码）</w:t>
            </w: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Cs/>
                <w:sz w:val="18"/>
                <w:szCs w:val="18"/>
              </w:rPr>
            </w:pP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rPr>
            </w:pPr>
            <w:r>
              <w:rPr>
                <w:rFonts w:eastAsiaTheme="minorEastAsia"/>
                <w:b/>
                <w:bCs/>
                <w:sz w:val="18"/>
                <w:szCs w:val="18"/>
              </w:rPr>
              <w:t>验收时间</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hint="eastAsia" w:eastAsiaTheme="minorEastAsia"/>
                <w:sz w:val="18"/>
                <w:szCs w:val="18"/>
              </w:rPr>
              <w:t>20</w:t>
            </w:r>
            <w:r>
              <w:rPr>
                <w:rFonts w:hint="eastAsia" w:eastAsiaTheme="minorEastAsia"/>
                <w:sz w:val="18"/>
                <w:szCs w:val="18"/>
                <w:lang w:val="en-US" w:eastAsia="zh-CN"/>
              </w:rPr>
              <w:t>20</w:t>
            </w:r>
            <w:r>
              <w:rPr>
                <w:rFonts w:hint="eastAsia" w:eastAsiaTheme="minorEastAsia"/>
                <w:sz w:val="18"/>
                <w:szCs w:val="18"/>
              </w:rPr>
              <w:t>年</w:t>
            </w:r>
            <w:r>
              <w:rPr>
                <w:rFonts w:hint="eastAsia" w:eastAsiaTheme="minorEastAsia"/>
                <w:sz w:val="18"/>
                <w:szCs w:val="18"/>
                <w:lang w:val="en-US" w:eastAsia="zh-CN"/>
              </w:rPr>
              <w:t>1</w:t>
            </w:r>
            <w:r>
              <w:rPr>
                <w:rFonts w:hint="eastAsia" w:eastAsiaTheme="minorEastAsia"/>
                <w:sz w:val="18"/>
                <w:szCs w:val="18"/>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568" w:type="dxa"/>
            <w:vMerge w:val="restart"/>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jc w:val="center"/>
              <w:rPr>
                <w:rFonts w:eastAsiaTheme="minorEastAsia"/>
                <w:b/>
                <w:bCs/>
                <w:color w:val="000000"/>
                <w:spacing w:val="-20"/>
                <w:sz w:val="18"/>
                <w:szCs w:val="18"/>
                <w:highlight w:val="none"/>
              </w:rPr>
            </w:pPr>
            <w:r>
              <w:rPr>
                <w:rFonts w:hint="eastAsia" w:eastAsiaTheme="minorEastAsia"/>
                <w:b/>
                <w:bCs/>
                <w:color w:val="000000"/>
                <w:spacing w:val="-20"/>
                <w:sz w:val="18"/>
                <w:szCs w:val="18"/>
                <w:highlight w:val="none"/>
              </w:rPr>
              <w:t>污染</w:t>
            </w:r>
          </w:p>
          <w:p>
            <w:pPr>
              <w:adjustRightInd w:val="0"/>
              <w:snapToGrid w:val="0"/>
              <w:spacing w:line="200" w:lineRule="exact"/>
              <w:jc w:val="center"/>
              <w:rPr>
                <w:rFonts w:eastAsiaTheme="minorEastAsia"/>
                <w:b/>
                <w:bCs/>
                <w:color w:val="000000"/>
                <w:spacing w:val="-20"/>
                <w:sz w:val="18"/>
                <w:szCs w:val="18"/>
                <w:highlight w:val="none"/>
              </w:rPr>
            </w:pPr>
            <w:r>
              <w:rPr>
                <w:rFonts w:hint="eastAsia" w:eastAsiaTheme="minorEastAsia"/>
                <w:b/>
                <w:bCs/>
                <w:color w:val="000000"/>
                <w:spacing w:val="-20"/>
                <w:sz w:val="18"/>
                <w:szCs w:val="18"/>
                <w:highlight w:val="none"/>
              </w:rPr>
              <w:t>物排</w:t>
            </w:r>
          </w:p>
          <w:p>
            <w:pPr>
              <w:adjustRightInd w:val="0"/>
              <w:snapToGrid w:val="0"/>
              <w:spacing w:line="200" w:lineRule="exact"/>
              <w:jc w:val="center"/>
              <w:rPr>
                <w:rFonts w:eastAsiaTheme="minorEastAsia"/>
                <w:b/>
                <w:bCs/>
                <w:color w:val="000000"/>
                <w:spacing w:val="-20"/>
                <w:sz w:val="18"/>
                <w:szCs w:val="18"/>
                <w:highlight w:val="none"/>
              </w:rPr>
            </w:pPr>
            <w:r>
              <w:rPr>
                <w:rFonts w:hint="eastAsia" w:eastAsiaTheme="minorEastAsia"/>
                <w:b/>
                <w:bCs/>
                <w:color w:val="000000"/>
                <w:spacing w:val="-20"/>
                <w:sz w:val="18"/>
                <w:szCs w:val="18"/>
                <w:highlight w:val="none"/>
              </w:rPr>
              <w:t>放达</w:t>
            </w:r>
          </w:p>
          <w:p>
            <w:pPr>
              <w:adjustRightInd w:val="0"/>
              <w:snapToGrid w:val="0"/>
              <w:spacing w:line="200" w:lineRule="exact"/>
              <w:jc w:val="center"/>
              <w:rPr>
                <w:rFonts w:eastAsiaTheme="minorEastAsia"/>
                <w:b/>
                <w:bCs/>
                <w:color w:val="000000"/>
                <w:spacing w:val="-20"/>
                <w:sz w:val="18"/>
                <w:szCs w:val="18"/>
                <w:highlight w:val="none"/>
              </w:rPr>
            </w:pPr>
            <w:r>
              <w:rPr>
                <w:rFonts w:hint="eastAsia" w:eastAsiaTheme="minorEastAsia"/>
                <w:b/>
                <w:bCs/>
                <w:color w:val="000000"/>
                <w:spacing w:val="-20"/>
                <w:sz w:val="18"/>
                <w:szCs w:val="18"/>
                <w:highlight w:val="none"/>
              </w:rPr>
              <w:t>标与</w:t>
            </w:r>
          </w:p>
          <w:p>
            <w:pPr>
              <w:adjustRightInd w:val="0"/>
              <w:snapToGrid w:val="0"/>
              <w:spacing w:line="200" w:lineRule="exact"/>
              <w:jc w:val="center"/>
              <w:rPr>
                <w:rFonts w:eastAsiaTheme="minorEastAsia"/>
                <w:b/>
                <w:bCs/>
                <w:color w:val="000000"/>
                <w:spacing w:val="-20"/>
                <w:sz w:val="18"/>
                <w:szCs w:val="18"/>
                <w:highlight w:val="none"/>
              </w:rPr>
            </w:pPr>
            <w:r>
              <w:rPr>
                <w:rFonts w:hint="eastAsia" w:eastAsiaTheme="minorEastAsia"/>
                <w:b/>
                <w:bCs/>
                <w:color w:val="000000"/>
                <w:spacing w:val="-20"/>
                <w:sz w:val="18"/>
                <w:szCs w:val="18"/>
                <w:highlight w:val="none"/>
              </w:rPr>
              <w:t>总量</w:t>
            </w:r>
          </w:p>
          <w:p>
            <w:pPr>
              <w:adjustRightInd w:val="0"/>
              <w:snapToGrid w:val="0"/>
              <w:spacing w:line="200" w:lineRule="exact"/>
              <w:jc w:val="center"/>
              <w:rPr>
                <w:rFonts w:eastAsiaTheme="minorEastAsia"/>
                <w:b/>
                <w:bCs/>
                <w:color w:val="000000"/>
                <w:spacing w:val="-20"/>
                <w:sz w:val="18"/>
                <w:szCs w:val="18"/>
                <w:highlight w:val="none"/>
              </w:rPr>
            </w:pPr>
            <w:r>
              <w:rPr>
                <w:rFonts w:hint="eastAsia" w:eastAsiaTheme="minorEastAsia"/>
                <w:b/>
                <w:bCs/>
                <w:color w:val="000000"/>
                <w:spacing w:val="-20"/>
                <w:sz w:val="18"/>
                <w:szCs w:val="18"/>
                <w:highlight w:val="none"/>
              </w:rPr>
              <w:t>控制（工</w:t>
            </w:r>
          </w:p>
          <w:p>
            <w:pPr>
              <w:adjustRightInd w:val="0"/>
              <w:snapToGrid w:val="0"/>
              <w:spacing w:line="200" w:lineRule="exact"/>
              <w:jc w:val="center"/>
              <w:rPr>
                <w:rFonts w:eastAsiaTheme="minorEastAsia"/>
                <w:b/>
                <w:bCs/>
                <w:color w:val="000000"/>
                <w:spacing w:val="-20"/>
                <w:sz w:val="18"/>
                <w:szCs w:val="18"/>
                <w:highlight w:val="none"/>
              </w:rPr>
            </w:pPr>
            <w:r>
              <w:rPr>
                <w:rFonts w:hint="eastAsia" w:eastAsiaTheme="minorEastAsia"/>
                <w:b/>
                <w:bCs/>
                <w:color w:val="000000"/>
                <w:spacing w:val="-20"/>
                <w:sz w:val="18"/>
                <w:szCs w:val="18"/>
                <w:highlight w:val="none"/>
              </w:rPr>
              <w:t>业建</w:t>
            </w:r>
          </w:p>
          <w:p>
            <w:pPr>
              <w:adjustRightInd w:val="0"/>
              <w:snapToGrid w:val="0"/>
              <w:spacing w:line="200" w:lineRule="exact"/>
              <w:jc w:val="center"/>
              <w:rPr>
                <w:rFonts w:asciiTheme="minorEastAsia" w:hAnsiTheme="minorEastAsia" w:eastAsiaTheme="minorEastAsia" w:cstheme="minorEastAsia"/>
                <w:b/>
                <w:bCs/>
                <w:color w:val="000000"/>
                <w:spacing w:val="20"/>
                <w:sz w:val="18"/>
                <w:szCs w:val="18"/>
              </w:rPr>
            </w:pPr>
            <w:r>
              <w:rPr>
                <w:rFonts w:hint="eastAsia" w:eastAsiaTheme="minorEastAsia"/>
                <w:b/>
                <w:bCs/>
                <w:color w:val="000000"/>
                <w:spacing w:val="-20"/>
                <w:sz w:val="18"/>
                <w:szCs w:val="18"/>
                <w:highlight w:val="none"/>
              </w:rPr>
              <w:t>设项目详填）</w:t>
            </w: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b/>
                <w:bCs/>
                <w:color w:val="000000"/>
                <w:sz w:val="18"/>
                <w:szCs w:val="18"/>
              </w:rPr>
              <w:t>污染物</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原有排放量(1)</w:t>
            </w: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本期工程实际排放浓度(2)</w:t>
            </w: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本期工程允许排放浓度(3)</w:t>
            </w: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本期工程产生量(4)</w:t>
            </w: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本期工程自身削减量(5)</w:t>
            </w: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本期工程实际排放量(6)</w:t>
            </w: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本期工程核定排放总量(7)</w:t>
            </w: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本期工程“以新带老”削减量(8)</w:t>
            </w: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全厂实际排放总量(9)</w:t>
            </w: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全厂核定排放总量(10)</w:t>
            </w: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区域平衡替代削减量(11)</w:t>
            </w: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160" w:lineRule="exact"/>
              <w:jc w:val="center"/>
              <w:rPr>
                <w:rFonts w:eastAsiaTheme="minorEastAsia"/>
                <w:b/>
                <w:bCs/>
                <w:sz w:val="18"/>
                <w:szCs w:val="18"/>
              </w:rPr>
            </w:pPr>
            <w:r>
              <w:rPr>
                <w:rFonts w:eastAsiaTheme="minorEastAsia"/>
                <w:b/>
                <w:bCs/>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6"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废水</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化学需氧量</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000000" w:themeColor="text1"/>
                <w:sz w:val="18"/>
                <w:szCs w:val="18"/>
                <w:highlight w:val="none"/>
                <w:lang w:val="en-US" w:eastAsia="zh-CN"/>
                <w14:textFill>
                  <w14:solidFill>
                    <w14:schemeClr w14:val="tx1"/>
                  </w14:solidFill>
                </w14:textFill>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000000" w:themeColor="text1"/>
                <w:sz w:val="18"/>
                <w:szCs w:val="18"/>
                <w:highlight w:val="none"/>
                <w:lang w:val="en-US" w:eastAsia="zh-CN"/>
                <w14:textFill>
                  <w14:solidFill>
                    <w14:schemeClr w14:val="tx1"/>
                  </w14:solidFill>
                </w14:textFill>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氨氮</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000000" w:themeColor="text1"/>
                <w:sz w:val="18"/>
                <w:szCs w:val="18"/>
                <w:highlight w:val="none"/>
                <w:lang w:val="en-US" w:eastAsia="zh-CN"/>
                <w14:textFill>
                  <w14:solidFill>
                    <w14:schemeClr w14:val="tx1"/>
                  </w14:solidFill>
                </w14:textFill>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000000" w:themeColor="text1"/>
                <w:sz w:val="18"/>
                <w:szCs w:val="18"/>
                <w:highlight w:val="none"/>
                <w:lang w:val="en-US" w:eastAsia="zh-CN"/>
                <w14:textFill>
                  <w14:solidFill>
                    <w14:schemeClr w14:val="tx1"/>
                  </w14:solidFill>
                </w14:textFill>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石油类</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themeColor="text1"/>
                <w:sz w:val="18"/>
                <w:szCs w:val="18"/>
                <w:highlight w:val="none"/>
                <w14:textFill>
                  <w14:solidFill>
                    <w14:schemeClr w14:val="tx1"/>
                  </w14:solidFill>
                </w14:textFill>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themeColor="text1"/>
                <w:sz w:val="18"/>
                <w:szCs w:val="18"/>
                <w:highlight w:val="none"/>
                <w14:textFill>
                  <w14:solidFill>
                    <w14:schemeClr w14:val="tx1"/>
                  </w14:solidFill>
                </w14:textFill>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黑体" w:cs="Tahoma"/>
                <w:b/>
                <w:bCs/>
                <w:color w:val="000000"/>
                <w:sz w:val="18"/>
                <w:szCs w:val="18"/>
              </w:rPr>
            </w:pPr>
            <w:r>
              <w:rPr>
                <w:b/>
                <w:bCs/>
                <w:color w:val="000000"/>
                <w:sz w:val="18"/>
                <w:szCs w:val="18"/>
              </w:rPr>
              <w:t>废气</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themeColor="text1"/>
                <w:sz w:val="18"/>
                <w:szCs w:val="18"/>
                <w:highlight w:val="none"/>
                <w14:textFill>
                  <w14:solidFill>
                    <w14:schemeClr w14:val="tx1"/>
                  </w14:solidFill>
                </w14:textFill>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themeColor="text1"/>
                <w:sz w:val="18"/>
                <w:szCs w:val="18"/>
                <w:highlight w:val="none"/>
                <w14:textFill>
                  <w14:solidFill>
                    <w14:schemeClr w14:val="tx1"/>
                  </w14:solidFill>
                </w14:textFill>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二氧化硫</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themeColor="text1"/>
                <w:sz w:val="18"/>
                <w:szCs w:val="18"/>
                <w:highlight w:val="none"/>
                <w14:textFill>
                  <w14:solidFill>
                    <w14:schemeClr w14:val="tx1"/>
                  </w14:solidFill>
                </w14:textFill>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themeColor="text1"/>
                <w:sz w:val="18"/>
                <w:szCs w:val="18"/>
                <w:highlight w:val="none"/>
                <w14:textFill>
                  <w14:solidFill>
                    <w14:schemeClr w14:val="tx1"/>
                  </w14:solidFill>
                </w14:textFill>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烟尘</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themeColor="text1"/>
                <w:sz w:val="18"/>
                <w:szCs w:val="18"/>
                <w:highlight w:val="none"/>
                <w14:textFill>
                  <w14:solidFill>
                    <w14:schemeClr w14:val="tx1"/>
                  </w14:solidFill>
                </w14:textFill>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themeColor="text1"/>
                <w:sz w:val="18"/>
                <w:szCs w:val="18"/>
                <w:highlight w:val="none"/>
                <w14:textFill>
                  <w14:solidFill>
                    <w14:schemeClr w14:val="tx1"/>
                  </w14:solidFill>
                </w14:textFill>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工业粉尘</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000000" w:themeColor="text1"/>
                <w:sz w:val="18"/>
                <w:szCs w:val="18"/>
                <w:highlight w:val="none"/>
                <w:lang w:val="en-US" w:eastAsia="zh-CN"/>
                <w14:textFill>
                  <w14:solidFill>
                    <w14:schemeClr w14:val="tx1"/>
                  </w14:solidFill>
                </w14:textFill>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000000" w:themeColor="text1"/>
                <w:sz w:val="18"/>
                <w:szCs w:val="18"/>
                <w:highlight w:val="none"/>
                <w:lang w:val="en-US" w:eastAsia="zh-CN"/>
                <w14:textFill>
                  <w14:solidFill>
                    <w14:schemeClr w14:val="tx1"/>
                  </w14:solidFill>
                </w14:textFill>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氮氧化物</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themeColor="text1"/>
                <w:sz w:val="18"/>
                <w:szCs w:val="18"/>
                <w:highlight w:val="none"/>
                <w14:textFill>
                  <w14:solidFill>
                    <w14:schemeClr w14:val="tx1"/>
                  </w14:solidFill>
                </w14:textFill>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themeColor="text1"/>
                <w:sz w:val="18"/>
                <w:szCs w:val="18"/>
                <w:highlight w:val="none"/>
                <w14:textFill>
                  <w14:solidFill>
                    <w14:schemeClr w14:val="tx1"/>
                  </w14:solidFill>
                </w14:textFill>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黑体" w:cs="Tahoma"/>
                <w:b/>
                <w:bCs/>
                <w:color w:val="000000"/>
                <w:sz w:val="18"/>
                <w:szCs w:val="18"/>
              </w:rPr>
            </w:pPr>
            <w:r>
              <w:rPr>
                <w:b/>
                <w:bCs/>
                <w:color w:val="000000"/>
                <w:sz w:val="18"/>
                <w:szCs w:val="18"/>
              </w:rPr>
              <w:t>工业固体废物</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150" w:type="dxa"/>
            <w:gridSpan w:val="2"/>
            <w:vMerge w:val="restar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与项目有关的其</w:t>
            </w:r>
            <w:r>
              <w:rPr>
                <w:rFonts w:hint="eastAsia"/>
                <w:b/>
                <w:bCs/>
                <w:color w:val="000000"/>
                <w:sz w:val="18"/>
                <w:szCs w:val="18"/>
              </w:rPr>
              <w:t>他</w:t>
            </w:r>
            <w:r>
              <w:rPr>
                <w:b/>
                <w:bCs/>
                <w:color w:val="000000"/>
                <w:sz w:val="18"/>
                <w:szCs w:val="18"/>
              </w:rPr>
              <w:t>特征污染物</w:t>
            </w:r>
          </w:p>
        </w:tc>
        <w:tc>
          <w:tcPr>
            <w:tcW w:w="5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微软雅黑"/>
                <w:color w:val="000000"/>
                <w:sz w:val="18"/>
                <w:szCs w:val="18"/>
              </w:rPr>
            </w:pPr>
            <w:r>
              <w:rPr>
                <w:rFonts w:eastAsia="微软雅黑"/>
                <w:color w:val="000000"/>
                <w:sz w:val="18"/>
                <w:szCs w:val="18"/>
              </w:rPr>
              <w:t>VOCs</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150"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00" w:lineRule="exact"/>
              <w:rPr>
                <w:rFonts w:ascii="Tahoma" w:hAnsi="Tahoma" w:eastAsia="微软雅黑" w:cs="Tahoma"/>
                <w:color w:val="000000"/>
                <w:sz w:val="18"/>
                <w:szCs w:val="18"/>
              </w:rPr>
            </w:pPr>
          </w:p>
        </w:tc>
        <w:tc>
          <w:tcPr>
            <w:tcW w:w="5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150"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00" w:lineRule="exact"/>
              <w:rPr>
                <w:rFonts w:ascii="Tahoma" w:hAnsi="Tahoma" w:eastAsia="微软雅黑" w:cs="Tahoma"/>
                <w:color w:val="000000"/>
                <w:sz w:val="18"/>
                <w:szCs w:val="18"/>
              </w:rPr>
            </w:pPr>
          </w:p>
        </w:tc>
        <w:tc>
          <w:tcPr>
            <w:tcW w:w="574"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p>
        </w:tc>
        <w:tc>
          <w:tcPr>
            <w:tcW w:w="568"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64"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81"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017" w:type="dxa"/>
            <w:gridSpan w:val="3"/>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996"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063"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900"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2107"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119"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75"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040"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40" w:type="dxa"/>
            <w:gridSpan w:val="2"/>
            <w:tcBorders>
              <w:top w:val="single" w:color="auto" w:sz="4" w:space="0"/>
              <w:left w:val="single" w:color="auto" w:sz="4" w:space="0"/>
              <w:bottom w:val="single" w:color="auto" w:sz="8" w:space="0"/>
              <w:right w:val="single" w:color="auto" w:sz="8"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r>
    </w:tbl>
    <w:p>
      <w:pPr>
        <w:adjustRightInd w:val="0"/>
        <w:snapToGrid w:val="0"/>
        <w:spacing w:line="160" w:lineRule="exact"/>
        <w:rPr>
          <w:sz w:val="15"/>
          <w:szCs w:val="15"/>
        </w:rPr>
        <w:sectPr>
          <w:footerReference r:id="rId10" w:type="default"/>
          <w:pgSz w:w="16838" w:h="11906" w:orient="landscape"/>
          <w:pgMar w:top="1417" w:right="1440" w:bottom="1417" w:left="1440" w:header="851" w:footer="992" w:gutter="0"/>
          <w:pgBorders>
            <w:top w:val="none" w:sz="0" w:space="0"/>
            <w:left w:val="none" w:sz="0" w:space="0"/>
            <w:bottom w:val="none" w:sz="0" w:space="0"/>
            <w:right w:val="none" w:sz="0" w:space="0"/>
          </w:pgBorders>
          <w:cols w:space="0" w:num="1"/>
          <w:docGrid w:linePitch="312" w:charSpace="0"/>
        </w:sectPr>
      </w:pPr>
      <w:r>
        <w:rPr>
          <w:b/>
          <w:sz w:val="15"/>
          <w:szCs w:val="15"/>
        </w:rPr>
        <w:t>注</w:t>
      </w:r>
      <w:r>
        <w:rPr>
          <w:sz w:val="15"/>
          <w:szCs w:val="15"/>
        </w:rPr>
        <w:t>：1、排放增减量：（+）表示增加，（-）表示减少。2、(12)=(6)-(8)-(11)，</w:t>
      </w:r>
      <w:r>
        <w:rPr>
          <w:rFonts w:hint="eastAsia"/>
          <w:sz w:val="15"/>
          <w:szCs w:val="15"/>
        </w:rPr>
        <w:t>(</w:t>
      </w:r>
      <w:r>
        <w:rPr>
          <w:sz w:val="15"/>
          <w:szCs w:val="15"/>
        </w:rPr>
        <w:t>9</w:t>
      </w:r>
      <w:r>
        <w:rPr>
          <w:rFonts w:hint="eastAsia"/>
          <w:sz w:val="15"/>
          <w:szCs w:val="15"/>
        </w:rPr>
        <w:t>)</w:t>
      </w:r>
      <w:r>
        <w:rPr>
          <w:sz w:val="15"/>
          <w:szCs w:val="15"/>
        </w:rPr>
        <w:t>=(4)-(5)-(8)-(11)+</w:t>
      </w:r>
      <w:r>
        <w:rPr>
          <w:rFonts w:hint="eastAsia"/>
          <w:sz w:val="15"/>
          <w:szCs w:val="15"/>
        </w:rPr>
        <w:t>(</w:t>
      </w:r>
      <w:r>
        <w:rPr>
          <w:sz w:val="15"/>
          <w:szCs w:val="15"/>
        </w:rPr>
        <w:t>1</w:t>
      </w:r>
      <w:r>
        <w:rPr>
          <w:rFonts w:hint="eastAsia"/>
          <w:sz w:val="15"/>
          <w:szCs w:val="15"/>
        </w:rPr>
        <w:t>)</w:t>
      </w:r>
      <w:r>
        <w:rPr>
          <w:sz w:val="15"/>
          <w:szCs w:val="15"/>
        </w:rPr>
        <w:t>。3、计量单位：废水排放量—万吨/年；废气排放量—万标立方米/年；工业固体废物排放量—万吨/年；水污染物排放浓度—毫克/升；大气污染物排放浓度—毫克/立方米；水污染物排放量—吨/年；大气污染物</w:t>
      </w:r>
      <w:bookmarkStart w:id="23" w:name="_GoBack"/>
      <w:bookmarkEnd w:id="23"/>
      <w:r>
        <w:rPr>
          <w:sz w:val="15"/>
          <w:szCs w:val="15"/>
        </w:rPr>
        <w:t>排放量—吨/年</w:t>
      </w:r>
    </w:p>
    <w:p>
      <w:pPr>
        <w:pStyle w:val="25"/>
        <w:ind w:left="0" w:leftChars="0" w:firstLine="0" w:firstLineChars="0"/>
        <w:jc w:val="both"/>
        <w:rPr>
          <w:rFonts w:hint="eastAsia"/>
        </w:rPr>
      </w:pPr>
      <w:r>
        <w:rPr>
          <w:sz w:val="21"/>
        </w:rPr>
        <w:drawing>
          <wp:anchor distT="0" distB="0" distL="114300" distR="114300" simplePos="0" relativeHeight="251909120" behindDoc="0" locked="0" layoutInCell="1" allowOverlap="1">
            <wp:simplePos x="0" y="0"/>
            <wp:positionH relativeFrom="column">
              <wp:posOffset>-5454650</wp:posOffset>
            </wp:positionH>
            <wp:positionV relativeFrom="paragraph">
              <wp:posOffset>74930</wp:posOffset>
            </wp:positionV>
            <wp:extent cx="635" cy="0"/>
            <wp:effectExtent l="0" t="0" r="0" b="0"/>
            <wp:wrapNone/>
            <wp:docPr id="128" name="图片 702" descr="胶南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02" descr="胶南风玫瑰图"/>
                    <pic:cNvPicPr>
                      <a:picLocks noChangeAspect="1"/>
                    </pic:cNvPicPr>
                  </pic:nvPicPr>
                  <pic:blipFill>
                    <a:blip r:embed="rId15"/>
                    <a:srcRect l="3589" t="807" r="4369" b="2467"/>
                    <a:stretch>
                      <a:fillRect/>
                    </a:stretch>
                  </pic:blipFill>
                  <pic:spPr>
                    <a:xfrm>
                      <a:off x="0" y="0"/>
                      <a:ext cx="635" cy="0"/>
                    </a:xfrm>
                    <a:prstGeom prst="rect">
                      <a:avLst/>
                    </a:prstGeom>
                    <a:noFill/>
                    <a:ln w="9525" cap="flat" cmpd="sng">
                      <a:solidFill>
                        <a:srgbClr val="000000"/>
                      </a:solidFill>
                      <a:prstDash val="solid"/>
                      <a:miter/>
                      <a:headEnd type="none" w="med" len="med"/>
                      <a:tailEnd type="none" w="med" len="med"/>
                    </a:ln>
                  </pic:spPr>
                </pic:pic>
              </a:graphicData>
            </a:graphic>
          </wp:anchor>
        </w:drawing>
      </w:r>
    </w:p>
    <w:sectPr>
      <w:pgSz w:w="11906" w:h="16838"/>
      <w:pgMar w:top="1440" w:right="1418" w:bottom="1440" w:left="737" w:header="851" w:footer="992"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SSJ-PK74820002705-Identity-H">
    <w:altName w:val="Times New Roman"/>
    <w:panose1 w:val="00000000000000000000"/>
    <w:charset w:val="00"/>
    <w:family w:val="roman"/>
    <w:pitch w:val="default"/>
    <w:sig w:usb0="00000000" w:usb1="00000000" w:usb2="00000000" w:usb3="00000000" w:csb0="00040001" w:csb1="00000000"/>
  </w:font>
  <w:font w:name="方正宋三简体">
    <w:altName w:val="宋体"/>
    <w:panose1 w:val="00000000000000000000"/>
    <w:charset w:val="86"/>
    <w:family w:val="script"/>
    <w:pitch w:val="default"/>
    <w:sig w:usb0="00000000" w:usb1="00000000" w:usb2="0000001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roma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Style w:val="4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924480" behindDoc="0" locked="0" layoutInCell="1" allowOverlap="1">
              <wp:simplePos x="0" y="0"/>
              <wp:positionH relativeFrom="margin">
                <wp:align>center</wp:align>
              </wp:positionH>
              <wp:positionV relativeFrom="paragraph">
                <wp:align>center</wp:align>
              </wp:positionV>
              <wp:extent cx="121285" cy="13779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2128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Style w:val="43"/>
                            </w:rPr>
                          </w:pPr>
                          <w:r>
                            <w:rPr>
                              <w:rStyle w:val="43"/>
                              <w:rFonts w:hint="eastAsia"/>
                            </w:rPr>
                            <w:fldChar w:fldCharType="begin"/>
                          </w:r>
                          <w:r>
                            <w:rPr>
                              <w:rStyle w:val="43"/>
                              <w:rFonts w:hint="eastAsia"/>
                            </w:rPr>
                            <w:instrText xml:space="preserve"> PAGE  \* MERGEFORMAT </w:instrText>
                          </w:r>
                          <w:r>
                            <w:rPr>
                              <w:rStyle w:val="43"/>
                              <w:rFonts w:hint="eastAsia"/>
                            </w:rPr>
                            <w:fldChar w:fldCharType="separate"/>
                          </w:r>
                          <w:r>
                            <w:t>17</w:t>
                          </w:r>
                          <w:r>
                            <w:rPr>
                              <w:rStyle w:val="43"/>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height:10.85pt;width:9.55pt;mso-position-horizontal:center;mso-position-horizontal-relative:margin;mso-position-vertical:center;mso-wrap-style:none;z-index:251924480;mso-width-relative:page;mso-height-relative:page;" filled="f" stroked="f" coordsize="21600,21600" o:gfxdata="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4asxHSAAAAAwEAAA8AAAAAAAAAAQAg&#10;AAAAIgAAAGRycy9kb3ducmV2LnhtbFBLAQIUABQAAAAIAIdO4kDQSU2aFAIAAAUEAAAOAAAAAAAA&#10;AAEAIAAAACEBAABkcnMvZTJvRG9jLnhtbFBLBQYAAAAABgAGAFkBAACnBQAAAAA=&#10;">
              <v:fill on="f" focussize="0,0"/>
              <v:stroke on="f" weight="0.5pt"/>
              <v:imagedata o:title=""/>
              <o:lock v:ext="edit" aspectratio="f"/>
              <v:textbox inset="0mm,0mm,0mm,0mm" style="mso-fit-shape-to-text:t;">
                <w:txbxContent>
                  <w:p>
                    <w:pPr>
                      <w:pStyle w:val="27"/>
                      <w:rPr>
                        <w:rStyle w:val="43"/>
                      </w:rPr>
                    </w:pPr>
                    <w:r>
                      <w:rPr>
                        <w:rStyle w:val="43"/>
                        <w:rFonts w:hint="eastAsia"/>
                      </w:rPr>
                      <w:fldChar w:fldCharType="begin"/>
                    </w:r>
                    <w:r>
                      <w:rPr>
                        <w:rStyle w:val="43"/>
                        <w:rFonts w:hint="eastAsia"/>
                      </w:rPr>
                      <w:instrText xml:space="preserve"> PAGE  \* MERGEFORMAT </w:instrText>
                    </w:r>
                    <w:r>
                      <w:rPr>
                        <w:rStyle w:val="43"/>
                        <w:rFonts w:hint="eastAsia"/>
                      </w:rPr>
                      <w:fldChar w:fldCharType="separate"/>
                    </w:r>
                    <w:r>
                      <w:t>17</w:t>
                    </w:r>
                    <w:r>
                      <w:rPr>
                        <w:rStyle w:val="43"/>
                        <w:rFonts w:hint="eastAsia"/>
                      </w:rPr>
                      <w:fldChar w:fldCharType="end"/>
                    </w:r>
                  </w:p>
                </w:txbxContent>
              </v:textbox>
            </v:shape>
          </w:pict>
        </mc:Fallback>
      </mc:AlternateConten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align>center</wp:align>
              </wp:positionV>
              <wp:extent cx="121285" cy="13779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2128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Style w:val="43"/>
                            </w:rPr>
                          </w:pPr>
                          <w:r>
                            <w:rPr>
                              <w:rStyle w:val="43"/>
                              <w:rFonts w:hint="eastAsia"/>
                            </w:rPr>
                            <w:fldChar w:fldCharType="begin"/>
                          </w:r>
                          <w:r>
                            <w:rPr>
                              <w:rStyle w:val="43"/>
                              <w:rFonts w:hint="eastAsia"/>
                            </w:rPr>
                            <w:instrText xml:space="preserve"> PAGE  \* MERGEFORMAT </w:instrText>
                          </w:r>
                          <w:r>
                            <w:rPr>
                              <w:rStyle w:val="43"/>
                              <w:rFonts w:hint="eastAsia"/>
                            </w:rPr>
                            <w:fldChar w:fldCharType="separate"/>
                          </w:r>
                          <w:r>
                            <w:t>17</w:t>
                          </w:r>
                          <w:r>
                            <w:rPr>
                              <w:rStyle w:val="43"/>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height:10.85pt;width:9.55pt;mso-position-horizontal:center;mso-position-horizontal-relative:margin;mso-position-vertical:center;mso-wrap-style:none;z-index:251658240;mso-width-relative:page;mso-height-relative:page;" filled="f" stroked="f" coordsize="21600,21600" o:gfxdata="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rMR0gAAAAMBAAAPAAAAAAAAAAEA&#10;IAAAACIAAABkcnMvZG93bnJldi54bWxQSwECFAAUAAAACACHTuJAadH7TRUCAAAFBAAADgAAAAAA&#10;AAABACAAAAAhAQAAZHJzL2Uyb0RvYy54bWxQSwUGAAAAAAYABgBZAQAAqAUAAAAA&#10;">
              <v:fill on="f" focussize="0,0"/>
              <v:stroke on="f" weight="0.5pt"/>
              <v:imagedata o:title=""/>
              <o:lock v:ext="edit" aspectratio="f"/>
              <v:textbox inset="0mm,0mm,0mm,0mm" style="mso-fit-shape-to-text:t;">
                <w:txbxContent>
                  <w:p>
                    <w:pPr>
                      <w:pStyle w:val="27"/>
                      <w:rPr>
                        <w:rStyle w:val="43"/>
                      </w:rPr>
                    </w:pPr>
                    <w:r>
                      <w:rPr>
                        <w:rStyle w:val="43"/>
                        <w:rFonts w:hint="eastAsia"/>
                      </w:rPr>
                      <w:fldChar w:fldCharType="begin"/>
                    </w:r>
                    <w:r>
                      <w:rPr>
                        <w:rStyle w:val="43"/>
                        <w:rFonts w:hint="eastAsia"/>
                      </w:rPr>
                      <w:instrText xml:space="preserve"> PAGE  \* MERGEFORMAT </w:instrText>
                    </w:r>
                    <w:r>
                      <w:rPr>
                        <w:rStyle w:val="43"/>
                        <w:rFonts w:hint="eastAsia"/>
                      </w:rPr>
                      <w:fldChar w:fldCharType="separate"/>
                    </w:r>
                    <w:r>
                      <w:t>17</w:t>
                    </w:r>
                    <w:r>
                      <w:rPr>
                        <w:rStyle w:val="43"/>
                        <w:rFonts w:hint="eastAsia"/>
                      </w:rP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2190720" behindDoc="0" locked="0" layoutInCell="1" allowOverlap="1">
              <wp:simplePos x="0" y="0"/>
              <wp:positionH relativeFrom="margin">
                <wp:align>center</wp:align>
              </wp:positionH>
              <wp:positionV relativeFrom="paragraph">
                <wp:align>center</wp:align>
              </wp:positionV>
              <wp:extent cx="121285" cy="13779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2128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Style w:val="43"/>
                            </w:rPr>
                          </w:pPr>
                          <w:r>
                            <w:rPr>
                              <w:rStyle w:val="43"/>
                              <w:rFonts w:hint="eastAsia"/>
                            </w:rPr>
                            <w:fldChar w:fldCharType="begin"/>
                          </w:r>
                          <w:r>
                            <w:rPr>
                              <w:rStyle w:val="43"/>
                              <w:rFonts w:hint="eastAsia"/>
                            </w:rPr>
                            <w:instrText xml:space="preserve"> PAGE  \* MERGEFORMAT </w:instrText>
                          </w:r>
                          <w:r>
                            <w:rPr>
                              <w:rStyle w:val="43"/>
                              <w:rFonts w:hint="eastAsia"/>
                            </w:rPr>
                            <w:fldChar w:fldCharType="separate"/>
                          </w:r>
                          <w:r>
                            <w:t>17</w:t>
                          </w:r>
                          <w:r>
                            <w:rPr>
                              <w:rStyle w:val="43"/>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height:10.85pt;width:9.55pt;mso-position-horizontal:center;mso-position-horizontal-relative:margin;mso-position-vertical:center;mso-wrap-style:none;z-index:252190720;mso-width-relative:page;mso-height-relative:page;" filled="f" stroked="f" coordsize="21600,21600" o:gfxdata="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rMR0gAAAAMBAAAPAAAAAAAAAAEA&#10;IAAAACIAAABkcnMvZG93bnJldi54bWxQSwECFAAUAAAACACHTuJAJimEvxUCAAAFBAAADgAAAAAA&#10;AAABACAAAAAhAQAAZHJzL2Uyb0RvYy54bWxQSwUGAAAAAAYABgBZAQAAqAUAAAAA&#10;">
              <v:fill on="f" focussize="0,0"/>
              <v:stroke on="f" weight="0.5pt"/>
              <v:imagedata o:title=""/>
              <o:lock v:ext="edit" aspectratio="f"/>
              <v:textbox inset="0mm,0mm,0mm,0mm" style="mso-fit-shape-to-text:t;">
                <w:txbxContent>
                  <w:p>
                    <w:pPr>
                      <w:pStyle w:val="27"/>
                      <w:rPr>
                        <w:rStyle w:val="43"/>
                      </w:rPr>
                    </w:pPr>
                    <w:r>
                      <w:rPr>
                        <w:rStyle w:val="43"/>
                        <w:rFonts w:hint="eastAsia"/>
                      </w:rPr>
                      <w:fldChar w:fldCharType="begin"/>
                    </w:r>
                    <w:r>
                      <w:rPr>
                        <w:rStyle w:val="43"/>
                        <w:rFonts w:hint="eastAsia"/>
                      </w:rPr>
                      <w:instrText xml:space="preserve"> PAGE  \* MERGEFORMAT </w:instrText>
                    </w:r>
                    <w:r>
                      <w:rPr>
                        <w:rStyle w:val="43"/>
                        <w:rFonts w:hint="eastAsia"/>
                      </w:rPr>
                      <w:fldChar w:fldCharType="separate"/>
                    </w:r>
                    <w:r>
                      <w:t>17</w:t>
                    </w:r>
                    <w:r>
                      <w:rPr>
                        <w:rStyle w:val="43"/>
                        <w:rFonts w:hint="eastAsia"/>
                      </w:rPr>
                      <w:fldChar w:fldCharType="end"/>
                    </w:r>
                  </w:p>
                </w:txbxContent>
              </v:textbox>
            </v:shape>
          </w:pict>
        </mc:Fallback>
      </mc:AlternateConten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21285" cy="13779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2128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85pt;width:9.55pt;mso-position-horizontal:center;mso-position-horizontal-relative:margin;mso-wrap-style:none;z-index:251796480;mso-width-relative:page;mso-height-relative:page;" filled="f" stroked="f" coordsize="21600,21600" o:gfxdata="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4asxHSAAAAAwEAAA8AAAAAAAAAAQAg&#10;AAAAIgAAAGRycy9kb3ducmV2LnhtbFBLAQIUABQAAAAIAIdO4kB5/I48FAIAAAcEAAAOAAAAAAAA&#10;AAEAIAAAACEBAABkcnMvZTJvRG9jLnhtbFBLBQYAAAAABgAGAFkBAACn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82A623"/>
    <w:multiLevelType w:val="singleLevel"/>
    <w:tmpl w:val="9F82A623"/>
    <w:lvl w:ilvl="0" w:tentative="0">
      <w:start w:val="1"/>
      <w:numFmt w:val="decimal"/>
      <w:suff w:val="nothing"/>
      <w:lvlText w:val="%1、"/>
      <w:lvlJc w:val="left"/>
    </w:lvl>
  </w:abstractNum>
  <w:abstractNum w:abstractNumId="1">
    <w:nsid w:val="E6800613"/>
    <w:multiLevelType w:val="singleLevel"/>
    <w:tmpl w:val="E6800613"/>
    <w:lvl w:ilvl="0" w:tentative="0">
      <w:start w:val="2"/>
      <w:numFmt w:val="decimal"/>
      <w:suff w:val="nothing"/>
      <w:lvlText w:val="（%1）"/>
      <w:lvlJc w:val="left"/>
    </w:lvl>
  </w:abstractNum>
  <w:abstractNum w:abstractNumId="2">
    <w:nsid w:val="2EC5E8A2"/>
    <w:multiLevelType w:val="singleLevel"/>
    <w:tmpl w:val="2EC5E8A2"/>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3">
    <w:nsid w:val="5C319A70"/>
    <w:multiLevelType w:val="singleLevel"/>
    <w:tmpl w:val="5C319A70"/>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2C"/>
    <w:rsid w:val="00000961"/>
    <w:rsid w:val="000014A9"/>
    <w:rsid w:val="00001A56"/>
    <w:rsid w:val="000023F9"/>
    <w:rsid w:val="000028E3"/>
    <w:rsid w:val="00002974"/>
    <w:rsid w:val="00002ABE"/>
    <w:rsid w:val="00004141"/>
    <w:rsid w:val="000041D4"/>
    <w:rsid w:val="0000529E"/>
    <w:rsid w:val="00005996"/>
    <w:rsid w:val="00006C14"/>
    <w:rsid w:val="00007B55"/>
    <w:rsid w:val="00007C33"/>
    <w:rsid w:val="00007E7D"/>
    <w:rsid w:val="000104AA"/>
    <w:rsid w:val="0001060F"/>
    <w:rsid w:val="00010F81"/>
    <w:rsid w:val="000114E5"/>
    <w:rsid w:val="0001152A"/>
    <w:rsid w:val="00012210"/>
    <w:rsid w:val="00012330"/>
    <w:rsid w:val="00012452"/>
    <w:rsid w:val="0001321F"/>
    <w:rsid w:val="00013507"/>
    <w:rsid w:val="00013DB5"/>
    <w:rsid w:val="000141EE"/>
    <w:rsid w:val="0001453F"/>
    <w:rsid w:val="000148A5"/>
    <w:rsid w:val="00014AAC"/>
    <w:rsid w:val="00014C71"/>
    <w:rsid w:val="00014CCA"/>
    <w:rsid w:val="000152DB"/>
    <w:rsid w:val="00015A67"/>
    <w:rsid w:val="00015A72"/>
    <w:rsid w:val="00015FA9"/>
    <w:rsid w:val="00016367"/>
    <w:rsid w:val="000164EE"/>
    <w:rsid w:val="00016616"/>
    <w:rsid w:val="000176FB"/>
    <w:rsid w:val="00017CD2"/>
    <w:rsid w:val="00020049"/>
    <w:rsid w:val="000205AA"/>
    <w:rsid w:val="0002124B"/>
    <w:rsid w:val="0002152D"/>
    <w:rsid w:val="000215AB"/>
    <w:rsid w:val="0002164E"/>
    <w:rsid w:val="00021A00"/>
    <w:rsid w:val="00021BE2"/>
    <w:rsid w:val="0002269C"/>
    <w:rsid w:val="000229FB"/>
    <w:rsid w:val="000231E0"/>
    <w:rsid w:val="00023547"/>
    <w:rsid w:val="0002355E"/>
    <w:rsid w:val="00024171"/>
    <w:rsid w:val="000245FA"/>
    <w:rsid w:val="0002486E"/>
    <w:rsid w:val="00025AE4"/>
    <w:rsid w:val="00026477"/>
    <w:rsid w:val="0002687E"/>
    <w:rsid w:val="00026EED"/>
    <w:rsid w:val="00027310"/>
    <w:rsid w:val="00030363"/>
    <w:rsid w:val="000308A3"/>
    <w:rsid w:val="00030E1E"/>
    <w:rsid w:val="00031158"/>
    <w:rsid w:val="00031B8B"/>
    <w:rsid w:val="00031E04"/>
    <w:rsid w:val="00031E69"/>
    <w:rsid w:val="00032122"/>
    <w:rsid w:val="000327A0"/>
    <w:rsid w:val="00032DB9"/>
    <w:rsid w:val="0003375A"/>
    <w:rsid w:val="00034D50"/>
    <w:rsid w:val="00035251"/>
    <w:rsid w:val="00035305"/>
    <w:rsid w:val="00035487"/>
    <w:rsid w:val="00035909"/>
    <w:rsid w:val="00035EB8"/>
    <w:rsid w:val="000362A2"/>
    <w:rsid w:val="0003633C"/>
    <w:rsid w:val="0003755E"/>
    <w:rsid w:val="000377F4"/>
    <w:rsid w:val="00037E84"/>
    <w:rsid w:val="0004015A"/>
    <w:rsid w:val="00040DDB"/>
    <w:rsid w:val="00041831"/>
    <w:rsid w:val="00042783"/>
    <w:rsid w:val="00042DCA"/>
    <w:rsid w:val="00043106"/>
    <w:rsid w:val="00043619"/>
    <w:rsid w:val="000446FE"/>
    <w:rsid w:val="000468C5"/>
    <w:rsid w:val="00046FB8"/>
    <w:rsid w:val="000476EB"/>
    <w:rsid w:val="00047D81"/>
    <w:rsid w:val="00047E24"/>
    <w:rsid w:val="00047E3E"/>
    <w:rsid w:val="00051A7A"/>
    <w:rsid w:val="00051E6C"/>
    <w:rsid w:val="0005269F"/>
    <w:rsid w:val="000535FE"/>
    <w:rsid w:val="00053804"/>
    <w:rsid w:val="00053AF0"/>
    <w:rsid w:val="000540B0"/>
    <w:rsid w:val="00054A07"/>
    <w:rsid w:val="00054A2F"/>
    <w:rsid w:val="00054C07"/>
    <w:rsid w:val="0005532E"/>
    <w:rsid w:val="00056297"/>
    <w:rsid w:val="00056606"/>
    <w:rsid w:val="000568E0"/>
    <w:rsid w:val="00057E15"/>
    <w:rsid w:val="00060505"/>
    <w:rsid w:val="00060D8D"/>
    <w:rsid w:val="0006161E"/>
    <w:rsid w:val="00061A78"/>
    <w:rsid w:val="00061EEB"/>
    <w:rsid w:val="000633E0"/>
    <w:rsid w:val="000633F7"/>
    <w:rsid w:val="00063D3E"/>
    <w:rsid w:val="00063D74"/>
    <w:rsid w:val="0006453C"/>
    <w:rsid w:val="00065687"/>
    <w:rsid w:val="00066113"/>
    <w:rsid w:val="00066933"/>
    <w:rsid w:val="00066D18"/>
    <w:rsid w:val="00067144"/>
    <w:rsid w:val="00067284"/>
    <w:rsid w:val="000674AB"/>
    <w:rsid w:val="00067D17"/>
    <w:rsid w:val="00070814"/>
    <w:rsid w:val="000709E6"/>
    <w:rsid w:val="00071364"/>
    <w:rsid w:val="00071A76"/>
    <w:rsid w:val="00072049"/>
    <w:rsid w:val="0007268D"/>
    <w:rsid w:val="00072930"/>
    <w:rsid w:val="00074ABB"/>
    <w:rsid w:val="00074D30"/>
    <w:rsid w:val="000758B2"/>
    <w:rsid w:val="000762C0"/>
    <w:rsid w:val="00077248"/>
    <w:rsid w:val="000776D4"/>
    <w:rsid w:val="00081631"/>
    <w:rsid w:val="00081828"/>
    <w:rsid w:val="00081878"/>
    <w:rsid w:val="00081A6B"/>
    <w:rsid w:val="00081ADD"/>
    <w:rsid w:val="00082383"/>
    <w:rsid w:val="00082936"/>
    <w:rsid w:val="00082A6C"/>
    <w:rsid w:val="00083164"/>
    <w:rsid w:val="00083848"/>
    <w:rsid w:val="0008398F"/>
    <w:rsid w:val="000841BF"/>
    <w:rsid w:val="000851AB"/>
    <w:rsid w:val="000853FB"/>
    <w:rsid w:val="00086A4E"/>
    <w:rsid w:val="000873EC"/>
    <w:rsid w:val="000876BC"/>
    <w:rsid w:val="00087990"/>
    <w:rsid w:val="0009116D"/>
    <w:rsid w:val="00091646"/>
    <w:rsid w:val="000917DF"/>
    <w:rsid w:val="0009184F"/>
    <w:rsid w:val="00091A6D"/>
    <w:rsid w:val="000925AA"/>
    <w:rsid w:val="00092B28"/>
    <w:rsid w:val="00092C2B"/>
    <w:rsid w:val="00093C77"/>
    <w:rsid w:val="00093E9D"/>
    <w:rsid w:val="00094612"/>
    <w:rsid w:val="00094713"/>
    <w:rsid w:val="0009505E"/>
    <w:rsid w:val="0009535F"/>
    <w:rsid w:val="00095481"/>
    <w:rsid w:val="00096032"/>
    <w:rsid w:val="000970FC"/>
    <w:rsid w:val="000A02AC"/>
    <w:rsid w:val="000A0C9B"/>
    <w:rsid w:val="000A18CB"/>
    <w:rsid w:val="000A194A"/>
    <w:rsid w:val="000A23CB"/>
    <w:rsid w:val="000A2B00"/>
    <w:rsid w:val="000A2B08"/>
    <w:rsid w:val="000A4A10"/>
    <w:rsid w:val="000A4AF3"/>
    <w:rsid w:val="000A5358"/>
    <w:rsid w:val="000A5613"/>
    <w:rsid w:val="000A5C6F"/>
    <w:rsid w:val="000A5E5A"/>
    <w:rsid w:val="000A6C47"/>
    <w:rsid w:val="000A7962"/>
    <w:rsid w:val="000A7B89"/>
    <w:rsid w:val="000B013E"/>
    <w:rsid w:val="000B0724"/>
    <w:rsid w:val="000B105F"/>
    <w:rsid w:val="000B10C5"/>
    <w:rsid w:val="000B10E1"/>
    <w:rsid w:val="000B1EF1"/>
    <w:rsid w:val="000B27E6"/>
    <w:rsid w:val="000B2AD6"/>
    <w:rsid w:val="000B3A10"/>
    <w:rsid w:val="000B4638"/>
    <w:rsid w:val="000B5481"/>
    <w:rsid w:val="000B5876"/>
    <w:rsid w:val="000B5957"/>
    <w:rsid w:val="000B649D"/>
    <w:rsid w:val="000B7286"/>
    <w:rsid w:val="000C0327"/>
    <w:rsid w:val="000C1330"/>
    <w:rsid w:val="000C19D3"/>
    <w:rsid w:val="000C1AE7"/>
    <w:rsid w:val="000C1BDF"/>
    <w:rsid w:val="000C1C14"/>
    <w:rsid w:val="000C1D32"/>
    <w:rsid w:val="000C37E8"/>
    <w:rsid w:val="000C4693"/>
    <w:rsid w:val="000C4BEC"/>
    <w:rsid w:val="000C577B"/>
    <w:rsid w:val="000C5A74"/>
    <w:rsid w:val="000C5F7F"/>
    <w:rsid w:val="000C6936"/>
    <w:rsid w:val="000C7089"/>
    <w:rsid w:val="000C786A"/>
    <w:rsid w:val="000C7D88"/>
    <w:rsid w:val="000D0B41"/>
    <w:rsid w:val="000D0C99"/>
    <w:rsid w:val="000D0EC3"/>
    <w:rsid w:val="000D171B"/>
    <w:rsid w:val="000D1E47"/>
    <w:rsid w:val="000D2C78"/>
    <w:rsid w:val="000D3061"/>
    <w:rsid w:val="000D322D"/>
    <w:rsid w:val="000D4280"/>
    <w:rsid w:val="000D47A8"/>
    <w:rsid w:val="000D5D12"/>
    <w:rsid w:val="000D5FA1"/>
    <w:rsid w:val="000D6287"/>
    <w:rsid w:val="000D6C9D"/>
    <w:rsid w:val="000D6CD1"/>
    <w:rsid w:val="000D73FA"/>
    <w:rsid w:val="000D7AF5"/>
    <w:rsid w:val="000D7CAA"/>
    <w:rsid w:val="000E0E1E"/>
    <w:rsid w:val="000E13B6"/>
    <w:rsid w:val="000E2531"/>
    <w:rsid w:val="000E417E"/>
    <w:rsid w:val="000E5511"/>
    <w:rsid w:val="000E552A"/>
    <w:rsid w:val="000E777F"/>
    <w:rsid w:val="000F0546"/>
    <w:rsid w:val="000F0A12"/>
    <w:rsid w:val="000F0D5D"/>
    <w:rsid w:val="000F15A6"/>
    <w:rsid w:val="000F1950"/>
    <w:rsid w:val="000F1E5D"/>
    <w:rsid w:val="000F24D8"/>
    <w:rsid w:val="000F26A2"/>
    <w:rsid w:val="000F30F4"/>
    <w:rsid w:val="000F395E"/>
    <w:rsid w:val="000F42C5"/>
    <w:rsid w:val="000F497D"/>
    <w:rsid w:val="000F78BF"/>
    <w:rsid w:val="000F7F30"/>
    <w:rsid w:val="00100314"/>
    <w:rsid w:val="00100604"/>
    <w:rsid w:val="00100994"/>
    <w:rsid w:val="00100DFF"/>
    <w:rsid w:val="0010117F"/>
    <w:rsid w:val="00102C5D"/>
    <w:rsid w:val="00103644"/>
    <w:rsid w:val="0010389E"/>
    <w:rsid w:val="00103D43"/>
    <w:rsid w:val="0010450A"/>
    <w:rsid w:val="00104920"/>
    <w:rsid w:val="00104D17"/>
    <w:rsid w:val="0010588F"/>
    <w:rsid w:val="00106914"/>
    <w:rsid w:val="00106C43"/>
    <w:rsid w:val="00106D8A"/>
    <w:rsid w:val="00107164"/>
    <w:rsid w:val="001105F0"/>
    <w:rsid w:val="0011159C"/>
    <w:rsid w:val="0011166D"/>
    <w:rsid w:val="00111945"/>
    <w:rsid w:val="00112996"/>
    <w:rsid w:val="00112D12"/>
    <w:rsid w:val="00112F3F"/>
    <w:rsid w:val="00113A77"/>
    <w:rsid w:val="00113AF3"/>
    <w:rsid w:val="00113C7E"/>
    <w:rsid w:val="00114FD4"/>
    <w:rsid w:val="00115DB5"/>
    <w:rsid w:val="001169AA"/>
    <w:rsid w:val="001172EC"/>
    <w:rsid w:val="001174AF"/>
    <w:rsid w:val="00117711"/>
    <w:rsid w:val="00121B8F"/>
    <w:rsid w:val="00121D0C"/>
    <w:rsid w:val="00121D10"/>
    <w:rsid w:val="00122A98"/>
    <w:rsid w:val="001235D3"/>
    <w:rsid w:val="0012382A"/>
    <w:rsid w:val="001242C4"/>
    <w:rsid w:val="0012456C"/>
    <w:rsid w:val="0012529E"/>
    <w:rsid w:val="00126065"/>
    <w:rsid w:val="00126A2B"/>
    <w:rsid w:val="0012704C"/>
    <w:rsid w:val="0012731F"/>
    <w:rsid w:val="0013036A"/>
    <w:rsid w:val="00131142"/>
    <w:rsid w:val="00131EB5"/>
    <w:rsid w:val="0013216C"/>
    <w:rsid w:val="00132AFE"/>
    <w:rsid w:val="00133084"/>
    <w:rsid w:val="0013383F"/>
    <w:rsid w:val="00133D7B"/>
    <w:rsid w:val="00134454"/>
    <w:rsid w:val="00134B23"/>
    <w:rsid w:val="00135118"/>
    <w:rsid w:val="00135365"/>
    <w:rsid w:val="00135391"/>
    <w:rsid w:val="001353FD"/>
    <w:rsid w:val="0013640E"/>
    <w:rsid w:val="0013664B"/>
    <w:rsid w:val="001369E9"/>
    <w:rsid w:val="00136BF9"/>
    <w:rsid w:val="00137333"/>
    <w:rsid w:val="00137429"/>
    <w:rsid w:val="00137555"/>
    <w:rsid w:val="00137F33"/>
    <w:rsid w:val="0014016F"/>
    <w:rsid w:val="0014019D"/>
    <w:rsid w:val="0014119A"/>
    <w:rsid w:val="00141F32"/>
    <w:rsid w:val="00141FE8"/>
    <w:rsid w:val="00142587"/>
    <w:rsid w:val="00142EFD"/>
    <w:rsid w:val="00143629"/>
    <w:rsid w:val="00143748"/>
    <w:rsid w:val="00143862"/>
    <w:rsid w:val="00144378"/>
    <w:rsid w:val="0014438C"/>
    <w:rsid w:val="00144FA1"/>
    <w:rsid w:val="00145554"/>
    <w:rsid w:val="00145B08"/>
    <w:rsid w:val="00145EC6"/>
    <w:rsid w:val="00146624"/>
    <w:rsid w:val="00146A0B"/>
    <w:rsid w:val="00146DB4"/>
    <w:rsid w:val="0014705B"/>
    <w:rsid w:val="001477C0"/>
    <w:rsid w:val="00147B45"/>
    <w:rsid w:val="00150C2E"/>
    <w:rsid w:val="001514F0"/>
    <w:rsid w:val="00151917"/>
    <w:rsid w:val="00151C88"/>
    <w:rsid w:val="00151D2E"/>
    <w:rsid w:val="001522D8"/>
    <w:rsid w:val="001522E3"/>
    <w:rsid w:val="001532E3"/>
    <w:rsid w:val="001544CB"/>
    <w:rsid w:val="00154699"/>
    <w:rsid w:val="001551C2"/>
    <w:rsid w:val="00155976"/>
    <w:rsid w:val="00156468"/>
    <w:rsid w:val="00156518"/>
    <w:rsid w:val="00156B2F"/>
    <w:rsid w:val="001603CB"/>
    <w:rsid w:val="00160B9B"/>
    <w:rsid w:val="00161000"/>
    <w:rsid w:val="00161474"/>
    <w:rsid w:val="00161589"/>
    <w:rsid w:val="0016250D"/>
    <w:rsid w:val="00162E80"/>
    <w:rsid w:val="00163683"/>
    <w:rsid w:val="001638C1"/>
    <w:rsid w:val="00163946"/>
    <w:rsid w:val="0016451C"/>
    <w:rsid w:val="001645F3"/>
    <w:rsid w:val="00165547"/>
    <w:rsid w:val="0016591E"/>
    <w:rsid w:val="00166742"/>
    <w:rsid w:val="001667D5"/>
    <w:rsid w:val="001672EB"/>
    <w:rsid w:val="001674CF"/>
    <w:rsid w:val="0016771D"/>
    <w:rsid w:val="001702BB"/>
    <w:rsid w:val="001708ED"/>
    <w:rsid w:val="00170926"/>
    <w:rsid w:val="00170E54"/>
    <w:rsid w:val="00171087"/>
    <w:rsid w:val="0017141F"/>
    <w:rsid w:val="001714E4"/>
    <w:rsid w:val="001720BC"/>
    <w:rsid w:val="001721C6"/>
    <w:rsid w:val="0017267B"/>
    <w:rsid w:val="001727B7"/>
    <w:rsid w:val="00172A27"/>
    <w:rsid w:val="0017300D"/>
    <w:rsid w:val="00173373"/>
    <w:rsid w:val="001733C8"/>
    <w:rsid w:val="00173E7D"/>
    <w:rsid w:val="00173E83"/>
    <w:rsid w:val="00174826"/>
    <w:rsid w:val="0017482F"/>
    <w:rsid w:val="001749D9"/>
    <w:rsid w:val="00174ABA"/>
    <w:rsid w:val="00175557"/>
    <w:rsid w:val="00176695"/>
    <w:rsid w:val="00176A59"/>
    <w:rsid w:val="00176ACD"/>
    <w:rsid w:val="00176F0E"/>
    <w:rsid w:val="001771BF"/>
    <w:rsid w:val="001771F8"/>
    <w:rsid w:val="001807CB"/>
    <w:rsid w:val="00180993"/>
    <w:rsid w:val="001812DD"/>
    <w:rsid w:val="00181873"/>
    <w:rsid w:val="001818A1"/>
    <w:rsid w:val="0018194F"/>
    <w:rsid w:val="001825BF"/>
    <w:rsid w:val="0018262C"/>
    <w:rsid w:val="001826B6"/>
    <w:rsid w:val="00182987"/>
    <w:rsid w:val="00182D32"/>
    <w:rsid w:val="00182D47"/>
    <w:rsid w:val="00182D75"/>
    <w:rsid w:val="001841F2"/>
    <w:rsid w:val="0018473F"/>
    <w:rsid w:val="00184A07"/>
    <w:rsid w:val="001858FD"/>
    <w:rsid w:val="00186289"/>
    <w:rsid w:val="00186294"/>
    <w:rsid w:val="00186DEC"/>
    <w:rsid w:val="001870F2"/>
    <w:rsid w:val="001871A8"/>
    <w:rsid w:val="0018768E"/>
    <w:rsid w:val="0018774B"/>
    <w:rsid w:val="00190670"/>
    <w:rsid w:val="00191287"/>
    <w:rsid w:val="001913E2"/>
    <w:rsid w:val="00191710"/>
    <w:rsid w:val="00191EAB"/>
    <w:rsid w:val="00191F29"/>
    <w:rsid w:val="00192D59"/>
    <w:rsid w:val="0019320A"/>
    <w:rsid w:val="00193802"/>
    <w:rsid w:val="00193808"/>
    <w:rsid w:val="00194300"/>
    <w:rsid w:val="00194AA3"/>
    <w:rsid w:val="00194E35"/>
    <w:rsid w:val="00195DF6"/>
    <w:rsid w:val="00195E53"/>
    <w:rsid w:val="0019603D"/>
    <w:rsid w:val="00197062"/>
    <w:rsid w:val="00197322"/>
    <w:rsid w:val="00197B16"/>
    <w:rsid w:val="001A0439"/>
    <w:rsid w:val="001A0991"/>
    <w:rsid w:val="001A0D1C"/>
    <w:rsid w:val="001A13E6"/>
    <w:rsid w:val="001A14CA"/>
    <w:rsid w:val="001A2C88"/>
    <w:rsid w:val="001A34F8"/>
    <w:rsid w:val="001A6099"/>
    <w:rsid w:val="001A6350"/>
    <w:rsid w:val="001A684C"/>
    <w:rsid w:val="001A6CC4"/>
    <w:rsid w:val="001A6D17"/>
    <w:rsid w:val="001A6E46"/>
    <w:rsid w:val="001A6F8E"/>
    <w:rsid w:val="001A7A56"/>
    <w:rsid w:val="001A7D19"/>
    <w:rsid w:val="001B0158"/>
    <w:rsid w:val="001B098A"/>
    <w:rsid w:val="001B1613"/>
    <w:rsid w:val="001B183B"/>
    <w:rsid w:val="001B1C4A"/>
    <w:rsid w:val="001B27B3"/>
    <w:rsid w:val="001B2FAB"/>
    <w:rsid w:val="001B34D5"/>
    <w:rsid w:val="001B3505"/>
    <w:rsid w:val="001B4087"/>
    <w:rsid w:val="001B4191"/>
    <w:rsid w:val="001B45CB"/>
    <w:rsid w:val="001B543F"/>
    <w:rsid w:val="001B5FBC"/>
    <w:rsid w:val="001B61F6"/>
    <w:rsid w:val="001B6D39"/>
    <w:rsid w:val="001B75C6"/>
    <w:rsid w:val="001B76BC"/>
    <w:rsid w:val="001C0656"/>
    <w:rsid w:val="001C0B7E"/>
    <w:rsid w:val="001C1735"/>
    <w:rsid w:val="001C195E"/>
    <w:rsid w:val="001C2926"/>
    <w:rsid w:val="001C2E2A"/>
    <w:rsid w:val="001C468F"/>
    <w:rsid w:val="001C4906"/>
    <w:rsid w:val="001C5A50"/>
    <w:rsid w:val="001C6906"/>
    <w:rsid w:val="001C75AB"/>
    <w:rsid w:val="001C79D4"/>
    <w:rsid w:val="001C7B68"/>
    <w:rsid w:val="001C7BF4"/>
    <w:rsid w:val="001D109E"/>
    <w:rsid w:val="001D1E2D"/>
    <w:rsid w:val="001D1F73"/>
    <w:rsid w:val="001D28CF"/>
    <w:rsid w:val="001D28D4"/>
    <w:rsid w:val="001D2BD0"/>
    <w:rsid w:val="001D35D1"/>
    <w:rsid w:val="001D44B5"/>
    <w:rsid w:val="001D4A38"/>
    <w:rsid w:val="001D4B76"/>
    <w:rsid w:val="001D4D30"/>
    <w:rsid w:val="001D59F1"/>
    <w:rsid w:val="001D6851"/>
    <w:rsid w:val="001D69E5"/>
    <w:rsid w:val="001D7191"/>
    <w:rsid w:val="001D79CF"/>
    <w:rsid w:val="001E0176"/>
    <w:rsid w:val="001E151A"/>
    <w:rsid w:val="001E1667"/>
    <w:rsid w:val="001E188B"/>
    <w:rsid w:val="001E272F"/>
    <w:rsid w:val="001E2805"/>
    <w:rsid w:val="001E2CE5"/>
    <w:rsid w:val="001E33A9"/>
    <w:rsid w:val="001E3E14"/>
    <w:rsid w:val="001E3F4A"/>
    <w:rsid w:val="001E4002"/>
    <w:rsid w:val="001E4519"/>
    <w:rsid w:val="001E5199"/>
    <w:rsid w:val="001E5582"/>
    <w:rsid w:val="001E558D"/>
    <w:rsid w:val="001E5B6B"/>
    <w:rsid w:val="001E5DD1"/>
    <w:rsid w:val="001E68BF"/>
    <w:rsid w:val="001E6D79"/>
    <w:rsid w:val="001E6DF2"/>
    <w:rsid w:val="001E6E22"/>
    <w:rsid w:val="001E71BE"/>
    <w:rsid w:val="001E7584"/>
    <w:rsid w:val="001F00B7"/>
    <w:rsid w:val="001F0321"/>
    <w:rsid w:val="001F04F0"/>
    <w:rsid w:val="001F1395"/>
    <w:rsid w:val="001F1E95"/>
    <w:rsid w:val="001F2078"/>
    <w:rsid w:val="001F2152"/>
    <w:rsid w:val="001F2791"/>
    <w:rsid w:val="001F2932"/>
    <w:rsid w:val="001F2B39"/>
    <w:rsid w:val="001F2FF0"/>
    <w:rsid w:val="001F30A0"/>
    <w:rsid w:val="001F3129"/>
    <w:rsid w:val="001F35E4"/>
    <w:rsid w:val="001F38AC"/>
    <w:rsid w:val="001F3928"/>
    <w:rsid w:val="001F4799"/>
    <w:rsid w:val="001F49AD"/>
    <w:rsid w:val="001F4F36"/>
    <w:rsid w:val="001F59B2"/>
    <w:rsid w:val="001F5AE3"/>
    <w:rsid w:val="001F60E0"/>
    <w:rsid w:val="001F6C61"/>
    <w:rsid w:val="001F7EB7"/>
    <w:rsid w:val="002005AA"/>
    <w:rsid w:val="002009A4"/>
    <w:rsid w:val="00200A58"/>
    <w:rsid w:val="002018FD"/>
    <w:rsid w:val="00201C9E"/>
    <w:rsid w:val="00201CBA"/>
    <w:rsid w:val="002022EC"/>
    <w:rsid w:val="002027D4"/>
    <w:rsid w:val="00203479"/>
    <w:rsid w:val="00203507"/>
    <w:rsid w:val="002039CF"/>
    <w:rsid w:val="00203F11"/>
    <w:rsid w:val="00204A27"/>
    <w:rsid w:val="00204DCB"/>
    <w:rsid w:val="002056CF"/>
    <w:rsid w:val="00206D30"/>
    <w:rsid w:val="0020704D"/>
    <w:rsid w:val="002072B9"/>
    <w:rsid w:val="00207E1F"/>
    <w:rsid w:val="00210CCA"/>
    <w:rsid w:val="00210E16"/>
    <w:rsid w:val="00210F70"/>
    <w:rsid w:val="002110E7"/>
    <w:rsid w:val="00212930"/>
    <w:rsid w:val="00212DC7"/>
    <w:rsid w:val="00213CC5"/>
    <w:rsid w:val="00214157"/>
    <w:rsid w:val="002143B0"/>
    <w:rsid w:val="0021598E"/>
    <w:rsid w:val="00216199"/>
    <w:rsid w:val="002163C7"/>
    <w:rsid w:val="00216718"/>
    <w:rsid w:val="00217688"/>
    <w:rsid w:val="002176D6"/>
    <w:rsid w:val="00220980"/>
    <w:rsid w:val="00220D16"/>
    <w:rsid w:val="00221706"/>
    <w:rsid w:val="00222725"/>
    <w:rsid w:val="00222823"/>
    <w:rsid w:val="002228E6"/>
    <w:rsid w:val="002234D3"/>
    <w:rsid w:val="00223930"/>
    <w:rsid w:val="00223ABA"/>
    <w:rsid w:val="00224677"/>
    <w:rsid w:val="00224EBA"/>
    <w:rsid w:val="0022531D"/>
    <w:rsid w:val="002259F2"/>
    <w:rsid w:val="00225C13"/>
    <w:rsid w:val="002261E7"/>
    <w:rsid w:val="00226D4D"/>
    <w:rsid w:val="0022727D"/>
    <w:rsid w:val="00227C86"/>
    <w:rsid w:val="002301B5"/>
    <w:rsid w:val="002309AC"/>
    <w:rsid w:val="00230B74"/>
    <w:rsid w:val="00231B22"/>
    <w:rsid w:val="00231BB6"/>
    <w:rsid w:val="00231BD3"/>
    <w:rsid w:val="002324E6"/>
    <w:rsid w:val="0023504C"/>
    <w:rsid w:val="00235F07"/>
    <w:rsid w:val="002370F4"/>
    <w:rsid w:val="0023739E"/>
    <w:rsid w:val="00237D73"/>
    <w:rsid w:val="002418C0"/>
    <w:rsid w:val="00241907"/>
    <w:rsid w:val="00241C85"/>
    <w:rsid w:val="00242021"/>
    <w:rsid w:val="002429C0"/>
    <w:rsid w:val="00242B56"/>
    <w:rsid w:val="00243AF1"/>
    <w:rsid w:val="00243C12"/>
    <w:rsid w:val="00243D08"/>
    <w:rsid w:val="00243D24"/>
    <w:rsid w:val="002452BD"/>
    <w:rsid w:val="00247C8E"/>
    <w:rsid w:val="00247DB6"/>
    <w:rsid w:val="00247F9D"/>
    <w:rsid w:val="0025025A"/>
    <w:rsid w:val="00250371"/>
    <w:rsid w:val="00250C27"/>
    <w:rsid w:val="00250F1E"/>
    <w:rsid w:val="00250FA5"/>
    <w:rsid w:val="00251B4F"/>
    <w:rsid w:val="00251EFC"/>
    <w:rsid w:val="00253459"/>
    <w:rsid w:val="002537CA"/>
    <w:rsid w:val="00253C19"/>
    <w:rsid w:val="00253D54"/>
    <w:rsid w:val="00256B8F"/>
    <w:rsid w:val="00256D3B"/>
    <w:rsid w:val="00257290"/>
    <w:rsid w:val="00257E02"/>
    <w:rsid w:val="00260441"/>
    <w:rsid w:val="00260A60"/>
    <w:rsid w:val="00260A82"/>
    <w:rsid w:val="00261D73"/>
    <w:rsid w:val="00261FFD"/>
    <w:rsid w:val="00262693"/>
    <w:rsid w:val="00262AF2"/>
    <w:rsid w:val="0026333C"/>
    <w:rsid w:val="00263D14"/>
    <w:rsid w:val="00264223"/>
    <w:rsid w:val="00264585"/>
    <w:rsid w:val="0026486E"/>
    <w:rsid w:val="0026486F"/>
    <w:rsid w:val="00264A0A"/>
    <w:rsid w:val="00265205"/>
    <w:rsid w:val="002656DE"/>
    <w:rsid w:val="00265888"/>
    <w:rsid w:val="002659DD"/>
    <w:rsid w:val="0026630E"/>
    <w:rsid w:val="00266C25"/>
    <w:rsid w:val="00266EC6"/>
    <w:rsid w:val="002700BB"/>
    <w:rsid w:val="0027035A"/>
    <w:rsid w:val="002703E0"/>
    <w:rsid w:val="002704A9"/>
    <w:rsid w:val="00270639"/>
    <w:rsid w:val="00270693"/>
    <w:rsid w:val="00270786"/>
    <w:rsid w:val="00270AF7"/>
    <w:rsid w:val="00270DC2"/>
    <w:rsid w:val="00270E48"/>
    <w:rsid w:val="002720EB"/>
    <w:rsid w:val="00272992"/>
    <w:rsid w:val="00272AA3"/>
    <w:rsid w:val="00273967"/>
    <w:rsid w:val="0027398E"/>
    <w:rsid w:val="00273AAC"/>
    <w:rsid w:val="00273E2C"/>
    <w:rsid w:val="00273ED6"/>
    <w:rsid w:val="00274EC1"/>
    <w:rsid w:val="002759A5"/>
    <w:rsid w:val="00275DA5"/>
    <w:rsid w:val="002763F1"/>
    <w:rsid w:val="00276E1A"/>
    <w:rsid w:val="00277D44"/>
    <w:rsid w:val="002805FA"/>
    <w:rsid w:val="002813FC"/>
    <w:rsid w:val="00281564"/>
    <w:rsid w:val="00281834"/>
    <w:rsid w:val="00281E07"/>
    <w:rsid w:val="00283162"/>
    <w:rsid w:val="00283BC0"/>
    <w:rsid w:val="00283DAC"/>
    <w:rsid w:val="00284143"/>
    <w:rsid w:val="002842DD"/>
    <w:rsid w:val="002853B5"/>
    <w:rsid w:val="0028696C"/>
    <w:rsid w:val="002879C2"/>
    <w:rsid w:val="00287D89"/>
    <w:rsid w:val="0029052A"/>
    <w:rsid w:val="0029138E"/>
    <w:rsid w:val="002914D1"/>
    <w:rsid w:val="00291807"/>
    <w:rsid w:val="00291DBE"/>
    <w:rsid w:val="00292035"/>
    <w:rsid w:val="0029245C"/>
    <w:rsid w:val="002936BF"/>
    <w:rsid w:val="00293FFB"/>
    <w:rsid w:val="00294367"/>
    <w:rsid w:val="002947DE"/>
    <w:rsid w:val="00294FC2"/>
    <w:rsid w:val="0029521E"/>
    <w:rsid w:val="002955FA"/>
    <w:rsid w:val="002961B4"/>
    <w:rsid w:val="00296E21"/>
    <w:rsid w:val="0029766B"/>
    <w:rsid w:val="002A02E7"/>
    <w:rsid w:val="002A04D0"/>
    <w:rsid w:val="002A070F"/>
    <w:rsid w:val="002A1475"/>
    <w:rsid w:val="002A189C"/>
    <w:rsid w:val="002A292D"/>
    <w:rsid w:val="002A2942"/>
    <w:rsid w:val="002A3B37"/>
    <w:rsid w:val="002A4A20"/>
    <w:rsid w:val="002A5A73"/>
    <w:rsid w:val="002A6061"/>
    <w:rsid w:val="002A65AC"/>
    <w:rsid w:val="002A6D45"/>
    <w:rsid w:val="002A7957"/>
    <w:rsid w:val="002A7E95"/>
    <w:rsid w:val="002B0411"/>
    <w:rsid w:val="002B0FDD"/>
    <w:rsid w:val="002B105B"/>
    <w:rsid w:val="002B1CE4"/>
    <w:rsid w:val="002B21D2"/>
    <w:rsid w:val="002B28FB"/>
    <w:rsid w:val="002B2ABC"/>
    <w:rsid w:val="002B2C1B"/>
    <w:rsid w:val="002B36B7"/>
    <w:rsid w:val="002B3C1D"/>
    <w:rsid w:val="002B3F3F"/>
    <w:rsid w:val="002B40AB"/>
    <w:rsid w:val="002B4EEA"/>
    <w:rsid w:val="002B50A1"/>
    <w:rsid w:val="002B5126"/>
    <w:rsid w:val="002B5C97"/>
    <w:rsid w:val="002B5E3A"/>
    <w:rsid w:val="002B6409"/>
    <w:rsid w:val="002B6D20"/>
    <w:rsid w:val="002B7896"/>
    <w:rsid w:val="002B7E6A"/>
    <w:rsid w:val="002C078A"/>
    <w:rsid w:val="002C07BB"/>
    <w:rsid w:val="002C0CFF"/>
    <w:rsid w:val="002C1C6A"/>
    <w:rsid w:val="002C26C0"/>
    <w:rsid w:val="002C28D1"/>
    <w:rsid w:val="002C2C0B"/>
    <w:rsid w:val="002C3783"/>
    <w:rsid w:val="002C3D92"/>
    <w:rsid w:val="002C4009"/>
    <w:rsid w:val="002C488E"/>
    <w:rsid w:val="002C4FF2"/>
    <w:rsid w:val="002C58CA"/>
    <w:rsid w:val="002C5F13"/>
    <w:rsid w:val="002C67D6"/>
    <w:rsid w:val="002C6C86"/>
    <w:rsid w:val="002C70AD"/>
    <w:rsid w:val="002C70C9"/>
    <w:rsid w:val="002C7AD0"/>
    <w:rsid w:val="002D06C2"/>
    <w:rsid w:val="002D0723"/>
    <w:rsid w:val="002D09D8"/>
    <w:rsid w:val="002D1429"/>
    <w:rsid w:val="002D1FC9"/>
    <w:rsid w:val="002D2BAF"/>
    <w:rsid w:val="002D3083"/>
    <w:rsid w:val="002D34F1"/>
    <w:rsid w:val="002D3AAA"/>
    <w:rsid w:val="002D3FB6"/>
    <w:rsid w:val="002D46B5"/>
    <w:rsid w:val="002D4C06"/>
    <w:rsid w:val="002D508B"/>
    <w:rsid w:val="002D5182"/>
    <w:rsid w:val="002D594F"/>
    <w:rsid w:val="002D5B15"/>
    <w:rsid w:val="002D5B2A"/>
    <w:rsid w:val="002D616C"/>
    <w:rsid w:val="002D65DF"/>
    <w:rsid w:val="002D7CAB"/>
    <w:rsid w:val="002D7CEE"/>
    <w:rsid w:val="002E01EB"/>
    <w:rsid w:val="002E0A84"/>
    <w:rsid w:val="002E0F35"/>
    <w:rsid w:val="002E1357"/>
    <w:rsid w:val="002E2204"/>
    <w:rsid w:val="002E2426"/>
    <w:rsid w:val="002E254F"/>
    <w:rsid w:val="002E277C"/>
    <w:rsid w:val="002E3C25"/>
    <w:rsid w:val="002E3E2A"/>
    <w:rsid w:val="002E3F4B"/>
    <w:rsid w:val="002E4376"/>
    <w:rsid w:val="002E4664"/>
    <w:rsid w:val="002E4A48"/>
    <w:rsid w:val="002E4C0B"/>
    <w:rsid w:val="002E5071"/>
    <w:rsid w:val="002E5241"/>
    <w:rsid w:val="002E5A43"/>
    <w:rsid w:val="002E6707"/>
    <w:rsid w:val="002E683A"/>
    <w:rsid w:val="002E685A"/>
    <w:rsid w:val="002E7506"/>
    <w:rsid w:val="002E7667"/>
    <w:rsid w:val="002E7811"/>
    <w:rsid w:val="002F014E"/>
    <w:rsid w:val="002F03A5"/>
    <w:rsid w:val="002F0F64"/>
    <w:rsid w:val="002F20C0"/>
    <w:rsid w:val="002F334A"/>
    <w:rsid w:val="002F37C6"/>
    <w:rsid w:val="002F38BF"/>
    <w:rsid w:val="002F3C70"/>
    <w:rsid w:val="002F3EBD"/>
    <w:rsid w:val="002F3F8C"/>
    <w:rsid w:val="002F4E86"/>
    <w:rsid w:val="002F549C"/>
    <w:rsid w:val="002F5A72"/>
    <w:rsid w:val="002F6404"/>
    <w:rsid w:val="002F6BCA"/>
    <w:rsid w:val="002F6E55"/>
    <w:rsid w:val="002F76D4"/>
    <w:rsid w:val="002F7993"/>
    <w:rsid w:val="0030069A"/>
    <w:rsid w:val="00300959"/>
    <w:rsid w:val="00300979"/>
    <w:rsid w:val="00300F0F"/>
    <w:rsid w:val="00301043"/>
    <w:rsid w:val="00301CBE"/>
    <w:rsid w:val="00302061"/>
    <w:rsid w:val="00302106"/>
    <w:rsid w:val="003025B1"/>
    <w:rsid w:val="00302E30"/>
    <w:rsid w:val="00303705"/>
    <w:rsid w:val="00304D49"/>
    <w:rsid w:val="00304D8B"/>
    <w:rsid w:val="00305862"/>
    <w:rsid w:val="0030661F"/>
    <w:rsid w:val="00307D54"/>
    <w:rsid w:val="003100C9"/>
    <w:rsid w:val="00310F2E"/>
    <w:rsid w:val="00310F52"/>
    <w:rsid w:val="00311C19"/>
    <w:rsid w:val="00313701"/>
    <w:rsid w:val="00313FBC"/>
    <w:rsid w:val="003142D6"/>
    <w:rsid w:val="003148EB"/>
    <w:rsid w:val="00314B56"/>
    <w:rsid w:val="00314B8C"/>
    <w:rsid w:val="00314D4C"/>
    <w:rsid w:val="00315E17"/>
    <w:rsid w:val="003165B2"/>
    <w:rsid w:val="00316A13"/>
    <w:rsid w:val="00317DDB"/>
    <w:rsid w:val="00320079"/>
    <w:rsid w:val="0032106D"/>
    <w:rsid w:val="003210E8"/>
    <w:rsid w:val="003210E9"/>
    <w:rsid w:val="00321608"/>
    <w:rsid w:val="00322394"/>
    <w:rsid w:val="00322432"/>
    <w:rsid w:val="003226B7"/>
    <w:rsid w:val="003229B6"/>
    <w:rsid w:val="00322C94"/>
    <w:rsid w:val="00323509"/>
    <w:rsid w:val="003236FE"/>
    <w:rsid w:val="003239BF"/>
    <w:rsid w:val="00324C2B"/>
    <w:rsid w:val="00324FF8"/>
    <w:rsid w:val="00325014"/>
    <w:rsid w:val="003250F7"/>
    <w:rsid w:val="0032581D"/>
    <w:rsid w:val="00326436"/>
    <w:rsid w:val="00327396"/>
    <w:rsid w:val="00327BA7"/>
    <w:rsid w:val="00327CE8"/>
    <w:rsid w:val="00330056"/>
    <w:rsid w:val="003301A7"/>
    <w:rsid w:val="00330A8B"/>
    <w:rsid w:val="00330D83"/>
    <w:rsid w:val="003310D5"/>
    <w:rsid w:val="003311D0"/>
    <w:rsid w:val="00331A26"/>
    <w:rsid w:val="00331B6B"/>
    <w:rsid w:val="00331CC3"/>
    <w:rsid w:val="00333366"/>
    <w:rsid w:val="00333B5A"/>
    <w:rsid w:val="00335384"/>
    <w:rsid w:val="00335532"/>
    <w:rsid w:val="00336045"/>
    <w:rsid w:val="00336BEA"/>
    <w:rsid w:val="00337A3B"/>
    <w:rsid w:val="00337DC4"/>
    <w:rsid w:val="00337ED3"/>
    <w:rsid w:val="003400BF"/>
    <w:rsid w:val="00340CD2"/>
    <w:rsid w:val="00340FB6"/>
    <w:rsid w:val="00341574"/>
    <w:rsid w:val="00342425"/>
    <w:rsid w:val="00342655"/>
    <w:rsid w:val="00342B02"/>
    <w:rsid w:val="00343D01"/>
    <w:rsid w:val="00344397"/>
    <w:rsid w:val="00344B77"/>
    <w:rsid w:val="003451AF"/>
    <w:rsid w:val="00345B8B"/>
    <w:rsid w:val="00345FDD"/>
    <w:rsid w:val="00346C48"/>
    <w:rsid w:val="00347461"/>
    <w:rsid w:val="003474B0"/>
    <w:rsid w:val="0034766F"/>
    <w:rsid w:val="0034771D"/>
    <w:rsid w:val="00347921"/>
    <w:rsid w:val="00347B7C"/>
    <w:rsid w:val="00347D7F"/>
    <w:rsid w:val="003503EC"/>
    <w:rsid w:val="003506A0"/>
    <w:rsid w:val="0035248E"/>
    <w:rsid w:val="00353139"/>
    <w:rsid w:val="003534E1"/>
    <w:rsid w:val="00353858"/>
    <w:rsid w:val="00353EA1"/>
    <w:rsid w:val="00353F7F"/>
    <w:rsid w:val="00354031"/>
    <w:rsid w:val="0035410D"/>
    <w:rsid w:val="00354E8B"/>
    <w:rsid w:val="00354EAF"/>
    <w:rsid w:val="00355196"/>
    <w:rsid w:val="00355B2B"/>
    <w:rsid w:val="00356539"/>
    <w:rsid w:val="0035698E"/>
    <w:rsid w:val="00360428"/>
    <w:rsid w:val="00360DE4"/>
    <w:rsid w:val="00360F54"/>
    <w:rsid w:val="00360F8E"/>
    <w:rsid w:val="00361946"/>
    <w:rsid w:val="00361AF7"/>
    <w:rsid w:val="00361DA8"/>
    <w:rsid w:val="003621ED"/>
    <w:rsid w:val="003622D9"/>
    <w:rsid w:val="003624E2"/>
    <w:rsid w:val="003626CB"/>
    <w:rsid w:val="00362CA4"/>
    <w:rsid w:val="003633B6"/>
    <w:rsid w:val="0036340C"/>
    <w:rsid w:val="00363587"/>
    <w:rsid w:val="00363BA6"/>
    <w:rsid w:val="003659EF"/>
    <w:rsid w:val="003659F4"/>
    <w:rsid w:val="00365B01"/>
    <w:rsid w:val="0036601F"/>
    <w:rsid w:val="003704DE"/>
    <w:rsid w:val="00371279"/>
    <w:rsid w:val="00371D1A"/>
    <w:rsid w:val="00371FAB"/>
    <w:rsid w:val="00372394"/>
    <w:rsid w:val="00372CB7"/>
    <w:rsid w:val="003736CC"/>
    <w:rsid w:val="00373894"/>
    <w:rsid w:val="00373F89"/>
    <w:rsid w:val="0037413A"/>
    <w:rsid w:val="00374205"/>
    <w:rsid w:val="003743BE"/>
    <w:rsid w:val="00374E52"/>
    <w:rsid w:val="00375444"/>
    <w:rsid w:val="0037610E"/>
    <w:rsid w:val="003762F5"/>
    <w:rsid w:val="00376E94"/>
    <w:rsid w:val="00376FFD"/>
    <w:rsid w:val="00377606"/>
    <w:rsid w:val="003777CF"/>
    <w:rsid w:val="003779EC"/>
    <w:rsid w:val="00377D14"/>
    <w:rsid w:val="0038006C"/>
    <w:rsid w:val="00380792"/>
    <w:rsid w:val="00380AE3"/>
    <w:rsid w:val="00380DF1"/>
    <w:rsid w:val="00381DBA"/>
    <w:rsid w:val="003822F9"/>
    <w:rsid w:val="003823D6"/>
    <w:rsid w:val="0038265F"/>
    <w:rsid w:val="00383387"/>
    <w:rsid w:val="00384592"/>
    <w:rsid w:val="00385536"/>
    <w:rsid w:val="003857BA"/>
    <w:rsid w:val="00386F89"/>
    <w:rsid w:val="00387826"/>
    <w:rsid w:val="00387C60"/>
    <w:rsid w:val="00387F55"/>
    <w:rsid w:val="0039003A"/>
    <w:rsid w:val="00390FCE"/>
    <w:rsid w:val="00391A11"/>
    <w:rsid w:val="00391C4F"/>
    <w:rsid w:val="00391D80"/>
    <w:rsid w:val="00391D87"/>
    <w:rsid w:val="00392049"/>
    <w:rsid w:val="0039226F"/>
    <w:rsid w:val="00392548"/>
    <w:rsid w:val="00392844"/>
    <w:rsid w:val="003930E4"/>
    <w:rsid w:val="00394C47"/>
    <w:rsid w:val="0039742C"/>
    <w:rsid w:val="00397452"/>
    <w:rsid w:val="003A0A5C"/>
    <w:rsid w:val="003A0B95"/>
    <w:rsid w:val="003A1A04"/>
    <w:rsid w:val="003A28C8"/>
    <w:rsid w:val="003A2E75"/>
    <w:rsid w:val="003A3100"/>
    <w:rsid w:val="003A3AB7"/>
    <w:rsid w:val="003A3C95"/>
    <w:rsid w:val="003A410A"/>
    <w:rsid w:val="003A42AB"/>
    <w:rsid w:val="003A45A9"/>
    <w:rsid w:val="003A5AE8"/>
    <w:rsid w:val="003A62AA"/>
    <w:rsid w:val="003A7015"/>
    <w:rsid w:val="003B0C50"/>
    <w:rsid w:val="003B10EB"/>
    <w:rsid w:val="003B12D8"/>
    <w:rsid w:val="003B1F8E"/>
    <w:rsid w:val="003B1FEB"/>
    <w:rsid w:val="003B24BD"/>
    <w:rsid w:val="003B262E"/>
    <w:rsid w:val="003B2B54"/>
    <w:rsid w:val="003B3290"/>
    <w:rsid w:val="003B47C9"/>
    <w:rsid w:val="003B5165"/>
    <w:rsid w:val="003B5397"/>
    <w:rsid w:val="003B6FF1"/>
    <w:rsid w:val="003B74B9"/>
    <w:rsid w:val="003B7931"/>
    <w:rsid w:val="003B7CF8"/>
    <w:rsid w:val="003B7FD5"/>
    <w:rsid w:val="003C0357"/>
    <w:rsid w:val="003C0791"/>
    <w:rsid w:val="003C0912"/>
    <w:rsid w:val="003C0FC2"/>
    <w:rsid w:val="003C17E9"/>
    <w:rsid w:val="003C2D15"/>
    <w:rsid w:val="003C2DBD"/>
    <w:rsid w:val="003C3273"/>
    <w:rsid w:val="003C3361"/>
    <w:rsid w:val="003C4E59"/>
    <w:rsid w:val="003C4E8E"/>
    <w:rsid w:val="003C6161"/>
    <w:rsid w:val="003C71B8"/>
    <w:rsid w:val="003C7720"/>
    <w:rsid w:val="003C7D22"/>
    <w:rsid w:val="003C7E64"/>
    <w:rsid w:val="003D026B"/>
    <w:rsid w:val="003D0BE6"/>
    <w:rsid w:val="003D0F1C"/>
    <w:rsid w:val="003D19B5"/>
    <w:rsid w:val="003D2E13"/>
    <w:rsid w:val="003D3064"/>
    <w:rsid w:val="003D329D"/>
    <w:rsid w:val="003D3724"/>
    <w:rsid w:val="003D3A51"/>
    <w:rsid w:val="003D3DB5"/>
    <w:rsid w:val="003D428C"/>
    <w:rsid w:val="003D47BD"/>
    <w:rsid w:val="003D5976"/>
    <w:rsid w:val="003D5D1C"/>
    <w:rsid w:val="003D5F74"/>
    <w:rsid w:val="003D666B"/>
    <w:rsid w:val="003D6A52"/>
    <w:rsid w:val="003D6EBA"/>
    <w:rsid w:val="003D711C"/>
    <w:rsid w:val="003D75F5"/>
    <w:rsid w:val="003E0CBE"/>
    <w:rsid w:val="003E146A"/>
    <w:rsid w:val="003E2F44"/>
    <w:rsid w:val="003E41C1"/>
    <w:rsid w:val="003E493F"/>
    <w:rsid w:val="003E4D75"/>
    <w:rsid w:val="003E5CE1"/>
    <w:rsid w:val="003E6CBE"/>
    <w:rsid w:val="003E73AB"/>
    <w:rsid w:val="003E7420"/>
    <w:rsid w:val="003E74BD"/>
    <w:rsid w:val="003E7539"/>
    <w:rsid w:val="003E78D3"/>
    <w:rsid w:val="003E7992"/>
    <w:rsid w:val="003E79DE"/>
    <w:rsid w:val="003E7BDD"/>
    <w:rsid w:val="003F0D54"/>
    <w:rsid w:val="003F0F9C"/>
    <w:rsid w:val="003F179E"/>
    <w:rsid w:val="003F188B"/>
    <w:rsid w:val="003F1AA8"/>
    <w:rsid w:val="003F27B9"/>
    <w:rsid w:val="003F2AC5"/>
    <w:rsid w:val="003F310F"/>
    <w:rsid w:val="003F3758"/>
    <w:rsid w:val="003F3775"/>
    <w:rsid w:val="003F37DE"/>
    <w:rsid w:val="003F3EF5"/>
    <w:rsid w:val="003F402F"/>
    <w:rsid w:val="003F4CEC"/>
    <w:rsid w:val="003F524D"/>
    <w:rsid w:val="003F52F8"/>
    <w:rsid w:val="003F55B2"/>
    <w:rsid w:val="003F619A"/>
    <w:rsid w:val="003F64AA"/>
    <w:rsid w:val="003F68C1"/>
    <w:rsid w:val="003F6C67"/>
    <w:rsid w:val="003F755D"/>
    <w:rsid w:val="003F79AA"/>
    <w:rsid w:val="0040068C"/>
    <w:rsid w:val="00400A37"/>
    <w:rsid w:val="00400A4A"/>
    <w:rsid w:val="004021D7"/>
    <w:rsid w:val="004030DC"/>
    <w:rsid w:val="0040378D"/>
    <w:rsid w:val="00404C22"/>
    <w:rsid w:val="00404F7D"/>
    <w:rsid w:val="00405A96"/>
    <w:rsid w:val="00405B20"/>
    <w:rsid w:val="00405E45"/>
    <w:rsid w:val="0040626F"/>
    <w:rsid w:val="004067AA"/>
    <w:rsid w:val="00406866"/>
    <w:rsid w:val="00406B11"/>
    <w:rsid w:val="00407249"/>
    <w:rsid w:val="0040761A"/>
    <w:rsid w:val="00410190"/>
    <w:rsid w:val="004105DA"/>
    <w:rsid w:val="0041109E"/>
    <w:rsid w:val="00411B6C"/>
    <w:rsid w:val="00411BE6"/>
    <w:rsid w:val="0041251C"/>
    <w:rsid w:val="004125A6"/>
    <w:rsid w:val="004125E5"/>
    <w:rsid w:val="00414513"/>
    <w:rsid w:val="00414788"/>
    <w:rsid w:val="00414E79"/>
    <w:rsid w:val="0041515A"/>
    <w:rsid w:val="0041541F"/>
    <w:rsid w:val="0041552A"/>
    <w:rsid w:val="00415C02"/>
    <w:rsid w:val="0041651D"/>
    <w:rsid w:val="0041670C"/>
    <w:rsid w:val="004167D5"/>
    <w:rsid w:val="00417634"/>
    <w:rsid w:val="004179FD"/>
    <w:rsid w:val="00417D24"/>
    <w:rsid w:val="0042042A"/>
    <w:rsid w:val="004205AB"/>
    <w:rsid w:val="00420A9B"/>
    <w:rsid w:val="0042130C"/>
    <w:rsid w:val="00421898"/>
    <w:rsid w:val="004218C2"/>
    <w:rsid w:val="00422354"/>
    <w:rsid w:val="00422859"/>
    <w:rsid w:val="00422F53"/>
    <w:rsid w:val="00423AB6"/>
    <w:rsid w:val="00424162"/>
    <w:rsid w:val="00424432"/>
    <w:rsid w:val="004247FE"/>
    <w:rsid w:val="00424C53"/>
    <w:rsid w:val="00424F47"/>
    <w:rsid w:val="0042514D"/>
    <w:rsid w:val="004251C5"/>
    <w:rsid w:val="0042520F"/>
    <w:rsid w:val="004254F1"/>
    <w:rsid w:val="0042598C"/>
    <w:rsid w:val="00425EF0"/>
    <w:rsid w:val="00426059"/>
    <w:rsid w:val="0042637A"/>
    <w:rsid w:val="00427285"/>
    <w:rsid w:val="0042761E"/>
    <w:rsid w:val="00431123"/>
    <w:rsid w:val="004311A4"/>
    <w:rsid w:val="00431564"/>
    <w:rsid w:val="00431747"/>
    <w:rsid w:val="004318EE"/>
    <w:rsid w:val="00431EF8"/>
    <w:rsid w:val="00431F97"/>
    <w:rsid w:val="004326F6"/>
    <w:rsid w:val="00433207"/>
    <w:rsid w:val="00433681"/>
    <w:rsid w:val="00433B33"/>
    <w:rsid w:val="0043449F"/>
    <w:rsid w:val="00434C1C"/>
    <w:rsid w:val="0043542E"/>
    <w:rsid w:val="004356FD"/>
    <w:rsid w:val="00435DA7"/>
    <w:rsid w:val="004364EA"/>
    <w:rsid w:val="00436647"/>
    <w:rsid w:val="00436FD0"/>
    <w:rsid w:val="004370D2"/>
    <w:rsid w:val="00437883"/>
    <w:rsid w:val="00437E86"/>
    <w:rsid w:val="00440395"/>
    <w:rsid w:val="00440565"/>
    <w:rsid w:val="004408ED"/>
    <w:rsid w:val="004419E4"/>
    <w:rsid w:val="00441F32"/>
    <w:rsid w:val="00442235"/>
    <w:rsid w:val="004422A8"/>
    <w:rsid w:val="004427DC"/>
    <w:rsid w:val="00442EAC"/>
    <w:rsid w:val="004430F4"/>
    <w:rsid w:val="0044358F"/>
    <w:rsid w:val="004443A7"/>
    <w:rsid w:val="00444727"/>
    <w:rsid w:val="00444BA9"/>
    <w:rsid w:val="00444E5A"/>
    <w:rsid w:val="00445137"/>
    <w:rsid w:val="00445619"/>
    <w:rsid w:val="00445BEA"/>
    <w:rsid w:val="00445C97"/>
    <w:rsid w:val="00446329"/>
    <w:rsid w:val="00446928"/>
    <w:rsid w:val="004470FE"/>
    <w:rsid w:val="00447488"/>
    <w:rsid w:val="00447901"/>
    <w:rsid w:val="00450D4A"/>
    <w:rsid w:val="00450EEF"/>
    <w:rsid w:val="004511C1"/>
    <w:rsid w:val="004511FA"/>
    <w:rsid w:val="00451292"/>
    <w:rsid w:val="00451C64"/>
    <w:rsid w:val="00452712"/>
    <w:rsid w:val="00452BCF"/>
    <w:rsid w:val="00453E86"/>
    <w:rsid w:val="00454639"/>
    <w:rsid w:val="004548A3"/>
    <w:rsid w:val="00454A69"/>
    <w:rsid w:val="00454C0F"/>
    <w:rsid w:val="00455102"/>
    <w:rsid w:val="00455DC2"/>
    <w:rsid w:val="0045622D"/>
    <w:rsid w:val="00456F59"/>
    <w:rsid w:val="0045782E"/>
    <w:rsid w:val="00457DFC"/>
    <w:rsid w:val="00460A30"/>
    <w:rsid w:val="00460FBF"/>
    <w:rsid w:val="00461547"/>
    <w:rsid w:val="00461882"/>
    <w:rsid w:val="004619B5"/>
    <w:rsid w:val="00461B14"/>
    <w:rsid w:val="004623F4"/>
    <w:rsid w:val="004628D4"/>
    <w:rsid w:val="0046290C"/>
    <w:rsid w:val="00462D04"/>
    <w:rsid w:val="00463E84"/>
    <w:rsid w:val="00464571"/>
    <w:rsid w:val="00464624"/>
    <w:rsid w:val="004648F8"/>
    <w:rsid w:val="00465BE5"/>
    <w:rsid w:val="0046646E"/>
    <w:rsid w:val="0046664F"/>
    <w:rsid w:val="00466EE7"/>
    <w:rsid w:val="00466F30"/>
    <w:rsid w:val="00467816"/>
    <w:rsid w:val="004679DB"/>
    <w:rsid w:val="0047064B"/>
    <w:rsid w:val="00470F6E"/>
    <w:rsid w:val="00471313"/>
    <w:rsid w:val="00471343"/>
    <w:rsid w:val="00471820"/>
    <w:rsid w:val="0047231D"/>
    <w:rsid w:val="00472EF5"/>
    <w:rsid w:val="00473059"/>
    <w:rsid w:val="00473A54"/>
    <w:rsid w:val="00474BE7"/>
    <w:rsid w:val="00474BF5"/>
    <w:rsid w:val="00474E5A"/>
    <w:rsid w:val="0047572E"/>
    <w:rsid w:val="00475D93"/>
    <w:rsid w:val="0047631A"/>
    <w:rsid w:val="00476B86"/>
    <w:rsid w:val="00476F47"/>
    <w:rsid w:val="004776ED"/>
    <w:rsid w:val="004776F0"/>
    <w:rsid w:val="00477897"/>
    <w:rsid w:val="00482923"/>
    <w:rsid w:val="00482DB5"/>
    <w:rsid w:val="00483E06"/>
    <w:rsid w:val="00484132"/>
    <w:rsid w:val="00484542"/>
    <w:rsid w:val="00484A2F"/>
    <w:rsid w:val="00484B20"/>
    <w:rsid w:val="00484E7A"/>
    <w:rsid w:val="0048513A"/>
    <w:rsid w:val="004851E7"/>
    <w:rsid w:val="004857DF"/>
    <w:rsid w:val="00485809"/>
    <w:rsid w:val="00486A37"/>
    <w:rsid w:val="00487084"/>
    <w:rsid w:val="00487536"/>
    <w:rsid w:val="00487E1C"/>
    <w:rsid w:val="00490151"/>
    <w:rsid w:val="004902DF"/>
    <w:rsid w:val="00490D3C"/>
    <w:rsid w:val="00490EF1"/>
    <w:rsid w:val="00491551"/>
    <w:rsid w:val="00491973"/>
    <w:rsid w:val="004922E8"/>
    <w:rsid w:val="00494700"/>
    <w:rsid w:val="00494AEE"/>
    <w:rsid w:val="00494DCD"/>
    <w:rsid w:val="0049502A"/>
    <w:rsid w:val="004954A0"/>
    <w:rsid w:val="00495586"/>
    <w:rsid w:val="0049571B"/>
    <w:rsid w:val="004958FE"/>
    <w:rsid w:val="00495D27"/>
    <w:rsid w:val="004978F6"/>
    <w:rsid w:val="004A043E"/>
    <w:rsid w:val="004A06DF"/>
    <w:rsid w:val="004A0E25"/>
    <w:rsid w:val="004A0FE5"/>
    <w:rsid w:val="004A1BB8"/>
    <w:rsid w:val="004A1F69"/>
    <w:rsid w:val="004A32C0"/>
    <w:rsid w:val="004A34E4"/>
    <w:rsid w:val="004A3E84"/>
    <w:rsid w:val="004A4FBF"/>
    <w:rsid w:val="004A545D"/>
    <w:rsid w:val="004A55AC"/>
    <w:rsid w:val="004A5DB6"/>
    <w:rsid w:val="004A7173"/>
    <w:rsid w:val="004A7945"/>
    <w:rsid w:val="004B00FB"/>
    <w:rsid w:val="004B03E9"/>
    <w:rsid w:val="004B07F9"/>
    <w:rsid w:val="004B1228"/>
    <w:rsid w:val="004B144A"/>
    <w:rsid w:val="004B181C"/>
    <w:rsid w:val="004B1B92"/>
    <w:rsid w:val="004B2103"/>
    <w:rsid w:val="004B24F8"/>
    <w:rsid w:val="004B2B6C"/>
    <w:rsid w:val="004B2FDF"/>
    <w:rsid w:val="004B3BAC"/>
    <w:rsid w:val="004B49BA"/>
    <w:rsid w:val="004B5780"/>
    <w:rsid w:val="004B5F2C"/>
    <w:rsid w:val="004B60E9"/>
    <w:rsid w:val="004B6431"/>
    <w:rsid w:val="004B646B"/>
    <w:rsid w:val="004B6A0C"/>
    <w:rsid w:val="004B6C57"/>
    <w:rsid w:val="004B769C"/>
    <w:rsid w:val="004B76A5"/>
    <w:rsid w:val="004B794B"/>
    <w:rsid w:val="004C0433"/>
    <w:rsid w:val="004C0A42"/>
    <w:rsid w:val="004C16DA"/>
    <w:rsid w:val="004C16E6"/>
    <w:rsid w:val="004C1E5A"/>
    <w:rsid w:val="004C2912"/>
    <w:rsid w:val="004C2D37"/>
    <w:rsid w:val="004C348C"/>
    <w:rsid w:val="004C3498"/>
    <w:rsid w:val="004C386E"/>
    <w:rsid w:val="004C3CE3"/>
    <w:rsid w:val="004C4052"/>
    <w:rsid w:val="004C422C"/>
    <w:rsid w:val="004C44C2"/>
    <w:rsid w:val="004C46DE"/>
    <w:rsid w:val="004C4B47"/>
    <w:rsid w:val="004C4E1C"/>
    <w:rsid w:val="004C5310"/>
    <w:rsid w:val="004C54C0"/>
    <w:rsid w:val="004C5A91"/>
    <w:rsid w:val="004C5C6A"/>
    <w:rsid w:val="004C5E9B"/>
    <w:rsid w:val="004C6095"/>
    <w:rsid w:val="004C60B0"/>
    <w:rsid w:val="004C6512"/>
    <w:rsid w:val="004C6FF6"/>
    <w:rsid w:val="004C7427"/>
    <w:rsid w:val="004C7F47"/>
    <w:rsid w:val="004D00CD"/>
    <w:rsid w:val="004D1110"/>
    <w:rsid w:val="004D178C"/>
    <w:rsid w:val="004D18F8"/>
    <w:rsid w:val="004D2153"/>
    <w:rsid w:val="004D2770"/>
    <w:rsid w:val="004D2772"/>
    <w:rsid w:val="004D2D83"/>
    <w:rsid w:val="004D3464"/>
    <w:rsid w:val="004D4763"/>
    <w:rsid w:val="004D4C4D"/>
    <w:rsid w:val="004D4ED5"/>
    <w:rsid w:val="004D53EC"/>
    <w:rsid w:val="004D5BF3"/>
    <w:rsid w:val="004D6288"/>
    <w:rsid w:val="004D6489"/>
    <w:rsid w:val="004D694D"/>
    <w:rsid w:val="004D69C3"/>
    <w:rsid w:val="004D6A8F"/>
    <w:rsid w:val="004D6F19"/>
    <w:rsid w:val="004D6FA2"/>
    <w:rsid w:val="004E0865"/>
    <w:rsid w:val="004E0C36"/>
    <w:rsid w:val="004E1DC8"/>
    <w:rsid w:val="004E248F"/>
    <w:rsid w:val="004E2F1A"/>
    <w:rsid w:val="004E2F82"/>
    <w:rsid w:val="004E327F"/>
    <w:rsid w:val="004E3824"/>
    <w:rsid w:val="004E383C"/>
    <w:rsid w:val="004E385D"/>
    <w:rsid w:val="004E4F5A"/>
    <w:rsid w:val="004E52D6"/>
    <w:rsid w:val="004E54C9"/>
    <w:rsid w:val="004E5712"/>
    <w:rsid w:val="004E5A28"/>
    <w:rsid w:val="004E6029"/>
    <w:rsid w:val="004E65F2"/>
    <w:rsid w:val="004E7BC5"/>
    <w:rsid w:val="004E7F0F"/>
    <w:rsid w:val="004F0047"/>
    <w:rsid w:val="004F0481"/>
    <w:rsid w:val="004F0856"/>
    <w:rsid w:val="004F116D"/>
    <w:rsid w:val="004F1B23"/>
    <w:rsid w:val="004F22CE"/>
    <w:rsid w:val="004F2507"/>
    <w:rsid w:val="004F25C6"/>
    <w:rsid w:val="004F2A40"/>
    <w:rsid w:val="004F2C17"/>
    <w:rsid w:val="004F55BF"/>
    <w:rsid w:val="004F5680"/>
    <w:rsid w:val="004F6489"/>
    <w:rsid w:val="004F69F2"/>
    <w:rsid w:val="00500910"/>
    <w:rsid w:val="00500ACC"/>
    <w:rsid w:val="00500DBF"/>
    <w:rsid w:val="0050249E"/>
    <w:rsid w:val="00502959"/>
    <w:rsid w:val="005030E2"/>
    <w:rsid w:val="00504C37"/>
    <w:rsid w:val="00504D73"/>
    <w:rsid w:val="00504E67"/>
    <w:rsid w:val="005051E0"/>
    <w:rsid w:val="00505281"/>
    <w:rsid w:val="005059EB"/>
    <w:rsid w:val="00505CD9"/>
    <w:rsid w:val="00506322"/>
    <w:rsid w:val="0050636F"/>
    <w:rsid w:val="005067B3"/>
    <w:rsid w:val="00506812"/>
    <w:rsid w:val="00507125"/>
    <w:rsid w:val="00507765"/>
    <w:rsid w:val="00507B40"/>
    <w:rsid w:val="00507B68"/>
    <w:rsid w:val="00507FFA"/>
    <w:rsid w:val="00510286"/>
    <w:rsid w:val="0051046A"/>
    <w:rsid w:val="00511C01"/>
    <w:rsid w:val="00511F6B"/>
    <w:rsid w:val="00512327"/>
    <w:rsid w:val="0051261E"/>
    <w:rsid w:val="0051265D"/>
    <w:rsid w:val="005128E3"/>
    <w:rsid w:val="00512B73"/>
    <w:rsid w:val="00514374"/>
    <w:rsid w:val="005145E0"/>
    <w:rsid w:val="0051483F"/>
    <w:rsid w:val="00514A89"/>
    <w:rsid w:val="0051507B"/>
    <w:rsid w:val="005150F6"/>
    <w:rsid w:val="00515D71"/>
    <w:rsid w:val="00515DC6"/>
    <w:rsid w:val="00516B6B"/>
    <w:rsid w:val="00516D11"/>
    <w:rsid w:val="00516DC1"/>
    <w:rsid w:val="00517004"/>
    <w:rsid w:val="005170A9"/>
    <w:rsid w:val="005175EB"/>
    <w:rsid w:val="005175F8"/>
    <w:rsid w:val="005178B0"/>
    <w:rsid w:val="00517940"/>
    <w:rsid w:val="00520A0F"/>
    <w:rsid w:val="00520AC0"/>
    <w:rsid w:val="005210C9"/>
    <w:rsid w:val="0052114F"/>
    <w:rsid w:val="00521A57"/>
    <w:rsid w:val="0052287B"/>
    <w:rsid w:val="00522F7B"/>
    <w:rsid w:val="0052349D"/>
    <w:rsid w:val="00523BAA"/>
    <w:rsid w:val="00523DC5"/>
    <w:rsid w:val="00524618"/>
    <w:rsid w:val="00524EBB"/>
    <w:rsid w:val="0052532B"/>
    <w:rsid w:val="0052536D"/>
    <w:rsid w:val="00525497"/>
    <w:rsid w:val="00525542"/>
    <w:rsid w:val="00525561"/>
    <w:rsid w:val="00526D8B"/>
    <w:rsid w:val="00526E0F"/>
    <w:rsid w:val="00526E9E"/>
    <w:rsid w:val="0052750C"/>
    <w:rsid w:val="005279E3"/>
    <w:rsid w:val="00527DCD"/>
    <w:rsid w:val="00530322"/>
    <w:rsid w:val="0053037D"/>
    <w:rsid w:val="0053123F"/>
    <w:rsid w:val="00531458"/>
    <w:rsid w:val="00531997"/>
    <w:rsid w:val="005328E3"/>
    <w:rsid w:val="00532922"/>
    <w:rsid w:val="00532A27"/>
    <w:rsid w:val="00532C5F"/>
    <w:rsid w:val="0053386C"/>
    <w:rsid w:val="00534EC8"/>
    <w:rsid w:val="005354BE"/>
    <w:rsid w:val="0053597A"/>
    <w:rsid w:val="00535D15"/>
    <w:rsid w:val="00536026"/>
    <w:rsid w:val="005366D4"/>
    <w:rsid w:val="005376A7"/>
    <w:rsid w:val="00537B0E"/>
    <w:rsid w:val="00540A00"/>
    <w:rsid w:val="00542DA3"/>
    <w:rsid w:val="00542F39"/>
    <w:rsid w:val="00543524"/>
    <w:rsid w:val="0054352E"/>
    <w:rsid w:val="00544474"/>
    <w:rsid w:val="0054490C"/>
    <w:rsid w:val="00544F01"/>
    <w:rsid w:val="0054556A"/>
    <w:rsid w:val="00546BC8"/>
    <w:rsid w:val="005501D4"/>
    <w:rsid w:val="005504C8"/>
    <w:rsid w:val="00551387"/>
    <w:rsid w:val="00551671"/>
    <w:rsid w:val="00551D14"/>
    <w:rsid w:val="00552F34"/>
    <w:rsid w:val="005536CB"/>
    <w:rsid w:val="0055392B"/>
    <w:rsid w:val="0055420D"/>
    <w:rsid w:val="0055426C"/>
    <w:rsid w:val="00554445"/>
    <w:rsid w:val="00554AFF"/>
    <w:rsid w:val="00555E52"/>
    <w:rsid w:val="005561E1"/>
    <w:rsid w:val="00556C27"/>
    <w:rsid w:val="00556FE6"/>
    <w:rsid w:val="00556FFF"/>
    <w:rsid w:val="005572B4"/>
    <w:rsid w:val="005573DC"/>
    <w:rsid w:val="00560196"/>
    <w:rsid w:val="00560472"/>
    <w:rsid w:val="00560C7C"/>
    <w:rsid w:val="00561E4A"/>
    <w:rsid w:val="00564022"/>
    <w:rsid w:val="0056544F"/>
    <w:rsid w:val="005654F1"/>
    <w:rsid w:val="005657D3"/>
    <w:rsid w:val="00565801"/>
    <w:rsid w:val="00567446"/>
    <w:rsid w:val="0056773B"/>
    <w:rsid w:val="00567C3A"/>
    <w:rsid w:val="00567E0C"/>
    <w:rsid w:val="00571673"/>
    <w:rsid w:val="00571B2E"/>
    <w:rsid w:val="00571BC5"/>
    <w:rsid w:val="005729BC"/>
    <w:rsid w:val="00572FED"/>
    <w:rsid w:val="0057358C"/>
    <w:rsid w:val="00573CB6"/>
    <w:rsid w:val="0057402C"/>
    <w:rsid w:val="00574B1B"/>
    <w:rsid w:val="00574FBC"/>
    <w:rsid w:val="00575318"/>
    <w:rsid w:val="005766B7"/>
    <w:rsid w:val="00576A19"/>
    <w:rsid w:val="00577828"/>
    <w:rsid w:val="005806F1"/>
    <w:rsid w:val="0058085C"/>
    <w:rsid w:val="00580DF7"/>
    <w:rsid w:val="00581424"/>
    <w:rsid w:val="00582186"/>
    <w:rsid w:val="00582410"/>
    <w:rsid w:val="00582425"/>
    <w:rsid w:val="0058251D"/>
    <w:rsid w:val="005827D5"/>
    <w:rsid w:val="00582FB6"/>
    <w:rsid w:val="005842EA"/>
    <w:rsid w:val="00584A3F"/>
    <w:rsid w:val="00584DF7"/>
    <w:rsid w:val="005852E3"/>
    <w:rsid w:val="00585353"/>
    <w:rsid w:val="005859B1"/>
    <w:rsid w:val="0058658C"/>
    <w:rsid w:val="0058665D"/>
    <w:rsid w:val="00586B1F"/>
    <w:rsid w:val="005870AC"/>
    <w:rsid w:val="00587636"/>
    <w:rsid w:val="00587A55"/>
    <w:rsid w:val="00587DAD"/>
    <w:rsid w:val="005901BC"/>
    <w:rsid w:val="00591013"/>
    <w:rsid w:val="00591DB4"/>
    <w:rsid w:val="00592EA2"/>
    <w:rsid w:val="00593B5C"/>
    <w:rsid w:val="00593C0B"/>
    <w:rsid w:val="00593DEF"/>
    <w:rsid w:val="00594168"/>
    <w:rsid w:val="005947CE"/>
    <w:rsid w:val="00594F6C"/>
    <w:rsid w:val="00595996"/>
    <w:rsid w:val="00595AC4"/>
    <w:rsid w:val="00596166"/>
    <w:rsid w:val="00596802"/>
    <w:rsid w:val="005968CC"/>
    <w:rsid w:val="0059718D"/>
    <w:rsid w:val="005974DF"/>
    <w:rsid w:val="00597875"/>
    <w:rsid w:val="005A04B6"/>
    <w:rsid w:val="005A0935"/>
    <w:rsid w:val="005A0E14"/>
    <w:rsid w:val="005A191B"/>
    <w:rsid w:val="005A1D78"/>
    <w:rsid w:val="005A1E36"/>
    <w:rsid w:val="005A2515"/>
    <w:rsid w:val="005A2F06"/>
    <w:rsid w:val="005A32AD"/>
    <w:rsid w:val="005A3531"/>
    <w:rsid w:val="005A3964"/>
    <w:rsid w:val="005A3D8A"/>
    <w:rsid w:val="005A3D93"/>
    <w:rsid w:val="005A3FF8"/>
    <w:rsid w:val="005A45CD"/>
    <w:rsid w:val="005A510B"/>
    <w:rsid w:val="005A5700"/>
    <w:rsid w:val="005A5CA1"/>
    <w:rsid w:val="005A6269"/>
    <w:rsid w:val="005A6B13"/>
    <w:rsid w:val="005A7CF3"/>
    <w:rsid w:val="005B0103"/>
    <w:rsid w:val="005B02A3"/>
    <w:rsid w:val="005B0786"/>
    <w:rsid w:val="005B0F0B"/>
    <w:rsid w:val="005B1525"/>
    <w:rsid w:val="005B23EC"/>
    <w:rsid w:val="005B2FE5"/>
    <w:rsid w:val="005B360D"/>
    <w:rsid w:val="005B39DC"/>
    <w:rsid w:val="005B42A7"/>
    <w:rsid w:val="005B51CB"/>
    <w:rsid w:val="005B5A81"/>
    <w:rsid w:val="005B66D2"/>
    <w:rsid w:val="005B6A82"/>
    <w:rsid w:val="005B6C64"/>
    <w:rsid w:val="005B74A7"/>
    <w:rsid w:val="005C00B6"/>
    <w:rsid w:val="005C07E3"/>
    <w:rsid w:val="005C0F65"/>
    <w:rsid w:val="005C143F"/>
    <w:rsid w:val="005C2761"/>
    <w:rsid w:val="005C391F"/>
    <w:rsid w:val="005C44A4"/>
    <w:rsid w:val="005C5745"/>
    <w:rsid w:val="005C5C0D"/>
    <w:rsid w:val="005C5D6E"/>
    <w:rsid w:val="005C61FE"/>
    <w:rsid w:val="005C66D9"/>
    <w:rsid w:val="005C67B0"/>
    <w:rsid w:val="005C6942"/>
    <w:rsid w:val="005C6C7F"/>
    <w:rsid w:val="005C762D"/>
    <w:rsid w:val="005D0227"/>
    <w:rsid w:val="005D02DA"/>
    <w:rsid w:val="005D1399"/>
    <w:rsid w:val="005D1826"/>
    <w:rsid w:val="005D1D17"/>
    <w:rsid w:val="005D2521"/>
    <w:rsid w:val="005D2E0B"/>
    <w:rsid w:val="005D3289"/>
    <w:rsid w:val="005D54A5"/>
    <w:rsid w:val="005D58BB"/>
    <w:rsid w:val="005D59A4"/>
    <w:rsid w:val="005D6064"/>
    <w:rsid w:val="005D699B"/>
    <w:rsid w:val="005D6F28"/>
    <w:rsid w:val="005D6FB4"/>
    <w:rsid w:val="005D74EF"/>
    <w:rsid w:val="005D77A2"/>
    <w:rsid w:val="005D7BF0"/>
    <w:rsid w:val="005E0610"/>
    <w:rsid w:val="005E273E"/>
    <w:rsid w:val="005E2981"/>
    <w:rsid w:val="005E3368"/>
    <w:rsid w:val="005E35FA"/>
    <w:rsid w:val="005E3798"/>
    <w:rsid w:val="005E397C"/>
    <w:rsid w:val="005E39FE"/>
    <w:rsid w:val="005E3DCC"/>
    <w:rsid w:val="005E4024"/>
    <w:rsid w:val="005E43BA"/>
    <w:rsid w:val="005E4532"/>
    <w:rsid w:val="005E4C32"/>
    <w:rsid w:val="005E54FB"/>
    <w:rsid w:val="005E5FAC"/>
    <w:rsid w:val="005E7636"/>
    <w:rsid w:val="005E764C"/>
    <w:rsid w:val="005F0849"/>
    <w:rsid w:val="005F1D57"/>
    <w:rsid w:val="005F2117"/>
    <w:rsid w:val="005F3727"/>
    <w:rsid w:val="005F3BC9"/>
    <w:rsid w:val="005F40F1"/>
    <w:rsid w:val="005F4C68"/>
    <w:rsid w:val="005F5B3A"/>
    <w:rsid w:val="005F5F02"/>
    <w:rsid w:val="005F61D7"/>
    <w:rsid w:val="005F625A"/>
    <w:rsid w:val="005F632D"/>
    <w:rsid w:val="005F66D3"/>
    <w:rsid w:val="005F6E87"/>
    <w:rsid w:val="005F726E"/>
    <w:rsid w:val="005F74EF"/>
    <w:rsid w:val="005F7AAD"/>
    <w:rsid w:val="005F7CA0"/>
    <w:rsid w:val="00600AEA"/>
    <w:rsid w:val="006010F6"/>
    <w:rsid w:val="00601B0B"/>
    <w:rsid w:val="00601BFC"/>
    <w:rsid w:val="006025CF"/>
    <w:rsid w:val="00603540"/>
    <w:rsid w:val="006051EC"/>
    <w:rsid w:val="006054AA"/>
    <w:rsid w:val="00605F69"/>
    <w:rsid w:val="00606388"/>
    <w:rsid w:val="00606965"/>
    <w:rsid w:val="00606A10"/>
    <w:rsid w:val="00607134"/>
    <w:rsid w:val="006071E6"/>
    <w:rsid w:val="00607B62"/>
    <w:rsid w:val="00607FEA"/>
    <w:rsid w:val="006102FD"/>
    <w:rsid w:val="00610675"/>
    <w:rsid w:val="00610A9D"/>
    <w:rsid w:val="006111DE"/>
    <w:rsid w:val="00611F3F"/>
    <w:rsid w:val="006122A0"/>
    <w:rsid w:val="006122AF"/>
    <w:rsid w:val="00613644"/>
    <w:rsid w:val="006151FE"/>
    <w:rsid w:val="00616526"/>
    <w:rsid w:val="00616846"/>
    <w:rsid w:val="00616F36"/>
    <w:rsid w:val="00616F8D"/>
    <w:rsid w:val="0061707E"/>
    <w:rsid w:val="0061723C"/>
    <w:rsid w:val="006200F9"/>
    <w:rsid w:val="0062046C"/>
    <w:rsid w:val="0062085D"/>
    <w:rsid w:val="006212FB"/>
    <w:rsid w:val="006216FA"/>
    <w:rsid w:val="0062280E"/>
    <w:rsid w:val="00623543"/>
    <w:rsid w:val="00624EA2"/>
    <w:rsid w:val="00624F26"/>
    <w:rsid w:val="00625AC8"/>
    <w:rsid w:val="00625BFE"/>
    <w:rsid w:val="00625C5B"/>
    <w:rsid w:val="00625FDA"/>
    <w:rsid w:val="00626C9F"/>
    <w:rsid w:val="00626EF1"/>
    <w:rsid w:val="00626FDA"/>
    <w:rsid w:val="006271F7"/>
    <w:rsid w:val="0062784B"/>
    <w:rsid w:val="00631322"/>
    <w:rsid w:val="006319F8"/>
    <w:rsid w:val="0063253D"/>
    <w:rsid w:val="006326FF"/>
    <w:rsid w:val="00632A07"/>
    <w:rsid w:val="00632A4D"/>
    <w:rsid w:val="006332AE"/>
    <w:rsid w:val="00633BAA"/>
    <w:rsid w:val="0063482C"/>
    <w:rsid w:val="00634B37"/>
    <w:rsid w:val="00635B8B"/>
    <w:rsid w:val="00636CF5"/>
    <w:rsid w:val="00636FC8"/>
    <w:rsid w:val="00637A76"/>
    <w:rsid w:val="00637D1B"/>
    <w:rsid w:val="00640D06"/>
    <w:rsid w:val="00640D4E"/>
    <w:rsid w:val="00641515"/>
    <w:rsid w:val="00642B5F"/>
    <w:rsid w:val="00642C2C"/>
    <w:rsid w:val="0064389C"/>
    <w:rsid w:val="00645979"/>
    <w:rsid w:val="0064747E"/>
    <w:rsid w:val="00650306"/>
    <w:rsid w:val="00650BF9"/>
    <w:rsid w:val="00650FED"/>
    <w:rsid w:val="006513F1"/>
    <w:rsid w:val="006514F7"/>
    <w:rsid w:val="006516D0"/>
    <w:rsid w:val="00651BE8"/>
    <w:rsid w:val="00651C07"/>
    <w:rsid w:val="00652018"/>
    <w:rsid w:val="006521F3"/>
    <w:rsid w:val="00652897"/>
    <w:rsid w:val="00652BC8"/>
    <w:rsid w:val="00652D37"/>
    <w:rsid w:val="006530C7"/>
    <w:rsid w:val="006530EF"/>
    <w:rsid w:val="00653208"/>
    <w:rsid w:val="00653FA8"/>
    <w:rsid w:val="00653FE9"/>
    <w:rsid w:val="00654270"/>
    <w:rsid w:val="00655101"/>
    <w:rsid w:val="00656863"/>
    <w:rsid w:val="006573F5"/>
    <w:rsid w:val="006579F7"/>
    <w:rsid w:val="00657D5D"/>
    <w:rsid w:val="006610E9"/>
    <w:rsid w:val="00661D05"/>
    <w:rsid w:val="006625BD"/>
    <w:rsid w:val="006634A4"/>
    <w:rsid w:val="006639D8"/>
    <w:rsid w:val="00663B5D"/>
    <w:rsid w:val="00664418"/>
    <w:rsid w:val="006644B6"/>
    <w:rsid w:val="00664806"/>
    <w:rsid w:val="00664C4C"/>
    <w:rsid w:val="00664F3E"/>
    <w:rsid w:val="006651D6"/>
    <w:rsid w:val="00665D09"/>
    <w:rsid w:val="00665DAA"/>
    <w:rsid w:val="006665EF"/>
    <w:rsid w:val="00666899"/>
    <w:rsid w:val="00667074"/>
    <w:rsid w:val="006670C3"/>
    <w:rsid w:val="00667711"/>
    <w:rsid w:val="00671280"/>
    <w:rsid w:val="00671530"/>
    <w:rsid w:val="0067181A"/>
    <w:rsid w:val="00671E09"/>
    <w:rsid w:val="0067211F"/>
    <w:rsid w:val="00672540"/>
    <w:rsid w:val="00672600"/>
    <w:rsid w:val="00672819"/>
    <w:rsid w:val="00672EA6"/>
    <w:rsid w:val="00672ED0"/>
    <w:rsid w:val="006737FB"/>
    <w:rsid w:val="006739D4"/>
    <w:rsid w:val="00674011"/>
    <w:rsid w:val="006742C9"/>
    <w:rsid w:val="006743BF"/>
    <w:rsid w:val="006746B8"/>
    <w:rsid w:val="00675339"/>
    <w:rsid w:val="006759A6"/>
    <w:rsid w:val="00675BEA"/>
    <w:rsid w:val="00675D35"/>
    <w:rsid w:val="006761F3"/>
    <w:rsid w:val="00676582"/>
    <w:rsid w:val="00676C04"/>
    <w:rsid w:val="0067741A"/>
    <w:rsid w:val="0067754E"/>
    <w:rsid w:val="00677C86"/>
    <w:rsid w:val="00677D20"/>
    <w:rsid w:val="00677D91"/>
    <w:rsid w:val="00677E95"/>
    <w:rsid w:val="00680008"/>
    <w:rsid w:val="0068063D"/>
    <w:rsid w:val="00680659"/>
    <w:rsid w:val="006807EB"/>
    <w:rsid w:val="006808A3"/>
    <w:rsid w:val="00680E10"/>
    <w:rsid w:val="00680E41"/>
    <w:rsid w:val="00681091"/>
    <w:rsid w:val="00684D2B"/>
    <w:rsid w:val="0068537E"/>
    <w:rsid w:val="00685B80"/>
    <w:rsid w:val="0068611F"/>
    <w:rsid w:val="006865CD"/>
    <w:rsid w:val="00686B0A"/>
    <w:rsid w:val="00686B32"/>
    <w:rsid w:val="00687506"/>
    <w:rsid w:val="00687533"/>
    <w:rsid w:val="0068769D"/>
    <w:rsid w:val="00687912"/>
    <w:rsid w:val="00687AE8"/>
    <w:rsid w:val="00687ECF"/>
    <w:rsid w:val="0069139B"/>
    <w:rsid w:val="006913EF"/>
    <w:rsid w:val="00691414"/>
    <w:rsid w:val="00692107"/>
    <w:rsid w:val="00692E1C"/>
    <w:rsid w:val="00693224"/>
    <w:rsid w:val="00693AF5"/>
    <w:rsid w:val="0069508C"/>
    <w:rsid w:val="006950B8"/>
    <w:rsid w:val="0069588D"/>
    <w:rsid w:val="00696E2D"/>
    <w:rsid w:val="00696E8F"/>
    <w:rsid w:val="006970F5"/>
    <w:rsid w:val="006973A4"/>
    <w:rsid w:val="006977DA"/>
    <w:rsid w:val="00697995"/>
    <w:rsid w:val="006A0025"/>
    <w:rsid w:val="006A1336"/>
    <w:rsid w:val="006A15CA"/>
    <w:rsid w:val="006A161B"/>
    <w:rsid w:val="006A1E5A"/>
    <w:rsid w:val="006A255F"/>
    <w:rsid w:val="006A2804"/>
    <w:rsid w:val="006A3364"/>
    <w:rsid w:val="006A40BC"/>
    <w:rsid w:val="006A50AA"/>
    <w:rsid w:val="006A5260"/>
    <w:rsid w:val="006A6103"/>
    <w:rsid w:val="006A61F1"/>
    <w:rsid w:val="006A6F32"/>
    <w:rsid w:val="006A7103"/>
    <w:rsid w:val="006A7AF0"/>
    <w:rsid w:val="006B037F"/>
    <w:rsid w:val="006B043F"/>
    <w:rsid w:val="006B0A59"/>
    <w:rsid w:val="006B0F65"/>
    <w:rsid w:val="006B1732"/>
    <w:rsid w:val="006B18C1"/>
    <w:rsid w:val="006B22F3"/>
    <w:rsid w:val="006B35FF"/>
    <w:rsid w:val="006B3676"/>
    <w:rsid w:val="006B36F9"/>
    <w:rsid w:val="006B3B3F"/>
    <w:rsid w:val="006B3D87"/>
    <w:rsid w:val="006B3D8C"/>
    <w:rsid w:val="006B3F79"/>
    <w:rsid w:val="006B4046"/>
    <w:rsid w:val="006B4723"/>
    <w:rsid w:val="006B4857"/>
    <w:rsid w:val="006B48A3"/>
    <w:rsid w:val="006B4D60"/>
    <w:rsid w:val="006B5253"/>
    <w:rsid w:val="006B5C57"/>
    <w:rsid w:val="006B6067"/>
    <w:rsid w:val="006B67DA"/>
    <w:rsid w:val="006B67EC"/>
    <w:rsid w:val="006B71E0"/>
    <w:rsid w:val="006B7311"/>
    <w:rsid w:val="006B739D"/>
    <w:rsid w:val="006C0251"/>
    <w:rsid w:val="006C0571"/>
    <w:rsid w:val="006C0CEE"/>
    <w:rsid w:val="006C239E"/>
    <w:rsid w:val="006C2753"/>
    <w:rsid w:val="006C2A69"/>
    <w:rsid w:val="006C3589"/>
    <w:rsid w:val="006C528C"/>
    <w:rsid w:val="006C6012"/>
    <w:rsid w:val="006C6074"/>
    <w:rsid w:val="006C7232"/>
    <w:rsid w:val="006C7244"/>
    <w:rsid w:val="006C7687"/>
    <w:rsid w:val="006D0011"/>
    <w:rsid w:val="006D09FF"/>
    <w:rsid w:val="006D0D35"/>
    <w:rsid w:val="006D0DFB"/>
    <w:rsid w:val="006D0F95"/>
    <w:rsid w:val="006D1423"/>
    <w:rsid w:val="006D1804"/>
    <w:rsid w:val="006D1C75"/>
    <w:rsid w:val="006D2169"/>
    <w:rsid w:val="006D3333"/>
    <w:rsid w:val="006D363C"/>
    <w:rsid w:val="006D41BB"/>
    <w:rsid w:val="006D4520"/>
    <w:rsid w:val="006D47C2"/>
    <w:rsid w:val="006D4E59"/>
    <w:rsid w:val="006D4ECF"/>
    <w:rsid w:val="006D5530"/>
    <w:rsid w:val="006D59A4"/>
    <w:rsid w:val="006D5C12"/>
    <w:rsid w:val="006D5C32"/>
    <w:rsid w:val="006D606F"/>
    <w:rsid w:val="006D6D3F"/>
    <w:rsid w:val="006D7282"/>
    <w:rsid w:val="006D7906"/>
    <w:rsid w:val="006D7DE1"/>
    <w:rsid w:val="006E0610"/>
    <w:rsid w:val="006E1C40"/>
    <w:rsid w:val="006E207B"/>
    <w:rsid w:val="006E2349"/>
    <w:rsid w:val="006E2385"/>
    <w:rsid w:val="006E23F5"/>
    <w:rsid w:val="006E2644"/>
    <w:rsid w:val="006E2859"/>
    <w:rsid w:val="006E2ABF"/>
    <w:rsid w:val="006E3189"/>
    <w:rsid w:val="006E3B42"/>
    <w:rsid w:val="006E3B8E"/>
    <w:rsid w:val="006E3BAB"/>
    <w:rsid w:val="006E4281"/>
    <w:rsid w:val="006E4479"/>
    <w:rsid w:val="006E45A1"/>
    <w:rsid w:val="006E467C"/>
    <w:rsid w:val="006E5A6C"/>
    <w:rsid w:val="006E633F"/>
    <w:rsid w:val="006E6A67"/>
    <w:rsid w:val="006E6C21"/>
    <w:rsid w:val="006E6C6D"/>
    <w:rsid w:val="006E6D5F"/>
    <w:rsid w:val="006E6D76"/>
    <w:rsid w:val="006E6E85"/>
    <w:rsid w:val="006E7386"/>
    <w:rsid w:val="006E7699"/>
    <w:rsid w:val="006E7A81"/>
    <w:rsid w:val="006E7E91"/>
    <w:rsid w:val="006F00E7"/>
    <w:rsid w:val="006F09BB"/>
    <w:rsid w:val="006F0C5A"/>
    <w:rsid w:val="006F155E"/>
    <w:rsid w:val="006F1597"/>
    <w:rsid w:val="006F2ABE"/>
    <w:rsid w:val="006F33E2"/>
    <w:rsid w:val="006F3B36"/>
    <w:rsid w:val="006F5080"/>
    <w:rsid w:val="006F6256"/>
    <w:rsid w:val="006F64AE"/>
    <w:rsid w:val="006F6A44"/>
    <w:rsid w:val="006F6B75"/>
    <w:rsid w:val="006F73B1"/>
    <w:rsid w:val="006F7922"/>
    <w:rsid w:val="00700301"/>
    <w:rsid w:val="007003C0"/>
    <w:rsid w:val="00700F06"/>
    <w:rsid w:val="00700FC8"/>
    <w:rsid w:val="00701487"/>
    <w:rsid w:val="0070165F"/>
    <w:rsid w:val="00701FA8"/>
    <w:rsid w:val="00701FDC"/>
    <w:rsid w:val="00702A27"/>
    <w:rsid w:val="00702A86"/>
    <w:rsid w:val="0070353B"/>
    <w:rsid w:val="007036E7"/>
    <w:rsid w:val="00704012"/>
    <w:rsid w:val="0070407D"/>
    <w:rsid w:val="007041AB"/>
    <w:rsid w:val="007044ED"/>
    <w:rsid w:val="00704694"/>
    <w:rsid w:val="00704E7A"/>
    <w:rsid w:val="00706116"/>
    <w:rsid w:val="00706527"/>
    <w:rsid w:val="007067AC"/>
    <w:rsid w:val="00706B8D"/>
    <w:rsid w:val="00706B97"/>
    <w:rsid w:val="00706FAC"/>
    <w:rsid w:val="00710826"/>
    <w:rsid w:val="00710CF7"/>
    <w:rsid w:val="00711595"/>
    <w:rsid w:val="007119DE"/>
    <w:rsid w:val="00711F2D"/>
    <w:rsid w:val="00711F7D"/>
    <w:rsid w:val="0071220A"/>
    <w:rsid w:val="00712BE0"/>
    <w:rsid w:val="00714F78"/>
    <w:rsid w:val="0071503A"/>
    <w:rsid w:val="00715F83"/>
    <w:rsid w:val="00717112"/>
    <w:rsid w:val="007173EE"/>
    <w:rsid w:val="00717E2C"/>
    <w:rsid w:val="00717F3A"/>
    <w:rsid w:val="00721523"/>
    <w:rsid w:val="00721FD7"/>
    <w:rsid w:val="007221C6"/>
    <w:rsid w:val="007235F9"/>
    <w:rsid w:val="00723B47"/>
    <w:rsid w:val="00723B6B"/>
    <w:rsid w:val="00724806"/>
    <w:rsid w:val="00724C03"/>
    <w:rsid w:val="00725328"/>
    <w:rsid w:val="007254F3"/>
    <w:rsid w:val="00725716"/>
    <w:rsid w:val="00725F57"/>
    <w:rsid w:val="0072688A"/>
    <w:rsid w:val="0072736B"/>
    <w:rsid w:val="00727479"/>
    <w:rsid w:val="00727F58"/>
    <w:rsid w:val="00727F86"/>
    <w:rsid w:val="007303E8"/>
    <w:rsid w:val="00730413"/>
    <w:rsid w:val="00730BD4"/>
    <w:rsid w:val="00730C5B"/>
    <w:rsid w:val="007317DF"/>
    <w:rsid w:val="00731E26"/>
    <w:rsid w:val="007325A6"/>
    <w:rsid w:val="00732F62"/>
    <w:rsid w:val="00733689"/>
    <w:rsid w:val="00733F1A"/>
    <w:rsid w:val="007340EB"/>
    <w:rsid w:val="007344C0"/>
    <w:rsid w:val="0073512D"/>
    <w:rsid w:val="00735C1A"/>
    <w:rsid w:val="00737661"/>
    <w:rsid w:val="00737C37"/>
    <w:rsid w:val="00737C9C"/>
    <w:rsid w:val="00737E43"/>
    <w:rsid w:val="00737F15"/>
    <w:rsid w:val="0074014A"/>
    <w:rsid w:val="007402F2"/>
    <w:rsid w:val="00740D13"/>
    <w:rsid w:val="0074151D"/>
    <w:rsid w:val="00742205"/>
    <w:rsid w:val="0074253C"/>
    <w:rsid w:val="00742D9E"/>
    <w:rsid w:val="007433D8"/>
    <w:rsid w:val="00743E04"/>
    <w:rsid w:val="00744139"/>
    <w:rsid w:val="0074528B"/>
    <w:rsid w:val="007452C2"/>
    <w:rsid w:val="00745641"/>
    <w:rsid w:val="007457D3"/>
    <w:rsid w:val="0074590F"/>
    <w:rsid w:val="00745A71"/>
    <w:rsid w:val="00746CF7"/>
    <w:rsid w:val="00747CFF"/>
    <w:rsid w:val="00750C2C"/>
    <w:rsid w:val="0075124F"/>
    <w:rsid w:val="00752904"/>
    <w:rsid w:val="00752915"/>
    <w:rsid w:val="00753994"/>
    <w:rsid w:val="00753D40"/>
    <w:rsid w:val="007542E6"/>
    <w:rsid w:val="007544EB"/>
    <w:rsid w:val="0075463D"/>
    <w:rsid w:val="00754BF1"/>
    <w:rsid w:val="00754E0A"/>
    <w:rsid w:val="007554E3"/>
    <w:rsid w:val="007559CA"/>
    <w:rsid w:val="00755A40"/>
    <w:rsid w:val="00755CB5"/>
    <w:rsid w:val="00755CF5"/>
    <w:rsid w:val="0075645F"/>
    <w:rsid w:val="00756879"/>
    <w:rsid w:val="00756CBC"/>
    <w:rsid w:val="00757239"/>
    <w:rsid w:val="00757450"/>
    <w:rsid w:val="0075762C"/>
    <w:rsid w:val="0075793A"/>
    <w:rsid w:val="00757F3F"/>
    <w:rsid w:val="00760481"/>
    <w:rsid w:val="00761101"/>
    <w:rsid w:val="00761512"/>
    <w:rsid w:val="007615D3"/>
    <w:rsid w:val="00761674"/>
    <w:rsid w:val="00761D54"/>
    <w:rsid w:val="007624BC"/>
    <w:rsid w:val="00762727"/>
    <w:rsid w:val="00763086"/>
    <w:rsid w:val="0076322F"/>
    <w:rsid w:val="0076325B"/>
    <w:rsid w:val="0076521B"/>
    <w:rsid w:val="00765645"/>
    <w:rsid w:val="00765A4E"/>
    <w:rsid w:val="00766100"/>
    <w:rsid w:val="0076757A"/>
    <w:rsid w:val="007677A5"/>
    <w:rsid w:val="00767B23"/>
    <w:rsid w:val="00770015"/>
    <w:rsid w:val="007703C8"/>
    <w:rsid w:val="00770881"/>
    <w:rsid w:val="0077089E"/>
    <w:rsid w:val="007708DE"/>
    <w:rsid w:val="00770AF7"/>
    <w:rsid w:val="00771A8E"/>
    <w:rsid w:val="007723F3"/>
    <w:rsid w:val="0077275D"/>
    <w:rsid w:val="0077283C"/>
    <w:rsid w:val="007728FD"/>
    <w:rsid w:val="00772905"/>
    <w:rsid w:val="00772BD2"/>
    <w:rsid w:val="00772C3B"/>
    <w:rsid w:val="00772F69"/>
    <w:rsid w:val="00773AC3"/>
    <w:rsid w:val="00773D2C"/>
    <w:rsid w:val="00773F20"/>
    <w:rsid w:val="00774378"/>
    <w:rsid w:val="007746EB"/>
    <w:rsid w:val="0077481E"/>
    <w:rsid w:val="00775AB1"/>
    <w:rsid w:val="007766D1"/>
    <w:rsid w:val="00776A55"/>
    <w:rsid w:val="00776A9B"/>
    <w:rsid w:val="00776C55"/>
    <w:rsid w:val="00776F9C"/>
    <w:rsid w:val="007800D7"/>
    <w:rsid w:val="007818E1"/>
    <w:rsid w:val="0078301E"/>
    <w:rsid w:val="0078355A"/>
    <w:rsid w:val="00783A8E"/>
    <w:rsid w:val="00784DEA"/>
    <w:rsid w:val="0078529F"/>
    <w:rsid w:val="00785880"/>
    <w:rsid w:val="00786B4C"/>
    <w:rsid w:val="00786D07"/>
    <w:rsid w:val="00786FE6"/>
    <w:rsid w:val="00787A93"/>
    <w:rsid w:val="007902E4"/>
    <w:rsid w:val="00791D5E"/>
    <w:rsid w:val="00791EA8"/>
    <w:rsid w:val="00791F55"/>
    <w:rsid w:val="007926CA"/>
    <w:rsid w:val="00792EBD"/>
    <w:rsid w:val="00793477"/>
    <w:rsid w:val="00793661"/>
    <w:rsid w:val="00793723"/>
    <w:rsid w:val="007939F0"/>
    <w:rsid w:val="00793C84"/>
    <w:rsid w:val="00794B85"/>
    <w:rsid w:val="00795C49"/>
    <w:rsid w:val="00796EF3"/>
    <w:rsid w:val="00796FD9"/>
    <w:rsid w:val="00797959"/>
    <w:rsid w:val="007979D7"/>
    <w:rsid w:val="00797C7F"/>
    <w:rsid w:val="00797D24"/>
    <w:rsid w:val="007A01DB"/>
    <w:rsid w:val="007A1AC8"/>
    <w:rsid w:val="007A1E16"/>
    <w:rsid w:val="007A2685"/>
    <w:rsid w:val="007A374B"/>
    <w:rsid w:val="007A3BE7"/>
    <w:rsid w:val="007A4247"/>
    <w:rsid w:val="007A4D79"/>
    <w:rsid w:val="007A5CD4"/>
    <w:rsid w:val="007A652C"/>
    <w:rsid w:val="007A6636"/>
    <w:rsid w:val="007A66B5"/>
    <w:rsid w:val="007A78BB"/>
    <w:rsid w:val="007A7ACC"/>
    <w:rsid w:val="007B0538"/>
    <w:rsid w:val="007B0E6A"/>
    <w:rsid w:val="007B0EEA"/>
    <w:rsid w:val="007B1C1C"/>
    <w:rsid w:val="007B1C9A"/>
    <w:rsid w:val="007B1E85"/>
    <w:rsid w:val="007B236E"/>
    <w:rsid w:val="007B2756"/>
    <w:rsid w:val="007B35FA"/>
    <w:rsid w:val="007B39A6"/>
    <w:rsid w:val="007B3D1F"/>
    <w:rsid w:val="007B512B"/>
    <w:rsid w:val="007B5208"/>
    <w:rsid w:val="007B5B8C"/>
    <w:rsid w:val="007B6E7D"/>
    <w:rsid w:val="007B71DD"/>
    <w:rsid w:val="007B7315"/>
    <w:rsid w:val="007B7F36"/>
    <w:rsid w:val="007C06B7"/>
    <w:rsid w:val="007C109C"/>
    <w:rsid w:val="007C126A"/>
    <w:rsid w:val="007C1B4D"/>
    <w:rsid w:val="007C20BE"/>
    <w:rsid w:val="007C2A46"/>
    <w:rsid w:val="007C3D86"/>
    <w:rsid w:val="007C415D"/>
    <w:rsid w:val="007C46AF"/>
    <w:rsid w:val="007C4E17"/>
    <w:rsid w:val="007C4E5C"/>
    <w:rsid w:val="007C4EC1"/>
    <w:rsid w:val="007C5B26"/>
    <w:rsid w:val="007C5FF3"/>
    <w:rsid w:val="007C66EC"/>
    <w:rsid w:val="007C6AF4"/>
    <w:rsid w:val="007C6FC3"/>
    <w:rsid w:val="007C7C0A"/>
    <w:rsid w:val="007C7CCE"/>
    <w:rsid w:val="007C7F4A"/>
    <w:rsid w:val="007D0A48"/>
    <w:rsid w:val="007D0AD4"/>
    <w:rsid w:val="007D0C93"/>
    <w:rsid w:val="007D1EAA"/>
    <w:rsid w:val="007D2527"/>
    <w:rsid w:val="007D267D"/>
    <w:rsid w:val="007D4327"/>
    <w:rsid w:val="007D4511"/>
    <w:rsid w:val="007D4812"/>
    <w:rsid w:val="007D48D7"/>
    <w:rsid w:val="007D48FD"/>
    <w:rsid w:val="007D49AE"/>
    <w:rsid w:val="007D49BF"/>
    <w:rsid w:val="007D544D"/>
    <w:rsid w:val="007D637E"/>
    <w:rsid w:val="007D6B63"/>
    <w:rsid w:val="007D7007"/>
    <w:rsid w:val="007E01FD"/>
    <w:rsid w:val="007E0553"/>
    <w:rsid w:val="007E195B"/>
    <w:rsid w:val="007E2E1E"/>
    <w:rsid w:val="007E3173"/>
    <w:rsid w:val="007E3983"/>
    <w:rsid w:val="007E39A3"/>
    <w:rsid w:val="007E3FBB"/>
    <w:rsid w:val="007E503F"/>
    <w:rsid w:val="007E50EC"/>
    <w:rsid w:val="007E5ACC"/>
    <w:rsid w:val="007E5AE6"/>
    <w:rsid w:val="007E657D"/>
    <w:rsid w:val="007E71C7"/>
    <w:rsid w:val="007E7221"/>
    <w:rsid w:val="007E7234"/>
    <w:rsid w:val="007F044A"/>
    <w:rsid w:val="007F10E3"/>
    <w:rsid w:val="007F1136"/>
    <w:rsid w:val="007F1BB0"/>
    <w:rsid w:val="007F209E"/>
    <w:rsid w:val="007F272D"/>
    <w:rsid w:val="007F2E80"/>
    <w:rsid w:val="007F3C10"/>
    <w:rsid w:val="007F3CD2"/>
    <w:rsid w:val="007F3EB4"/>
    <w:rsid w:val="007F4FAF"/>
    <w:rsid w:val="007F522F"/>
    <w:rsid w:val="007F5598"/>
    <w:rsid w:val="007F59EB"/>
    <w:rsid w:val="007F6CB2"/>
    <w:rsid w:val="007F75DF"/>
    <w:rsid w:val="007F7DD3"/>
    <w:rsid w:val="00800932"/>
    <w:rsid w:val="008010B2"/>
    <w:rsid w:val="00801408"/>
    <w:rsid w:val="0080243C"/>
    <w:rsid w:val="008029FA"/>
    <w:rsid w:val="00803CD7"/>
    <w:rsid w:val="00803D89"/>
    <w:rsid w:val="0080406D"/>
    <w:rsid w:val="00804F5C"/>
    <w:rsid w:val="008053C6"/>
    <w:rsid w:val="0080658F"/>
    <w:rsid w:val="00806E6C"/>
    <w:rsid w:val="008102B2"/>
    <w:rsid w:val="00811ABA"/>
    <w:rsid w:val="00812B0C"/>
    <w:rsid w:val="00813873"/>
    <w:rsid w:val="00813900"/>
    <w:rsid w:val="00813ABF"/>
    <w:rsid w:val="00813DA9"/>
    <w:rsid w:val="00813EAB"/>
    <w:rsid w:val="00814F48"/>
    <w:rsid w:val="008155DA"/>
    <w:rsid w:val="00815B51"/>
    <w:rsid w:val="00815F7D"/>
    <w:rsid w:val="00816E97"/>
    <w:rsid w:val="008177BC"/>
    <w:rsid w:val="00817B63"/>
    <w:rsid w:val="0082073D"/>
    <w:rsid w:val="00820853"/>
    <w:rsid w:val="00820A2B"/>
    <w:rsid w:val="00820C37"/>
    <w:rsid w:val="00820D18"/>
    <w:rsid w:val="00821E4D"/>
    <w:rsid w:val="00823552"/>
    <w:rsid w:val="008235D1"/>
    <w:rsid w:val="00824FD7"/>
    <w:rsid w:val="0082577B"/>
    <w:rsid w:val="008267CB"/>
    <w:rsid w:val="00826CD4"/>
    <w:rsid w:val="008272D6"/>
    <w:rsid w:val="008306BA"/>
    <w:rsid w:val="008317E1"/>
    <w:rsid w:val="00831DA1"/>
    <w:rsid w:val="0083279A"/>
    <w:rsid w:val="00832BBE"/>
    <w:rsid w:val="00833D23"/>
    <w:rsid w:val="00833FF1"/>
    <w:rsid w:val="00834358"/>
    <w:rsid w:val="008349A2"/>
    <w:rsid w:val="00834C99"/>
    <w:rsid w:val="00834E51"/>
    <w:rsid w:val="00835EA1"/>
    <w:rsid w:val="0083603A"/>
    <w:rsid w:val="00836C85"/>
    <w:rsid w:val="0083796A"/>
    <w:rsid w:val="00837A45"/>
    <w:rsid w:val="00837E1E"/>
    <w:rsid w:val="008402F9"/>
    <w:rsid w:val="008406BD"/>
    <w:rsid w:val="0084075A"/>
    <w:rsid w:val="00840C44"/>
    <w:rsid w:val="00840C5A"/>
    <w:rsid w:val="008411CA"/>
    <w:rsid w:val="00841932"/>
    <w:rsid w:val="00842CD7"/>
    <w:rsid w:val="00843F09"/>
    <w:rsid w:val="008447D4"/>
    <w:rsid w:val="008448D1"/>
    <w:rsid w:val="00844E29"/>
    <w:rsid w:val="008456CC"/>
    <w:rsid w:val="008457B1"/>
    <w:rsid w:val="00845E41"/>
    <w:rsid w:val="008460BC"/>
    <w:rsid w:val="00847116"/>
    <w:rsid w:val="008474A9"/>
    <w:rsid w:val="008479C6"/>
    <w:rsid w:val="00847AB9"/>
    <w:rsid w:val="0085056E"/>
    <w:rsid w:val="0085112F"/>
    <w:rsid w:val="00851E98"/>
    <w:rsid w:val="0085237F"/>
    <w:rsid w:val="008527CC"/>
    <w:rsid w:val="00852964"/>
    <w:rsid w:val="008539D4"/>
    <w:rsid w:val="008539D7"/>
    <w:rsid w:val="00853AB9"/>
    <w:rsid w:val="00856210"/>
    <w:rsid w:val="0085674E"/>
    <w:rsid w:val="008568AF"/>
    <w:rsid w:val="008576BD"/>
    <w:rsid w:val="0085797E"/>
    <w:rsid w:val="00857A24"/>
    <w:rsid w:val="00857C47"/>
    <w:rsid w:val="00857C9A"/>
    <w:rsid w:val="00857F25"/>
    <w:rsid w:val="0086043A"/>
    <w:rsid w:val="008606D8"/>
    <w:rsid w:val="00861331"/>
    <w:rsid w:val="0086140F"/>
    <w:rsid w:val="00861F87"/>
    <w:rsid w:val="008622FE"/>
    <w:rsid w:val="00863117"/>
    <w:rsid w:val="008632EC"/>
    <w:rsid w:val="008636F6"/>
    <w:rsid w:val="00864D16"/>
    <w:rsid w:val="008657B5"/>
    <w:rsid w:val="00865EF0"/>
    <w:rsid w:val="008667D9"/>
    <w:rsid w:val="00866F4F"/>
    <w:rsid w:val="008674E4"/>
    <w:rsid w:val="00867D95"/>
    <w:rsid w:val="00870581"/>
    <w:rsid w:val="008708BC"/>
    <w:rsid w:val="0087105F"/>
    <w:rsid w:val="00871365"/>
    <w:rsid w:val="00871B45"/>
    <w:rsid w:val="00871E9D"/>
    <w:rsid w:val="008720EA"/>
    <w:rsid w:val="00872669"/>
    <w:rsid w:val="00874602"/>
    <w:rsid w:val="0087468B"/>
    <w:rsid w:val="0087571C"/>
    <w:rsid w:val="0087591E"/>
    <w:rsid w:val="00875A45"/>
    <w:rsid w:val="00875B65"/>
    <w:rsid w:val="00875FB9"/>
    <w:rsid w:val="008761D1"/>
    <w:rsid w:val="00876B84"/>
    <w:rsid w:val="008801AD"/>
    <w:rsid w:val="00880A02"/>
    <w:rsid w:val="00880AC2"/>
    <w:rsid w:val="008815AB"/>
    <w:rsid w:val="008822F8"/>
    <w:rsid w:val="00882E70"/>
    <w:rsid w:val="00883523"/>
    <w:rsid w:val="008843CB"/>
    <w:rsid w:val="008851CC"/>
    <w:rsid w:val="0088608B"/>
    <w:rsid w:val="0088665D"/>
    <w:rsid w:val="0088670F"/>
    <w:rsid w:val="008869F3"/>
    <w:rsid w:val="008874A4"/>
    <w:rsid w:val="00887697"/>
    <w:rsid w:val="008900A0"/>
    <w:rsid w:val="00890325"/>
    <w:rsid w:val="008903AB"/>
    <w:rsid w:val="008906F8"/>
    <w:rsid w:val="00890986"/>
    <w:rsid w:val="00890F12"/>
    <w:rsid w:val="008910EF"/>
    <w:rsid w:val="008919D8"/>
    <w:rsid w:val="00891C18"/>
    <w:rsid w:val="00891CB1"/>
    <w:rsid w:val="00891E5D"/>
    <w:rsid w:val="00892356"/>
    <w:rsid w:val="00892DD7"/>
    <w:rsid w:val="008935E0"/>
    <w:rsid w:val="00894200"/>
    <w:rsid w:val="00894C2D"/>
    <w:rsid w:val="00895B8C"/>
    <w:rsid w:val="00895E60"/>
    <w:rsid w:val="00896FE4"/>
    <w:rsid w:val="0089730E"/>
    <w:rsid w:val="00897C63"/>
    <w:rsid w:val="00897C8E"/>
    <w:rsid w:val="008A01CB"/>
    <w:rsid w:val="008A03F3"/>
    <w:rsid w:val="008A114D"/>
    <w:rsid w:val="008A14C8"/>
    <w:rsid w:val="008A19F3"/>
    <w:rsid w:val="008A1CA3"/>
    <w:rsid w:val="008A1F26"/>
    <w:rsid w:val="008A249D"/>
    <w:rsid w:val="008A269A"/>
    <w:rsid w:val="008A375B"/>
    <w:rsid w:val="008A3E02"/>
    <w:rsid w:val="008A3E41"/>
    <w:rsid w:val="008A40C5"/>
    <w:rsid w:val="008A57D3"/>
    <w:rsid w:val="008A599B"/>
    <w:rsid w:val="008A689B"/>
    <w:rsid w:val="008A72F2"/>
    <w:rsid w:val="008A76E7"/>
    <w:rsid w:val="008A7E91"/>
    <w:rsid w:val="008B0D3F"/>
    <w:rsid w:val="008B1ECF"/>
    <w:rsid w:val="008B1FD2"/>
    <w:rsid w:val="008B2114"/>
    <w:rsid w:val="008B2585"/>
    <w:rsid w:val="008B2C76"/>
    <w:rsid w:val="008B33E6"/>
    <w:rsid w:val="008B3671"/>
    <w:rsid w:val="008B39C6"/>
    <w:rsid w:val="008B3D94"/>
    <w:rsid w:val="008B4646"/>
    <w:rsid w:val="008B4A4B"/>
    <w:rsid w:val="008B55E1"/>
    <w:rsid w:val="008B5F89"/>
    <w:rsid w:val="008B6898"/>
    <w:rsid w:val="008B7253"/>
    <w:rsid w:val="008B73B1"/>
    <w:rsid w:val="008B7C8B"/>
    <w:rsid w:val="008B7D02"/>
    <w:rsid w:val="008B7E46"/>
    <w:rsid w:val="008C06FB"/>
    <w:rsid w:val="008C0A8A"/>
    <w:rsid w:val="008C2AA7"/>
    <w:rsid w:val="008C3447"/>
    <w:rsid w:val="008C37B0"/>
    <w:rsid w:val="008C4135"/>
    <w:rsid w:val="008C47FC"/>
    <w:rsid w:val="008C4E64"/>
    <w:rsid w:val="008C5538"/>
    <w:rsid w:val="008C5FAF"/>
    <w:rsid w:val="008C6348"/>
    <w:rsid w:val="008D05E1"/>
    <w:rsid w:val="008D0696"/>
    <w:rsid w:val="008D1672"/>
    <w:rsid w:val="008D1C6B"/>
    <w:rsid w:val="008D1EC6"/>
    <w:rsid w:val="008D207B"/>
    <w:rsid w:val="008D2F70"/>
    <w:rsid w:val="008D309F"/>
    <w:rsid w:val="008D3463"/>
    <w:rsid w:val="008D3A6F"/>
    <w:rsid w:val="008D3DA1"/>
    <w:rsid w:val="008D44DD"/>
    <w:rsid w:val="008D4944"/>
    <w:rsid w:val="008D5139"/>
    <w:rsid w:val="008D53BB"/>
    <w:rsid w:val="008D582B"/>
    <w:rsid w:val="008D624A"/>
    <w:rsid w:val="008D70CA"/>
    <w:rsid w:val="008D7F8E"/>
    <w:rsid w:val="008E00CA"/>
    <w:rsid w:val="008E06F8"/>
    <w:rsid w:val="008E09ED"/>
    <w:rsid w:val="008E0A57"/>
    <w:rsid w:val="008E1324"/>
    <w:rsid w:val="008E14A1"/>
    <w:rsid w:val="008E1A21"/>
    <w:rsid w:val="008E1BE2"/>
    <w:rsid w:val="008E2354"/>
    <w:rsid w:val="008E275F"/>
    <w:rsid w:val="008E2D43"/>
    <w:rsid w:val="008E2DE0"/>
    <w:rsid w:val="008E4085"/>
    <w:rsid w:val="008E47B5"/>
    <w:rsid w:val="008E47DE"/>
    <w:rsid w:val="008E4937"/>
    <w:rsid w:val="008E6210"/>
    <w:rsid w:val="008E6543"/>
    <w:rsid w:val="008E668F"/>
    <w:rsid w:val="008E6985"/>
    <w:rsid w:val="008E69BE"/>
    <w:rsid w:val="008E6F43"/>
    <w:rsid w:val="008E73AE"/>
    <w:rsid w:val="008E77AC"/>
    <w:rsid w:val="008F20C1"/>
    <w:rsid w:val="008F2AC6"/>
    <w:rsid w:val="008F3028"/>
    <w:rsid w:val="008F3055"/>
    <w:rsid w:val="008F3AF9"/>
    <w:rsid w:val="008F42A7"/>
    <w:rsid w:val="008F55DF"/>
    <w:rsid w:val="008F5602"/>
    <w:rsid w:val="008F5822"/>
    <w:rsid w:val="008F5F27"/>
    <w:rsid w:val="008F6470"/>
    <w:rsid w:val="008F689A"/>
    <w:rsid w:val="008F725B"/>
    <w:rsid w:val="008F790D"/>
    <w:rsid w:val="008F7976"/>
    <w:rsid w:val="00900196"/>
    <w:rsid w:val="00900414"/>
    <w:rsid w:val="00900B06"/>
    <w:rsid w:val="00901488"/>
    <w:rsid w:val="00901C6F"/>
    <w:rsid w:val="009023F8"/>
    <w:rsid w:val="00902ACC"/>
    <w:rsid w:val="009034ED"/>
    <w:rsid w:val="009047BA"/>
    <w:rsid w:val="009058DB"/>
    <w:rsid w:val="00905912"/>
    <w:rsid w:val="0090794F"/>
    <w:rsid w:val="00907B75"/>
    <w:rsid w:val="009105AF"/>
    <w:rsid w:val="00910DA9"/>
    <w:rsid w:val="00911427"/>
    <w:rsid w:val="009124CC"/>
    <w:rsid w:val="00912687"/>
    <w:rsid w:val="00912A5D"/>
    <w:rsid w:val="00912AA3"/>
    <w:rsid w:val="00912C5D"/>
    <w:rsid w:val="009157C3"/>
    <w:rsid w:val="00915C52"/>
    <w:rsid w:val="00915F50"/>
    <w:rsid w:val="0091654C"/>
    <w:rsid w:val="0091747F"/>
    <w:rsid w:val="00917AD5"/>
    <w:rsid w:val="00917BA5"/>
    <w:rsid w:val="009219D6"/>
    <w:rsid w:val="00921B90"/>
    <w:rsid w:val="00922948"/>
    <w:rsid w:val="00922949"/>
    <w:rsid w:val="0092294A"/>
    <w:rsid w:val="00923F5A"/>
    <w:rsid w:val="00923F70"/>
    <w:rsid w:val="00924F6C"/>
    <w:rsid w:val="009253DF"/>
    <w:rsid w:val="00925CB2"/>
    <w:rsid w:val="00926671"/>
    <w:rsid w:val="00926746"/>
    <w:rsid w:val="009273E8"/>
    <w:rsid w:val="00927538"/>
    <w:rsid w:val="009277D2"/>
    <w:rsid w:val="00927CC9"/>
    <w:rsid w:val="00927E76"/>
    <w:rsid w:val="0093051E"/>
    <w:rsid w:val="009315E3"/>
    <w:rsid w:val="0093275D"/>
    <w:rsid w:val="0093299B"/>
    <w:rsid w:val="00932E52"/>
    <w:rsid w:val="00932F8F"/>
    <w:rsid w:val="00932FDE"/>
    <w:rsid w:val="00933566"/>
    <w:rsid w:val="00933A23"/>
    <w:rsid w:val="00934097"/>
    <w:rsid w:val="00934165"/>
    <w:rsid w:val="009342BF"/>
    <w:rsid w:val="009348EA"/>
    <w:rsid w:val="00934E83"/>
    <w:rsid w:val="00934FF5"/>
    <w:rsid w:val="00935377"/>
    <w:rsid w:val="00935E1A"/>
    <w:rsid w:val="00935E90"/>
    <w:rsid w:val="009368A3"/>
    <w:rsid w:val="00936B90"/>
    <w:rsid w:val="00937341"/>
    <w:rsid w:val="00937B6D"/>
    <w:rsid w:val="00937E8D"/>
    <w:rsid w:val="009405CF"/>
    <w:rsid w:val="00940637"/>
    <w:rsid w:val="00941309"/>
    <w:rsid w:val="009413E1"/>
    <w:rsid w:val="00941473"/>
    <w:rsid w:val="009414DB"/>
    <w:rsid w:val="00941FE4"/>
    <w:rsid w:val="009422A2"/>
    <w:rsid w:val="00942946"/>
    <w:rsid w:val="009443FA"/>
    <w:rsid w:val="00944D8C"/>
    <w:rsid w:val="009462FB"/>
    <w:rsid w:val="00946B41"/>
    <w:rsid w:val="0094735C"/>
    <w:rsid w:val="009476FD"/>
    <w:rsid w:val="00950043"/>
    <w:rsid w:val="0095053D"/>
    <w:rsid w:val="009512E3"/>
    <w:rsid w:val="00951AE2"/>
    <w:rsid w:val="00951BE4"/>
    <w:rsid w:val="00951D4C"/>
    <w:rsid w:val="00952622"/>
    <w:rsid w:val="009528AE"/>
    <w:rsid w:val="00953400"/>
    <w:rsid w:val="009534EC"/>
    <w:rsid w:val="009537C9"/>
    <w:rsid w:val="00954878"/>
    <w:rsid w:val="00955365"/>
    <w:rsid w:val="0095542F"/>
    <w:rsid w:val="009558DE"/>
    <w:rsid w:val="00955C5A"/>
    <w:rsid w:val="00956280"/>
    <w:rsid w:val="00956C8D"/>
    <w:rsid w:val="00957077"/>
    <w:rsid w:val="00957886"/>
    <w:rsid w:val="00957BDA"/>
    <w:rsid w:val="00957C95"/>
    <w:rsid w:val="009606B0"/>
    <w:rsid w:val="00961CD8"/>
    <w:rsid w:val="00961D56"/>
    <w:rsid w:val="00961FBC"/>
    <w:rsid w:val="0096270C"/>
    <w:rsid w:val="009631F8"/>
    <w:rsid w:val="00964A74"/>
    <w:rsid w:val="00965D4D"/>
    <w:rsid w:val="009673A7"/>
    <w:rsid w:val="00967453"/>
    <w:rsid w:val="0096790A"/>
    <w:rsid w:val="00967A7F"/>
    <w:rsid w:val="00967D22"/>
    <w:rsid w:val="00967E56"/>
    <w:rsid w:val="00970AB6"/>
    <w:rsid w:val="00971356"/>
    <w:rsid w:val="0097143B"/>
    <w:rsid w:val="009718A2"/>
    <w:rsid w:val="00971F8B"/>
    <w:rsid w:val="00972128"/>
    <w:rsid w:val="00972713"/>
    <w:rsid w:val="009737BF"/>
    <w:rsid w:val="00973AFF"/>
    <w:rsid w:val="009740CF"/>
    <w:rsid w:val="0097561D"/>
    <w:rsid w:val="00975B73"/>
    <w:rsid w:val="00975F4E"/>
    <w:rsid w:val="00977543"/>
    <w:rsid w:val="0097783D"/>
    <w:rsid w:val="00977FCA"/>
    <w:rsid w:val="00981209"/>
    <w:rsid w:val="009816BF"/>
    <w:rsid w:val="00981974"/>
    <w:rsid w:val="009826BC"/>
    <w:rsid w:val="00982873"/>
    <w:rsid w:val="009843FF"/>
    <w:rsid w:val="0098443C"/>
    <w:rsid w:val="0098457E"/>
    <w:rsid w:val="00984907"/>
    <w:rsid w:val="00986A9B"/>
    <w:rsid w:val="00986EB2"/>
    <w:rsid w:val="00987F16"/>
    <w:rsid w:val="00987F3D"/>
    <w:rsid w:val="009905C0"/>
    <w:rsid w:val="009922FF"/>
    <w:rsid w:val="009924C1"/>
    <w:rsid w:val="0099398B"/>
    <w:rsid w:val="00993A60"/>
    <w:rsid w:val="009942EB"/>
    <w:rsid w:val="00994900"/>
    <w:rsid w:val="0099656E"/>
    <w:rsid w:val="009A00BD"/>
    <w:rsid w:val="009A0290"/>
    <w:rsid w:val="009A09F8"/>
    <w:rsid w:val="009A0B81"/>
    <w:rsid w:val="009A0F02"/>
    <w:rsid w:val="009A1383"/>
    <w:rsid w:val="009A1422"/>
    <w:rsid w:val="009A14DB"/>
    <w:rsid w:val="009A1A0C"/>
    <w:rsid w:val="009A2427"/>
    <w:rsid w:val="009A2A2A"/>
    <w:rsid w:val="009A320B"/>
    <w:rsid w:val="009A37EC"/>
    <w:rsid w:val="009A3BBE"/>
    <w:rsid w:val="009A4E84"/>
    <w:rsid w:val="009A52C7"/>
    <w:rsid w:val="009A555E"/>
    <w:rsid w:val="009A5E1D"/>
    <w:rsid w:val="009A6148"/>
    <w:rsid w:val="009A6402"/>
    <w:rsid w:val="009A6680"/>
    <w:rsid w:val="009A6F97"/>
    <w:rsid w:val="009B0D79"/>
    <w:rsid w:val="009B0DB8"/>
    <w:rsid w:val="009B0FF1"/>
    <w:rsid w:val="009B1048"/>
    <w:rsid w:val="009B10CF"/>
    <w:rsid w:val="009B209C"/>
    <w:rsid w:val="009B22FA"/>
    <w:rsid w:val="009B272B"/>
    <w:rsid w:val="009B2913"/>
    <w:rsid w:val="009B2CF0"/>
    <w:rsid w:val="009B4149"/>
    <w:rsid w:val="009B4385"/>
    <w:rsid w:val="009B462A"/>
    <w:rsid w:val="009B49B5"/>
    <w:rsid w:val="009B4D40"/>
    <w:rsid w:val="009B5C1E"/>
    <w:rsid w:val="009B6243"/>
    <w:rsid w:val="009B66B9"/>
    <w:rsid w:val="009B6899"/>
    <w:rsid w:val="009B6CF5"/>
    <w:rsid w:val="009B6FF7"/>
    <w:rsid w:val="009B70AA"/>
    <w:rsid w:val="009B726D"/>
    <w:rsid w:val="009B7534"/>
    <w:rsid w:val="009C0F19"/>
    <w:rsid w:val="009C19A6"/>
    <w:rsid w:val="009C2D45"/>
    <w:rsid w:val="009C3DC3"/>
    <w:rsid w:val="009C4967"/>
    <w:rsid w:val="009C4F49"/>
    <w:rsid w:val="009C610C"/>
    <w:rsid w:val="009C62B9"/>
    <w:rsid w:val="009C7245"/>
    <w:rsid w:val="009D020F"/>
    <w:rsid w:val="009D08E9"/>
    <w:rsid w:val="009D1330"/>
    <w:rsid w:val="009D27A8"/>
    <w:rsid w:val="009D371B"/>
    <w:rsid w:val="009D3D3C"/>
    <w:rsid w:val="009D4215"/>
    <w:rsid w:val="009D436A"/>
    <w:rsid w:val="009D4A5D"/>
    <w:rsid w:val="009D4EEC"/>
    <w:rsid w:val="009D55EC"/>
    <w:rsid w:val="009D56D9"/>
    <w:rsid w:val="009D57AC"/>
    <w:rsid w:val="009D5EAB"/>
    <w:rsid w:val="009D7034"/>
    <w:rsid w:val="009D7257"/>
    <w:rsid w:val="009D7E41"/>
    <w:rsid w:val="009E0279"/>
    <w:rsid w:val="009E142E"/>
    <w:rsid w:val="009E238A"/>
    <w:rsid w:val="009E23BF"/>
    <w:rsid w:val="009E25AE"/>
    <w:rsid w:val="009E28E3"/>
    <w:rsid w:val="009E3BBE"/>
    <w:rsid w:val="009E3D84"/>
    <w:rsid w:val="009E3ECD"/>
    <w:rsid w:val="009E407F"/>
    <w:rsid w:val="009E441A"/>
    <w:rsid w:val="009E489D"/>
    <w:rsid w:val="009E4DC7"/>
    <w:rsid w:val="009E5452"/>
    <w:rsid w:val="009E5594"/>
    <w:rsid w:val="009E5A3B"/>
    <w:rsid w:val="009E5E7C"/>
    <w:rsid w:val="009E603D"/>
    <w:rsid w:val="009E631F"/>
    <w:rsid w:val="009E6B25"/>
    <w:rsid w:val="009E6FF2"/>
    <w:rsid w:val="009E7507"/>
    <w:rsid w:val="009E7967"/>
    <w:rsid w:val="009F14C7"/>
    <w:rsid w:val="009F15EB"/>
    <w:rsid w:val="009F2021"/>
    <w:rsid w:val="009F22AC"/>
    <w:rsid w:val="009F2789"/>
    <w:rsid w:val="009F2EDF"/>
    <w:rsid w:val="009F325B"/>
    <w:rsid w:val="009F3C6A"/>
    <w:rsid w:val="009F44DD"/>
    <w:rsid w:val="009F4942"/>
    <w:rsid w:val="009F4E4C"/>
    <w:rsid w:val="009F606E"/>
    <w:rsid w:val="009F63BD"/>
    <w:rsid w:val="00A00DA2"/>
    <w:rsid w:val="00A01499"/>
    <w:rsid w:val="00A021F4"/>
    <w:rsid w:val="00A024AB"/>
    <w:rsid w:val="00A025BB"/>
    <w:rsid w:val="00A03220"/>
    <w:rsid w:val="00A0373B"/>
    <w:rsid w:val="00A03A92"/>
    <w:rsid w:val="00A03AA3"/>
    <w:rsid w:val="00A03BCE"/>
    <w:rsid w:val="00A03C35"/>
    <w:rsid w:val="00A03E8E"/>
    <w:rsid w:val="00A04B1A"/>
    <w:rsid w:val="00A05380"/>
    <w:rsid w:val="00A063AC"/>
    <w:rsid w:val="00A07136"/>
    <w:rsid w:val="00A075A5"/>
    <w:rsid w:val="00A07805"/>
    <w:rsid w:val="00A07B28"/>
    <w:rsid w:val="00A07B6E"/>
    <w:rsid w:val="00A102F7"/>
    <w:rsid w:val="00A1088D"/>
    <w:rsid w:val="00A11338"/>
    <w:rsid w:val="00A11C3A"/>
    <w:rsid w:val="00A11E27"/>
    <w:rsid w:val="00A11E63"/>
    <w:rsid w:val="00A124CB"/>
    <w:rsid w:val="00A1318D"/>
    <w:rsid w:val="00A13702"/>
    <w:rsid w:val="00A13778"/>
    <w:rsid w:val="00A1388B"/>
    <w:rsid w:val="00A13A67"/>
    <w:rsid w:val="00A14160"/>
    <w:rsid w:val="00A145B5"/>
    <w:rsid w:val="00A14A95"/>
    <w:rsid w:val="00A1591A"/>
    <w:rsid w:val="00A166F8"/>
    <w:rsid w:val="00A16C2E"/>
    <w:rsid w:val="00A16CA1"/>
    <w:rsid w:val="00A17654"/>
    <w:rsid w:val="00A17D2F"/>
    <w:rsid w:val="00A20327"/>
    <w:rsid w:val="00A20E3A"/>
    <w:rsid w:val="00A22636"/>
    <w:rsid w:val="00A22915"/>
    <w:rsid w:val="00A22A34"/>
    <w:rsid w:val="00A22F70"/>
    <w:rsid w:val="00A24050"/>
    <w:rsid w:val="00A2470C"/>
    <w:rsid w:val="00A2504B"/>
    <w:rsid w:val="00A25115"/>
    <w:rsid w:val="00A25696"/>
    <w:rsid w:val="00A25A55"/>
    <w:rsid w:val="00A261C7"/>
    <w:rsid w:val="00A2623C"/>
    <w:rsid w:val="00A26411"/>
    <w:rsid w:val="00A26C63"/>
    <w:rsid w:val="00A26C6E"/>
    <w:rsid w:val="00A26F5B"/>
    <w:rsid w:val="00A275C5"/>
    <w:rsid w:val="00A27734"/>
    <w:rsid w:val="00A27B34"/>
    <w:rsid w:val="00A300CD"/>
    <w:rsid w:val="00A304B3"/>
    <w:rsid w:val="00A306E4"/>
    <w:rsid w:val="00A30826"/>
    <w:rsid w:val="00A30952"/>
    <w:rsid w:val="00A30A53"/>
    <w:rsid w:val="00A313CD"/>
    <w:rsid w:val="00A31B04"/>
    <w:rsid w:val="00A31E1B"/>
    <w:rsid w:val="00A32237"/>
    <w:rsid w:val="00A32A25"/>
    <w:rsid w:val="00A32DE6"/>
    <w:rsid w:val="00A336A0"/>
    <w:rsid w:val="00A33735"/>
    <w:rsid w:val="00A33741"/>
    <w:rsid w:val="00A3384C"/>
    <w:rsid w:val="00A340C3"/>
    <w:rsid w:val="00A34822"/>
    <w:rsid w:val="00A35059"/>
    <w:rsid w:val="00A35C99"/>
    <w:rsid w:val="00A36670"/>
    <w:rsid w:val="00A36B0E"/>
    <w:rsid w:val="00A375E3"/>
    <w:rsid w:val="00A37811"/>
    <w:rsid w:val="00A37D78"/>
    <w:rsid w:val="00A37F39"/>
    <w:rsid w:val="00A37F72"/>
    <w:rsid w:val="00A4092C"/>
    <w:rsid w:val="00A435B8"/>
    <w:rsid w:val="00A43C96"/>
    <w:rsid w:val="00A4424A"/>
    <w:rsid w:val="00A44E48"/>
    <w:rsid w:val="00A44E97"/>
    <w:rsid w:val="00A44F9C"/>
    <w:rsid w:val="00A45215"/>
    <w:rsid w:val="00A4587F"/>
    <w:rsid w:val="00A46BDB"/>
    <w:rsid w:val="00A4791B"/>
    <w:rsid w:val="00A479D8"/>
    <w:rsid w:val="00A50C73"/>
    <w:rsid w:val="00A5137A"/>
    <w:rsid w:val="00A51EDD"/>
    <w:rsid w:val="00A52226"/>
    <w:rsid w:val="00A522C2"/>
    <w:rsid w:val="00A528D2"/>
    <w:rsid w:val="00A52F54"/>
    <w:rsid w:val="00A53129"/>
    <w:rsid w:val="00A53131"/>
    <w:rsid w:val="00A552CA"/>
    <w:rsid w:val="00A55772"/>
    <w:rsid w:val="00A557DF"/>
    <w:rsid w:val="00A55AA6"/>
    <w:rsid w:val="00A56190"/>
    <w:rsid w:val="00A567D6"/>
    <w:rsid w:val="00A571BF"/>
    <w:rsid w:val="00A608C0"/>
    <w:rsid w:val="00A61F71"/>
    <w:rsid w:val="00A621EB"/>
    <w:rsid w:val="00A63815"/>
    <w:rsid w:val="00A64886"/>
    <w:rsid w:val="00A65418"/>
    <w:rsid w:val="00A656F0"/>
    <w:rsid w:val="00A66B51"/>
    <w:rsid w:val="00A66C80"/>
    <w:rsid w:val="00A672BA"/>
    <w:rsid w:val="00A67C60"/>
    <w:rsid w:val="00A67D48"/>
    <w:rsid w:val="00A67FB3"/>
    <w:rsid w:val="00A70313"/>
    <w:rsid w:val="00A70733"/>
    <w:rsid w:val="00A7175E"/>
    <w:rsid w:val="00A71CD6"/>
    <w:rsid w:val="00A721ED"/>
    <w:rsid w:val="00A724AC"/>
    <w:rsid w:val="00A72A7F"/>
    <w:rsid w:val="00A73301"/>
    <w:rsid w:val="00A7360A"/>
    <w:rsid w:val="00A747AC"/>
    <w:rsid w:val="00A74802"/>
    <w:rsid w:val="00A74C99"/>
    <w:rsid w:val="00A74D43"/>
    <w:rsid w:val="00A75947"/>
    <w:rsid w:val="00A75C43"/>
    <w:rsid w:val="00A763E0"/>
    <w:rsid w:val="00A81B34"/>
    <w:rsid w:val="00A82F41"/>
    <w:rsid w:val="00A82F62"/>
    <w:rsid w:val="00A8307D"/>
    <w:rsid w:val="00A8341B"/>
    <w:rsid w:val="00A834D1"/>
    <w:rsid w:val="00A83D3D"/>
    <w:rsid w:val="00A8415C"/>
    <w:rsid w:val="00A84439"/>
    <w:rsid w:val="00A84EAB"/>
    <w:rsid w:val="00A8535C"/>
    <w:rsid w:val="00A85679"/>
    <w:rsid w:val="00A85C63"/>
    <w:rsid w:val="00A86405"/>
    <w:rsid w:val="00A86421"/>
    <w:rsid w:val="00A86D39"/>
    <w:rsid w:val="00A879AF"/>
    <w:rsid w:val="00A87AB8"/>
    <w:rsid w:val="00A87C06"/>
    <w:rsid w:val="00A87D80"/>
    <w:rsid w:val="00A904AE"/>
    <w:rsid w:val="00A906D3"/>
    <w:rsid w:val="00A921CE"/>
    <w:rsid w:val="00A933B6"/>
    <w:rsid w:val="00A95840"/>
    <w:rsid w:val="00A95A96"/>
    <w:rsid w:val="00A97367"/>
    <w:rsid w:val="00A97975"/>
    <w:rsid w:val="00AA040A"/>
    <w:rsid w:val="00AA05B2"/>
    <w:rsid w:val="00AA1E57"/>
    <w:rsid w:val="00AA2321"/>
    <w:rsid w:val="00AA3359"/>
    <w:rsid w:val="00AA38EB"/>
    <w:rsid w:val="00AA409D"/>
    <w:rsid w:val="00AA54BA"/>
    <w:rsid w:val="00AA5AF9"/>
    <w:rsid w:val="00AA5BCA"/>
    <w:rsid w:val="00AA5C64"/>
    <w:rsid w:val="00AA615B"/>
    <w:rsid w:val="00AA70CF"/>
    <w:rsid w:val="00AA7B65"/>
    <w:rsid w:val="00AB0139"/>
    <w:rsid w:val="00AB06B2"/>
    <w:rsid w:val="00AB0F2F"/>
    <w:rsid w:val="00AB117B"/>
    <w:rsid w:val="00AB19A1"/>
    <w:rsid w:val="00AB1D93"/>
    <w:rsid w:val="00AB3077"/>
    <w:rsid w:val="00AB371E"/>
    <w:rsid w:val="00AB4716"/>
    <w:rsid w:val="00AB4D29"/>
    <w:rsid w:val="00AB67D6"/>
    <w:rsid w:val="00AB6846"/>
    <w:rsid w:val="00AB6E16"/>
    <w:rsid w:val="00AB7165"/>
    <w:rsid w:val="00AB74F5"/>
    <w:rsid w:val="00AB7F21"/>
    <w:rsid w:val="00AC09A9"/>
    <w:rsid w:val="00AC0CE2"/>
    <w:rsid w:val="00AC22D2"/>
    <w:rsid w:val="00AC22E7"/>
    <w:rsid w:val="00AC2453"/>
    <w:rsid w:val="00AC2AB9"/>
    <w:rsid w:val="00AC3AA1"/>
    <w:rsid w:val="00AC4D51"/>
    <w:rsid w:val="00AC5A43"/>
    <w:rsid w:val="00AC5A63"/>
    <w:rsid w:val="00AC61D7"/>
    <w:rsid w:val="00AC6659"/>
    <w:rsid w:val="00AC72D9"/>
    <w:rsid w:val="00AC781A"/>
    <w:rsid w:val="00AC7E8B"/>
    <w:rsid w:val="00AD0151"/>
    <w:rsid w:val="00AD0399"/>
    <w:rsid w:val="00AD0695"/>
    <w:rsid w:val="00AD1495"/>
    <w:rsid w:val="00AD1CD1"/>
    <w:rsid w:val="00AD1E9C"/>
    <w:rsid w:val="00AD28E8"/>
    <w:rsid w:val="00AD2C76"/>
    <w:rsid w:val="00AD2CB7"/>
    <w:rsid w:val="00AD39DB"/>
    <w:rsid w:val="00AD4061"/>
    <w:rsid w:val="00AD4293"/>
    <w:rsid w:val="00AD45EA"/>
    <w:rsid w:val="00AD4E16"/>
    <w:rsid w:val="00AD56F6"/>
    <w:rsid w:val="00AD588B"/>
    <w:rsid w:val="00AD5E67"/>
    <w:rsid w:val="00AD6053"/>
    <w:rsid w:val="00AD6FB3"/>
    <w:rsid w:val="00AD7323"/>
    <w:rsid w:val="00AD7C84"/>
    <w:rsid w:val="00AE05CE"/>
    <w:rsid w:val="00AE08E8"/>
    <w:rsid w:val="00AE1326"/>
    <w:rsid w:val="00AE1C22"/>
    <w:rsid w:val="00AE281F"/>
    <w:rsid w:val="00AE316D"/>
    <w:rsid w:val="00AE33E4"/>
    <w:rsid w:val="00AE358B"/>
    <w:rsid w:val="00AE38A4"/>
    <w:rsid w:val="00AE3B7B"/>
    <w:rsid w:val="00AE4633"/>
    <w:rsid w:val="00AE4AB9"/>
    <w:rsid w:val="00AE55A7"/>
    <w:rsid w:val="00AE5611"/>
    <w:rsid w:val="00AE5C19"/>
    <w:rsid w:val="00AE6908"/>
    <w:rsid w:val="00AE69C6"/>
    <w:rsid w:val="00AE6A96"/>
    <w:rsid w:val="00AE718E"/>
    <w:rsid w:val="00AE740D"/>
    <w:rsid w:val="00AF060E"/>
    <w:rsid w:val="00AF19FE"/>
    <w:rsid w:val="00AF1E67"/>
    <w:rsid w:val="00AF263C"/>
    <w:rsid w:val="00AF3192"/>
    <w:rsid w:val="00AF3632"/>
    <w:rsid w:val="00AF366F"/>
    <w:rsid w:val="00AF3756"/>
    <w:rsid w:val="00AF43DF"/>
    <w:rsid w:val="00AF47F8"/>
    <w:rsid w:val="00AF4C15"/>
    <w:rsid w:val="00AF6434"/>
    <w:rsid w:val="00AF6494"/>
    <w:rsid w:val="00AF6E15"/>
    <w:rsid w:val="00AF7962"/>
    <w:rsid w:val="00AF7D71"/>
    <w:rsid w:val="00B00016"/>
    <w:rsid w:val="00B000F1"/>
    <w:rsid w:val="00B00129"/>
    <w:rsid w:val="00B002B9"/>
    <w:rsid w:val="00B00636"/>
    <w:rsid w:val="00B0077A"/>
    <w:rsid w:val="00B01015"/>
    <w:rsid w:val="00B01226"/>
    <w:rsid w:val="00B01C7B"/>
    <w:rsid w:val="00B01F65"/>
    <w:rsid w:val="00B025BB"/>
    <w:rsid w:val="00B02B7A"/>
    <w:rsid w:val="00B042E0"/>
    <w:rsid w:val="00B04FCC"/>
    <w:rsid w:val="00B051A9"/>
    <w:rsid w:val="00B05336"/>
    <w:rsid w:val="00B071B6"/>
    <w:rsid w:val="00B07621"/>
    <w:rsid w:val="00B100A6"/>
    <w:rsid w:val="00B10A61"/>
    <w:rsid w:val="00B10DD2"/>
    <w:rsid w:val="00B10E3D"/>
    <w:rsid w:val="00B113CD"/>
    <w:rsid w:val="00B1146F"/>
    <w:rsid w:val="00B1178F"/>
    <w:rsid w:val="00B11890"/>
    <w:rsid w:val="00B11DA6"/>
    <w:rsid w:val="00B122C5"/>
    <w:rsid w:val="00B12829"/>
    <w:rsid w:val="00B12C77"/>
    <w:rsid w:val="00B1387E"/>
    <w:rsid w:val="00B13E52"/>
    <w:rsid w:val="00B14823"/>
    <w:rsid w:val="00B15677"/>
    <w:rsid w:val="00B16DA9"/>
    <w:rsid w:val="00B172AE"/>
    <w:rsid w:val="00B17338"/>
    <w:rsid w:val="00B17F3B"/>
    <w:rsid w:val="00B2030E"/>
    <w:rsid w:val="00B20344"/>
    <w:rsid w:val="00B20716"/>
    <w:rsid w:val="00B20727"/>
    <w:rsid w:val="00B20822"/>
    <w:rsid w:val="00B21128"/>
    <w:rsid w:val="00B21A82"/>
    <w:rsid w:val="00B21FCA"/>
    <w:rsid w:val="00B23513"/>
    <w:rsid w:val="00B2375D"/>
    <w:rsid w:val="00B2393A"/>
    <w:rsid w:val="00B25B17"/>
    <w:rsid w:val="00B25C4D"/>
    <w:rsid w:val="00B26183"/>
    <w:rsid w:val="00B26D1F"/>
    <w:rsid w:val="00B27803"/>
    <w:rsid w:val="00B27B56"/>
    <w:rsid w:val="00B27D8A"/>
    <w:rsid w:val="00B3016B"/>
    <w:rsid w:val="00B30438"/>
    <w:rsid w:val="00B3048B"/>
    <w:rsid w:val="00B311CC"/>
    <w:rsid w:val="00B31558"/>
    <w:rsid w:val="00B315D3"/>
    <w:rsid w:val="00B32367"/>
    <w:rsid w:val="00B32E1E"/>
    <w:rsid w:val="00B33D8E"/>
    <w:rsid w:val="00B356C8"/>
    <w:rsid w:val="00B36323"/>
    <w:rsid w:val="00B36DAF"/>
    <w:rsid w:val="00B3748D"/>
    <w:rsid w:val="00B40071"/>
    <w:rsid w:val="00B41A31"/>
    <w:rsid w:val="00B4246B"/>
    <w:rsid w:val="00B42EDA"/>
    <w:rsid w:val="00B430B5"/>
    <w:rsid w:val="00B43279"/>
    <w:rsid w:val="00B4430A"/>
    <w:rsid w:val="00B44B63"/>
    <w:rsid w:val="00B44F88"/>
    <w:rsid w:val="00B45DD4"/>
    <w:rsid w:val="00B460F5"/>
    <w:rsid w:val="00B46945"/>
    <w:rsid w:val="00B46B25"/>
    <w:rsid w:val="00B46FA9"/>
    <w:rsid w:val="00B4790D"/>
    <w:rsid w:val="00B47DCE"/>
    <w:rsid w:val="00B51033"/>
    <w:rsid w:val="00B516D6"/>
    <w:rsid w:val="00B51983"/>
    <w:rsid w:val="00B51BD7"/>
    <w:rsid w:val="00B51C07"/>
    <w:rsid w:val="00B52606"/>
    <w:rsid w:val="00B52DDB"/>
    <w:rsid w:val="00B52F24"/>
    <w:rsid w:val="00B52F5D"/>
    <w:rsid w:val="00B53459"/>
    <w:rsid w:val="00B53C81"/>
    <w:rsid w:val="00B543BA"/>
    <w:rsid w:val="00B54470"/>
    <w:rsid w:val="00B54CA2"/>
    <w:rsid w:val="00B550BA"/>
    <w:rsid w:val="00B5583E"/>
    <w:rsid w:val="00B56697"/>
    <w:rsid w:val="00B56AF3"/>
    <w:rsid w:val="00B56B26"/>
    <w:rsid w:val="00B56DD5"/>
    <w:rsid w:val="00B57161"/>
    <w:rsid w:val="00B574FF"/>
    <w:rsid w:val="00B5775F"/>
    <w:rsid w:val="00B579ED"/>
    <w:rsid w:val="00B603A3"/>
    <w:rsid w:val="00B60870"/>
    <w:rsid w:val="00B6158D"/>
    <w:rsid w:val="00B61806"/>
    <w:rsid w:val="00B61A75"/>
    <w:rsid w:val="00B61B86"/>
    <w:rsid w:val="00B61DEC"/>
    <w:rsid w:val="00B62E8A"/>
    <w:rsid w:val="00B63A0B"/>
    <w:rsid w:val="00B63D65"/>
    <w:rsid w:val="00B6421D"/>
    <w:rsid w:val="00B64514"/>
    <w:rsid w:val="00B654D9"/>
    <w:rsid w:val="00B66295"/>
    <w:rsid w:val="00B66AC1"/>
    <w:rsid w:val="00B67155"/>
    <w:rsid w:val="00B67A48"/>
    <w:rsid w:val="00B708D6"/>
    <w:rsid w:val="00B70904"/>
    <w:rsid w:val="00B70A11"/>
    <w:rsid w:val="00B70C74"/>
    <w:rsid w:val="00B70F14"/>
    <w:rsid w:val="00B71E11"/>
    <w:rsid w:val="00B7227C"/>
    <w:rsid w:val="00B726D6"/>
    <w:rsid w:val="00B728C2"/>
    <w:rsid w:val="00B7394C"/>
    <w:rsid w:val="00B73DDA"/>
    <w:rsid w:val="00B7449B"/>
    <w:rsid w:val="00B75350"/>
    <w:rsid w:val="00B762E1"/>
    <w:rsid w:val="00B766BD"/>
    <w:rsid w:val="00B76804"/>
    <w:rsid w:val="00B7680F"/>
    <w:rsid w:val="00B76B20"/>
    <w:rsid w:val="00B76E0F"/>
    <w:rsid w:val="00B77210"/>
    <w:rsid w:val="00B7788C"/>
    <w:rsid w:val="00B8040D"/>
    <w:rsid w:val="00B80A64"/>
    <w:rsid w:val="00B80E8C"/>
    <w:rsid w:val="00B811AC"/>
    <w:rsid w:val="00B81544"/>
    <w:rsid w:val="00B818A2"/>
    <w:rsid w:val="00B82CB1"/>
    <w:rsid w:val="00B82EB8"/>
    <w:rsid w:val="00B837B6"/>
    <w:rsid w:val="00B83C61"/>
    <w:rsid w:val="00B84520"/>
    <w:rsid w:val="00B84691"/>
    <w:rsid w:val="00B848C2"/>
    <w:rsid w:val="00B84CEB"/>
    <w:rsid w:val="00B8516B"/>
    <w:rsid w:val="00B858A0"/>
    <w:rsid w:val="00B85E20"/>
    <w:rsid w:val="00B85F6C"/>
    <w:rsid w:val="00B8619E"/>
    <w:rsid w:val="00B86C21"/>
    <w:rsid w:val="00B870CA"/>
    <w:rsid w:val="00B87142"/>
    <w:rsid w:val="00B875DC"/>
    <w:rsid w:val="00B87C0F"/>
    <w:rsid w:val="00B87C4B"/>
    <w:rsid w:val="00B87D1E"/>
    <w:rsid w:val="00B92750"/>
    <w:rsid w:val="00B93964"/>
    <w:rsid w:val="00B93ADA"/>
    <w:rsid w:val="00B941EB"/>
    <w:rsid w:val="00B94F71"/>
    <w:rsid w:val="00B954BD"/>
    <w:rsid w:val="00B9557E"/>
    <w:rsid w:val="00B9590C"/>
    <w:rsid w:val="00B96196"/>
    <w:rsid w:val="00B97807"/>
    <w:rsid w:val="00B979F1"/>
    <w:rsid w:val="00BA04F7"/>
    <w:rsid w:val="00BA0D55"/>
    <w:rsid w:val="00BA108C"/>
    <w:rsid w:val="00BA178F"/>
    <w:rsid w:val="00BA2976"/>
    <w:rsid w:val="00BA2E40"/>
    <w:rsid w:val="00BA3777"/>
    <w:rsid w:val="00BA4585"/>
    <w:rsid w:val="00BA5783"/>
    <w:rsid w:val="00BA5830"/>
    <w:rsid w:val="00BA6007"/>
    <w:rsid w:val="00BA70CB"/>
    <w:rsid w:val="00BA780B"/>
    <w:rsid w:val="00BA79A8"/>
    <w:rsid w:val="00BB01EE"/>
    <w:rsid w:val="00BB0716"/>
    <w:rsid w:val="00BB0742"/>
    <w:rsid w:val="00BB0844"/>
    <w:rsid w:val="00BB1137"/>
    <w:rsid w:val="00BB11DA"/>
    <w:rsid w:val="00BB1667"/>
    <w:rsid w:val="00BB1AB4"/>
    <w:rsid w:val="00BB1C20"/>
    <w:rsid w:val="00BB25FB"/>
    <w:rsid w:val="00BB2ACC"/>
    <w:rsid w:val="00BB4A25"/>
    <w:rsid w:val="00BB51F9"/>
    <w:rsid w:val="00BB5316"/>
    <w:rsid w:val="00BB55B8"/>
    <w:rsid w:val="00BB560D"/>
    <w:rsid w:val="00BB606C"/>
    <w:rsid w:val="00BB6B88"/>
    <w:rsid w:val="00BB7F49"/>
    <w:rsid w:val="00BB7FAF"/>
    <w:rsid w:val="00BC041C"/>
    <w:rsid w:val="00BC0BD5"/>
    <w:rsid w:val="00BC1164"/>
    <w:rsid w:val="00BC1485"/>
    <w:rsid w:val="00BC1BB7"/>
    <w:rsid w:val="00BC2688"/>
    <w:rsid w:val="00BC2A61"/>
    <w:rsid w:val="00BC50C3"/>
    <w:rsid w:val="00BC5204"/>
    <w:rsid w:val="00BC5DED"/>
    <w:rsid w:val="00BC5F0A"/>
    <w:rsid w:val="00BC6E07"/>
    <w:rsid w:val="00BC75AB"/>
    <w:rsid w:val="00BD0386"/>
    <w:rsid w:val="00BD08EE"/>
    <w:rsid w:val="00BD098B"/>
    <w:rsid w:val="00BD1052"/>
    <w:rsid w:val="00BD1170"/>
    <w:rsid w:val="00BD120B"/>
    <w:rsid w:val="00BD1224"/>
    <w:rsid w:val="00BD1B94"/>
    <w:rsid w:val="00BD1F60"/>
    <w:rsid w:val="00BD299D"/>
    <w:rsid w:val="00BD332B"/>
    <w:rsid w:val="00BD39C8"/>
    <w:rsid w:val="00BD4494"/>
    <w:rsid w:val="00BD4D31"/>
    <w:rsid w:val="00BD5530"/>
    <w:rsid w:val="00BD5C14"/>
    <w:rsid w:val="00BD675A"/>
    <w:rsid w:val="00BD76ED"/>
    <w:rsid w:val="00BD790B"/>
    <w:rsid w:val="00BD7DFF"/>
    <w:rsid w:val="00BE0053"/>
    <w:rsid w:val="00BE01D6"/>
    <w:rsid w:val="00BE0EAD"/>
    <w:rsid w:val="00BE0FFF"/>
    <w:rsid w:val="00BE1298"/>
    <w:rsid w:val="00BE1955"/>
    <w:rsid w:val="00BE2197"/>
    <w:rsid w:val="00BE2C41"/>
    <w:rsid w:val="00BE2F4C"/>
    <w:rsid w:val="00BE31A8"/>
    <w:rsid w:val="00BE33FB"/>
    <w:rsid w:val="00BE364A"/>
    <w:rsid w:val="00BE3698"/>
    <w:rsid w:val="00BE41C1"/>
    <w:rsid w:val="00BE4276"/>
    <w:rsid w:val="00BE44BE"/>
    <w:rsid w:val="00BE4962"/>
    <w:rsid w:val="00BE4DD2"/>
    <w:rsid w:val="00BE50A3"/>
    <w:rsid w:val="00BE52EB"/>
    <w:rsid w:val="00BE6A5B"/>
    <w:rsid w:val="00BE6C19"/>
    <w:rsid w:val="00BE7ACC"/>
    <w:rsid w:val="00BE7AF2"/>
    <w:rsid w:val="00BE7E30"/>
    <w:rsid w:val="00BF14F6"/>
    <w:rsid w:val="00BF15DD"/>
    <w:rsid w:val="00BF249E"/>
    <w:rsid w:val="00BF2AA9"/>
    <w:rsid w:val="00BF2E5F"/>
    <w:rsid w:val="00BF3871"/>
    <w:rsid w:val="00BF445E"/>
    <w:rsid w:val="00BF5065"/>
    <w:rsid w:val="00BF6511"/>
    <w:rsid w:val="00BF69BA"/>
    <w:rsid w:val="00BF7512"/>
    <w:rsid w:val="00BF761E"/>
    <w:rsid w:val="00C002F8"/>
    <w:rsid w:val="00C003EE"/>
    <w:rsid w:val="00C00477"/>
    <w:rsid w:val="00C0096B"/>
    <w:rsid w:val="00C00FB1"/>
    <w:rsid w:val="00C01DE1"/>
    <w:rsid w:val="00C01FA6"/>
    <w:rsid w:val="00C02876"/>
    <w:rsid w:val="00C02EFA"/>
    <w:rsid w:val="00C03A62"/>
    <w:rsid w:val="00C052B6"/>
    <w:rsid w:val="00C0594D"/>
    <w:rsid w:val="00C05C54"/>
    <w:rsid w:val="00C05D54"/>
    <w:rsid w:val="00C05FB3"/>
    <w:rsid w:val="00C0628A"/>
    <w:rsid w:val="00C06446"/>
    <w:rsid w:val="00C066E3"/>
    <w:rsid w:val="00C0673A"/>
    <w:rsid w:val="00C06F68"/>
    <w:rsid w:val="00C070B4"/>
    <w:rsid w:val="00C0739F"/>
    <w:rsid w:val="00C07BA3"/>
    <w:rsid w:val="00C100BD"/>
    <w:rsid w:val="00C101E7"/>
    <w:rsid w:val="00C10369"/>
    <w:rsid w:val="00C10D4A"/>
    <w:rsid w:val="00C112C5"/>
    <w:rsid w:val="00C11393"/>
    <w:rsid w:val="00C114EC"/>
    <w:rsid w:val="00C12211"/>
    <w:rsid w:val="00C125A0"/>
    <w:rsid w:val="00C12F6E"/>
    <w:rsid w:val="00C13654"/>
    <w:rsid w:val="00C14058"/>
    <w:rsid w:val="00C14885"/>
    <w:rsid w:val="00C1497D"/>
    <w:rsid w:val="00C151C2"/>
    <w:rsid w:val="00C16E13"/>
    <w:rsid w:val="00C17881"/>
    <w:rsid w:val="00C2057E"/>
    <w:rsid w:val="00C21DD5"/>
    <w:rsid w:val="00C22880"/>
    <w:rsid w:val="00C2327B"/>
    <w:rsid w:val="00C23896"/>
    <w:rsid w:val="00C238D0"/>
    <w:rsid w:val="00C23A38"/>
    <w:rsid w:val="00C2418A"/>
    <w:rsid w:val="00C24BCF"/>
    <w:rsid w:val="00C24DCA"/>
    <w:rsid w:val="00C24DFD"/>
    <w:rsid w:val="00C25D8D"/>
    <w:rsid w:val="00C2642B"/>
    <w:rsid w:val="00C26B4C"/>
    <w:rsid w:val="00C271B6"/>
    <w:rsid w:val="00C275C4"/>
    <w:rsid w:val="00C276B6"/>
    <w:rsid w:val="00C276E1"/>
    <w:rsid w:val="00C27B3E"/>
    <w:rsid w:val="00C27C3A"/>
    <w:rsid w:val="00C27E21"/>
    <w:rsid w:val="00C30107"/>
    <w:rsid w:val="00C301C8"/>
    <w:rsid w:val="00C30B4B"/>
    <w:rsid w:val="00C30D21"/>
    <w:rsid w:val="00C31696"/>
    <w:rsid w:val="00C316C2"/>
    <w:rsid w:val="00C31BBF"/>
    <w:rsid w:val="00C31DA0"/>
    <w:rsid w:val="00C32EB3"/>
    <w:rsid w:val="00C33FCA"/>
    <w:rsid w:val="00C34410"/>
    <w:rsid w:val="00C348EC"/>
    <w:rsid w:val="00C35B60"/>
    <w:rsid w:val="00C35BBE"/>
    <w:rsid w:val="00C35F4D"/>
    <w:rsid w:val="00C3661F"/>
    <w:rsid w:val="00C371CC"/>
    <w:rsid w:val="00C3764C"/>
    <w:rsid w:val="00C40D47"/>
    <w:rsid w:val="00C4158A"/>
    <w:rsid w:val="00C429F8"/>
    <w:rsid w:val="00C43075"/>
    <w:rsid w:val="00C432AF"/>
    <w:rsid w:val="00C438DD"/>
    <w:rsid w:val="00C4401D"/>
    <w:rsid w:val="00C44C83"/>
    <w:rsid w:val="00C461E2"/>
    <w:rsid w:val="00C46276"/>
    <w:rsid w:val="00C462A1"/>
    <w:rsid w:val="00C4682E"/>
    <w:rsid w:val="00C46B21"/>
    <w:rsid w:val="00C4777B"/>
    <w:rsid w:val="00C479EE"/>
    <w:rsid w:val="00C47F4E"/>
    <w:rsid w:val="00C5044C"/>
    <w:rsid w:val="00C504A6"/>
    <w:rsid w:val="00C5093D"/>
    <w:rsid w:val="00C5112B"/>
    <w:rsid w:val="00C5155D"/>
    <w:rsid w:val="00C51709"/>
    <w:rsid w:val="00C517F7"/>
    <w:rsid w:val="00C5197C"/>
    <w:rsid w:val="00C53925"/>
    <w:rsid w:val="00C54E3D"/>
    <w:rsid w:val="00C566A4"/>
    <w:rsid w:val="00C57E57"/>
    <w:rsid w:val="00C605F0"/>
    <w:rsid w:val="00C617F4"/>
    <w:rsid w:val="00C61D6F"/>
    <w:rsid w:val="00C627A5"/>
    <w:rsid w:val="00C6293E"/>
    <w:rsid w:val="00C635D2"/>
    <w:rsid w:val="00C642D7"/>
    <w:rsid w:val="00C648C5"/>
    <w:rsid w:val="00C6546E"/>
    <w:rsid w:val="00C6595C"/>
    <w:rsid w:val="00C65CA6"/>
    <w:rsid w:val="00C65E4E"/>
    <w:rsid w:val="00C668E9"/>
    <w:rsid w:val="00C66AD7"/>
    <w:rsid w:val="00C66ED6"/>
    <w:rsid w:val="00C676E3"/>
    <w:rsid w:val="00C67B12"/>
    <w:rsid w:val="00C67FDE"/>
    <w:rsid w:val="00C70BD7"/>
    <w:rsid w:val="00C721BB"/>
    <w:rsid w:val="00C7240B"/>
    <w:rsid w:val="00C72B24"/>
    <w:rsid w:val="00C735EE"/>
    <w:rsid w:val="00C746D0"/>
    <w:rsid w:val="00C75CE4"/>
    <w:rsid w:val="00C765A8"/>
    <w:rsid w:val="00C7676D"/>
    <w:rsid w:val="00C768DC"/>
    <w:rsid w:val="00C773E5"/>
    <w:rsid w:val="00C77542"/>
    <w:rsid w:val="00C779CA"/>
    <w:rsid w:val="00C80050"/>
    <w:rsid w:val="00C8061D"/>
    <w:rsid w:val="00C809A9"/>
    <w:rsid w:val="00C80E0A"/>
    <w:rsid w:val="00C8134B"/>
    <w:rsid w:val="00C81631"/>
    <w:rsid w:val="00C81CFE"/>
    <w:rsid w:val="00C82244"/>
    <w:rsid w:val="00C8251D"/>
    <w:rsid w:val="00C83036"/>
    <w:rsid w:val="00C83163"/>
    <w:rsid w:val="00C83C33"/>
    <w:rsid w:val="00C83E99"/>
    <w:rsid w:val="00C84073"/>
    <w:rsid w:val="00C84448"/>
    <w:rsid w:val="00C84FAF"/>
    <w:rsid w:val="00C8543A"/>
    <w:rsid w:val="00C85C9C"/>
    <w:rsid w:val="00C86038"/>
    <w:rsid w:val="00C865CC"/>
    <w:rsid w:val="00C866D6"/>
    <w:rsid w:val="00C87BD1"/>
    <w:rsid w:val="00C903E7"/>
    <w:rsid w:val="00C90829"/>
    <w:rsid w:val="00C90D48"/>
    <w:rsid w:val="00C9103B"/>
    <w:rsid w:val="00C91494"/>
    <w:rsid w:val="00C9190D"/>
    <w:rsid w:val="00C91A0A"/>
    <w:rsid w:val="00C91A53"/>
    <w:rsid w:val="00C929B4"/>
    <w:rsid w:val="00C9315B"/>
    <w:rsid w:val="00C93639"/>
    <w:rsid w:val="00C93714"/>
    <w:rsid w:val="00C93B00"/>
    <w:rsid w:val="00C9471A"/>
    <w:rsid w:val="00C94794"/>
    <w:rsid w:val="00C9528D"/>
    <w:rsid w:val="00C96223"/>
    <w:rsid w:val="00C96E37"/>
    <w:rsid w:val="00C96EBC"/>
    <w:rsid w:val="00C971EC"/>
    <w:rsid w:val="00CA027A"/>
    <w:rsid w:val="00CA0C33"/>
    <w:rsid w:val="00CA0C5E"/>
    <w:rsid w:val="00CA1515"/>
    <w:rsid w:val="00CA16C5"/>
    <w:rsid w:val="00CA1954"/>
    <w:rsid w:val="00CA2127"/>
    <w:rsid w:val="00CA2399"/>
    <w:rsid w:val="00CA23D5"/>
    <w:rsid w:val="00CA2B00"/>
    <w:rsid w:val="00CA2CF9"/>
    <w:rsid w:val="00CA35F8"/>
    <w:rsid w:val="00CA3CE8"/>
    <w:rsid w:val="00CA40EB"/>
    <w:rsid w:val="00CA5284"/>
    <w:rsid w:val="00CA5FED"/>
    <w:rsid w:val="00CA680D"/>
    <w:rsid w:val="00CA691A"/>
    <w:rsid w:val="00CA6C66"/>
    <w:rsid w:val="00CA722C"/>
    <w:rsid w:val="00CB0162"/>
    <w:rsid w:val="00CB0372"/>
    <w:rsid w:val="00CB15A4"/>
    <w:rsid w:val="00CB330F"/>
    <w:rsid w:val="00CB4776"/>
    <w:rsid w:val="00CB47AB"/>
    <w:rsid w:val="00CB4E3A"/>
    <w:rsid w:val="00CB5CE2"/>
    <w:rsid w:val="00CB5D37"/>
    <w:rsid w:val="00CB6947"/>
    <w:rsid w:val="00CB6B8C"/>
    <w:rsid w:val="00CB6B9D"/>
    <w:rsid w:val="00CB76AA"/>
    <w:rsid w:val="00CC0F2E"/>
    <w:rsid w:val="00CC1049"/>
    <w:rsid w:val="00CC108C"/>
    <w:rsid w:val="00CC1D1C"/>
    <w:rsid w:val="00CC1F3E"/>
    <w:rsid w:val="00CC2A4A"/>
    <w:rsid w:val="00CC30DB"/>
    <w:rsid w:val="00CC322E"/>
    <w:rsid w:val="00CC33CB"/>
    <w:rsid w:val="00CC3C65"/>
    <w:rsid w:val="00CC4871"/>
    <w:rsid w:val="00CC4B6B"/>
    <w:rsid w:val="00CC51B5"/>
    <w:rsid w:val="00CC5932"/>
    <w:rsid w:val="00CC5E3F"/>
    <w:rsid w:val="00CC5FB2"/>
    <w:rsid w:val="00CC616B"/>
    <w:rsid w:val="00CC671B"/>
    <w:rsid w:val="00CC6D3E"/>
    <w:rsid w:val="00CC70EE"/>
    <w:rsid w:val="00CC75B3"/>
    <w:rsid w:val="00CC770D"/>
    <w:rsid w:val="00CC7E11"/>
    <w:rsid w:val="00CD08FF"/>
    <w:rsid w:val="00CD1092"/>
    <w:rsid w:val="00CD10CF"/>
    <w:rsid w:val="00CD1146"/>
    <w:rsid w:val="00CD139C"/>
    <w:rsid w:val="00CD180A"/>
    <w:rsid w:val="00CD2860"/>
    <w:rsid w:val="00CD2BE9"/>
    <w:rsid w:val="00CD31AB"/>
    <w:rsid w:val="00CD4C8D"/>
    <w:rsid w:val="00CD562E"/>
    <w:rsid w:val="00CD58CF"/>
    <w:rsid w:val="00CD5ACE"/>
    <w:rsid w:val="00CD6315"/>
    <w:rsid w:val="00CD6520"/>
    <w:rsid w:val="00CD7646"/>
    <w:rsid w:val="00CD784D"/>
    <w:rsid w:val="00CD7EE9"/>
    <w:rsid w:val="00CE0036"/>
    <w:rsid w:val="00CE0C0A"/>
    <w:rsid w:val="00CE1128"/>
    <w:rsid w:val="00CE131C"/>
    <w:rsid w:val="00CE141E"/>
    <w:rsid w:val="00CE181F"/>
    <w:rsid w:val="00CE1D5D"/>
    <w:rsid w:val="00CE1FA3"/>
    <w:rsid w:val="00CE3B7F"/>
    <w:rsid w:val="00CE4184"/>
    <w:rsid w:val="00CE43DF"/>
    <w:rsid w:val="00CE46A4"/>
    <w:rsid w:val="00CE4F54"/>
    <w:rsid w:val="00CE544D"/>
    <w:rsid w:val="00CE5B77"/>
    <w:rsid w:val="00CE5FF3"/>
    <w:rsid w:val="00CE6B06"/>
    <w:rsid w:val="00CE6D77"/>
    <w:rsid w:val="00CE73E6"/>
    <w:rsid w:val="00CF1375"/>
    <w:rsid w:val="00CF1DE9"/>
    <w:rsid w:val="00CF1F1A"/>
    <w:rsid w:val="00CF2A7C"/>
    <w:rsid w:val="00CF2F2E"/>
    <w:rsid w:val="00CF386C"/>
    <w:rsid w:val="00CF3A50"/>
    <w:rsid w:val="00CF3B96"/>
    <w:rsid w:val="00CF415C"/>
    <w:rsid w:val="00CF46F2"/>
    <w:rsid w:val="00CF4C97"/>
    <w:rsid w:val="00CF5BA8"/>
    <w:rsid w:val="00CF61E7"/>
    <w:rsid w:val="00CF7ECE"/>
    <w:rsid w:val="00D003D2"/>
    <w:rsid w:val="00D008F0"/>
    <w:rsid w:val="00D00935"/>
    <w:rsid w:val="00D00D0A"/>
    <w:rsid w:val="00D00DF0"/>
    <w:rsid w:val="00D01427"/>
    <w:rsid w:val="00D0164B"/>
    <w:rsid w:val="00D01B98"/>
    <w:rsid w:val="00D01C8C"/>
    <w:rsid w:val="00D03D50"/>
    <w:rsid w:val="00D0430A"/>
    <w:rsid w:val="00D045E6"/>
    <w:rsid w:val="00D04E40"/>
    <w:rsid w:val="00D05470"/>
    <w:rsid w:val="00D0627F"/>
    <w:rsid w:val="00D06DA0"/>
    <w:rsid w:val="00D071C7"/>
    <w:rsid w:val="00D07AE9"/>
    <w:rsid w:val="00D07BA8"/>
    <w:rsid w:val="00D1089A"/>
    <w:rsid w:val="00D10A04"/>
    <w:rsid w:val="00D11386"/>
    <w:rsid w:val="00D119B8"/>
    <w:rsid w:val="00D12789"/>
    <w:rsid w:val="00D12C95"/>
    <w:rsid w:val="00D130EA"/>
    <w:rsid w:val="00D1359E"/>
    <w:rsid w:val="00D13AC7"/>
    <w:rsid w:val="00D156B5"/>
    <w:rsid w:val="00D1592A"/>
    <w:rsid w:val="00D15AD4"/>
    <w:rsid w:val="00D15BC6"/>
    <w:rsid w:val="00D15E24"/>
    <w:rsid w:val="00D15F28"/>
    <w:rsid w:val="00D16E04"/>
    <w:rsid w:val="00D16F4E"/>
    <w:rsid w:val="00D17E49"/>
    <w:rsid w:val="00D202C0"/>
    <w:rsid w:val="00D20695"/>
    <w:rsid w:val="00D20A83"/>
    <w:rsid w:val="00D22895"/>
    <w:rsid w:val="00D23C11"/>
    <w:rsid w:val="00D2487F"/>
    <w:rsid w:val="00D24B1D"/>
    <w:rsid w:val="00D24ECA"/>
    <w:rsid w:val="00D257B7"/>
    <w:rsid w:val="00D259A2"/>
    <w:rsid w:val="00D25B90"/>
    <w:rsid w:val="00D25F35"/>
    <w:rsid w:val="00D265C7"/>
    <w:rsid w:val="00D26AF2"/>
    <w:rsid w:val="00D279D2"/>
    <w:rsid w:val="00D27B75"/>
    <w:rsid w:val="00D30377"/>
    <w:rsid w:val="00D31841"/>
    <w:rsid w:val="00D31E27"/>
    <w:rsid w:val="00D32200"/>
    <w:rsid w:val="00D3232B"/>
    <w:rsid w:val="00D325F0"/>
    <w:rsid w:val="00D326B7"/>
    <w:rsid w:val="00D32785"/>
    <w:rsid w:val="00D32B4D"/>
    <w:rsid w:val="00D32E77"/>
    <w:rsid w:val="00D33001"/>
    <w:rsid w:val="00D33979"/>
    <w:rsid w:val="00D33AC3"/>
    <w:rsid w:val="00D344B0"/>
    <w:rsid w:val="00D34B83"/>
    <w:rsid w:val="00D34F9A"/>
    <w:rsid w:val="00D35358"/>
    <w:rsid w:val="00D35DE2"/>
    <w:rsid w:val="00D3695C"/>
    <w:rsid w:val="00D40A00"/>
    <w:rsid w:val="00D41E76"/>
    <w:rsid w:val="00D41F07"/>
    <w:rsid w:val="00D42784"/>
    <w:rsid w:val="00D428D1"/>
    <w:rsid w:val="00D42A97"/>
    <w:rsid w:val="00D42F97"/>
    <w:rsid w:val="00D43973"/>
    <w:rsid w:val="00D44032"/>
    <w:rsid w:val="00D443A0"/>
    <w:rsid w:val="00D443B6"/>
    <w:rsid w:val="00D44FEE"/>
    <w:rsid w:val="00D45AC1"/>
    <w:rsid w:val="00D46C90"/>
    <w:rsid w:val="00D47379"/>
    <w:rsid w:val="00D4755A"/>
    <w:rsid w:val="00D479F7"/>
    <w:rsid w:val="00D5024B"/>
    <w:rsid w:val="00D502D6"/>
    <w:rsid w:val="00D50771"/>
    <w:rsid w:val="00D50F2D"/>
    <w:rsid w:val="00D5107A"/>
    <w:rsid w:val="00D51D5A"/>
    <w:rsid w:val="00D51E9B"/>
    <w:rsid w:val="00D51F18"/>
    <w:rsid w:val="00D5205B"/>
    <w:rsid w:val="00D52D10"/>
    <w:rsid w:val="00D537C9"/>
    <w:rsid w:val="00D541DF"/>
    <w:rsid w:val="00D5463F"/>
    <w:rsid w:val="00D54F25"/>
    <w:rsid w:val="00D55A38"/>
    <w:rsid w:val="00D569F4"/>
    <w:rsid w:val="00D57034"/>
    <w:rsid w:val="00D57504"/>
    <w:rsid w:val="00D5767A"/>
    <w:rsid w:val="00D60094"/>
    <w:rsid w:val="00D60692"/>
    <w:rsid w:val="00D60F37"/>
    <w:rsid w:val="00D61E1F"/>
    <w:rsid w:val="00D62983"/>
    <w:rsid w:val="00D62ED6"/>
    <w:rsid w:val="00D62F70"/>
    <w:rsid w:val="00D62F84"/>
    <w:rsid w:val="00D6356E"/>
    <w:rsid w:val="00D63573"/>
    <w:rsid w:val="00D64830"/>
    <w:rsid w:val="00D64B71"/>
    <w:rsid w:val="00D663AA"/>
    <w:rsid w:val="00D66713"/>
    <w:rsid w:val="00D6709B"/>
    <w:rsid w:val="00D6754E"/>
    <w:rsid w:val="00D70F28"/>
    <w:rsid w:val="00D71247"/>
    <w:rsid w:val="00D714A2"/>
    <w:rsid w:val="00D715C7"/>
    <w:rsid w:val="00D71C4F"/>
    <w:rsid w:val="00D71C8C"/>
    <w:rsid w:val="00D72C8D"/>
    <w:rsid w:val="00D72DC0"/>
    <w:rsid w:val="00D72EB3"/>
    <w:rsid w:val="00D72FD5"/>
    <w:rsid w:val="00D73ED0"/>
    <w:rsid w:val="00D73FD9"/>
    <w:rsid w:val="00D74154"/>
    <w:rsid w:val="00D7447C"/>
    <w:rsid w:val="00D74942"/>
    <w:rsid w:val="00D74A01"/>
    <w:rsid w:val="00D75986"/>
    <w:rsid w:val="00D75AC0"/>
    <w:rsid w:val="00D75E4C"/>
    <w:rsid w:val="00D75F07"/>
    <w:rsid w:val="00D75F7D"/>
    <w:rsid w:val="00D76ECA"/>
    <w:rsid w:val="00D77510"/>
    <w:rsid w:val="00D77C23"/>
    <w:rsid w:val="00D77DC6"/>
    <w:rsid w:val="00D80290"/>
    <w:rsid w:val="00D8038D"/>
    <w:rsid w:val="00D809E4"/>
    <w:rsid w:val="00D80EC3"/>
    <w:rsid w:val="00D8115E"/>
    <w:rsid w:val="00D812B2"/>
    <w:rsid w:val="00D81AEC"/>
    <w:rsid w:val="00D82835"/>
    <w:rsid w:val="00D83D43"/>
    <w:rsid w:val="00D84080"/>
    <w:rsid w:val="00D84FFC"/>
    <w:rsid w:val="00D85070"/>
    <w:rsid w:val="00D86205"/>
    <w:rsid w:val="00D8643D"/>
    <w:rsid w:val="00D86DE1"/>
    <w:rsid w:val="00D871FA"/>
    <w:rsid w:val="00D879A6"/>
    <w:rsid w:val="00D911BE"/>
    <w:rsid w:val="00D9182B"/>
    <w:rsid w:val="00D919B2"/>
    <w:rsid w:val="00D920D3"/>
    <w:rsid w:val="00D9233A"/>
    <w:rsid w:val="00D9278D"/>
    <w:rsid w:val="00D9346A"/>
    <w:rsid w:val="00D93805"/>
    <w:rsid w:val="00D94A90"/>
    <w:rsid w:val="00D95C2F"/>
    <w:rsid w:val="00D95CD3"/>
    <w:rsid w:val="00D95FF1"/>
    <w:rsid w:val="00D961BD"/>
    <w:rsid w:val="00D964BC"/>
    <w:rsid w:val="00D96A1E"/>
    <w:rsid w:val="00D96BDD"/>
    <w:rsid w:val="00D971EE"/>
    <w:rsid w:val="00D97606"/>
    <w:rsid w:val="00DA0BD9"/>
    <w:rsid w:val="00DA0E9D"/>
    <w:rsid w:val="00DA1964"/>
    <w:rsid w:val="00DA1A9E"/>
    <w:rsid w:val="00DA3145"/>
    <w:rsid w:val="00DA31CA"/>
    <w:rsid w:val="00DA3DE2"/>
    <w:rsid w:val="00DA434F"/>
    <w:rsid w:val="00DA4BAD"/>
    <w:rsid w:val="00DA5067"/>
    <w:rsid w:val="00DA56F4"/>
    <w:rsid w:val="00DA5C15"/>
    <w:rsid w:val="00DA5FC4"/>
    <w:rsid w:val="00DA63C8"/>
    <w:rsid w:val="00DA69DD"/>
    <w:rsid w:val="00DA7300"/>
    <w:rsid w:val="00DB083A"/>
    <w:rsid w:val="00DB0870"/>
    <w:rsid w:val="00DB12A9"/>
    <w:rsid w:val="00DB1639"/>
    <w:rsid w:val="00DB18FB"/>
    <w:rsid w:val="00DB1AB4"/>
    <w:rsid w:val="00DB20F7"/>
    <w:rsid w:val="00DB2EF4"/>
    <w:rsid w:val="00DB3B51"/>
    <w:rsid w:val="00DB3FA7"/>
    <w:rsid w:val="00DB472E"/>
    <w:rsid w:val="00DB5133"/>
    <w:rsid w:val="00DB5E3E"/>
    <w:rsid w:val="00DB67B6"/>
    <w:rsid w:val="00DB6982"/>
    <w:rsid w:val="00DB74F7"/>
    <w:rsid w:val="00DB7F2F"/>
    <w:rsid w:val="00DC0661"/>
    <w:rsid w:val="00DC133C"/>
    <w:rsid w:val="00DC29BF"/>
    <w:rsid w:val="00DC2FE3"/>
    <w:rsid w:val="00DC352F"/>
    <w:rsid w:val="00DC38F8"/>
    <w:rsid w:val="00DC3922"/>
    <w:rsid w:val="00DC4B0D"/>
    <w:rsid w:val="00DC6135"/>
    <w:rsid w:val="00DC6816"/>
    <w:rsid w:val="00DC6861"/>
    <w:rsid w:val="00DC759E"/>
    <w:rsid w:val="00DC7C48"/>
    <w:rsid w:val="00DD03F7"/>
    <w:rsid w:val="00DD090F"/>
    <w:rsid w:val="00DD1FB8"/>
    <w:rsid w:val="00DD201A"/>
    <w:rsid w:val="00DD257A"/>
    <w:rsid w:val="00DD2853"/>
    <w:rsid w:val="00DD312F"/>
    <w:rsid w:val="00DD34A8"/>
    <w:rsid w:val="00DD37F5"/>
    <w:rsid w:val="00DD43A9"/>
    <w:rsid w:val="00DD51C3"/>
    <w:rsid w:val="00DD5323"/>
    <w:rsid w:val="00DD5E7A"/>
    <w:rsid w:val="00DD67E3"/>
    <w:rsid w:val="00DD6A9E"/>
    <w:rsid w:val="00DD6DAD"/>
    <w:rsid w:val="00DD6F39"/>
    <w:rsid w:val="00DD719B"/>
    <w:rsid w:val="00DD75E6"/>
    <w:rsid w:val="00DD79E7"/>
    <w:rsid w:val="00DD7B8C"/>
    <w:rsid w:val="00DE05FE"/>
    <w:rsid w:val="00DE0BAD"/>
    <w:rsid w:val="00DE1042"/>
    <w:rsid w:val="00DE2EEB"/>
    <w:rsid w:val="00DE306C"/>
    <w:rsid w:val="00DE346E"/>
    <w:rsid w:val="00DE3A8A"/>
    <w:rsid w:val="00DE3D01"/>
    <w:rsid w:val="00DE400E"/>
    <w:rsid w:val="00DE4403"/>
    <w:rsid w:val="00DE4AD2"/>
    <w:rsid w:val="00DE5023"/>
    <w:rsid w:val="00DE528A"/>
    <w:rsid w:val="00DE54D6"/>
    <w:rsid w:val="00DE5671"/>
    <w:rsid w:val="00DE57D4"/>
    <w:rsid w:val="00DE580F"/>
    <w:rsid w:val="00DE5964"/>
    <w:rsid w:val="00DE5E5C"/>
    <w:rsid w:val="00DE6647"/>
    <w:rsid w:val="00DE665A"/>
    <w:rsid w:val="00DE68C4"/>
    <w:rsid w:val="00DE6D4F"/>
    <w:rsid w:val="00DE6E32"/>
    <w:rsid w:val="00DE714B"/>
    <w:rsid w:val="00DF0090"/>
    <w:rsid w:val="00DF00A5"/>
    <w:rsid w:val="00DF00F6"/>
    <w:rsid w:val="00DF0404"/>
    <w:rsid w:val="00DF0688"/>
    <w:rsid w:val="00DF08BA"/>
    <w:rsid w:val="00DF13E6"/>
    <w:rsid w:val="00DF1758"/>
    <w:rsid w:val="00DF1ABC"/>
    <w:rsid w:val="00DF1B98"/>
    <w:rsid w:val="00DF1EEE"/>
    <w:rsid w:val="00DF21DA"/>
    <w:rsid w:val="00DF2529"/>
    <w:rsid w:val="00DF30FF"/>
    <w:rsid w:val="00DF3219"/>
    <w:rsid w:val="00DF36EE"/>
    <w:rsid w:val="00DF3E2F"/>
    <w:rsid w:val="00DF47E5"/>
    <w:rsid w:val="00DF49DB"/>
    <w:rsid w:val="00DF61B3"/>
    <w:rsid w:val="00DF6309"/>
    <w:rsid w:val="00DF6321"/>
    <w:rsid w:val="00DF658C"/>
    <w:rsid w:val="00DF6F16"/>
    <w:rsid w:val="00DF755E"/>
    <w:rsid w:val="00DF779C"/>
    <w:rsid w:val="00DF78CD"/>
    <w:rsid w:val="00E005B1"/>
    <w:rsid w:val="00E00632"/>
    <w:rsid w:val="00E02420"/>
    <w:rsid w:val="00E0440A"/>
    <w:rsid w:val="00E044AE"/>
    <w:rsid w:val="00E04651"/>
    <w:rsid w:val="00E04C2E"/>
    <w:rsid w:val="00E04FD5"/>
    <w:rsid w:val="00E05309"/>
    <w:rsid w:val="00E05373"/>
    <w:rsid w:val="00E056F6"/>
    <w:rsid w:val="00E0592B"/>
    <w:rsid w:val="00E05B2D"/>
    <w:rsid w:val="00E05C23"/>
    <w:rsid w:val="00E05F7C"/>
    <w:rsid w:val="00E06F50"/>
    <w:rsid w:val="00E070C9"/>
    <w:rsid w:val="00E07569"/>
    <w:rsid w:val="00E07D38"/>
    <w:rsid w:val="00E07DBF"/>
    <w:rsid w:val="00E117B4"/>
    <w:rsid w:val="00E122BE"/>
    <w:rsid w:val="00E1296C"/>
    <w:rsid w:val="00E12A6A"/>
    <w:rsid w:val="00E14DC9"/>
    <w:rsid w:val="00E15B6E"/>
    <w:rsid w:val="00E15CBF"/>
    <w:rsid w:val="00E15DEE"/>
    <w:rsid w:val="00E15FB4"/>
    <w:rsid w:val="00E1748F"/>
    <w:rsid w:val="00E1778A"/>
    <w:rsid w:val="00E206E1"/>
    <w:rsid w:val="00E20A56"/>
    <w:rsid w:val="00E20FD3"/>
    <w:rsid w:val="00E2210B"/>
    <w:rsid w:val="00E228AF"/>
    <w:rsid w:val="00E23439"/>
    <w:rsid w:val="00E2367D"/>
    <w:rsid w:val="00E23CB0"/>
    <w:rsid w:val="00E23F42"/>
    <w:rsid w:val="00E25619"/>
    <w:rsid w:val="00E25921"/>
    <w:rsid w:val="00E25B1D"/>
    <w:rsid w:val="00E26385"/>
    <w:rsid w:val="00E26621"/>
    <w:rsid w:val="00E26D77"/>
    <w:rsid w:val="00E27A2B"/>
    <w:rsid w:val="00E27BEC"/>
    <w:rsid w:val="00E308A0"/>
    <w:rsid w:val="00E3099B"/>
    <w:rsid w:val="00E31739"/>
    <w:rsid w:val="00E31A80"/>
    <w:rsid w:val="00E31AA2"/>
    <w:rsid w:val="00E31B24"/>
    <w:rsid w:val="00E31EDD"/>
    <w:rsid w:val="00E3278D"/>
    <w:rsid w:val="00E328DB"/>
    <w:rsid w:val="00E32C3F"/>
    <w:rsid w:val="00E330C5"/>
    <w:rsid w:val="00E33151"/>
    <w:rsid w:val="00E336A5"/>
    <w:rsid w:val="00E339E7"/>
    <w:rsid w:val="00E33B00"/>
    <w:rsid w:val="00E3486D"/>
    <w:rsid w:val="00E34AFA"/>
    <w:rsid w:val="00E35383"/>
    <w:rsid w:val="00E35B7F"/>
    <w:rsid w:val="00E35DC0"/>
    <w:rsid w:val="00E372BE"/>
    <w:rsid w:val="00E37C4C"/>
    <w:rsid w:val="00E40B68"/>
    <w:rsid w:val="00E40F44"/>
    <w:rsid w:val="00E41D73"/>
    <w:rsid w:val="00E41D7F"/>
    <w:rsid w:val="00E41E75"/>
    <w:rsid w:val="00E44BAD"/>
    <w:rsid w:val="00E44E14"/>
    <w:rsid w:val="00E44E18"/>
    <w:rsid w:val="00E45001"/>
    <w:rsid w:val="00E45149"/>
    <w:rsid w:val="00E46B3D"/>
    <w:rsid w:val="00E46F59"/>
    <w:rsid w:val="00E4785E"/>
    <w:rsid w:val="00E50305"/>
    <w:rsid w:val="00E509A6"/>
    <w:rsid w:val="00E5145E"/>
    <w:rsid w:val="00E51AAD"/>
    <w:rsid w:val="00E52031"/>
    <w:rsid w:val="00E539BC"/>
    <w:rsid w:val="00E53AB9"/>
    <w:rsid w:val="00E53B70"/>
    <w:rsid w:val="00E53C11"/>
    <w:rsid w:val="00E53FC4"/>
    <w:rsid w:val="00E5581D"/>
    <w:rsid w:val="00E55A23"/>
    <w:rsid w:val="00E55C49"/>
    <w:rsid w:val="00E55DA5"/>
    <w:rsid w:val="00E5608A"/>
    <w:rsid w:val="00E56658"/>
    <w:rsid w:val="00E57B59"/>
    <w:rsid w:val="00E60287"/>
    <w:rsid w:val="00E6069D"/>
    <w:rsid w:val="00E61A8F"/>
    <w:rsid w:val="00E61B6C"/>
    <w:rsid w:val="00E61F10"/>
    <w:rsid w:val="00E63802"/>
    <w:rsid w:val="00E63833"/>
    <w:rsid w:val="00E64CF2"/>
    <w:rsid w:val="00E6559C"/>
    <w:rsid w:val="00E65684"/>
    <w:rsid w:val="00E65D69"/>
    <w:rsid w:val="00E65FE6"/>
    <w:rsid w:val="00E66D70"/>
    <w:rsid w:val="00E66DF4"/>
    <w:rsid w:val="00E66FCA"/>
    <w:rsid w:val="00E67A5D"/>
    <w:rsid w:val="00E70165"/>
    <w:rsid w:val="00E702B1"/>
    <w:rsid w:val="00E71038"/>
    <w:rsid w:val="00E721EE"/>
    <w:rsid w:val="00E726E5"/>
    <w:rsid w:val="00E727C7"/>
    <w:rsid w:val="00E73912"/>
    <w:rsid w:val="00E7440D"/>
    <w:rsid w:val="00E74A0F"/>
    <w:rsid w:val="00E74B17"/>
    <w:rsid w:val="00E75DC3"/>
    <w:rsid w:val="00E76B14"/>
    <w:rsid w:val="00E77538"/>
    <w:rsid w:val="00E802A0"/>
    <w:rsid w:val="00E808E9"/>
    <w:rsid w:val="00E81881"/>
    <w:rsid w:val="00E828EA"/>
    <w:rsid w:val="00E82971"/>
    <w:rsid w:val="00E82D3F"/>
    <w:rsid w:val="00E82E64"/>
    <w:rsid w:val="00E82EB2"/>
    <w:rsid w:val="00E8375A"/>
    <w:rsid w:val="00E8392A"/>
    <w:rsid w:val="00E83A70"/>
    <w:rsid w:val="00E8415E"/>
    <w:rsid w:val="00E856A2"/>
    <w:rsid w:val="00E85F39"/>
    <w:rsid w:val="00E86940"/>
    <w:rsid w:val="00E86BB5"/>
    <w:rsid w:val="00E86E8D"/>
    <w:rsid w:val="00E873C3"/>
    <w:rsid w:val="00E87E09"/>
    <w:rsid w:val="00E904A5"/>
    <w:rsid w:val="00E90C16"/>
    <w:rsid w:val="00E913DD"/>
    <w:rsid w:val="00E91405"/>
    <w:rsid w:val="00E92227"/>
    <w:rsid w:val="00E922D2"/>
    <w:rsid w:val="00E93EB4"/>
    <w:rsid w:val="00E94194"/>
    <w:rsid w:val="00E941B6"/>
    <w:rsid w:val="00E947E0"/>
    <w:rsid w:val="00E96134"/>
    <w:rsid w:val="00E96635"/>
    <w:rsid w:val="00E9695C"/>
    <w:rsid w:val="00E96ACE"/>
    <w:rsid w:val="00EA091D"/>
    <w:rsid w:val="00EA28C4"/>
    <w:rsid w:val="00EA2930"/>
    <w:rsid w:val="00EA2C14"/>
    <w:rsid w:val="00EA2F32"/>
    <w:rsid w:val="00EA2FCD"/>
    <w:rsid w:val="00EA3AC7"/>
    <w:rsid w:val="00EA3DA8"/>
    <w:rsid w:val="00EA4909"/>
    <w:rsid w:val="00EA52F2"/>
    <w:rsid w:val="00EA56CE"/>
    <w:rsid w:val="00EA6066"/>
    <w:rsid w:val="00EA62FB"/>
    <w:rsid w:val="00EA75B4"/>
    <w:rsid w:val="00EB0446"/>
    <w:rsid w:val="00EB06F6"/>
    <w:rsid w:val="00EB10A1"/>
    <w:rsid w:val="00EB1145"/>
    <w:rsid w:val="00EB175D"/>
    <w:rsid w:val="00EB2284"/>
    <w:rsid w:val="00EB2311"/>
    <w:rsid w:val="00EB4000"/>
    <w:rsid w:val="00EB4345"/>
    <w:rsid w:val="00EB4496"/>
    <w:rsid w:val="00EB4C4A"/>
    <w:rsid w:val="00EB50AF"/>
    <w:rsid w:val="00EB575D"/>
    <w:rsid w:val="00EB60B8"/>
    <w:rsid w:val="00EB6440"/>
    <w:rsid w:val="00EB68BC"/>
    <w:rsid w:val="00EB72B9"/>
    <w:rsid w:val="00EB74B1"/>
    <w:rsid w:val="00EC06B0"/>
    <w:rsid w:val="00EC0C2B"/>
    <w:rsid w:val="00EC209C"/>
    <w:rsid w:val="00EC2596"/>
    <w:rsid w:val="00EC3D02"/>
    <w:rsid w:val="00EC3F0D"/>
    <w:rsid w:val="00EC465F"/>
    <w:rsid w:val="00EC5856"/>
    <w:rsid w:val="00EC5FA6"/>
    <w:rsid w:val="00EC6855"/>
    <w:rsid w:val="00EC69EB"/>
    <w:rsid w:val="00EC6E24"/>
    <w:rsid w:val="00EC7134"/>
    <w:rsid w:val="00EC729B"/>
    <w:rsid w:val="00EC7980"/>
    <w:rsid w:val="00EC7CD2"/>
    <w:rsid w:val="00EC7F0B"/>
    <w:rsid w:val="00EC7F94"/>
    <w:rsid w:val="00ED012E"/>
    <w:rsid w:val="00ED0B5D"/>
    <w:rsid w:val="00ED1564"/>
    <w:rsid w:val="00ED169B"/>
    <w:rsid w:val="00ED211C"/>
    <w:rsid w:val="00ED2790"/>
    <w:rsid w:val="00ED28F1"/>
    <w:rsid w:val="00ED3A77"/>
    <w:rsid w:val="00ED3E79"/>
    <w:rsid w:val="00ED43D0"/>
    <w:rsid w:val="00ED4437"/>
    <w:rsid w:val="00ED50C9"/>
    <w:rsid w:val="00ED5239"/>
    <w:rsid w:val="00ED5382"/>
    <w:rsid w:val="00ED6307"/>
    <w:rsid w:val="00ED6BB1"/>
    <w:rsid w:val="00ED6F3B"/>
    <w:rsid w:val="00ED75F3"/>
    <w:rsid w:val="00ED7774"/>
    <w:rsid w:val="00ED784C"/>
    <w:rsid w:val="00ED7F05"/>
    <w:rsid w:val="00EE0345"/>
    <w:rsid w:val="00EE06A6"/>
    <w:rsid w:val="00EE0858"/>
    <w:rsid w:val="00EE0CC7"/>
    <w:rsid w:val="00EE0FFB"/>
    <w:rsid w:val="00EE1354"/>
    <w:rsid w:val="00EE19D3"/>
    <w:rsid w:val="00EE27FB"/>
    <w:rsid w:val="00EE2AC5"/>
    <w:rsid w:val="00EE3414"/>
    <w:rsid w:val="00EE371A"/>
    <w:rsid w:val="00EE37C8"/>
    <w:rsid w:val="00EE3F1A"/>
    <w:rsid w:val="00EE3F77"/>
    <w:rsid w:val="00EE4014"/>
    <w:rsid w:val="00EE4A9E"/>
    <w:rsid w:val="00EE59F9"/>
    <w:rsid w:val="00EE5C8A"/>
    <w:rsid w:val="00EE686C"/>
    <w:rsid w:val="00EE68B4"/>
    <w:rsid w:val="00EE6C2F"/>
    <w:rsid w:val="00EE7175"/>
    <w:rsid w:val="00EE726B"/>
    <w:rsid w:val="00EE76B4"/>
    <w:rsid w:val="00EE7BFF"/>
    <w:rsid w:val="00EF0223"/>
    <w:rsid w:val="00EF11ED"/>
    <w:rsid w:val="00EF1932"/>
    <w:rsid w:val="00EF2347"/>
    <w:rsid w:val="00EF2571"/>
    <w:rsid w:val="00EF25DA"/>
    <w:rsid w:val="00EF3433"/>
    <w:rsid w:val="00EF40E2"/>
    <w:rsid w:val="00EF53E4"/>
    <w:rsid w:val="00EF57B0"/>
    <w:rsid w:val="00EF59BA"/>
    <w:rsid w:val="00EF657F"/>
    <w:rsid w:val="00EF78C9"/>
    <w:rsid w:val="00EF79F1"/>
    <w:rsid w:val="00EF7D24"/>
    <w:rsid w:val="00F00820"/>
    <w:rsid w:val="00F00D9B"/>
    <w:rsid w:val="00F00DCE"/>
    <w:rsid w:val="00F00EF9"/>
    <w:rsid w:val="00F0130A"/>
    <w:rsid w:val="00F014B9"/>
    <w:rsid w:val="00F01948"/>
    <w:rsid w:val="00F02098"/>
    <w:rsid w:val="00F020BF"/>
    <w:rsid w:val="00F024D0"/>
    <w:rsid w:val="00F02FB1"/>
    <w:rsid w:val="00F0312B"/>
    <w:rsid w:val="00F032B2"/>
    <w:rsid w:val="00F03FBA"/>
    <w:rsid w:val="00F048E6"/>
    <w:rsid w:val="00F05392"/>
    <w:rsid w:val="00F05A38"/>
    <w:rsid w:val="00F07075"/>
    <w:rsid w:val="00F0715D"/>
    <w:rsid w:val="00F073FE"/>
    <w:rsid w:val="00F0770C"/>
    <w:rsid w:val="00F07981"/>
    <w:rsid w:val="00F101DF"/>
    <w:rsid w:val="00F1080B"/>
    <w:rsid w:val="00F119CD"/>
    <w:rsid w:val="00F11C9C"/>
    <w:rsid w:val="00F11EFE"/>
    <w:rsid w:val="00F12C09"/>
    <w:rsid w:val="00F12C6B"/>
    <w:rsid w:val="00F12DB4"/>
    <w:rsid w:val="00F12F16"/>
    <w:rsid w:val="00F130A8"/>
    <w:rsid w:val="00F13D53"/>
    <w:rsid w:val="00F13FCB"/>
    <w:rsid w:val="00F14460"/>
    <w:rsid w:val="00F1479C"/>
    <w:rsid w:val="00F14872"/>
    <w:rsid w:val="00F160A0"/>
    <w:rsid w:val="00F164A8"/>
    <w:rsid w:val="00F16A20"/>
    <w:rsid w:val="00F16B01"/>
    <w:rsid w:val="00F173E1"/>
    <w:rsid w:val="00F17E71"/>
    <w:rsid w:val="00F20F90"/>
    <w:rsid w:val="00F21297"/>
    <w:rsid w:val="00F22A27"/>
    <w:rsid w:val="00F22D7A"/>
    <w:rsid w:val="00F234B9"/>
    <w:rsid w:val="00F23FF4"/>
    <w:rsid w:val="00F2424B"/>
    <w:rsid w:val="00F245F5"/>
    <w:rsid w:val="00F24778"/>
    <w:rsid w:val="00F24D30"/>
    <w:rsid w:val="00F25291"/>
    <w:rsid w:val="00F2529B"/>
    <w:rsid w:val="00F25C7C"/>
    <w:rsid w:val="00F2617C"/>
    <w:rsid w:val="00F26EC7"/>
    <w:rsid w:val="00F273B3"/>
    <w:rsid w:val="00F2779C"/>
    <w:rsid w:val="00F27E0A"/>
    <w:rsid w:val="00F30701"/>
    <w:rsid w:val="00F308AB"/>
    <w:rsid w:val="00F3160B"/>
    <w:rsid w:val="00F3351A"/>
    <w:rsid w:val="00F34418"/>
    <w:rsid w:val="00F34519"/>
    <w:rsid w:val="00F34575"/>
    <w:rsid w:val="00F34928"/>
    <w:rsid w:val="00F349ED"/>
    <w:rsid w:val="00F352C5"/>
    <w:rsid w:val="00F35A6F"/>
    <w:rsid w:val="00F35A71"/>
    <w:rsid w:val="00F35AEF"/>
    <w:rsid w:val="00F36133"/>
    <w:rsid w:val="00F3664B"/>
    <w:rsid w:val="00F36FCB"/>
    <w:rsid w:val="00F37257"/>
    <w:rsid w:val="00F41438"/>
    <w:rsid w:val="00F42DC4"/>
    <w:rsid w:val="00F435D4"/>
    <w:rsid w:val="00F4368F"/>
    <w:rsid w:val="00F43840"/>
    <w:rsid w:val="00F43BA1"/>
    <w:rsid w:val="00F44FB9"/>
    <w:rsid w:val="00F46D72"/>
    <w:rsid w:val="00F47D05"/>
    <w:rsid w:val="00F50201"/>
    <w:rsid w:val="00F50930"/>
    <w:rsid w:val="00F50B1E"/>
    <w:rsid w:val="00F50BC2"/>
    <w:rsid w:val="00F522D1"/>
    <w:rsid w:val="00F52816"/>
    <w:rsid w:val="00F53760"/>
    <w:rsid w:val="00F53FD4"/>
    <w:rsid w:val="00F54891"/>
    <w:rsid w:val="00F5492F"/>
    <w:rsid w:val="00F56136"/>
    <w:rsid w:val="00F56906"/>
    <w:rsid w:val="00F57B4E"/>
    <w:rsid w:val="00F604DD"/>
    <w:rsid w:val="00F60B82"/>
    <w:rsid w:val="00F6130A"/>
    <w:rsid w:val="00F61B27"/>
    <w:rsid w:val="00F624CB"/>
    <w:rsid w:val="00F62ABC"/>
    <w:rsid w:val="00F62E1D"/>
    <w:rsid w:val="00F6422B"/>
    <w:rsid w:val="00F64654"/>
    <w:rsid w:val="00F65854"/>
    <w:rsid w:val="00F65F87"/>
    <w:rsid w:val="00F66361"/>
    <w:rsid w:val="00F6649E"/>
    <w:rsid w:val="00F6730E"/>
    <w:rsid w:val="00F6733E"/>
    <w:rsid w:val="00F67777"/>
    <w:rsid w:val="00F67DCC"/>
    <w:rsid w:val="00F70339"/>
    <w:rsid w:val="00F707DE"/>
    <w:rsid w:val="00F7139B"/>
    <w:rsid w:val="00F716F7"/>
    <w:rsid w:val="00F7234A"/>
    <w:rsid w:val="00F72E46"/>
    <w:rsid w:val="00F736E4"/>
    <w:rsid w:val="00F73FAF"/>
    <w:rsid w:val="00F74152"/>
    <w:rsid w:val="00F74B50"/>
    <w:rsid w:val="00F7553B"/>
    <w:rsid w:val="00F757FB"/>
    <w:rsid w:val="00F75B16"/>
    <w:rsid w:val="00F76259"/>
    <w:rsid w:val="00F76D57"/>
    <w:rsid w:val="00F774AF"/>
    <w:rsid w:val="00F777B4"/>
    <w:rsid w:val="00F80098"/>
    <w:rsid w:val="00F800C7"/>
    <w:rsid w:val="00F80737"/>
    <w:rsid w:val="00F807C2"/>
    <w:rsid w:val="00F80CD5"/>
    <w:rsid w:val="00F80FB9"/>
    <w:rsid w:val="00F8214C"/>
    <w:rsid w:val="00F82583"/>
    <w:rsid w:val="00F8348E"/>
    <w:rsid w:val="00F836C7"/>
    <w:rsid w:val="00F837A0"/>
    <w:rsid w:val="00F83920"/>
    <w:rsid w:val="00F84098"/>
    <w:rsid w:val="00F84625"/>
    <w:rsid w:val="00F84BBF"/>
    <w:rsid w:val="00F852C3"/>
    <w:rsid w:val="00F85682"/>
    <w:rsid w:val="00F85E1C"/>
    <w:rsid w:val="00F8614F"/>
    <w:rsid w:val="00F865EC"/>
    <w:rsid w:val="00F8748A"/>
    <w:rsid w:val="00F87A73"/>
    <w:rsid w:val="00F906DF"/>
    <w:rsid w:val="00F90A40"/>
    <w:rsid w:val="00F90E17"/>
    <w:rsid w:val="00F91398"/>
    <w:rsid w:val="00F91D87"/>
    <w:rsid w:val="00F957BB"/>
    <w:rsid w:val="00F964A0"/>
    <w:rsid w:val="00F967CC"/>
    <w:rsid w:val="00F969AC"/>
    <w:rsid w:val="00F96BB5"/>
    <w:rsid w:val="00F9727B"/>
    <w:rsid w:val="00FA0186"/>
    <w:rsid w:val="00FA059F"/>
    <w:rsid w:val="00FA0C72"/>
    <w:rsid w:val="00FA0ED4"/>
    <w:rsid w:val="00FA16CD"/>
    <w:rsid w:val="00FA1856"/>
    <w:rsid w:val="00FA1E46"/>
    <w:rsid w:val="00FA1E51"/>
    <w:rsid w:val="00FA2BE8"/>
    <w:rsid w:val="00FA3C7D"/>
    <w:rsid w:val="00FA43CD"/>
    <w:rsid w:val="00FA5093"/>
    <w:rsid w:val="00FA673A"/>
    <w:rsid w:val="00FA7206"/>
    <w:rsid w:val="00FA7FC0"/>
    <w:rsid w:val="00FB02A5"/>
    <w:rsid w:val="00FB0391"/>
    <w:rsid w:val="00FB04FB"/>
    <w:rsid w:val="00FB1024"/>
    <w:rsid w:val="00FB1DCE"/>
    <w:rsid w:val="00FB2772"/>
    <w:rsid w:val="00FB3203"/>
    <w:rsid w:val="00FB3B5F"/>
    <w:rsid w:val="00FB3E3B"/>
    <w:rsid w:val="00FB6804"/>
    <w:rsid w:val="00FB6CB5"/>
    <w:rsid w:val="00FB786B"/>
    <w:rsid w:val="00FC1264"/>
    <w:rsid w:val="00FC1C86"/>
    <w:rsid w:val="00FC1DCB"/>
    <w:rsid w:val="00FC1E06"/>
    <w:rsid w:val="00FC1E23"/>
    <w:rsid w:val="00FC34AC"/>
    <w:rsid w:val="00FC4833"/>
    <w:rsid w:val="00FC4DF9"/>
    <w:rsid w:val="00FC5A6D"/>
    <w:rsid w:val="00FC6166"/>
    <w:rsid w:val="00FC6295"/>
    <w:rsid w:val="00FC6985"/>
    <w:rsid w:val="00FC7109"/>
    <w:rsid w:val="00FC77D5"/>
    <w:rsid w:val="00FC7851"/>
    <w:rsid w:val="00FC7F02"/>
    <w:rsid w:val="00FD04D5"/>
    <w:rsid w:val="00FD0AFC"/>
    <w:rsid w:val="00FD0FAF"/>
    <w:rsid w:val="00FD10FA"/>
    <w:rsid w:val="00FD137E"/>
    <w:rsid w:val="00FD15B0"/>
    <w:rsid w:val="00FD1933"/>
    <w:rsid w:val="00FD1C9A"/>
    <w:rsid w:val="00FD1D43"/>
    <w:rsid w:val="00FD230B"/>
    <w:rsid w:val="00FD2992"/>
    <w:rsid w:val="00FD2F25"/>
    <w:rsid w:val="00FD30AE"/>
    <w:rsid w:val="00FD36B8"/>
    <w:rsid w:val="00FD386D"/>
    <w:rsid w:val="00FD3902"/>
    <w:rsid w:val="00FD3C3E"/>
    <w:rsid w:val="00FD3CD9"/>
    <w:rsid w:val="00FD465C"/>
    <w:rsid w:val="00FD4690"/>
    <w:rsid w:val="00FD5A1B"/>
    <w:rsid w:val="00FD5E7F"/>
    <w:rsid w:val="00FD605F"/>
    <w:rsid w:val="00FD66B6"/>
    <w:rsid w:val="00FD7027"/>
    <w:rsid w:val="00FD7298"/>
    <w:rsid w:val="00FD7B0C"/>
    <w:rsid w:val="00FE1534"/>
    <w:rsid w:val="00FE178F"/>
    <w:rsid w:val="00FE258A"/>
    <w:rsid w:val="00FE2D29"/>
    <w:rsid w:val="00FE3199"/>
    <w:rsid w:val="00FE39C1"/>
    <w:rsid w:val="00FE3ECF"/>
    <w:rsid w:val="00FE4384"/>
    <w:rsid w:val="00FE46A2"/>
    <w:rsid w:val="00FE4CEF"/>
    <w:rsid w:val="00FE50CC"/>
    <w:rsid w:val="00FE57E4"/>
    <w:rsid w:val="00FE5894"/>
    <w:rsid w:val="00FE5947"/>
    <w:rsid w:val="00FE6C81"/>
    <w:rsid w:val="00FE7212"/>
    <w:rsid w:val="00FE74DE"/>
    <w:rsid w:val="00FE7C5D"/>
    <w:rsid w:val="00FE7D3D"/>
    <w:rsid w:val="00FF0CB0"/>
    <w:rsid w:val="00FF136A"/>
    <w:rsid w:val="00FF17C1"/>
    <w:rsid w:val="00FF2BC8"/>
    <w:rsid w:val="00FF348E"/>
    <w:rsid w:val="00FF3888"/>
    <w:rsid w:val="00FF3F78"/>
    <w:rsid w:val="00FF4627"/>
    <w:rsid w:val="00FF4BB4"/>
    <w:rsid w:val="00FF4F39"/>
    <w:rsid w:val="00FF504C"/>
    <w:rsid w:val="00FF50C8"/>
    <w:rsid w:val="00FF57F3"/>
    <w:rsid w:val="00FF5BEB"/>
    <w:rsid w:val="00FF5C90"/>
    <w:rsid w:val="00FF5D0B"/>
    <w:rsid w:val="00FF6CA1"/>
    <w:rsid w:val="00FF71D5"/>
    <w:rsid w:val="00FF728F"/>
    <w:rsid w:val="00FF72D5"/>
    <w:rsid w:val="00FF7566"/>
    <w:rsid w:val="01110B72"/>
    <w:rsid w:val="016246CE"/>
    <w:rsid w:val="01ED20F8"/>
    <w:rsid w:val="023414C9"/>
    <w:rsid w:val="02B60D69"/>
    <w:rsid w:val="033A4EF2"/>
    <w:rsid w:val="03555B7E"/>
    <w:rsid w:val="035F5017"/>
    <w:rsid w:val="03B97618"/>
    <w:rsid w:val="03DC6E5F"/>
    <w:rsid w:val="040A44F5"/>
    <w:rsid w:val="04365005"/>
    <w:rsid w:val="043A0FC1"/>
    <w:rsid w:val="04A71BE6"/>
    <w:rsid w:val="04E8275E"/>
    <w:rsid w:val="050B216A"/>
    <w:rsid w:val="05331C4F"/>
    <w:rsid w:val="0533534D"/>
    <w:rsid w:val="05CC2989"/>
    <w:rsid w:val="06215F6E"/>
    <w:rsid w:val="06676C47"/>
    <w:rsid w:val="068D5025"/>
    <w:rsid w:val="06FB4614"/>
    <w:rsid w:val="070342A8"/>
    <w:rsid w:val="071A64FA"/>
    <w:rsid w:val="075A5B9A"/>
    <w:rsid w:val="08842D53"/>
    <w:rsid w:val="089451D4"/>
    <w:rsid w:val="089625DC"/>
    <w:rsid w:val="08A72EAD"/>
    <w:rsid w:val="08CB6B5F"/>
    <w:rsid w:val="08E81D30"/>
    <w:rsid w:val="08E8211F"/>
    <w:rsid w:val="090A11B3"/>
    <w:rsid w:val="090B550A"/>
    <w:rsid w:val="09BF4FE5"/>
    <w:rsid w:val="09E04C16"/>
    <w:rsid w:val="09E762D3"/>
    <w:rsid w:val="0A163823"/>
    <w:rsid w:val="0A5B4963"/>
    <w:rsid w:val="0A703867"/>
    <w:rsid w:val="0AAE3E7E"/>
    <w:rsid w:val="0AF60097"/>
    <w:rsid w:val="0B0E4882"/>
    <w:rsid w:val="0B9068A4"/>
    <w:rsid w:val="0C0C32AC"/>
    <w:rsid w:val="0C8B6A1D"/>
    <w:rsid w:val="0C941322"/>
    <w:rsid w:val="0CF45E33"/>
    <w:rsid w:val="0D9C4C93"/>
    <w:rsid w:val="0DA957B4"/>
    <w:rsid w:val="0DCD6FD0"/>
    <w:rsid w:val="0E817140"/>
    <w:rsid w:val="0EDA17F2"/>
    <w:rsid w:val="0F253616"/>
    <w:rsid w:val="0FA375FE"/>
    <w:rsid w:val="0FC50469"/>
    <w:rsid w:val="0FE7638B"/>
    <w:rsid w:val="1003740F"/>
    <w:rsid w:val="10486C0C"/>
    <w:rsid w:val="106F23D4"/>
    <w:rsid w:val="114F6813"/>
    <w:rsid w:val="11BC5516"/>
    <w:rsid w:val="11E4782C"/>
    <w:rsid w:val="12110DF7"/>
    <w:rsid w:val="122B5B31"/>
    <w:rsid w:val="124B2168"/>
    <w:rsid w:val="13222EE8"/>
    <w:rsid w:val="137427FF"/>
    <w:rsid w:val="142F23F0"/>
    <w:rsid w:val="14675EC2"/>
    <w:rsid w:val="149816D1"/>
    <w:rsid w:val="14AC0E8A"/>
    <w:rsid w:val="14AE6EDD"/>
    <w:rsid w:val="14CB44CC"/>
    <w:rsid w:val="14F6304F"/>
    <w:rsid w:val="154121BE"/>
    <w:rsid w:val="15497C2F"/>
    <w:rsid w:val="15B34A91"/>
    <w:rsid w:val="161518CE"/>
    <w:rsid w:val="1642139A"/>
    <w:rsid w:val="164576AA"/>
    <w:rsid w:val="16766AD0"/>
    <w:rsid w:val="168635E5"/>
    <w:rsid w:val="168F394D"/>
    <w:rsid w:val="17352626"/>
    <w:rsid w:val="17544E22"/>
    <w:rsid w:val="17D267D9"/>
    <w:rsid w:val="180F2913"/>
    <w:rsid w:val="18184681"/>
    <w:rsid w:val="181F6074"/>
    <w:rsid w:val="19075713"/>
    <w:rsid w:val="190B783F"/>
    <w:rsid w:val="193B2766"/>
    <w:rsid w:val="196462CE"/>
    <w:rsid w:val="19BD78CA"/>
    <w:rsid w:val="1A2B18DF"/>
    <w:rsid w:val="1A7700CF"/>
    <w:rsid w:val="1A961306"/>
    <w:rsid w:val="1AFF337C"/>
    <w:rsid w:val="1B0236D3"/>
    <w:rsid w:val="1B2D44B4"/>
    <w:rsid w:val="1B570C1B"/>
    <w:rsid w:val="1B5F4134"/>
    <w:rsid w:val="1B821E96"/>
    <w:rsid w:val="1B912195"/>
    <w:rsid w:val="1BC81F84"/>
    <w:rsid w:val="1C067FA0"/>
    <w:rsid w:val="1C157B54"/>
    <w:rsid w:val="1C3F6A53"/>
    <w:rsid w:val="1C450568"/>
    <w:rsid w:val="1C5B0A85"/>
    <w:rsid w:val="1C89084A"/>
    <w:rsid w:val="1D8C202F"/>
    <w:rsid w:val="1DA525CF"/>
    <w:rsid w:val="1DB03F8B"/>
    <w:rsid w:val="1DC02FB7"/>
    <w:rsid w:val="1DD223E1"/>
    <w:rsid w:val="1DD6698F"/>
    <w:rsid w:val="1E0A5431"/>
    <w:rsid w:val="1E3C175A"/>
    <w:rsid w:val="1E590B6A"/>
    <w:rsid w:val="1EAE63BE"/>
    <w:rsid w:val="1EE70258"/>
    <w:rsid w:val="1F2518AB"/>
    <w:rsid w:val="1F4F6503"/>
    <w:rsid w:val="1F982467"/>
    <w:rsid w:val="1FA13142"/>
    <w:rsid w:val="20241385"/>
    <w:rsid w:val="202836B5"/>
    <w:rsid w:val="20312A0F"/>
    <w:rsid w:val="20687595"/>
    <w:rsid w:val="209D5AA4"/>
    <w:rsid w:val="20FA2F6F"/>
    <w:rsid w:val="210A70D1"/>
    <w:rsid w:val="21221D60"/>
    <w:rsid w:val="21C24AC9"/>
    <w:rsid w:val="21D1111E"/>
    <w:rsid w:val="221500F6"/>
    <w:rsid w:val="22337842"/>
    <w:rsid w:val="2237245F"/>
    <w:rsid w:val="2276246C"/>
    <w:rsid w:val="22A418AE"/>
    <w:rsid w:val="22B76F74"/>
    <w:rsid w:val="22F8005E"/>
    <w:rsid w:val="22FC758C"/>
    <w:rsid w:val="2313676C"/>
    <w:rsid w:val="232E7F8E"/>
    <w:rsid w:val="23371303"/>
    <w:rsid w:val="23374A55"/>
    <w:rsid w:val="23A87CC5"/>
    <w:rsid w:val="23B84B81"/>
    <w:rsid w:val="23B95C68"/>
    <w:rsid w:val="23FB3887"/>
    <w:rsid w:val="24133368"/>
    <w:rsid w:val="24321A7A"/>
    <w:rsid w:val="24666D54"/>
    <w:rsid w:val="248D06B8"/>
    <w:rsid w:val="24916710"/>
    <w:rsid w:val="24D50BFC"/>
    <w:rsid w:val="24D566BD"/>
    <w:rsid w:val="24EF37B1"/>
    <w:rsid w:val="25305ABB"/>
    <w:rsid w:val="2598673B"/>
    <w:rsid w:val="26573AAE"/>
    <w:rsid w:val="266C6012"/>
    <w:rsid w:val="27327775"/>
    <w:rsid w:val="27C01BAA"/>
    <w:rsid w:val="28AB4DD3"/>
    <w:rsid w:val="28EA7013"/>
    <w:rsid w:val="29180D96"/>
    <w:rsid w:val="29304E7A"/>
    <w:rsid w:val="29384F2F"/>
    <w:rsid w:val="297930ED"/>
    <w:rsid w:val="29884218"/>
    <w:rsid w:val="29EB07BA"/>
    <w:rsid w:val="2A20462B"/>
    <w:rsid w:val="2A277C37"/>
    <w:rsid w:val="2A357166"/>
    <w:rsid w:val="2A4C2C09"/>
    <w:rsid w:val="2A642AA3"/>
    <w:rsid w:val="2A69197E"/>
    <w:rsid w:val="2A751BE0"/>
    <w:rsid w:val="2AB61F67"/>
    <w:rsid w:val="2AEE58C1"/>
    <w:rsid w:val="2AF00EA9"/>
    <w:rsid w:val="2B217505"/>
    <w:rsid w:val="2B375E48"/>
    <w:rsid w:val="2B4F4251"/>
    <w:rsid w:val="2C2C0CB9"/>
    <w:rsid w:val="2C35405B"/>
    <w:rsid w:val="2CD85793"/>
    <w:rsid w:val="2DA822EC"/>
    <w:rsid w:val="2F3C2BF5"/>
    <w:rsid w:val="2F5D06FA"/>
    <w:rsid w:val="2F8B02C4"/>
    <w:rsid w:val="2FE74585"/>
    <w:rsid w:val="30A430FE"/>
    <w:rsid w:val="30D50796"/>
    <w:rsid w:val="30DE4B50"/>
    <w:rsid w:val="314174EA"/>
    <w:rsid w:val="31482621"/>
    <w:rsid w:val="3163658C"/>
    <w:rsid w:val="316A0245"/>
    <w:rsid w:val="31736580"/>
    <w:rsid w:val="31AD2BC4"/>
    <w:rsid w:val="31B26974"/>
    <w:rsid w:val="31D65BB3"/>
    <w:rsid w:val="31DB233A"/>
    <w:rsid w:val="321137D8"/>
    <w:rsid w:val="3215260D"/>
    <w:rsid w:val="32562157"/>
    <w:rsid w:val="32F74EB4"/>
    <w:rsid w:val="331C0979"/>
    <w:rsid w:val="332B4CDD"/>
    <w:rsid w:val="33713745"/>
    <w:rsid w:val="33B5787B"/>
    <w:rsid w:val="3408594F"/>
    <w:rsid w:val="34123CC0"/>
    <w:rsid w:val="34393481"/>
    <w:rsid w:val="349F54D4"/>
    <w:rsid w:val="34F16C94"/>
    <w:rsid w:val="353A48AD"/>
    <w:rsid w:val="35444EF7"/>
    <w:rsid w:val="35740C40"/>
    <w:rsid w:val="35A00FA8"/>
    <w:rsid w:val="35E8235A"/>
    <w:rsid w:val="362A5B86"/>
    <w:rsid w:val="362E06D8"/>
    <w:rsid w:val="36C2237F"/>
    <w:rsid w:val="36D61FDB"/>
    <w:rsid w:val="374136D9"/>
    <w:rsid w:val="37831033"/>
    <w:rsid w:val="37C36935"/>
    <w:rsid w:val="37FD29AE"/>
    <w:rsid w:val="381302AB"/>
    <w:rsid w:val="381D6736"/>
    <w:rsid w:val="381F2B5C"/>
    <w:rsid w:val="385117D2"/>
    <w:rsid w:val="38F87630"/>
    <w:rsid w:val="39192F2C"/>
    <w:rsid w:val="397E47BE"/>
    <w:rsid w:val="39B10FB5"/>
    <w:rsid w:val="3A0C51E9"/>
    <w:rsid w:val="3A633DA3"/>
    <w:rsid w:val="3A6F08E9"/>
    <w:rsid w:val="3AA27865"/>
    <w:rsid w:val="3AA702BB"/>
    <w:rsid w:val="3AB37B41"/>
    <w:rsid w:val="3AB7593F"/>
    <w:rsid w:val="3ACB2A9E"/>
    <w:rsid w:val="3B423C4E"/>
    <w:rsid w:val="3B630295"/>
    <w:rsid w:val="3B771209"/>
    <w:rsid w:val="3C2F23AD"/>
    <w:rsid w:val="3CA7012D"/>
    <w:rsid w:val="3CC94BC5"/>
    <w:rsid w:val="3D1C6692"/>
    <w:rsid w:val="3E144968"/>
    <w:rsid w:val="3E393478"/>
    <w:rsid w:val="3E442C2C"/>
    <w:rsid w:val="3E925999"/>
    <w:rsid w:val="3F14481E"/>
    <w:rsid w:val="3F9352CC"/>
    <w:rsid w:val="3F9E63B6"/>
    <w:rsid w:val="403505D4"/>
    <w:rsid w:val="404C0548"/>
    <w:rsid w:val="40542939"/>
    <w:rsid w:val="409323ED"/>
    <w:rsid w:val="40C11157"/>
    <w:rsid w:val="40DB485A"/>
    <w:rsid w:val="414E5951"/>
    <w:rsid w:val="41BC3E19"/>
    <w:rsid w:val="429C476B"/>
    <w:rsid w:val="42C922D0"/>
    <w:rsid w:val="43DE58C1"/>
    <w:rsid w:val="444C7999"/>
    <w:rsid w:val="447900F0"/>
    <w:rsid w:val="44885735"/>
    <w:rsid w:val="44E603A0"/>
    <w:rsid w:val="45FE3526"/>
    <w:rsid w:val="46584E94"/>
    <w:rsid w:val="46C576BA"/>
    <w:rsid w:val="471C6001"/>
    <w:rsid w:val="47426495"/>
    <w:rsid w:val="47C91852"/>
    <w:rsid w:val="47D62A4B"/>
    <w:rsid w:val="47F15AD3"/>
    <w:rsid w:val="47F42234"/>
    <w:rsid w:val="484B0A18"/>
    <w:rsid w:val="48734061"/>
    <w:rsid w:val="48F930BC"/>
    <w:rsid w:val="49001D4B"/>
    <w:rsid w:val="4964125A"/>
    <w:rsid w:val="497F76F7"/>
    <w:rsid w:val="49EF3207"/>
    <w:rsid w:val="49F66C63"/>
    <w:rsid w:val="4AAB303B"/>
    <w:rsid w:val="4ADA7EA6"/>
    <w:rsid w:val="4AE939BD"/>
    <w:rsid w:val="4B251BB3"/>
    <w:rsid w:val="4B5C12BB"/>
    <w:rsid w:val="4BDF2FDF"/>
    <w:rsid w:val="4BE10751"/>
    <w:rsid w:val="4BEB40C8"/>
    <w:rsid w:val="4C3875C8"/>
    <w:rsid w:val="4C5715BC"/>
    <w:rsid w:val="4D1C7E90"/>
    <w:rsid w:val="4D4A1385"/>
    <w:rsid w:val="4D71752F"/>
    <w:rsid w:val="4D8C35B8"/>
    <w:rsid w:val="4DA06ED6"/>
    <w:rsid w:val="4DAB7931"/>
    <w:rsid w:val="4E3B28D2"/>
    <w:rsid w:val="4E5A7176"/>
    <w:rsid w:val="4E6B167C"/>
    <w:rsid w:val="4E7B1C02"/>
    <w:rsid w:val="4E870D33"/>
    <w:rsid w:val="4E8F35D4"/>
    <w:rsid w:val="4EB23066"/>
    <w:rsid w:val="4ED20572"/>
    <w:rsid w:val="4F0D21FF"/>
    <w:rsid w:val="4F1A1D5B"/>
    <w:rsid w:val="4F3D0C6B"/>
    <w:rsid w:val="4FF40406"/>
    <w:rsid w:val="50626B92"/>
    <w:rsid w:val="50A85D49"/>
    <w:rsid w:val="50B06F46"/>
    <w:rsid w:val="51697D9C"/>
    <w:rsid w:val="5171007F"/>
    <w:rsid w:val="524B5CDF"/>
    <w:rsid w:val="527C3313"/>
    <w:rsid w:val="529A76F5"/>
    <w:rsid w:val="53B16B61"/>
    <w:rsid w:val="53B87E28"/>
    <w:rsid w:val="540800A4"/>
    <w:rsid w:val="545478C0"/>
    <w:rsid w:val="54AD7F59"/>
    <w:rsid w:val="54D2356E"/>
    <w:rsid w:val="550C4ED6"/>
    <w:rsid w:val="55811065"/>
    <w:rsid w:val="55BC4BD9"/>
    <w:rsid w:val="56710142"/>
    <w:rsid w:val="56812679"/>
    <w:rsid w:val="569174BF"/>
    <w:rsid w:val="56C47668"/>
    <w:rsid w:val="57046DD7"/>
    <w:rsid w:val="57166AE3"/>
    <w:rsid w:val="577546C6"/>
    <w:rsid w:val="57C053B5"/>
    <w:rsid w:val="5856370E"/>
    <w:rsid w:val="58901D76"/>
    <w:rsid w:val="58985A9C"/>
    <w:rsid w:val="58C32257"/>
    <w:rsid w:val="596C7960"/>
    <w:rsid w:val="59A4077C"/>
    <w:rsid w:val="59BE0613"/>
    <w:rsid w:val="59C312C7"/>
    <w:rsid w:val="5A240327"/>
    <w:rsid w:val="5A2422FD"/>
    <w:rsid w:val="5AC7027F"/>
    <w:rsid w:val="5B1D33CE"/>
    <w:rsid w:val="5B7C6B16"/>
    <w:rsid w:val="5BE10FA8"/>
    <w:rsid w:val="5C022C8B"/>
    <w:rsid w:val="5C4163F6"/>
    <w:rsid w:val="5C5A78A8"/>
    <w:rsid w:val="5C6B4CA4"/>
    <w:rsid w:val="5C711A78"/>
    <w:rsid w:val="5C7E50AE"/>
    <w:rsid w:val="5CB61EB5"/>
    <w:rsid w:val="5CE374AD"/>
    <w:rsid w:val="5CE94F33"/>
    <w:rsid w:val="5D2A14DD"/>
    <w:rsid w:val="5D2B6C69"/>
    <w:rsid w:val="5DD73372"/>
    <w:rsid w:val="5E3465A7"/>
    <w:rsid w:val="5E524171"/>
    <w:rsid w:val="5E805626"/>
    <w:rsid w:val="5F0740A2"/>
    <w:rsid w:val="5F4D5C1F"/>
    <w:rsid w:val="5F5A785A"/>
    <w:rsid w:val="60055578"/>
    <w:rsid w:val="60951C2F"/>
    <w:rsid w:val="60FD4D5B"/>
    <w:rsid w:val="621F584D"/>
    <w:rsid w:val="62312D9E"/>
    <w:rsid w:val="62444AC8"/>
    <w:rsid w:val="6269727E"/>
    <w:rsid w:val="63861924"/>
    <w:rsid w:val="63B26282"/>
    <w:rsid w:val="63B57AB6"/>
    <w:rsid w:val="63B65C4B"/>
    <w:rsid w:val="641F5937"/>
    <w:rsid w:val="65206CE2"/>
    <w:rsid w:val="65C82948"/>
    <w:rsid w:val="66454FB4"/>
    <w:rsid w:val="66A170B1"/>
    <w:rsid w:val="66A553C7"/>
    <w:rsid w:val="66C87AF1"/>
    <w:rsid w:val="67B34F5F"/>
    <w:rsid w:val="67F27F0F"/>
    <w:rsid w:val="681150B9"/>
    <w:rsid w:val="68815EA8"/>
    <w:rsid w:val="68980EC3"/>
    <w:rsid w:val="68C47989"/>
    <w:rsid w:val="68CE4610"/>
    <w:rsid w:val="69652F4F"/>
    <w:rsid w:val="696A75D5"/>
    <w:rsid w:val="6A0F2179"/>
    <w:rsid w:val="6A521B79"/>
    <w:rsid w:val="6A6139B5"/>
    <w:rsid w:val="6AB5321D"/>
    <w:rsid w:val="6AB847FD"/>
    <w:rsid w:val="6AEC3996"/>
    <w:rsid w:val="6AF06083"/>
    <w:rsid w:val="6B665075"/>
    <w:rsid w:val="6B691A16"/>
    <w:rsid w:val="6B851ACA"/>
    <w:rsid w:val="6C461C29"/>
    <w:rsid w:val="6C4B07DD"/>
    <w:rsid w:val="6C6D135D"/>
    <w:rsid w:val="6C740719"/>
    <w:rsid w:val="6C8A0F70"/>
    <w:rsid w:val="6CC169BE"/>
    <w:rsid w:val="6CCE1EFA"/>
    <w:rsid w:val="6CFB2334"/>
    <w:rsid w:val="6D2C7397"/>
    <w:rsid w:val="6D3B3747"/>
    <w:rsid w:val="6DA076E8"/>
    <w:rsid w:val="6E7072FA"/>
    <w:rsid w:val="6EC8680F"/>
    <w:rsid w:val="6ED32D87"/>
    <w:rsid w:val="6EDA7B2C"/>
    <w:rsid w:val="6EE71AAA"/>
    <w:rsid w:val="6EFD13AA"/>
    <w:rsid w:val="6F217445"/>
    <w:rsid w:val="6F283F8A"/>
    <w:rsid w:val="6F63391A"/>
    <w:rsid w:val="6FE24D7F"/>
    <w:rsid w:val="70174BA2"/>
    <w:rsid w:val="702944DE"/>
    <w:rsid w:val="702D6D56"/>
    <w:rsid w:val="709B0E0F"/>
    <w:rsid w:val="70D91BF7"/>
    <w:rsid w:val="715D2D91"/>
    <w:rsid w:val="716D3E05"/>
    <w:rsid w:val="71D06DBA"/>
    <w:rsid w:val="71FB3108"/>
    <w:rsid w:val="722A5BAE"/>
    <w:rsid w:val="7257445D"/>
    <w:rsid w:val="72BE768D"/>
    <w:rsid w:val="72F84064"/>
    <w:rsid w:val="73AF58FF"/>
    <w:rsid w:val="73EE6B95"/>
    <w:rsid w:val="7463313E"/>
    <w:rsid w:val="74A401D5"/>
    <w:rsid w:val="75051AF8"/>
    <w:rsid w:val="75752C60"/>
    <w:rsid w:val="75BA3319"/>
    <w:rsid w:val="76594E41"/>
    <w:rsid w:val="767D434C"/>
    <w:rsid w:val="767E6F68"/>
    <w:rsid w:val="76821321"/>
    <w:rsid w:val="76B8364B"/>
    <w:rsid w:val="77155D11"/>
    <w:rsid w:val="776F4A3C"/>
    <w:rsid w:val="782B4AEC"/>
    <w:rsid w:val="78385BF5"/>
    <w:rsid w:val="783929A7"/>
    <w:rsid w:val="791C6F4F"/>
    <w:rsid w:val="794247FF"/>
    <w:rsid w:val="795C2C3B"/>
    <w:rsid w:val="79EE7305"/>
    <w:rsid w:val="79F512E1"/>
    <w:rsid w:val="7A2A3012"/>
    <w:rsid w:val="7A543756"/>
    <w:rsid w:val="7ADD6917"/>
    <w:rsid w:val="7AF60C23"/>
    <w:rsid w:val="7B44065F"/>
    <w:rsid w:val="7B964F06"/>
    <w:rsid w:val="7C122471"/>
    <w:rsid w:val="7C4152FC"/>
    <w:rsid w:val="7C610D69"/>
    <w:rsid w:val="7D1056C8"/>
    <w:rsid w:val="7D200738"/>
    <w:rsid w:val="7DB93BB7"/>
    <w:rsid w:val="7EB641DC"/>
    <w:rsid w:val="7ECD089A"/>
    <w:rsid w:val="7ECF74AD"/>
    <w:rsid w:val="7F7534A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46"/>
    <w:qFormat/>
    <w:uiPriority w:val="0"/>
    <w:pPr>
      <w:keepNext/>
      <w:keepLines/>
      <w:spacing w:before="340" w:after="330" w:line="578" w:lineRule="auto"/>
      <w:outlineLvl w:val="0"/>
    </w:pPr>
    <w:rPr>
      <w:b/>
      <w:bCs/>
      <w:kern w:val="44"/>
      <w:sz w:val="44"/>
      <w:szCs w:val="44"/>
    </w:rPr>
  </w:style>
  <w:style w:type="paragraph" w:styleId="8">
    <w:name w:val="heading 2"/>
    <w:basedOn w:val="1"/>
    <w:next w:val="1"/>
    <w:link w:val="47"/>
    <w:qFormat/>
    <w:uiPriority w:val="0"/>
    <w:pPr>
      <w:keepNext/>
      <w:keepLines/>
      <w:spacing w:before="260" w:after="260" w:line="416" w:lineRule="auto"/>
      <w:outlineLvl w:val="1"/>
    </w:pPr>
    <w:rPr>
      <w:rFonts w:ascii="Arial" w:hAnsi="Arial" w:eastAsia="黑体"/>
      <w:b/>
      <w:bCs/>
      <w:sz w:val="32"/>
      <w:szCs w:val="32"/>
    </w:rPr>
  </w:style>
  <w:style w:type="paragraph" w:styleId="9">
    <w:name w:val="heading 3"/>
    <w:basedOn w:val="1"/>
    <w:next w:val="1"/>
    <w:link w:val="48"/>
    <w:qFormat/>
    <w:uiPriority w:val="0"/>
    <w:pPr>
      <w:keepNext/>
      <w:keepLines/>
      <w:spacing w:before="260" w:after="260" w:line="416" w:lineRule="auto"/>
      <w:outlineLvl w:val="2"/>
    </w:pPr>
    <w:rPr>
      <w:b/>
      <w:bCs/>
      <w:sz w:val="32"/>
      <w:szCs w:val="32"/>
    </w:rPr>
  </w:style>
  <w:style w:type="paragraph" w:styleId="10">
    <w:name w:val="heading 4"/>
    <w:basedOn w:val="1"/>
    <w:next w:val="1"/>
    <w:link w:val="86"/>
    <w:qFormat/>
    <w:uiPriority w:val="0"/>
    <w:pPr>
      <w:keepNext/>
      <w:keepLines/>
      <w:outlineLvl w:val="3"/>
    </w:pPr>
    <w:rPr>
      <w:rFonts w:ascii="黑体" w:hAnsi="宋体" w:eastAsia="黑体"/>
      <w:b/>
      <w:bCs/>
      <w:sz w:val="28"/>
      <w:szCs w:val="28"/>
    </w:rPr>
  </w:style>
  <w:style w:type="paragraph" w:styleId="11">
    <w:name w:val="heading 5"/>
    <w:basedOn w:val="1"/>
    <w:next w:val="1"/>
    <w:link w:val="87"/>
    <w:qFormat/>
    <w:uiPriority w:val="0"/>
    <w:pPr>
      <w:keepNext/>
      <w:keepLines/>
      <w:spacing w:before="280" w:after="290" w:line="376" w:lineRule="auto"/>
      <w:outlineLvl w:val="4"/>
    </w:pPr>
    <w:rPr>
      <w:b/>
      <w:bCs/>
      <w:sz w:val="28"/>
      <w:szCs w:val="28"/>
    </w:rPr>
  </w:style>
  <w:style w:type="paragraph" w:styleId="12">
    <w:name w:val="heading 6"/>
    <w:basedOn w:val="1"/>
    <w:next w:val="1"/>
    <w:link w:val="88"/>
    <w:qFormat/>
    <w:uiPriority w:val="0"/>
    <w:pPr>
      <w:keepNext/>
      <w:keepLines/>
      <w:spacing w:before="40" w:after="40" w:line="360" w:lineRule="auto"/>
      <w:outlineLvl w:val="5"/>
    </w:pPr>
    <w:rPr>
      <w:rFonts w:ascii="Arial" w:hAnsi="Arial" w:eastAsia="黑体"/>
      <w:b/>
      <w:bCs/>
      <w:kern w:val="0"/>
      <w:sz w:val="24"/>
    </w:rPr>
  </w:style>
  <w:style w:type="paragraph" w:styleId="13">
    <w:name w:val="heading 7"/>
    <w:basedOn w:val="1"/>
    <w:next w:val="1"/>
    <w:link w:val="89"/>
    <w:qFormat/>
    <w:uiPriority w:val="0"/>
    <w:pPr>
      <w:keepNext/>
      <w:keepLines/>
      <w:spacing w:before="240" w:after="64" w:line="320" w:lineRule="auto"/>
      <w:outlineLvl w:val="6"/>
    </w:pPr>
    <w:rPr>
      <w:b/>
      <w:bCs/>
      <w:sz w:val="24"/>
    </w:rPr>
  </w:style>
  <w:style w:type="paragraph" w:styleId="14">
    <w:name w:val="heading 8"/>
    <w:basedOn w:val="1"/>
    <w:next w:val="1"/>
    <w:link w:val="90"/>
    <w:qFormat/>
    <w:uiPriority w:val="0"/>
    <w:pPr>
      <w:keepNext/>
      <w:keepLines/>
      <w:spacing w:before="240" w:after="64" w:line="320" w:lineRule="auto"/>
      <w:outlineLvl w:val="7"/>
    </w:pPr>
    <w:rPr>
      <w:rFonts w:ascii="Arial" w:hAnsi="Arial" w:eastAsia="黑体"/>
      <w:sz w:val="24"/>
    </w:rPr>
  </w:style>
  <w:style w:type="paragraph" w:styleId="15">
    <w:name w:val="heading 9"/>
    <w:basedOn w:val="1"/>
    <w:next w:val="1"/>
    <w:link w:val="91"/>
    <w:qFormat/>
    <w:uiPriority w:val="0"/>
    <w:pPr>
      <w:keepNext/>
      <w:keepLines/>
      <w:spacing w:before="240" w:after="64" w:line="320" w:lineRule="auto"/>
      <w:outlineLvl w:val="8"/>
    </w:pPr>
    <w:rPr>
      <w:rFonts w:ascii="Arial" w:hAnsi="Arial" w:eastAsia="黑体"/>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pPr>
    <w:rPr>
      <w:sz w:val="24"/>
    </w:rPr>
  </w:style>
  <w:style w:type="paragraph" w:styleId="3">
    <w:name w:val="Body Text Indent"/>
    <w:basedOn w:val="1"/>
    <w:next w:val="4"/>
    <w:link w:val="54"/>
    <w:qFormat/>
    <w:uiPriority w:val="0"/>
    <w:pPr>
      <w:spacing w:after="120"/>
      <w:ind w:left="420" w:leftChars="200"/>
    </w:pPr>
  </w:style>
  <w:style w:type="paragraph" w:styleId="4">
    <w:name w:val="header"/>
    <w:basedOn w:val="1"/>
    <w:next w:val="5"/>
    <w:link w:val="57"/>
    <w:qFormat/>
    <w:uiPriority w:val="0"/>
    <w:pPr>
      <w:pBdr>
        <w:bottom w:val="single" w:color="auto" w:sz="6" w:space="1"/>
      </w:pBdr>
      <w:tabs>
        <w:tab w:val="center" w:pos="4153"/>
        <w:tab w:val="right" w:pos="8306"/>
      </w:tabs>
      <w:snapToGrid w:val="0"/>
      <w:jc w:val="center"/>
    </w:pPr>
    <w:rPr>
      <w:sz w:val="18"/>
      <w:szCs w:val="18"/>
    </w:rPr>
  </w:style>
  <w:style w:type="paragraph" w:customStyle="1" w:styleId="5">
    <w:name w:val="样式5"/>
    <w:basedOn w:val="6"/>
    <w:qFormat/>
    <w:uiPriority w:val="0"/>
    <w:pPr>
      <w:snapToGrid w:val="0"/>
      <w:ind w:firstLine="510"/>
    </w:pPr>
  </w:style>
  <w:style w:type="paragraph" w:customStyle="1" w:styleId="6">
    <w:name w:val="正文1"/>
    <w:basedOn w:val="1"/>
    <w:next w:val="1"/>
    <w:qFormat/>
    <w:uiPriority w:val="0"/>
    <w:pPr>
      <w:adjustRightInd w:val="0"/>
      <w:snapToGrid w:val="0"/>
      <w:spacing w:line="500" w:lineRule="atLeast"/>
      <w:ind w:firstLine="567"/>
    </w:pPr>
    <w:rPr>
      <w:sz w:val="28"/>
      <w:szCs w:val="20"/>
    </w:rPr>
  </w:style>
  <w:style w:type="paragraph" w:styleId="16">
    <w:name w:val="caption"/>
    <w:basedOn w:val="17"/>
    <w:next w:val="1"/>
    <w:qFormat/>
    <w:uiPriority w:val="0"/>
    <w:rPr>
      <w:rFonts w:ascii="Cambria" w:hAnsi="Cambria" w:eastAsia="黑体"/>
      <w:sz w:val="20"/>
      <w:szCs w:val="20"/>
    </w:rPr>
  </w:style>
  <w:style w:type="paragraph" w:customStyle="1" w:styleId="17">
    <w:name w:val="表、图标题"/>
    <w:basedOn w:val="1"/>
    <w:link w:val="60"/>
    <w:qFormat/>
    <w:uiPriority w:val="0"/>
    <w:pPr>
      <w:adjustRightInd w:val="0"/>
      <w:snapToGrid w:val="0"/>
      <w:spacing w:line="480" w:lineRule="exact"/>
      <w:jc w:val="center"/>
    </w:pPr>
    <w:rPr>
      <w:b/>
      <w:bCs/>
      <w:kern w:val="0"/>
      <w:sz w:val="24"/>
      <w:szCs w:val="18"/>
    </w:rPr>
  </w:style>
  <w:style w:type="paragraph" w:styleId="18">
    <w:name w:val="annotation text"/>
    <w:basedOn w:val="1"/>
    <w:link w:val="49"/>
    <w:qFormat/>
    <w:uiPriority w:val="0"/>
    <w:pPr>
      <w:jc w:val="left"/>
    </w:pPr>
  </w:style>
  <w:style w:type="paragraph" w:styleId="19">
    <w:name w:val="Body Text"/>
    <w:basedOn w:val="1"/>
    <w:next w:val="20"/>
    <w:link w:val="51"/>
    <w:qFormat/>
    <w:uiPriority w:val="0"/>
    <w:pPr>
      <w:spacing w:after="120"/>
    </w:pPr>
  </w:style>
  <w:style w:type="paragraph" w:styleId="20">
    <w:name w:val="List Bullet 5"/>
    <w:basedOn w:val="1"/>
    <w:qFormat/>
    <w:uiPriority w:val="0"/>
    <w:pPr>
      <w:numPr>
        <w:ilvl w:val="0"/>
        <w:numId w:val="1"/>
      </w:numPr>
    </w:pPr>
  </w:style>
  <w:style w:type="paragraph" w:styleId="21">
    <w:name w:val="toc 3"/>
    <w:basedOn w:val="1"/>
    <w:next w:val="1"/>
    <w:qFormat/>
    <w:uiPriority w:val="39"/>
    <w:pPr>
      <w:ind w:left="840" w:leftChars="400"/>
    </w:pPr>
  </w:style>
  <w:style w:type="paragraph" w:styleId="22">
    <w:name w:val="Plain Text"/>
    <w:basedOn w:val="1"/>
    <w:next w:val="23"/>
    <w:link w:val="84"/>
    <w:qFormat/>
    <w:uiPriority w:val="0"/>
    <w:rPr>
      <w:rFonts w:ascii="宋体" w:hAnsi="Courier New"/>
      <w:szCs w:val="20"/>
    </w:rPr>
  </w:style>
  <w:style w:type="paragraph" w:styleId="23">
    <w:name w:val="List Continue 5"/>
    <w:basedOn w:val="1"/>
    <w:qFormat/>
    <w:uiPriority w:val="0"/>
    <w:pPr>
      <w:spacing w:after="120"/>
      <w:ind w:left="2100" w:leftChars="1000"/>
    </w:pPr>
  </w:style>
  <w:style w:type="paragraph" w:styleId="24">
    <w:name w:val="Date"/>
    <w:basedOn w:val="1"/>
    <w:next w:val="1"/>
    <w:link w:val="99"/>
    <w:qFormat/>
    <w:uiPriority w:val="0"/>
    <w:rPr>
      <w:sz w:val="28"/>
      <w:szCs w:val="20"/>
    </w:rPr>
  </w:style>
  <w:style w:type="paragraph" w:styleId="25">
    <w:name w:val="Body Text Indent 2"/>
    <w:basedOn w:val="1"/>
    <w:link w:val="96"/>
    <w:qFormat/>
    <w:uiPriority w:val="0"/>
    <w:pPr>
      <w:spacing w:line="360" w:lineRule="auto"/>
      <w:ind w:firstLine="480" w:firstLineChars="200"/>
    </w:pPr>
    <w:rPr>
      <w:b/>
      <w:bCs/>
      <w:sz w:val="24"/>
      <w:szCs w:val="20"/>
    </w:rPr>
  </w:style>
  <w:style w:type="paragraph" w:styleId="26">
    <w:name w:val="Balloon Text"/>
    <w:basedOn w:val="1"/>
    <w:semiHidden/>
    <w:qFormat/>
    <w:uiPriority w:val="0"/>
    <w:rPr>
      <w:sz w:val="18"/>
      <w:szCs w:val="18"/>
    </w:rPr>
  </w:style>
  <w:style w:type="paragraph" w:styleId="27">
    <w:name w:val="footer"/>
    <w:basedOn w:val="1"/>
    <w:link w:val="56"/>
    <w:qFormat/>
    <w:uiPriority w:val="0"/>
    <w:pPr>
      <w:tabs>
        <w:tab w:val="center" w:pos="4153"/>
        <w:tab w:val="right" w:pos="8306"/>
      </w:tabs>
      <w:snapToGrid w:val="0"/>
      <w:jc w:val="left"/>
    </w:pPr>
    <w:rPr>
      <w:sz w:val="18"/>
      <w:szCs w:val="18"/>
    </w:rPr>
  </w:style>
  <w:style w:type="paragraph" w:styleId="28">
    <w:name w:val="toc 1"/>
    <w:basedOn w:val="1"/>
    <w:next w:val="1"/>
    <w:qFormat/>
    <w:uiPriority w:val="39"/>
  </w:style>
  <w:style w:type="paragraph" w:styleId="29">
    <w:name w:val="Body Text Indent 3"/>
    <w:basedOn w:val="1"/>
    <w:link w:val="98"/>
    <w:qFormat/>
    <w:uiPriority w:val="0"/>
    <w:pPr>
      <w:spacing w:line="360" w:lineRule="auto"/>
      <w:ind w:firstLine="471" w:firstLineChars="200"/>
    </w:pPr>
    <w:rPr>
      <w:rFonts w:eastAsia="黑体"/>
      <w:b/>
      <w:bCs/>
      <w:sz w:val="24"/>
      <w:szCs w:val="20"/>
    </w:rPr>
  </w:style>
  <w:style w:type="paragraph" w:styleId="30">
    <w:name w:val="table of figures"/>
    <w:basedOn w:val="1"/>
    <w:next w:val="1"/>
    <w:qFormat/>
    <w:uiPriority w:val="0"/>
  </w:style>
  <w:style w:type="paragraph" w:styleId="31">
    <w:name w:val="toc 2"/>
    <w:basedOn w:val="1"/>
    <w:next w:val="1"/>
    <w:qFormat/>
    <w:uiPriority w:val="39"/>
    <w:pPr>
      <w:ind w:left="420" w:leftChars="200"/>
    </w:pPr>
  </w:style>
  <w:style w:type="paragraph" w:styleId="32">
    <w:name w:val="Body Text 2"/>
    <w:basedOn w:val="1"/>
    <w:link w:val="53"/>
    <w:qFormat/>
    <w:uiPriority w:val="0"/>
    <w:pPr>
      <w:spacing w:after="120" w:line="480" w:lineRule="auto"/>
    </w:pPr>
  </w:style>
  <w:style w:type="paragraph" w:styleId="33">
    <w:name w:val="HTML Preformatted"/>
    <w:basedOn w:val="1"/>
    <w:link w:val="5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4">
    <w:name w:val="Normal (Web)"/>
    <w:basedOn w:val="1"/>
    <w:qFormat/>
    <w:uiPriority w:val="99"/>
    <w:pPr>
      <w:widowControl/>
      <w:spacing w:before="100" w:beforeAutospacing="1" w:after="100" w:afterAutospacing="1"/>
      <w:jc w:val="left"/>
    </w:pPr>
    <w:rPr>
      <w:rFonts w:ascii="宋体" w:hAnsi="宋体" w:cs="宋体"/>
      <w:color w:val="000000"/>
      <w:kern w:val="0"/>
      <w:sz w:val="24"/>
    </w:rPr>
  </w:style>
  <w:style w:type="paragraph" w:styleId="35">
    <w:name w:val="index 1"/>
    <w:basedOn w:val="1"/>
    <w:next w:val="1"/>
    <w:qFormat/>
    <w:uiPriority w:val="0"/>
  </w:style>
  <w:style w:type="paragraph" w:styleId="36">
    <w:name w:val="Title"/>
    <w:basedOn w:val="1"/>
    <w:next w:val="1"/>
    <w:qFormat/>
    <w:uiPriority w:val="99"/>
    <w:pPr>
      <w:spacing w:line="360" w:lineRule="auto"/>
      <w:ind w:firstLine="200" w:firstLineChars="200"/>
    </w:pPr>
    <w:rPr>
      <w:sz w:val="24"/>
    </w:rPr>
  </w:style>
  <w:style w:type="paragraph" w:styleId="37">
    <w:name w:val="annotation subject"/>
    <w:basedOn w:val="18"/>
    <w:next w:val="18"/>
    <w:link w:val="50"/>
    <w:qFormat/>
    <w:uiPriority w:val="0"/>
    <w:rPr>
      <w:b/>
      <w:bCs/>
    </w:rPr>
  </w:style>
  <w:style w:type="paragraph" w:styleId="38">
    <w:name w:val="Body Text First Indent"/>
    <w:basedOn w:val="19"/>
    <w:next w:val="30"/>
    <w:link w:val="52"/>
    <w:qFormat/>
    <w:uiPriority w:val="0"/>
    <w:pPr>
      <w:ind w:firstLine="420" w:firstLineChars="1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qFormat/>
    <w:uiPriority w:val="0"/>
    <w:rPr>
      <w:b/>
      <w:bCs/>
    </w:rPr>
  </w:style>
  <w:style w:type="character" w:styleId="43">
    <w:name w:val="page number"/>
    <w:basedOn w:val="41"/>
    <w:qFormat/>
    <w:uiPriority w:val="0"/>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customStyle="1" w:styleId="46">
    <w:name w:val="标题 1 Char"/>
    <w:link w:val="7"/>
    <w:qFormat/>
    <w:uiPriority w:val="0"/>
    <w:rPr>
      <w:b/>
      <w:bCs/>
      <w:kern w:val="44"/>
      <w:sz w:val="44"/>
      <w:szCs w:val="44"/>
    </w:rPr>
  </w:style>
  <w:style w:type="character" w:customStyle="1" w:styleId="47">
    <w:name w:val="标题 2 Char"/>
    <w:link w:val="8"/>
    <w:qFormat/>
    <w:uiPriority w:val="0"/>
    <w:rPr>
      <w:rFonts w:ascii="Arial" w:hAnsi="Arial" w:eastAsia="黑体"/>
      <w:b/>
      <w:bCs/>
      <w:kern w:val="2"/>
      <w:sz w:val="32"/>
      <w:szCs w:val="32"/>
      <w:lang w:val="en-US" w:eastAsia="zh-CN" w:bidi="ar-SA"/>
    </w:rPr>
  </w:style>
  <w:style w:type="character" w:customStyle="1" w:styleId="48">
    <w:name w:val="标题 3 Char"/>
    <w:link w:val="9"/>
    <w:semiHidden/>
    <w:qFormat/>
    <w:uiPriority w:val="0"/>
    <w:rPr>
      <w:b/>
      <w:bCs/>
      <w:kern w:val="2"/>
      <w:sz w:val="32"/>
      <w:szCs w:val="32"/>
    </w:rPr>
  </w:style>
  <w:style w:type="character" w:customStyle="1" w:styleId="49">
    <w:name w:val="批注文字 Char"/>
    <w:link w:val="18"/>
    <w:qFormat/>
    <w:uiPriority w:val="0"/>
    <w:rPr>
      <w:kern w:val="2"/>
      <w:sz w:val="21"/>
      <w:szCs w:val="24"/>
    </w:rPr>
  </w:style>
  <w:style w:type="character" w:customStyle="1" w:styleId="50">
    <w:name w:val="批注主题 Char"/>
    <w:link w:val="37"/>
    <w:qFormat/>
    <w:uiPriority w:val="0"/>
    <w:rPr>
      <w:b/>
      <w:bCs/>
      <w:kern w:val="2"/>
      <w:sz w:val="21"/>
      <w:szCs w:val="24"/>
    </w:rPr>
  </w:style>
  <w:style w:type="character" w:customStyle="1" w:styleId="51">
    <w:name w:val="正文文本 Char"/>
    <w:link w:val="19"/>
    <w:qFormat/>
    <w:uiPriority w:val="0"/>
    <w:rPr>
      <w:kern w:val="2"/>
      <w:sz w:val="21"/>
      <w:szCs w:val="24"/>
    </w:rPr>
  </w:style>
  <w:style w:type="character" w:customStyle="1" w:styleId="52">
    <w:name w:val="正文首行缩进 Char"/>
    <w:link w:val="38"/>
    <w:qFormat/>
    <w:uiPriority w:val="0"/>
    <w:rPr>
      <w:rFonts w:eastAsia="宋体"/>
      <w:kern w:val="2"/>
      <w:sz w:val="21"/>
      <w:szCs w:val="24"/>
      <w:lang w:val="en-US" w:eastAsia="zh-CN" w:bidi="ar-SA"/>
    </w:rPr>
  </w:style>
  <w:style w:type="character" w:customStyle="1" w:styleId="53">
    <w:name w:val="正文文本 2 Char"/>
    <w:link w:val="32"/>
    <w:qFormat/>
    <w:uiPriority w:val="0"/>
    <w:rPr>
      <w:rFonts w:eastAsia="宋体"/>
      <w:kern w:val="2"/>
      <w:sz w:val="21"/>
      <w:szCs w:val="24"/>
      <w:lang w:val="en-US" w:eastAsia="zh-CN" w:bidi="ar-SA"/>
    </w:rPr>
  </w:style>
  <w:style w:type="character" w:customStyle="1" w:styleId="54">
    <w:name w:val="正文文本缩进 Char"/>
    <w:link w:val="3"/>
    <w:qFormat/>
    <w:uiPriority w:val="0"/>
    <w:rPr>
      <w:kern w:val="2"/>
      <w:sz w:val="21"/>
      <w:szCs w:val="24"/>
    </w:rPr>
  </w:style>
  <w:style w:type="character" w:customStyle="1" w:styleId="55">
    <w:name w:val="纯文本 Char1"/>
    <w:qFormat/>
    <w:uiPriority w:val="0"/>
    <w:rPr>
      <w:rFonts w:ascii="宋体" w:hAnsi="Courier New"/>
      <w:kern w:val="2"/>
      <w:sz w:val="21"/>
    </w:rPr>
  </w:style>
  <w:style w:type="character" w:customStyle="1" w:styleId="56">
    <w:name w:val="页脚 Char"/>
    <w:link w:val="27"/>
    <w:qFormat/>
    <w:uiPriority w:val="0"/>
    <w:rPr>
      <w:kern w:val="2"/>
      <w:sz w:val="18"/>
      <w:szCs w:val="18"/>
    </w:rPr>
  </w:style>
  <w:style w:type="character" w:customStyle="1" w:styleId="57">
    <w:name w:val="页眉 Char"/>
    <w:link w:val="4"/>
    <w:qFormat/>
    <w:uiPriority w:val="0"/>
    <w:rPr>
      <w:kern w:val="2"/>
      <w:sz w:val="18"/>
      <w:szCs w:val="18"/>
    </w:rPr>
  </w:style>
  <w:style w:type="character" w:customStyle="1" w:styleId="58">
    <w:name w:val="HTML 预设格式 Char"/>
    <w:link w:val="33"/>
    <w:qFormat/>
    <w:uiPriority w:val="0"/>
    <w:rPr>
      <w:rFonts w:ascii="Arial" w:hAnsi="Arial" w:cs="Arial"/>
      <w:sz w:val="24"/>
      <w:szCs w:val="24"/>
    </w:rPr>
  </w:style>
  <w:style w:type="paragraph" w:customStyle="1" w:styleId="59">
    <w:name w:val="陈光的正文"/>
    <w:basedOn w:val="1"/>
    <w:qFormat/>
    <w:uiPriority w:val="0"/>
    <w:pPr>
      <w:adjustRightInd w:val="0"/>
      <w:snapToGrid w:val="0"/>
      <w:spacing w:beforeLines="10" w:afterLines="10" w:line="360" w:lineRule="auto"/>
      <w:ind w:firstLine="560" w:firstLineChars="200"/>
    </w:pPr>
    <w:rPr>
      <w:sz w:val="28"/>
      <w:szCs w:val="20"/>
    </w:rPr>
  </w:style>
  <w:style w:type="character" w:customStyle="1" w:styleId="60">
    <w:name w:val="表、图标题 Char Char"/>
    <w:link w:val="17"/>
    <w:qFormat/>
    <w:uiPriority w:val="0"/>
    <w:rPr>
      <w:rFonts w:eastAsia="宋体"/>
      <w:b/>
      <w:bCs/>
      <w:sz w:val="24"/>
      <w:szCs w:val="18"/>
      <w:lang w:val="en-US" w:eastAsia="zh-CN" w:bidi="ar-SA"/>
    </w:rPr>
  </w:style>
  <w:style w:type="paragraph" w:customStyle="1" w:styleId="61">
    <w:name w:val="Char Char Char Char"/>
    <w:basedOn w:val="1"/>
    <w:qFormat/>
    <w:uiPriority w:val="99"/>
    <w:rPr>
      <w:rFonts w:eastAsia="仿宋_GB2312"/>
      <w:sz w:val="32"/>
      <w:szCs w:val="32"/>
    </w:rPr>
  </w:style>
  <w:style w:type="paragraph" w:customStyle="1" w:styleId="62">
    <w:name w:val="默认段落字体 Para Char"/>
    <w:basedOn w:val="1"/>
    <w:qFormat/>
    <w:uiPriority w:val="0"/>
    <w:pPr>
      <w:adjustRightInd w:val="0"/>
      <w:spacing w:line="360" w:lineRule="atLeast"/>
      <w:textAlignment w:val="baseline"/>
    </w:pPr>
  </w:style>
  <w:style w:type="paragraph" w:customStyle="1" w:styleId="63">
    <w:name w:val="表格文字"/>
    <w:basedOn w:val="1"/>
    <w:qFormat/>
    <w:uiPriority w:val="0"/>
    <w:pPr>
      <w:adjustRightInd w:val="0"/>
      <w:snapToGrid w:val="0"/>
    </w:pPr>
    <w:rPr>
      <w:color w:val="000000"/>
      <w:kern w:val="0"/>
      <w:szCs w:val="20"/>
    </w:rPr>
  </w:style>
  <w:style w:type="paragraph" w:customStyle="1" w:styleId="64">
    <w:name w:val="Char Char Char Char Char Char Char"/>
    <w:basedOn w:val="1"/>
    <w:qFormat/>
    <w:uiPriority w:val="0"/>
    <w:pPr>
      <w:widowControl/>
      <w:spacing w:after="160" w:line="240" w:lineRule="exact"/>
      <w:jc w:val="left"/>
    </w:pPr>
    <w:rPr>
      <w:szCs w:val="20"/>
    </w:rPr>
  </w:style>
  <w:style w:type="paragraph" w:customStyle="1" w:styleId="65">
    <w:name w:val="默认段落字体 Para Char Char Char Char"/>
    <w:basedOn w:val="1"/>
    <w:qFormat/>
    <w:uiPriority w:val="0"/>
    <w:rPr>
      <w:szCs w:val="20"/>
    </w:rPr>
  </w:style>
  <w:style w:type="paragraph" w:customStyle="1" w:styleId="66">
    <w:name w:val="正文000000"/>
    <w:basedOn w:val="1"/>
    <w:next w:val="1"/>
    <w:qFormat/>
    <w:uiPriority w:val="0"/>
    <w:pPr>
      <w:adjustRightInd w:val="0"/>
      <w:snapToGrid w:val="0"/>
      <w:spacing w:line="360" w:lineRule="auto"/>
      <w:ind w:firstLine="200" w:firstLineChars="200"/>
    </w:pPr>
    <w:rPr>
      <w:rFonts w:ascii="宋体" w:hAnsi="宋体" w:cs="宋体"/>
      <w:sz w:val="24"/>
    </w:rPr>
  </w:style>
  <w:style w:type="paragraph" w:customStyle="1" w:styleId="67">
    <w:name w:val="表内容"/>
    <w:basedOn w:val="1"/>
    <w:link w:val="68"/>
    <w:qFormat/>
    <w:uiPriority w:val="0"/>
    <w:pPr>
      <w:adjustRightInd w:val="0"/>
      <w:snapToGrid w:val="0"/>
      <w:jc w:val="center"/>
    </w:pPr>
    <w:rPr>
      <w:snapToGrid w:val="0"/>
      <w:szCs w:val="21"/>
    </w:rPr>
  </w:style>
  <w:style w:type="character" w:customStyle="1" w:styleId="68">
    <w:name w:val="表内容 Char"/>
    <w:link w:val="67"/>
    <w:qFormat/>
    <w:uiPriority w:val="0"/>
    <w:rPr>
      <w:snapToGrid w:val="0"/>
      <w:kern w:val="2"/>
      <w:sz w:val="21"/>
      <w:szCs w:val="21"/>
    </w:rPr>
  </w:style>
  <w:style w:type="paragraph" w:customStyle="1" w:styleId="69">
    <w:name w:val="表标题"/>
    <w:basedOn w:val="1"/>
    <w:link w:val="70"/>
    <w:qFormat/>
    <w:uiPriority w:val="0"/>
    <w:pPr>
      <w:adjustRightInd w:val="0"/>
      <w:snapToGrid w:val="0"/>
      <w:spacing w:line="360" w:lineRule="auto"/>
      <w:jc w:val="center"/>
    </w:pPr>
    <w:rPr>
      <w:b/>
      <w:bCs/>
      <w:kern w:val="0"/>
      <w:sz w:val="24"/>
      <w:szCs w:val="18"/>
    </w:rPr>
  </w:style>
  <w:style w:type="character" w:customStyle="1" w:styleId="70">
    <w:name w:val="表标题 Char"/>
    <w:link w:val="69"/>
    <w:qFormat/>
    <w:uiPriority w:val="0"/>
    <w:rPr>
      <w:b/>
      <w:bCs/>
      <w:sz w:val="24"/>
      <w:szCs w:val="18"/>
    </w:rPr>
  </w:style>
  <w:style w:type="paragraph" w:customStyle="1" w:styleId="71">
    <w:name w:val="表格填充1"/>
    <w:basedOn w:val="1"/>
    <w:link w:val="72"/>
    <w:qFormat/>
    <w:uiPriority w:val="0"/>
    <w:pPr>
      <w:adjustRightInd w:val="0"/>
      <w:snapToGrid w:val="0"/>
      <w:spacing w:line="400" w:lineRule="exact"/>
      <w:jc w:val="center"/>
    </w:pPr>
    <w:rPr>
      <w:snapToGrid w:val="0"/>
      <w:szCs w:val="18"/>
    </w:rPr>
  </w:style>
  <w:style w:type="character" w:customStyle="1" w:styleId="72">
    <w:name w:val="表格填充1 Char"/>
    <w:link w:val="71"/>
    <w:qFormat/>
    <w:uiPriority w:val="0"/>
    <w:rPr>
      <w:snapToGrid w:val="0"/>
      <w:kern w:val="2"/>
      <w:sz w:val="21"/>
      <w:szCs w:val="18"/>
    </w:rPr>
  </w:style>
  <w:style w:type="paragraph" w:customStyle="1" w:styleId="73">
    <w:name w:val="Char Char1 Char Char Char Char Char Char Char Char Char Char Char Char Char Char Char Char Char Char Char Char1 Char"/>
    <w:basedOn w:val="1"/>
    <w:qFormat/>
    <w:uiPriority w:val="0"/>
    <w:pPr>
      <w:spacing w:line="360" w:lineRule="auto"/>
      <w:ind w:firstLine="200" w:firstLineChars="200"/>
    </w:pPr>
  </w:style>
  <w:style w:type="paragraph" w:customStyle="1" w:styleId="74">
    <w:name w:val="表格2"/>
    <w:basedOn w:val="1"/>
    <w:qFormat/>
    <w:uiPriority w:val="0"/>
    <w:pPr>
      <w:spacing w:line="320" w:lineRule="exact"/>
      <w:jc w:val="center"/>
    </w:pPr>
    <w:rPr>
      <w:sz w:val="24"/>
      <w:szCs w:val="28"/>
    </w:rPr>
  </w:style>
  <w:style w:type="paragraph" w:customStyle="1" w:styleId="75">
    <w:name w:val="样式3"/>
    <w:basedOn w:val="1"/>
    <w:link w:val="76"/>
    <w:qFormat/>
    <w:uiPriority w:val="0"/>
    <w:pPr>
      <w:tabs>
        <w:tab w:val="left" w:pos="6780"/>
      </w:tabs>
      <w:snapToGrid w:val="0"/>
      <w:spacing w:line="360" w:lineRule="auto"/>
      <w:ind w:left="105" w:leftChars="50" w:right="105" w:rightChars="50" w:firstLine="480" w:firstLineChars="200"/>
    </w:pPr>
    <w:rPr>
      <w:sz w:val="24"/>
      <w:lang w:val="zh-CN"/>
    </w:rPr>
  </w:style>
  <w:style w:type="character" w:customStyle="1" w:styleId="76">
    <w:name w:val="样式3 Char"/>
    <w:link w:val="75"/>
    <w:qFormat/>
    <w:uiPriority w:val="0"/>
    <w:rPr>
      <w:rFonts w:eastAsia="宋体"/>
      <w:kern w:val="2"/>
      <w:sz w:val="24"/>
      <w:szCs w:val="24"/>
      <w:lang w:val="zh-CN" w:bidi="ar-SA"/>
    </w:rPr>
  </w:style>
  <w:style w:type="paragraph" w:customStyle="1" w:styleId="77">
    <w:name w:val="正文首行缩进1"/>
    <w:basedOn w:val="19"/>
    <w:qFormat/>
    <w:uiPriority w:val="0"/>
    <w:pPr>
      <w:ind w:firstLine="420" w:firstLineChars="100"/>
    </w:pPr>
    <w:rPr>
      <w:sz w:val="24"/>
    </w:rPr>
  </w:style>
  <w:style w:type="paragraph" w:customStyle="1" w:styleId="78">
    <w:name w:val="索引 11"/>
    <w:basedOn w:val="1"/>
    <w:next w:val="1"/>
    <w:qFormat/>
    <w:uiPriority w:val="0"/>
  </w:style>
  <w:style w:type="character" w:customStyle="1" w:styleId="79">
    <w:name w:val="flname7"/>
    <w:basedOn w:val="41"/>
    <w:qFormat/>
    <w:uiPriority w:val="0"/>
  </w:style>
  <w:style w:type="character" w:customStyle="1" w:styleId="80">
    <w:name w:val="font11"/>
    <w:qFormat/>
    <w:uiPriority w:val="0"/>
    <w:rPr>
      <w:rFonts w:hint="default" w:ascii="Times New Roman" w:hAnsi="Times New Roman" w:cs="Times New Roman"/>
      <w:color w:val="000000"/>
      <w:sz w:val="21"/>
      <w:szCs w:val="21"/>
      <w:u w:val="none"/>
    </w:rPr>
  </w:style>
  <w:style w:type="character" w:customStyle="1" w:styleId="81">
    <w:name w:val="font21"/>
    <w:qFormat/>
    <w:uiPriority w:val="0"/>
    <w:rPr>
      <w:rFonts w:hint="eastAsia" w:ascii="宋体" w:hAnsi="宋体" w:eastAsia="宋体"/>
      <w:color w:val="000000"/>
      <w:sz w:val="21"/>
      <w:szCs w:val="21"/>
      <w:u w:val="none"/>
    </w:rPr>
  </w:style>
  <w:style w:type="character" w:customStyle="1" w:styleId="82">
    <w:name w:val="font31"/>
    <w:qFormat/>
    <w:uiPriority w:val="0"/>
    <w:rPr>
      <w:rFonts w:hint="default" w:ascii="Times New Roman" w:hAnsi="Times New Roman" w:cs="Times New Roman"/>
      <w:color w:val="000000"/>
      <w:sz w:val="21"/>
      <w:szCs w:val="21"/>
      <w:u w:val="none"/>
    </w:rPr>
  </w:style>
  <w:style w:type="character" w:customStyle="1" w:styleId="83">
    <w:name w:val="font51"/>
    <w:qFormat/>
    <w:uiPriority w:val="0"/>
    <w:rPr>
      <w:rFonts w:hint="default" w:ascii="Times New Roman" w:hAnsi="Times New Roman" w:cs="Times New Roman"/>
      <w:color w:val="000000"/>
      <w:sz w:val="21"/>
      <w:szCs w:val="21"/>
      <w:u w:val="none"/>
      <w:vertAlign w:val="superscript"/>
    </w:rPr>
  </w:style>
  <w:style w:type="character" w:customStyle="1" w:styleId="84">
    <w:name w:val="纯文本 Char"/>
    <w:link w:val="22"/>
    <w:qFormat/>
    <w:uiPriority w:val="0"/>
    <w:rPr>
      <w:rFonts w:ascii="宋体" w:hAnsi="Courier New" w:cs="Courier New"/>
      <w:kern w:val="2"/>
      <w:sz w:val="21"/>
      <w:szCs w:val="21"/>
    </w:rPr>
  </w:style>
  <w:style w:type="character" w:customStyle="1" w:styleId="85">
    <w:name w:val="Char Char11"/>
    <w:qFormat/>
    <w:uiPriority w:val="0"/>
    <w:rPr>
      <w:rFonts w:ascii="Arial" w:hAnsi="Arial" w:eastAsia="黑体"/>
      <w:b/>
      <w:bCs/>
      <w:kern w:val="2"/>
      <w:sz w:val="32"/>
      <w:szCs w:val="32"/>
      <w:lang w:val="en-US" w:eastAsia="zh-CN" w:bidi="ar-SA"/>
    </w:rPr>
  </w:style>
  <w:style w:type="character" w:customStyle="1" w:styleId="86">
    <w:name w:val="标题 4 Char"/>
    <w:link w:val="10"/>
    <w:qFormat/>
    <w:uiPriority w:val="0"/>
    <w:rPr>
      <w:rFonts w:ascii="黑体" w:hAnsi="宋体" w:eastAsia="黑体"/>
      <w:b/>
      <w:bCs/>
      <w:kern w:val="2"/>
      <w:sz w:val="28"/>
      <w:szCs w:val="28"/>
    </w:rPr>
  </w:style>
  <w:style w:type="character" w:customStyle="1" w:styleId="87">
    <w:name w:val="标题 5 Char"/>
    <w:link w:val="11"/>
    <w:qFormat/>
    <w:uiPriority w:val="0"/>
    <w:rPr>
      <w:b/>
      <w:bCs/>
      <w:kern w:val="2"/>
      <w:sz w:val="28"/>
      <w:szCs w:val="28"/>
    </w:rPr>
  </w:style>
  <w:style w:type="character" w:customStyle="1" w:styleId="88">
    <w:name w:val="标题 6 Char"/>
    <w:link w:val="12"/>
    <w:qFormat/>
    <w:uiPriority w:val="0"/>
    <w:rPr>
      <w:rFonts w:ascii="Arial" w:hAnsi="Arial" w:eastAsia="黑体"/>
      <w:b/>
      <w:bCs/>
      <w:sz w:val="24"/>
      <w:szCs w:val="24"/>
    </w:rPr>
  </w:style>
  <w:style w:type="character" w:customStyle="1" w:styleId="89">
    <w:name w:val="标题 7 Char"/>
    <w:link w:val="13"/>
    <w:qFormat/>
    <w:uiPriority w:val="0"/>
    <w:rPr>
      <w:b/>
      <w:bCs/>
      <w:kern w:val="2"/>
      <w:sz w:val="24"/>
      <w:szCs w:val="24"/>
    </w:rPr>
  </w:style>
  <w:style w:type="character" w:customStyle="1" w:styleId="90">
    <w:name w:val="标题 8 Char"/>
    <w:link w:val="14"/>
    <w:qFormat/>
    <w:uiPriority w:val="0"/>
    <w:rPr>
      <w:rFonts w:ascii="Arial" w:hAnsi="Arial" w:eastAsia="黑体"/>
      <w:kern w:val="2"/>
      <w:sz w:val="24"/>
      <w:szCs w:val="24"/>
    </w:rPr>
  </w:style>
  <w:style w:type="character" w:customStyle="1" w:styleId="91">
    <w:name w:val="标题 9 Char"/>
    <w:link w:val="15"/>
    <w:qFormat/>
    <w:uiPriority w:val="0"/>
    <w:rPr>
      <w:rFonts w:ascii="Arial" w:hAnsi="Arial" w:eastAsia="黑体"/>
      <w:kern w:val="2"/>
      <w:sz w:val="21"/>
      <w:szCs w:val="21"/>
    </w:rPr>
  </w:style>
  <w:style w:type="character" w:customStyle="1" w:styleId="92">
    <w:name w:val="p0 Char Char"/>
    <w:link w:val="93"/>
    <w:qFormat/>
    <w:uiPriority w:val="0"/>
    <w:rPr>
      <w:sz w:val="21"/>
      <w:szCs w:val="21"/>
    </w:rPr>
  </w:style>
  <w:style w:type="paragraph" w:customStyle="1" w:styleId="93">
    <w:name w:val="p0"/>
    <w:basedOn w:val="1"/>
    <w:link w:val="92"/>
    <w:qFormat/>
    <w:uiPriority w:val="0"/>
    <w:pPr>
      <w:widowControl/>
    </w:pPr>
    <w:rPr>
      <w:kern w:val="0"/>
      <w:szCs w:val="21"/>
    </w:rPr>
  </w:style>
  <w:style w:type="paragraph" w:customStyle="1" w:styleId="94">
    <w:name w:val="文本块 New New"/>
    <w:basedOn w:val="95"/>
    <w:qFormat/>
    <w:uiPriority w:val="0"/>
  </w:style>
  <w:style w:type="paragraph" w:customStyle="1" w:styleId="95">
    <w:name w:val="正文 New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6">
    <w:name w:val="正文文本缩进 2 Char"/>
    <w:link w:val="25"/>
    <w:qFormat/>
    <w:uiPriority w:val="0"/>
    <w:rPr>
      <w:b/>
      <w:bCs/>
      <w:kern w:val="2"/>
      <w:sz w:val="24"/>
    </w:rPr>
  </w:style>
  <w:style w:type="paragraph" w:customStyle="1" w:styleId="97">
    <w:name w:val="正文文本缩进 3 New New"/>
    <w:basedOn w:val="95"/>
    <w:qFormat/>
    <w:uiPriority w:val="0"/>
  </w:style>
  <w:style w:type="character" w:customStyle="1" w:styleId="98">
    <w:name w:val="正文文本缩进 3 Char"/>
    <w:link w:val="29"/>
    <w:qFormat/>
    <w:uiPriority w:val="0"/>
    <w:rPr>
      <w:rFonts w:eastAsia="黑体"/>
      <w:b/>
      <w:bCs/>
      <w:kern w:val="2"/>
      <w:sz w:val="24"/>
    </w:rPr>
  </w:style>
  <w:style w:type="character" w:customStyle="1" w:styleId="99">
    <w:name w:val="日期 Char"/>
    <w:link w:val="24"/>
    <w:qFormat/>
    <w:uiPriority w:val="0"/>
    <w:rPr>
      <w:kern w:val="2"/>
      <w:sz w:val="28"/>
    </w:rPr>
  </w:style>
  <w:style w:type="paragraph" w:customStyle="1" w:styleId="100">
    <w:name w:val="列出段落1"/>
    <w:basedOn w:val="1"/>
    <w:qFormat/>
    <w:uiPriority w:val="0"/>
    <w:pPr>
      <w:ind w:firstLine="420" w:firstLineChars="200"/>
    </w:pPr>
    <w:rPr>
      <w:rFonts w:asciiTheme="minorHAnsi" w:hAnsiTheme="minorHAnsi" w:eastAsiaTheme="minorEastAsia" w:cstheme="minorBidi"/>
      <w:szCs w:val="22"/>
    </w:rPr>
  </w:style>
  <w:style w:type="paragraph" w:customStyle="1" w:styleId="101">
    <w:name w:val="Char"/>
    <w:basedOn w:val="1"/>
    <w:qFormat/>
    <w:uiPriority w:val="0"/>
    <w:rPr>
      <w:sz w:val="24"/>
    </w:rPr>
  </w:style>
  <w:style w:type="character" w:customStyle="1" w:styleId="102">
    <w:name w:val="aa1"/>
    <w:basedOn w:val="41"/>
    <w:qFormat/>
    <w:uiPriority w:val="0"/>
    <w:rPr>
      <w:rFonts w:hint="eastAsia" w:ascii="微软雅黑" w:hAnsi="微软雅黑" w:eastAsia="微软雅黑"/>
      <w:color w:val="666666"/>
      <w:sz w:val="18"/>
      <w:szCs w:val="18"/>
    </w:rPr>
  </w:style>
  <w:style w:type="paragraph" w:customStyle="1" w:styleId="103">
    <w:name w:val="样式1"/>
    <w:basedOn w:val="11"/>
    <w:qFormat/>
    <w:uiPriority w:val="0"/>
    <w:pPr>
      <w:keepNext w:val="0"/>
      <w:keepLines w:val="0"/>
      <w:spacing w:before="0" w:after="0" w:line="360" w:lineRule="auto"/>
      <w:ind w:firstLine="560"/>
      <w:outlineLvl w:val="9"/>
    </w:pPr>
    <w:rPr>
      <w:b w:val="0"/>
      <w:bCs w:val="0"/>
      <w:color w:val="FF0000"/>
      <w:sz w:val="24"/>
      <w:szCs w:val="24"/>
    </w:rPr>
  </w:style>
  <w:style w:type="paragraph" w:customStyle="1" w:styleId="104">
    <w:name w:val="常用正文格式"/>
    <w:basedOn w:val="1"/>
    <w:qFormat/>
    <w:uiPriority w:val="0"/>
    <w:pPr>
      <w:spacing w:line="360" w:lineRule="auto"/>
      <w:ind w:firstLine="420" w:firstLineChars="200"/>
    </w:pPr>
    <w:rPr>
      <w:rFonts w:cs="宋体"/>
      <w:sz w:val="24"/>
      <w:szCs w:val="20"/>
    </w:rPr>
  </w:style>
  <w:style w:type="paragraph" w:customStyle="1" w:styleId="105">
    <w:name w:val="文字描述"/>
    <w:basedOn w:val="1"/>
    <w:link w:val="107"/>
    <w:qFormat/>
    <w:uiPriority w:val="0"/>
    <w:pPr>
      <w:adjustRightInd w:val="0"/>
      <w:snapToGrid w:val="0"/>
      <w:spacing w:line="360" w:lineRule="auto"/>
      <w:ind w:firstLine="200" w:firstLineChars="200"/>
    </w:pPr>
    <w:rPr>
      <w:spacing w:val="-2"/>
      <w:sz w:val="24"/>
    </w:rPr>
  </w:style>
  <w:style w:type="paragraph" w:customStyle="1" w:styleId="106">
    <w:name w:val="表格"/>
    <w:basedOn w:val="1"/>
    <w:link w:val="108"/>
    <w:qFormat/>
    <w:uiPriority w:val="0"/>
    <w:pPr>
      <w:snapToGrid w:val="0"/>
      <w:jc w:val="center"/>
    </w:pPr>
    <w:rPr>
      <w:szCs w:val="21"/>
    </w:rPr>
  </w:style>
  <w:style w:type="character" w:customStyle="1" w:styleId="107">
    <w:name w:val="文字描述 Char"/>
    <w:link w:val="105"/>
    <w:qFormat/>
    <w:uiPriority w:val="0"/>
    <w:rPr>
      <w:spacing w:val="-2"/>
      <w:kern w:val="2"/>
      <w:sz w:val="24"/>
      <w:szCs w:val="24"/>
    </w:rPr>
  </w:style>
  <w:style w:type="character" w:customStyle="1" w:styleId="108">
    <w:name w:val="表格 Char2"/>
    <w:link w:val="106"/>
    <w:qFormat/>
    <w:uiPriority w:val="0"/>
    <w:rPr>
      <w:kern w:val="2"/>
      <w:sz w:val="21"/>
      <w:szCs w:val="21"/>
    </w:rPr>
  </w:style>
  <w:style w:type="paragraph" w:customStyle="1" w:styleId="109">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0">
    <w:name w:val="04表名"/>
    <w:basedOn w:val="1"/>
    <w:link w:val="111"/>
    <w:qFormat/>
    <w:uiPriority w:val="0"/>
    <w:pPr>
      <w:adjustRightInd w:val="0"/>
      <w:snapToGrid w:val="0"/>
      <w:jc w:val="center"/>
    </w:pPr>
    <w:rPr>
      <w:b/>
    </w:rPr>
  </w:style>
  <w:style w:type="character" w:customStyle="1" w:styleId="111">
    <w:name w:val="表名 Char"/>
    <w:link w:val="110"/>
    <w:qFormat/>
    <w:uiPriority w:val="0"/>
    <w:rPr>
      <w:b/>
      <w:kern w:val="2"/>
      <w:sz w:val="21"/>
      <w:szCs w:val="24"/>
    </w:rPr>
  </w:style>
  <w:style w:type="paragraph" w:customStyle="1" w:styleId="112">
    <w:name w:val="04空格表名"/>
    <w:basedOn w:val="1"/>
    <w:link w:val="113"/>
    <w:qFormat/>
    <w:uiPriority w:val="0"/>
    <w:pPr>
      <w:adjustRightInd w:val="0"/>
      <w:snapToGrid w:val="0"/>
      <w:spacing w:before="50" w:beforeLines="50"/>
      <w:jc w:val="center"/>
    </w:pPr>
    <w:rPr>
      <w:b/>
    </w:rPr>
  </w:style>
  <w:style w:type="character" w:customStyle="1" w:styleId="113">
    <w:name w:val="04空格表名 Char"/>
    <w:link w:val="112"/>
    <w:qFormat/>
    <w:uiPriority w:val="0"/>
    <w:rPr>
      <w:b/>
      <w:kern w:val="2"/>
      <w:sz w:val="21"/>
      <w:szCs w:val="24"/>
    </w:rPr>
  </w:style>
  <w:style w:type="paragraph" w:customStyle="1" w:styleId="114">
    <w:name w:val="_Style 3"/>
    <w:basedOn w:val="7"/>
    <w:next w:val="1"/>
    <w:unhideWhenUsed/>
    <w:qFormat/>
    <w:uiPriority w:val="39"/>
    <w:pPr>
      <w:spacing w:before="480" w:after="0" w:line="276" w:lineRule="auto"/>
      <w:outlineLvl w:val="9"/>
    </w:pPr>
    <w:rPr>
      <w:rFonts w:ascii="Cambria" w:hAnsi="Cambria"/>
      <w:color w:val="365F91"/>
      <w:kern w:val="0"/>
      <w:sz w:val="28"/>
      <w:szCs w:val="28"/>
    </w:rPr>
  </w:style>
  <w:style w:type="paragraph" w:customStyle="1" w:styleId="115">
    <w:name w:val="列出段落111"/>
    <w:basedOn w:val="1"/>
    <w:qFormat/>
    <w:uiPriority w:val="0"/>
    <w:pPr>
      <w:ind w:firstLine="420" w:firstLineChars="200"/>
    </w:pPr>
    <w:rPr>
      <w:rFonts w:asciiTheme="minorHAnsi" w:hAnsiTheme="minorHAnsi" w:eastAsiaTheme="minorEastAsia" w:cstheme="minorBidi"/>
      <w:szCs w:val="22"/>
    </w:rPr>
  </w:style>
  <w:style w:type="paragraph" w:customStyle="1" w:styleId="116">
    <w:name w:val="列出段落11"/>
    <w:basedOn w:val="1"/>
    <w:qFormat/>
    <w:uiPriority w:val="0"/>
    <w:pPr>
      <w:ind w:firstLine="420" w:firstLineChars="200"/>
    </w:pPr>
    <w:rPr>
      <w:rFonts w:asciiTheme="minorHAnsi" w:hAnsiTheme="minorHAnsi" w:eastAsiaTheme="minorEastAsia" w:cstheme="minorBidi"/>
      <w:szCs w:val="22"/>
    </w:rPr>
  </w:style>
  <w:style w:type="paragraph" w:styleId="117">
    <w:name w:val="List Paragraph"/>
    <w:basedOn w:val="1"/>
    <w:qFormat/>
    <w:uiPriority w:val="34"/>
    <w:pPr>
      <w:ind w:firstLine="420" w:firstLineChars="200"/>
    </w:pPr>
    <w:rPr>
      <w:rFonts w:ascii="Calibri" w:hAnsi="Calibri"/>
      <w:szCs w:val="22"/>
    </w:rPr>
  </w:style>
  <w:style w:type="character" w:customStyle="1" w:styleId="118">
    <w:name w:val="fontstyle01"/>
    <w:qFormat/>
    <w:uiPriority w:val="0"/>
    <w:rPr>
      <w:rFonts w:hint="default" w:ascii="SSJ-PK74820002705-Identity-H" w:hAnsi="SSJ-PK74820002705-Identity-H"/>
      <w:color w:val="000000"/>
      <w:sz w:val="40"/>
      <w:szCs w:val="40"/>
    </w:rPr>
  </w:style>
  <w:style w:type="paragraph" w:customStyle="1" w:styleId="119">
    <w:name w:val="1111"/>
    <w:basedOn w:val="1"/>
    <w:qFormat/>
    <w:uiPriority w:val="0"/>
    <w:pPr>
      <w:widowControl/>
      <w:adjustRightInd w:val="0"/>
      <w:snapToGrid w:val="0"/>
      <w:spacing w:line="360" w:lineRule="auto"/>
      <w:ind w:firstLine="200" w:firstLineChars="200"/>
    </w:pPr>
    <w:rPr>
      <w:kern w:val="0"/>
      <w:sz w:val="24"/>
      <w:szCs w:val="30"/>
    </w:rPr>
  </w:style>
  <w:style w:type="paragraph" w:customStyle="1" w:styleId="120">
    <w:name w:val="Other|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121">
    <w:name w:val="Heading #2|1"/>
    <w:basedOn w:val="1"/>
    <w:qFormat/>
    <w:uiPriority w:val="0"/>
    <w:pPr>
      <w:widowControl w:val="0"/>
      <w:shd w:val="clear" w:color="auto" w:fill="auto"/>
      <w:spacing w:after="40" w:line="446" w:lineRule="exact"/>
      <w:jc w:val="center"/>
      <w:outlineLvl w:val="1"/>
    </w:pPr>
    <w:rPr>
      <w:rFonts w:ascii="宋体" w:hAnsi="宋体" w:eastAsia="宋体" w:cs="宋体"/>
      <w:sz w:val="34"/>
      <w:szCs w:val="34"/>
      <w:u w:val="none"/>
      <w:shd w:val="clear" w:color="auto" w:fill="auto"/>
      <w:lang w:val="zh-TW" w:eastAsia="zh-TW" w:bidi="zh-TW"/>
    </w:rPr>
  </w:style>
  <w:style w:type="paragraph" w:customStyle="1" w:styleId="122">
    <w:name w:val="Header or footer|2"/>
    <w:basedOn w:val="1"/>
    <w:qFormat/>
    <w:uiPriority w:val="0"/>
    <w:pPr>
      <w:widowControl w:val="0"/>
      <w:shd w:val="clear" w:color="auto" w:fill="auto"/>
    </w:pPr>
    <w:rPr>
      <w:sz w:val="20"/>
      <w:szCs w:val="20"/>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AA7AF0-40EE-4E2A-AA0E-9453336F8F9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48</Pages>
  <Words>1970</Words>
  <Characters>11235</Characters>
  <Lines>93</Lines>
  <Paragraphs>26</Paragraphs>
  <TotalTime>6</TotalTime>
  <ScaleCrop>false</ScaleCrop>
  <LinksUpToDate>false</LinksUpToDate>
  <CharactersWithSpaces>13179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2019-09-02T15:25:00Z</dcterms:created>
  <dc:creator>Sky123.Org</dc:creator>
  <cp:lastModifiedBy>Wrysunny</cp:lastModifiedBy>
  <cp:lastPrinted>2019-09-20T05:50:00Z</cp:lastPrinted>
  <dcterms:modified xsi:type="dcterms:W3CDTF">2020-02-20T08:18:15Z</dcterms:modified>
  <dc:title>建设项目竣工环境保护</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_DocHome">
    <vt:i4>-1971425476</vt:i4>
  </property>
</Properties>
</file>