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ind w:left="0" w:leftChars="0" w:firstLine="0"/>
        <w:rPr>
          <w:color w:val="FF0000"/>
          <w:sz w:val="28"/>
          <w:szCs w:val="28"/>
          <w:highlight w:val="yellow"/>
        </w:rPr>
      </w:pPr>
    </w:p>
    <w:p>
      <w:pPr>
        <w:pStyle w:val="35"/>
        <w:ind w:left="0" w:leftChars="0" w:firstLine="0"/>
        <w:rPr>
          <w:color w:val="FF0000"/>
          <w:sz w:val="28"/>
          <w:szCs w:val="28"/>
          <w:highlight w:val="yellow"/>
        </w:rPr>
      </w:pPr>
    </w:p>
    <w:p>
      <w:pPr>
        <w:pStyle w:val="35"/>
        <w:ind w:left="0" w:leftChars="0" w:firstLine="0"/>
        <w:rPr>
          <w:color w:val="FF0000"/>
          <w:sz w:val="28"/>
          <w:szCs w:val="28"/>
          <w:highlight w:val="yellow"/>
        </w:rPr>
      </w:pPr>
    </w:p>
    <w:p>
      <w:pPr>
        <w:pStyle w:val="2"/>
      </w:pPr>
    </w:p>
    <w:p>
      <w:pPr>
        <w:autoSpaceDE w:val="0"/>
        <w:autoSpaceDN w:val="0"/>
        <w:adjustRightInd w:val="0"/>
        <w:snapToGrid w:val="0"/>
        <w:jc w:val="center"/>
        <w:rPr>
          <w:rFonts w:ascii="宋体" w:hAnsi="宋体"/>
          <w:color w:val="000000"/>
          <w:spacing w:val="60"/>
          <w:kern w:val="0"/>
          <w:sz w:val="44"/>
          <w:szCs w:val="44"/>
          <w:lang w:bidi="ar"/>
        </w:rPr>
      </w:pPr>
      <w:r>
        <w:rPr>
          <w:rFonts w:hint="eastAsia" w:ascii="宋体" w:hAnsi="宋体"/>
          <w:color w:val="000000"/>
          <w:spacing w:val="60"/>
          <w:kern w:val="0"/>
          <w:sz w:val="44"/>
          <w:szCs w:val="44"/>
          <w:lang w:bidi="ar"/>
        </w:rPr>
        <w:t>钻铣床零部件加工项目竣工</w:t>
      </w:r>
    </w:p>
    <w:p>
      <w:pPr>
        <w:autoSpaceDE w:val="0"/>
        <w:autoSpaceDN w:val="0"/>
        <w:adjustRightInd w:val="0"/>
        <w:snapToGrid w:val="0"/>
        <w:jc w:val="center"/>
        <w:rPr>
          <w:rFonts w:ascii="宋体" w:hAnsi="宋体"/>
          <w:spacing w:val="60"/>
          <w:kern w:val="0"/>
          <w:sz w:val="44"/>
          <w:szCs w:val="44"/>
        </w:rPr>
      </w:pPr>
      <w:r>
        <w:rPr>
          <w:rFonts w:hint="eastAsia" w:ascii="宋体" w:hAnsi="宋体"/>
          <w:color w:val="000000"/>
          <w:spacing w:val="60"/>
          <w:kern w:val="0"/>
          <w:sz w:val="44"/>
          <w:szCs w:val="44"/>
          <w:lang w:bidi="ar"/>
        </w:rPr>
        <w:t>环境保护验收监测报告</w:t>
      </w:r>
    </w:p>
    <w:p>
      <w:pPr>
        <w:pStyle w:val="35"/>
        <w:ind w:left="0" w:leftChars="0" w:firstLine="0"/>
        <w:rPr>
          <w:rFonts w:ascii="宋体" w:hAnsi="宋体"/>
          <w:b/>
          <w:bCs/>
          <w:color w:val="FF0000"/>
          <w:sz w:val="44"/>
          <w:szCs w:val="44"/>
        </w:rPr>
      </w:pPr>
    </w:p>
    <w:p>
      <w:pPr>
        <w:spacing w:line="360" w:lineRule="auto"/>
        <w:jc w:val="left"/>
        <w:rPr>
          <w:color w:val="FF0000"/>
          <w:sz w:val="28"/>
          <w:szCs w:val="28"/>
        </w:rPr>
      </w:pPr>
    </w:p>
    <w:p>
      <w:pPr>
        <w:spacing w:line="360" w:lineRule="auto"/>
        <w:jc w:val="left"/>
        <w:rPr>
          <w:color w:val="FF0000"/>
          <w:sz w:val="28"/>
          <w:szCs w:val="28"/>
        </w:rPr>
      </w:pPr>
    </w:p>
    <w:p>
      <w:pPr>
        <w:pStyle w:val="35"/>
        <w:ind w:left="0" w:leftChars="0" w:firstLine="0"/>
        <w:rPr>
          <w:color w:val="FF0000"/>
        </w:rPr>
      </w:pPr>
    </w:p>
    <w:p>
      <w:pPr>
        <w:pStyle w:val="35"/>
        <w:ind w:left="0" w:leftChars="0" w:firstLine="0"/>
        <w:rPr>
          <w:color w:val="FF0000"/>
        </w:rPr>
      </w:pPr>
    </w:p>
    <w:p>
      <w:pPr>
        <w:pStyle w:val="35"/>
        <w:ind w:left="0" w:leftChars="0" w:firstLine="0"/>
        <w:rPr>
          <w:color w:val="FF0000"/>
        </w:rPr>
      </w:pPr>
    </w:p>
    <w:p>
      <w:pPr>
        <w:pStyle w:val="35"/>
        <w:ind w:left="0" w:leftChars="0" w:firstLine="0"/>
        <w:rPr>
          <w:color w:val="FF0000"/>
        </w:rPr>
      </w:pPr>
    </w:p>
    <w:p>
      <w:pPr>
        <w:pStyle w:val="35"/>
        <w:ind w:left="0" w:leftChars="0" w:firstLine="0"/>
        <w:rPr>
          <w:color w:val="FF0000"/>
        </w:rPr>
      </w:pPr>
    </w:p>
    <w:p>
      <w:pPr>
        <w:pStyle w:val="35"/>
        <w:ind w:left="0" w:leftChars="0" w:firstLine="0"/>
        <w:rPr>
          <w:color w:val="FF0000"/>
        </w:rPr>
      </w:pPr>
    </w:p>
    <w:p>
      <w:pPr>
        <w:pStyle w:val="35"/>
        <w:ind w:left="0" w:leftChars="0" w:firstLine="0"/>
        <w:rPr>
          <w:color w:val="FF0000"/>
        </w:rPr>
      </w:pPr>
    </w:p>
    <w:p>
      <w:pPr>
        <w:pStyle w:val="35"/>
        <w:ind w:left="0" w:leftChars="0" w:firstLine="0"/>
        <w:rPr>
          <w:color w:val="FF0000"/>
        </w:rPr>
      </w:pPr>
    </w:p>
    <w:p>
      <w:pPr>
        <w:spacing w:line="360" w:lineRule="auto"/>
        <w:ind w:firstLine="1600" w:firstLineChars="500"/>
        <w:jc w:val="left"/>
        <w:rPr>
          <w:rFonts w:ascii="宋体" w:hAnsi="宋体"/>
          <w:color w:val="000000" w:themeColor="text1"/>
          <w:sz w:val="32"/>
          <w:szCs w:val="32"/>
          <w:u w:val="single"/>
          <w14:textFill>
            <w14:solidFill>
              <w14:schemeClr w14:val="tx1"/>
            </w14:solidFill>
          </w14:textFill>
        </w:rPr>
      </w:pPr>
      <w:r>
        <w:rPr>
          <w:rFonts w:ascii="宋体" w:hAnsi="宋体"/>
          <w:color w:val="000000" w:themeColor="text1"/>
          <w:sz w:val="32"/>
          <w:szCs w:val="32"/>
          <w14:textFill>
            <w14:solidFill>
              <w14:schemeClr w14:val="tx1"/>
            </w14:solidFill>
          </w14:textFill>
        </w:rPr>
        <w:t>项目名称</w:t>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u w:val="single"/>
          <w14:textFill>
            <w14:solidFill>
              <w14:schemeClr w14:val="tx1"/>
            </w14:solidFill>
          </w14:textFill>
        </w:rPr>
        <w:t>钻铣床零部件加工项目</w:t>
      </w:r>
    </w:p>
    <w:p>
      <w:pPr>
        <w:pStyle w:val="35"/>
        <w:ind w:firstLine="1059" w:firstLineChars="331"/>
        <w:rPr>
          <w:rFonts w:asciiTheme="majorEastAsia" w:hAnsiTheme="majorEastAsia" w:eastAsiaTheme="majorEastAsia"/>
          <w:color w:val="000000" w:themeColor="text1"/>
          <w:sz w:val="32"/>
          <w:szCs w:val="32"/>
          <w:u w:val="single"/>
          <w14:textFill>
            <w14:solidFill>
              <w14:schemeClr w14:val="tx1"/>
            </w14:solidFill>
          </w14:textFill>
        </w:rPr>
      </w:pPr>
      <w:r>
        <w:rPr>
          <w:rFonts w:ascii="宋体" w:hAnsi="宋体"/>
          <w:color w:val="000000" w:themeColor="text1"/>
          <w:sz w:val="32"/>
          <w:szCs w:val="32"/>
          <w14:textFill>
            <w14:solidFill>
              <w14:schemeClr w14:val="tx1"/>
            </w14:solidFill>
          </w14:textFill>
        </w:rPr>
        <w:t>建设单位</w:t>
      </w:r>
      <w:r>
        <w:rPr>
          <w:rFonts w:hint="eastAsia" w:ascii="宋体" w:hAnsi="宋体"/>
          <w:color w:val="000000" w:themeColor="text1"/>
          <w:sz w:val="32"/>
          <w:szCs w:val="32"/>
          <w14:textFill>
            <w14:solidFill>
              <w14:schemeClr w14:val="tx1"/>
            </w14:solidFill>
          </w14:textFill>
        </w:rPr>
        <w:t>：</w:t>
      </w:r>
      <w:r>
        <w:rPr>
          <w:rFonts w:hint="eastAsia" w:ascii="宋体" w:hAnsi="宋体"/>
          <w:color w:val="000000" w:themeColor="text1"/>
          <w:sz w:val="32"/>
          <w:szCs w:val="32"/>
          <w:u w:val="single"/>
          <w14:textFill>
            <w14:solidFill>
              <w14:schemeClr w14:val="tx1"/>
            </w14:solidFill>
          </w14:textFill>
        </w:rPr>
        <w:t>滕州镒源机械</w:t>
      </w:r>
      <w:r>
        <w:rPr>
          <w:rFonts w:ascii="宋体" w:hAnsi="宋体"/>
          <w:color w:val="000000" w:themeColor="text1"/>
          <w:sz w:val="32"/>
          <w:szCs w:val="32"/>
          <w:u w:val="single"/>
          <w14:textFill>
            <w14:solidFill>
              <w14:schemeClr w14:val="tx1"/>
            </w14:solidFill>
          </w14:textFill>
        </w:rPr>
        <w:t>有限公司</w:t>
      </w:r>
      <w:r>
        <w:rPr>
          <w:rFonts w:hint="eastAsia" w:ascii="宋体" w:hAnsi="宋体"/>
          <w:color w:val="000000" w:themeColor="text1"/>
          <w:sz w:val="32"/>
          <w:szCs w:val="32"/>
          <w:u w:val="single"/>
          <w14:textFill>
            <w14:solidFill>
              <w14:schemeClr w14:val="tx1"/>
            </w14:solidFill>
          </w14:textFill>
        </w:rPr>
        <w:t xml:space="preserve">（盖章） </w:t>
      </w:r>
      <w:r>
        <w:rPr>
          <w:rFonts w:asciiTheme="majorEastAsia" w:hAnsiTheme="majorEastAsia" w:eastAsiaTheme="majorEastAsia"/>
          <w:color w:val="000000" w:themeColor="text1"/>
          <w:sz w:val="32"/>
          <w:szCs w:val="32"/>
          <w:u w:val="single"/>
          <w14:textFill>
            <w14:solidFill>
              <w14:schemeClr w14:val="tx1"/>
            </w14:solidFill>
          </w14:textFill>
        </w:rPr>
        <w:t xml:space="preserve">   </w:t>
      </w:r>
    </w:p>
    <w:p>
      <w:pPr>
        <w:pStyle w:val="35"/>
        <w:ind w:left="0" w:leftChars="0" w:firstLine="0"/>
        <w:rPr>
          <w:rFonts w:asciiTheme="majorEastAsia" w:hAnsiTheme="majorEastAsia" w:eastAsiaTheme="majorEastAsia"/>
          <w:color w:val="FF0000"/>
          <w:sz w:val="32"/>
          <w:szCs w:val="32"/>
        </w:rPr>
      </w:pPr>
    </w:p>
    <w:p>
      <w:pPr>
        <w:widowControl/>
        <w:adjustRightInd w:val="0"/>
        <w:snapToGrid w:val="0"/>
        <w:spacing w:after="200" w:line="360" w:lineRule="auto"/>
        <w:jc w:val="center"/>
        <w:rPr>
          <w:rFonts w:ascii="宋体" w:hAnsi="宋体"/>
          <w:b/>
          <w:sz w:val="32"/>
          <w:szCs w:val="32"/>
        </w:rPr>
      </w:pPr>
      <w:r>
        <w:rPr>
          <w:rFonts w:ascii="宋体" w:hAnsi="宋体"/>
          <w:sz w:val="32"/>
          <w:szCs w:val="32"/>
        </w:rPr>
        <w:t>编</w:t>
      </w:r>
      <w:r>
        <w:rPr>
          <w:rFonts w:hint="eastAsia" w:ascii="宋体" w:hAnsi="宋体"/>
          <w:sz w:val="32"/>
          <w:szCs w:val="32"/>
        </w:rPr>
        <w:t xml:space="preserve"> </w:t>
      </w:r>
      <w:r>
        <w:rPr>
          <w:rFonts w:ascii="宋体" w:hAnsi="宋体"/>
          <w:sz w:val="32"/>
          <w:szCs w:val="32"/>
        </w:rPr>
        <w:t>制</w:t>
      </w:r>
      <w:r>
        <w:rPr>
          <w:rFonts w:hint="eastAsia" w:ascii="宋体" w:hAnsi="宋体"/>
          <w:sz w:val="32"/>
          <w:szCs w:val="32"/>
        </w:rPr>
        <w:t xml:space="preserve"> </w:t>
      </w:r>
      <w:r>
        <w:rPr>
          <w:rFonts w:ascii="宋体" w:hAnsi="宋体"/>
          <w:sz w:val="32"/>
          <w:szCs w:val="32"/>
        </w:rPr>
        <w:t>日</w:t>
      </w:r>
      <w:r>
        <w:rPr>
          <w:rFonts w:hint="eastAsia" w:ascii="宋体" w:hAnsi="宋体"/>
          <w:sz w:val="32"/>
          <w:szCs w:val="32"/>
        </w:rPr>
        <w:t xml:space="preserve"> </w:t>
      </w:r>
      <w:r>
        <w:rPr>
          <w:rFonts w:ascii="宋体" w:hAnsi="宋体"/>
          <w:sz w:val="32"/>
          <w:szCs w:val="32"/>
        </w:rPr>
        <w:t>期</w:t>
      </w:r>
      <w:r>
        <w:rPr>
          <w:rFonts w:hint="eastAsia" w:ascii="宋体" w:hAnsi="宋体"/>
          <w:sz w:val="32"/>
          <w:szCs w:val="32"/>
        </w:rPr>
        <w:t>：</w:t>
      </w:r>
      <w:r>
        <w:rPr>
          <w:rFonts w:ascii="宋体" w:hAnsi="宋体"/>
          <w:sz w:val="32"/>
          <w:szCs w:val="32"/>
        </w:rPr>
        <w:t>2020年1月</w:t>
      </w:r>
    </w:p>
    <w:p>
      <w:pPr>
        <w:widowControl/>
        <w:adjustRightInd w:val="0"/>
        <w:snapToGrid w:val="0"/>
        <w:spacing w:after="200" w:line="360" w:lineRule="auto"/>
        <w:jc w:val="center"/>
        <w:rPr>
          <w:rFonts w:asciiTheme="majorEastAsia" w:hAnsiTheme="majorEastAsia" w:eastAsiaTheme="majorEastAsia"/>
          <w:b/>
          <w:sz w:val="28"/>
          <w:szCs w:val="28"/>
        </w:rPr>
      </w:pPr>
    </w:p>
    <w:p>
      <w:pPr>
        <w:widowControl/>
        <w:adjustRightInd w:val="0"/>
        <w:snapToGrid w:val="0"/>
        <w:spacing w:after="200" w:line="360" w:lineRule="auto"/>
        <w:jc w:val="center"/>
        <w:rPr>
          <w:rFonts w:asciiTheme="majorEastAsia" w:hAnsiTheme="majorEastAsia" w:eastAsiaTheme="majorEastAsia"/>
          <w:b/>
          <w:sz w:val="28"/>
          <w:szCs w:val="28"/>
        </w:rPr>
      </w:pPr>
    </w:p>
    <w:p>
      <w:pPr>
        <w:widowControl/>
        <w:adjustRightInd w:val="0"/>
        <w:snapToGrid w:val="0"/>
        <w:spacing w:after="200" w:line="360" w:lineRule="auto"/>
        <w:jc w:val="center"/>
        <w:rPr>
          <w:rFonts w:asciiTheme="majorEastAsia" w:hAnsiTheme="majorEastAsia" w:eastAsiaTheme="majorEastAsia"/>
          <w:b/>
          <w:sz w:val="28"/>
          <w:szCs w:val="28"/>
        </w:rPr>
      </w:pPr>
    </w:p>
    <w:p>
      <w:pPr>
        <w:widowControl/>
        <w:adjustRightInd w:val="0"/>
        <w:snapToGrid w:val="0"/>
        <w:spacing w:after="200" w:line="360" w:lineRule="auto"/>
        <w:jc w:val="center"/>
        <w:rPr>
          <w:rFonts w:asciiTheme="majorEastAsia" w:hAnsiTheme="majorEastAsia" w:eastAsiaTheme="majorEastAsia"/>
          <w:b/>
          <w:sz w:val="28"/>
          <w:szCs w:val="28"/>
        </w:rPr>
      </w:pPr>
    </w:p>
    <w:p>
      <w:pPr>
        <w:widowControl/>
        <w:adjustRightInd w:val="0"/>
        <w:snapToGrid w:val="0"/>
        <w:spacing w:after="200" w:line="360" w:lineRule="auto"/>
        <w:jc w:val="center"/>
        <w:rPr>
          <w:rFonts w:ascii="宋体" w:hAnsi="宋体" w:cs="黑体"/>
          <w:color w:val="FF0000"/>
          <w:sz w:val="28"/>
          <w:szCs w:val="28"/>
        </w:rPr>
      </w:pPr>
      <w:r>
        <w:rPr>
          <w:rStyle w:val="42"/>
          <w:rFonts w:hint="eastAsia" w:ascii="宋体" w:hAnsi="宋体" w:cs="黑体"/>
          <w:sz w:val="28"/>
          <w:szCs w:val="28"/>
        </w:rPr>
        <w:t>前言</w:t>
      </w:r>
    </w:p>
    <w:p>
      <w:pPr>
        <w:spacing w:line="360" w:lineRule="auto"/>
        <w:ind w:firstLine="560" w:firstLineChars="200"/>
        <w:rPr>
          <w:rFonts w:ascii="宋体" w:hAnsi="宋体" w:cs="宋体"/>
          <w:sz w:val="28"/>
          <w:szCs w:val="28"/>
        </w:rPr>
      </w:pPr>
      <w:r>
        <w:rPr>
          <w:rFonts w:hint="eastAsia" w:ascii="宋体" w:hAnsi="宋体" w:cs="宋体"/>
          <w:sz w:val="28"/>
          <w:szCs w:val="28"/>
        </w:rPr>
        <w:t>滕州镒源机械有限公司投资</w:t>
      </w:r>
      <w:r>
        <w:rPr>
          <w:rFonts w:ascii="宋体" w:hAnsi="宋体" w:cs="宋体"/>
          <w:sz w:val="28"/>
          <w:szCs w:val="28"/>
        </w:rPr>
        <w:t>1</w:t>
      </w:r>
      <w:r>
        <w:rPr>
          <w:rFonts w:hint="eastAsia" w:ascii="宋体" w:hAnsi="宋体" w:cs="宋体"/>
          <w:sz w:val="28"/>
          <w:szCs w:val="28"/>
        </w:rPr>
        <w:t>0万元于山东省滕州市经济开发区兴业北路56</w:t>
      </w:r>
      <w:r>
        <w:rPr>
          <w:rFonts w:ascii="宋体" w:hAnsi="宋体" w:cs="宋体"/>
          <w:sz w:val="28"/>
          <w:szCs w:val="28"/>
        </w:rPr>
        <w:t>7</w:t>
      </w:r>
      <w:r>
        <w:rPr>
          <w:rFonts w:hint="eastAsia" w:ascii="宋体" w:hAnsi="宋体" w:cs="宋体"/>
          <w:sz w:val="28"/>
          <w:szCs w:val="28"/>
        </w:rPr>
        <w:t>号建设钻铣床零部件加工项目。公司租赁山东千草堂中药科技股份有限公司现有厂房500平方米，主要进行钻铣床零部件的加工，项目建成达产后可年生产钻铣床零部件1</w:t>
      </w:r>
      <w:r>
        <w:rPr>
          <w:rFonts w:ascii="宋体" w:hAnsi="宋体" w:cs="宋体"/>
          <w:sz w:val="28"/>
          <w:szCs w:val="28"/>
        </w:rPr>
        <w:t>000套</w:t>
      </w:r>
      <w:r>
        <w:rPr>
          <w:rFonts w:hint="eastAsia" w:ascii="宋体" w:hAnsi="宋体" w:cs="宋体"/>
          <w:sz w:val="28"/>
          <w:szCs w:val="28"/>
        </w:rPr>
        <w:t>。</w:t>
      </w:r>
      <w:r>
        <w:rPr>
          <w:rFonts w:ascii="宋体" w:hAnsi="宋体" w:cs="宋体"/>
          <w:sz w:val="28"/>
          <w:szCs w:val="28"/>
        </w:rPr>
        <w:t>本</w:t>
      </w:r>
      <w:r>
        <w:rPr>
          <w:rFonts w:hint="eastAsia" w:ascii="宋体" w:hAnsi="宋体" w:cstheme="minorEastAsia"/>
          <w:sz w:val="28"/>
          <w:szCs w:val="28"/>
        </w:rPr>
        <w:t>项目定员</w:t>
      </w:r>
      <w:r>
        <w:rPr>
          <w:rFonts w:ascii="宋体" w:hAnsi="宋体" w:cstheme="minorEastAsia"/>
          <w:sz w:val="28"/>
          <w:szCs w:val="28"/>
        </w:rPr>
        <w:t>5人</w:t>
      </w:r>
      <w:r>
        <w:rPr>
          <w:rFonts w:hint="eastAsia" w:ascii="宋体" w:hAnsi="宋体" w:cstheme="minorEastAsia"/>
          <w:sz w:val="28"/>
          <w:szCs w:val="28"/>
        </w:rPr>
        <w:t>，</w:t>
      </w:r>
      <w:r>
        <w:rPr>
          <w:rFonts w:ascii="宋体" w:hAnsi="宋体" w:cstheme="minorEastAsia"/>
          <w:sz w:val="28"/>
          <w:szCs w:val="28"/>
        </w:rPr>
        <w:t>采用长白班工作制</w:t>
      </w:r>
      <w:r>
        <w:rPr>
          <w:rFonts w:hint="eastAsia" w:ascii="宋体" w:hAnsi="宋体" w:cstheme="minorEastAsia"/>
          <w:sz w:val="28"/>
          <w:szCs w:val="28"/>
        </w:rPr>
        <w:t>，</w:t>
      </w:r>
      <w:r>
        <w:rPr>
          <w:rFonts w:ascii="宋体" w:hAnsi="宋体" w:cstheme="minorEastAsia"/>
          <w:sz w:val="28"/>
          <w:szCs w:val="28"/>
        </w:rPr>
        <w:t>每班工作</w:t>
      </w:r>
      <w:r>
        <w:rPr>
          <w:rFonts w:hint="eastAsia" w:ascii="宋体" w:hAnsi="宋体" w:cstheme="minorEastAsia"/>
          <w:sz w:val="28"/>
          <w:szCs w:val="28"/>
        </w:rPr>
        <w:t>8小时，年运营天数3</w:t>
      </w:r>
      <w:r>
        <w:rPr>
          <w:rFonts w:ascii="宋体" w:hAnsi="宋体" w:cstheme="minorEastAsia"/>
          <w:sz w:val="28"/>
          <w:szCs w:val="28"/>
        </w:rPr>
        <w:t>00天</w:t>
      </w:r>
      <w:r>
        <w:rPr>
          <w:rFonts w:hint="eastAsia" w:ascii="宋体" w:hAnsi="宋体" w:cstheme="minorEastAsia"/>
          <w:sz w:val="28"/>
          <w:szCs w:val="28"/>
        </w:rPr>
        <w:t>。</w:t>
      </w:r>
    </w:p>
    <w:p>
      <w:pPr>
        <w:spacing w:line="360" w:lineRule="auto"/>
        <w:ind w:firstLine="560" w:firstLineChars="200"/>
        <w:rPr>
          <w:rFonts w:ascii="宋体" w:hAnsi="宋体" w:cstheme="minorEastAsia"/>
          <w:sz w:val="28"/>
          <w:szCs w:val="28"/>
        </w:rPr>
      </w:pPr>
      <w:r>
        <w:rPr>
          <w:rFonts w:hint="eastAsia" w:ascii="宋体" w:hAnsi="宋体" w:cstheme="minorEastAsia"/>
          <w:sz w:val="28"/>
          <w:szCs w:val="28"/>
        </w:rPr>
        <w:t>本项目于2019年</w:t>
      </w:r>
      <w:r>
        <w:rPr>
          <w:rFonts w:ascii="宋体" w:hAnsi="宋体" w:cstheme="minorEastAsia"/>
          <w:sz w:val="28"/>
          <w:szCs w:val="28"/>
        </w:rPr>
        <w:t>9</w:t>
      </w:r>
      <w:r>
        <w:rPr>
          <w:rFonts w:hint="eastAsia" w:ascii="宋体" w:hAnsi="宋体" w:cstheme="minorEastAsia"/>
          <w:sz w:val="28"/>
          <w:szCs w:val="28"/>
        </w:rPr>
        <w:t>月委托山东双科咨询管理有限公司编制《</w:t>
      </w:r>
      <w:r>
        <w:rPr>
          <w:rFonts w:hint="eastAsia" w:ascii="宋体" w:hAnsi="宋体" w:cs="宋体"/>
          <w:sz w:val="28"/>
          <w:szCs w:val="28"/>
        </w:rPr>
        <w:t>滕州镒源机械有限公司钻铣床零部件加工</w:t>
      </w:r>
      <w:r>
        <w:rPr>
          <w:rFonts w:hint="eastAsia" w:ascii="宋体" w:hAnsi="宋体" w:cstheme="minorEastAsia"/>
          <w:sz w:val="28"/>
          <w:szCs w:val="28"/>
        </w:rPr>
        <w:t>项目环境影响报告表》。该项目环境影响报告表于2019年</w:t>
      </w:r>
      <w:r>
        <w:rPr>
          <w:rFonts w:ascii="宋体" w:hAnsi="宋体" w:cstheme="minorEastAsia"/>
          <w:sz w:val="28"/>
          <w:szCs w:val="28"/>
        </w:rPr>
        <w:t>11</w:t>
      </w:r>
      <w:r>
        <w:rPr>
          <w:rFonts w:hint="eastAsia" w:ascii="宋体" w:hAnsi="宋体" w:cstheme="minorEastAsia"/>
          <w:sz w:val="28"/>
          <w:szCs w:val="28"/>
        </w:rPr>
        <w:t>月</w:t>
      </w:r>
      <w:r>
        <w:rPr>
          <w:rFonts w:ascii="宋体" w:hAnsi="宋体" w:cstheme="minorEastAsia"/>
          <w:sz w:val="28"/>
          <w:szCs w:val="28"/>
        </w:rPr>
        <w:t>19</w:t>
      </w:r>
      <w:r>
        <w:rPr>
          <w:rFonts w:hint="eastAsia" w:ascii="宋体" w:hAnsi="宋体" w:cstheme="minorEastAsia"/>
          <w:sz w:val="28"/>
          <w:szCs w:val="28"/>
        </w:rPr>
        <w:t>日通过枣庄市生态环境局滕州分局审批，审批文号为滕环行审字［2019］</w:t>
      </w:r>
      <w:r>
        <w:rPr>
          <w:rFonts w:ascii="宋体" w:hAnsi="宋体" w:cstheme="minorEastAsia"/>
          <w:sz w:val="28"/>
          <w:szCs w:val="28"/>
        </w:rPr>
        <w:t>B-252</w:t>
      </w:r>
      <w:r>
        <w:rPr>
          <w:rFonts w:hint="eastAsia" w:ascii="宋体" w:hAnsi="宋体" w:cstheme="minorEastAsia"/>
          <w:sz w:val="28"/>
          <w:szCs w:val="28"/>
        </w:rPr>
        <w:t>号。</w:t>
      </w:r>
    </w:p>
    <w:p>
      <w:pPr>
        <w:spacing w:line="360" w:lineRule="auto"/>
        <w:ind w:firstLine="560" w:firstLineChars="200"/>
        <w:rPr>
          <w:rFonts w:ascii="宋体" w:hAnsi="宋体" w:cstheme="minorEastAsia"/>
          <w:sz w:val="28"/>
          <w:szCs w:val="28"/>
        </w:rPr>
      </w:pPr>
      <w:r>
        <w:rPr>
          <w:rFonts w:hint="eastAsia" w:ascii="宋体" w:hAnsi="宋体" w:cstheme="minorEastAsia"/>
          <w:sz w:val="28"/>
          <w:szCs w:val="28"/>
        </w:rPr>
        <w:t>根据国家有关法律法规的要求，该项目需要开展竣工环境保护验收工作，滕州镒源机械有限公司委托山东环安检测科技有限公司制定了验收检测实施方案，山东环安检测科技有限公司于2019年</w:t>
      </w:r>
      <w:r>
        <w:rPr>
          <w:rFonts w:ascii="宋体" w:hAnsi="宋体" w:cstheme="minorEastAsia"/>
          <w:sz w:val="28"/>
          <w:szCs w:val="28"/>
        </w:rPr>
        <w:t>12</w:t>
      </w:r>
      <w:r>
        <w:rPr>
          <w:rFonts w:hint="eastAsia" w:ascii="宋体" w:hAnsi="宋体" w:cstheme="minorEastAsia"/>
          <w:sz w:val="28"/>
          <w:szCs w:val="28"/>
        </w:rPr>
        <w:t>月</w:t>
      </w:r>
      <w:r>
        <w:rPr>
          <w:rFonts w:ascii="宋体" w:hAnsi="宋体" w:cstheme="minorEastAsia"/>
          <w:sz w:val="28"/>
          <w:szCs w:val="28"/>
        </w:rPr>
        <w:t>05</w:t>
      </w:r>
      <w:r>
        <w:rPr>
          <w:rFonts w:hint="eastAsia" w:ascii="宋体" w:hAnsi="宋体" w:cstheme="minorEastAsia"/>
          <w:sz w:val="28"/>
          <w:szCs w:val="28"/>
        </w:rPr>
        <w:t>日至</w:t>
      </w:r>
      <w:r>
        <w:rPr>
          <w:rFonts w:ascii="宋体" w:hAnsi="宋体" w:cstheme="minorEastAsia"/>
          <w:sz w:val="28"/>
          <w:szCs w:val="28"/>
        </w:rPr>
        <w:t>12</w:t>
      </w:r>
      <w:r>
        <w:rPr>
          <w:rFonts w:hint="eastAsia" w:ascii="宋体" w:hAnsi="宋体" w:cstheme="minorEastAsia"/>
          <w:sz w:val="28"/>
          <w:szCs w:val="28"/>
        </w:rPr>
        <w:t>月</w:t>
      </w:r>
      <w:r>
        <w:rPr>
          <w:rFonts w:ascii="宋体" w:hAnsi="宋体" w:cstheme="minorEastAsia"/>
          <w:sz w:val="28"/>
          <w:szCs w:val="28"/>
        </w:rPr>
        <w:t>06</w:t>
      </w:r>
      <w:r>
        <w:rPr>
          <w:rFonts w:hint="eastAsia" w:ascii="宋体" w:hAnsi="宋体" w:cstheme="minorEastAsia"/>
          <w:sz w:val="28"/>
          <w:szCs w:val="28"/>
        </w:rPr>
        <w:t>日对本项目进行了现场采样与监测，出具了检测报告。根据项目建设实际情况，在综合分析评价监测结果的基础上，滕州镒源机械有限公司参照《建设项目竣工环境保护验收技术指南 污染影响类》要求，编制了本验收报告。</w:t>
      </w:r>
    </w:p>
    <w:p>
      <w:pPr>
        <w:pStyle w:val="21"/>
        <w:ind w:firstLine="482"/>
      </w:pPr>
    </w:p>
    <w:p>
      <w:pPr>
        <w:pStyle w:val="21"/>
        <w:ind w:firstLine="482"/>
      </w:pPr>
    </w:p>
    <w:p>
      <w:pPr>
        <w:pStyle w:val="21"/>
        <w:ind w:firstLine="482"/>
      </w:pPr>
    </w:p>
    <w:p>
      <w:pPr>
        <w:pStyle w:val="21"/>
        <w:ind w:firstLine="482"/>
      </w:pPr>
    </w:p>
    <w:p>
      <w:pPr>
        <w:pStyle w:val="21"/>
        <w:ind w:firstLine="482"/>
      </w:pPr>
    </w:p>
    <w:p>
      <w:pPr>
        <w:pStyle w:val="21"/>
        <w:ind w:firstLine="482"/>
      </w:pPr>
    </w:p>
    <w:p>
      <w:pPr>
        <w:pStyle w:val="21"/>
        <w:ind w:firstLine="482"/>
      </w:pPr>
    </w:p>
    <w:p>
      <w:pPr>
        <w:pStyle w:val="21"/>
        <w:ind w:firstLine="482"/>
      </w:pPr>
    </w:p>
    <w:p>
      <w:pPr>
        <w:pStyle w:val="2"/>
        <w:spacing w:line="240" w:lineRule="auto"/>
        <w:rPr>
          <w:sz w:val="30"/>
          <w:szCs w:val="30"/>
        </w:rPr>
      </w:pPr>
    </w:p>
    <w:p>
      <w:pPr>
        <w:pStyle w:val="2"/>
        <w:spacing w:line="240" w:lineRule="auto"/>
        <w:rPr>
          <w:sz w:val="30"/>
          <w:szCs w:val="30"/>
        </w:rPr>
      </w:pPr>
      <w:r>
        <w:rPr>
          <w:rFonts w:hint="eastAsia"/>
          <w:sz w:val="30"/>
          <w:szCs w:val="30"/>
        </w:rPr>
        <w:t>一、验收监测依据</w:t>
      </w:r>
    </w:p>
    <w:p>
      <w:pPr>
        <w:pStyle w:val="113"/>
        <w:numPr>
          <w:ilvl w:val="0"/>
          <w:numId w:val="1"/>
        </w:numPr>
        <w:adjustRightInd w:val="0"/>
        <w:snapToGrid w:val="0"/>
        <w:spacing w:line="360" w:lineRule="auto"/>
        <w:ind w:firstLine="0" w:firstLineChars="0"/>
        <w:rPr>
          <w:rFonts w:ascii="宋体" w:hAnsi="宋体" w:eastAsia="宋体" w:cs="Times New Roman"/>
          <w:sz w:val="24"/>
          <w:szCs w:val="24"/>
        </w:rPr>
      </w:pPr>
      <w:r>
        <w:rPr>
          <w:rFonts w:hint="eastAsia" w:ascii="宋体" w:hAnsi="宋体" w:eastAsia="宋体" w:cs="Times New Roman"/>
          <w:sz w:val="24"/>
          <w:szCs w:val="24"/>
        </w:rPr>
        <w:t>《中华人民共和国环境保护法》（2015年1月1日起施行）；</w:t>
      </w:r>
    </w:p>
    <w:p>
      <w:pPr>
        <w:pStyle w:val="113"/>
        <w:numPr>
          <w:ilvl w:val="0"/>
          <w:numId w:val="1"/>
        </w:numPr>
        <w:adjustRightInd w:val="0"/>
        <w:snapToGrid w:val="0"/>
        <w:spacing w:line="360" w:lineRule="auto"/>
        <w:ind w:firstLine="0" w:firstLineChars="0"/>
        <w:rPr>
          <w:rFonts w:ascii="宋体" w:hAnsi="宋体" w:eastAsia="宋体" w:cs="Times New Roman"/>
          <w:sz w:val="24"/>
          <w:szCs w:val="24"/>
        </w:rPr>
      </w:pPr>
      <w:r>
        <w:rPr>
          <w:rFonts w:hint="eastAsia" w:ascii="宋体" w:hAnsi="宋体" w:eastAsia="宋体" w:cs="Times New Roman"/>
          <w:sz w:val="24"/>
          <w:szCs w:val="24"/>
        </w:rPr>
        <w:t>《中华人民共和国大气污染防治法》（2018年10月26日起施行）；</w:t>
      </w:r>
    </w:p>
    <w:p>
      <w:pPr>
        <w:pStyle w:val="113"/>
        <w:numPr>
          <w:ilvl w:val="0"/>
          <w:numId w:val="1"/>
        </w:numPr>
        <w:adjustRightInd w:val="0"/>
        <w:snapToGrid w:val="0"/>
        <w:spacing w:line="360" w:lineRule="auto"/>
        <w:ind w:firstLine="0" w:firstLineChars="0"/>
        <w:rPr>
          <w:rFonts w:ascii="宋体" w:hAnsi="宋体" w:eastAsia="宋体" w:cs="Times New Roman"/>
          <w:sz w:val="24"/>
          <w:szCs w:val="24"/>
        </w:rPr>
      </w:pPr>
      <w:r>
        <w:rPr>
          <w:rFonts w:hint="eastAsia" w:ascii="宋体" w:hAnsi="宋体" w:eastAsia="宋体" w:cs="Times New Roman"/>
          <w:sz w:val="24"/>
          <w:szCs w:val="24"/>
        </w:rPr>
        <w:t>《中华人民共和国水污染防治法》（2018年1月1日起施行）；</w:t>
      </w:r>
    </w:p>
    <w:p>
      <w:pPr>
        <w:pStyle w:val="113"/>
        <w:numPr>
          <w:ilvl w:val="0"/>
          <w:numId w:val="1"/>
        </w:numPr>
        <w:adjustRightInd w:val="0"/>
        <w:snapToGrid w:val="0"/>
        <w:spacing w:line="360" w:lineRule="auto"/>
        <w:ind w:firstLine="0" w:firstLineChars="0"/>
        <w:rPr>
          <w:rFonts w:ascii="宋体" w:hAnsi="宋体" w:eastAsia="宋体" w:cs="Times New Roman"/>
          <w:sz w:val="24"/>
          <w:szCs w:val="24"/>
        </w:rPr>
      </w:pPr>
      <w:r>
        <w:rPr>
          <w:rFonts w:hint="eastAsia" w:ascii="宋体" w:hAnsi="宋体" w:eastAsia="宋体" w:cs="Times New Roman"/>
          <w:sz w:val="24"/>
          <w:szCs w:val="24"/>
        </w:rPr>
        <w:t>《中华人民共和国环境噪声污染防治法》（2018年12月29日起施行）；</w:t>
      </w:r>
    </w:p>
    <w:p>
      <w:pPr>
        <w:pStyle w:val="113"/>
        <w:numPr>
          <w:ilvl w:val="0"/>
          <w:numId w:val="1"/>
        </w:numPr>
        <w:adjustRightInd w:val="0"/>
        <w:snapToGrid w:val="0"/>
        <w:spacing w:line="360" w:lineRule="auto"/>
        <w:ind w:firstLine="0" w:firstLineChars="0"/>
        <w:rPr>
          <w:rFonts w:ascii="宋体" w:hAnsi="宋体" w:eastAsia="宋体" w:cs="Times New Roman"/>
          <w:sz w:val="24"/>
          <w:szCs w:val="24"/>
        </w:rPr>
      </w:pPr>
      <w:r>
        <w:rPr>
          <w:rFonts w:hint="eastAsia" w:ascii="宋体" w:hAnsi="宋体" w:eastAsia="宋体" w:cs="Times New Roman"/>
          <w:sz w:val="24"/>
          <w:szCs w:val="24"/>
        </w:rPr>
        <w:t>《中华人民共和国固体废物污染环境防治法》（2016年11月7日起施行）；</w:t>
      </w:r>
    </w:p>
    <w:p>
      <w:pPr>
        <w:pStyle w:val="113"/>
        <w:numPr>
          <w:ilvl w:val="0"/>
          <w:numId w:val="1"/>
        </w:numPr>
        <w:adjustRightInd w:val="0"/>
        <w:snapToGrid w:val="0"/>
        <w:spacing w:line="360" w:lineRule="auto"/>
        <w:ind w:firstLine="0" w:firstLineChars="0"/>
        <w:rPr>
          <w:rFonts w:ascii="宋体" w:hAnsi="宋体" w:eastAsia="宋体" w:cs="Times New Roman"/>
          <w:sz w:val="24"/>
          <w:szCs w:val="24"/>
        </w:rPr>
      </w:pPr>
      <w:r>
        <w:rPr>
          <w:rFonts w:hint="eastAsia" w:ascii="宋体" w:hAnsi="宋体" w:eastAsia="宋体" w:cs="Times New Roman"/>
          <w:sz w:val="24"/>
          <w:szCs w:val="24"/>
        </w:rPr>
        <w:t>《中华人民共和国清洁生产促进法》（2012年7月1日起施行）；</w:t>
      </w:r>
    </w:p>
    <w:p>
      <w:pPr>
        <w:pStyle w:val="113"/>
        <w:numPr>
          <w:ilvl w:val="0"/>
          <w:numId w:val="1"/>
        </w:numPr>
        <w:adjustRightInd w:val="0"/>
        <w:snapToGrid w:val="0"/>
        <w:spacing w:line="360" w:lineRule="auto"/>
        <w:ind w:firstLine="0" w:firstLineChars="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国务院令（2017）第682号《建设项目环境保护管理条例》（2017年10月1日起施行）；</w:t>
      </w:r>
    </w:p>
    <w:p>
      <w:pPr>
        <w:pStyle w:val="113"/>
        <w:numPr>
          <w:ilvl w:val="0"/>
          <w:numId w:val="1"/>
        </w:numPr>
        <w:adjustRightInd w:val="0"/>
        <w:snapToGrid w:val="0"/>
        <w:spacing w:line="360" w:lineRule="auto"/>
        <w:ind w:firstLine="0" w:firstLineChars="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国环规环评[2017]4号《建设项目竣工环境保护验收暂行办法》（2017年11月20日起施行）；</w:t>
      </w:r>
    </w:p>
    <w:p>
      <w:pPr>
        <w:pStyle w:val="113"/>
        <w:numPr>
          <w:ilvl w:val="0"/>
          <w:numId w:val="1"/>
        </w:numPr>
        <w:adjustRightInd w:val="0"/>
        <w:snapToGrid w:val="0"/>
        <w:spacing w:line="360" w:lineRule="auto"/>
        <w:ind w:firstLine="0" w:firstLineChars="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环发[2012]77号《关于进一步加强环境影响评价管理防范环境风险的通知》（2012年7月3日起施行）；</w:t>
      </w:r>
    </w:p>
    <w:p>
      <w:pPr>
        <w:pStyle w:val="113"/>
        <w:numPr>
          <w:ilvl w:val="0"/>
          <w:numId w:val="1"/>
        </w:numPr>
        <w:adjustRightInd w:val="0"/>
        <w:snapToGrid w:val="0"/>
        <w:spacing w:line="360" w:lineRule="auto"/>
        <w:ind w:firstLine="0" w:firstLineChars="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环办[2015]113号《关于印发建设项目竣工环境保护验收现场检查及审查要点的通知》；（2015年12月30日起施行）</w:t>
      </w:r>
    </w:p>
    <w:p>
      <w:pPr>
        <w:rPr>
          <w:rFonts w:ascii="宋体" w:hAnsi="宋体"/>
          <w:sz w:val="24"/>
        </w:rPr>
      </w:pPr>
      <w:r>
        <w:rPr>
          <w:rFonts w:hint="eastAsia" w:ascii="宋体" w:hAnsi="宋体"/>
          <w:sz w:val="24"/>
        </w:rPr>
        <w:t>11.鲁环发[2013]4号《山东省环境保护厅关于进一步加强环境安全应急管理工作的通知》；</w:t>
      </w:r>
    </w:p>
    <w:p>
      <w:pPr>
        <w:pStyle w:val="98"/>
        <w:spacing w:line="360" w:lineRule="auto"/>
        <w:ind w:firstLine="0" w:firstLineChars="0"/>
        <w:rPr>
          <w:rFonts w:ascii="宋体" w:hAnsi="宋体" w:eastAsia="宋体" w:cs="Times New Roman"/>
          <w:color w:val="FF0000"/>
          <w:sz w:val="24"/>
          <w:szCs w:val="24"/>
        </w:rPr>
      </w:pPr>
      <w:r>
        <w:rPr>
          <w:rFonts w:hint="eastAsia" w:ascii="宋体" w:hAnsi="宋体" w:eastAsia="宋体" w:cs="Times New Roman"/>
          <w:sz w:val="24"/>
          <w:szCs w:val="24"/>
        </w:rPr>
        <w:t>12.鲁环评函[2013]138号《山东省环境保护厅关于加强建设项目特征污染物监管和绿色生态屏障建设的通知》；</w:t>
      </w:r>
    </w:p>
    <w:p>
      <w:pPr>
        <w:pStyle w:val="98"/>
        <w:spacing w:line="360" w:lineRule="auto"/>
        <w:ind w:firstLine="0" w:firstLineChars="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13.《建设项目竣工环境保护验收技术指南 污染影响类》；（2018年5月16日起施行）</w:t>
      </w:r>
    </w:p>
    <w:p>
      <w:pPr>
        <w:pStyle w:val="98"/>
        <w:spacing w:line="360" w:lineRule="auto"/>
        <w:ind w:firstLine="0" w:firstLineChars="0"/>
        <w:rPr>
          <w:rFonts w:ascii="宋体" w:hAnsi="宋体" w:eastAsia="宋体" w:cs="Times New Roman"/>
          <w:color w:val="FF0000"/>
          <w:sz w:val="24"/>
          <w:szCs w:val="24"/>
        </w:rPr>
      </w:pPr>
      <w:r>
        <w:rPr>
          <w:rFonts w:hint="eastAsia" w:ascii="宋体" w:hAnsi="宋体" w:eastAsia="宋体" w:cs="Times New Roman"/>
          <w:color w:val="000000" w:themeColor="text1"/>
          <w:sz w:val="24"/>
          <w:szCs w:val="24"/>
          <w14:textFill>
            <w14:solidFill>
              <w14:schemeClr w14:val="tx1"/>
            </w14:solidFill>
          </w14:textFill>
        </w:rPr>
        <w:t>14.环办[2015]52号《关于印发环评管理中部分行业建设项目重大变动清单的通知》（2015年6月4日起施行）；</w:t>
      </w:r>
    </w:p>
    <w:p>
      <w:pPr>
        <w:pStyle w:val="98"/>
        <w:spacing w:line="360" w:lineRule="auto"/>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15.《滕州镒源机械有限公司</w:t>
      </w:r>
      <w:r>
        <w:rPr>
          <w:rFonts w:hint="eastAsia" w:ascii="宋体" w:hAnsi="宋体" w:eastAsia="宋体"/>
          <w:sz w:val="24"/>
          <w:szCs w:val="24"/>
        </w:rPr>
        <w:t>钻铣</w:t>
      </w:r>
      <w:r>
        <w:rPr>
          <w:rFonts w:ascii="宋体" w:hAnsi="宋体" w:eastAsia="宋体"/>
          <w:sz w:val="24"/>
          <w:szCs w:val="24"/>
        </w:rPr>
        <w:t>床零部件加工项目</w:t>
      </w:r>
      <w:r>
        <w:rPr>
          <w:rFonts w:hint="eastAsia" w:ascii="宋体" w:hAnsi="宋体" w:eastAsia="宋体" w:cs="Times New Roman"/>
          <w:color w:val="000000"/>
          <w:sz w:val="24"/>
          <w:szCs w:val="24"/>
        </w:rPr>
        <w:t>环境影响报告表》；</w:t>
      </w:r>
    </w:p>
    <w:p>
      <w:pPr>
        <w:pStyle w:val="98"/>
        <w:spacing w:line="360" w:lineRule="auto"/>
        <w:ind w:firstLine="0" w:firstLineChars="0"/>
        <w:rPr>
          <w:rFonts w:ascii="宋体" w:hAnsi="宋体" w:eastAsia="宋体" w:cs="Times New Roman"/>
          <w:color w:val="000000"/>
          <w:sz w:val="24"/>
          <w:szCs w:val="24"/>
        </w:rPr>
      </w:pPr>
      <w:r>
        <w:rPr>
          <w:rFonts w:hint="eastAsia" w:ascii="宋体" w:hAnsi="宋体" w:eastAsia="宋体" w:cs="Times New Roman"/>
          <w:color w:val="000000"/>
          <w:sz w:val="24"/>
          <w:szCs w:val="24"/>
        </w:rPr>
        <w:t>16.</w:t>
      </w:r>
      <w:r>
        <w:rPr>
          <w:rFonts w:hint="eastAsia" w:ascii="宋体" w:hAnsi="宋体" w:eastAsia="宋体" w:cstheme="minorEastAsia"/>
          <w:sz w:val="24"/>
          <w:szCs w:val="24"/>
        </w:rPr>
        <w:t xml:space="preserve"> </w:t>
      </w:r>
      <w:r>
        <w:rPr>
          <w:rFonts w:hint="eastAsia" w:ascii="宋体" w:hAnsi="宋体" w:eastAsia="宋体" w:cs="Times New Roman"/>
          <w:color w:val="000000"/>
          <w:sz w:val="24"/>
          <w:szCs w:val="24"/>
        </w:rPr>
        <w:t>滕环行审字［2019］</w:t>
      </w:r>
      <w:r>
        <w:rPr>
          <w:rFonts w:ascii="宋体" w:hAnsi="宋体" w:eastAsia="宋体" w:cs="Times New Roman"/>
          <w:color w:val="000000"/>
          <w:sz w:val="24"/>
          <w:szCs w:val="24"/>
        </w:rPr>
        <w:t>B-252</w:t>
      </w:r>
      <w:r>
        <w:rPr>
          <w:rFonts w:hint="eastAsia" w:ascii="宋体" w:hAnsi="宋体" w:eastAsia="宋体" w:cs="Times New Roman"/>
          <w:color w:val="000000"/>
          <w:sz w:val="24"/>
          <w:szCs w:val="24"/>
        </w:rPr>
        <w:t>号《滕州镒源机械有限公司</w:t>
      </w:r>
      <w:r>
        <w:rPr>
          <w:rFonts w:hint="eastAsia" w:ascii="宋体" w:hAnsi="宋体" w:eastAsia="宋体"/>
          <w:sz w:val="24"/>
          <w:szCs w:val="24"/>
        </w:rPr>
        <w:t>钻铣</w:t>
      </w:r>
      <w:r>
        <w:rPr>
          <w:rFonts w:ascii="宋体" w:hAnsi="宋体" w:eastAsia="宋体"/>
          <w:sz w:val="24"/>
          <w:szCs w:val="24"/>
        </w:rPr>
        <w:t>床零部件加工项目</w:t>
      </w:r>
      <w:r>
        <w:rPr>
          <w:rFonts w:hint="eastAsia" w:ascii="宋体" w:hAnsi="宋体" w:eastAsia="宋体" w:cs="Times New Roman"/>
          <w:color w:val="000000"/>
          <w:sz w:val="24"/>
          <w:szCs w:val="24"/>
        </w:rPr>
        <w:t>环境影响报告表的批复》（2019.</w:t>
      </w:r>
      <w:r>
        <w:rPr>
          <w:rFonts w:ascii="宋体" w:hAnsi="宋体" w:eastAsia="宋体" w:cs="Times New Roman"/>
          <w:color w:val="000000"/>
          <w:sz w:val="24"/>
          <w:szCs w:val="24"/>
        </w:rPr>
        <w:t>11</w:t>
      </w:r>
      <w:r>
        <w:rPr>
          <w:rFonts w:hint="eastAsia" w:ascii="宋体" w:hAnsi="宋体" w:eastAsia="宋体" w:cs="Times New Roman"/>
          <w:color w:val="000000"/>
          <w:sz w:val="24"/>
          <w:szCs w:val="24"/>
        </w:rPr>
        <w:t>.</w:t>
      </w:r>
      <w:r>
        <w:rPr>
          <w:rFonts w:ascii="宋体" w:hAnsi="宋体" w:eastAsia="宋体" w:cs="Times New Roman"/>
          <w:color w:val="000000"/>
          <w:sz w:val="24"/>
          <w:szCs w:val="24"/>
        </w:rPr>
        <w:t>19</w:t>
      </w:r>
      <w:r>
        <w:rPr>
          <w:rFonts w:hint="eastAsia" w:ascii="宋体" w:hAnsi="宋体" w:eastAsia="宋体" w:cs="Times New Roman"/>
          <w:color w:val="000000"/>
          <w:sz w:val="24"/>
          <w:szCs w:val="24"/>
        </w:rPr>
        <w:t>）；</w:t>
      </w: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17.企业提供的其他资料。 </w:t>
      </w:r>
    </w:p>
    <w:p>
      <w:pPr>
        <w:pStyle w:val="2"/>
        <w:spacing w:line="240" w:lineRule="auto"/>
        <w:rPr>
          <w:sz w:val="30"/>
          <w:szCs w:val="30"/>
        </w:rPr>
      </w:pPr>
      <w:r>
        <w:rPr>
          <w:rFonts w:hint="eastAsia"/>
          <w:sz w:val="30"/>
          <w:szCs w:val="30"/>
        </w:rPr>
        <w:t>二、验收监测评价标准、标号、级别、限值</w:t>
      </w:r>
    </w:p>
    <w:p>
      <w:pPr>
        <w:pStyle w:val="98"/>
        <w:spacing w:line="360" w:lineRule="auto"/>
        <w:ind w:firstLine="0" w:firstLineChars="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（1）污染物排放标准</w:t>
      </w:r>
    </w:p>
    <w:p>
      <w:pPr>
        <w:adjustRightInd w:val="0"/>
        <w:snapToGrid w:val="0"/>
        <w:spacing w:line="360" w:lineRule="auto"/>
        <w:ind w:firstLine="456" w:firstLineChars="200"/>
        <w:rPr>
          <w:rFonts w:ascii="宋体" w:hAnsi="宋体"/>
          <w:spacing w:val="-6"/>
          <w:sz w:val="24"/>
        </w:rPr>
      </w:pPr>
      <w:r>
        <w:rPr>
          <w:rFonts w:ascii="宋体" w:hAnsi="宋体"/>
          <w:spacing w:val="-6"/>
          <w:sz w:val="24"/>
        </w:rPr>
        <w:t>1、废气：</w:t>
      </w:r>
    </w:p>
    <w:p>
      <w:pPr>
        <w:pStyle w:val="116"/>
        <w:snapToGrid w:val="0"/>
        <w:spacing w:line="360" w:lineRule="auto"/>
        <w:ind w:firstLine="480"/>
        <w:rPr>
          <w:rFonts w:ascii="宋体" w:hAnsi="宋体"/>
          <w:sz w:val="24"/>
          <w:szCs w:val="24"/>
        </w:rPr>
      </w:pPr>
      <w:r>
        <w:rPr>
          <w:rFonts w:hint="eastAsia" w:ascii="宋体" w:hAnsi="宋体"/>
          <w:sz w:val="24"/>
          <w:szCs w:val="24"/>
        </w:rPr>
        <w:t>本项目</w:t>
      </w:r>
      <w:r>
        <w:rPr>
          <w:rFonts w:hint="eastAsia" w:ascii="宋体" w:hAnsi="宋体"/>
          <w:color w:val="000000"/>
          <w:sz w:val="24"/>
          <w:szCs w:val="24"/>
        </w:rPr>
        <w:t>无组织粉尘排放执行</w:t>
      </w:r>
      <w:r>
        <w:rPr>
          <w:rFonts w:hint="eastAsia" w:ascii="宋体" w:hAnsi="宋体"/>
          <w:sz w:val="24"/>
          <w:szCs w:val="24"/>
        </w:rPr>
        <w:t>《大气污染物综合排放标准》（GB16297-1996）表2无组织监控浓度限值要求（1.0</w:t>
      </w:r>
      <w:r>
        <w:rPr>
          <w:rFonts w:ascii="宋体" w:hAnsi="宋体"/>
          <w:sz w:val="24"/>
          <w:szCs w:val="24"/>
        </w:rPr>
        <w:t>mg/m</w:t>
      </w:r>
      <w:r>
        <w:rPr>
          <w:rFonts w:hint="eastAsia" w:ascii="宋体" w:hAnsi="宋体"/>
          <w:sz w:val="24"/>
          <w:szCs w:val="24"/>
          <w:vertAlign w:val="superscript"/>
        </w:rPr>
        <w:t>3</w:t>
      </w:r>
      <w:r>
        <w:rPr>
          <w:rFonts w:hint="eastAsia" w:ascii="宋体" w:hAnsi="宋体"/>
          <w:sz w:val="24"/>
          <w:szCs w:val="24"/>
        </w:rPr>
        <w:t>）。</w:t>
      </w:r>
    </w:p>
    <w:p>
      <w:pPr>
        <w:adjustRightInd w:val="0"/>
        <w:snapToGrid w:val="0"/>
        <w:spacing w:line="360" w:lineRule="auto"/>
        <w:ind w:firstLine="480" w:firstLineChars="200"/>
        <w:rPr>
          <w:rFonts w:ascii="宋体" w:hAnsi="宋体"/>
          <w:sz w:val="24"/>
        </w:rPr>
      </w:pPr>
      <w:r>
        <w:rPr>
          <w:rFonts w:ascii="宋体" w:hAnsi="宋体"/>
          <w:sz w:val="24"/>
        </w:rPr>
        <w:t>2</w:t>
      </w:r>
      <w:r>
        <w:rPr>
          <w:rFonts w:hint="eastAsia" w:ascii="宋体" w:hAnsi="宋体"/>
          <w:sz w:val="24"/>
        </w:rPr>
        <w:t>、废水</w:t>
      </w:r>
    </w:p>
    <w:p>
      <w:pPr>
        <w:spacing w:line="360" w:lineRule="auto"/>
        <w:ind w:firstLine="480" w:firstLineChars="200"/>
        <w:rPr>
          <w:rFonts w:ascii="宋体" w:hAnsi="宋体"/>
          <w:sz w:val="24"/>
        </w:rPr>
      </w:pPr>
      <w:r>
        <w:rPr>
          <w:rFonts w:ascii="宋体" w:hAnsi="宋体"/>
          <w:sz w:val="24"/>
        </w:rPr>
        <w:t>本项目废水为职工生活污水</w:t>
      </w:r>
      <w:r>
        <w:rPr>
          <w:rFonts w:hint="eastAsia" w:ascii="宋体" w:hAnsi="宋体"/>
          <w:sz w:val="24"/>
        </w:rPr>
        <w:t>，</w:t>
      </w:r>
      <w:r>
        <w:rPr>
          <w:rFonts w:ascii="宋体" w:hAnsi="宋体"/>
          <w:sz w:val="24"/>
        </w:rPr>
        <w:t>无生产废水外排</w:t>
      </w:r>
      <w:r>
        <w:rPr>
          <w:rFonts w:hint="eastAsia" w:ascii="宋体" w:hAnsi="宋体"/>
          <w:sz w:val="24"/>
        </w:rPr>
        <w:t>，</w:t>
      </w:r>
      <w:r>
        <w:rPr>
          <w:rFonts w:ascii="宋体" w:hAnsi="宋体"/>
          <w:sz w:val="24"/>
        </w:rPr>
        <w:t>生活污水</w:t>
      </w:r>
      <w:r>
        <w:rPr>
          <w:rFonts w:hint="eastAsia" w:ascii="宋体" w:hAnsi="宋体"/>
          <w:sz w:val="24"/>
        </w:rPr>
        <w:t>排入化粪池，经化粪池处理后定期清运用作农肥。</w:t>
      </w:r>
    </w:p>
    <w:p>
      <w:pPr>
        <w:adjustRightInd w:val="0"/>
        <w:snapToGrid w:val="0"/>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、噪声</w:t>
      </w:r>
    </w:p>
    <w:p>
      <w:pPr>
        <w:adjustRightInd w:val="0"/>
        <w:snapToGrid w:val="0"/>
        <w:spacing w:line="360" w:lineRule="auto"/>
        <w:ind w:firstLine="480" w:firstLineChars="200"/>
        <w:rPr>
          <w:rFonts w:ascii="宋体" w:hAnsi="宋体"/>
          <w:sz w:val="24"/>
        </w:rPr>
      </w:pPr>
      <w:r>
        <w:rPr>
          <w:rFonts w:hint="eastAsia" w:ascii="宋体" w:hAnsi="宋体"/>
          <w:color w:val="000000"/>
          <w:sz w:val="24"/>
        </w:rPr>
        <w:t>厂界噪声执行《工业企业厂界环境噪声排放标准》（GB 12348-2008）中的</w:t>
      </w:r>
      <w:r>
        <w:rPr>
          <w:rFonts w:ascii="宋体" w:hAnsi="宋体"/>
          <w:color w:val="000000"/>
          <w:sz w:val="24"/>
        </w:rPr>
        <w:t>2</w:t>
      </w:r>
      <w:r>
        <w:rPr>
          <w:rFonts w:hint="eastAsia" w:ascii="宋体" w:hAnsi="宋体"/>
          <w:color w:val="000000"/>
          <w:sz w:val="24"/>
        </w:rPr>
        <w:t>类标准要求。</w:t>
      </w:r>
    </w:p>
    <w:p>
      <w:pPr>
        <w:spacing w:line="360" w:lineRule="auto"/>
        <w:ind w:firstLine="480" w:firstLineChars="200"/>
        <w:rPr>
          <w:rFonts w:ascii="宋体" w:hAnsi="宋体"/>
          <w:sz w:val="24"/>
        </w:rPr>
      </w:pPr>
      <w:r>
        <w:rPr>
          <w:rFonts w:ascii="宋体" w:hAnsi="宋体"/>
          <w:sz w:val="24"/>
        </w:rPr>
        <w:t>4、固体废物</w:t>
      </w:r>
    </w:p>
    <w:p>
      <w:pPr>
        <w:spacing w:line="360" w:lineRule="auto"/>
        <w:ind w:firstLine="480" w:firstLineChars="200"/>
        <w:rPr>
          <w:rFonts w:ascii="宋体" w:hAnsi="宋体"/>
          <w:sz w:val="24"/>
        </w:rPr>
      </w:pPr>
      <w:r>
        <w:rPr>
          <w:rFonts w:ascii="宋体" w:hAnsi="宋体"/>
          <w:sz w:val="24"/>
        </w:rPr>
        <w:t>本项目一般固</w:t>
      </w:r>
      <w:r>
        <w:rPr>
          <w:rFonts w:hint="eastAsia" w:ascii="宋体" w:hAnsi="宋体"/>
          <w:sz w:val="24"/>
        </w:rPr>
        <w:t>体</w:t>
      </w:r>
      <w:r>
        <w:rPr>
          <w:rFonts w:ascii="宋体" w:hAnsi="宋体"/>
          <w:sz w:val="24"/>
        </w:rPr>
        <w:t>废</w:t>
      </w:r>
      <w:r>
        <w:rPr>
          <w:rFonts w:hint="eastAsia" w:ascii="宋体" w:hAnsi="宋体"/>
          <w:sz w:val="24"/>
        </w:rPr>
        <w:t>物</w:t>
      </w:r>
      <w:r>
        <w:rPr>
          <w:rFonts w:ascii="宋体" w:hAnsi="宋体"/>
          <w:sz w:val="24"/>
        </w:rPr>
        <w:t>执行《一般工业固体废物贮存、处置场污染控制标准》（GB</w:t>
      </w:r>
      <w:r>
        <w:rPr>
          <w:rFonts w:hint="eastAsia" w:ascii="宋体" w:hAnsi="宋体"/>
          <w:sz w:val="24"/>
        </w:rPr>
        <w:t xml:space="preserve"> </w:t>
      </w:r>
      <w:r>
        <w:rPr>
          <w:rFonts w:ascii="宋体" w:hAnsi="宋体"/>
          <w:sz w:val="24"/>
        </w:rPr>
        <w:t>18599-2001）及</w:t>
      </w:r>
      <w:r>
        <w:rPr>
          <w:rFonts w:hint="eastAsia" w:ascii="宋体" w:hAnsi="宋体"/>
          <w:sz w:val="24"/>
        </w:rPr>
        <w:t>2</w:t>
      </w:r>
      <w:r>
        <w:rPr>
          <w:rFonts w:ascii="宋体" w:hAnsi="宋体"/>
          <w:sz w:val="24"/>
        </w:rPr>
        <w:t>013年修改单中的相关标准要求</w:t>
      </w:r>
      <w:r>
        <w:rPr>
          <w:rFonts w:hint="eastAsia" w:ascii="宋体" w:hAnsi="宋体"/>
          <w:sz w:val="24"/>
        </w:rPr>
        <w:t>；</w:t>
      </w:r>
      <w:r>
        <w:rPr>
          <w:rFonts w:ascii="宋体" w:hAnsi="宋体"/>
          <w:sz w:val="24"/>
        </w:rPr>
        <w:t>危险废物执行《危险废物贮存污染控制标准》（GB</w:t>
      </w:r>
      <w:r>
        <w:rPr>
          <w:rFonts w:hint="eastAsia" w:ascii="宋体" w:hAnsi="宋体"/>
          <w:sz w:val="24"/>
        </w:rPr>
        <w:t xml:space="preserve"> </w:t>
      </w:r>
      <w:r>
        <w:rPr>
          <w:rFonts w:ascii="宋体" w:hAnsi="宋体"/>
          <w:sz w:val="24"/>
        </w:rPr>
        <w:t>18597-2001）及</w:t>
      </w:r>
      <w:r>
        <w:rPr>
          <w:rFonts w:hint="eastAsia" w:ascii="宋体" w:hAnsi="宋体"/>
          <w:sz w:val="24"/>
        </w:rPr>
        <w:t>2</w:t>
      </w:r>
      <w:r>
        <w:rPr>
          <w:rFonts w:ascii="宋体" w:hAnsi="宋体"/>
          <w:sz w:val="24"/>
        </w:rPr>
        <w:t>013年修改单中的相关标准要求。</w:t>
      </w:r>
    </w:p>
    <w:p>
      <w:pPr>
        <w:pStyle w:val="103"/>
        <w:spacing w:line="240" w:lineRule="auto"/>
        <w:ind w:firstLine="0" w:firstLineChars="0"/>
        <w:jc w:val="center"/>
        <w:rPr>
          <w:rFonts w:ascii="宋体" w:hAnsi="宋体"/>
          <w:b/>
          <w:sz w:val="21"/>
          <w:szCs w:val="21"/>
        </w:rPr>
      </w:pPr>
      <w:r>
        <w:rPr>
          <w:rFonts w:ascii="宋体" w:hAnsi="宋体"/>
          <w:b/>
          <w:sz w:val="21"/>
          <w:szCs w:val="21"/>
        </w:rPr>
        <w:t>表</w:t>
      </w:r>
      <w:r>
        <w:rPr>
          <w:rFonts w:hint="eastAsia" w:ascii="宋体" w:hAnsi="宋体"/>
          <w:b/>
          <w:sz w:val="21"/>
          <w:szCs w:val="21"/>
        </w:rPr>
        <w:t>2-1</w:t>
      </w:r>
      <w:r>
        <w:rPr>
          <w:rFonts w:ascii="宋体" w:hAnsi="宋体"/>
          <w:b/>
          <w:sz w:val="21"/>
          <w:szCs w:val="21"/>
        </w:rPr>
        <w:t xml:space="preserve">  验收执行标准及限值</w:t>
      </w:r>
    </w:p>
    <w:tbl>
      <w:tblPr>
        <w:tblStyle w:val="36"/>
        <w:tblW w:w="9313" w:type="dxa"/>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4177"/>
        <w:gridCol w:w="1296"/>
        <w:gridCol w:w="1247"/>
        <w:gridCol w:w="864"/>
        <w:gridCol w:w="1153"/>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76" w:type="dxa"/>
            <w:vAlign w:val="center"/>
          </w:tcPr>
          <w:p>
            <w:pPr>
              <w:pStyle w:val="104"/>
              <w:adjustRightInd w:val="0"/>
              <w:ind w:left="-63" w:leftChars="-30" w:right="-63" w:rightChars="-30"/>
              <w:rPr>
                <w:rFonts w:ascii="宋体" w:hAnsi="宋体"/>
                <w:b/>
              </w:rPr>
            </w:pPr>
            <w:r>
              <w:rPr>
                <w:rFonts w:ascii="宋体" w:hAnsi="宋体"/>
                <w:b/>
              </w:rPr>
              <w:t>类别</w:t>
            </w:r>
          </w:p>
        </w:tc>
        <w:tc>
          <w:tcPr>
            <w:tcW w:w="4177" w:type="dxa"/>
            <w:vAlign w:val="center"/>
          </w:tcPr>
          <w:p>
            <w:pPr>
              <w:pStyle w:val="104"/>
              <w:adjustRightInd w:val="0"/>
              <w:ind w:left="-63" w:leftChars="-30" w:right="-63" w:rightChars="-30"/>
              <w:rPr>
                <w:rFonts w:ascii="宋体" w:hAnsi="宋体"/>
                <w:b/>
              </w:rPr>
            </w:pPr>
            <w:r>
              <w:rPr>
                <w:rFonts w:ascii="宋体" w:hAnsi="宋体"/>
                <w:b/>
              </w:rPr>
              <w:t>执行标准</w:t>
            </w:r>
          </w:p>
        </w:tc>
        <w:tc>
          <w:tcPr>
            <w:tcW w:w="1296" w:type="dxa"/>
            <w:vAlign w:val="center"/>
          </w:tcPr>
          <w:p>
            <w:pPr>
              <w:pStyle w:val="104"/>
              <w:adjustRightInd w:val="0"/>
              <w:ind w:left="-63" w:leftChars="-30" w:right="-63" w:rightChars="-30"/>
              <w:rPr>
                <w:rFonts w:ascii="宋体" w:hAnsi="宋体"/>
                <w:b/>
              </w:rPr>
            </w:pPr>
            <w:r>
              <w:rPr>
                <w:rFonts w:hint="eastAsia" w:ascii="宋体" w:hAnsi="宋体"/>
                <w:b/>
              </w:rPr>
              <w:t>检</w:t>
            </w:r>
            <w:r>
              <w:rPr>
                <w:rFonts w:ascii="宋体" w:hAnsi="宋体"/>
                <w:b/>
              </w:rPr>
              <w:t>测</w:t>
            </w:r>
          </w:p>
          <w:p>
            <w:pPr>
              <w:pStyle w:val="104"/>
              <w:adjustRightInd w:val="0"/>
              <w:ind w:left="-63" w:leftChars="-30" w:right="-63" w:rightChars="-30"/>
              <w:rPr>
                <w:rFonts w:ascii="宋体" w:hAnsi="宋体"/>
                <w:b/>
              </w:rPr>
            </w:pPr>
            <w:r>
              <w:rPr>
                <w:rFonts w:ascii="宋体" w:hAnsi="宋体"/>
                <w:b/>
              </w:rPr>
              <w:t>项目</w:t>
            </w:r>
          </w:p>
        </w:tc>
        <w:tc>
          <w:tcPr>
            <w:tcW w:w="1247" w:type="dxa"/>
            <w:vAlign w:val="center"/>
          </w:tcPr>
          <w:p>
            <w:pPr>
              <w:pStyle w:val="104"/>
              <w:adjustRightInd w:val="0"/>
              <w:ind w:left="-63" w:leftChars="-30" w:right="-63" w:rightChars="-30"/>
              <w:rPr>
                <w:rFonts w:ascii="宋体" w:hAnsi="宋体"/>
                <w:b/>
              </w:rPr>
            </w:pPr>
            <w:r>
              <w:rPr>
                <w:rFonts w:hint="eastAsia" w:ascii="宋体" w:hAnsi="宋体"/>
                <w:b/>
              </w:rPr>
              <w:t>项目明细</w:t>
            </w:r>
          </w:p>
        </w:tc>
        <w:tc>
          <w:tcPr>
            <w:tcW w:w="864" w:type="dxa"/>
            <w:vAlign w:val="center"/>
          </w:tcPr>
          <w:p>
            <w:pPr>
              <w:pStyle w:val="104"/>
              <w:adjustRightInd w:val="0"/>
              <w:ind w:left="-63" w:leftChars="-30" w:right="-63" w:rightChars="-30"/>
              <w:rPr>
                <w:rFonts w:ascii="宋体" w:hAnsi="宋体"/>
                <w:b/>
              </w:rPr>
            </w:pPr>
            <w:r>
              <w:rPr>
                <w:rFonts w:ascii="宋体" w:hAnsi="宋体"/>
                <w:b/>
              </w:rPr>
              <w:t>单位</w:t>
            </w:r>
          </w:p>
        </w:tc>
        <w:tc>
          <w:tcPr>
            <w:tcW w:w="1153" w:type="dxa"/>
            <w:vAlign w:val="center"/>
          </w:tcPr>
          <w:p>
            <w:pPr>
              <w:pStyle w:val="104"/>
              <w:adjustRightInd w:val="0"/>
              <w:ind w:left="-63" w:leftChars="-30" w:right="-63" w:rightChars="-30"/>
              <w:rPr>
                <w:rFonts w:ascii="宋体" w:hAnsi="宋体"/>
                <w:b/>
              </w:rPr>
            </w:pPr>
            <w:r>
              <w:rPr>
                <w:rFonts w:ascii="宋体" w:hAnsi="宋体"/>
                <w:b/>
              </w:rPr>
              <w:t>标准</w:t>
            </w:r>
          </w:p>
          <w:p>
            <w:pPr>
              <w:pStyle w:val="104"/>
              <w:adjustRightInd w:val="0"/>
              <w:ind w:left="-63" w:leftChars="-30" w:right="-63" w:rightChars="-30"/>
              <w:rPr>
                <w:rFonts w:ascii="宋体" w:hAnsi="宋体"/>
                <w:b/>
              </w:rPr>
            </w:pPr>
            <w:r>
              <w:rPr>
                <w:rFonts w:ascii="宋体" w:hAnsi="宋体"/>
                <w:b/>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76" w:type="dxa"/>
            <w:vAlign w:val="center"/>
          </w:tcPr>
          <w:p>
            <w:pPr>
              <w:pStyle w:val="104"/>
              <w:adjustRightInd w:val="0"/>
              <w:ind w:left="-63" w:leftChars="-30" w:right="-63" w:rightChars="-30"/>
              <w:rPr>
                <w:rFonts w:ascii="宋体" w:hAnsi="宋体"/>
                <w:bCs/>
              </w:rPr>
            </w:pPr>
            <w:r>
              <w:rPr>
                <w:rFonts w:ascii="宋体" w:hAnsi="宋体"/>
                <w:bCs/>
              </w:rPr>
              <w:t>无组织废气</w:t>
            </w:r>
          </w:p>
        </w:tc>
        <w:tc>
          <w:tcPr>
            <w:tcW w:w="4177" w:type="dxa"/>
            <w:vAlign w:val="center"/>
          </w:tcPr>
          <w:p>
            <w:pPr>
              <w:pStyle w:val="104"/>
              <w:adjustRightInd w:val="0"/>
              <w:ind w:left="-63" w:leftChars="-30" w:right="-63" w:rightChars="-30"/>
              <w:rPr>
                <w:rFonts w:ascii="宋体" w:hAnsi="宋体"/>
              </w:rPr>
            </w:pPr>
            <w:r>
              <w:rPr>
                <w:rFonts w:hint="eastAsia" w:ascii="宋体" w:hAnsi="宋体"/>
                <w:color w:val="000000"/>
              </w:rPr>
              <w:t>《大气污染物综合排放标准》（GB 16297-1996）表2</w:t>
            </w:r>
          </w:p>
        </w:tc>
        <w:tc>
          <w:tcPr>
            <w:tcW w:w="1296" w:type="dxa"/>
            <w:vAlign w:val="center"/>
          </w:tcPr>
          <w:p>
            <w:pPr>
              <w:pStyle w:val="104"/>
              <w:adjustRightInd w:val="0"/>
              <w:ind w:left="-63" w:leftChars="-30" w:right="-63" w:rightChars="-30"/>
              <w:rPr>
                <w:rFonts w:ascii="宋体" w:hAnsi="宋体"/>
                <w:bCs/>
              </w:rPr>
            </w:pPr>
            <w:r>
              <w:rPr>
                <w:rFonts w:hint="eastAsia" w:ascii="宋体" w:hAnsi="宋体"/>
                <w:bCs/>
              </w:rPr>
              <w:t>颗粒物</w:t>
            </w:r>
          </w:p>
        </w:tc>
        <w:tc>
          <w:tcPr>
            <w:tcW w:w="1247" w:type="dxa"/>
            <w:vAlign w:val="center"/>
          </w:tcPr>
          <w:p>
            <w:pPr>
              <w:pStyle w:val="104"/>
              <w:adjustRightInd w:val="0"/>
              <w:ind w:left="-63" w:leftChars="-30" w:right="-63" w:rightChars="-30"/>
              <w:rPr>
                <w:rFonts w:ascii="宋体" w:hAnsi="宋体"/>
                <w:bCs/>
              </w:rPr>
            </w:pPr>
            <w:r>
              <w:rPr>
                <w:rFonts w:hint="eastAsia" w:ascii="宋体" w:hAnsi="宋体"/>
                <w:bCs/>
              </w:rPr>
              <w:t>排放浓度</w:t>
            </w:r>
          </w:p>
        </w:tc>
        <w:tc>
          <w:tcPr>
            <w:tcW w:w="864" w:type="dxa"/>
            <w:vAlign w:val="center"/>
          </w:tcPr>
          <w:p>
            <w:pPr>
              <w:pStyle w:val="104"/>
              <w:adjustRightInd w:val="0"/>
              <w:ind w:left="-63" w:leftChars="-30" w:right="-63" w:rightChars="-30"/>
              <w:rPr>
                <w:rFonts w:ascii="宋体" w:hAnsi="宋体"/>
                <w:bCs/>
              </w:rPr>
            </w:pPr>
            <w:r>
              <w:rPr>
                <w:rFonts w:hint="eastAsia" w:ascii="宋体" w:hAnsi="宋体"/>
                <w:bCs/>
              </w:rPr>
              <w:t>mg/m</w:t>
            </w:r>
            <w:r>
              <w:rPr>
                <w:rFonts w:hint="eastAsia" w:ascii="宋体" w:hAnsi="宋体"/>
                <w:bCs/>
                <w:vertAlign w:val="superscript"/>
              </w:rPr>
              <w:t>3</w:t>
            </w:r>
          </w:p>
        </w:tc>
        <w:tc>
          <w:tcPr>
            <w:tcW w:w="1153" w:type="dxa"/>
            <w:vAlign w:val="center"/>
          </w:tcPr>
          <w:p>
            <w:pPr>
              <w:pStyle w:val="104"/>
              <w:adjustRightInd w:val="0"/>
              <w:ind w:left="-63" w:leftChars="-30" w:right="-63" w:rightChars="-30"/>
              <w:rPr>
                <w:rFonts w:ascii="宋体" w:hAnsi="宋体"/>
              </w:rPr>
            </w:pPr>
            <w:r>
              <w:rPr>
                <w:rFonts w:ascii="宋体" w:hAnsi="宋体"/>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76" w:type="dxa"/>
            <w:vAlign w:val="center"/>
          </w:tcPr>
          <w:p>
            <w:pPr>
              <w:pStyle w:val="104"/>
              <w:adjustRightInd w:val="0"/>
              <w:ind w:left="-63" w:leftChars="-30" w:right="-63" w:rightChars="-30"/>
              <w:rPr>
                <w:rFonts w:ascii="宋体" w:hAnsi="宋体"/>
                <w:bCs/>
              </w:rPr>
            </w:pPr>
            <w:r>
              <w:rPr>
                <w:rFonts w:hint="eastAsia" w:ascii="宋体" w:hAnsi="宋体"/>
                <w:bCs/>
              </w:rPr>
              <w:t>厂界</w:t>
            </w:r>
          </w:p>
          <w:p>
            <w:pPr>
              <w:pStyle w:val="104"/>
              <w:adjustRightInd w:val="0"/>
              <w:ind w:left="-63" w:leftChars="-30" w:right="-63" w:rightChars="-30"/>
              <w:rPr>
                <w:rFonts w:ascii="宋体" w:hAnsi="宋体"/>
                <w:bCs/>
              </w:rPr>
            </w:pPr>
            <w:r>
              <w:rPr>
                <w:rFonts w:ascii="宋体" w:hAnsi="宋体"/>
                <w:bCs/>
              </w:rPr>
              <w:t>噪声</w:t>
            </w:r>
          </w:p>
        </w:tc>
        <w:tc>
          <w:tcPr>
            <w:tcW w:w="4177" w:type="dxa"/>
            <w:vAlign w:val="center"/>
          </w:tcPr>
          <w:p>
            <w:pPr>
              <w:pStyle w:val="104"/>
              <w:adjustRightInd w:val="0"/>
              <w:ind w:left="-63" w:leftChars="-30" w:right="-63" w:rightChars="-30"/>
              <w:rPr>
                <w:rFonts w:ascii="宋体" w:hAnsi="宋体"/>
                <w:bCs/>
              </w:rPr>
            </w:pPr>
            <w:r>
              <w:rPr>
                <w:rFonts w:ascii="宋体" w:hAnsi="宋体"/>
                <w:bCs/>
              </w:rPr>
              <w:t>《工业企业厂界环境噪声排放标准》</w:t>
            </w:r>
          </w:p>
          <w:p>
            <w:pPr>
              <w:pStyle w:val="104"/>
              <w:adjustRightInd w:val="0"/>
              <w:ind w:left="-63" w:leftChars="-30" w:right="-63" w:rightChars="-30"/>
              <w:rPr>
                <w:rFonts w:ascii="宋体" w:hAnsi="宋体"/>
                <w:color w:val="000000"/>
              </w:rPr>
            </w:pPr>
            <w:r>
              <w:rPr>
                <w:rFonts w:ascii="宋体" w:hAnsi="宋体"/>
                <w:bCs/>
              </w:rPr>
              <w:t>（GB</w:t>
            </w:r>
            <w:r>
              <w:rPr>
                <w:rFonts w:hint="eastAsia" w:ascii="宋体" w:hAnsi="宋体"/>
                <w:bCs/>
              </w:rPr>
              <w:t xml:space="preserve"> </w:t>
            </w:r>
            <w:r>
              <w:rPr>
                <w:rFonts w:ascii="宋体" w:hAnsi="宋体"/>
                <w:bCs/>
              </w:rPr>
              <w:t>12348-2008）</w:t>
            </w:r>
            <w:r>
              <w:rPr>
                <w:rFonts w:hint="eastAsia" w:ascii="宋体" w:hAnsi="宋体"/>
                <w:bCs/>
              </w:rPr>
              <w:t>表1“</w:t>
            </w:r>
            <w:r>
              <w:rPr>
                <w:rFonts w:ascii="宋体" w:hAnsi="宋体"/>
                <w:bCs/>
              </w:rPr>
              <w:t>2</w:t>
            </w:r>
            <w:r>
              <w:rPr>
                <w:rFonts w:hint="eastAsia" w:ascii="宋体" w:hAnsi="宋体"/>
                <w:bCs/>
              </w:rPr>
              <w:t>类”</w:t>
            </w:r>
          </w:p>
        </w:tc>
        <w:tc>
          <w:tcPr>
            <w:tcW w:w="1296" w:type="dxa"/>
            <w:vAlign w:val="center"/>
          </w:tcPr>
          <w:p>
            <w:pPr>
              <w:pStyle w:val="104"/>
              <w:adjustRightInd w:val="0"/>
              <w:ind w:left="-63" w:leftChars="-30" w:right="-63" w:rightChars="-30"/>
              <w:rPr>
                <w:rFonts w:ascii="宋体" w:hAnsi="宋体"/>
                <w:bCs/>
              </w:rPr>
            </w:pPr>
            <w:r>
              <w:rPr>
                <w:rFonts w:hint="eastAsia" w:ascii="宋体" w:hAnsi="宋体"/>
                <w:bCs/>
              </w:rPr>
              <w:t>L</w:t>
            </w:r>
            <w:r>
              <w:rPr>
                <w:rFonts w:hint="eastAsia" w:ascii="宋体" w:hAnsi="宋体"/>
                <w:bCs/>
                <w:vertAlign w:val="subscript"/>
              </w:rPr>
              <w:t>eq</w:t>
            </w:r>
          </w:p>
        </w:tc>
        <w:tc>
          <w:tcPr>
            <w:tcW w:w="1247" w:type="dxa"/>
            <w:vAlign w:val="center"/>
          </w:tcPr>
          <w:p>
            <w:pPr>
              <w:pStyle w:val="104"/>
              <w:adjustRightInd w:val="0"/>
              <w:ind w:left="-63" w:leftChars="-30" w:right="-63" w:rightChars="-30"/>
              <w:rPr>
                <w:rFonts w:ascii="宋体" w:hAnsi="宋体"/>
                <w:bCs/>
              </w:rPr>
            </w:pPr>
            <w:r>
              <w:rPr>
                <w:rFonts w:hint="eastAsia" w:ascii="宋体" w:hAnsi="宋体"/>
                <w:bCs/>
              </w:rPr>
              <w:t>L</w:t>
            </w:r>
            <w:r>
              <w:rPr>
                <w:rFonts w:hint="eastAsia" w:ascii="宋体" w:hAnsi="宋体"/>
                <w:bCs/>
                <w:vertAlign w:val="subscript"/>
              </w:rPr>
              <w:t>eq</w:t>
            </w:r>
          </w:p>
        </w:tc>
        <w:tc>
          <w:tcPr>
            <w:tcW w:w="864" w:type="dxa"/>
            <w:vAlign w:val="center"/>
          </w:tcPr>
          <w:p>
            <w:pPr>
              <w:pStyle w:val="104"/>
              <w:adjustRightInd w:val="0"/>
              <w:ind w:left="-63" w:leftChars="-30" w:right="-63" w:rightChars="-30"/>
              <w:rPr>
                <w:rFonts w:ascii="宋体" w:hAnsi="宋体"/>
                <w:bCs/>
              </w:rPr>
            </w:pPr>
            <w:r>
              <w:rPr>
                <w:rFonts w:ascii="宋体" w:hAnsi="宋体"/>
                <w:bCs/>
              </w:rPr>
              <w:t>dB</w:t>
            </w:r>
            <w:r>
              <w:rPr>
                <w:rFonts w:hint="eastAsia" w:ascii="宋体" w:hAnsi="宋体"/>
                <w:bCs/>
              </w:rPr>
              <w:t>(</w:t>
            </w:r>
            <w:r>
              <w:rPr>
                <w:rFonts w:ascii="宋体" w:hAnsi="宋体"/>
                <w:bCs/>
              </w:rPr>
              <w:t>A</w:t>
            </w:r>
            <w:r>
              <w:rPr>
                <w:rFonts w:hint="eastAsia" w:ascii="宋体" w:hAnsi="宋体"/>
                <w:bCs/>
              </w:rPr>
              <w:t>)</w:t>
            </w:r>
          </w:p>
        </w:tc>
        <w:tc>
          <w:tcPr>
            <w:tcW w:w="1153" w:type="dxa"/>
            <w:vAlign w:val="center"/>
          </w:tcPr>
          <w:p>
            <w:pPr>
              <w:pStyle w:val="104"/>
              <w:adjustRightInd w:val="0"/>
              <w:ind w:left="-63" w:leftChars="-30" w:right="-63" w:rightChars="-30"/>
              <w:rPr>
                <w:rFonts w:ascii="宋体" w:hAnsi="宋体"/>
              </w:rPr>
            </w:pPr>
            <w:r>
              <w:rPr>
                <w:rFonts w:hint="eastAsia" w:ascii="宋体" w:hAnsi="宋体"/>
              </w:rPr>
              <w:t>昼间6</w:t>
            </w:r>
            <w:r>
              <w:rPr>
                <w:rFonts w:ascii="宋体" w:hAnsi="宋体"/>
              </w:rPr>
              <w:t>0</w:t>
            </w:r>
          </w:p>
          <w:p>
            <w:pPr>
              <w:pStyle w:val="104"/>
              <w:adjustRightInd w:val="0"/>
              <w:ind w:left="-63" w:leftChars="-30" w:right="-63" w:rightChars="-30"/>
              <w:rPr>
                <w:rFonts w:ascii="宋体" w:hAnsi="宋体"/>
              </w:rPr>
            </w:pPr>
            <w:r>
              <w:rPr>
                <w:rFonts w:hint="eastAsia" w:ascii="宋体" w:hAnsi="宋体"/>
              </w:rPr>
              <w:t>夜间5</w:t>
            </w:r>
            <w:r>
              <w:rPr>
                <w:rFonts w:ascii="宋体" w:hAnsi="宋体"/>
              </w:rPr>
              <w:t>0</w:t>
            </w:r>
          </w:p>
        </w:tc>
      </w:tr>
    </w:tbl>
    <w:p>
      <w:pPr>
        <w:pStyle w:val="98"/>
        <w:spacing w:line="360" w:lineRule="auto"/>
        <w:ind w:firstLine="0" w:firstLineChars="0"/>
        <w:rPr>
          <w:sz w:val="30"/>
          <w:szCs w:val="30"/>
        </w:rPr>
      </w:pPr>
    </w:p>
    <w:p>
      <w:pPr>
        <w:pStyle w:val="98"/>
        <w:spacing w:line="360" w:lineRule="auto"/>
        <w:ind w:firstLine="0" w:firstLineChars="0"/>
        <w:rPr>
          <w:rFonts w:ascii="宋体" w:hAnsi="宋体" w:eastAsia="宋体"/>
          <w:b/>
          <w:sz w:val="24"/>
        </w:rPr>
      </w:pPr>
      <w:r>
        <w:rPr>
          <w:rFonts w:hint="eastAsia" w:ascii="宋体" w:hAnsi="宋体" w:eastAsia="宋体"/>
          <w:b/>
          <w:sz w:val="30"/>
          <w:szCs w:val="30"/>
        </w:rPr>
        <w:t>三、工程建设内容</w:t>
      </w:r>
    </w:p>
    <w:p>
      <w:pPr>
        <w:spacing w:line="360" w:lineRule="auto"/>
        <w:ind w:firstLine="479" w:firstLineChars="199"/>
        <w:rPr>
          <w:rFonts w:ascii="宋体" w:hAnsi="宋体"/>
          <w:b/>
          <w:sz w:val="24"/>
        </w:rPr>
      </w:pPr>
      <w:r>
        <w:rPr>
          <w:rFonts w:ascii="宋体" w:hAnsi="宋体"/>
          <w:b/>
          <w:sz w:val="24"/>
        </w:rPr>
        <w:t>1、项目名称、建设单位、建设性质及建设地点</w:t>
      </w:r>
    </w:p>
    <w:p>
      <w:pPr>
        <w:spacing w:line="360" w:lineRule="auto"/>
        <w:ind w:firstLine="480"/>
        <w:rPr>
          <w:rFonts w:ascii="宋体" w:hAnsi="宋体"/>
          <w:sz w:val="24"/>
        </w:rPr>
      </w:pPr>
      <w:r>
        <w:rPr>
          <w:rFonts w:ascii="宋体" w:hAnsi="宋体"/>
          <w:sz w:val="24"/>
        </w:rPr>
        <w:t>项目名称：</w:t>
      </w:r>
      <w:r>
        <w:rPr>
          <w:rFonts w:hint="eastAsia" w:ascii="宋体" w:hAnsi="宋体"/>
          <w:sz w:val="24"/>
        </w:rPr>
        <w:t>钻铣床零部件加工项目</w:t>
      </w:r>
    </w:p>
    <w:p>
      <w:pPr>
        <w:spacing w:line="360" w:lineRule="auto"/>
        <w:ind w:firstLine="480"/>
        <w:rPr>
          <w:rFonts w:ascii="宋体" w:hAnsi="宋体"/>
          <w:sz w:val="24"/>
        </w:rPr>
      </w:pPr>
      <w:r>
        <w:rPr>
          <w:rFonts w:ascii="宋体" w:hAnsi="宋体"/>
          <w:sz w:val="24"/>
        </w:rPr>
        <w:t>建设单位：</w:t>
      </w:r>
      <w:r>
        <w:rPr>
          <w:rFonts w:hint="eastAsia" w:ascii="宋体" w:hAnsi="宋体"/>
          <w:sz w:val="24"/>
        </w:rPr>
        <w:t>滕州镒源机械有限公司</w:t>
      </w:r>
    </w:p>
    <w:p>
      <w:pPr>
        <w:spacing w:line="360" w:lineRule="auto"/>
        <w:ind w:firstLine="480"/>
        <w:rPr>
          <w:rFonts w:ascii="宋体" w:hAnsi="宋体"/>
          <w:sz w:val="24"/>
        </w:rPr>
      </w:pPr>
      <w:r>
        <w:rPr>
          <w:rFonts w:ascii="宋体" w:hAnsi="宋体"/>
          <w:sz w:val="24"/>
        </w:rPr>
        <w:t>建设性质：新建</w:t>
      </w:r>
    </w:p>
    <w:p>
      <w:pPr>
        <w:spacing w:line="360" w:lineRule="auto"/>
        <w:ind w:firstLine="480" w:firstLineChars="200"/>
        <w:rPr>
          <w:color w:val="FF0000"/>
          <w:sz w:val="24"/>
        </w:rPr>
      </w:pPr>
      <w:r>
        <w:rPr>
          <w:rFonts w:ascii="宋体" w:hAnsi="宋体"/>
          <w:color w:val="000000" w:themeColor="text1"/>
          <w:sz w:val="24"/>
          <w14:textFill>
            <w14:solidFill>
              <w14:schemeClr w14:val="tx1"/>
            </w14:solidFill>
          </w14:textFill>
        </w:rPr>
        <w:t>建设地点：</w:t>
      </w:r>
      <w:r>
        <w:rPr>
          <w:rFonts w:hint="eastAsia" w:ascii="宋体" w:hAnsi="宋体"/>
          <w:sz w:val="24"/>
        </w:rPr>
        <w:t>本项目</w:t>
      </w:r>
      <w:r>
        <w:rPr>
          <w:rFonts w:ascii="宋体" w:hAnsi="宋体"/>
          <w:sz w:val="24"/>
        </w:rPr>
        <w:t>位于</w:t>
      </w:r>
      <w:r>
        <w:rPr>
          <w:rFonts w:hint="eastAsia" w:ascii="宋体" w:hAnsi="宋体"/>
          <w:sz w:val="24"/>
        </w:rPr>
        <w:t>山东省滕州市经济开发区兴业北路56</w:t>
      </w:r>
      <w:r>
        <w:rPr>
          <w:rFonts w:ascii="宋体" w:hAnsi="宋体"/>
          <w:sz w:val="24"/>
        </w:rPr>
        <w:t>7</w:t>
      </w:r>
      <w:r>
        <w:rPr>
          <w:rFonts w:hint="eastAsia" w:ascii="宋体" w:hAnsi="宋体"/>
          <w:sz w:val="24"/>
        </w:rPr>
        <w:t>号</w:t>
      </w:r>
      <w:r>
        <w:rPr>
          <w:rFonts w:ascii="宋体" w:hAnsi="宋体"/>
          <w:sz w:val="24"/>
        </w:rPr>
        <w:t>，项目地理位置图见</w:t>
      </w:r>
      <w:r>
        <w:rPr>
          <w:rFonts w:ascii="宋体" w:hAnsi="宋体"/>
          <w:b/>
          <w:sz w:val="24"/>
        </w:rPr>
        <w:t>附图</w:t>
      </w:r>
      <w:r>
        <w:rPr>
          <w:rFonts w:hint="eastAsia" w:ascii="宋体" w:hAnsi="宋体"/>
          <w:b/>
          <w:sz w:val="24"/>
        </w:rPr>
        <w:t>一</w:t>
      </w:r>
      <w:r>
        <w:rPr>
          <w:sz w:val="24"/>
        </w:rPr>
        <w:t>。</w:t>
      </w:r>
    </w:p>
    <w:p>
      <w:pPr>
        <w:spacing w:line="360" w:lineRule="auto"/>
        <w:ind w:firstLine="480"/>
        <w:rPr>
          <w:rFonts w:ascii="宋体" w:hAnsi="宋体"/>
          <w:sz w:val="24"/>
        </w:rPr>
      </w:pPr>
      <w:r>
        <w:rPr>
          <w:rFonts w:ascii="宋体" w:hAnsi="宋体"/>
          <w:b/>
          <w:sz w:val="24"/>
        </w:rPr>
        <w:t xml:space="preserve">2、项目平面布置 </w:t>
      </w:r>
    </w:p>
    <w:p>
      <w:pPr>
        <w:spacing w:line="360" w:lineRule="auto"/>
        <w:ind w:firstLine="444"/>
        <w:rPr>
          <w:rFonts w:ascii="宋体" w:hAnsi="宋体"/>
          <w:sz w:val="24"/>
        </w:rPr>
      </w:pPr>
      <w:r>
        <w:rPr>
          <w:rFonts w:ascii="宋体" w:hAnsi="宋体"/>
          <w:sz w:val="24"/>
        </w:rPr>
        <w:t>本</w:t>
      </w:r>
      <w:r>
        <w:rPr>
          <w:rFonts w:hint="eastAsia" w:ascii="宋体" w:hAnsi="宋体"/>
          <w:sz w:val="24"/>
        </w:rPr>
        <w:t>项目占地面积500平方米，</w:t>
      </w:r>
      <w:r>
        <w:rPr>
          <w:rFonts w:ascii="宋体" w:hAnsi="宋体"/>
          <w:sz w:val="24"/>
        </w:rPr>
        <w:t>厂区由</w:t>
      </w:r>
      <w:r>
        <w:rPr>
          <w:rFonts w:hint="eastAsia" w:ascii="宋体" w:hAnsi="宋体"/>
          <w:sz w:val="24"/>
        </w:rPr>
        <w:t>办公区、</w:t>
      </w:r>
      <w:r>
        <w:rPr>
          <w:rFonts w:ascii="宋体" w:hAnsi="宋体"/>
          <w:sz w:val="24"/>
        </w:rPr>
        <w:t>加工区</w:t>
      </w:r>
      <w:r>
        <w:rPr>
          <w:rFonts w:hint="eastAsia" w:ascii="宋体" w:hAnsi="宋体"/>
          <w:sz w:val="24"/>
        </w:rPr>
        <w:t>、</w:t>
      </w:r>
      <w:r>
        <w:rPr>
          <w:rFonts w:ascii="宋体" w:hAnsi="宋体"/>
          <w:sz w:val="24"/>
        </w:rPr>
        <w:t>原料区等组成，项目</w:t>
      </w:r>
      <w:r>
        <w:rPr>
          <w:rFonts w:hint="eastAsia" w:ascii="宋体" w:hAnsi="宋体"/>
          <w:sz w:val="24"/>
        </w:rPr>
        <w:t>厂区</w:t>
      </w:r>
      <w:r>
        <w:rPr>
          <w:rFonts w:ascii="宋体" w:hAnsi="宋体"/>
          <w:sz w:val="24"/>
        </w:rPr>
        <w:t>平面布置见</w:t>
      </w:r>
      <w:r>
        <w:rPr>
          <w:rFonts w:ascii="宋体" w:hAnsi="宋体"/>
          <w:b/>
          <w:sz w:val="24"/>
        </w:rPr>
        <w:t>附图</w:t>
      </w:r>
      <w:r>
        <w:rPr>
          <w:rFonts w:hint="eastAsia" w:ascii="宋体" w:hAnsi="宋体"/>
          <w:b/>
          <w:sz w:val="24"/>
        </w:rPr>
        <w:t>二</w:t>
      </w:r>
      <w:r>
        <w:rPr>
          <w:rFonts w:hint="eastAsia" w:ascii="宋体" w:hAnsi="宋体"/>
          <w:sz w:val="24"/>
        </w:rPr>
        <w:t>。</w:t>
      </w:r>
    </w:p>
    <w:p>
      <w:pPr>
        <w:spacing w:line="360" w:lineRule="auto"/>
        <w:ind w:firstLine="444"/>
        <w:rPr>
          <w:rFonts w:ascii="宋体" w:hAnsi="宋体"/>
          <w:sz w:val="24"/>
        </w:rPr>
      </w:pPr>
      <w:r>
        <w:rPr>
          <w:rFonts w:hint="eastAsia" w:ascii="宋体" w:hAnsi="宋体"/>
          <w:b/>
          <w:sz w:val="24"/>
        </w:rPr>
        <w:t>3、</w:t>
      </w:r>
      <w:r>
        <w:rPr>
          <w:rFonts w:ascii="宋体" w:hAnsi="宋体"/>
          <w:b/>
          <w:sz w:val="24"/>
        </w:rPr>
        <w:t>项目</w:t>
      </w:r>
      <w:r>
        <w:rPr>
          <w:rFonts w:hint="eastAsia" w:ascii="宋体" w:hAnsi="宋体"/>
          <w:b/>
          <w:sz w:val="24"/>
        </w:rPr>
        <w:t>建设情况一</w:t>
      </w:r>
      <w:r>
        <w:rPr>
          <w:rFonts w:ascii="宋体" w:hAnsi="宋体"/>
          <w:b/>
          <w:sz w:val="24"/>
        </w:rPr>
        <w:t>览表见表</w:t>
      </w:r>
      <w:r>
        <w:rPr>
          <w:rFonts w:hint="eastAsia" w:ascii="宋体" w:hAnsi="宋体"/>
          <w:b/>
          <w:sz w:val="24"/>
        </w:rPr>
        <w:t>3-</w:t>
      </w:r>
      <w:r>
        <w:rPr>
          <w:rFonts w:ascii="宋体" w:hAnsi="宋体"/>
          <w:b/>
          <w:sz w:val="24"/>
        </w:rPr>
        <w:t>1</w:t>
      </w:r>
      <w:r>
        <w:rPr>
          <w:rFonts w:ascii="宋体" w:hAnsi="宋体"/>
          <w:sz w:val="24"/>
        </w:rPr>
        <w:t>。</w:t>
      </w:r>
    </w:p>
    <w:p>
      <w:pPr>
        <w:adjustRightInd w:val="0"/>
        <w:snapToGrid w:val="0"/>
        <w:jc w:val="center"/>
        <w:rPr>
          <w:rFonts w:ascii="宋体" w:hAnsi="宋体"/>
          <w:b/>
          <w:szCs w:val="21"/>
        </w:rPr>
      </w:pPr>
      <w:r>
        <w:rPr>
          <w:rFonts w:ascii="宋体" w:hAnsi="宋体"/>
          <w:b/>
          <w:szCs w:val="21"/>
        </w:rPr>
        <w:t>表</w:t>
      </w:r>
      <w:r>
        <w:rPr>
          <w:rFonts w:hint="eastAsia" w:ascii="宋体" w:hAnsi="宋体"/>
          <w:b/>
          <w:szCs w:val="21"/>
        </w:rPr>
        <w:t>3</w:t>
      </w:r>
      <w:r>
        <w:rPr>
          <w:rFonts w:ascii="宋体" w:hAnsi="宋体"/>
          <w:b/>
          <w:szCs w:val="21"/>
        </w:rPr>
        <w:t xml:space="preserve">-1    </w:t>
      </w:r>
      <w:r>
        <w:rPr>
          <w:rFonts w:hint="eastAsia" w:ascii="宋体" w:hAnsi="宋体"/>
          <w:b/>
          <w:szCs w:val="21"/>
        </w:rPr>
        <w:t>项目建设情况</w:t>
      </w:r>
      <w:r>
        <w:rPr>
          <w:rFonts w:ascii="宋体" w:hAnsi="宋体"/>
          <w:b/>
          <w:szCs w:val="21"/>
        </w:rPr>
        <w:t>一览表</w:t>
      </w:r>
    </w:p>
    <w:tbl>
      <w:tblPr>
        <w:tblStyle w:val="36"/>
        <w:tblW w:w="92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709"/>
        <w:gridCol w:w="1276"/>
        <w:gridCol w:w="2977"/>
        <w:gridCol w:w="2835"/>
        <w:gridCol w:w="8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Align w:val="center"/>
          </w:tcPr>
          <w:p>
            <w:pPr>
              <w:adjustRightInd w:val="0"/>
              <w:snapToGrid w:val="0"/>
              <w:jc w:val="center"/>
              <w:rPr>
                <w:rFonts w:ascii="宋体" w:hAnsi="宋体"/>
                <w:b/>
                <w:szCs w:val="21"/>
              </w:rPr>
            </w:pPr>
            <w:r>
              <w:rPr>
                <w:rFonts w:ascii="宋体" w:hAnsi="宋体"/>
                <w:b/>
                <w:szCs w:val="21"/>
              </w:rPr>
              <w:t>序号</w:t>
            </w:r>
          </w:p>
        </w:tc>
        <w:tc>
          <w:tcPr>
            <w:tcW w:w="709" w:type="dxa"/>
            <w:vAlign w:val="center"/>
          </w:tcPr>
          <w:p>
            <w:pPr>
              <w:adjustRightInd w:val="0"/>
              <w:snapToGrid w:val="0"/>
              <w:jc w:val="center"/>
              <w:rPr>
                <w:rFonts w:ascii="宋体" w:hAnsi="宋体"/>
                <w:b/>
                <w:szCs w:val="21"/>
              </w:rPr>
            </w:pPr>
            <w:r>
              <w:rPr>
                <w:rFonts w:ascii="宋体" w:hAnsi="宋体"/>
                <w:b/>
                <w:szCs w:val="21"/>
              </w:rPr>
              <w:t>工程</w:t>
            </w:r>
          </w:p>
        </w:tc>
        <w:tc>
          <w:tcPr>
            <w:tcW w:w="1276" w:type="dxa"/>
            <w:vAlign w:val="center"/>
          </w:tcPr>
          <w:p>
            <w:pPr>
              <w:adjustRightInd w:val="0"/>
              <w:snapToGrid w:val="0"/>
              <w:jc w:val="center"/>
              <w:rPr>
                <w:rFonts w:ascii="宋体" w:hAnsi="宋体"/>
                <w:b/>
                <w:szCs w:val="21"/>
              </w:rPr>
            </w:pPr>
            <w:r>
              <w:rPr>
                <w:rFonts w:ascii="宋体" w:hAnsi="宋体"/>
                <w:b/>
                <w:szCs w:val="21"/>
              </w:rPr>
              <w:t>组成</w:t>
            </w:r>
          </w:p>
        </w:tc>
        <w:tc>
          <w:tcPr>
            <w:tcW w:w="2977" w:type="dxa"/>
            <w:vAlign w:val="center"/>
          </w:tcPr>
          <w:p>
            <w:pPr>
              <w:adjustRightInd w:val="0"/>
              <w:snapToGrid w:val="0"/>
              <w:jc w:val="center"/>
              <w:rPr>
                <w:rFonts w:ascii="宋体" w:hAnsi="宋体"/>
                <w:b/>
                <w:szCs w:val="21"/>
              </w:rPr>
            </w:pPr>
            <w:r>
              <w:rPr>
                <w:rFonts w:hint="eastAsia" w:ascii="宋体" w:hAnsi="宋体"/>
                <w:b/>
                <w:szCs w:val="21"/>
              </w:rPr>
              <w:t>环评批复要求</w:t>
            </w:r>
          </w:p>
        </w:tc>
        <w:tc>
          <w:tcPr>
            <w:tcW w:w="2835" w:type="dxa"/>
            <w:vAlign w:val="center"/>
          </w:tcPr>
          <w:p>
            <w:pPr>
              <w:adjustRightInd w:val="0"/>
              <w:snapToGrid w:val="0"/>
              <w:jc w:val="center"/>
              <w:rPr>
                <w:rFonts w:ascii="宋体" w:hAnsi="宋体"/>
                <w:b/>
                <w:szCs w:val="21"/>
              </w:rPr>
            </w:pPr>
            <w:r>
              <w:rPr>
                <w:rFonts w:hint="eastAsia" w:ascii="宋体" w:hAnsi="宋体"/>
                <w:b/>
                <w:szCs w:val="21"/>
              </w:rPr>
              <w:t>实际</w:t>
            </w:r>
            <w:r>
              <w:rPr>
                <w:rFonts w:ascii="宋体" w:hAnsi="宋体"/>
                <w:b/>
                <w:szCs w:val="21"/>
              </w:rPr>
              <w:t>建设</w:t>
            </w:r>
            <w:r>
              <w:rPr>
                <w:rFonts w:hint="eastAsia" w:ascii="宋体" w:hAnsi="宋体"/>
                <w:b/>
                <w:szCs w:val="21"/>
              </w:rPr>
              <w:t>情况</w:t>
            </w:r>
          </w:p>
        </w:tc>
        <w:tc>
          <w:tcPr>
            <w:tcW w:w="867" w:type="dxa"/>
            <w:vAlign w:val="center"/>
          </w:tcPr>
          <w:p>
            <w:pPr>
              <w:adjustRightInd w:val="0"/>
              <w:snapToGrid w:val="0"/>
              <w:jc w:val="center"/>
              <w:rPr>
                <w:rFonts w:ascii="宋体" w:hAnsi="宋体"/>
                <w:b/>
                <w:szCs w:val="21"/>
              </w:rPr>
            </w:pPr>
            <w:r>
              <w:rPr>
                <w:rFonts w:ascii="宋体" w:hAnsi="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52" w:type="dxa"/>
            <w:vAlign w:val="center"/>
          </w:tcPr>
          <w:p>
            <w:pPr>
              <w:adjustRightInd w:val="0"/>
              <w:snapToGrid w:val="0"/>
              <w:jc w:val="center"/>
              <w:rPr>
                <w:rFonts w:ascii="宋体" w:hAnsi="宋体"/>
                <w:szCs w:val="21"/>
              </w:rPr>
            </w:pPr>
            <w:r>
              <w:rPr>
                <w:rFonts w:ascii="宋体" w:hAnsi="宋体"/>
                <w:szCs w:val="21"/>
              </w:rPr>
              <w:t>1</w:t>
            </w:r>
          </w:p>
        </w:tc>
        <w:tc>
          <w:tcPr>
            <w:tcW w:w="709" w:type="dxa"/>
            <w:vAlign w:val="center"/>
          </w:tcPr>
          <w:p>
            <w:pPr>
              <w:adjustRightInd w:val="0"/>
              <w:snapToGrid w:val="0"/>
              <w:jc w:val="center"/>
              <w:rPr>
                <w:rFonts w:ascii="宋体" w:hAnsi="宋体"/>
                <w:szCs w:val="21"/>
              </w:rPr>
            </w:pPr>
            <w:r>
              <w:rPr>
                <w:rFonts w:ascii="宋体" w:hAnsi="宋体"/>
                <w:szCs w:val="21"/>
              </w:rPr>
              <w:t>主体工程</w:t>
            </w:r>
          </w:p>
        </w:tc>
        <w:tc>
          <w:tcPr>
            <w:tcW w:w="1276" w:type="dxa"/>
            <w:vAlign w:val="center"/>
          </w:tcPr>
          <w:p>
            <w:pPr>
              <w:adjustRightInd w:val="0"/>
              <w:snapToGrid w:val="0"/>
              <w:jc w:val="center"/>
              <w:rPr>
                <w:rFonts w:ascii="宋体" w:hAnsi="宋体"/>
                <w:szCs w:val="21"/>
              </w:rPr>
            </w:pPr>
            <w:r>
              <w:rPr>
                <w:rFonts w:ascii="宋体" w:hAnsi="宋体"/>
                <w:szCs w:val="21"/>
              </w:rPr>
              <w:t>生产区</w:t>
            </w:r>
          </w:p>
        </w:tc>
        <w:tc>
          <w:tcPr>
            <w:tcW w:w="2977"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占地面积</w:t>
            </w:r>
            <w:r>
              <w:rPr>
                <w:rFonts w:ascii="宋体" w:hAnsi="宋体"/>
                <w:color w:val="000000" w:themeColor="text1"/>
                <w:szCs w:val="21"/>
                <w14:textFill>
                  <w14:solidFill>
                    <w14:schemeClr w14:val="tx1"/>
                  </w14:solidFill>
                </w14:textFill>
              </w:rPr>
              <w:t>480m</w:t>
            </w:r>
            <w:r>
              <w:rPr>
                <w:rFonts w:ascii="宋体" w:hAnsi="宋体"/>
                <w:color w:val="000000" w:themeColor="text1"/>
                <w:szCs w:val="21"/>
                <w:vertAlign w:val="superscript"/>
                <w14:textFill>
                  <w14:solidFill>
                    <w14:schemeClr w14:val="tx1"/>
                  </w14:solidFill>
                </w14:textFill>
              </w:rPr>
              <w:t>2</w:t>
            </w:r>
            <w:r>
              <w:rPr>
                <w:rFonts w:hint="eastAsia" w:ascii="宋体" w:hAnsi="宋体"/>
                <w:color w:val="000000" w:themeColor="text1"/>
                <w:szCs w:val="21"/>
                <w14:textFill>
                  <w14:solidFill>
                    <w14:schemeClr w14:val="tx1"/>
                  </w14:solidFill>
                </w14:textFill>
              </w:rPr>
              <w:t>，用于产品生产、原料及成品储存</w:t>
            </w:r>
          </w:p>
        </w:tc>
        <w:tc>
          <w:tcPr>
            <w:tcW w:w="2835" w:type="dxa"/>
            <w:vAlign w:val="center"/>
          </w:tcPr>
          <w:p>
            <w:pPr>
              <w:adjustRightInd w:val="0"/>
              <w:snapToGri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占地面积</w:t>
            </w:r>
            <w:r>
              <w:rPr>
                <w:rFonts w:ascii="宋体" w:hAnsi="宋体"/>
                <w:color w:val="000000" w:themeColor="text1"/>
                <w:szCs w:val="21"/>
                <w14:textFill>
                  <w14:solidFill>
                    <w14:schemeClr w14:val="tx1"/>
                  </w14:solidFill>
                </w14:textFill>
              </w:rPr>
              <w:t>480m</w:t>
            </w:r>
            <w:r>
              <w:rPr>
                <w:rFonts w:ascii="宋体" w:hAnsi="宋体"/>
                <w:color w:val="000000" w:themeColor="text1"/>
                <w:szCs w:val="21"/>
                <w:vertAlign w:val="superscript"/>
                <w14:textFill>
                  <w14:solidFill>
                    <w14:schemeClr w14:val="tx1"/>
                  </w14:solidFill>
                </w14:textFill>
              </w:rPr>
              <w:t>2</w:t>
            </w:r>
            <w:r>
              <w:rPr>
                <w:rFonts w:hint="eastAsia" w:ascii="宋体" w:hAnsi="宋体"/>
                <w:color w:val="000000" w:themeColor="text1"/>
                <w:szCs w:val="21"/>
                <w14:textFill>
                  <w14:solidFill>
                    <w14:schemeClr w14:val="tx1"/>
                  </w14:solidFill>
                </w14:textFill>
              </w:rPr>
              <w:t>，用于产品生产、原料及成品储存</w:t>
            </w:r>
          </w:p>
        </w:tc>
        <w:tc>
          <w:tcPr>
            <w:tcW w:w="867" w:type="dxa"/>
            <w:vAlign w:val="center"/>
          </w:tcPr>
          <w:p>
            <w:pPr>
              <w:adjustRightInd w:val="0"/>
              <w:snapToGrid w:val="0"/>
              <w:jc w:val="center"/>
              <w:rPr>
                <w:rFonts w:ascii="宋体" w:hAnsi="宋体"/>
                <w:color w:val="000000" w:themeColor="text1"/>
                <w:szCs w:val="21"/>
                <w14:textFill>
                  <w14:solidFill>
                    <w14:schemeClr w14:val="tx1"/>
                  </w14:solidFill>
                </w14:textFill>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Align w:val="center"/>
          </w:tcPr>
          <w:p>
            <w:pPr>
              <w:adjustRightInd w:val="0"/>
              <w:snapToGrid w:val="0"/>
              <w:jc w:val="center"/>
              <w:rPr>
                <w:rFonts w:ascii="宋体" w:hAnsi="宋体"/>
                <w:szCs w:val="21"/>
              </w:rPr>
            </w:pPr>
            <w:r>
              <w:rPr>
                <w:rFonts w:hint="eastAsia" w:ascii="宋体" w:hAnsi="宋体"/>
                <w:szCs w:val="21"/>
              </w:rPr>
              <w:t>2</w:t>
            </w:r>
          </w:p>
        </w:tc>
        <w:tc>
          <w:tcPr>
            <w:tcW w:w="709" w:type="dxa"/>
            <w:vAlign w:val="center"/>
          </w:tcPr>
          <w:p>
            <w:pPr>
              <w:adjustRightInd w:val="0"/>
              <w:snapToGrid w:val="0"/>
              <w:jc w:val="center"/>
              <w:rPr>
                <w:rFonts w:ascii="宋体" w:hAnsi="宋体"/>
                <w:szCs w:val="21"/>
              </w:rPr>
            </w:pPr>
            <w:r>
              <w:rPr>
                <w:rFonts w:hint="eastAsia" w:ascii="宋体" w:hAnsi="宋体"/>
                <w:szCs w:val="21"/>
              </w:rPr>
              <w:t>辅助工程</w:t>
            </w:r>
          </w:p>
        </w:tc>
        <w:tc>
          <w:tcPr>
            <w:tcW w:w="1276" w:type="dxa"/>
            <w:vAlign w:val="center"/>
          </w:tcPr>
          <w:p>
            <w:pPr>
              <w:adjustRightInd w:val="0"/>
              <w:snapToGrid w:val="0"/>
              <w:jc w:val="center"/>
              <w:rPr>
                <w:rFonts w:ascii="宋体" w:hAnsi="宋体" w:cs="Calibri"/>
                <w:szCs w:val="21"/>
              </w:rPr>
            </w:pPr>
            <w:r>
              <w:rPr>
                <w:rFonts w:ascii="宋体" w:hAnsi="宋体" w:cs="Calibri"/>
                <w:szCs w:val="21"/>
              </w:rPr>
              <w:t>办公区</w:t>
            </w:r>
          </w:p>
        </w:tc>
        <w:tc>
          <w:tcPr>
            <w:tcW w:w="2977"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占地面积20</w:t>
            </w:r>
            <w:r>
              <w:rPr>
                <w:rFonts w:ascii="宋体" w:hAnsi="宋体"/>
                <w:color w:val="000000" w:themeColor="text1"/>
                <w:spacing w:val="-2"/>
                <w:kern w:val="0"/>
                <w:szCs w:val="21"/>
                <w14:textFill>
                  <w14:solidFill>
                    <w14:schemeClr w14:val="tx1"/>
                  </w14:solidFill>
                </w14:textFill>
              </w:rPr>
              <w:t>m</w:t>
            </w:r>
            <w:r>
              <w:rPr>
                <w:rFonts w:ascii="宋体" w:hAnsi="宋体"/>
                <w:color w:val="000000" w:themeColor="text1"/>
                <w:spacing w:val="-2"/>
                <w:kern w:val="0"/>
                <w:szCs w:val="21"/>
                <w:vertAlign w:val="superscript"/>
                <w14:textFill>
                  <w14:solidFill>
                    <w14:schemeClr w14:val="tx1"/>
                  </w14:solidFill>
                </w14:textFill>
              </w:rPr>
              <w:t>2</w:t>
            </w:r>
            <w:r>
              <w:rPr>
                <w:rFonts w:hint="eastAsia" w:ascii="宋体" w:hAnsi="宋体"/>
                <w:color w:val="000000" w:themeColor="text1"/>
                <w:szCs w:val="21"/>
                <w14:textFill>
                  <w14:solidFill>
                    <w14:schemeClr w14:val="tx1"/>
                  </w14:solidFill>
                </w14:textFill>
              </w:rPr>
              <w:t>，用于日常办公</w:t>
            </w:r>
          </w:p>
        </w:tc>
        <w:tc>
          <w:tcPr>
            <w:tcW w:w="2835"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占地面积20</w:t>
            </w:r>
            <w:r>
              <w:rPr>
                <w:rFonts w:ascii="宋体" w:hAnsi="宋体"/>
                <w:color w:val="000000" w:themeColor="text1"/>
                <w:spacing w:val="-2"/>
                <w:kern w:val="0"/>
                <w:szCs w:val="21"/>
                <w14:textFill>
                  <w14:solidFill>
                    <w14:schemeClr w14:val="tx1"/>
                  </w14:solidFill>
                </w14:textFill>
              </w:rPr>
              <w:t>m</w:t>
            </w:r>
            <w:r>
              <w:rPr>
                <w:rFonts w:ascii="宋体" w:hAnsi="宋体"/>
                <w:color w:val="000000" w:themeColor="text1"/>
                <w:spacing w:val="-2"/>
                <w:kern w:val="0"/>
                <w:szCs w:val="21"/>
                <w:vertAlign w:val="superscript"/>
                <w14:textFill>
                  <w14:solidFill>
                    <w14:schemeClr w14:val="tx1"/>
                  </w14:solidFill>
                </w14:textFill>
              </w:rPr>
              <w:t>2</w:t>
            </w:r>
            <w:r>
              <w:rPr>
                <w:rFonts w:hint="eastAsia" w:ascii="宋体" w:hAnsi="宋体"/>
                <w:color w:val="000000" w:themeColor="text1"/>
                <w:szCs w:val="21"/>
                <w14:textFill>
                  <w14:solidFill>
                    <w14:schemeClr w14:val="tx1"/>
                  </w14:solidFill>
                </w14:textFill>
              </w:rPr>
              <w:t>，用于日常办公</w:t>
            </w:r>
          </w:p>
        </w:tc>
        <w:tc>
          <w:tcPr>
            <w:tcW w:w="867" w:type="dxa"/>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restart"/>
            <w:vAlign w:val="center"/>
          </w:tcPr>
          <w:p>
            <w:pPr>
              <w:adjustRightInd w:val="0"/>
              <w:snapToGrid w:val="0"/>
              <w:jc w:val="center"/>
              <w:rPr>
                <w:rFonts w:ascii="宋体" w:hAnsi="宋体"/>
                <w:szCs w:val="21"/>
              </w:rPr>
            </w:pPr>
            <w:r>
              <w:rPr>
                <w:rFonts w:ascii="宋体" w:hAnsi="宋体"/>
                <w:szCs w:val="21"/>
              </w:rPr>
              <w:t>3</w:t>
            </w:r>
          </w:p>
        </w:tc>
        <w:tc>
          <w:tcPr>
            <w:tcW w:w="709" w:type="dxa"/>
            <w:vMerge w:val="restart"/>
            <w:vAlign w:val="center"/>
          </w:tcPr>
          <w:p>
            <w:pPr>
              <w:adjustRightInd w:val="0"/>
              <w:snapToGrid w:val="0"/>
              <w:jc w:val="center"/>
              <w:rPr>
                <w:rFonts w:ascii="宋体" w:hAnsi="宋体"/>
                <w:szCs w:val="21"/>
              </w:rPr>
            </w:pPr>
            <w:r>
              <w:rPr>
                <w:rFonts w:ascii="宋体" w:hAnsi="宋体"/>
                <w:szCs w:val="21"/>
              </w:rPr>
              <w:t>公</w:t>
            </w:r>
            <w:r>
              <w:rPr>
                <w:rFonts w:hint="eastAsia" w:ascii="宋体" w:hAnsi="宋体"/>
                <w:szCs w:val="21"/>
              </w:rPr>
              <w:t>用</w:t>
            </w:r>
            <w:r>
              <w:rPr>
                <w:rFonts w:ascii="宋体" w:hAnsi="宋体"/>
                <w:szCs w:val="21"/>
              </w:rPr>
              <w:t>工程</w:t>
            </w:r>
          </w:p>
        </w:tc>
        <w:tc>
          <w:tcPr>
            <w:tcW w:w="1276" w:type="dxa"/>
            <w:vAlign w:val="center"/>
          </w:tcPr>
          <w:p>
            <w:pPr>
              <w:adjustRightInd w:val="0"/>
              <w:snapToGrid w:val="0"/>
              <w:jc w:val="center"/>
              <w:rPr>
                <w:rFonts w:ascii="宋体" w:hAnsi="宋体"/>
                <w:szCs w:val="21"/>
              </w:rPr>
            </w:pPr>
            <w:r>
              <w:rPr>
                <w:rFonts w:ascii="宋体" w:hAnsi="宋体"/>
                <w:szCs w:val="21"/>
              </w:rPr>
              <w:t>供电</w:t>
            </w:r>
          </w:p>
        </w:tc>
        <w:tc>
          <w:tcPr>
            <w:tcW w:w="2977"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由市政供电电网供电，总用电量10万KW.h</w:t>
            </w:r>
          </w:p>
        </w:tc>
        <w:tc>
          <w:tcPr>
            <w:tcW w:w="2835" w:type="dxa"/>
          </w:tcPr>
          <w:p>
            <w:pPr>
              <w:rPr>
                <w:rFonts w:ascii="宋体" w:hAnsi="宋体"/>
                <w:szCs w:val="21"/>
              </w:rPr>
            </w:pPr>
            <w:r>
              <w:rPr>
                <w:rFonts w:hint="eastAsia" w:ascii="宋体" w:hAnsi="宋体"/>
                <w:szCs w:val="21"/>
              </w:rPr>
              <w:t>由市政供电电网供电，总用电量10万KW.h</w:t>
            </w:r>
          </w:p>
        </w:tc>
        <w:tc>
          <w:tcPr>
            <w:tcW w:w="867" w:type="dxa"/>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continue"/>
            <w:vAlign w:val="center"/>
          </w:tcPr>
          <w:p>
            <w:pPr>
              <w:adjustRightInd w:val="0"/>
              <w:snapToGrid w:val="0"/>
              <w:jc w:val="center"/>
              <w:rPr>
                <w:rFonts w:ascii="宋体" w:hAnsi="宋体"/>
                <w:szCs w:val="21"/>
              </w:rPr>
            </w:pPr>
          </w:p>
        </w:tc>
        <w:tc>
          <w:tcPr>
            <w:tcW w:w="709" w:type="dxa"/>
            <w:vMerge w:val="continue"/>
            <w:vAlign w:val="center"/>
          </w:tcPr>
          <w:p>
            <w:pPr>
              <w:adjustRightInd w:val="0"/>
              <w:snapToGrid w:val="0"/>
              <w:jc w:val="center"/>
              <w:rPr>
                <w:rFonts w:ascii="宋体" w:hAnsi="宋体"/>
                <w:szCs w:val="21"/>
              </w:rPr>
            </w:pPr>
          </w:p>
        </w:tc>
        <w:tc>
          <w:tcPr>
            <w:tcW w:w="1276" w:type="dxa"/>
            <w:vAlign w:val="center"/>
          </w:tcPr>
          <w:p>
            <w:pPr>
              <w:adjustRightInd w:val="0"/>
              <w:snapToGrid w:val="0"/>
              <w:jc w:val="center"/>
              <w:rPr>
                <w:rFonts w:ascii="宋体" w:hAnsi="宋体"/>
                <w:szCs w:val="21"/>
              </w:rPr>
            </w:pPr>
            <w:r>
              <w:rPr>
                <w:rFonts w:ascii="宋体" w:hAnsi="宋体"/>
                <w:szCs w:val="21"/>
              </w:rPr>
              <w:t>供水</w:t>
            </w:r>
          </w:p>
        </w:tc>
        <w:tc>
          <w:tcPr>
            <w:tcW w:w="2977" w:type="dxa"/>
            <w:vAlign w:val="center"/>
          </w:tcPr>
          <w:p>
            <w:pPr>
              <w:adjustRightInd w:val="0"/>
              <w:snapToGrid w:val="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市政供水</w:t>
            </w:r>
          </w:p>
        </w:tc>
        <w:tc>
          <w:tcPr>
            <w:tcW w:w="2835" w:type="dxa"/>
          </w:tcPr>
          <w:p>
            <w:pPr>
              <w:rPr>
                <w:rFonts w:ascii="宋体" w:hAnsi="宋体"/>
                <w:szCs w:val="21"/>
              </w:rPr>
            </w:pPr>
            <w:r>
              <w:rPr>
                <w:rFonts w:hint="eastAsia" w:ascii="宋体" w:hAnsi="宋体"/>
                <w:szCs w:val="21"/>
              </w:rPr>
              <w:t>市政供水</w:t>
            </w:r>
          </w:p>
        </w:tc>
        <w:tc>
          <w:tcPr>
            <w:tcW w:w="867" w:type="dxa"/>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continue"/>
            <w:vAlign w:val="center"/>
          </w:tcPr>
          <w:p>
            <w:pPr>
              <w:adjustRightInd w:val="0"/>
              <w:snapToGrid w:val="0"/>
              <w:jc w:val="center"/>
              <w:rPr>
                <w:rFonts w:ascii="宋体" w:hAnsi="宋体"/>
                <w:szCs w:val="21"/>
              </w:rPr>
            </w:pPr>
          </w:p>
        </w:tc>
        <w:tc>
          <w:tcPr>
            <w:tcW w:w="709" w:type="dxa"/>
            <w:vMerge w:val="continue"/>
            <w:vAlign w:val="center"/>
          </w:tcPr>
          <w:p>
            <w:pPr>
              <w:adjustRightInd w:val="0"/>
              <w:snapToGrid w:val="0"/>
              <w:jc w:val="center"/>
              <w:rPr>
                <w:rFonts w:ascii="宋体" w:hAnsi="宋体"/>
                <w:szCs w:val="21"/>
              </w:rPr>
            </w:pPr>
          </w:p>
        </w:tc>
        <w:tc>
          <w:tcPr>
            <w:tcW w:w="1276" w:type="dxa"/>
            <w:vAlign w:val="center"/>
          </w:tcPr>
          <w:p>
            <w:pPr>
              <w:adjustRightInd w:val="0"/>
              <w:snapToGrid w:val="0"/>
              <w:jc w:val="center"/>
              <w:rPr>
                <w:rFonts w:ascii="宋体" w:hAnsi="宋体"/>
                <w:szCs w:val="21"/>
              </w:rPr>
            </w:pPr>
            <w:r>
              <w:rPr>
                <w:rFonts w:hint="eastAsia" w:ascii="宋体" w:hAnsi="宋体"/>
                <w:szCs w:val="21"/>
              </w:rPr>
              <w:t>供热</w:t>
            </w:r>
          </w:p>
        </w:tc>
        <w:tc>
          <w:tcPr>
            <w:tcW w:w="2977"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生产过程不用热，办公室采暖为空调采暖</w:t>
            </w:r>
          </w:p>
        </w:tc>
        <w:tc>
          <w:tcPr>
            <w:tcW w:w="2835" w:type="dxa"/>
          </w:tcPr>
          <w:p>
            <w:pPr>
              <w:rPr>
                <w:rFonts w:ascii="宋体" w:hAnsi="宋体"/>
                <w:szCs w:val="21"/>
              </w:rPr>
            </w:pPr>
            <w:r>
              <w:rPr>
                <w:rFonts w:hint="eastAsia" w:ascii="宋体" w:hAnsi="宋体"/>
                <w:szCs w:val="21"/>
              </w:rPr>
              <w:t>生产过程不用热，办公室采暖为空调采暖</w:t>
            </w:r>
          </w:p>
        </w:tc>
        <w:tc>
          <w:tcPr>
            <w:tcW w:w="867" w:type="dxa"/>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continue"/>
            <w:vAlign w:val="center"/>
          </w:tcPr>
          <w:p>
            <w:pPr>
              <w:adjustRightInd w:val="0"/>
              <w:snapToGrid w:val="0"/>
              <w:jc w:val="center"/>
              <w:rPr>
                <w:rFonts w:ascii="宋体" w:hAnsi="宋体"/>
                <w:szCs w:val="21"/>
              </w:rPr>
            </w:pPr>
          </w:p>
        </w:tc>
        <w:tc>
          <w:tcPr>
            <w:tcW w:w="709" w:type="dxa"/>
            <w:vMerge w:val="continue"/>
            <w:vAlign w:val="center"/>
          </w:tcPr>
          <w:p>
            <w:pPr>
              <w:adjustRightInd w:val="0"/>
              <w:snapToGrid w:val="0"/>
              <w:jc w:val="center"/>
              <w:rPr>
                <w:rFonts w:ascii="宋体" w:hAnsi="宋体"/>
                <w:szCs w:val="21"/>
              </w:rPr>
            </w:pPr>
          </w:p>
        </w:tc>
        <w:tc>
          <w:tcPr>
            <w:tcW w:w="1276" w:type="dxa"/>
            <w:vAlign w:val="center"/>
          </w:tcPr>
          <w:p>
            <w:pPr>
              <w:adjustRightInd w:val="0"/>
              <w:snapToGrid w:val="0"/>
              <w:jc w:val="center"/>
              <w:rPr>
                <w:rFonts w:ascii="宋体" w:hAnsi="宋体"/>
                <w:szCs w:val="21"/>
              </w:rPr>
            </w:pPr>
            <w:r>
              <w:rPr>
                <w:rFonts w:hint="eastAsia" w:ascii="宋体" w:hAnsi="宋体" w:cs="微软雅黑"/>
                <w:szCs w:val="21"/>
              </w:rPr>
              <w:t>排水</w:t>
            </w:r>
          </w:p>
        </w:tc>
        <w:tc>
          <w:tcPr>
            <w:tcW w:w="2977"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雨污分流制，生活污水经化粪池处理后外运堆肥，不外排</w:t>
            </w:r>
          </w:p>
        </w:tc>
        <w:tc>
          <w:tcPr>
            <w:tcW w:w="2835" w:type="dxa"/>
          </w:tcPr>
          <w:p>
            <w:pPr>
              <w:rPr>
                <w:rFonts w:ascii="宋体" w:hAnsi="宋体"/>
                <w:szCs w:val="21"/>
              </w:rPr>
            </w:pPr>
            <w:r>
              <w:rPr>
                <w:rFonts w:hint="eastAsia" w:ascii="宋体" w:hAnsi="宋体"/>
                <w:szCs w:val="21"/>
              </w:rPr>
              <w:t>雨污分流制，生活污水经化粪池处理后外运堆肥，不外排</w:t>
            </w:r>
          </w:p>
        </w:tc>
        <w:tc>
          <w:tcPr>
            <w:tcW w:w="867" w:type="dxa"/>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restart"/>
            <w:vAlign w:val="center"/>
          </w:tcPr>
          <w:p>
            <w:pPr>
              <w:adjustRightInd w:val="0"/>
              <w:snapToGrid w:val="0"/>
              <w:jc w:val="center"/>
              <w:rPr>
                <w:rFonts w:ascii="宋体" w:hAnsi="宋体"/>
                <w:szCs w:val="21"/>
              </w:rPr>
            </w:pPr>
            <w:r>
              <w:rPr>
                <w:rFonts w:ascii="宋体" w:hAnsi="宋体"/>
                <w:szCs w:val="21"/>
              </w:rPr>
              <w:t>4</w:t>
            </w:r>
          </w:p>
        </w:tc>
        <w:tc>
          <w:tcPr>
            <w:tcW w:w="709" w:type="dxa"/>
            <w:vMerge w:val="restart"/>
            <w:vAlign w:val="center"/>
          </w:tcPr>
          <w:p>
            <w:pPr>
              <w:adjustRightInd w:val="0"/>
              <w:snapToGrid w:val="0"/>
              <w:jc w:val="center"/>
              <w:rPr>
                <w:rFonts w:ascii="宋体" w:hAnsi="宋体"/>
                <w:szCs w:val="21"/>
              </w:rPr>
            </w:pPr>
            <w:r>
              <w:rPr>
                <w:rFonts w:ascii="宋体" w:hAnsi="宋体"/>
                <w:szCs w:val="21"/>
              </w:rPr>
              <w:t>环保工程</w:t>
            </w:r>
          </w:p>
        </w:tc>
        <w:tc>
          <w:tcPr>
            <w:tcW w:w="1276" w:type="dxa"/>
            <w:vAlign w:val="center"/>
          </w:tcPr>
          <w:p>
            <w:pPr>
              <w:adjustRightInd w:val="0"/>
              <w:snapToGrid w:val="0"/>
              <w:jc w:val="center"/>
              <w:rPr>
                <w:rFonts w:ascii="宋体" w:hAnsi="宋体"/>
                <w:szCs w:val="21"/>
              </w:rPr>
            </w:pPr>
            <w:r>
              <w:rPr>
                <w:rFonts w:ascii="宋体" w:hAnsi="宋体"/>
                <w:szCs w:val="21"/>
              </w:rPr>
              <w:t>废水</w:t>
            </w:r>
            <w:r>
              <w:rPr>
                <w:rFonts w:hint="eastAsia" w:ascii="宋体" w:hAnsi="宋体"/>
                <w:szCs w:val="21"/>
              </w:rPr>
              <w:t>治理</w:t>
            </w:r>
          </w:p>
        </w:tc>
        <w:tc>
          <w:tcPr>
            <w:tcW w:w="2977" w:type="dxa"/>
            <w:vAlign w:val="center"/>
          </w:tcPr>
          <w:p>
            <w:pPr>
              <w:spacing w:after="17"/>
              <w:jc w:val="left"/>
              <w:rPr>
                <w:rFonts w:ascii="宋体" w:hAnsi="宋体"/>
                <w:szCs w:val="21"/>
              </w:rPr>
            </w:pPr>
            <w:r>
              <w:rPr>
                <w:rFonts w:hint="eastAsia" w:ascii="宋体" w:hAnsi="宋体"/>
                <w:color w:val="000000" w:themeColor="text1"/>
                <w:szCs w:val="21"/>
                <w14:textFill>
                  <w14:solidFill>
                    <w14:schemeClr w14:val="tx1"/>
                  </w14:solidFill>
                </w14:textFill>
              </w:rPr>
              <w:t>生活污水</w:t>
            </w:r>
            <w:r>
              <w:rPr>
                <w:rFonts w:ascii="宋体" w:hAnsi="宋体"/>
                <w:color w:val="000000" w:themeColor="text1"/>
                <w:szCs w:val="21"/>
                <w14:textFill>
                  <w14:solidFill>
                    <w14:schemeClr w14:val="tx1"/>
                  </w14:solidFill>
                </w14:textFill>
              </w:rPr>
              <w:t>经化粪池处理后，</w:t>
            </w:r>
            <w:r>
              <w:rPr>
                <w:rFonts w:hint="eastAsia" w:ascii="宋体" w:hAnsi="宋体"/>
                <w:color w:val="000000" w:themeColor="text1"/>
                <w:szCs w:val="21"/>
                <w14:textFill>
                  <w14:solidFill>
                    <w14:schemeClr w14:val="tx1"/>
                  </w14:solidFill>
                </w14:textFill>
              </w:rPr>
              <w:t>外运堆肥，不外排</w:t>
            </w:r>
          </w:p>
        </w:tc>
        <w:tc>
          <w:tcPr>
            <w:tcW w:w="2835" w:type="dxa"/>
          </w:tcPr>
          <w:p>
            <w:pPr>
              <w:rPr>
                <w:rFonts w:ascii="宋体" w:hAnsi="宋体"/>
                <w:szCs w:val="21"/>
              </w:rPr>
            </w:pPr>
            <w:r>
              <w:rPr>
                <w:rFonts w:hint="eastAsia" w:ascii="宋体" w:hAnsi="宋体"/>
                <w:szCs w:val="21"/>
              </w:rPr>
              <w:t>生活污水经化粪池处理后，外运堆肥，不外排</w:t>
            </w:r>
          </w:p>
        </w:tc>
        <w:tc>
          <w:tcPr>
            <w:tcW w:w="867" w:type="dxa"/>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continue"/>
            <w:vAlign w:val="center"/>
          </w:tcPr>
          <w:p>
            <w:pPr>
              <w:adjustRightInd w:val="0"/>
              <w:snapToGrid w:val="0"/>
              <w:jc w:val="center"/>
              <w:rPr>
                <w:rFonts w:ascii="宋体" w:hAnsi="宋体"/>
                <w:szCs w:val="21"/>
              </w:rPr>
            </w:pPr>
          </w:p>
        </w:tc>
        <w:tc>
          <w:tcPr>
            <w:tcW w:w="709" w:type="dxa"/>
            <w:vMerge w:val="continue"/>
            <w:vAlign w:val="center"/>
          </w:tcPr>
          <w:p>
            <w:pPr>
              <w:adjustRightInd w:val="0"/>
              <w:snapToGrid w:val="0"/>
              <w:jc w:val="center"/>
              <w:rPr>
                <w:rFonts w:ascii="宋体" w:hAnsi="宋体"/>
                <w:szCs w:val="21"/>
              </w:rPr>
            </w:pPr>
          </w:p>
        </w:tc>
        <w:tc>
          <w:tcPr>
            <w:tcW w:w="1276" w:type="dxa"/>
            <w:vAlign w:val="center"/>
          </w:tcPr>
          <w:p>
            <w:pPr>
              <w:adjustRightInd w:val="0"/>
              <w:snapToGrid w:val="0"/>
              <w:jc w:val="center"/>
              <w:rPr>
                <w:rFonts w:ascii="宋体" w:hAnsi="宋体"/>
                <w:szCs w:val="21"/>
              </w:rPr>
            </w:pPr>
            <w:r>
              <w:rPr>
                <w:rFonts w:ascii="宋体" w:hAnsi="宋体"/>
                <w:szCs w:val="21"/>
              </w:rPr>
              <w:t>废气</w:t>
            </w:r>
            <w:r>
              <w:rPr>
                <w:rFonts w:hint="eastAsia" w:ascii="宋体" w:hAnsi="宋体"/>
                <w:szCs w:val="21"/>
              </w:rPr>
              <w:t>治理</w:t>
            </w:r>
          </w:p>
        </w:tc>
        <w:tc>
          <w:tcPr>
            <w:tcW w:w="2977" w:type="dxa"/>
            <w:vAlign w:val="center"/>
          </w:tcPr>
          <w:p>
            <w:pPr>
              <w:adjustRightInd w:val="0"/>
              <w:snapToGrid w:val="0"/>
              <w:jc w:val="left"/>
              <w:rPr>
                <w:rFonts w:ascii="宋体" w:hAnsi="宋体"/>
                <w:szCs w:val="21"/>
              </w:rPr>
            </w:pPr>
            <w:r>
              <w:rPr>
                <w:rFonts w:hint="eastAsia" w:ascii="宋体" w:hAnsi="宋体"/>
                <w:color w:val="000000" w:themeColor="text1"/>
                <w:szCs w:val="21"/>
                <w14:textFill>
                  <w14:solidFill>
                    <w14:schemeClr w14:val="tx1"/>
                  </w14:solidFill>
                </w14:textFill>
              </w:rPr>
              <w:t>规范操作</w:t>
            </w:r>
          </w:p>
        </w:tc>
        <w:tc>
          <w:tcPr>
            <w:tcW w:w="2835" w:type="dxa"/>
          </w:tcPr>
          <w:p>
            <w:pPr>
              <w:rPr>
                <w:rFonts w:ascii="宋体" w:hAnsi="宋体"/>
                <w:szCs w:val="21"/>
              </w:rPr>
            </w:pPr>
            <w:r>
              <w:rPr>
                <w:rFonts w:hint="eastAsia" w:ascii="宋体" w:hAnsi="宋体"/>
                <w:szCs w:val="21"/>
              </w:rPr>
              <w:t>规范操作</w:t>
            </w:r>
          </w:p>
        </w:tc>
        <w:tc>
          <w:tcPr>
            <w:tcW w:w="867" w:type="dxa"/>
            <w:tcBorders>
              <w:bottom w:val="single" w:color="auto" w:sz="4" w:space="0"/>
            </w:tcBorders>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continue"/>
            <w:vAlign w:val="center"/>
          </w:tcPr>
          <w:p>
            <w:pPr>
              <w:adjustRightInd w:val="0"/>
              <w:snapToGrid w:val="0"/>
              <w:jc w:val="center"/>
              <w:rPr>
                <w:rFonts w:ascii="宋体" w:hAnsi="宋体"/>
                <w:szCs w:val="21"/>
              </w:rPr>
            </w:pPr>
          </w:p>
        </w:tc>
        <w:tc>
          <w:tcPr>
            <w:tcW w:w="709" w:type="dxa"/>
            <w:vMerge w:val="continue"/>
            <w:vAlign w:val="center"/>
          </w:tcPr>
          <w:p>
            <w:pPr>
              <w:adjustRightInd w:val="0"/>
              <w:snapToGrid w:val="0"/>
              <w:jc w:val="center"/>
              <w:rPr>
                <w:rFonts w:ascii="宋体" w:hAnsi="宋体"/>
                <w:szCs w:val="21"/>
              </w:rPr>
            </w:pPr>
          </w:p>
        </w:tc>
        <w:tc>
          <w:tcPr>
            <w:tcW w:w="1276" w:type="dxa"/>
            <w:vAlign w:val="center"/>
          </w:tcPr>
          <w:p>
            <w:pPr>
              <w:adjustRightInd w:val="0"/>
              <w:snapToGrid w:val="0"/>
              <w:jc w:val="center"/>
              <w:rPr>
                <w:rFonts w:ascii="宋体" w:hAnsi="宋体"/>
                <w:szCs w:val="21"/>
              </w:rPr>
            </w:pPr>
            <w:r>
              <w:rPr>
                <w:rFonts w:ascii="宋体" w:hAnsi="宋体"/>
                <w:szCs w:val="21"/>
              </w:rPr>
              <w:t>噪声治理</w:t>
            </w:r>
          </w:p>
        </w:tc>
        <w:tc>
          <w:tcPr>
            <w:tcW w:w="2977" w:type="dxa"/>
            <w:vAlign w:val="center"/>
          </w:tcPr>
          <w:p>
            <w:pPr>
              <w:adjustRightInd w:val="0"/>
              <w:snapToGrid w:val="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设备减震、车间隔声</w:t>
            </w:r>
          </w:p>
        </w:tc>
        <w:tc>
          <w:tcPr>
            <w:tcW w:w="2835" w:type="dxa"/>
          </w:tcPr>
          <w:p>
            <w:pPr>
              <w:rPr>
                <w:rFonts w:ascii="宋体" w:hAnsi="宋体"/>
                <w:szCs w:val="21"/>
              </w:rPr>
            </w:pPr>
            <w:r>
              <w:rPr>
                <w:rFonts w:hint="eastAsia" w:ascii="宋体" w:hAnsi="宋体"/>
                <w:szCs w:val="21"/>
              </w:rPr>
              <w:t>设备减震、车间隔声</w:t>
            </w:r>
          </w:p>
        </w:tc>
        <w:tc>
          <w:tcPr>
            <w:tcW w:w="867" w:type="dxa"/>
            <w:tcBorders>
              <w:bottom w:val="single" w:color="auto" w:sz="4" w:space="0"/>
            </w:tcBorders>
            <w:vAlign w:val="center"/>
          </w:tcPr>
          <w:p>
            <w:pPr>
              <w:adjustRightInd w:val="0"/>
              <w:snapToGrid w:val="0"/>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2" w:type="dxa"/>
            <w:vMerge w:val="continue"/>
            <w:vAlign w:val="center"/>
          </w:tcPr>
          <w:p>
            <w:pPr>
              <w:adjustRightInd w:val="0"/>
              <w:snapToGrid w:val="0"/>
              <w:jc w:val="center"/>
              <w:rPr>
                <w:rFonts w:ascii="宋体" w:hAnsi="宋体"/>
                <w:szCs w:val="21"/>
              </w:rPr>
            </w:pPr>
          </w:p>
        </w:tc>
        <w:tc>
          <w:tcPr>
            <w:tcW w:w="709" w:type="dxa"/>
            <w:vMerge w:val="continue"/>
            <w:vAlign w:val="center"/>
          </w:tcPr>
          <w:p>
            <w:pPr>
              <w:adjustRightInd w:val="0"/>
              <w:snapToGrid w:val="0"/>
              <w:jc w:val="center"/>
              <w:rPr>
                <w:rFonts w:ascii="宋体" w:hAnsi="宋体"/>
                <w:szCs w:val="21"/>
              </w:rPr>
            </w:pPr>
          </w:p>
        </w:tc>
        <w:tc>
          <w:tcPr>
            <w:tcW w:w="1276" w:type="dxa"/>
            <w:vAlign w:val="center"/>
          </w:tcPr>
          <w:p>
            <w:pPr>
              <w:adjustRightInd w:val="0"/>
              <w:snapToGrid w:val="0"/>
              <w:jc w:val="center"/>
              <w:rPr>
                <w:rFonts w:ascii="宋体" w:hAnsi="宋体"/>
                <w:szCs w:val="21"/>
              </w:rPr>
            </w:pPr>
            <w:r>
              <w:rPr>
                <w:rFonts w:ascii="宋体" w:hAnsi="宋体"/>
                <w:szCs w:val="21"/>
              </w:rPr>
              <w:t>固废</w:t>
            </w:r>
            <w:r>
              <w:rPr>
                <w:rFonts w:hint="eastAsia" w:ascii="宋体" w:hAnsi="宋体"/>
                <w:szCs w:val="21"/>
              </w:rPr>
              <w:t>处置</w:t>
            </w:r>
          </w:p>
        </w:tc>
        <w:tc>
          <w:tcPr>
            <w:tcW w:w="2977" w:type="dxa"/>
            <w:vAlign w:val="center"/>
          </w:tcPr>
          <w:p>
            <w:pPr>
              <w:adjustRightInd w:val="0"/>
              <w:snapToGrid w:val="0"/>
              <w:jc w:val="left"/>
              <w:rPr>
                <w:rFonts w:ascii="宋体" w:hAnsi="宋体"/>
                <w:kern w:val="0"/>
                <w:szCs w:val="21"/>
              </w:rPr>
            </w:pPr>
            <w:r>
              <w:rPr>
                <w:rFonts w:hint="eastAsia" w:ascii="宋体" w:hAnsi="宋体"/>
                <w:color w:val="000000" w:themeColor="text1"/>
                <w:szCs w:val="21"/>
                <w14:textFill>
                  <w14:solidFill>
                    <w14:schemeClr w14:val="tx1"/>
                  </w14:solidFill>
                </w14:textFill>
              </w:rPr>
              <w:t>生活垃圾收集后，由当地环卫部门进行处理处置；边角料及金属废屑、包装废物收集后外售；危险废物交由危废处置资质单位处理</w:t>
            </w:r>
          </w:p>
        </w:tc>
        <w:tc>
          <w:tcPr>
            <w:tcW w:w="2835" w:type="dxa"/>
            <w:tcBorders>
              <w:right w:val="single" w:color="auto" w:sz="4" w:space="0"/>
            </w:tcBorders>
          </w:tcPr>
          <w:p>
            <w:pPr>
              <w:rPr>
                <w:rFonts w:ascii="宋体" w:hAnsi="宋体"/>
                <w:szCs w:val="21"/>
              </w:rPr>
            </w:pPr>
            <w:r>
              <w:rPr>
                <w:rFonts w:hint="eastAsia" w:ascii="宋体" w:hAnsi="宋体"/>
                <w:szCs w:val="21"/>
              </w:rPr>
              <w:t>生活垃圾收集后，由当地环卫部门进行处理处置；边角料及金属废屑、包装废物收集后外售；危险废物交由危废处置资质单位处理</w:t>
            </w:r>
          </w:p>
        </w:tc>
        <w:tc>
          <w:tcPr>
            <w:tcW w:w="867" w:type="dxa"/>
            <w:tcBorders>
              <w:left w:val="single" w:color="auto" w:sz="4" w:space="0"/>
            </w:tcBorders>
            <w:vAlign w:val="center"/>
          </w:tcPr>
          <w:p>
            <w:pPr>
              <w:adjustRightInd w:val="0"/>
              <w:snapToGrid w:val="0"/>
              <w:jc w:val="center"/>
              <w:rPr>
                <w:rFonts w:ascii="宋体" w:hAnsi="宋体"/>
                <w:kern w:val="0"/>
                <w:szCs w:val="21"/>
              </w:rPr>
            </w:pPr>
            <w:r>
              <w:rPr>
                <w:rFonts w:hint="eastAsia" w:ascii="宋体" w:hAnsi="宋体"/>
                <w:szCs w:val="21"/>
              </w:rPr>
              <w:t>一致</w:t>
            </w:r>
          </w:p>
        </w:tc>
      </w:tr>
    </w:tbl>
    <w:p>
      <w:pPr>
        <w:spacing w:line="360" w:lineRule="auto"/>
        <w:ind w:firstLine="444"/>
        <w:rPr>
          <w:b/>
          <w:sz w:val="24"/>
        </w:rPr>
      </w:pPr>
    </w:p>
    <w:p>
      <w:pPr>
        <w:spacing w:line="360" w:lineRule="auto"/>
        <w:ind w:firstLine="444"/>
        <w:rPr>
          <w:rFonts w:ascii="宋体" w:hAnsi="宋体"/>
          <w:b/>
          <w:sz w:val="24"/>
        </w:rPr>
      </w:pPr>
      <w:r>
        <w:rPr>
          <w:rFonts w:hint="eastAsia" w:ascii="宋体" w:hAnsi="宋体"/>
          <w:b/>
          <w:sz w:val="24"/>
        </w:rPr>
        <w:t>4、主要原辅材料消耗见表3-2</w:t>
      </w:r>
    </w:p>
    <w:p>
      <w:pPr>
        <w:adjustRightInd w:val="0"/>
        <w:snapToGrid w:val="0"/>
        <w:jc w:val="center"/>
        <w:rPr>
          <w:rFonts w:ascii="宋体" w:hAnsi="宋体"/>
          <w:b/>
          <w:szCs w:val="21"/>
        </w:rPr>
      </w:pPr>
      <w:r>
        <w:rPr>
          <w:rFonts w:ascii="宋体" w:hAnsi="宋体"/>
          <w:b/>
          <w:szCs w:val="21"/>
        </w:rPr>
        <w:t>表</w:t>
      </w:r>
      <w:r>
        <w:rPr>
          <w:rFonts w:hint="eastAsia" w:ascii="宋体" w:hAnsi="宋体"/>
          <w:b/>
          <w:szCs w:val="21"/>
        </w:rPr>
        <w:t>3</w:t>
      </w:r>
      <w:r>
        <w:rPr>
          <w:rFonts w:ascii="宋体" w:hAnsi="宋体"/>
          <w:b/>
          <w:szCs w:val="21"/>
        </w:rPr>
        <w:t>-2   项目主要原辅材料一览表</w:t>
      </w:r>
    </w:p>
    <w:tbl>
      <w:tblPr>
        <w:tblStyle w:val="36"/>
        <w:tblW w:w="910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4"/>
        <w:gridCol w:w="2694"/>
        <w:gridCol w:w="2180"/>
        <w:gridCol w:w="27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b/>
              </w:rPr>
            </w:pPr>
            <w:r>
              <w:rPr>
                <w:rFonts w:ascii="宋体" w:hAnsi="宋体"/>
                <w:b/>
              </w:rPr>
              <w:t>序号</w:t>
            </w:r>
          </w:p>
        </w:tc>
        <w:tc>
          <w:tcPr>
            <w:tcW w:w="2694" w:type="dxa"/>
            <w:vAlign w:val="center"/>
          </w:tcPr>
          <w:p>
            <w:pPr>
              <w:jc w:val="center"/>
              <w:rPr>
                <w:rFonts w:ascii="宋体" w:hAnsi="宋体"/>
                <w:b/>
              </w:rPr>
            </w:pPr>
            <w:r>
              <w:rPr>
                <w:rFonts w:ascii="宋体" w:hAnsi="宋体"/>
                <w:b/>
              </w:rPr>
              <w:t>原料名称</w:t>
            </w:r>
          </w:p>
        </w:tc>
        <w:tc>
          <w:tcPr>
            <w:tcW w:w="2180" w:type="dxa"/>
            <w:vAlign w:val="center"/>
          </w:tcPr>
          <w:p>
            <w:pPr>
              <w:jc w:val="center"/>
              <w:rPr>
                <w:rFonts w:ascii="宋体" w:hAnsi="宋体"/>
                <w:b/>
              </w:rPr>
            </w:pPr>
            <w:r>
              <w:rPr>
                <w:rFonts w:ascii="宋体" w:hAnsi="宋体"/>
                <w:b/>
              </w:rPr>
              <w:t>单位</w:t>
            </w:r>
          </w:p>
        </w:tc>
        <w:tc>
          <w:tcPr>
            <w:tcW w:w="2710" w:type="dxa"/>
            <w:vAlign w:val="center"/>
          </w:tcPr>
          <w:p>
            <w:pPr>
              <w:jc w:val="center"/>
              <w:rPr>
                <w:rFonts w:ascii="宋体" w:hAnsi="宋体"/>
                <w:b/>
              </w:rPr>
            </w:pPr>
            <w:r>
              <w:rPr>
                <w:rFonts w:ascii="宋体" w:hAnsi="宋体"/>
                <w:b/>
              </w:rPr>
              <w:t>年消耗量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rPr>
            </w:pPr>
            <w:r>
              <w:rPr>
                <w:rFonts w:ascii="宋体" w:hAnsi="宋体"/>
              </w:rPr>
              <w:t>1</w:t>
            </w:r>
          </w:p>
        </w:tc>
        <w:tc>
          <w:tcPr>
            <w:tcW w:w="2694" w:type="dxa"/>
            <w:vAlign w:val="center"/>
          </w:tcPr>
          <w:p>
            <w:pPr>
              <w:jc w:val="center"/>
              <w:rPr>
                <w:rFonts w:ascii="宋体" w:hAnsi="宋体"/>
              </w:rPr>
            </w:pPr>
            <w:r>
              <w:rPr>
                <w:rFonts w:hint="eastAsia" w:ascii="宋体" w:hAnsi="宋体"/>
              </w:rPr>
              <w:t>铸件</w:t>
            </w:r>
          </w:p>
        </w:tc>
        <w:tc>
          <w:tcPr>
            <w:tcW w:w="2180" w:type="dxa"/>
            <w:vAlign w:val="center"/>
          </w:tcPr>
          <w:p>
            <w:pPr>
              <w:jc w:val="center"/>
              <w:rPr>
                <w:rFonts w:ascii="宋体" w:hAnsi="宋体"/>
              </w:rPr>
            </w:pPr>
            <w:r>
              <w:rPr>
                <w:rFonts w:ascii="宋体" w:hAnsi="宋体"/>
              </w:rPr>
              <w:t>t/a</w:t>
            </w:r>
          </w:p>
        </w:tc>
        <w:tc>
          <w:tcPr>
            <w:tcW w:w="2710" w:type="dxa"/>
            <w:vAlign w:val="center"/>
          </w:tcPr>
          <w:p>
            <w:pPr>
              <w:jc w:val="center"/>
              <w:rPr>
                <w:rFonts w:ascii="宋体" w:hAnsi="宋体"/>
              </w:rPr>
            </w:pPr>
            <w:r>
              <w:rPr>
                <w:rFonts w:ascii="宋体" w:hAnsi="宋体"/>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rPr>
            </w:pPr>
            <w:r>
              <w:rPr>
                <w:rFonts w:ascii="宋体" w:hAnsi="宋体"/>
              </w:rPr>
              <w:t>2</w:t>
            </w:r>
          </w:p>
        </w:tc>
        <w:tc>
          <w:tcPr>
            <w:tcW w:w="2694" w:type="dxa"/>
            <w:vAlign w:val="center"/>
          </w:tcPr>
          <w:p>
            <w:pPr>
              <w:jc w:val="center"/>
              <w:rPr>
                <w:rFonts w:ascii="宋体" w:hAnsi="宋体"/>
              </w:rPr>
            </w:pPr>
            <w:r>
              <w:rPr>
                <w:rFonts w:hint="eastAsia" w:ascii="宋体" w:hAnsi="宋体"/>
              </w:rPr>
              <w:t>轴承</w:t>
            </w:r>
          </w:p>
        </w:tc>
        <w:tc>
          <w:tcPr>
            <w:tcW w:w="2180" w:type="dxa"/>
            <w:vAlign w:val="center"/>
          </w:tcPr>
          <w:p>
            <w:pPr>
              <w:jc w:val="center"/>
              <w:rPr>
                <w:rFonts w:ascii="宋体" w:hAnsi="宋体"/>
              </w:rPr>
            </w:pPr>
            <w:r>
              <w:rPr>
                <w:rFonts w:hint="eastAsia" w:ascii="宋体" w:hAnsi="宋体"/>
              </w:rPr>
              <w:t>盘</w:t>
            </w:r>
            <w:r>
              <w:rPr>
                <w:rFonts w:ascii="宋体" w:hAnsi="宋体"/>
              </w:rPr>
              <w:t>/a</w:t>
            </w:r>
          </w:p>
        </w:tc>
        <w:tc>
          <w:tcPr>
            <w:tcW w:w="2710" w:type="dxa"/>
            <w:vAlign w:val="center"/>
          </w:tcPr>
          <w:p>
            <w:pPr>
              <w:jc w:val="center"/>
              <w:rPr>
                <w:rFonts w:ascii="宋体" w:hAnsi="宋体"/>
              </w:rPr>
            </w:pPr>
            <w:r>
              <w:rPr>
                <w:rFonts w:ascii="宋体" w:hAnsi="宋体"/>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rPr>
            </w:pPr>
            <w:r>
              <w:rPr>
                <w:rFonts w:ascii="宋体" w:hAnsi="宋体"/>
              </w:rPr>
              <w:t>3</w:t>
            </w:r>
          </w:p>
        </w:tc>
        <w:tc>
          <w:tcPr>
            <w:tcW w:w="2694" w:type="dxa"/>
            <w:vAlign w:val="center"/>
          </w:tcPr>
          <w:p>
            <w:pPr>
              <w:jc w:val="center"/>
              <w:rPr>
                <w:rFonts w:ascii="宋体" w:hAnsi="宋体"/>
              </w:rPr>
            </w:pPr>
            <w:r>
              <w:rPr>
                <w:rFonts w:hint="eastAsia" w:ascii="宋体" w:hAnsi="宋体"/>
              </w:rPr>
              <w:t>切削液</w:t>
            </w:r>
          </w:p>
        </w:tc>
        <w:tc>
          <w:tcPr>
            <w:tcW w:w="2180" w:type="dxa"/>
            <w:vAlign w:val="center"/>
          </w:tcPr>
          <w:p>
            <w:pPr>
              <w:jc w:val="center"/>
              <w:rPr>
                <w:rFonts w:ascii="宋体" w:hAnsi="宋体"/>
              </w:rPr>
            </w:pPr>
            <w:r>
              <w:rPr>
                <w:rFonts w:ascii="宋体" w:hAnsi="宋体"/>
              </w:rPr>
              <w:t>t/a</w:t>
            </w:r>
          </w:p>
        </w:tc>
        <w:tc>
          <w:tcPr>
            <w:tcW w:w="2710" w:type="dxa"/>
            <w:vAlign w:val="center"/>
          </w:tcPr>
          <w:p>
            <w:pPr>
              <w:jc w:val="center"/>
              <w:rPr>
                <w:rFonts w:ascii="宋体" w:hAnsi="宋体"/>
              </w:rPr>
            </w:pPr>
            <w:r>
              <w:rPr>
                <w:rFonts w:ascii="宋体" w:hAnsi="宋体"/>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rPr>
            </w:pPr>
            <w:r>
              <w:rPr>
                <w:rFonts w:ascii="宋体" w:hAnsi="宋体"/>
              </w:rPr>
              <w:t>4</w:t>
            </w:r>
          </w:p>
        </w:tc>
        <w:tc>
          <w:tcPr>
            <w:tcW w:w="2694" w:type="dxa"/>
            <w:vAlign w:val="center"/>
          </w:tcPr>
          <w:p>
            <w:pPr>
              <w:jc w:val="center"/>
              <w:rPr>
                <w:rFonts w:ascii="宋体" w:hAnsi="宋体"/>
              </w:rPr>
            </w:pPr>
            <w:r>
              <w:rPr>
                <w:rFonts w:hint="eastAsia" w:ascii="宋体" w:hAnsi="宋体"/>
              </w:rPr>
              <w:t>机油</w:t>
            </w:r>
          </w:p>
        </w:tc>
        <w:tc>
          <w:tcPr>
            <w:tcW w:w="2180" w:type="dxa"/>
            <w:vAlign w:val="center"/>
          </w:tcPr>
          <w:p>
            <w:pPr>
              <w:jc w:val="center"/>
              <w:rPr>
                <w:rFonts w:ascii="宋体" w:hAnsi="宋体"/>
              </w:rPr>
            </w:pPr>
            <w:r>
              <w:rPr>
                <w:rFonts w:ascii="宋体" w:hAnsi="宋体"/>
              </w:rPr>
              <w:t>t/a</w:t>
            </w:r>
          </w:p>
        </w:tc>
        <w:tc>
          <w:tcPr>
            <w:tcW w:w="2710" w:type="dxa"/>
            <w:vAlign w:val="center"/>
          </w:tcPr>
          <w:p>
            <w:pPr>
              <w:jc w:val="center"/>
              <w:rPr>
                <w:rFonts w:ascii="宋体" w:hAnsi="宋体"/>
              </w:rPr>
            </w:pPr>
            <w:r>
              <w:rPr>
                <w:rFonts w:ascii="宋体" w:hAnsi="宋体"/>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rPr>
            </w:pPr>
            <w:r>
              <w:rPr>
                <w:rFonts w:ascii="宋体" w:hAnsi="宋体"/>
              </w:rPr>
              <w:t>5</w:t>
            </w:r>
          </w:p>
        </w:tc>
        <w:tc>
          <w:tcPr>
            <w:tcW w:w="2694" w:type="dxa"/>
            <w:vAlign w:val="center"/>
          </w:tcPr>
          <w:p>
            <w:pPr>
              <w:jc w:val="center"/>
              <w:rPr>
                <w:rFonts w:ascii="宋体" w:hAnsi="宋体"/>
              </w:rPr>
            </w:pPr>
            <w:r>
              <w:rPr>
                <w:rFonts w:hint="eastAsia" w:ascii="宋体" w:hAnsi="宋体"/>
              </w:rPr>
              <w:t>水</w:t>
            </w:r>
          </w:p>
        </w:tc>
        <w:tc>
          <w:tcPr>
            <w:tcW w:w="2180" w:type="dxa"/>
            <w:vAlign w:val="center"/>
          </w:tcPr>
          <w:p>
            <w:pPr>
              <w:jc w:val="center"/>
              <w:rPr>
                <w:rFonts w:ascii="宋体" w:hAnsi="宋体"/>
              </w:rPr>
            </w:pPr>
            <w:r>
              <w:rPr>
                <w:rFonts w:ascii="宋体" w:hAnsi="宋体"/>
              </w:rPr>
              <w:t>t/a</w:t>
            </w:r>
          </w:p>
        </w:tc>
        <w:tc>
          <w:tcPr>
            <w:tcW w:w="2710" w:type="dxa"/>
            <w:vAlign w:val="center"/>
          </w:tcPr>
          <w:p>
            <w:pPr>
              <w:jc w:val="center"/>
              <w:rPr>
                <w:rFonts w:ascii="宋体" w:hAnsi="宋体"/>
              </w:rPr>
            </w:pPr>
            <w:r>
              <w:rPr>
                <w:rFonts w:ascii="宋体" w:hAnsi="宋体"/>
              </w:rPr>
              <w:t>61.5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24" w:type="dxa"/>
            <w:vAlign w:val="center"/>
          </w:tcPr>
          <w:p>
            <w:pPr>
              <w:jc w:val="center"/>
              <w:rPr>
                <w:rFonts w:ascii="宋体" w:hAnsi="宋体"/>
              </w:rPr>
            </w:pPr>
            <w:r>
              <w:rPr>
                <w:rFonts w:ascii="宋体" w:hAnsi="宋体"/>
              </w:rPr>
              <w:t>6</w:t>
            </w:r>
          </w:p>
        </w:tc>
        <w:tc>
          <w:tcPr>
            <w:tcW w:w="2694" w:type="dxa"/>
            <w:vAlign w:val="center"/>
          </w:tcPr>
          <w:p>
            <w:pPr>
              <w:jc w:val="center"/>
              <w:rPr>
                <w:rFonts w:ascii="宋体" w:hAnsi="宋体"/>
              </w:rPr>
            </w:pPr>
            <w:r>
              <w:rPr>
                <w:rFonts w:hint="eastAsia" w:ascii="宋体" w:hAnsi="宋体"/>
              </w:rPr>
              <w:t>电</w:t>
            </w:r>
          </w:p>
        </w:tc>
        <w:tc>
          <w:tcPr>
            <w:tcW w:w="2180" w:type="dxa"/>
            <w:vAlign w:val="center"/>
          </w:tcPr>
          <w:p>
            <w:pPr>
              <w:jc w:val="center"/>
              <w:rPr>
                <w:rFonts w:ascii="宋体" w:hAnsi="宋体"/>
              </w:rPr>
            </w:pPr>
            <w:r>
              <w:rPr>
                <w:rFonts w:hint="eastAsia" w:ascii="宋体" w:hAnsi="宋体"/>
                <w:color w:val="000000" w:themeColor="text1"/>
                <w:spacing w:val="-2"/>
                <w:kern w:val="0"/>
                <w:szCs w:val="21"/>
                <w14:textFill>
                  <w14:solidFill>
                    <w14:schemeClr w14:val="tx1"/>
                  </w14:solidFill>
                </w14:textFill>
              </w:rPr>
              <w:t>万KWh</w:t>
            </w:r>
          </w:p>
        </w:tc>
        <w:tc>
          <w:tcPr>
            <w:tcW w:w="2710" w:type="dxa"/>
            <w:vAlign w:val="center"/>
          </w:tcPr>
          <w:p>
            <w:pPr>
              <w:jc w:val="center"/>
              <w:rPr>
                <w:rFonts w:ascii="宋体" w:hAnsi="宋体"/>
              </w:rPr>
            </w:pPr>
            <w:r>
              <w:rPr>
                <w:rFonts w:ascii="宋体" w:hAnsi="宋体"/>
              </w:rPr>
              <w:t>10</w:t>
            </w:r>
          </w:p>
        </w:tc>
      </w:tr>
    </w:tbl>
    <w:p>
      <w:pPr>
        <w:adjustRightInd w:val="0"/>
        <w:snapToGrid w:val="0"/>
        <w:spacing w:line="360" w:lineRule="auto"/>
        <w:ind w:firstLine="482" w:firstLineChars="200"/>
        <w:rPr>
          <w:b/>
          <w:sz w:val="24"/>
        </w:rPr>
      </w:pPr>
    </w:p>
    <w:p>
      <w:pPr>
        <w:adjustRightInd w:val="0"/>
        <w:snapToGrid w:val="0"/>
        <w:spacing w:line="360" w:lineRule="auto"/>
        <w:ind w:firstLine="482" w:firstLineChars="200"/>
        <w:rPr>
          <w:rFonts w:ascii="宋体" w:hAnsi="宋体"/>
          <w:sz w:val="24"/>
        </w:rPr>
      </w:pPr>
      <w:r>
        <w:rPr>
          <w:rFonts w:hint="eastAsia" w:ascii="宋体" w:hAnsi="宋体"/>
          <w:b/>
          <w:sz w:val="24"/>
        </w:rPr>
        <w:t>5、主要生产设备和辅助设备见表3-3。</w:t>
      </w:r>
    </w:p>
    <w:p>
      <w:pPr>
        <w:adjustRightInd w:val="0"/>
        <w:snapToGrid w:val="0"/>
        <w:jc w:val="center"/>
        <w:rPr>
          <w:rFonts w:ascii="宋体" w:hAnsi="宋体"/>
          <w:b/>
          <w:szCs w:val="21"/>
        </w:rPr>
      </w:pPr>
      <w:r>
        <w:rPr>
          <w:rFonts w:ascii="宋体" w:hAnsi="宋体"/>
          <w:b/>
          <w:szCs w:val="21"/>
        </w:rPr>
        <w:t>表</w:t>
      </w:r>
      <w:r>
        <w:rPr>
          <w:rFonts w:hint="eastAsia" w:ascii="宋体" w:hAnsi="宋体"/>
          <w:b/>
          <w:szCs w:val="21"/>
        </w:rPr>
        <w:t>3</w:t>
      </w:r>
      <w:r>
        <w:rPr>
          <w:rFonts w:ascii="宋体" w:hAnsi="宋体"/>
          <w:b/>
          <w:szCs w:val="21"/>
        </w:rPr>
        <w:t>-3   项目主要设备一览表</w:t>
      </w:r>
    </w:p>
    <w:tbl>
      <w:tblPr>
        <w:tblStyle w:val="36"/>
        <w:tblW w:w="88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5"/>
        <w:gridCol w:w="1417"/>
        <w:gridCol w:w="2268"/>
        <w:gridCol w:w="1276"/>
        <w:gridCol w:w="1276"/>
        <w:gridCol w:w="1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tcBorders>
              <w:top w:val="single" w:color="auto" w:sz="12" w:space="0"/>
              <w:bottom w:val="single" w:color="auto" w:sz="6" w:space="0"/>
            </w:tcBorders>
            <w:vAlign w:val="center"/>
          </w:tcPr>
          <w:p>
            <w:pPr>
              <w:adjustRightInd w:val="0"/>
              <w:snapToGrid w:val="0"/>
              <w:jc w:val="center"/>
              <w:rPr>
                <w:rFonts w:ascii="宋体" w:hAnsi="宋体"/>
                <w:b/>
                <w:szCs w:val="21"/>
              </w:rPr>
            </w:pPr>
            <w:r>
              <w:rPr>
                <w:rFonts w:ascii="宋体" w:hAnsi="宋体"/>
                <w:b/>
                <w:szCs w:val="21"/>
              </w:rPr>
              <w:t>序号</w:t>
            </w:r>
          </w:p>
        </w:tc>
        <w:tc>
          <w:tcPr>
            <w:tcW w:w="1417" w:type="dxa"/>
            <w:tcBorders>
              <w:top w:val="single" w:color="auto" w:sz="12" w:space="0"/>
            </w:tcBorders>
            <w:vAlign w:val="center"/>
          </w:tcPr>
          <w:p>
            <w:pPr>
              <w:adjustRightInd w:val="0"/>
              <w:snapToGrid w:val="0"/>
              <w:jc w:val="center"/>
              <w:rPr>
                <w:rFonts w:ascii="宋体" w:hAnsi="宋体"/>
                <w:b/>
                <w:szCs w:val="21"/>
              </w:rPr>
            </w:pPr>
            <w:r>
              <w:rPr>
                <w:rFonts w:ascii="宋体" w:hAnsi="宋体"/>
                <w:b/>
                <w:szCs w:val="21"/>
              </w:rPr>
              <w:t>设备名称</w:t>
            </w:r>
          </w:p>
        </w:tc>
        <w:tc>
          <w:tcPr>
            <w:tcW w:w="2268" w:type="dxa"/>
            <w:tcBorders>
              <w:top w:val="single" w:color="auto" w:sz="12" w:space="0"/>
            </w:tcBorders>
            <w:vAlign w:val="center"/>
          </w:tcPr>
          <w:p>
            <w:pPr>
              <w:adjustRightInd w:val="0"/>
              <w:snapToGrid w:val="0"/>
              <w:jc w:val="center"/>
              <w:rPr>
                <w:rFonts w:ascii="宋体" w:hAnsi="宋体"/>
                <w:b/>
                <w:szCs w:val="21"/>
              </w:rPr>
            </w:pPr>
            <w:r>
              <w:rPr>
                <w:rFonts w:ascii="宋体" w:hAnsi="宋体"/>
                <w:b/>
                <w:szCs w:val="21"/>
              </w:rPr>
              <w:t>规格型号</w:t>
            </w:r>
          </w:p>
        </w:tc>
        <w:tc>
          <w:tcPr>
            <w:tcW w:w="1276" w:type="dxa"/>
            <w:tcBorders>
              <w:top w:val="single" w:color="auto" w:sz="12" w:space="0"/>
            </w:tcBorders>
            <w:vAlign w:val="center"/>
          </w:tcPr>
          <w:p>
            <w:pPr>
              <w:adjustRightInd w:val="0"/>
              <w:snapToGrid w:val="0"/>
              <w:jc w:val="center"/>
              <w:rPr>
                <w:rFonts w:ascii="宋体" w:hAnsi="宋体"/>
                <w:b/>
                <w:szCs w:val="21"/>
              </w:rPr>
            </w:pPr>
            <w:r>
              <w:rPr>
                <w:rFonts w:hint="eastAsia" w:ascii="宋体" w:hAnsi="宋体"/>
                <w:b/>
                <w:szCs w:val="21"/>
              </w:rPr>
              <w:t>环评</w:t>
            </w:r>
            <w:r>
              <w:rPr>
                <w:rFonts w:ascii="宋体" w:hAnsi="宋体"/>
                <w:b/>
                <w:szCs w:val="21"/>
              </w:rPr>
              <w:t>设备数量</w:t>
            </w:r>
          </w:p>
        </w:tc>
        <w:tc>
          <w:tcPr>
            <w:tcW w:w="1276" w:type="dxa"/>
            <w:tcBorders>
              <w:top w:val="single" w:color="auto" w:sz="12" w:space="0"/>
            </w:tcBorders>
            <w:vAlign w:val="center"/>
          </w:tcPr>
          <w:p>
            <w:pPr>
              <w:adjustRightInd w:val="0"/>
              <w:snapToGrid w:val="0"/>
              <w:jc w:val="center"/>
              <w:rPr>
                <w:rFonts w:ascii="宋体" w:hAnsi="宋体"/>
                <w:b/>
                <w:szCs w:val="21"/>
              </w:rPr>
            </w:pPr>
            <w:r>
              <w:rPr>
                <w:rFonts w:hint="eastAsia" w:ascii="宋体" w:hAnsi="宋体"/>
                <w:b/>
                <w:szCs w:val="21"/>
              </w:rPr>
              <w:t>实际建设数量</w:t>
            </w:r>
          </w:p>
        </w:tc>
        <w:tc>
          <w:tcPr>
            <w:tcW w:w="1876" w:type="dxa"/>
            <w:tcBorders>
              <w:top w:val="single" w:color="auto" w:sz="12" w:space="0"/>
            </w:tcBorders>
            <w:vAlign w:val="center"/>
          </w:tcPr>
          <w:p>
            <w:pPr>
              <w:adjustRightInd w:val="0"/>
              <w:snapToGrid w:val="0"/>
              <w:jc w:val="center"/>
              <w:rPr>
                <w:rFonts w:ascii="宋体" w:hAnsi="宋体"/>
                <w:b/>
                <w:szCs w:val="21"/>
              </w:rPr>
            </w:pPr>
            <w:r>
              <w:rPr>
                <w:rFonts w:ascii="宋体" w:hAnsi="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Cs w:val="21"/>
              </w:rPr>
            </w:pPr>
            <w:r>
              <w:rPr>
                <w:rFonts w:ascii="宋体" w:hAnsi="宋体"/>
                <w:szCs w:val="21"/>
              </w:rPr>
              <w:t xml:space="preserve">1 </w:t>
            </w:r>
          </w:p>
        </w:tc>
        <w:tc>
          <w:tcPr>
            <w:tcW w:w="1417" w:type="dxa"/>
            <w:tcBorders>
              <w:top w:val="single" w:color="000000" w:sz="4" w:space="0"/>
              <w:left w:val="single" w:color="auto" w:sz="6"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镗床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T68</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tcBorders>
              <w:top w:val="single" w:color="auto" w:sz="6" w:space="0"/>
            </w:tcBorders>
            <w:vAlign w:val="center"/>
          </w:tcPr>
          <w:p>
            <w:pPr>
              <w:adjustRightInd w:val="0"/>
              <w:snapToGrid w:val="0"/>
              <w:jc w:val="center"/>
              <w:rPr>
                <w:rFonts w:ascii="宋体" w:hAnsi="宋体"/>
                <w:szCs w:val="21"/>
              </w:rPr>
            </w:pPr>
            <w:r>
              <w:rPr>
                <w:rFonts w:hint="eastAsia" w:ascii="宋体" w:hAnsi="宋体"/>
                <w:szCs w:val="21"/>
              </w:rPr>
              <w:t>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车床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6036A</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2</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vAlign w:val="center"/>
          </w:tcPr>
          <w:p>
            <w:pPr>
              <w:adjustRightInd w:val="0"/>
              <w:snapToGrid w:val="0"/>
              <w:jc w:val="center"/>
              <w:rPr>
                <w:rFonts w:ascii="宋体" w:hAnsi="宋体"/>
                <w:szCs w:val="21"/>
              </w:rPr>
            </w:pPr>
            <w:r>
              <w:rPr>
                <w:rFonts w:hint="eastAsia" w:ascii="宋体" w:hAnsi="宋体"/>
                <w:szCs w:val="21"/>
              </w:rPr>
              <w:t>3</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车床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6240</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vAlign w:val="center"/>
          </w:tcPr>
          <w:p>
            <w:pPr>
              <w:adjustRightInd w:val="0"/>
              <w:snapToGrid w:val="0"/>
              <w:jc w:val="center"/>
              <w:rPr>
                <w:rFonts w:ascii="宋体" w:hAnsi="宋体"/>
                <w:szCs w:val="21"/>
              </w:rPr>
            </w:pPr>
            <w:r>
              <w:rPr>
                <w:rFonts w:hint="eastAsia" w:ascii="宋体" w:hAnsi="宋体"/>
                <w:szCs w:val="21"/>
              </w:rPr>
              <w:t>4</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平面磨床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7130</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vAlign w:val="center"/>
          </w:tcPr>
          <w:p>
            <w:pPr>
              <w:adjustRightInd w:val="0"/>
              <w:snapToGrid w:val="0"/>
              <w:jc w:val="center"/>
              <w:rPr>
                <w:rFonts w:ascii="宋体" w:hAnsi="宋体"/>
                <w:szCs w:val="21"/>
              </w:rPr>
            </w:pPr>
            <w:r>
              <w:rPr>
                <w:rFonts w:hint="eastAsia" w:ascii="宋体" w:hAnsi="宋体"/>
                <w:szCs w:val="21"/>
              </w:rPr>
              <w:t>5</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外圆磨床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7130A</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vAlign w:val="center"/>
          </w:tcPr>
          <w:p>
            <w:pPr>
              <w:adjustRightInd w:val="0"/>
              <w:snapToGrid w:val="0"/>
              <w:jc w:val="center"/>
              <w:rPr>
                <w:rFonts w:ascii="宋体" w:hAnsi="宋体"/>
                <w:szCs w:val="21"/>
              </w:rPr>
            </w:pPr>
            <w:r>
              <w:rPr>
                <w:rFonts w:hint="eastAsia" w:ascii="宋体" w:hAnsi="宋体"/>
                <w:szCs w:val="21"/>
              </w:rPr>
              <w:t>6</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专机</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YY01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4</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vAlign w:val="center"/>
          </w:tcPr>
          <w:p>
            <w:pPr>
              <w:adjustRightInd w:val="0"/>
              <w:snapToGrid w:val="0"/>
              <w:jc w:val="center"/>
              <w:rPr>
                <w:rFonts w:ascii="宋体" w:hAnsi="宋体"/>
                <w:szCs w:val="21"/>
              </w:rPr>
            </w:pPr>
            <w:r>
              <w:rPr>
                <w:rFonts w:hint="eastAsia" w:ascii="宋体" w:hAnsi="宋体"/>
                <w:szCs w:val="21"/>
              </w:rPr>
              <w:t>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摇臂钻</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32</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vAlign w:val="center"/>
          </w:tcPr>
          <w:p>
            <w:pPr>
              <w:adjustRightInd w:val="0"/>
              <w:snapToGrid w:val="0"/>
              <w:jc w:val="center"/>
              <w:rPr>
                <w:rFonts w:ascii="宋体" w:hAnsi="宋体"/>
                <w:szCs w:val="21"/>
              </w:rPr>
            </w:pPr>
            <w:r>
              <w:rPr>
                <w:rFonts w:ascii="宋体" w:hAnsi="宋体"/>
                <w:szCs w:val="21"/>
              </w:rPr>
              <w:t>8</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刨床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6150</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tcBorders>
              <w:left w:val="single" w:color="auto" w:sz="12" w:space="0"/>
            </w:tcBorders>
            <w:vAlign w:val="center"/>
          </w:tcPr>
          <w:p>
            <w:pPr>
              <w:adjustRightInd w:val="0"/>
              <w:snapToGrid w:val="0"/>
              <w:jc w:val="center"/>
              <w:rPr>
                <w:rFonts w:ascii="宋体" w:hAnsi="宋体"/>
                <w:szCs w:val="21"/>
              </w:rPr>
            </w:pPr>
            <w:r>
              <w:rPr>
                <w:rFonts w:ascii="宋体" w:hAnsi="宋体"/>
                <w:szCs w:val="21"/>
              </w:rPr>
              <w:t>9</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数控机床</w:t>
            </w:r>
          </w:p>
        </w:tc>
        <w:tc>
          <w:tcPr>
            <w:tcW w:w="226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7136</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000000" w:sz="4" w:space="0"/>
              <w:right w:val="single" w:color="auto" w:sz="12" w:space="0"/>
            </w:tcBorders>
            <w:vAlign w:val="center"/>
          </w:tcPr>
          <w:p>
            <w:pPr>
              <w:jc w:val="center"/>
              <w:rPr>
                <w:rFonts w:ascii="宋体" w:hAnsi="宋体"/>
                <w:szCs w:val="21"/>
              </w:rPr>
            </w:pPr>
            <w:r>
              <w:rPr>
                <w:rFonts w:hint="eastAsia" w:ascii="宋体" w:hAnsi="宋体"/>
                <w:szCs w:val="21"/>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5" w:type="dxa"/>
            <w:tcBorders>
              <w:left w:val="single" w:color="auto" w:sz="12" w:space="0"/>
              <w:bottom w:val="single" w:color="auto" w:sz="12" w:space="0"/>
            </w:tcBorders>
            <w:vAlign w:val="center"/>
          </w:tcPr>
          <w:p>
            <w:pPr>
              <w:adjustRightInd w:val="0"/>
              <w:snapToGrid w:val="0"/>
              <w:jc w:val="center"/>
              <w:rPr>
                <w:rFonts w:ascii="宋体" w:hAnsi="宋体"/>
                <w:szCs w:val="21"/>
              </w:rPr>
            </w:pPr>
            <w:r>
              <w:rPr>
                <w:rFonts w:ascii="宋体" w:hAnsi="宋体"/>
                <w:szCs w:val="21"/>
              </w:rPr>
              <w:t>10</w:t>
            </w:r>
          </w:p>
        </w:tc>
        <w:tc>
          <w:tcPr>
            <w:tcW w:w="1417" w:type="dxa"/>
            <w:tcBorders>
              <w:top w:val="single" w:color="000000" w:sz="4" w:space="0"/>
              <w:left w:val="single" w:color="000000" w:sz="4" w:space="0"/>
              <w:bottom w:val="single" w:color="auto" w:sz="12" w:space="0"/>
              <w:right w:val="single" w:color="000000" w:sz="4" w:space="0"/>
            </w:tcBorders>
            <w:vAlign w:val="center"/>
          </w:tcPr>
          <w:p>
            <w:pPr>
              <w:jc w:val="center"/>
              <w:rPr>
                <w:rFonts w:ascii="宋体" w:hAnsi="宋体"/>
                <w:szCs w:val="21"/>
              </w:rPr>
            </w:pPr>
            <w:r>
              <w:rPr>
                <w:rFonts w:hint="eastAsia" w:ascii="宋体" w:hAnsi="宋体"/>
                <w:szCs w:val="21"/>
              </w:rPr>
              <w:t>焊烟净化器</w:t>
            </w:r>
          </w:p>
        </w:tc>
        <w:tc>
          <w:tcPr>
            <w:tcW w:w="2268" w:type="dxa"/>
            <w:tcBorders>
              <w:top w:val="single" w:color="000000" w:sz="4" w:space="0"/>
              <w:left w:val="single" w:color="000000" w:sz="4" w:space="0"/>
              <w:bottom w:val="single" w:color="auto" w:sz="12" w:space="0"/>
              <w:right w:val="single" w:color="000000" w:sz="4" w:space="0"/>
            </w:tcBorders>
            <w:vAlign w:val="center"/>
          </w:tcPr>
          <w:p>
            <w:pPr>
              <w:jc w:val="center"/>
              <w:rPr>
                <w:rFonts w:ascii="宋体" w:hAnsi="宋体"/>
                <w:szCs w:val="21"/>
              </w:rPr>
            </w:pPr>
            <w:r>
              <w:rPr>
                <w:rFonts w:ascii="宋体" w:hAnsi="宋体"/>
                <w:szCs w:val="21"/>
              </w:rPr>
              <w:t>/</w:t>
            </w:r>
          </w:p>
        </w:tc>
        <w:tc>
          <w:tcPr>
            <w:tcW w:w="1276" w:type="dxa"/>
            <w:tcBorders>
              <w:top w:val="single" w:color="000000" w:sz="4" w:space="0"/>
              <w:left w:val="single" w:color="000000" w:sz="4" w:space="0"/>
              <w:bottom w:val="single" w:color="auto" w:sz="12" w:space="0"/>
              <w:right w:val="single" w:color="000000" w:sz="4" w:space="0"/>
            </w:tcBorders>
            <w:vAlign w:val="center"/>
          </w:tcPr>
          <w:p>
            <w:pPr>
              <w:jc w:val="center"/>
              <w:rPr>
                <w:rFonts w:ascii="宋体" w:hAnsi="宋体"/>
                <w:szCs w:val="21"/>
              </w:rPr>
            </w:pPr>
            <w:r>
              <w:rPr>
                <w:rFonts w:ascii="宋体" w:hAnsi="宋体"/>
                <w:szCs w:val="21"/>
              </w:rPr>
              <w:t>0</w:t>
            </w:r>
          </w:p>
        </w:tc>
        <w:tc>
          <w:tcPr>
            <w:tcW w:w="1276" w:type="dxa"/>
            <w:tcBorders>
              <w:top w:val="single" w:color="000000" w:sz="4" w:space="0"/>
              <w:left w:val="single" w:color="000000" w:sz="4" w:space="0"/>
              <w:bottom w:val="single" w:color="auto" w:sz="12" w:space="0"/>
              <w:right w:val="single" w:color="000000" w:sz="4" w:space="0"/>
            </w:tcBorders>
            <w:vAlign w:val="center"/>
          </w:tcPr>
          <w:p>
            <w:pPr>
              <w:jc w:val="center"/>
              <w:rPr>
                <w:rFonts w:ascii="宋体" w:hAnsi="宋体"/>
                <w:szCs w:val="21"/>
              </w:rPr>
            </w:pPr>
            <w:r>
              <w:rPr>
                <w:rFonts w:ascii="宋体" w:hAnsi="宋体"/>
                <w:szCs w:val="21"/>
              </w:rPr>
              <w:t>1</w:t>
            </w:r>
          </w:p>
        </w:tc>
        <w:tc>
          <w:tcPr>
            <w:tcW w:w="1876" w:type="dxa"/>
            <w:tcBorders>
              <w:top w:val="single" w:color="000000" w:sz="4" w:space="0"/>
              <w:left w:val="single" w:color="000000" w:sz="4" w:space="0"/>
              <w:bottom w:val="single" w:color="auto" w:sz="12" w:space="0"/>
              <w:right w:val="single" w:color="auto" w:sz="12" w:space="0"/>
            </w:tcBorders>
            <w:vAlign w:val="center"/>
          </w:tcPr>
          <w:p>
            <w:pPr>
              <w:jc w:val="center"/>
              <w:rPr>
                <w:rFonts w:ascii="宋体" w:hAnsi="宋体"/>
                <w:szCs w:val="21"/>
              </w:rPr>
            </w:pPr>
            <w:r>
              <w:rPr>
                <w:rFonts w:hint="eastAsia" w:ascii="宋体" w:hAnsi="宋体"/>
                <w:szCs w:val="21"/>
              </w:rPr>
              <w:t>一致</w:t>
            </w:r>
          </w:p>
        </w:tc>
      </w:tr>
    </w:tbl>
    <w:p>
      <w:pPr>
        <w:spacing w:line="360" w:lineRule="auto"/>
        <w:ind w:firstLine="480"/>
        <w:rPr>
          <w:b/>
          <w:sz w:val="24"/>
        </w:rPr>
      </w:pPr>
    </w:p>
    <w:p>
      <w:pPr>
        <w:spacing w:line="360" w:lineRule="auto"/>
        <w:ind w:firstLine="480"/>
        <w:rPr>
          <w:rFonts w:ascii="宋体" w:hAnsi="宋体"/>
          <w:b/>
          <w:sz w:val="24"/>
        </w:rPr>
      </w:pPr>
      <w:r>
        <w:rPr>
          <w:rFonts w:hint="eastAsia" w:ascii="宋体" w:hAnsi="宋体"/>
          <w:b/>
          <w:sz w:val="24"/>
        </w:rPr>
        <w:t>6</w:t>
      </w:r>
      <w:r>
        <w:rPr>
          <w:rFonts w:ascii="宋体" w:hAnsi="宋体"/>
          <w:b/>
          <w:sz w:val="24"/>
        </w:rPr>
        <w:t>、给、排水</w:t>
      </w:r>
    </w:p>
    <w:p>
      <w:pPr>
        <w:tabs>
          <w:tab w:val="left" w:pos="431"/>
        </w:tabs>
        <w:spacing w:line="360" w:lineRule="auto"/>
        <w:ind w:firstLine="480" w:firstLineChars="200"/>
        <w:rPr>
          <w:sz w:val="24"/>
        </w:rPr>
      </w:pPr>
      <w:r>
        <w:rPr>
          <w:rFonts w:hint="eastAsia" w:ascii="宋体" w:hAnsi="宋体" w:cs="宋体"/>
          <w:sz w:val="24"/>
        </w:rPr>
        <w:t>⑴</w:t>
      </w:r>
      <w:r>
        <w:rPr>
          <w:sz w:val="24"/>
        </w:rPr>
        <w:t>给水</w:t>
      </w:r>
    </w:p>
    <w:p>
      <w:pPr>
        <w:tabs>
          <w:tab w:val="left" w:pos="431"/>
        </w:tabs>
        <w:spacing w:line="360" w:lineRule="auto"/>
        <w:ind w:firstLine="480" w:firstLineChars="200"/>
        <w:rPr>
          <w:sz w:val="24"/>
        </w:rPr>
      </w:pPr>
      <w:r>
        <w:rPr>
          <w:rFonts w:hint="eastAsia"/>
          <w:sz w:val="24"/>
        </w:rPr>
        <w:t>本</w:t>
      </w:r>
      <w:r>
        <w:rPr>
          <w:sz w:val="24"/>
        </w:rPr>
        <w:t>项目所在区域设有</w:t>
      </w:r>
      <w:r>
        <w:rPr>
          <w:rFonts w:hint="eastAsia"/>
          <w:sz w:val="24"/>
        </w:rPr>
        <w:t>市政</w:t>
      </w:r>
      <w:r>
        <w:rPr>
          <w:sz w:val="24"/>
        </w:rPr>
        <w:t>供水管网，由园区供水管网提供。 项目用水主要包括切削液配置用水和职工生活污水</w:t>
      </w:r>
      <w:r>
        <w:rPr>
          <w:rFonts w:hint="eastAsia"/>
          <w:sz w:val="24"/>
        </w:rPr>
        <w:t>。</w:t>
      </w:r>
    </w:p>
    <w:p>
      <w:pPr>
        <w:tabs>
          <w:tab w:val="left" w:pos="431"/>
        </w:tabs>
        <w:spacing w:line="360" w:lineRule="auto"/>
        <w:ind w:firstLine="480" w:firstLineChars="200"/>
        <w:rPr>
          <w:sz w:val="24"/>
        </w:rPr>
      </w:pPr>
      <w:r>
        <w:rPr>
          <w:rFonts w:hint="eastAsia" w:ascii="宋体" w:hAnsi="宋体" w:cs="宋体"/>
          <w:sz w:val="24"/>
        </w:rPr>
        <w:t>⑵</w:t>
      </w:r>
      <w:r>
        <w:rPr>
          <w:sz w:val="24"/>
        </w:rPr>
        <w:t>排水</w:t>
      </w:r>
    </w:p>
    <w:p>
      <w:pPr>
        <w:tabs>
          <w:tab w:val="left" w:pos="431"/>
        </w:tabs>
        <w:spacing w:line="360" w:lineRule="auto"/>
        <w:ind w:firstLine="480" w:firstLineChars="200"/>
        <w:rPr>
          <w:sz w:val="24"/>
        </w:rPr>
      </w:pPr>
      <w:r>
        <w:rPr>
          <w:sz w:val="24"/>
        </w:rPr>
        <w:t>本项目厂区排水实行雨污分流制，雨水经厂区内雨水管直接外排</w:t>
      </w:r>
      <w:r>
        <w:rPr>
          <w:rFonts w:hint="eastAsia"/>
          <w:sz w:val="24"/>
        </w:rPr>
        <w:t>；无生产废水产生，废水主要为</w:t>
      </w:r>
      <w:r>
        <w:rPr>
          <w:sz w:val="24"/>
        </w:rPr>
        <w:t>职工生活污水，经化粪池处理后</w:t>
      </w:r>
      <w:r>
        <w:rPr>
          <w:rFonts w:hint="eastAsia"/>
          <w:sz w:val="24"/>
        </w:rPr>
        <w:t>外运堆肥，不外排。</w:t>
      </w:r>
    </w:p>
    <w:p>
      <w:pPr>
        <w:tabs>
          <w:tab w:val="left" w:pos="431"/>
        </w:tabs>
        <w:spacing w:line="360" w:lineRule="auto"/>
        <w:ind w:firstLine="480" w:firstLineChars="200"/>
        <w:rPr>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2880995</wp:posOffset>
                </wp:positionH>
                <wp:positionV relativeFrom="paragraph">
                  <wp:posOffset>11430</wp:posOffset>
                </wp:positionV>
                <wp:extent cx="704850" cy="247650"/>
                <wp:effectExtent l="0" t="0" r="19050" b="19050"/>
                <wp:wrapNone/>
                <wp:docPr id="102" name="文本框 102"/>
                <wp:cNvGraphicFramePr/>
                <a:graphic xmlns:a="http://schemas.openxmlformats.org/drawingml/2006/main">
                  <a:graphicData uri="http://schemas.microsoft.com/office/word/2010/wordprocessingShape">
                    <wps:wsp>
                      <wps:cNvSpPr txBox="1"/>
                      <wps:spPr>
                        <a:xfrm>
                          <a:off x="0" y="0"/>
                          <a:ext cx="704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损耗</w:t>
                            </w:r>
                            <w: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85pt;margin-top:0.9pt;height:19.5pt;width:55.5pt;z-index:251660288;mso-width-relative:page;mso-height-relative:page;" fillcolor="#FFFFFF [3201]" filled="t" stroked="t" coordsize="21600,21600" o:gfxdata="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T4eA0wAAAAgBAAAPAAAAAAAAAAEAIAAAACIAAABkcnMv&#10;ZG93bnJldi54bWxQSwECFAAUAAAACACHTuJAcUUWikECAAB6BAAADgAAAAAAAAABACAAAAAiAQAA&#10;ZHJzL2Uyb0RvYy54bWxQSwUGAAAAAAYABgBZAQAA1QUAAAAA&#10;">
                <v:fill on="t" focussize="0,0"/>
                <v:stroke weight="0.5pt" color="#000000 [3204]" joinstyle="round"/>
                <v:imagedata o:title=""/>
                <o:lock v:ext="edit" aspectratio="f"/>
                <v:textbox>
                  <w:txbxContent>
                    <w:p>
                      <w:r>
                        <w:rPr>
                          <w:rFonts w:hint="eastAsia"/>
                        </w:rPr>
                        <w:t>损耗</w:t>
                      </w:r>
                      <w:r>
                        <w:t>12</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2585085</wp:posOffset>
                </wp:positionH>
                <wp:positionV relativeFrom="paragraph">
                  <wp:posOffset>106680</wp:posOffset>
                </wp:positionV>
                <wp:extent cx="295275" cy="323850"/>
                <wp:effectExtent l="0" t="38100" r="47625" b="19050"/>
                <wp:wrapNone/>
                <wp:docPr id="89" name="直接箭头连接符 89"/>
                <wp:cNvGraphicFramePr/>
                <a:graphic xmlns:a="http://schemas.openxmlformats.org/drawingml/2006/main">
                  <a:graphicData uri="http://schemas.microsoft.com/office/word/2010/wordprocessingShape">
                    <wps:wsp>
                      <wps:cNvCnPr/>
                      <wps:spPr>
                        <a:xfrm flipV="1">
                          <a:off x="0" y="0"/>
                          <a:ext cx="29527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3.55pt;margin-top:8.4pt;height:25.5pt;width:23.25pt;z-index:251666432;mso-width-relative:page;mso-height-relative:page;" filled="f" stroked="t" coordsize="21600,21600" o:gfxdata="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Lue02QAAAAkBAAAPAAAAAAAAAAEAIAAAACIAAABkcnMvZG93bnJldi54bWxQSwECFAAUAAAACACH&#10;TuJAE9A+H+oBAACMAwAADgAAAAAAAAABACAAAAAoAQAAZHJzL2Uyb0RvYy54bWxQSwUGAAAAAAYA&#10;BgBZAQAAhAUAAAAA&#10;">
                <v:fill on="f" focussize="0,0"/>
                <v:stroke color="#000000 [3213]" joinstyle="round" endarrow="block"/>
                <v:imagedata o:title=""/>
                <o:lock v:ext="edit" aspectratio="f"/>
              </v:shape>
            </w:pict>
          </mc:Fallback>
        </mc:AlternateContent>
      </w:r>
    </w:p>
    <w:p>
      <w:pPr>
        <w:tabs>
          <w:tab w:val="left" w:pos="431"/>
        </w:tabs>
        <w:spacing w:line="360" w:lineRule="auto"/>
        <w:ind w:firstLine="480" w:firstLineChars="200"/>
        <w:rPr>
          <w:sz w:val="24"/>
        </w:rPr>
      </w:pPr>
      <w:r>
        <w:rPr>
          <w:sz w:val="24"/>
        </w:rPr>
        <mc:AlternateContent>
          <mc:Choice Requires="wps">
            <w:drawing>
              <wp:anchor distT="0" distB="0" distL="114300" distR="114300" simplePos="0" relativeHeight="251653120" behindDoc="0" locked="0" layoutInCell="1" allowOverlap="1">
                <wp:simplePos x="0" y="0"/>
                <wp:positionH relativeFrom="column">
                  <wp:posOffset>3728720</wp:posOffset>
                </wp:positionH>
                <wp:positionV relativeFrom="paragraph">
                  <wp:posOffset>133350</wp:posOffset>
                </wp:positionV>
                <wp:extent cx="609600" cy="276225"/>
                <wp:effectExtent l="0" t="0" r="19050" b="28575"/>
                <wp:wrapNone/>
                <wp:docPr id="47" name="文本框 47"/>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6pt;margin-top:10.5pt;height:21.75pt;width:48pt;z-index:251653120;mso-width-relative:page;mso-height-relative:page;" fillcolor="#FFFFFF [3201]" filled="t" stroked="t" coordsize="21600,21600" o:gfxdata="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fqBMNYAAAAJAQAADwAAAAAAAAABACAAAAAiAAAA&#10;ZHJzL2Rvd25yZXYueG1sUEsBAhQAFAAAAAgAh07iQENCnb9CAgAAeAQAAA4AAAAAAAAAAQAgAAAA&#10;JQEAAGRycy9lMm9Eb2MueG1sUEsFBgAAAAAGAAYAWQEAANkFAAAAAA==&#10;">
                <v:fill on="t" focussize="0,0"/>
                <v:stroke weight="0.5pt" color="#000000 [3204]" joinstyle="round"/>
                <v:imagedata o:title=""/>
                <o:lock v:ext="edit" aspectratio="f"/>
                <v:textbox>
                  <w:txbxContent>
                    <w:p>
                      <w:r>
                        <w:rPr>
                          <w:rFonts w:hint="eastAsia"/>
                        </w:rPr>
                        <w:t>化粪池</w:t>
                      </w:r>
                    </w:p>
                  </w:txbxContent>
                </v:textbox>
              </v:shape>
            </w:pict>
          </mc:Fallback>
        </mc:AlternateContent>
      </w:r>
      <w:r>
        <w:rPr>
          <w:sz w:val="24"/>
        </w:rPr>
        <mc:AlternateContent>
          <mc:Choice Requires="wps">
            <w:drawing>
              <wp:anchor distT="0" distB="0" distL="114300" distR="114300" simplePos="0" relativeHeight="251656192" behindDoc="0" locked="0" layoutInCell="1" allowOverlap="1">
                <wp:simplePos x="0" y="0"/>
                <wp:positionH relativeFrom="column">
                  <wp:posOffset>4338320</wp:posOffset>
                </wp:positionH>
                <wp:positionV relativeFrom="paragraph">
                  <wp:posOffset>252095</wp:posOffset>
                </wp:positionV>
                <wp:extent cx="523875" cy="0"/>
                <wp:effectExtent l="0" t="76200" r="9525" b="95250"/>
                <wp:wrapNone/>
                <wp:docPr id="51" name="直接箭头连接符 51"/>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1.6pt;margin-top:19.85pt;height:0pt;width:41.25pt;z-index:251656192;mso-width-relative:page;mso-height-relative:page;" filled="f" stroked="t" coordsize="21600,21600" o:gfxdata="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Lq8wTZAAAACQEAAA8A&#10;AAAAAAAAAQAgAAAAIgAAAGRycy9kb3ducmV2LnhtbFBLAQIUABQAAAAIAIdO4kBeO4Fq3QEAAH0D&#10;AAAOAAAAAAAAAAEAIAAAACgBAABkcnMvZTJvRG9jLnhtbFBLBQYAAAAABgAGAFkBAAB3BQAAAAA=&#10;">
                <v:fill on="f" focussize="0,0"/>
                <v:stroke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54144" behindDoc="0" locked="0" layoutInCell="1" allowOverlap="1">
                <wp:simplePos x="0" y="0"/>
                <wp:positionH relativeFrom="margin">
                  <wp:posOffset>4852035</wp:posOffset>
                </wp:positionH>
                <wp:positionV relativeFrom="paragraph">
                  <wp:posOffset>123825</wp:posOffset>
                </wp:positionV>
                <wp:extent cx="733425" cy="266700"/>
                <wp:effectExtent l="0" t="0" r="28575" b="19050"/>
                <wp:wrapNone/>
                <wp:docPr id="57" name="文本框 5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外运堆肥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05pt;margin-top:9.75pt;height:21pt;width:57.75pt;mso-position-horizontal-relative:margin;z-index:251654144;mso-width-relative:page;mso-height-relative:page;" fillcolor="#FFFFFF [3201]" filled="t" stroked="t" coordsize="21600,21600" o:gfxdata="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EVFpdcAAAAJAQAADwAAAAAAAAABACAAAAAi&#10;AAAAZHJzL2Rvd25yZXYueG1sUEsBAhQAFAAAAAgAh07iQKBW4pBEAgAAeAQAAA4AAAAAAAAAAQAg&#10;AAAAJgEAAGRycy9lMm9Eb2MueG1sUEsFBgAAAAAGAAYAWQEAANwFAAAAAA==&#10;">
                <v:fill on="t" focussize="0,0"/>
                <v:stroke weight="0.5pt" color="#000000 [3204]" joinstyle="round"/>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外运堆肥</w:t>
                      </w:r>
                    </w:p>
                  </w:txbxContent>
                </v:textbox>
              </v:shape>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3081020</wp:posOffset>
                </wp:positionH>
                <wp:positionV relativeFrom="paragraph">
                  <wp:posOffset>12065</wp:posOffset>
                </wp:positionV>
                <wp:extent cx="409575" cy="247650"/>
                <wp:effectExtent l="0" t="0" r="9525" b="0"/>
                <wp:wrapNone/>
                <wp:docPr id="77" name="文本框 77"/>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6pt;margin-top:0.95pt;height:19.5pt;width:32.25pt;z-index:251658240;mso-width-relative:page;mso-height-relative:page;" fillcolor="#FFFFFF [3201]" filled="t" stroked="f" coordsize="21600,21600" o:gfxdata="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VpvldMAAAAIAQAADwAAAAAAAAABACAAAAAiAAAAZHJzL2Rvd25yZXYu&#10;eG1sUEsBAhQAFAAAAAgAh07iQBwCTpw5AgAAUAQAAA4AAAAAAAAAAQAgAAAAIgEAAGRycy9lMm9E&#10;b2MueG1sUEsFBgAAAAAGAAYAWQEAAM0FAAAAAA==&#10;">
                <v:fill on="t" focussize="0,0"/>
                <v:stroke on="f" weight="0.5pt"/>
                <v:imagedata o:title=""/>
                <o:lock v:ext="edit" aspectratio="f"/>
                <v:textbox>
                  <w:txbxContent>
                    <w:p>
                      <w:r>
                        <w:t>48</w:t>
                      </w:r>
                    </w:p>
                  </w:txbxContent>
                </v:textbox>
              </v:shape>
            </w:pict>
          </mc:Fallback>
        </mc:AlternateContent>
      </w:r>
      <w:r>
        <w:rPr>
          <w:sz w:val="24"/>
        </w:rPr>
        <mc:AlternateContent>
          <mc:Choice Requires="wps">
            <w:drawing>
              <wp:anchor distT="0" distB="0" distL="114300" distR="114300" simplePos="0" relativeHeight="251657216" behindDoc="0" locked="0" layoutInCell="1" allowOverlap="1">
                <wp:simplePos x="0" y="0"/>
                <wp:positionH relativeFrom="column">
                  <wp:posOffset>1633220</wp:posOffset>
                </wp:positionH>
                <wp:positionV relativeFrom="paragraph">
                  <wp:posOffset>13970</wp:posOffset>
                </wp:positionV>
                <wp:extent cx="447675" cy="238125"/>
                <wp:effectExtent l="0" t="0" r="9525" b="9525"/>
                <wp:wrapNone/>
                <wp:docPr id="64" name="文本框 64"/>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6pt;margin-top:1.1pt;height:18.75pt;width:35.25pt;z-index:251657216;mso-width-relative:page;mso-height-relative:page;" fillcolor="#FFFFFF [3201]" filled="t" stroked="f" coordsize="21600,21600" o:gfxdata="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9Tdx3TAAAACAEAAA8AAAAAAAAAAQAgAAAAIgAAAGRycy9kb3ducmV2&#10;LnhtbFBLAQIUABQAAAAIAIdO4kBEfgdPOgIAAFAEAAAOAAAAAAAAAAEAIAAAACIBAABkcnMvZTJv&#10;RG9jLnhtbFBLBQYAAAAABgAGAFkBAADOBQAAAAA=&#10;">
                <v:fill on="t" focussize="0,0"/>
                <v:stroke on="f" weight="0.5pt"/>
                <v:imagedata o:title=""/>
                <o:lock v:ext="edit" aspectratio="f"/>
                <v:textbox>
                  <w:txbxContent>
                    <w:p>
                      <w:r>
                        <w:t>60</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2261870</wp:posOffset>
                </wp:positionH>
                <wp:positionV relativeFrom="paragraph">
                  <wp:posOffset>147320</wp:posOffset>
                </wp:positionV>
                <wp:extent cx="771525" cy="266700"/>
                <wp:effectExtent l="0" t="0" r="28575" b="19050"/>
                <wp:wrapNone/>
                <wp:docPr id="39" name="文本框 39"/>
                <wp:cNvGraphicFramePr/>
                <a:graphic xmlns:a="http://schemas.openxmlformats.org/drawingml/2006/main">
                  <a:graphicData uri="http://schemas.microsoft.com/office/word/2010/wordprocessingShape">
                    <wps:wsp>
                      <wps:cNvSpPr txBox="1"/>
                      <wps:spPr>
                        <a:xfrm>
                          <a:off x="0" y="0"/>
                          <a:ext cx="7715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1pt;margin-top:11.6pt;height:21pt;width:60.75pt;z-index:251663360;mso-width-relative:page;mso-height-relative:page;" fillcolor="#FFFFFF [3201]" filled="t" stroked="t" coordsize="21600,21600" o:gfxdata="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dXkF1wAAAAkBAAAPAAAAAAAAAAEAIAAA&#10;ACIAAABkcnMvZG93bnJldi54bWxQSwECFAAUAAAACACHTuJAcLXkRkYCAAB4BAAADgAAAAAAAAAB&#10;ACAAAAAmAQAAZHJzL2Uyb0RvYy54bWxQSwUGAAAAAAYABgBZAQAA3gUAAAAA&#10;">
                <v:fill on="t" focussize="0,0"/>
                <v:stroke weight="0.5pt" color="#000000 [3204]" joinstyle="round"/>
                <v:imagedata o:title=""/>
                <o:lock v:ext="edit" aspectratio="f"/>
                <v:textbox>
                  <w:txbxContent>
                    <w:p>
                      <w:r>
                        <w:rPr>
                          <w:rFonts w:hint="eastAsia"/>
                        </w:rPr>
                        <w:t>生活用水</w:t>
                      </w:r>
                    </w:p>
                  </w:txbxContent>
                </v:textbox>
              </v:shape>
            </w:pict>
          </mc:Fallback>
        </mc:AlternateContent>
      </w:r>
    </w:p>
    <w:p>
      <w:pPr>
        <w:tabs>
          <w:tab w:val="left" w:pos="431"/>
        </w:tabs>
        <w:spacing w:line="360" w:lineRule="auto"/>
        <w:ind w:firstLine="480" w:firstLineChars="200"/>
        <w:rPr>
          <w:sz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3042920</wp:posOffset>
                </wp:positionH>
                <wp:positionV relativeFrom="paragraph">
                  <wp:posOffset>32385</wp:posOffset>
                </wp:positionV>
                <wp:extent cx="704850" cy="9525"/>
                <wp:effectExtent l="0" t="76200" r="19050" b="85725"/>
                <wp:wrapNone/>
                <wp:docPr id="44" name="直接箭头连接符 44"/>
                <wp:cNvGraphicFramePr/>
                <a:graphic xmlns:a="http://schemas.openxmlformats.org/drawingml/2006/main">
                  <a:graphicData uri="http://schemas.microsoft.com/office/word/2010/wordprocessingShape">
                    <wps:wsp>
                      <wps:cNvCnPr/>
                      <wps:spPr>
                        <a:xfrm flipV="1">
                          <a:off x="0" y="0"/>
                          <a:ext cx="7048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9.6pt;margin-top:2.55pt;height:0.75pt;width:55.5pt;z-index:251667456;mso-width-relative:page;mso-height-relative:page;" filled="f" stroked="t" coordsize="21600,21600" o:gfxdata="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CZcnWAAAA&#10;BwEAAA8AAAAAAAAAAQAgAAAAIgAAAGRycy9kb3ducmV2LnhtbFBLAQIUABQAAAAIAIdO4kAjg3PX&#10;5gEAAIoDAAAOAAAAAAAAAAEAIAAAACUBAABkcnMvZTJvRG9jLnhtbFBLBQYAAAAABgAGAFkBAAB9&#10;BQAAAAA=&#10;">
                <v:fill on="f" focussize="0,0"/>
                <v:stroke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50048" behindDoc="0" locked="0" layoutInCell="1" allowOverlap="1">
                <wp:simplePos x="0" y="0"/>
                <wp:positionH relativeFrom="column">
                  <wp:posOffset>1614170</wp:posOffset>
                </wp:positionH>
                <wp:positionV relativeFrom="paragraph">
                  <wp:posOffset>8255</wp:posOffset>
                </wp:positionV>
                <wp:extent cx="0" cy="1619250"/>
                <wp:effectExtent l="0" t="0" r="19050" b="19050"/>
                <wp:wrapNone/>
                <wp:docPr id="19" name="直接连接符 19"/>
                <wp:cNvGraphicFramePr/>
                <a:graphic xmlns:a="http://schemas.openxmlformats.org/drawingml/2006/main">
                  <a:graphicData uri="http://schemas.microsoft.com/office/word/2010/wordprocessingShape">
                    <wps:wsp>
                      <wps:cNvCnPr/>
                      <wps:spPr>
                        <a:xfrm>
                          <a:off x="0" y="0"/>
                          <a:ext cx="0" cy="1619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7.1pt;margin-top:0.65pt;height:127.5pt;width:0pt;z-index:251650048;mso-width-relative:page;mso-height-relative:page;" filled="f" stroked="t" coordsize="21600,21600" o:gfxdata="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35tctQAAAAJAQAADwAAAAAAAAABACAAAAAiAAAAZHJzL2Rvd25yZXYueG1sUEsBAhQA&#10;FAAAAAgAh07iQNZdeeW9AQAATgMAAA4AAAAAAAAAAQAgAAAAIwEAAGRycy9lMm9Eb2MueG1sUEsF&#10;BgAAAAAGAAYAWQEAAFIFAAAAAA==&#10;">
                <v:fill on="f" focussize="0,0"/>
                <v:stroke color="#000000 [3213]" joinstyle="round"/>
                <v:imagedata o:title=""/>
                <o:lock v:ext="edit" aspectratio="f"/>
              </v:line>
            </w:pict>
          </mc:Fallback>
        </mc:AlternateContent>
      </w:r>
      <w:r>
        <w:rPr>
          <w:sz w:val="24"/>
        </w:rPr>
        <mc:AlternateContent>
          <mc:Choice Requires="wps">
            <w:drawing>
              <wp:anchor distT="0" distB="0" distL="114300" distR="114300" simplePos="0" relativeHeight="251651072" behindDoc="0" locked="0" layoutInCell="1" allowOverlap="1">
                <wp:simplePos x="0" y="0"/>
                <wp:positionH relativeFrom="column">
                  <wp:posOffset>1623695</wp:posOffset>
                </wp:positionH>
                <wp:positionV relativeFrom="paragraph">
                  <wp:posOffset>17780</wp:posOffset>
                </wp:positionV>
                <wp:extent cx="600075" cy="9525"/>
                <wp:effectExtent l="0" t="57150" r="28575" b="85725"/>
                <wp:wrapNone/>
                <wp:docPr id="20" name="直接箭头连接符 20"/>
                <wp:cNvGraphicFramePr/>
                <a:graphic xmlns:a="http://schemas.openxmlformats.org/drawingml/2006/main">
                  <a:graphicData uri="http://schemas.microsoft.com/office/word/2010/wordprocessingShape">
                    <wps:wsp>
                      <wps:cNvCnPr/>
                      <wps:spPr>
                        <a:xfrm>
                          <a:off x="0" y="0"/>
                          <a:ext cx="6000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7.85pt;margin-top:1.4pt;height:0.75pt;width:47.25pt;z-index:251651072;mso-width-relative:page;mso-height-relative:page;" filled="f" stroked="t" coordsize="21600,21600" o:gfxdata="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OHFCnYAAAABwEAAA8A&#10;AAAAAAAAAQAgAAAAIgAAAGRycy9kb3ducmV2LnhtbFBLAQIUABQAAAAIAIdO4kAH84Fs3gEAAIAD&#10;AAAOAAAAAAAAAAEAIAAAACcBAABkcnMvZTJvRG9jLnhtbFBLBQYAAAAABgAGAFkBAAB3BQAAAAA=&#10;">
                <v:fill on="f" focussize="0,0"/>
                <v:stroke color="#000000 [3213]" joinstyle="round" endarrow="block"/>
                <v:imagedata o:title=""/>
                <o:lock v:ext="edit" aspectratio="f"/>
              </v:shape>
            </w:pict>
          </mc:Fallback>
        </mc:AlternateContent>
      </w:r>
    </w:p>
    <w:p>
      <w:pPr>
        <w:tabs>
          <w:tab w:val="left" w:pos="431"/>
        </w:tabs>
        <w:spacing w:line="360" w:lineRule="auto"/>
        <w:ind w:firstLine="480" w:firstLineChars="200"/>
        <w:rPr>
          <w:sz w:val="24"/>
        </w:rPr>
      </w:pPr>
    </w:p>
    <w:p>
      <w:pPr>
        <w:tabs>
          <w:tab w:val="left" w:pos="431"/>
        </w:tabs>
        <w:spacing w:line="360" w:lineRule="auto"/>
        <w:ind w:firstLine="480" w:firstLineChars="200"/>
        <w:rPr>
          <w:sz w:val="24"/>
        </w:rPr>
      </w:pPr>
      <w:r>
        <w:rPr>
          <w:rFonts w:ascii="宋体" w:hAnsi="宋体" w:cs="宋体"/>
          <w:kern w:val="0"/>
          <w:sz w:val="24"/>
        </w:rPr>
        <mc:AlternateContent>
          <mc:Choice Requires="wps">
            <w:drawing>
              <wp:anchor distT="0" distB="0" distL="114300" distR="114300" simplePos="0" relativeHeight="251649024" behindDoc="0" locked="0" layoutInCell="1" allowOverlap="1">
                <wp:simplePos x="0" y="0"/>
                <wp:positionH relativeFrom="column">
                  <wp:posOffset>385445</wp:posOffset>
                </wp:positionH>
                <wp:positionV relativeFrom="paragraph">
                  <wp:posOffset>187325</wp:posOffset>
                </wp:positionV>
                <wp:extent cx="771525" cy="457200"/>
                <wp:effectExtent l="0" t="0" r="28575" b="19050"/>
                <wp:wrapNone/>
                <wp:docPr id="97" name="矩形 207"/>
                <wp:cNvGraphicFramePr/>
                <a:graphic xmlns:a="http://schemas.openxmlformats.org/drawingml/2006/main">
                  <a:graphicData uri="http://schemas.microsoft.com/office/word/2010/wordprocessingShape">
                    <wps:wsp>
                      <wps:cNvSpPr>
                        <a:spLocks noChangeArrowheads="1"/>
                      </wps:cNvSpPr>
                      <wps:spPr bwMode="auto">
                        <a:xfrm>
                          <a:off x="0" y="0"/>
                          <a:ext cx="771525" cy="457200"/>
                        </a:xfrm>
                        <a:prstGeom prst="rect">
                          <a:avLst/>
                        </a:prstGeom>
                        <a:solidFill>
                          <a:srgbClr val="FFFFFF"/>
                        </a:solidFill>
                        <a:ln w="9525">
                          <a:solidFill>
                            <a:srgbClr val="000000"/>
                          </a:solidFill>
                          <a:miter lim="800000"/>
                        </a:ln>
                      </wps:spPr>
                      <wps:txbx>
                        <w:txbxContent>
                          <w:p>
                            <w:pPr>
                              <w:jc w:val="center"/>
                              <w:rPr>
                                <w:szCs w:val="21"/>
                              </w:rPr>
                            </w:pPr>
                            <w:r>
                              <w:rPr>
                                <w:rFonts w:hint="eastAsia"/>
                                <w:szCs w:val="21"/>
                              </w:rPr>
                              <w:t>新鲜水</w:t>
                            </w:r>
                          </w:p>
                          <w:p>
                            <w:pPr>
                              <w:rPr>
                                <w:szCs w:val="21"/>
                              </w:rPr>
                            </w:pPr>
                            <w:r>
                              <w:rPr>
                                <w:rFonts w:hint="eastAsia"/>
                                <w:szCs w:val="21"/>
                              </w:rPr>
                              <w:t xml:space="preserve"> </w:t>
                            </w:r>
                            <w:r>
                              <w:rPr>
                                <w:szCs w:val="21"/>
                              </w:rPr>
                              <w:t xml:space="preserve"> 61.5</w:t>
                            </w:r>
                          </w:p>
                          <w:p>
                            <w:pPr>
                              <w:rPr>
                                <w:szCs w:val="21"/>
                              </w:rPr>
                            </w:pPr>
                          </w:p>
                        </w:txbxContent>
                      </wps:txbx>
                      <wps:bodyPr rot="0" vert="horz" wrap="square" lIns="91440" tIns="45720" rIns="91440" bIns="45720" anchor="t" anchorCtr="0" upright="1">
                        <a:noAutofit/>
                      </wps:bodyPr>
                    </wps:wsp>
                  </a:graphicData>
                </a:graphic>
              </wp:anchor>
            </w:drawing>
          </mc:Choice>
          <mc:Fallback>
            <w:pict>
              <v:rect id="矩形 207" o:spid="_x0000_s1026" o:spt="1" style="position:absolute;left:0pt;margin-left:30.35pt;margin-top:14.75pt;height:36pt;width:60.75pt;z-index:251649024;mso-width-relative:page;mso-height-relative:page;" fillcolor="#FFFFFF" filled="t" stroked="t" coordsize="21600,21600" o:gfxdata="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CxyJdcAAAAJAQAADwAA&#10;AAAAAAABACAAAAAiAAAAZHJzL2Rvd25yZXYueG1sUEsBAhQAFAAAAAgAh07iQOiHUssXAgAALgQA&#10;AA4AAAAAAAAAAQAgAAAAJgEAAGRycy9lMm9Eb2MueG1sUEsFBgAAAAAGAAYAWQEAAK8FAAAAAA==&#10;">
                <v:fill on="t" focussize="0,0"/>
                <v:stroke color="#000000" miterlimit="8" joinstyle="miter"/>
                <v:imagedata o:title=""/>
                <o:lock v:ext="edit" aspectratio="f"/>
                <v:textbox>
                  <w:txbxContent>
                    <w:p>
                      <w:pPr>
                        <w:jc w:val="center"/>
                        <w:rPr>
                          <w:szCs w:val="21"/>
                        </w:rPr>
                      </w:pPr>
                      <w:r>
                        <w:rPr>
                          <w:rFonts w:hint="eastAsia"/>
                          <w:szCs w:val="21"/>
                        </w:rPr>
                        <w:t>新鲜水</w:t>
                      </w:r>
                    </w:p>
                    <w:p>
                      <w:pPr>
                        <w:rPr>
                          <w:szCs w:val="21"/>
                        </w:rPr>
                      </w:pPr>
                      <w:r>
                        <w:rPr>
                          <w:rFonts w:hint="eastAsia"/>
                          <w:szCs w:val="21"/>
                        </w:rPr>
                        <w:t xml:space="preserve"> </w:t>
                      </w:r>
                      <w:r>
                        <w:rPr>
                          <w:szCs w:val="21"/>
                        </w:rPr>
                        <w:t xml:space="preserve"> 61.5</w:t>
                      </w:r>
                    </w:p>
                    <w:p>
                      <w:pPr>
                        <w:rPr>
                          <w:szCs w:val="21"/>
                        </w:rPr>
                      </w:pPr>
                    </w:p>
                  </w:txbxContent>
                </v:textbox>
              </v:rect>
            </w:pict>
          </mc:Fallback>
        </mc:AlternateContent>
      </w:r>
      <w:r>
        <w:rPr>
          <w:rFonts w:hint="eastAsia"/>
          <w:sz w:val="24"/>
        </w:rPr>
        <w:t xml:space="preserve">                             </w:t>
      </w:r>
    </w:p>
    <w:p>
      <w:pPr>
        <w:tabs>
          <w:tab w:val="left" w:pos="431"/>
        </w:tabs>
        <w:spacing w:line="360" w:lineRule="auto"/>
        <w:ind w:firstLine="420" w:firstLineChars="200"/>
        <w:rPr>
          <w:sz w:val="24"/>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3014345</wp:posOffset>
                </wp:positionH>
                <wp:positionV relativeFrom="paragraph">
                  <wp:posOffset>258445</wp:posOffset>
                </wp:positionV>
                <wp:extent cx="676275" cy="266700"/>
                <wp:effectExtent l="0" t="0" r="28575" b="19050"/>
                <wp:wrapNone/>
                <wp:docPr id="103" name="文本框 103"/>
                <wp:cNvGraphicFramePr/>
                <a:graphic xmlns:a="http://schemas.openxmlformats.org/drawingml/2006/main">
                  <a:graphicData uri="http://schemas.microsoft.com/office/word/2010/wordprocessingShape">
                    <wps:wsp>
                      <wps:cNvSpPr txBox="1"/>
                      <wps:spPr>
                        <a:xfrm>
                          <a:off x="0" y="0"/>
                          <a:ext cx="6762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损耗</w:t>
                            </w:r>
                            <w: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35pt;margin-top:20.35pt;height:21pt;width:53.25pt;z-index:251661312;mso-width-relative:page;mso-height-relative:page;" fillcolor="#FFFFFF [3201]" filled="t" stroked="t" coordsize="21600,21600" o:gfxdata="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s+GivWAAAACQEAAA8AAAAAAAAAAQAgAAAA&#10;IgAAAGRycy9kb3ducmV2LnhtbFBLAQIUABQAAAAIAIdO4kBdz9/gRgIAAHoEAAAOAAAAAAAAAAEA&#10;IAAAACUBAABkcnMvZTJvRG9jLnhtbFBLBQYAAAAABgAGAFkBAADdBQAAAAA=&#10;">
                <v:fill on="t" focussize="0,0"/>
                <v:stroke weight="0.5pt" color="#000000 [3204]" joinstyle="round"/>
                <v:imagedata o:title=""/>
                <o:lock v:ext="edit" aspectratio="f"/>
                <v:textbox>
                  <w:txbxContent>
                    <w:p>
                      <w:r>
                        <w:rPr>
                          <w:rFonts w:hint="eastAsia"/>
                        </w:rPr>
                        <w:t>损耗</w:t>
                      </w:r>
                      <w:r>
                        <w:t>1.5</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1156970</wp:posOffset>
                </wp:positionH>
                <wp:positionV relativeFrom="paragraph">
                  <wp:posOffset>57785</wp:posOffset>
                </wp:positionV>
                <wp:extent cx="457200" cy="9525"/>
                <wp:effectExtent l="0" t="76200" r="19050" b="85725"/>
                <wp:wrapNone/>
                <wp:docPr id="43" name="直接箭头连接符 43"/>
                <wp:cNvGraphicFramePr/>
                <a:graphic xmlns:a="http://schemas.openxmlformats.org/drawingml/2006/main">
                  <a:graphicData uri="http://schemas.microsoft.com/office/word/2010/wordprocessingShape">
                    <wps:wsp>
                      <wps:cNvCnPr/>
                      <wps:spPr>
                        <a:xfrm flipV="1">
                          <a:off x="0" y="0"/>
                          <a:ext cx="4572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1pt;margin-top:4.55pt;height:0.75pt;width:36pt;z-index:251664384;mso-width-relative:page;mso-height-relative:page;" filled="f" stroked="t" coordsize="21600,21600" o:gfxdata="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cLZGtYAAAAI&#10;AQAADwAAAAAAAAABACAAAAAiAAAAZHJzL2Rvd25yZXYueG1sUEsBAhQAFAAAAAgAh07iQGjD5mrl&#10;AQAAigMAAA4AAAAAAAAAAQAgAAAAJQEAAGRycy9lMm9Eb2MueG1sUEsFBgAAAAAGAAYAWQEAAHwF&#10;AAAAAA==&#10;">
                <v:fill on="f" focussize="0,0"/>
                <v:stroke color="#000000 [3213]" joinstyle="round" endarrow="block"/>
                <v:imagedata o:title=""/>
                <o:lock v:ext="edit" aspectratio="f"/>
              </v:shape>
            </w:pict>
          </mc:Fallback>
        </mc:AlternateContent>
      </w:r>
    </w:p>
    <w:p>
      <w:r>
        <w:rPr>
          <w:rFonts w:hint="eastAsia"/>
        </w:rPr>
        <mc:AlternateContent>
          <mc:Choice Requires="wps">
            <w:drawing>
              <wp:anchor distT="0" distB="0" distL="114300" distR="114300" simplePos="0" relativeHeight="251659264" behindDoc="0" locked="0" layoutInCell="1" allowOverlap="1">
                <wp:simplePos x="0" y="0"/>
                <wp:positionH relativeFrom="column">
                  <wp:posOffset>2604135</wp:posOffset>
                </wp:positionH>
                <wp:positionV relativeFrom="paragraph">
                  <wp:posOffset>105410</wp:posOffset>
                </wp:positionV>
                <wp:extent cx="409575" cy="285750"/>
                <wp:effectExtent l="0" t="38100" r="47625" b="19050"/>
                <wp:wrapNone/>
                <wp:docPr id="101" name="直接箭头连接符 101"/>
                <wp:cNvGraphicFramePr/>
                <a:graphic xmlns:a="http://schemas.openxmlformats.org/drawingml/2006/main">
                  <a:graphicData uri="http://schemas.microsoft.com/office/word/2010/wordprocessingShape">
                    <wps:wsp>
                      <wps:cNvCnPr/>
                      <wps:spPr>
                        <a:xfrm flipV="1">
                          <a:off x="0" y="0"/>
                          <a:ext cx="409575"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5.05pt;margin-top:8.3pt;height:22.5pt;width:32.25pt;z-index:251659264;mso-width-relative:page;mso-height-relative:page;" filled="f" stroked="t" coordsize="21600,21600" o:gfxdata="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wW&#10;fNgAAAAJAQAADwAAAAAAAAABACAAAAAiAAAAZHJzL2Rvd25yZXYueG1sUEsBAhQAFAAAAAgAh07i&#10;QL9hHl7pAQAAjgMAAA4AAAAAAAAAAQAgAAAAJwEAAGRycy9lMm9Eb2MueG1sUEsFBgAAAAAGAAYA&#10;WQEAAIIFAAAAAA==&#10;">
                <v:fill on="f" focussize="0,0"/>
                <v:stroke color="#000000 [3213]" joinstyle="round" endarrow="block"/>
                <v:imagedata o:title=""/>
                <o:lock v:ext="edit" aspectratio="f"/>
              </v:shape>
            </w:pict>
          </mc:Fallback>
        </mc:AlternateContent>
      </w:r>
    </w:p>
    <w:p>
      <w:pPr>
        <w:tabs>
          <w:tab w:val="left" w:pos="431"/>
        </w:tabs>
        <w:spacing w:line="360" w:lineRule="auto"/>
        <w:ind w:firstLine="480" w:firstLineChars="200"/>
        <w:rPr>
          <w:sz w:val="24"/>
        </w:rPr>
      </w:pPr>
      <w:r>
        <w:rPr>
          <w:sz w:val="24"/>
        </w:rPr>
        <mc:AlternateContent>
          <mc:Choice Requires="wps">
            <w:drawing>
              <wp:anchor distT="0" distB="0" distL="114300" distR="114300" simplePos="0" relativeHeight="251652096" behindDoc="0" locked="0" layoutInCell="1" allowOverlap="1">
                <wp:simplePos x="0" y="0"/>
                <wp:positionH relativeFrom="column">
                  <wp:posOffset>2252345</wp:posOffset>
                </wp:positionH>
                <wp:positionV relativeFrom="paragraph">
                  <wp:posOffset>240030</wp:posOffset>
                </wp:positionV>
                <wp:extent cx="1171575" cy="276225"/>
                <wp:effectExtent l="0" t="0" r="28575" b="28575"/>
                <wp:wrapNone/>
                <wp:docPr id="42" name="文本框 42"/>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rPr>
                              <w:t>切削液配制用水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35pt;margin-top:18.9pt;height:21.75pt;width:92.25pt;z-index:251652096;mso-width-relative:page;mso-height-relative:page;" fillcolor="#FFFFFF [3201]" filled="t" stroked="t" coordsize="21600,21600" o:gfxdata="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0/V1/XAAAACQEAAA8AAAAAAAAAAQAgAAAA&#10;IgAAAGRycy9kb3ducmV2LnhtbFBLAQIUABQAAAAIAIdO4kDovG4gRQIAAHkEAAAOAAAAAAAAAAEA&#10;IAAAACYBAABkcnMvZTJvRG9jLnhtbFBLBQYAAAAABgAGAFkBAADdBQAAAAA=&#10;">
                <v:fill on="t" focussize="0,0"/>
                <v:stroke weight="0.5pt" color="#000000 [3204]" joinstyle="round"/>
                <v:imagedata o:title=""/>
                <o:lock v:ext="edit" aspectratio="f"/>
                <v:textbox>
                  <w:txbxContent>
                    <w:p>
                      <w:pPr>
                        <w:jc w:val="left"/>
                      </w:pPr>
                      <w:r>
                        <w:rPr>
                          <w:rFonts w:hint="eastAsia"/>
                        </w:rPr>
                        <w:t>切削液配制用水</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1737995</wp:posOffset>
                </wp:positionH>
                <wp:positionV relativeFrom="paragraph">
                  <wp:posOffset>118110</wp:posOffset>
                </wp:positionV>
                <wp:extent cx="361950" cy="257175"/>
                <wp:effectExtent l="0" t="0" r="0" b="9525"/>
                <wp:wrapNone/>
                <wp:docPr id="67" name="文本框 67"/>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85pt;margin-top:9.3pt;height:20.25pt;width:28.5pt;z-index:251665408;mso-width-relative:page;mso-height-relative:page;" fillcolor="#FFFFFF [3201]" filled="t" stroked="f" coordsize="21600,21600" o:gfxdata="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1M2IvVAAAACQEAAA8AAAAAAAAAAQAgAAAAIgAAAGRycy9kb3ducmV2&#10;LnhtbFBLAQIUABQAAAAIAIdO4kAougkWOAIAAFAEAAAOAAAAAAAAAAEAIAAAACQBAABkcnMvZTJv&#10;RG9jLnhtbFBLBQYAAAAABgAGAFkBAADOBQAAAAA=&#10;">
                <v:fill on="t" focussize="0,0"/>
                <v:stroke on="f" weight="0.5pt"/>
                <v:imagedata o:title=""/>
                <o:lock v:ext="edit" aspectratio="f"/>
                <v:textbox>
                  <w:txbxContent>
                    <w:p>
                      <w:r>
                        <w:t>1.5</w:t>
                      </w:r>
                    </w:p>
                  </w:txbxContent>
                </v:textbox>
              </v:shape>
            </w:pict>
          </mc:Fallback>
        </mc:AlternateContent>
      </w:r>
      <w:r>
        <w:rPr>
          <w:sz w:val="24"/>
        </w:rPr>
        <w:t xml:space="preserve">     </w:t>
      </w:r>
    </w:p>
    <w:p>
      <w:pPr>
        <w:tabs>
          <w:tab w:val="left" w:pos="431"/>
        </w:tabs>
        <w:spacing w:line="360" w:lineRule="auto"/>
        <w:ind w:firstLine="480" w:firstLineChars="200"/>
        <w:rPr>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1614170</wp:posOffset>
                </wp:positionH>
                <wp:positionV relativeFrom="paragraph">
                  <wp:posOffset>131445</wp:posOffset>
                </wp:positionV>
                <wp:extent cx="628650" cy="0"/>
                <wp:effectExtent l="0" t="76200" r="19050" b="95250"/>
                <wp:wrapNone/>
                <wp:docPr id="38" name="直接箭头连接符 38"/>
                <wp:cNvGraphicFramePr/>
                <a:graphic xmlns:a="http://schemas.openxmlformats.org/drawingml/2006/main">
                  <a:graphicData uri="http://schemas.microsoft.com/office/word/2010/wordprocessingShape">
                    <wps:wsp>
                      <wps:cNvCnPr/>
                      <wps:spPr>
                        <a:xfrm>
                          <a:off x="0" y="0"/>
                          <a:ext cx="628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7.1pt;margin-top:10.35pt;height:0pt;width:49.5pt;z-index:251662336;mso-width-relative:page;mso-height-relative:page;" filled="f" stroked="t" coordsize="21600,21600" o:gfxdata="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ocUXdgAAAAJAQAADwAA&#10;AAAAAAABACAAAAAiAAAAZHJzL2Rvd25yZXYueG1sUEsBAhQAFAAAAAgAh07iQBhaVWvdAQAAfQMA&#10;AA4AAAAAAAAAAQAgAAAAJwEAAGRycy9lMm9Eb2MueG1sUEsFBgAAAAAGAAYAWQEAAHYFAAAAAA==&#10;">
                <v:fill on="f" focussize="0,0"/>
                <v:stroke color="#000000 [3213]" joinstyle="round" endarrow="block"/>
                <v:imagedata o:title=""/>
                <o:lock v:ext="edit" aspectratio="f"/>
              </v:shape>
            </w:pict>
          </mc:Fallback>
        </mc:AlternateContent>
      </w:r>
    </w:p>
    <w:p>
      <w:pPr>
        <w:tabs>
          <w:tab w:val="left" w:pos="431"/>
        </w:tabs>
        <w:spacing w:line="360" w:lineRule="auto"/>
        <w:rPr>
          <w:sz w:val="24"/>
        </w:rPr>
      </w:pPr>
    </w:p>
    <w:p>
      <w:pPr>
        <w:tabs>
          <w:tab w:val="left" w:pos="431"/>
        </w:tabs>
        <w:spacing w:line="360" w:lineRule="auto"/>
        <w:ind w:firstLine="482" w:firstLineChars="200"/>
        <w:jc w:val="center"/>
        <w:rPr>
          <w:rFonts w:ascii="宋体" w:hAnsi="宋体"/>
          <w:b/>
          <w:sz w:val="24"/>
        </w:rPr>
      </w:pPr>
      <w:r>
        <w:rPr>
          <w:rFonts w:ascii="宋体" w:hAnsi="宋体"/>
          <w:b/>
          <w:sz w:val="24"/>
        </w:rPr>
        <w:t>图</w:t>
      </w:r>
      <w:r>
        <w:rPr>
          <w:rFonts w:hint="eastAsia" w:ascii="宋体" w:hAnsi="宋体"/>
          <w:b/>
          <w:sz w:val="24"/>
        </w:rPr>
        <w:t>3</w:t>
      </w:r>
      <w:r>
        <w:rPr>
          <w:rFonts w:ascii="宋体" w:hAnsi="宋体"/>
          <w:b/>
          <w:sz w:val="24"/>
        </w:rPr>
        <w:t>-4  项目水平衡图（单位m</w:t>
      </w:r>
      <w:r>
        <w:rPr>
          <w:rFonts w:ascii="宋体" w:hAnsi="宋体"/>
          <w:b/>
          <w:sz w:val="24"/>
          <w:vertAlign w:val="superscript"/>
        </w:rPr>
        <w:t>3</w:t>
      </w:r>
      <w:r>
        <w:rPr>
          <w:rFonts w:ascii="宋体" w:hAnsi="宋体"/>
          <w:b/>
          <w:sz w:val="24"/>
        </w:rPr>
        <w:t>/a）</w:t>
      </w:r>
    </w:p>
    <w:p>
      <w:pPr>
        <w:adjustRightInd w:val="0"/>
        <w:snapToGrid w:val="0"/>
        <w:spacing w:line="360" w:lineRule="auto"/>
        <w:rPr>
          <w:b/>
          <w:sz w:val="24"/>
        </w:rPr>
      </w:pPr>
    </w:p>
    <w:p>
      <w:pPr>
        <w:adjustRightInd w:val="0"/>
        <w:snapToGrid w:val="0"/>
        <w:spacing w:line="360" w:lineRule="auto"/>
        <w:ind w:firstLine="482" w:firstLineChars="200"/>
        <w:rPr>
          <w:rFonts w:ascii="宋体" w:hAnsi="宋体"/>
          <w:b/>
          <w:sz w:val="24"/>
        </w:rPr>
      </w:pPr>
      <w:r>
        <w:rPr>
          <w:rFonts w:hint="eastAsia" w:ascii="宋体" w:hAnsi="宋体"/>
          <w:b/>
          <w:sz w:val="24"/>
        </w:rPr>
        <w:t>7</w:t>
      </w:r>
      <w:r>
        <w:rPr>
          <w:rFonts w:ascii="宋体" w:hAnsi="宋体"/>
          <w:b/>
          <w:sz w:val="24"/>
        </w:rPr>
        <w:t>、生产工艺流程及产污环节</w:t>
      </w:r>
    </w:p>
    <w:p>
      <w:pPr>
        <w:rPr>
          <w:color w:val="FF0000"/>
          <w:sz w:val="30"/>
          <w:szCs w:val="30"/>
        </w:rPr>
      </w:pPr>
      <w:r>
        <w:rPr>
          <w:rFonts w:hint="eastAsia" w:ascii="宋体" w:hAnsi="宋体"/>
          <w:b/>
          <w:sz w:val="24"/>
        </w:rPr>
        <mc:AlternateContent>
          <mc:Choice Requires="wps">
            <w:drawing>
              <wp:anchor distT="0" distB="0" distL="114300" distR="114300" simplePos="0" relativeHeight="251691008" behindDoc="0" locked="0" layoutInCell="1" allowOverlap="1">
                <wp:simplePos x="0" y="0"/>
                <wp:positionH relativeFrom="column">
                  <wp:posOffset>5033645</wp:posOffset>
                </wp:positionH>
                <wp:positionV relativeFrom="paragraph">
                  <wp:posOffset>228600</wp:posOffset>
                </wp:positionV>
                <wp:extent cx="552450" cy="257175"/>
                <wp:effectExtent l="0" t="0" r="0" b="9525"/>
                <wp:wrapNone/>
                <wp:docPr id="70" name="文本框 70"/>
                <wp:cNvGraphicFramePr/>
                <a:graphic xmlns:a="http://schemas.openxmlformats.org/drawingml/2006/main">
                  <a:graphicData uri="http://schemas.microsoft.com/office/word/2010/wordprocessingShape">
                    <wps:wsp>
                      <wps:cNvSpPr txBox="1"/>
                      <wps:spPr>
                        <a:xfrm>
                          <a:off x="0" y="0"/>
                          <a:ext cx="5524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0" w:firstLineChars="100"/>
                            </w:pPr>
                            <w:r>
                              <w:rPr>
                                <w:rFonts w:hint="eastAsia"/>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35pt;margin-top:18pt;height:20.25pt;width:43.5pt;z-index:251691008;mso-width-relative:page;mso-height-relative:page;" fillcolor="#FFFFFF [3201]" filled="t" stroked="f" coordsize="21600,21600" o:gfxdata="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CKcm9UAAAAJAQAADwAAAAAAAAABACAAAAAiAAAAZHJzL2Rvd25yZXYu&#10;eG1sUEsBAhQAFAAAAAgAh07iQJ6ocpM3AgAAUAQAAA4AAAAAAAAAAQAgAAAAJAEAAGRycy9lMm9E&#10;b2MueG1sUEsFBgAAAAAGAAYAWQEAAM0FAAAAAA==&#10;">
                <v:fill on="t" focussize="0,0"/>
                <v:stroke on="f" weight="0.5pt"/>
                <v:imagedata o:title=""/>
                <o:lock v:ext="edit" aspectratio="f"/>
                <v:textbox>
                  <w:txbxContent>
                    <w:p>
                      <w:pPr>
                        <w:ind w:firstLine="210" w:firstLineChars="100"/>
                      </w:pPr>
                      <w:r>
                        <w:rPr>
                          <w:rFonts w:hint="eastAsia"/>
                        </w:rPr>
                        <w:t>G</w:t>
                      </w:r>
                    </w:p>
                  </w:txbxContent>
                </v:textbox>
              </v:shape>
            </w:pict>
          </mc:Fallback>
        </mc:AlternateContent>
      </w:r>
      <w:r>
        <w:rPr>
          <w:rFonts w:hint="eastAsia" w:ascii="宋体" w:hAnsi="宋体"/>
          <w:b/>
          <w:sz w:val="24"/>
        </w:rPr>
        <mc:AlternateContent>
          <mc:Choice Requires="wps">
            <w:drawing>
              <wp:anchor distT="0" distB="0" distL="114300" distR="114300" simplePos="0" relativeHeight="251684864" behindDoc="0" locked="0" layoutInCell="1" allowOverlap="1">
                <wp:simplePos x="0" y="0"/>
                <wp:positionH relativeFrom="column">
                  <wp:posOffset>1747520</wp:posOffset>
                </wp:positionH>
                <wp:positionV relativeFrom="paragraph">
                  <wp:posOffset>247650</wp:posOffset>
                </wp:positionV>
                <wp:extent cx="638175" cy="238125"/>
                <wp:effectExtent l="0" t="0" r="9525" b="9525"/>
                <wp:wrapNone/>
                <wp:docPr id="53" name="文本框 53"/>
                <wp:cNvGraphicFramePr/>
                <a:graphic xmlns:a="http://schemas.openxmlformats.org/drawingml/2006/main">
                  <a:graphicData uri="http://schemas.microsoft.com/office/word/2010/wordprocessingShape">
                    <wps:wsp>
                      <wps:cNvSpPr txBox="1"/>
                      <wps:spPr>
                        <a:xfrm>
                          <a:off x="0" y="0"/>
                          <a:ext cx="638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6pt;margin-top:19.5pt;height:18.75pt;width:50.25pt;z-index:251684864;mso-width-relative:page;mso-height-relative:page;" fillcolor="#FFFFFF [3201]" filled="t" stroked="f" coordsize="21600,21600" o:gfxdata="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Yqne1gAAAAkBAAAPAAAAAAAAAAEAIAAAACIAAABkcnMvZG93bnJl&#10;di54bWxQSwECFAAUAAAACACHTuJA+hINJTgCAABQBAAADgAAAAAAAAABACAAAAAlAQAAZHJzL2Uy&#10;b0RvYy54bWxQSwUGAAAAAAYABgBZAQAAzwUAAAAA&#10;">
                <v:fill on="t" focussize="0,0"/>
                <v:stroke on="f" weight="0.5pt"/>
                <v:imagedata o:title=""/>
                <o:lock v:ext="edit" aspectratio="f"/>
                <v:textbox>
                  <w:txbxContent>
                    <w:p>
                      <w:r>
                        <w:rPr>
                          <w:rFonts w:hint="eastAsia"/>
                        </w:rPr>
                        <w:t>G、S</w:t>
                      </w:r>
                    </w:p>
                  </w:txbxContent>
                </v:textbox>
              </v:shape>
            </w:pict>
          </mc:Fallback>
        </mc:AlternateContent>
      </w:r>
      <w:r>
        <w:rPr>
          <w:rFonts w:hint="eastAsia" w:ascii="宋体" w:hAnsi="宋体"/>
          <w:b/>
          <w:sz w:val="24"/>
        </w:rPr>
        <mc:AlternateContent>
          <mc:Choice Requires="wps">
            <w:drawing>
              <wp:anchor distT="0" distB="0" distL="114300" distR="114300" simplePos="0" relativeHeight="251688960" behindDoc="0" locked="0" layoutInCell="1" allowOverlap="1">
                <wp:simplePos x="0" y="0"/>
                <wp:positionH relativeFrom="column">
                  <wp:posOffset>3966845</wp:posOffset>
                </wp:positionH>
                <wp:positionV relativeFrom="paragraph">
                  <wp:posOffset>180975</wp:posOffset>
                </wp:positionV>
                <wp:extent cx="561975" cy="247650"/>
                <wp:effectExtent l="0" t="0" r="9525" b="0"/>
                <wp:wrapNone/>
                <wp:docPr id="66" name="文本框 66"/>
                <wp:cNvGraphicFramePr/>
                <a:graphic xmlns:a="http://schemas.openxmlformats.org/drawingml/2006/main">
                  <a:graphicData uri="http://schemas.microsoft.com/office/word/2010/wordprocessingShape">
                    <wps:wsp>
                      <wps:cNvSpPr txBox="1"/>
                      <wps:spPr>
                        <a:xfrm>
                          <a:off x="0" y="0"/>
                          <a:ext cx="5619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G、</w:t>
                            </w:r>
                            <w: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35pt;margin-top:14.25pt;height:19.5pt;width:44.25pt;z-index:251688960;mso-width-relative:page;mso-height-relative:page;" fillcolor="#FFFFFF [3201]" filled="t" stroked="f" coordsize="21600,21600" o:gfxdata="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LfK6tUAAAAJAQAADwAAAAAAAAABACAAAAAiAAAAZHJzL2Rvd25y&#10;ZXYueG1sUEsBAhQAFAAAAAgAh07iQI3SMSw6AgAAUAQAAA4AAAAAAAAAAQAgAAAAJAEAAGRycy9l&#10;Mm9Eb2MueG1sUEsFBgAAAAAGAAYAWQEAANAFAAAAAA==&#10;">
                <v:fill on="t" focussize="0,0"/>
                <v:stroke on="f" weight="0.5pt"/>
                <v:imagedata o:title=""/>
                <o:lock v:ext="edit" aspectratio="f"/>
                <v:textbox>
                  <w:txbxContent>
                    <w:p>
                      <w:r>
                        <w:rPr>
                          <w:rFonts w:hint="eastAsia"/>
                        </w:rPr>
                        <w:t>G、</w:t>
                      </w:r>
                      <w:r>
                        <w:t>S</w:t>
                      </w:r>
                    </w:p>
                  </w:txbxContent>
                </v:textbox>
              </v:shape>
            </w:pict>
          </mc:Fallback>
        </mc:AlternateContent>
      </w:r>
      <w:r>
        <w:rPr>
          <w:rFonts w:hint="eastAsia" w:ascii="宋体" w:hAnsi="宋体"/>
          <w:b/>
          <w:sz w:val="24"/>
        </w:rPr>
        <mc:AlternateContent>
          <mc:Choice Requires="wps">
            <w:drawing>
              <wp:anchor distT="0" distB="0" distL="114300" distR="114300" simplePos="0" relativeHeight="251686912" behindDoc="0" locked="0" layoutInCell="1" allowOverlap="1">
                <wp:simplePos x="0" y="0"/>
                <wp:positionH relativeFrom="column">
                  <wp:posOffset>2995295</wp:posOffset>
                </wp:positionH>
                <wp:positionV relativeFrom="paragraph">
                  <wp:posOffset>238125</wp:posOffset>
                </wp:positionV>
                <wp:extent cx="676275" cy="228600"/>
                <wp:effectExtent l="0" t="0" r="9525" b="0"/>
                <wp:wrapNone/>
                <wp:docPr id="58" name="文本框 58"/>
                <wp:cNvGraphicFramePr/>
                <a:graphic xmlns:a="http://schemas.openxmlformats.org/drawingml/2006/main">
                  <a:graphicData uri="http://schemas.microsoft.com/office/word/2010/wordprocessingShape">
                    <wps:wsp>
                      <wps:cNvSpPr txBox="1"/>
                      <wps:spPr>
                        <a:xfrm>
                          <a:off x="0" y="0"/>
                          <a:ext cx="6762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105" w:firstLineChars="50"/>
                            </w:pPr>
                            <w: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85pt;margin-top:18.75pt;height:18pt;width:53.25pt;z-index:251686912;mso-width-relative:page;mso-height-relative:page;" fillcolor="#FFFFFF [3201]" filled="t" stroked="f" coordsize="21600,21600" o:gfxdata="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NeQFx1gAAAAkBAAAPAAAAAAAAAAEAIAAAACIAAABkcnMvZG93&#10;bnJldi54bWxQSwECFAAUAAAACACHTuJAu5NkDDsCAABQBAAADgAAAAAAAAABACAAAAAlAQAAZHJz&#10;L2Uyb0RvYy54bWxQSwUGAAAAAAYABgBZAQAA0gUAAAAA&#10;">
                <v:fill on="t" focussize="0,0"/>
                <v:stroke on="f" weight="0.5pt"/>
                <v:imagedata o:title=""/>
                <o:lock v:ext="edit" aspectratio="f"/>
                <v:textbox>
                  <w:txbxContent>
                    <w:p>
                      <w:pPr>
                        <w:ind w:firstLine="105" w:firstLineChars="50"/>
                      </w:pPr>
                      <w:r>
                        <w:t>S</w:t>
                      </w:r>
                    </w:p>
                  </w:txbxContent>
                </v:textbox>
              </v:shape>
            </w:pict>
          </mc:Fallback>
        </mc:AlternateContent>
      </w:r>
      <w:r>
        <w:rPr>
          <w:rFonts w:hint="eastAsia" w:ascii="宋体" w:hAnsi="宋体"/>
          <w:b/>
          <w:sz w:val="24"/>
        </w:rPr>
        <w:t>项目营运期生产工艺及产污环节图详见图</w:t>
      </w:r>
      <w:r>
        <w:rPr>
          <w:rFonts w:hint="eastAsia" w:ascii="宋体" w:hAnsi="宋体"/>
          <w:b/>
          <w:bCs/>
          <w:sz w:val="24"/>
        </w:rPr>
        <w:t xml:space="preserve"> </w:t>
      </w:r>
      <w:r>
        <w:rPr>
          <w:rFonts w:hint="eastAsia" w:ascii="宋体" w:hAnsi="宋体"/>
          <w:b/>
          <w:sz w:val="24"/>
        </w:rPr>
        <w:t>3</w:t>
      </w:r>
      <w:r>
        <w:rPr>
          <w:rFonts w:ascii="宋体" w:hAnsi="宋体"/>
          <w:b/>
          <w:sz w:val="24"/>
        </w:rPr>
        <w:t>-5</w:t>
      </w:r>
      <w:r>
        <w:rPr>
          <w:rFonts w:ascii="宋体" w:hAnsi="宋体"/>
          <w:sz w:val="24"/>
        </w:rPr>
        <w:t>。</w:t>
      </w:r>
      <w:r>
        <w:rPr>
          <w:rFonts w:ascii="宋体" w:hAnsi="宋体"/>
          <w:sz w:val="24"/>
        </w:rPr>
        <w:br w:type="textWrapping"/>
      </w:r>
    </w:p>
    <w:p>
      <w:pPr>
        <w:pStyle w:val="2"/>
      </w:pPr>
      <w:r>
        <w:rPr>
          <w:rFonts w:hint="eastAsia" w:ascii="宋体" w:hAnsi="宋体"/>
          <w:b w:val="0"/>
          <w:sz w:val="24"/>
        </w:rPr>
        <mc:AlternateContent>
          <mc:Choice Requires="wps">
            <w:drawing>
              <wp:anchor distT="0" distB="0" distL="114300" distR="114300" simplePos="0" relativeHeight="251693056" behindDoc="0" locked="0" layoutInCell="1" allowOverlap="1">
                <wp:simplePos x="0" y="0"/>
                <wp:positionH relativeFrom="column">
                  <wp:posOffset>4014470</wp:posOffset>
                </wp:positionH>
                <wp:positionV relativeFrom="paragraph">
                  <wp:posOffset>755015</wp:posOffset>
                </wp:positionV>
                <wp:extent cx="581025" cy="238125"/>
                <wp:effectExtent l="0" t="0" r="9525" b="9525"/>
                <wp:wrapNone/>
                <wp:docPr id="74" name="文本框 7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105" w:firstLineChars="50"/>
                            </w:pPr>
                            <w:r>
                              <w:rPr>
                                <w:rFonts w:hint="eastAsia"/>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1pt;margin-top:59.45pt;height:18.75pt;width:45.75pt;z-index:251693056;mso-width-relative:page;mso-height-relative:page;" fillcolor="#FFFFFF [3201]" filled="t" stroked="f" coordsize="21600,21600" o:gfxdata="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sFmozWAAAACwEAAA8AAAAAAAAAAQAgAAAAIgAAAGRycy9kb3du&#10;cmV2LnhtbFBLAQIUABQAAAAIAIdO4kB2QMGWOgIAAFAEAAAOAAAAAAAAAAEAIAAAACUBAABkcnMv&#10;ZTJvRG9jLnhtbFBLBQYAAAAABgAGAFkBAADRBQAAAAA=&#10;">
                <v:fill on="t" focussize="0,0"/>
                <v:stroke on="f" weight="0.5pt"/>
                <v:imagedata o:title=""/>
                <o:lock v:ext="edit" aspectratio="f"/>
                <v:textbox>
                  <w:txbxContent>
                    <w:p>
                      <w:pPr>
                        <w:ind w:firstLine="105" w:firstLineChars="50"/>
                      </w:pPr>
                      <w:r>
                        <w:rPr>
                          <w:rFonts w:hint="eastAsia"/>
                        </w:rPr>
                        <w:t>S</w:t>
                      </w:r>
                    </w:p>
                  </w:txbxContent>
                </v:textbox>
              </v:shape>
            </w:pict>
          </mc:Fallback>
        </mc:AlternateContent>
      </w:r>
      <w:r>
        <w:rPr>
          <w:rFonts w:hint="eastAsia" w:ascii="宋体" w:hAnsi="宋体"/>
          <w:b w:val="0"/>
          <w:sz w:val="24"/>
        </w:rPr>
        <mc:AlternateContent>
          <mc:Choice Requires="wps">
            <w:drawing>
              <wp:anchor distT="0" distB="0" distL="114300" distR="114300" simplePos="0" relativeHeight="251692032" behindDoc="0" locked="0" layoutInCell="1" allowOverlap="1">
                <wp:simplePos x="0" y="0"/>
                <wp:positionH relativeFrom="column">
                  <wp:posOffset>4243070</wp:posOffset>
                </wp:positionH>
                <wp:positionV relativeFrom="paragraph">
                  <wp:posOffset>983615</wp:posOffset>
                </wp:positionV>
                <wp:extent cx="0" cy="266700"/>
                <wp:effectExtent l="76200" t="38100" r="57150" b="19050"/>
                <wp:wrapNone/>
                <wp:docPr id="72" name="直接箭头连接符 72"/>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4.1pt;margin-top:77.45pt;height:21pt;width:0pt;z-index:251692032;mso-width-relative:page;mso-height-relative:page;" filled="f" stroked="t" coordsize="21600,21600" o:gfxdata="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KXdG/UAAAACwEA&#10;AA8AAAAAAAAAAQAgAAAAIgAAAGRycy9kb3ducmV2LnhtbFBLAQIUABQAAAAIAIdO4kCw0BLb5QEA&#10;AIYDAAAOAAAAAAAAAAEAIAAAACMBAABkcnMvZTJvRG9jLnhtbFBLBQYAAAAABgAGAFkBAAB6BQAA&#10;AAA=&#10;">
                <v:fill on="f" focussize="0,0"/>
                <v:stroke color="#000000 [3213]" joinstyle="round" dashstyle="dash"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89984" behindDoc="0" locked="0" layoutInCell="1" allowOverlap="1">
                <wp:simplePos x="0" y="0"/>
                <wp:positionH relativeFrom="column">
                  <wp:posOffset>5262245</wp:posOffset>
                </wp:positionH>
                <wp:positionV relativeFrom="paragraph">
                  <wp:posOffset>78740</wp:posOffset>
                </wp:positionV>
                <wp:extent cx="9525" cy="285750"/>
                <wp:effectExtent l="76200" t="38100" r="66675" b="19050"/>
                <wp:wrapNone/>
                <wp:docPr id="69" name="直接箭头连接符 69"/>
                <wp:cNvGraphicFramePr/>
                <a:graphic xmlns:a="http://schemas.openxmlformats.org/drawingml/2006/main">
                  <a:graphicData uri="http://schemas.microsoft.com/office/word/2010/wordprocessingShape">
                    <wps:wsp>
                      <wps:cNvCnPr/>
                      <wps:spPr>
                        <a:xfrm flipH="1" flipV="1">
                          <a:off x="0" y="0"/>
                          <a:ext cx="9525" cy="2857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14.35pt;margin-top:6.2pt;height:22.5pt;width:0.75pt;z-index:251689984;mso-width-relative:page;mso-height-relative:page;" filled="f" stroked="t" coordsize="21600,21600" o:gfxdata="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wKcibaAAAACQEAAA8AAAAAAAAAAQAgAAAAIgAAAGRycy9kb3ducmV2LnhtbFBLAQIUABQAAAAI&#10;AIdO4kCYfWoy6wEAAJMDAAAOAAAAAAAAAAEAIAAAACkBAABkcnMvZTJvRG9jLnhtbFBLBQYAAAAA&#10;BgAGAFkBAACGBQAAAAA=&#10;">
                <v:fill on="f" focussize="0,0"/>
                <v:stroke color="#000000 [3213]" joinstyle="round" dashstyle="dash"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87936" behindDoc="0" locked="0" layoutInCell="1" allowOverlap="1">
                <wp:simplePos x="0" y="0"/>
                <wp:positionH relativeFrom="column">
                  <wp:posOffset>4224020</wp:posOffset>
                </wp:positionH>
                <wp:positionV relativeFrom="paragraph">
                  <wp:posOffset>40640</wp:posOffset>
                </wp:positionV>
                <wp:extent cx="0" cy="333375"/>
                <wp:effectExtent l="76200" t="38100" r="57150" b="9525"/>
                <wp:wrapNone/>
                <wp:docPr id="61" name="直接箭头连接符 6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2.6pt;margin-top:3.2pt;height:26.25pt;width:0pt;z-index:251687936;mso-width-relative:page;mso-height-relative:page;" filled="f" stroked="t" coordsize="21600,21600" o:gfxdata="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5iIjtMAAAAIAQAADwAA&#10;AAAAAAABACAAAAAiAAAAZHJzL2Rvd25yZXYueG1sUEsBAhQAFAAAAAgAh07iQLnVT9viAQAAhgMA&#10;AA4AAAAAAAAAAQAgAAAAIgEAAGRycy9lMm9Eb2MueG1sUEsFBgAAAAAGAAYAWQEAAHYFAAAAAA==&#10;">
                <v:fill on="f" focussize="0,0"/>
                <v:stroke color="#000000 [3213]" joinstyle="round" dashstyle="dash"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85888" behindDoc="0" locked="0" layoutInCell="1" allowOverlap="1">
                <wp:simplePos x="0" y="0"/>
                <wp:positionH relativeFrom="column">
                  <wp:posOffset>3204845</wp:posOffset>
                </wp:positionH>
                <wp:positionV relativeFrom="paragraph">
                  <wp:posOffset>50165</wp:posOffset>
                </wp:positionV>
                <wp:extent cx="0" cy="342900"/>
                <wp:effectExtent l="76200" t="38100" r="57150" b="19050"/>
                <wp:wrapNone/>
                <wp:docPr id="55" name="直接箭头连接符 5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2.35pt;margin-top:3.95pt;height:27pt;width:0pt;z-index:251685888;mso-width-relative:page;mso-height-relative:page;" filled="f" stroked="t" coordsize="21600,21600" o:gfxdata="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5yve0gAAAAgBAAAP&#10;AAAAAAAAAAEAIAAAACIAAABkcnMvZG93bnJldi54bWxQSwECFAAUAAAACACHTuJA3n77WOUBAACG&#10;AwAADgAAAAAAAAABACAAAAAhAQAAZHJzL2Uyb0RvYy54bWxQSwUGAAAAAAYABgBZAQAAeAUAAAAA&#10;">
                <v:fill on="f" focussize="0,0"/>
                <v:stroke color="#000000 [3213]" joinstyle="round" dashstyle="dash"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83840" behindDoc="0" locked="0" layoutInCell="1" allowOverlap="1">
                <wp:simplePos x="0" y="0"/>
                <wp:positionH relativeFrom="column">
                  <wp:posOffset>1957070</wp:posOffset>
                </wp:positionH>
                <wp:positionV relativeFrom="paragraph">
                  <wp:posOffset>59690</wp:posOffset>
                </wp:positionV>
                <wp:extent cx="9525" cy="247650"/>
                <wp:effectExtent l="38100" t="38100" r="66675" b="19050"/>
                <wp:wrapNone/>
                <wp:docPr id="52" name="直接箭头连接符 52"/>
                <wp:cNvGraphicFramePr/>
                <a:graphic xmlns:a="http://schemas.openxmlformats.org/drawingml/2006/main">
                  <a:graphicData uri="http://schemas.microsoft.com/office/word/2010/wordprocessingShape">
                    <wps:wsp>
                      <wps:cNvCnPr/>
                      <wps:spPr>
                        <a:xfrm flipV="1">
                          <a:off x="0" y="0"/>
                          <a:ext cx="9525" cy="24765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4.1pt;margin-top:4.7pt;height:19.5pt;width:0.75pt;z-index:251683840;mso-width-relative:page;mso-height-relative:page;" filled="f" stroked="t" coordsize="21600,21600" o:gfxdata="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jmq61QAAAAgB&#10;AAAPAAAAAAAAAAEAIAAAACIAAABkcnMvZG93bnJldi54bWxQSwECFAAUAAAACACHTuJA1rd2QuUB&#10;AACJAwAADgAAAAAAAAABACAAAAAkAQAAZHJzL2Uyb0RvYy54bWxQSwUGAAAAAAYABgBZAQAAewUA&#10;AAAA&#10;">
                <v:fill on="f" focussize="0,0"/>
                <v:stroke color="#000000 [3213]" joinstyle="round" dashstyle="dash"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77696" behindDoc="0" locked="0" layoutInCell="1" allowOverlap="1">
                <wp:simplePos x="0" y="0"/>
                <wp:positionH relativeFrom="column">
                  <wp:posOffset>5262245</wp:posOffset>
                </wp:positionH>
                <wp:positionV relativeFrom="paragraph">
                  <wp:posOffset>659765</wp:posOffset>
                </wp:positionV>
                <wp:extent cx="9525" cy="561975"/>
                <wp:effectExtent l="76200" t="0" r="66675" b="47625"/>
                <wp:wrapNone/>
                <wp:docPr id="37" name="直接箭头连接符 37"/>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4.35pt;margin-top:51.95pt;height:44.25pt;width:0.75pt;z-index:251677696;mso-width-relative:page;mso-height-relative:page;" filled="f" stroked="t" coordsize="21600,21600" o:gfxdata="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eXTH&#10;2gAAAAsBAAAPAAAAAAAAAAEAIAAAACIAAABkcnMvZG93bnJldi54bWxQSwECFAAUAAAACACHTuJA&#10;SyMt/uYBAACKAwAADgAAAAAAAAABACAAAAApAQAAZHJzL2Uyb0RvYy54bWxQSwUGAAAAAAYABgBZ&#10;AQAAgQUAAAAA&#10;">
                <v:fill on="f" focussize="0,0"/>
                <v:stroke color="#000000 [3213]" joinstyle="round"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76672" behindDoc="0" locked="0" layoutInCell="1" allowOverlap="1">
                <wp:simplePos x="0" y="0"/>
                <wp:positionH relativeFrom="column">
                  <wp:posOffset>4938395</wp:posOffset>
                </wp:positionH>
                <wp:positionV relativeFrom="paragraph">
                  <wp:posOffset>363855</wp:posOffset>
                </wp:positionV>
                <wp:extent cx="647700" cy="276225"/>
                <wp:effectExtent l="0" t="0" r="19050" b="28575"/>
                <wp:wrapNone/>
                <wp:docPr id="36" name="文本框 36"/>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85pt;margin-top:28.65pt;height:21.75pt;width:51pt;z-index:251676672;mso-width-relative:page;mso-height-relative:page;" fillcolor="#FFFFFF [3201]" filled="t" stroked="t" coordsize="21600,21600" o:gfxdata="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&#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1yDQ1QAAAAoBAAAPAAAAAAAAAAEAIAAAACIAAABk&#10;cnMvZG93bnJldi54bWxQSwECFAAUAAAACACHTuJAoC5at0ICAAB4BAAADgAAAAAAAAABACAAAAAk&#10;AQAAZHJzL2Uyb0RvYy54bWxQSwUGAAAAAAYABgBZAQAA2AUAAAAA&#10;">
                <v:fill on="t" focussize="0,0"/>
                <v:stroke weight="0.5pt" color="#000000 [3204]" joinstyle="round"/>
                <v:imagedata o:title=""/>
                <o:lock v:ext="edit" aspectratio="f"/>
                <v:textbox>
                  <w:txbxContent>
                    <w:p>
                      <w:pPr>
                        <w:jc w:val="center"/>
                      </w:pPr>
                      <w:r>
                        <w:rPr>
                          <w:rFonts w:hint="eastAsia"/>
                        </w:rPr>
                        <w:t>焊接</w:t>
                      </w:r>
                    </w:p>
                  </w:txbxContent>
                </v:textbox>
              </v:shape>
            </w:pict>
          </mc:Fallback>
        </mc:AlternateContent>
      </w:r>
      <w:r>
        <w:rPr>
          <w:rFonts w:hint="eastAsia" w:ascii="宋体" w:hAnsi="宋体"/>
          <w:b w:val="0"/>
          <w:sz w:val="24"/>
        </w:rPr>
        <mc:AlternateContent>
          <mc:Choice Requires="wps">
            <w:drawing>
              <wp:anchor distT="0" distB="0" distL="114300" distR="114300" simplePos="0" relativeHeight="251675648" behindDoc="0" locked="0" layoutInCell="1" allowOverlap="1">
                <wp:simplePos x="0" y="0"/>
                <wp:positionH relativeFrom="column">
                  <wp:posOffset>4566920</wp:posOffset>
                </wp:positionH>
                <wp:positionV relativeFrom="paragraph">
                  <wp:posOffset>526415</wp:posOffset>
                </wp:positionV>
                <wp:extent cx="352425" cy="0"/>
                <wp:effectExtent l="0" t="76200" r="9525" b="95250"/>
                <wp:wrapNone/>
                <wp:docPr id="35" name="直接箭头连接符 35"/>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9.6pt;margin-top:41.45pt;height:0pt;width:27.75pt;z-index:251675648;mso-width-relative:page;mso-height-relative:page;" filled="f" stroked="t" coordsize="21600,21600" o:gfxdata="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36EphdkAAAAJAQAADwAA&#10;AAAAAAABACAAAAAiAAAAZHJzL2Rvd25yZXYueG1sUEsBAhQAFAAAAAgAh07iQFpyXArcAQAAfQMA&#10;AA4AAAAAAAAAAQAgAAAAKAEAAGRycy9lMm9Eb2MueG1sUEsFBgAAAAAGAAYAWQEAAHYFAAAAAA==&#10;">
                <v:fill on="f" focussize="0,0"/>
                <v:stroke color="#000000 [3213]" joinstyle="round"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74624" behindDoc="0" locked="0" layoutInCell="1" allowOverlap="1">
                <wp:simplePos x="0" y="0"/>
                <wp:positionH relativeFrom="column">
                  <wp:posOffset>3947795</wp:posOffset>
                </wp:positionH>
                <wp:positionV relativeFrom="paragraph">
                  <wp:posOffset>374015</wp:posOffset>
                </wp:positionV>
                <wp:extent cx="619125" cy="266700"/>
                <wp:effectExtent l="0" t="0" r="28575" b="19050"/>
                <wp:wrapNone/>
                <wp:docPr id="34" name="文本框 34"/>
                <wp:cNvGraphicFramePr/>
                <a:graphic xmlns:a="http://schemas.openxmlformats.org/drawingml/2006/main">
                  <a:graphicData uri="http://schemas.microsoft.com/office/word/2010/wordprocessingShape">
                    <wps:wsp>
                      <wps:cNvSpPr txBox="1"/>
                      <wps:spPr>
                        <a:xfrm>
                          <a:off x="0" y="0"/>
                          <a:ext cx="619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镗床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85pt;margin-top:29.45pt;height:21pt;width:48.75pt;z-index:251674624;mso-width-relative:page;mso-height-relative:page;" fillcolor="#FFFFFF [3201]" filled="t" stroked="t" coordsize="21600,21600" o:gfxdata="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2f2A1wAAAAoBAAAPAAAAAAAAAAEAIAAA&#10;ACIAAABkcnMvZG93bnJldi54bWxQSwECFAAUAAAACACHTuJAGtE3KkYCAAB4BAAADgAAAAAAAAAB&#10;ACAAAAAmAQAAZHJzL2Uyb0RvYy54bWxQSwUGAAAAAAYABgBZAQAA3gUAAAAA&#10;">
                <v:fill on="t" focussize="0,0"/>
                <v:stroke weight="0.5pt" color="#000000 [3204]" joinstyle="round"/>
                <v:imagedata o:title=""/>
                <o:lock v:ext="edit" aspectratio="f"/>
                <v:textbox>
                  <w:txbxContent>
                    <w:p>
                      <w:pPr>
                        <w:jc w:val="center"/>
                      </w:pPr>
                      <w:r>
                        <w:rPr>
                          <w:rFonts w:hint="eastAsia"/>
                        </w:rPr>
                        <w:t>镗床</w:t>
                      </w:r>
                    </w:p>
                  </w:txbxContent>
                </v:textbox>
              </v:shape>
            </w:pict>
          </mc:Fallback>
        </mc:AlternateContent>
      </w:r>
      <w:r>
        <w:rPr>
          <w:rFonts w:hint="eastAsia" w:ascii="宋体" w:hAnsi="宋体"/>
          <w:b w:val="0"/>
          <w:sz w:val="24"/>
        </w:rPr>
        <mc:AlternateContent>
          <mc:Choice Requires="wps">
            <w:drawing>
              <wp:anchor distT="0" distB="0" distL="114300" distR="114300" simplePos="0" relativeHeight="251673600" behindDoc="0" locked="0" layoutInCell="1" allowOverlap="1">
                <wp:simplePos x="0" y="0"/>
                <wp:positionH relativeFrom="column">
                  <wp:posOffset>3557270</wp:posOffset>
                </wp:positionH>
                <wp:positionV relativeFrom="paragraph">
                  <wp:posOffset>526415</wp:posOffset>
                </wp:positionV>
                <wp:extent cx="361950" cy="0"/>
                <wp:effectExtent l="0" t="76200" r="19050" b="95250"/>
                <wp:wrapNone/>
                <wp:docPr id="33" name="直接箭头连接符 33"/>
                <wp:cNvGraphicFramePr/>
                <a:graphic xmlns:a="http://schemas.openxmlformats.org/drawingml/2006/main">
                  <a:graphicData uri="http://schemas.microsoft.com/office/word/2010/wordprocessingShape">
                    <wps:wsp>
                      <wps:cNvCnPr/>
                      <wps:spPr>
                        <a:xfrm>
                          <a:off x="0" y="0"/>
                          <a:ext cx="361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0.1pt;margin-top:41.45pt;height:0pt;width:28.5pt;z-index:251673600;mso-width-relative:page;mso-height-relative:page;" filled="f" stroked="t" coordsize="21600,21600" o:gfxdata="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9E607NcAAAAJAQAADwAA&#10;AAAAAAABACAAAAAiAAAAZHJzL2Rvd25yZXYueG1sUEsBAhQAFAAAAAgAh07iQMYvGoXeAQAAfQMA&#10;AA4AAAAAAAAAAQAgAAAAJgEAAGRycy9lMm9Eb2MueG1sUEsFBgAAAAAGAAYAWQEAAHYFAAAAAA==&#10;">
                <v:fill on="f" focussize="0,0"/>
                <v:stroke color="#000000 [3213]" joinstyle="round"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72576" behindDoc="0" locked="0" layoutInCell="1" allowOverlap="1">
                <wp:simplePos x="0" y="0"/>
                <wp:positionH relativeFrom="column">
                  <wp:posOffset>2880995</wp:posOffset>
                </wp:positionH>
                <wp:positionV relativeFrom="paragraph">
                  <wp:posOffset>393065</wp:posOffset>
                </wp:positionV>
                <wp:extent cx="657225" cy="285750"/>
                <wp:effectExtent l="0" t="0" r="28575" b="19050"/>
                <wp:wrapNone/>
                <wp:docPr id="32" name="文本框 32"/>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磨床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85pt;margin-top:30.95pt;height:22.5pt;width:51.75pt;z-index:251672576;mso-width-relative:page;mso-height-relative:page;" fillcolor="#FFFFFF [3201]" filled="t" stroked="t" coordsize="21600,21600" o:gfxdata="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z7N/1wAAAAoBAAAPAAAAAAAAAAEAIAAAACIA&#10;AABkcnMvZG93bnJldi54bWxQSwECFAAUAAAACACHTuJApfoDMkMCAAB4BAAADgAAAAAAAAABACAA&#10;AAAmAQAAZHJzL2Uyb0RvYy54bWxQSwUGAAAAAAYABgBZAQAA2wUAAAAA&#10;">
                <v:fill on="t" focussize="0,0"/>
                <v:stroke weight="0.5pt" color="#000000 [3204]" joinstyle="round"/>
                <v:imagedata o:title=""/>
                <o:lock v:ext="edit" aspectratio="f"/>
                <v:textbox>
                  <w:txbxContent>
                    <w:p>
                      <w:pPr>
                        <w:jc w:val="center"/>
                      </w:pPr>
                      <w:r>
                        <w:rPr>
                          <w:rFonts w:hint="eastAsia"/>
                        </w:rPr>
                        <w:t>磨床</w:t>
                      </w:r>
                    </w:p>
                  </w:txbxContent>
                </v:textbox>
              </v:shape>
            </w:pict>
          </mc:Fallback>
        </mc:AlternateContent>
      </w:r>
      <w:r>
        <w:rPr>
          <w:rFonts w:hint="eastAsia"/>
          <w:sz w:val="24"/>
        </w:rPr>
        <mc:AlternateContent>
          <mc:Choice Requires="wps">
            <w:drawing>
              <wp:anchor distT="0" distB="0" distL="114300" distR="114300" simplePos="0" relativeHeight="251671552" behindDoc="0" locked="0" layoutInCell="1" allowOverlap="1">
                <wp:simplePos x="0" y="0"/>
                <wp:positionH relativeFrom="column">
                  <wp:posOffset>2452370</wp:posOffset>
                </wp:positionH>
                <wp:positionV relativeFrom="paragraph">
                  <wp:posOffset>543560</wp:posOffset>
                </wp:positionV>
                <wp:extent cx="419100" cy="0"/>
                <wp:effectExtent l="0" t="76200" r="19050" b="95250"/>
                <wp:wrapNone/>
                <wp:docPr id="31" name="直接箭头连接符 31"/>
                <wp:cNvGraphicFramePr/>
                <a:graphic xmlns:a="http://schemas.openxmlformats.org/drawingml/2006/main">
                  <a:graphicData uri="http://schemas.microsoft.com/office/word/2010/wordprocessingShape">
                    <wps:wsp>
                      <wps:cNvCnPr/>
                      <wps:spPr>
                        <a:xfrm>
                          <a:off x="0" y="0"/>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3.1pt;margin-top:42.8pt;height:0pt;width:33pt;z-index:251671552;mso-width-relative:page;mso-height-relative:page;" filled="f" stroked="t" coordsize="21600,21600" o:gfxdata="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Zxs+2QAAAAkBAAAP&#10;AAAAAAAAAAEAIAAAACIAAABkcnMvZG93bnJldi54bWxQSwECFAAUAAAACACHTuJAEwOZ5N4BAAB9&#10;AwAADgAAAAAAAAABACAAAAAoAQAAZHJzL2Uyb0RvYy54bWxQSwUGAAAAAAYABgBZAQAAeAUAAAAA&#10;">
                <v:fill on="f" focussize="0,0"/>
                <v:stroke color="#000000 [3213]" joinstyle="round" endarrow="block"/>
                <v:imagedata o:title=""/>
                <o:lock v:ext="edit" aspectratio="f"/>
              </v:shape>
            </w:pict>
          </mc:Fallback>
        </mc:AlternateContent>
      </w:r>
      <w:r>
        <w:rPr>
          <w:rFonts w:hint="eastAsia" w:ascii="宋体" w:hAnsi="宋体"/>
          <w:b w:val="0"/>
          <w:sz w:val="24"/>
        </w:rPr>
        <mc:AlternateContent>
          <mc:Choice Requires="wps">
            <w:drawing>
              <wp:anchor distT="0" distB="0" distL="114300" distR="114300" simplePos="0" relativeHeight="251670528" behindDoc="0" locked="0" layoutInCell="1" allowOverlap="1">
                <wp:simplePos x="0" y="0"/>
                <wp:positionH relativeFrom="column">
                  <wp:posOffset>1499870</wp:posOffset>
                </wp:positionH>
                <wp:positionV relativeFrom="paragraph">
                  <wp:posOffset>307340</wp:posOffset>
                </wp:positionV>
                <wp:extent cx="942975" cy="438150"/>
                <wp:effectExtent l="0" t="0" r="28575" b="19050"/>
                <wp:wrapNone/>
                <wp:docPr id="30" name="文本框 30"/>
                <wp:cNvGraphicFramePr/>
                <a:graphic xmlns:a="http://schemas.openxmlformats.org/drawingml/2006/main">
                  <a:graphicData uri="http://schemas.microsoft.com/office/word/2010/wordprocessingShape">
                    <wps:wsp>
                      <wps:cNvSpPr txBox="1"/>
                      <wps:spPr>
                        <a:xfrm>
                          <a:off x="0" y="0"/>
                          <a:ext cx="9429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车床、钻、刨等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1pt;margin-top:24.2pt;height:34.5pt;width:74.25pt;z-index:251670528;mso-width-relative:page;mso-height-relative:page;" fillcolor="#FFFFFF [3201]" filled="t" stroked="t" coordsize="21600,21600" o:gfxdata="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V10bNcAAAAKAQAADwAAAAAAAAABACAAAAAi&#10;AAAAZHJzL2Rvd25yZXYueG1sUEsBAhQAFAAAAAgAh07iQCmCSChEAgAAeAQAAA4AAAAAAAAAAQAg&#10;AAAAJgEAAGRycy9lMm9Eb2MueG1sUEsFBgAAAAAGAAYAWQEAANwFAAAAAA==&#10;">
                <v:fill on="t" focussize="0,0"/>
                <v:stroke weight="0.5pt" color="#000000 [3204]" joinstyle="round"/>
                <v:imagedata o:title=""/>
                <o:lock v:ext="edit" aspectratio="f"/>
                <v:textbox>
                  <w:txbxContent>
                    <w:p>
                      <w:pPr>
                        <w:jc w:val="center"/>
                      </w:pPr>
                      <w:r>
                        <w:rPr>
                          <w:rFonts w:hint="eastAsia"/>
                        </w:rPr>
                        <w:t>车床、钻、刨等</w:t>
                      </w:r>
                    </w:p>
                  </w:txbxContent>
                </v:textbox>
              </v:shape>
            </w:pict>
          </mc:Fallback>
        </mc:AlternateContent>
      </w:r>
      <w:r>
        <w:rPr>
          <w:rFonts w:hint="eastAsia" w:ascii="宋体" w:hAnsi="宋体"/>
          <w:b w:val="0"/>
          <w:sz w:val="24"/>
        </w:rPr>
        <mc:AlternateContent>
          <mc:Choice Requires="wps">
            <w:drawing>
              <wp:anchor distT="0" distB="0" distL="114300" distR="114300" simplePos="0" relativeHeight="251668480" behindDoc="0" locked="0" layoutInCell="1" allowOverlap="1">
                <wp:simplePos x="0" y="0"/>
                <wp:positionH relativeFrom="column">
                  <wp:posOffset>280670</wp:posOffset>
                </wp:positionH>
                <wp:positionV relativeFrom="paragraph">
                  <wp:posOffset>412115</wp:posOffset>
                </wp:positionV>
                <wp:extent cx="733425" cy="314325"/>
                <wp:effectExtent l="0" t="0" r="28575" b="28575"/>
                <wp:wrapNone/>
                <wp:docPr id="28" name="文本框 28"/>
                <wp:cNvGraphicFramePr/>
                <a:graphic xmlns:a="http://schemas.openxmlformats.org/drawingml/2006/main">
                  <a:graphicData uri="http://schemas.microsoft.com/office/word/2010/wordprocessingShape">
                    <wps:wsp>
                      <wps:cNvSpPr txBox="1"/>
                      <wps:spPr>
                        <a:xfrm>
                          <a:off x="0" y="0"/>
                          <a:ext cx="7334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外购铸件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32.45pt;height:24.75pt;width:57.75pt;z-index:251668480;mso-width-relative:page;mso-height-relative:page;" fillcolor="#FFFFFF [3201]" filled="t" stroked="t" coordsize="21600,21600" o:gfxdata="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ccx5zXAAAACQEAAA8AAAAAAAAAAQAgAAAAIgAA&#10;AGRycy9kb3ducmV2LnhtbFBLAQIUABQAAAAIAIdO4kBB3+DvQgIAAHgEAAAOAAAAAAAAAAEAIAAA&#10;ACYBAABkcnMvZTJvRG9jLnhtbFBLBQYAAAAABgAGAFkBAADaBQAAAAA=&#10;">
                <v:fill on="t" focussize="0,0"/>
                <v:stroke weight="0.5pt" color="#000000 [3204]" joinstyle="round"/>
                <v:imagedata o:title=""/>
                <o:lock v:ext="edit" aspectratio="f"/>
                <v:textbox>
                  <w:txbxContent>
                    <w:p>
                      <w:pPr>
                        <w:jc w:val="center"/>
                      </w:pPr>
                      <w:r>
                        <w:rPr>
                          <w:rFonts w:hint="eastAsia"/>
                        </w:rPr>
                        <w:t>外购铸件</w:t>
                      </w:r>
                    </w:p>
                  </w:txbxContent>
                </v:textbox>
              </v:shape>
            </w:pict>
          </mc:Fallback>
        </mc:AlternateContent>
      </w:r>
      <w:r>
        <w:rPr>
          <w:rFonts w:hint="eastAsia"/>
          <w:sz w:val="24"/>
        </w:rPr>
        <mc:AlternateContent>
          <mc:Choice Requires="wps">
            <w:drawing>
              <wp:anchor distT="0" distB="0" distL="114300" distR="114300" simplePos="0" relativeHeight="251669504" behindDoc="0" locked="0" layoutInCell="1" allowOverlap="1">
                <wp:simplePos x="0" y="0"/>
                <wp:positionH relativeFrom="column">
                  <wp:posOffset>1042670</wp:posOffset>
                </wp:positionH>
                <wp:positionV relativeFrom="paragraph">
                  <wp:posOffset>562610</wp:posOffset>
                </wp:positionV>
                <wp:extent cx="457200" cy="9525"/>
                <wp:effectExtent l="0" t="76200" r="19050" b="85725"/>
                <wp:wrapNone/>
                <wp:docPr id="29" name="直接箭头连接符 29"/>
                <wp:cNvGraphicFramePr/>
                <a:graphic xmlns:a="http://schemas.openxmlformats.org/drawingml/2006/main">
                  <a:graphicData uri="http://schemas.microsoft.com/office/word/2010/wordprocessingShape">
                    <wps:wsp>
                      <wps:cNvCnPr/>
                      <wps:spPr>
                        <a:xfrm flipV="1">
                          <a:off x="0" y="0"/>
                          <a:ext cx="4572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2.1pt;margin-top:44.3pt;height:0.75pt;width:36pt;z-index:251669504;mso-width-relative:page;mso-height-relative:page;" filled="f" stroked="t" coordsize="21600,21600" o:gfxdata="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K5g9/YAAAA&#10;CQEAAA8AAAAAAAAAAQAgAAAAIgAAAGRycy9kb3ducmV2LnhtbFBLAQIUABQAAAAIAIdO4kD855GH&#10;5AEAAIoDAAAOAAAAAAAAAAEAIAAAACcBAABkcnMvZTJvRG9jLnhtbFBLBQYAAAAABgAGAFkBAAB9&#10;BQAAAAA=&#10;">
                <v:fill on="f" focussize="0,0"/>
                <v:stroke color="#000000 [3213]" joinstyle="round" endarrow="block"/>
                <v:imagedata o:title=""/>
                <o:lock v:ext="edit" aspectratio="f"/>
              </v:shape>
            </w:pict>
          </mc:Fallback>
        </mc:AlternateContent>
      </w:r>
    </w:p>
    <w:p>
      <w:pPr>
        <w:pStyle w:val="2"/>
      </w:pPr>
      <w:r>
        <w:rPr>
          <w:rFonts w:hint="eastAsia"/>
        </w:rPr>
        <mc:AlternateContent>
          <mc:Choice Requires="wps">
            <w:drawing>
              <wp:anchor distT="0" distB="0" distL="114300" distR="114300" simplePos="0" relativeHeight="251682816" behindDoc="0" locked="0" layoutInCell="1" allowOverlap="1">
                <wp:simplePos x="0" y="0"/>
                <wp:positionH relativeFrom="column">
                  <wp:posOffset>2747645</wp:posOffset>
                </wp:positionH>
                <wp:positionV relativeFrom="paragraph">
                  <wp:posOffset>22225</wp:posOffset>
                </wp:positionV>
                <wp:extent cx="742950" cy="314325"/>
                <wp:effectExtent l="0" t="0" r="19050" b="28575"/>
                <wp:wrapNone/>
                <wp:docPr id="49" name="文本框 49"/>
                <wp:cNvGraphicFramePr/>
                <a:graphic xmlns:a="http://schemas.openxmlformats.org/drawingml/2006/main">
                  <a:graphicData uri="http://schemas.microsoft.com/office/word/2010/wordprocessingShape">
                    <wps:wsp>
                      <wps:cNvSpPr txBox="1"/>
                      <wps:spPr>
                        <a:xfrm>
                          <a:off x="0" y="0"/>
                          <a:ext cx="7429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5pt;margin-top:1.75pt;height:24.75pt;width:58.5pt;z-index:251682816;mso-width-relative:page;mso-height-relative:page;" fillcolor="#FFFFFF [3201]" filled="t" stroked="t" coordsize="21600,21600" o:gfxdata="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EfOCfVAAAACAEAAA8AAAAAAAAAAQAgAAAAIgAAAGRy&#10;cy9kb3ducmV2LnhtbFBLAQIUABQAAAAIAIdO4kC4GBVlQQIAAHgEAAAOAAAAAAAAAAEAIAAAACQB&#10;AABkcnMvZTJvRG9jLnhtbFBLBQYAAAAABgAGAFkBAADXBQAAAAA=&#10;">
                <v:fill on="t" focussize="0,0"/>
                <v:stroke weight="0.5pt" color="#000000 [3204]" joinstyle="round"/>
                <v:imagedata o:title=""/>
                <o:lock v:ext="edit" aspectratio="f"/>
                <v:textbox>
                  <w:txbxContent>
                    <w:p>
                      <w:pPr>
                        <w:jc w:val="center"/>
                      </w:pPr>
                      <w:r>
                        <w:rPr>
                          <w:rFonts w:hint="eastAsia"/>
                        </w:rPr>
                        <w:t>成品</w:t>
                      </w:r>
                    </w:p>
                  </w:txbxContent>
                </v:textbox>
              </v:shape>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3490595</wp:posOffset>
                </wp:positionH>
                <wp:positionV relativeFrom="paragraph">
                  <wp:posOffset>174625</wp:posOffset>
                </wp:positionV>
                <wp:extent cx="409575" cy="9525"/>
                <wp:effectExtent l="19050" t="57150" r="0" b="85725"/>
                <wp:wrapNone/>
                <wp:docPr id="46" name="直接箭头连接符 46"/>
                <wp:cNvGraphicFramePr/>
                <a:graphic xmlns:a="http://schemas.openxmlformats.org/drawingml/2006/main">
                  <a:graphicData uri="http://schemas.microsoft.com/office/word/2010/wordprocessingShape">
                    <wps:wsp>
                      <wps:cNvCnPr/>
                      <wps:spPr>
                        <a:xfrm flipH="1">
                          <a:off x="0" y="0"/>
                          <a:ext cx="4095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4.85pt;margin-top:13.75pt;height:0.75pt;width:32.25pt;z-index:251681792;mso-width-relative:page;mso-height-relative:page;" filled="f" stroked="t" coordsize="21600,21600" o:gfxdata="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0NJY+&#10;2QAAAAkBAAAPAAAAAAAAAAEAIAAAACIAAABkcnMvZG93bnJldi54bWxQSwECFAAUAAAACACHTuJA&#10;zwY9p+cBAACKAwAADgAAAAAAAAABACAAAAAoAQAAZHJzL2Uyb0RvYy54bWxQSwUGAAAAAAYABgBZ&#10;AQAAgQUAAAAA&#10;">
                <v:fill on="f" focussize="0,0"/>
                <v:stroke color="#000000 [3213]"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3890645</wp:posOffset>
                </wp:positionH>
                <wp:positionV relativeFrom="paragraph">
                  <wp:posOffset>41275</wp:posOffset>
                </wp:positionV>
                <wp:extent cx="723900" cy="285750"/>
                <wp:effectExtent l="0" t="0" r="19050" b="19050"/>
                <wp:wrapNone/>
                <wp:docPr id="45" name="文本框 45"/>
                <wp:cNvGraphicFramePr/>
                <a:graphic xmlns:a="http://schemas.openxmlformats.org/drawingml/2006/main">
                  <a:graphicData uri="http://schemas.microsoft.com/office/word/2010/wordprocessingShape">
                    <wps:wsp>
                      <wps:cNvSpPr txBox="1"/>
                      <wps:spPr>
                        <a:xfrm>
                          <a:off x="0" y="0"/>
                          <a:ext cx="7239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35pt;margin-top:3.25pt;height:22.5pt;width:57pt;z-index:251680768;mso-width-relative:page;mso-height-relative:page;" fillcolor="#FFFFFF [3201]" filled="t" stroked="t" coordsize="21600,21600" o:gfxdata="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rJF77VAAAACAEAAA8AAAAAAAAAAQAgAAAAIgAA&#10;AGRycy9kb3ducmV2LnhtbFBLAQIUABQAAAAIAIdO4kBguRnURAIAAHgEAAAOAAAAAAAAAAEAIAAA&#10;ACQBAABkcnMvZTJvRG9jLnhtbFBLBQYAAAAABgAGAFkBAADaBQAAAAA=&#10;">
                <v:fill on="t" focussize="0,0"/>
                <v:stroke weight="0.5pt" color="#000000 [3204]" joinstyle="round"/>
                <v:imagedata o:title=""/>
                <o:lock v:ext="edit" aspectratio="f"/>
                <v:textbox>
                  <w:txbxContent>
                    <w:p>
                      <w:pPr>
                        <w:jc w:val="center"/>
                      </w:pPr>
                      <w:r>
                        <w:rPr>
                          <w:rFonts w:hint="eastAsia"/>
                        </w:rPr>
                        <w:t>包装</w:t>
                      </w:r>
                    </w:p>
                  </w:txbxContent>
                </v:textbox>
              </v:shape>
            </w:pict>
          </mc:Fallback>
        </mc:AlternateContent>
      </w:r>
      <w:r>
        <w:rPr>
          <w:rFonts w:hint="eastAsia"/>
        </w:rPr>
        <mc:AlternateContent>
          <mc:Choice Requires="wps">
            <w:drawing>
              <wp:anchor distT="0" distB="0" distL="114300" distR="114300" simplePos="0" relativeHeight="251679744" behindDoc="0" locked="0" layoutInCell="1" allowOverlap="1">
                <wp:simplePos x="0" y="0"/>
                <wp:positionH relativeFrom="column">
                  <wp:posOffset>4614545</wp:posOffset>
                </wp:positionH>
                <wp:positionV relativeFrom="paragraph">
                  <wp:posOffset>193675</wp:posOffset>
                </wp:positionV>
                <wp:extent cx="352425" cy="9525"/>
                <wp:effectExtent l="19050" t="57150" r="0" b="85725"/>
                <wp:wrapNone/>
                <wp:docPr id="41" name="直接箭头连接符 41"/>
                <wp:cNvGraphicFramePr/>
                <a:graphic xmlns:a="http://schemas.openxmlformats.org/drawingml/2006/main">
                  <a:graphicData uri="http://schemas.microsoft.com/office/word/2010/wordprocessingShape">
                    <wps:wsp>
                      <wps:cNvCnPr/>
                      <wps:spPr>
                        <a:xfrm flipH="1">
                          <a:off x="0" y="0"/>
                          <a:ext cx="3524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3.35pt;margin-top:15.25pt;height:0.75pt;width:27.75pt;z-index:251679744;mso-width-relative:page;mso-height-relative:page;" filled="f" stroked="t" coordsize="21600,21600" o:gfxdata="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hFMX2AAA&#10;AAkBAAAPAAAAAAAAAAEAIAAAACIAAABkcnMvZG93bnJldi54bWxQSwECFAAUAAAACACHTuJAXqNR&#10;YOUBAACKAwAADgAAAAAAAAABACAAAAAnAQAAZHJzL2Uyb0RvYy54bWxQSwUGAAAAAAYABgBZAQAA&#10;fgUAAAAA&#10;">
                <v:fill on="f" focussize="0,0"/>
                <v:stroke color="#000000 [3213]"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678720" behindDoc="0" locked="0" layoutInCell="1" allowOverlap="1">
                <wp:simplePos x="0" y="0"/>
                <wp:positionH relativeFrom="column">
                  <wp:posOffset>4966970</wp:posOffset>
                </wp:positionH>
                <wp:positionV relativeFrom="paragraph">
                  <wp:posOffset>22225</wp:posOffset>
                </wp:positionV>
                <wp:extent cx="666750" cy="295275"/>
                <wp:effectExtent l="0" t="0" r="19050" b="28575"/>
                <wp:wrapNone/>
                <wp:docPr id="40" name="文本框 40"/>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装配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1pt;margin-top:1.75pt;height:23.25pt;width:52.5pt;z-index:251678720;mso-width-relative:page;mso-height-relative:page;" fillcolor="#FFFFFF [3201]" filled="t" stroked="t" coordsize="21600,21600" o:gfxdata="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royoNQAAAAIAQAADwAAAAAAAAABACAAAAAiAAAAZHJz&#10;L2Rvd25yZXYueG1sUEsBAhQAFAAAAAgAh07iQMQi5W1BAgAAeAQAAA4AAAAAAAAAAQAgAAAAIwEA&#10;AGRycy9lMm9Eb2MueG1sUEsFBgAAAAAGAAYAWQEAANYFAAAAAA==&#10;">
                <v:fill on="t" focussize="0,0"/>
                <v:stroke weight="0.5pt" color="#000000 [3204]" joinstyle="round"/>
                <v:imagedata o:title=""/>
                <o:lock v:ext="edit" aspectratio="f"/>
                <v:textbox>
                  <w:txbxContent>
                    <w:p>
                      <w:pPr>
                        <w:jc w:val="center"/>
                      </w:pPr>
                      <w:r>
                        <w:rPr>
                          <w:rFonts w:hint="eastAsia"/>
                        </w:rPr>
                        <w:t>装配</w:t>
                      </w:r>
                    </w:p>
                  </w:txbxContent>
                </v:textbox>
              </v:shape>
            </w:pict>
          </mc:Fallback>
        </mc:AlternateContent>
      </w:r>
    </w:p>
    <w:p>
      <w:pPr>
        <w:jc w:val="center"/>
        <w:rPr>
          <w:rFonts w:ascii="宋体" w:hAnsi="宋体"/>
          <w:b/>
        </w:rPr>
      </w:pPr>
      <w:r>
        <w:rPr>
          <w:rFonts w:hint="eastAsia" w:ascii="宋体" w:hAnsi="宋体"/>
          <w:b/>
          <w:sz w:val="24"/>
        </w:rPr>
        <w:t>图</w:t>
      </w:r>
      <w:r>
        <w:rPr>
          <w:rFonts w:hint="eastAsia" w:ascii="宋体" w:hAnsi="宋体"/>
          <w:b/>
          <w:bCs/>
          <w:sz w:val="24"/>
        </w:rPr>
        <w:t xml:space="preserve"> </w:t>
      </w:r>
      <w:r>
        <w:rPr>
          <w:rFonts w:hint="eastAsia" w:ascii="宋体" w:hAnsi="宋体"/>
          <w:b/>
          <w:sz w:val="24"/>
        </w:rPr>
        <w:t>3</w:t>
      </w:r>
      <w:r>
        <w:rPr>
          <w:rFonts w:ascii="宋体" w:hAnsi="宋体"/>
          <w:b/>
          <w:sz w:val="24"/>
        </w:rPr>
        <w:t>-5</w:t>
      </w:r>
      <w:r>
        <w:rPr>
          <w:rFonts w:hint="eastAsia" w:ascii="宋体" w:hAnsi="宋体"/>
          <w:b/>
          <w:sz w:val="24"/>
        </w:rPr>
        <w:t>项目生产工艺流程及产污环节</w:t>
      </w:r>
    </w:p>
    <w:p>
      <w:pPr>
        <w:rPr>
          <w:color w:val="FF0000"/>
          <w:sz w:val="30"/>
          <w:szCs w:val="30"/>
        </w:rPr>
      </w:pPr>
    </w:p>
    <w:p>
      <w:pPr>
        <w:numPr>
          <w:ilvl w:val="0"/>
          <w:numId w:val="2"/>
        </w:numPr>
        <w:spacing w:line="360" w:lineRule="auto"/>
        <w:ind w:firstLine="470" w:firstLineChars="195"/>
      </w:pPr>
      <w:bookmarkStart w:id="0" w:name="_Toc505271628"/>
      <w:bookmarkStart w:id="1" w:name="_Toc503169647"/>
      <w:r>
        <w:rPr>
          <w:rFonts w:hint="eastAsia"/>
          <w:b/>
          <w:bCs/>
          <w:sz w:val="24"/>
        </w:rPr>
        <w:t>项目建设变更情况</w:t>
      </w:r>
    </w:p>
    <w:p>
      <w:pPr>
        <w:pStyle w:val="21"/>
        <w:tabs>
          <w:tab w:val="left" w:pos="0"/>
        </w:tabs>
        <w:rPr>
          <w:b w:val="0"/>
        </w:rPr>
      </w:pPr>
      <w:r>
        <w:rPr>
          <w:rFonts w:hint="eastAsia"/>
          <w:b w:val="0"/>
        </w:rPr>
        <w:t>滕州镒源机械有限公司钻铣床零部件加工项目建设情况与环评内容及批复要求一致。符合验收监测条件。</w:t>
      </w:r>
    </w:p>
    <w:p>
      <w:pPr>
        <w:pStyle w:val="21"/>
        <w:tabs>
          <w:tab w:val="left" w:pos="0"/>
        </w:tabs>
        <w:ind w:firstLine="482"/>
        <w:rPr>
          <w:rFonts w:ascii="宋体" w:hAnsi="宋体"/>
        </w:rPr>
      </w:pPr>
      <w:r>
        <w:rPr>
          <w:rFonts w:hint="eastAsia" w:ascii="宋体" w:hAnsi="宋体"/>
        </w:rPr>
        <w:t>9、合规性</w:t>
      </w:r>
    </w:p>
    <w:p>
      <w:pPr>
        <w:pStyle w:val="21"/>
        <w:tabs>
          <w:tab w:val="left" w:pos="0"/>
        </w:tabs>
        <w:rPr>
          <w:b w:val="0"/>
        </w:rPr>
      </w:pPr>
      <w:r>
        <w:rPr>
          <w:b w:val="0"/>
        </w:rPr>
        <w:t>本项目自建设以来为接受到周围群众投诉</w:t>
      </w:r>
      <w:r>
        <w:rPr>
          <w:rFonts w:hint="eastAsia"/>
          <w:b w:val="0"/>
        </w:rPr>
        <w:t>，</w:t>
      </w:r>
      <w:r>
        <w:rPr>
          <w:b w:val="0"/>
        </w:rPr>
        <w:t>未出现违规违法行为</w:t>
      </w:r>
      <w:r>
        <w:rPr>
          <w:rFonts w:hint="eastAsia"/>
          <w:b w:val="0"/>
        </w:rPr>
        <w:t>。</w:t>
      </w:r>
    </w:p>
    <w:p>
      <w:pPr>
        <w:pStyle w:val="21"/>
        <w:tabs>
          <w:tab w:val="left" w:pos="0"/>
        </w:tabs>
        <w:ind w:firstLine="0" w:firstLineChars="0"/>
        <w:rPr>
          <w:b w:val="0"/>
          <w:bCs w:val="0"/>
          <w:szCs w:val="24"/>
        </w:rPr>
      </w:pPr>
      <w:r>
        <w:rPr>
          <w:rFonts w:hint="eastAsia"/>
          <w:sz w:val="30"/>
          <w:szCs w:val="30"/>
        </w:rPr>
        <w:t>四、</w:t>
      </w:r>
      <w:bookmarkEnd w:id="0"/>
      <w:bookmarkEnd w:id="1"/>
      <w:r>
        <w:rPr>
          <w:rFonts w:hint="eastAsia"/>
          <w:sz w:val="30"/>
          <w:szCs w:val="30"/>
        </w:rPr>
        <w:t>主要污染源、污染物处理和排放</w:t>
      </w:r>
    </w:p>
    <w:p>
      <w:pPr>
        <w:adjustRightInd w:val="0"/>
        <w:snapToGrid w:val="0"/>
        <w:spacing w:line="360" w:lineRule="auto"/>
        <w:ind w:left="480"/>
        <w:rPr>
          <w:rFonts w:ascii="宋体" w:hAnsi="宋体"/>
          <w:sz w:val="24"/>
        </w:rPr>
      </w:pPr>
      <w:r>
        <w:rPr>
          <w:rFonts w:ascii="宋体" w:hAnsi="宋体"/>
          <w:sz w:val="24"/>
        </w:rPr>
        <w:t xml:space="preserve">1、废气  </w:t>
      </w:r>
    </w:p>
    <w:p>
      <w:pPr>
        <w:adjustRightInd w:val="0"/>
        <w:snapToGrid w:val="0"/>
        <w:spacing w:line="360" w:lineRule="auto"/>
        <w:ind w:firstLine="472" w:firstLineChars="200"/>
        <w:rPr>
          <w:rFonts w:ascii="宋体" w:hAnsi="宋体" w:cs="宋体"/>
          <w:sz w:val="24"/>
        </w:rPr>
      </w:pPr>
      <w:r>
        <w:rPr>
          <w:rFonts w:hint="eastAsia" w:ascii="宋体" w:hAnsi="宋体"/>
          <w:color w:val="000000" w:themeColor="text1"/>
          <w:spacing w:val="-2"/>
          <w:kern w:val="0"/>
          <w:sz w:val="24"/>
          <w14:textFill>
            <w14:solidFill>
              <w14:schemeClr w14:val="tx1"/>
            </w14:solidFill>
          </w14:textFill>
        </w:rPr>
        <w:t>本项目为简单机加工项目，</w:t>
      </w:r>
      <w:r>
        <w:rPr>
          <w:rFonts w:ascii="宋体" w:hAnsi="宋体" w:cs="宋体"/>
          <w:sz w:val="24"/>
        </w:rPr>
        <w:t>在金属件的</w:t>
      </w:r>
      <w:r>
        <w:rPr>
          <w:rFonts w:hint="eastAsia" w:ascii="宋体" w:hAnsi="宋体" w:cs="宋体"/>
          <w:sz w:val="24"/>
        </w:rPr>
        <w:t>机</w:t>
      </w:r>
      <w:r>
        <w:rPr>
          <w:rFonts w:ascii="宋体" w:hAnsi="宋体" w:cs="宋体"/>
          <w:sz w:val="24"/>
        </w:rPr>
        <w:t>加工</w:t>
      </w:r>
      <w:r>
        <w:rPr>
          <w:rFonts w:hint="eastAsia" w:ascii="宋体" w:hAnsi="宋体" w:cs="宋体"/>
          <w:sz w:val="24"/>
        </w:rPr>
        <w:t>等</w:t>
      </w:r>
      <w:r>
        <w:rPr>
          <w:rFonts w:ascii="宋体" w:hAnsi="宋体" w:cs="宋体"/>
          <w:sz w:val="24"/>
        </w:rPr>
        <w:t>过程中会产生细小的颗粒物，这些颗粒物的主要成分为金属。一方面因为其质量较大，沉降较快；另一方面，会有一少部分较细小的颗粒物随着机械的运动而可能会在空气中停留暂短时间后沉降于地面。由于金属颗粒物质量较重，且有车间厂房阻拦，颗粒物散落范围很小，多在5m以内，飘逸至车间外环境的金属颗粒物极少，</w:t>
      </w:r>
      <w:r>
        <w:rPr>
          <w:rFonts w:hint="eastAsia" w:ascii="宋体" w:hAnsi="宋体" w:cs="宋体"/>
          <w:sz w:val="24"/>
        </w:rPr>
        <w:t>故无组织排放。焊接过程产生的少量焊接烟尘，经焊烟净化器收集处理。</w:t>
      </w:r>
    </w:p>
    <w:p>
      <w:pPr>
        <w:adjustRightInd w:val="0"/>
        <w:snapToGrid w:val="0"/>
        <w:spacing w:line="360" w:lineRule="auto"/>
        <w:ind w:left="480" w:firstLine="1200" w:firstLineChars="500"/>
        <w:rPr>
          <w:rFonts w:ascii="宋体" w:hAnsi="宋体"/>
          <w:sz w:val="24"/>
        </w:rPr>
      </w:pPr>
      <w:r>
        <w:rPr>
          <w:rFonts w:ascii="宋体" w:hAnsi="宋体"/>
          <w:sz w:val="24"/>
        </w:rPr>
        <w:drawing>
          <wp:inline distT="0" distB="0" distL="0" distR="0">
            <wp:extent cx="3974465" cy="3733800"/>
            <wp:effectExtent l="0" t="0" r="698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010592" cy="3767393"/>
                    </a:xfrm>
                    <a:prstGeom prst="rect">
                      <a:avLst/>
                    </a:prstGeom>
                  </pic:spPr>
                </pic:pic>
              </a:graphicData>
            </a:graphic>
          </wp:inline>
        </w:drawing>
      </w:r>
    </w:p>
    <w:p>
      <w:pPr>
        <w:adjustRightInd w:val="0"/>
        <w:snapToGrid w:val="0"/>
        <w:spacing w:line="360" w:lineRule="auto"/>
        <w:ind w:left="480"/>
        <w:rPr>
          <w:rFonts w:ascii="宋体" w:hAnsi="宋体"/>
          <w:sz w:val="24"/>
        </w:rPr>
      </w:pPr>
      <w:r>
        <w:rPr>
          <w:rFonts w:ascii="宋体" w:hAnsi="宋体"/>
          <w:sz w:val="24"/>
        </w:rPr>
        <w:t>2、废水</w:t>
      </w:r>
    </w:p>
    <w:p>
      <w:pPr>
        <w:spacing w:line="360" w:lineRule="auto"/>
        <w:ind w:firstLine="480" w:firstLineChars="200"/>
        <w:rPr>
          <w:rFonts w:ascii="宋体" w:hAnsi="宋体"/>
          <w:sz w:val="24"/>
        </w:rPr>
      </w:pPr>
      <w:r>
        <w:rPr>
          <w:rFonts w:ascii="宋体" w:hAnsi="宋体"/>
          <w:sz w:val="24"/>
        </w:rPr>
        <w:t>本项目厂区排水实行雨污分流制，雨水经厂区内雨水管直接外排。</w:t>
      </w:r>
      <w:r>
        <w:rPr>
          <w:rFonts w:hint="eastAsia" w:ascii="宋体" w:hAnsi="宋体"/>
          <w:sz w:val="24"/>
        </w:rPr>
        <w:t>项目</w:t>
      </w:r>
      <w:r>
        <w:rPr>
          <w:rFonts w:ascii="宋体" w:hAnsi="宋体"/>
          <w:sz w:val="24"/>
        </w:rPr>
        <w:t>废水为职工生活污水</w:t>
      </w:r>
      <w:r>
        <w:rPr>
          <w:rFonts w:hint="eastAsia" w:ascii="宋体" w:hAnsi="宋体"/>
          <w:sz w:val="24"/>
        </w:rPr>
        <w:t>，</w:t>
      </w:r>
      <w:r>
        <w:rPr>
          <w:rFonts w:ascii="宋体" w:hAnsi="宋体"/>
          <w:sz w:val="24"/>
        </w:rPr>
        <w:t>无生产废水外排</w:t>
      </w:r>
      <w:r>
        <w:rPr>
          <w:rFonts w:hint="eastAsia" w:ascii="宋体" w:hAnsi="宋体"/>
          <w:sz w:val="24"/>
        </w:rPr>
        <w:t>；</w:t>
      </w:r>
      <w:r>
        <w:rPr>
          <w:rFonts w:ascii="宋体" w:hAnsi="宋体"/>
          <w:sz w:val="24"/>
        </w:rPr>
        <w:t>生活污水</w:t>
      </w:r>
      <w:r>
        <w:rPr>
          <w:rFonts w:hint="eastAsia" w:ascii="宋体" w:hAnsi="宋体"/>
          <w:sz w:val="24"/>
        </w:rPr>
        <w:t>排入化粪池，经化粪池处理后定期清运用作农肥。</w:t>
      </w:r>
    </w:p>
    <w:p>
      <w:pPr>
        <w:adjustRightInd w:val="0"/>
        <w:snapToGrid w:val="0"/>
        <w:spacing w:line="360" w:lineRule="auto"/>
        <w:ind w:left="480"/>
        <w:rPr>
          <w:rFonts w:ascii="宋体" w:hAnsi="宋体"/>
          <w:sz w:val="24"/>
        </w:rPr>
      </w:pPr>
      <w:r>
        <w:rPr>
          <w:rFonts w:ascii="宋体" w:hAnsi="宋体"/>
          <w:sz w:val="24"/>
        </w:rPr>
        <w:t>3、噪声</w:t>
      </w:r>
    </w:p>
    <w:p>
      <w:pPr>
        <w:adjustRightInd w:val="0"/>
        <w:snapToGrid w:val="0"/>
        <w:spacing w:line="360" w:lineRule="auto"/>
        <w:ind w:firstLine="480" w:firstLineChars="200"/>
        <w:rPr>
          <w:rFonts w:ascii="宋体" w:hAnsi="宋体"/>
          <w:sz w:val="24"/>
        </w:rPr>
      </w:pPr>
      <w:r>
        <w:rPr>
          <w:rFonts w:ascii="宋体" w:hAnsi="宋体"/>
          <w:bCs/>
          <w:color w:val="000000" w:themeColor="text1"/>
          <w:sz w:val="24"/>
          <w14:textFill>
            <w14:solidFill>
              <w14:schemeClr w14:val="tx1"/>
            </w14:solidFill>
          </w14:textFill>
        </w:rPr>
        <w:t>本项目</w:t>
      </w:r>
      <w:r>
        <w:rPr>
          <w:rFonts w:hint="eastAsia" w:ascii="宋体" w:hAnsi="宋体"/>
          <w:bCs/>
          <w:color w:val="000000" w:themeColor="text1"/>
          <w:sz w:val="24"/>
          <w14:textFill>
            <w14:solidFill>
              <w14:schemeClr w14:val="tx1"/>
            </w14:solidFill>
          </w14:textFill>
        </w:rPr>
        <w:t>生产过程中的噪声</w:t>
      </w:r>
      <w:r>
        <w:rPr>
          <w:rFonts w:ascii="宋体" w:hAnsi="宋体"/>
          <w:bCs/>
          <w:color w:val="000000" w:themeColor="text1"/>
          <w:sz w:val="24"/>
          <w14:textFill>
            <w14:solidFill>
              <w14:schemeClr w14:val="tx1"/>
            </w14:solidFill>
          </w14:textFill>
        </w:rPr>
        <w:t>主要</w:t>
      </w:r>
      <w:r>
        <w:rPr>
          <w:rFonts w:hint="eastAsia" w:ascii="宋体" w:hAnsi="宋体"/>
          <w:bCs/>
          <w:color w:val="000000" w:themeColor="text1"/>
          <w:sz w:val="24"/>
          <w14:textFill>
            <w14:solidFill>
              <w14:schemeClr w14:val="tx1"/>
            </w14:solidFill>
          </w14:textFill>
        </w:rPr>
        <w:t>为机加工等</w:t>
      </w:r>
      <w:r>
        <w:rPr>
          <w:rFonts w:ascii="宋体" w:hAnsi="宋体"/>
          <w:bCs/>
          <w:color w:val="000000" w:themeColor="text1"/>
          <w:sz w:val="24"/>
          <w14:textFill>
            <w14:solidFill>
              <w14:schemeClr w14:val="tx1"/>
            </w14:solidFill>
          </w14:textFill>
        </w:rPr>
        <w:t>机械设备</w:t>
      </w:r>
      <w:r>
        <w:rPr>
          <w:rFonts w:hint="eastAsia" w:ascii="宋体" w:hAnsi="宋体"/>
          <w:bCs/>
          <w:color w:val="000000" w:themeColor="text1"/>
          <w:sz w:val="24"/>
          <w14:textFill>
            <w14:solidFill>
              <w14:schemeClr w14:val="tx1"/>
            </w14:solidFill>
          </w14:textFill>
        </w:rPr>
        <w:t>运行</w:t>
      </w:r>
      <w:r>
        <w:rPr>
          <w:rFonts w:ascii="宋体" w:hAnsi="宋体"/>
          <w:bCs/>
          <w:color w:val="000000" w:themeColor="text1"/>
          <w:sz w:val="24"/>
          <w14:textFill>
            <w14:solidFill>
              <w14:schemeClr w14:val="tx1"/>
            </w14:solidFill>
          </w14:textFill>
        </w:rPr>
        <w:t>时所产生的噪声，声源源强为</w:t>
      </w:r>
      <w:r>
        <w:rPr>
          <w:rFonts w:hint="eastAsia" w:ascii="宋体" w:hAnsi="宋体"/>
          <w:bCs/>
          <w:color w:val="000000" w:themeColor="text1"/>
          <w:sz w:val="24"/>
          <w14:textFill>
            <w14:solidFill>
              <w14:schemeClr w14:val="tx1"/>
            </w14:solidFill>
          </w14:textFill>
        </w:rPr>
        <w:t>75～95</w:t>
      </w:r>
      <w:r>
        <w:rPr>
          <w:rFonts w:ascii="宋体" w:hAnsi="宋体"/>
          <w:bCs/>
          <w:color w:val="000000" w:themeColor="text1"/>
          <w:sz w:val="24"/>
          <w14:textFill>
            <w14:solidFill>
              <w14:schemeClr w14:val="tx1"/>
            </w14:solidFill>
          </w14:textFill>
        </w:rPr>
        <w:t>dB</w:t>
      </w:r>
      <w:r>
        <w:rPr>
          <w:rFonts w:hint="eastAsia" w:ascii="宋体" w:hAnsi="宋体"/>
          <w:bCs/>
          <w:color w:val="000000" w:themeColor="text1"/>
          <w:sz w:val="24"/>
          <w14:textFill>
            <w14:solidFill>
              <w14:schemeClr w14:val="tx1"/>
            </w14:solidFill>
          </w14:textFill>
        </w:rPr>
        <w:t>（</w:t>
      </w: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w:t>
      </w:r>
      <w:r>
        <w:rPr>
          <w:rFonts w:ascii="宋体" w:hAnsi="宋体"/>
          <w:sz w:val="24"/>
        </w:rPr>
        <w:t>。</w:t>
      </w:r>
      <w:r>
        <w:rPr>
          <w:rFonts w:hint="eastAsia" w:ascii="宋体" w:hAnsi="宋体"/>
          <w:bCs/>
          <w:sz w:val="24"/>
        </w:rPr>
        <w:t>选用低噪声设备，并</w:t>
      </w:r>
      <w:r>
        <w:rPr>
          <w:rFonts w:ascii="宋体" w:hAnsi="宋体"/>
          <w:bCs/>
          <w:sz w:val="24"/>
        </w:rPr>
        <w:t>通过</w:t>
      </w:r>
      <w:r>
        <w:rPr>
          <w:rFonts w:hint="eastAsia" w:ascii="宋体" w:hAnsi="宋体"/>
          <w:bCs/>
          <w:sz w:val="24"/>
        </w:rPr>
        <w:t>基础减振、建筑隔音</w:t>
      </w:r>
      <w:r>
        <w:rPr>
          <w:rFonts w:ascii="宋体" w:hAnsi="宋体"/>
          <w:bCs/>
          <w:sz w:val="24"/>
        </w:rPr>
        <w:t>等措施降低噪声对周边的影响。</w:t>
      </w:r>
    </w:p>
    <w:p>
      <w:pPr>
        <w:adjustRightInd w:val="0"/>
        <w:snapToGrid w:val="0"/>
        <w:spacing w:line="360" w:lineRule="auto"/>
        <w:ind w:firstLine="480" w:firstLineChars="200"/>
        <w:rPr>
          <w:rFonts w:ascii="宋体" w:hAnsi="宋体"/>
          <w:sz w:val="24"/>
        </w:rPr>
      </w:pPr>
      <w:r>
        <w:rPr>
          <w:rFonts w:ascii="宋体" w:hAnsi="宋体"/>
          <w:sz w:val="24"/>
        </w:rPr>
        <w:t xml:space="preserve">4、固体废物   </w:t>
      </w:r>
    </w:p>
    <w:p>
      <w:pPr>
        <w:adjustRightInd w:val="0"/>
        <w:snapToGrid w:val="0"/>
        <w:spacing w:line="360" w:lineRule="auto"/>
        <w:ind w:firstLine="480" w:firstLineChars="200"/>
        <w:rPr>
          <w:rFonts w:ascii="宋体" w:hAnsi="宋体"/>
          <w:kern w:val="0"/>
          <w:sz w:val="24"/>
        </w:rPr>
      </w:pPr>
      <w:r>
        <w:rPr>
          <w:rFonts w:ascii="宋体" w:hAnsi="宋体"/>
          <w:kern w:val="0"/>
          <w:sz w:val="24"/>
        </w:rPr>
        <w:t>本</w:t>
      </w:r>
      <w:r>
        <w:rPr>
          <w:rFonts w:hint="eastAsia" w:ascii="宋体" w:hAnsi="宋体"/>
          <w:kern w:val="0"/>
          <w:sz w:val="24"/>
        </w:rPr>
        <w:t>项目生产过程中产生的</w:t>
      </w:r>
      <w:r>
        <w:rPr>
          <w:rFonts w:ascii="宋体" w:hAnsi="宋体"/>
          <w:kern w:val="0"/>
          <w:sz w:val="24"/>
        </w:rPr>
        <w:t>固体废物主要</w:t>
      </w:r>
      <w:r>
        <w:rPr>
          <w:rFonts w:hint="eastAsia" w:ascii="宋体" w:hAnsi="宋体"/>
          <w:kern w:val="0"/>
          <w:sz w:val="24"/>
        </w:rPr>
        <w:t>为边角料、金属废屑、废弃包装物、废切削液、废机油、废切削液桶、废机油桶及职工生活垃圾。</w:t>
      </w:r>
    </w:p>
    <w:p>
      <w:pPr>
        <w:spacing w:line="360" w:lineRule="auto"/>
        <w:ind w:firstLine="480" w:firstLineChars="200"/>
        <w:rPr>
          <w:rFonts w:ascii="宋体" w:hAnsi="宋体"/>
          <w:kern w:val="0"/>
          <w:sz w:val="24"/>
        </w:rPr>
      </w:pPr>
      <w:r>
        <w:rPr>
          <w:rFonts w:hint="eastAsia" w:ascii="宋体" w:hAnsi="宋体"/>
          <w:kern w:val="0"/>
          <w:sz w:val="24"/>
        </w:rPr>
        <w:t>边角料、金属废屑、废弃包装物等一般固体废物集中收集后外售综合利用；废切削液、废机油、废切削液桶、废机油桶</w:t>
      </w:r>
      <w:r>
        <w:rPr>
          <w:rFonts w:ascii="宋体" w:hAnsi="宋体"/>
          <w:kern w:val="0"/>
          <w:sz w:val="24"/>
        </w:rPr>
        <w:t>等危险废物委托有资质单位处理</w:t>
      </w:r>
      <w:r>
        <w:rPr>
          <w:rFonts w:hint="eastAsia" w:ascii="宋体" w:hAnsi="宋体"/>
          <w:kern w:val="0"/>
          <w:sz w:val="24"/>
        </w:rPr>
        <w:t xml:space="preserve">；职工生活垃圾一起收集于垃圾桶内，委托环卫部门定期清运。 </w:t>
      </w:r>
    </w:p>
    <w:p>
      <w:pPr>
        <w:pStyle w:val="2"/>
        <w:spacing w:line="240" w:lineRule="auto"/>
        <w:rPr>
          <w:sz w:val="30"/>
          <w:szCs w:val="30"/>
        </w:rPr>
      </w:pPr>
      <w:r>
        <w:rPr>
          <w:rFonts w:hint="eastAsia"/>
          <w:sz w:val="30"/>
          <w:szCs w:val="30"/>
        </w:rPr>
        <w:t>五、建设项目环境影响报告表主要结论及审批部门审批决定</w:t>
      </w:r>
    </w:p>
    <w:p>
      <w:pPr>
        <w:tabs>
          <w:tab w:val="left" w:pos="3960"/>
        </w:tabs>
        <w:spacing w:line="360" w:lineRule="auto"/>
        <w:ind w:firstLine="482" w:firstLineChars="200"/>
        <w:rPr>
          <w:rFonts w:ascii="宋体" w:hAnsi="宋体"/>
          <w:b/>
          <w:color w:val="000000"/>
          <w:sz w:val="24"/>
        </w:rPr>
      </w:pPr>
      <w:r>
        <w:rPr>
          <w:rFonts w:hint="eastAsia" w:ascii="宋体" w:hAnsi="宋体"/>
          <w:b/>
          <w:color w:val="000000"/>
          <w:sz w:val="24"/>
        </w:rPr>
        <w:t>1、环境影响报告表主要结论</w:t>
      </w:r>
      <w:r>
        <w:rPr>
          <w:rFonts w:ascii="宋体" w:hAnsi="宋体"/>
          <w:b/>
          <w:color w:val="000000"/>
          <w:sz w:val="24"/>
        </w:rPr>
        <w:tab/>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项目环境影响报告表主要结论及建议见</w:t>
      </w:r>
      <w:r>
        <w:rPr>
          <w:rFonts w:hint="eastAsia" w:ascii="宋体" w:hAnsi="宋体"/>
          <w:b/>
          <w:kern w:val="0"/>
          <w:sz w:val="24"/>
        </w:rPr>
        <w:t>附件一</w:t>
      </w:r>
      <w:r>
        <w:rPr>
          <w:rFonts w:hint="eastAsia" w:ascii="宋体" w:hAnsi="宋体"/>
          <w:kern w:val="0"/>
          <w:sz w:val="24"/>
        </w:rPr>
        <w:t>。</w:t>
      </w:r>
    </w:p>
    <w:p>
      <w:pPr>
        <w:spacing w:line="360" w:lineRule="auto"/>
        <w:ind w:firstLine="482" w:firstLineChars="200"/>
        <w:rPr>
          <w:rFonts w:ascii="宋体" w:hAnsi="宋体"/>
          <w:b/>
          <w:color w:val="000000"/>
          <w:sz w:val="24"/>
        </w:rPr>
      </w:pPr>
      <w:r>
        <w:rPr>
          <w:rFonts w:hint="eastAsia" w:ascii="宋体" w:hAnsi="宋体"/>
          <w:b/>
          <w:color w:val="000000"/>
          <w:sz w:val="24"/>
        </w:rPr>
        <w:t>2</w:t>
      </w:r>
      <w:r>
        <w:rPr>
          <w:rFonts w:ascii="宋体" w:hAnsi="宋体"/>
          <w:b/>
          <w:color w:val="000000"/>
          <w:sz w:val="24"/>
        </w:rPr>
        <w:t>、</w:t>
      </w:r>
      <w:r>
        <w:rPr>
          <w:rFonts w:hint="eastAsia" w:ascii="宋体" w:hAnsi="宋体"/>
          <w:b/>
          <w:color w:val="000000"/>
          <w:sz w:val="24"/>
        </w:rPr>
        <w:t>环境影响报告表审批部门审批决定</w:t>
      </w:r>
    </w:p>
    <w:p>
      <w:pPr>
        <w:spacing w:line="360" w:lineRule="auto"/>
        <w:ind w:firstLine="480" w:firstLineChars="200"/>
        <w:rPr>
          <w:rFonts w:ascii="宋体" w:hAnsi="宋体"/>
          <w:sz w:val="24"/>
        </w:rPr>
      </w:pPr>
      <w:r>
        <w:rPr>
          <w:rFonts w:hint="eastAsia" w:ascii="宋体" w:hAnsi="宋体"/>
          <w:sz w:val="24"/>
        </w:rPr>
        <w:t>审批部门对项目环境影响报告表的审批决定见</w:t>
      </w:r>
      <w:r>
        <w:rPr>
          <w:rFonts w:hint="eastAsia" w:ascii="宋体" w:hAnsi="宋体"/>
          <w:b/>
          <w:sz w:val="24"/>
        </w:rPr>
        <w:t>附件二</w:t>
      </w:r>
      <w:r>
        <w:rPr>
          <w:rFonts w:hint="eastAsia" w:ascii="宋体" w:hAnsi="宋体"/>
          <w:sz w:val="24"/>
        </w:rPr>
        <w:t>。</w:t>
      </w:r>
    </w:p>
    <w:p>
      <w:pPr>
        <w:pStyle w:val="2"/>
        <w:spacing w:line="240" w:lineRule="auto"/>
        <w:rPr>
          <w:sz w:val="30"/>
          <w:szCs w:val="30"/>
        </w:rPr>
      </w:pPr>
      <w:r>
        <w:rPr>
          <w:rFonts w:hint="eastAsia"/>
          <w:sz w:val="30"/>
          <w:szCs w:val="30"/>
        </w:rPr>
        <w:t>六、验收监测质量保证及质量控制</w:t>
      </w:r>
    </w:p>
    <w:p>
      <w:pPr>
        <w:pStyle w:val="114"/>
        <w:adjustRightInd w:val="0"/>
        <w:snapToGrid w:val="0"/>
        <w:spacing w:line="360" w:lineRule="auto"/>
        <w:ind w:firstLine="482"/>
        <w:rPr>
          <w:rFonts w:ascii="宋体" w:hAnsi="宋体"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1、检测</w:t>
      </w:r>
      <w:r>
        <w:rPr>
          <w:rFonts w:ascii="宋体" w:hAnsi="宋体" w:eastAsia="宋体" w:cs="Times New Roman"/>
          <w:b/>
          <w:color w:val="000000" w:themeColor="text1"/>
          <w:sz w:val="24"/>
          <w:szCs w:val="24"/>
          <w14:textFill>
            <w14:solidFill>
              <w14:schemeClr w14:val="tx1"/>
            </w14:solidFill>
          </w14:textFill>
        </w:rPr>
        <w:t>分析方法</w:t>
      </w:r>
    </w:p>
    <w:p>
      <w:pPr>
        <w:pStyle w:val="114"/>
        <w:adjustRightInd w:val="0"/>
        <w:snapToGrid w:val="0"/>
        <w:spacing w:line="360" w:lineRule="auto"/>
        <w:ind w:firstLine="48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检测分析方法优先采用国标分析方法；检测仪器经计量部门检定、校准合格并在有效期内。</w:t>
      </w:r>
    </w:p>
    <w:p>
      <w:pPr>
        <w:pStyle w:val="114"/>
        <w:adjustRightInd w:val="0"/>
        <w:snapToGrid w:val="0"/>
        <w:spacing w:line="360" w:lineRule="auto"/>
        <w:ind w:firstLine="48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项目检测分析方法见表6-1。</w:t>
      </w:r>
    </w:p>
    <w:p>
      <w:pPr>
        <w:pStyle w:val="13"/>
        <w:spacing w:line="240" w:lineRule="auto"/>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表6-1  检测分析方法</w:t>
      </w:r>
    </w:p>
    <w:tbl>
      <w:tblPr>
        <w:tblStyle w:val="36"/>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114"/>
        <w:gridCol w:w="1676"/>
        <w:gridCol w:w="1914"/>
        <w:gridCol w:w="129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06" w:type="dxa"/>
            <w:tcBorders>
              <w:tl2br w:val="nil"/>
              <w:tr2bl w:val="nil"/>
            </w:tcBorders>
            <w:vAlign w:val="center"/>
          </w:tcPr>
          <w:p>
            <w:pPr>
              <w:pStyle w:val="104"/>
              <w:adjustRightInd w:val="0"/>
              <w:rPr>
                <w:rFonts w:ascii="宋体" w:hAnsi="宋体"/>
                <w:b/>
              </w:rPr>
            </w:pPr>
            <w:r>
              <w:rPr>
                <w:rFonts w:hint="eastAsia" w:ascii="宋体" w:hAnsi="宋体"/>
                <w:b/>
              </w:rPr>
              <w:t>类别</w:t>
            </w:r>
          </w:p>
        </w:tc>
        <w:tc>
          <w:tcPr>
            <w:tcW w:w="2114" w:type="dxa"/>
            <w:tcBorders>
              <w:tl2br w:val="nil"/>
              <w:tr2bl w:val="nil"/>
            </w:tcBorders>
            <w:vAlign w:val="center"/>
          </w:tcPr>
          <w:p>
            <w:pPr>
              <w:pStyle w:val="104"/>
              <w:adjustRightInd w:val="0"/>
              <w:rPr>
                <w:rFonts w:ascii="宋体" w:hAnsi="宋体"/>
                <w:b/>
              </w:rPr>
            </w:pPr>
            <w:r>
              <w:rPr>
                <w:rFonts w:hint="eastAsia" w:ascii="宋体" w:hAnsi="宋体"/>
                <w:b/>
              </w:rPr>
              <w:t>检测</w:t>
            </w:r>
            <w:r>
              <w:rPr>
                <w:rFonts w:ascii="宋体" w:hAnsi="宋体"/>
                <w:b/>
              </w:rPr>
              <w:t>项目</w:t>
            </w:r>
          </w:p>
        </w:tc>
        <w:tc>
          <w:tcPr>
            <w:tcW w:w="1676" w:type="dxa"/>
            <w:tcBorders>
              <w:tl2br w:val="nil"/>
              <w:tr2bl w:val="nil"/>
            </w:tcBorders>
            <w:vAlign w:val="center"/>
          </w:tcPr>
          <w:p>
            <w:pPr>
              <w:pStyle w:val="104"/>
              <w:adjustRightInd w:val="0"/>
              <w:rPr>
                <w:rFonts w:ascii="宋体" w:hAnsi="宋体"/>
                <w:b/>
              </w:rPr>
            </w:pPr>
            <w:r>
              <w:rPr>
                <w:rFonts w:ascii="宋体" w:hAnsi="宋体"/>
                <w:b/>
              </w:rPr>
              <w:t>分析方法</w:t>
            </w:r>
          </w:p>
        </w:tc>
        <w:tc>
          <w:tcPr>
            <w:tcW w:w="1914" w:type="dxa"/>
            <w:tcBorders>
              <w:tl2br w:val="nil"/>
              <w:tr2bl w:val="nil"/>
            </w:tcBorders>
            <w:vAlign w:val="center"/>
          </w:tcPr>
          <w:p>
            <w:pPr>
              <w:pStyle w:val="104"/>
              <w:adjustRightInd w:val="0"/>
              <w:rPr>
                <w:rFonts w:ascii="宋体" w:hAnsi="宋体"/>
                <w:b/>
              </w:rPr>
            </w:pPr>
            <w:r>
              <w:rPr>
                <w:rFonts w:ascii="宋体" w:hAnsi="宋体"/>
                <w:b/>
              </w:rPr>
              <w:t>方法</w:t>
            </w:r>
            <w:r>
              <w:rPr>
                <w:rFonts w:hint="eastAsia" w:ascii="宋体" w:hAnsi="宋体"/>
                <w:b/>
              </w:rPr>
              <w:t>依据</w:t>
            </w:r>
          </w:p>
        </w:tc>
        <w:tc>
          <w:tcPr>
            <w:tcW w:w="1296" w:type="dxa"/>
            <w:tcBorders>
              <w:tl2br w:val="nil"/>
              <w:tr2bl w:val="nil"/>
            </w:tcBorders>
            <w:vAlign w:val="center"/>
          </w:tcPr>
          <w:p>
            <w:pPr>
              <w:pStyle w:val="104"/>
              <w:adjustRightInd w:val="0"/>
              <w:rPr>
                <w:rFonts w:ascii="宋体" w:hAnsi="宋体"/>
                <w:b/>
              </w:rPr>
            </w:pPr>
            <w:r>
              <w:rPr>
                <w:rFonts w:ascii="宋体" w:hAnsi="宋体"/>
                <w:b/>
              </w:rPr>
              <w:t>检出限</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tcBorders>
              <w:tl2br w:val="nil"/>
              <w:tr2bl w:val="nil"/>
            </w:tcBorders>
            <w:vAlign w:val="center"/>
          </w:tcPr>
          <w:p>
            <w:pPr>
              <w:pStyle w:val="104"/>
              <w:adjustRightInd w:val="0"/>
              <w:rPr>
                <w:rFonts w:ascii="宋体" w:hAnsi="宋体"/>
                <w:bCs/>
              </w:rPr>
            </w:pPr>
            <w:r>
              <w:rPr>
                <w:rFonts w:hint="eastAsia" w:ascii="宋体" w:hAnsi="宋体"/>
                <w:bCs/>
              </w:rPr>
              <w:t>无组织废气</w:t>
            </w:r>
          </w:p>
        </w:tc>
        <w:tc>
          <w:tcPr>
            <w:tcW w:w="2114" w:type="dxa"/>
            <w:tcBorders>
              <w:tl2br w:val="nil"/>
              <w:tr2bl w:val="nil"/>
            </w:tcBorders>
            <w:vAlign w:val="center"/>
          </w:tcPr>
          <w:p>
            <w:pPr>
              <w:pStyle w:val="104"/>
              <w:adjustRightInd w:val="0"/>
              <w:ind w:left="-63" w:leftChars="-30" w:right="-63" w:rightChars="-30"/>
              <w:rPr>
                <w:rFonts w:ascii="宋体" w:hAnsi="宋体"/>
                <w:bCs/>
              </w:rPr>
            </w:pPr>
            <w:r>
              <w:rPr>
                <w:rFonts w:hint="eastAsia" w:ascii="宋体" w:hAnsi="宋体"/>
                <w:bCs/>
              </w:rPr>
              <w:t>总悬浮颗粒物</w:t>
            </w:r>
          </w:p>
        </w:tc>
        <w:tc>
          <w:tcPr>
            <w:tcW w:w="1676" w:type="dxa"/>
            <w:tcBorders>
              <w:tl2br w:val="nil"/>
              <w:tr2bl w:val="nil"/>
            </w:tcBorders>
            <w:vAlign w:val="center"/>
          </w:tcPr>
          <w:p>
            <w:pPr>
              <w:widowControl/>
              <w:ind w:firstLine="105" w:firstLineChars="50"/>
              <w:jc w:val="center"/>
              <w:rPr>
                <w:rFonts w:ascii="宋体" w:hAnsi="宋体"/>
                <w:szCs w:val="21"/>
              </w:rPr>
            </w:pPr>
            <w:r>
              <w:rPr>
                <w:rFonts w:hint="eastAsia" w:ascii="宋体" w:hAnsi="宋体"/>
                <w:szCs w:val="21"/>
              </w:rPr>
              <w:t>重量法</w:t>
            </w:r>
          </w:p>
        </w:tc>
        <w:tc>
          <w:tcPr>
            <w:tcW w:w="1914" w:type="dxa"/>
            <w:tcBorders>
              <w:tl2br w:val="nil"/>
              <w:tr2bl w:val="nil"/>
            </w:tcBorders>
            <w:vAlign w:val="center"/>
          </w:tcPr>
          <w:p>
            <w:pPr>
              <w:pStyle w:val="4"/>
              <w:adjustRightInd w:val="0"/>
              <w:snapToGrid w:val="0"/>
              <w:jc w:val="center"/>
              <w:rPr>
                <w:rFonts w:hAnsi="宋体"/>
                <w:szCs w:val="21"/>
              </w:rPr>
            </w:pPr>
            <w:r>
              <w:rPr>
                <w:rFonts w:hAnsi="宋体"/>
                <w:szCs w:val="24"/>
              </w:rPr>
              <w:t>GB/T 15432-1995</w:t>
            </w:r>
          </w:p>
        </w:tc>
        <w:tc>
          <w:tcPr>
            <w:tcW w:w="1296" w:type="dxa"/>
            <w:tcBorders>
              <w:tl2br w:val="nil"/>
              <w:tr2bl w:val="nil"/>
            </w:tcBorders>
            <w:vAlign w:val="center"/>
          </w:tcPr>
          <w:p>
            <w:pPr>
              <w:adjustRightInd w:val="0"/>
              <w:snapToGrid w:val="0"/>
              <w:ind w:left="-63" w:leftChars="-30" w:right="-63" w:rightChars="-30"/>
              <w:jc w:val="center"/>
              <w:rPr>
                <w:rFonts w:ascii="宋体" w:hAnsi="宋体"/>
                <w:szCs w:val="21"/>
              </w:rPr>
            </w:pPr>
            <w:r>
              <w:rPr>
                <w:rFonts w:hint="eastAsia" w:ascii="宋体" w:hAnsi="宋体"/>
                <w:szCs w:val="21"/>
              </w:rPr>
              <w:t>0.001</w:t>
            </w:r>
            <w:r>
              <w:rPr>
                <w:rFonts w:ascii="宋体" w:hAnsi="宋体"/>
                <w:b/>
              </w:rPr>
              <w:t xml:space="preserve"> mg/m</w:t>
            </w:r>
            <w:r>
              <w:rPr>
                <w:rFonts w:ascii="宋体" w:hAnsi="宋体"/>
                <w:b/>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tcBorders>
              <w:tl2br w:val="nil"/>
              <w:tr2bl w:val="nil"/>
            </w:tcBorders>
            <w:vAlign w:val="center"/>
          </w:tcPr>
          <w:p>
            <w:pPr>
              <w:pStyle w:val="104"/>
              <w:adjustRightInd w:val="0"/>
              <w:rPr>
                <w:rFonts w:ascii="宋体" w:hAnsi="宋体"/>
                <w:bCs/>
              </w:rPr>
            </w:pPr>
            <w:r>
              <w:rPr>
                <w:rFonts w:hint="eastAsia" w:ascii="宋体" w:hAnsi="宋体"/>
                <w:bCs/>
              </w:rPr>
              <w:t>厂界噪声</w:t>
            </w:r>
          </w:p>
        </w:tc>
        <w:tc>
          <w:tcPr>
            <w:tcW w:w="2114" w:type="dxa"/>
            <w:tcBorders>
              <w:tl2br w:val="nil"/>
              <w:tr2bl w:val="nil"/>
            </w:tcBorders>
            <w:vAlign w:val="center"/>
          </w:tcPr>
          <w:p>
            <w:pPr>
              <w:pStyle w:val="104"/>
              <w:adjustRightInd w:val="0"/>
              <w:rPr>
                <w:rFonts w:ascii="宋体" w:hAnsi="宋体"/>
                <w:lang w:val="zh-CN"/>
              </w:rPr>
            </w:pPr>
            <w:r>
              <w:rPr>
                <w:rFonts w:ascii="宋体" w:hAnsi="宋体"/>
              </w:rPr>
              <w:t>L</w:t>
            </w:r>
            <w:r>
              <w:rPr>
                <w:rFonts w:ascii="宋体" w:hAnsi="宋体"/>
                <w:vertAlign w:val="subscript"/>
              </w:rPr>
              <w:t>eq</w:t>
            </w:r>
          </w:p>
        </w:tc>
        <w:tc>
          <w:tcPr>
            <w:tcW w:w="1676" w:type="dxa"/>
            <w:tcBorders>
              <w:tl2br w:val="nil"/>
              <w:tr2bl w:val="nil"/>
            </w:tcBorders>
            <w:vAlign w:val="center"/>
          </w:tcPr>
          <w:p>
            <w:pPr>
              <w:pStyle w:val="104"/>
              <w:adjustRightInd w:val="0"/>
              <w:rPr>
                <w:rFonts w:ascii="宋体" w:hAnsi="宋体"/>
              </w:rPr>
            </w:pPr>
            <w:r>
              <w:rPr>
                <w:rFonts w:ascii="宋体" w:hAnsi="宋体"/>
              </w:rPr>
              <w:t>声级计法</w:t>
            </w:r>
          </w:p>
        </w:tc>
        <w:tc>
          <w:tcPr>
            <w:tcW w:w="1914" w:type="dxa"/>
            <w:tcBorders>
              <w:tl2br w:val="nil"/>
              <w:tr2bl w:val="nil"/>
            </w:tcBorders>
            <w:vAlign w:val="center"/>
          </w:tcPr>
          <w:p>
            <w:pPr>
              <w:pStyle w:val="104"/>
              <w:adjustRightInd w:val="0"/>
              <w:rPr>
                <w:rFonts w:ascii="宋体" w:hAnsi="宋体"/>
              </w:rPr>
            </w:pPr>
            <w:r>
              <w:rPr>
                <w:rFonts w:ascii="宋体" w:hAnsi="宋体"/>
              </w:rPr>
              <w:t>GB 12348-2008</w:t>
            </w:r>
          </w:p>
        </w:tc>
        <w:tc>
          <w:tcPr>
            <w:tcW w:w="1296" w:type="dxa"/>
            <w:tcBorders>
              <w:tl2br w:val="nil"/>
              <w:tr2bl w:val="nil"/>
            </w:tcBorders>
            <w:vAlign w:val="center"/>
          </w:tcPr>
          <w:p>
            <w:pPr>
              <w:adjustRightInd w:val="0"/>
              <w:snapToGrid w:val="0"/>
              <w:jc w:val="center"/>
              <w:rPr>
                <w:rFonts w:ascii="宋体" w:hAnsi="宋体"/>
                <w:bCs/>
                <w:color w:val="FF0000"/>
                <w:szCs w:val="21"/>
              </w:rPr>
            </w:pPr>
            <w:r>
              <w:rPr>
                <w:rFonts w:hint="eastAsia" w:ascii="宋体" w:hAnsi="宋体"/>
                <w:szCs w:val="21"/>
              </w:rPr>
              <w:t>/</w:t>
            </w:r>
          </w:p>
        </w:tc>
      </w:tr>
    </w:tbl>
    <w:p>
      <w:pPr>
        <w:pStyle w:val="114"/>
        <w:spacing w:before="120" w:beforeLines="50" w:line="360" w:lineRule="auto"/>
        <w:ind w:firstLine="482"/>
        <w:rPr>
          <w:rFonts w:ascii="宋体" w:hAnsi="宋体" w:eastAsia="宋体" w:cs="Times New Roman"/>
          <w:b/>
          <w:color w:val="000000" w:themeColor="text1"/>
          <w:sz w:val="24"/>
          <w:szCs w:val="24"/>
          <w14:textFill>
            <w14:solidFill>
              <w14:schemeClr w14:val="tx1"/>
            </w14:solidFill>
          </w14:textFill>
        </w:rPr>
      </w:pPr>
      <w:r>
        <w:rPr>
          <w:rFonts w:hint="eastAsia" w:ascii="宋体" w:hAnsi="宋体" w:eastAsia="宋体" w:cs="Times New Roman"/>
          <w:b/>
          <w:color w:val="000000" w:themeColor="text1"/>
          <w:sz w:val="24"/>
          <w:szCs w:val="24"/>
          <w14:textFill>
            <w14:solidFill>
              <w14:schemeClr w14:val="tx1"/>
            </w14:solidFill>
          </w14:textFill>
        </w:rPr>
        <w:t>2、检测仪器</w:t>
      </w:r>
    </w:p>
    <w:p>
      <w:pPr>
        <w:pStyle w:val="114"/>
        <w:spacing w:line="360" w:lineRule="auto"/>
        <w:ind w:firstLine="480"/>
        <w:rPr>
          <w:rFonts w:ascii="宋体" w:hAnsi="宋体" w:eastAsia="宋体" w:cs="Times New Roman"/>
          <w:color w:val="FF0000"/>
          <w:sz w:val="24"/>
          <w:szCs w:val="24"/>
        </w:rPr>
      </w:pPr>
      <w:r>
        <w:rPr>
          <w:rFonts w:hint="eastAsia" w:ascii="宋体" w:hAnsi="宋体" w:eastAsia="宋体" w:cs="Times New Roman"/>
          <w:color w:val="000000" w:themeColor="text1"/>
          <w:sz w:val="24"/>
          <w:szCs w:val="24"/>
          <w14:textFill>
            <w14:solidFill>
              <w14:schemeClr w14:val="tx1"/>
            </w14:solidFill>
          </w14:textFill>
        </w:rPr>
        <w:t>项目检测</w:t>
      </w:r>
      <w:r>
        <w:rPr>
          <w:rFonts w:ascii="宋体" w:hAnsi="宋体" w:eastAsia="宋体" w:cs="Times New Roman"/>
          <w:color w:val="000000" w:themeColor="text1"/>
          <w:sz w:val="24"/>
          <w:szCs w:val="24"/>
          <w14:textFill>
            <w14:solidFill>
              <w14:schemeClr w14:val="tx1"/>
            </w14:solidFill>
          </w14:textFill>
        </w:rPr>
        <w:t>仪器见表</w:t>
      </w:r>
      <w:r>
        <w:rPr>
          <w:rFonts w:hint="eastAsia" w:ascii="宋体" w:hAnsi="宋体" w:eastAsia="宋体" w:cs="Times New Roman"/>
          <w:color w:val="000000" w:themeColor="text1"/>
          <w:sz w:val="24"/>
          <w:szCs w:val="24"/>
          <w14:textFill>
            <w14:solidFill>
              <w14:schemeClr w14:val="tx1"/>
            </w14:solidFill>
          </w14:textFill>
        </w:rPr>
        <w:t>6-2</w:t>
      </w:r>
      <w:r>
        <w:rPr>
          <w:rFonts w:ascii="宋体" w:hAnsi="宋体" w:eastAsia="宋体" w:cs="Times New Roman"/>
          <w:color w:val="000000" w:themeColor="text1"/>
          <w:sz w:val="24"/>
          <w:szCs w:val="24"/>
          <w14:textFill>
            <w14:solidFill>
              <w14:schemeClr w14:val="tx1"/>
            </w14:solidFill>
          </w14:textFill>
        </w:rPr>
        <w:t>。</w:t>
      </w:r>
    </w:p>
    <w:p>
      <w:pPr>
        <w:pStyle w:val="13"/>
        <w:spacing w:line="240" w:lineRule="auto"/>
        <w:rPr>
          <w:rFonts w:ascii="宋体" w:hAnsi="宋体"/>
          <w:sz w:val="21"/>
          <w:szCs w:val="21"/>
        </w:rPr>
      </w:pPr>
      <w:r>
        <w:rPr>
          <w:rFonts w:ascii="宋体" w:hAnsi="宋体"/>
          <w:sz w:val="21"/>
          <w:szCs w:val="21"/>
        </w:rPr>
        <w:t>表</w:t>
      </w:r>
      <w:r>
        <w:rPr>
          <w:rFonts w:hint="eastAsia" w:ascii="宋体" w:hAnsi="宋体"/>
          <w:sz w:val="21"/>
          <w:szCs w:val="21"/>
        </w:rPr>
        <w:t xml:space="preserve">6-2 </w:t>
      </w:r>
      <w:r>
        <w:rPr>
          <w:rFonts w:ascii="宋体" w:hAnsi="宋体"/>
          <w:sz w:val="21"/>
          <w:szCs w:val="21"/>
        </w:rPr>
        <w:t xml:space="preserve"> </w:t>
      </w:r>
      <w:r>
        <w:rPr>
          <w:rFonts w:hint="eastAsia" w:ascii="宋体" w:hAnsi="宋体"/>
          <w:sz w:val="21"/>
          <w:szCs w:val="21"/>
        </w:rPr>
        <w:t>检测仪器</w:t>
      </w:r>
    </w:p>
    <w:tbl>
      <w:tblPr>
        <w:tblStyle w:val="36"/>
        <w:tblW w:w="8416" w:type="dxa"/>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872"/>
        <w:gridCol w:w="4358"/>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vAlign w:val="center"/>
          </w:tcPr>
          <w:p>
            <w:pPr>
              <w:pStyle w:val="104"/>
              <w:adjustRightInd w:val="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2872" w:type="dxa"/>
            <w:vAlign w:val="center"/>
          </w:tcPr>
          <w:p>
            <w:pPr>
              <w:pStyle w:val="104"/>
              <w:adjustRightInd w:val="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检测</w:t>
            </w:r>
            <w:r>
              <w:rPr>
                <w:rFonts w:ascii="宋体" w:hAnsi="宋体"/>
                <w:b/>
                <w:color w:val="000000" w:themeColor="text1"/>
                <w14:textFill>
                  <w14:solidFill>
                    <w14:schemeClr w14:val="tx1"/>
                  </w14:solidFill>
                </w14:textFill>
              </w:rPr>
              <w:t>项目</w:t>
            </w:r>
          </w:p>
        </w:tc>
        <w:tc>
          <w:tcPr>
            <w:tcW w:w="4358" w:type="dxa"/>
            <w:vAlign w:val="center"/>
          </w:tcPr>
          <w:p>
            <w:pPr>
              <w:pStyle w:val="104"/>
              <w:adjustRightInd w:val="0"/>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检测</w:t>
            </w:r>
            <w:r>
              <w:rPr>
                <w:rFonts w:ascii="宋体" w:hAnsi="宋体"/>
                <w:b/>
                <w:color w:val="000000" w:themeColor="text1"/>
                <w14:textFill>
                  <w14:solidFill>
                    <w14:schemeClr w14:val="tx1"/>
                  </w14:solidFill>
                </w14:textFill>
              </w:rPr>
              <w:t>设备、编号</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shd w:val="clear" w:color="auto" w:fill="auto"/>
            <w:vAlign w:val="center"/>
          </w:tcPr>
          <w:p>
            <w:pPr>
              <w:pStyle w:val="104"/>
              <w:adjustRightInd w:val="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1</w:t>
            </w:r>
          </w:p>
        </w:tc>
        <w:tc>
          <w:tcPr>
            <w:tcW w:w="2872" w:type="dxa"/>
            <w:shd w:val="clear" w:color="auto" w:fill="auto"/>
            <w:vAlign w:val="center"/>
          </w:tcPr>
          <w:p>
            <w:pPr>
              <w:pStyle w:val="104"/>
              <w:adjustRightInd w:val="0"/>
              <w:rPr>
                <w:rFonts w:ascii="宋体" w:hAnsi="宋体"/>
                <w:bCs/>
                <w:color w:val="000000" w:themeColor="text1"/>
                <w14:textFill>
                  <w14:solidFill>
                    <w14:schemeClr w14:val="tx1"/>
                  </w14:solidFill>
                </w14:textFill>
              </w:rPr>
            </w:pPr>
            <w:r>
              <w:rPr>
                <w:rFonts w:hint="eastAsia" w:ascii="宋体" w:hAnsi="宋体"/>
                <w:bCs/>
              </w:rPr>
              <w:t>总悬浮物</w:t>
            </w:r>
            <w:r>
              <w:rPr>
                <w:rFonts w:hint="eastAsia" w:ascii="宋体" w:hAnsi="宋体"/>
                <w:bCs/>
                <w:color w:val="000000" w:themeColor="text1"/>
                <w14:textFill>
                  <w14:solidFill>
                    <w14:schemeClr w14:val="tx1"/>
                  </w14:solidFill>
                </w14:textFill>
              </w:rPr>
              <w:t>颗粒物</w:t>
            </w:r>
          </w:p>
        </w:tc>
        <w:tc>
          <w:tcPr>
            <w:tcW w:w="4358" w:type="dxa"/>
            <w:tcBorders>
              <w:bottom w:val="single" w:color="000000" w:sz="4" w:space="0"/>
            </w:tcBorders>
            <w:shd w:val="clear" w:color="FFFF99" w:fill="auto"/>
            <w:vAlign w:val="center"/>
          </w:tcPr>
          <w:p>
            <w:pPr>
              <w:pStyle w:val="4"/>
              <w:adjustRightInd w:val="0"/>
              <w:snapToGrid w:val="0"/>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电子</w:t>
            </w:r>
            <w:r>
              <w:rPr>
                <w:rFonts w:hAnsi="宋体" w:cs="宋体"/>
                <w:color w:val="000000" w:themeColor="text1"/>
                <w:szCs w:val="21"/>
                <w14:textFill>
                  <w14:solidFill>
                    <w14:schemeClr w14:val="tx1"/>
                  </w14:solidFill>
                </w14:textFill>
              </w:rPr>
              <w:t>分析</w:t>
            </w:r>
            <w:r>
              <w:rPr>
                <w:rFonts w:hint="eastAsia" w:hAnsi="宋体" w:cs="宋体"/>
                <w:color w:val="000000" w:themeColor="text1"/>
                <w:szCs w:val="21"/>
                <w14:textFill>
                  <w14:solidFill>
                    <w14:schemeClr w14:val="tx1"/>
                  </w14:solidFill>
                </w14:textFill>
              </w:rPr>
              <w:t>天平</w:t>
            </w:r>
          </w:p>
          <w:p>
            <w:pPr>
              <w:pStyle w:val="104"/>
              <w:adjustRightInd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SDHA</w:t>
            </w:r>
            <w:r>
              <w:rPr>
                <w:rFonts w:hint="eastAsia" w:ascii="宋体" w:hAnsi="宋体"/>
                <w:color w:val="000000" w:themeColor="text1"/>
                <w14:textFill>
                  <w14:solidFill>
                    <w14:schemeClr w14:val="tx1"/>
                  </w14:solidFill>
                </w14:textFill>
              </w:rPr>
              <w:t>-YQ-0</w:t>
            </w:r>
            <w:r>
              <w:rPr>
                <w:rFonts w:ascii="宋体" w:hAnsi="宋体"/>
                <w:color w:val="000000" w:themeColor="text1"/>
                <w14:textFill>
                  <w14:solidFill>
                    <w14:schemeClr w14:val="tx1"/>
                  </w14:solidFill>
                </w14:textFill>
              </w:rPr>
              <w:t>13</w:t>
            </w:r>
            <w:r>
              <w:rPr>
                <w:rFonts w:hint="eastAsia" w:ascii="宋体" w:hAnsi="宋体"/>
                <w:color w:val="000000" w:themeColor="text1"/>
                <w14:textFill>
                  <w14:solidFill>
                    <w14:schemeClr w14:val="tx1"/>
                  </w14:solidFill>
                </w14:textFill>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shd w:val="clear" w:color="auto" w:fill="auto"/>
            <w:vAlign w:val="center"/>
          </w:tcPr>
          <w:p>
            <w:pPr>
              <w:pStyle w:val="104"/>
              <w:adjustRightInd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p>
        </w:tc>
        <w:tc>
          <w:tcPr>
            <w:tcW w:w="2872" w:type="dxa"/>
            <w:shd w:val="clear" w:color="auto" w:fill="auto"/>
            <w:vAlign w:val="center"/>
          </w:tcPr>
          <w:p>
            <w:pPr>
              <w:pStyle w:val="104"/>
              <w:adjustRightInd w:val="0"/>
              <w:rPr>
                <w:rFonts w:ascii="宋体" w:hAnsi="宋体"/>
                <w:color w:val="FF0000"/>
              </w:rPr>
            </w:pPr>
            <w:r>
              <w:rPr>
                <w:rFonts w:ascii="宋体" w:hAnsi="宋体"/>
                <w:color w:val="000000" w:themeColor="text1"/>
                <w14:textFill>
                  <w14:solidFill>
                    <w14:schemeClr w14:val="tx1"/>
                  </w14:solidFill>
                </w14:textFill>
              </w:rPr>
              <w:t>厂界噪声</w:t>
            </w:r>
          </w:p>
        </w:tc>
        <w:tc>
          <w:tcPr>
            <w:tcW w:w="4358" w:type="dxa"/>
            <w:shd w:val="clear" w:color="FFFF99" w:fill="auto"/>
            <w:vAlign w:val="center"/>
          </w:tcPr>
          <w:p>
            <w:pPr>
              <w:pStyle w:val="4"/>
              <w:adjustRightInd w:val="0"/>
              <w:snapToGrid w:val="0"/>
              <w:jc w:val="center"/>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多功能声级计</w:t>
            </w:r>
          </w:p>
          <w:p>
            <w:pPr>
              <w:pStyle w:val="104"/>
              <w:adjustRightInd w:val="0"/>
              <w:rPr>
                <w:rFonts w:ascii="宋体" w:hAnsi="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SDHA</w:t>
            </w:r>
            <w:r>
              <w:rPr>
                <w:rFonts w:hint="eastAsia" w:ascii="宋体" w:hAnsi="宋体"/>
                <w:color w:val="000000" w:themeColor="text1"/>
                <w14:textFill>
                  <w14:solidFill>
                    <w14:schemeClr w14:val="tx1"/>
                  </w14:solidFill>
                </w14:textFill>
              </w:rPr>
              <w:t>-YQ-0</w:t>
            </w:r>
            <w:r>
              <w:rPr>
                <w:rFonts w:ascii="宋体" w:hAnsi="宋体"/>
                <w:color w:val="000000" w:themeColor="text1"/>
                <w14:textFill>
                  <w14:solidFill>
                    <w14:schemeClr w14:val="tx1"/>
                  </w14:solidFill>
                </w14:textFill>
              </w:rPr>
              <w:t>27</w:t>
            </w:r>
            <w:r>
              <w:rPr>
                <w:rFonts w:hint="eastAsia" w:ascii="宋体" w:hAnsi="宋体"/>
                <w:color w:val="000000" w:themeColor="text1"/>
                <w14:textFill>
                  <w14:solidFill>
                    <w14:schemeClr w14:val="tx1"/>
                  </w14:solidFill>
                </w14:textFill>
              </w:rPr>
              <w:t>)</w:t>
            </w:r>
          </w:p>
        </w:tc>
      </w:tr>
    </w:tbl>
    <w:p>
      <w:pPr>
        <w:pStyle w:val="114"/>
        <w:spacing w:before="120" w:beforeLines="50" w:line="360" w:lineRule="auto"/>
        <w:ind w:firstLine="482"/>
        <w:rPr>
          <w:rFonts w:ascii="宋体" w:hAnsi="宋体" w:eastAsia="宋体"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14:textFill>
            <w14:solidFill>
              <w14:schemeClr w14:val="tx1"/>
            </w14:solidFill>
          </w14:textFill>
        </w:rPr>
        <w:t xml:space="preserve"> </w:t>
      </w:r>
      <w:r>
        <w:rPr>
          <w:rFonts w:hint="eastAsia" w:ascii="宋体" w:hAnsi="宋体" w:eastAsia="宋体" w:cs="Times New Roman"/>
          <w:b/>
          <w:color w:val="000000" w:themeColor="text1"/>
          <w:sz w:val="24"/>
          <w:szCs w:val="24"/>
          <w14:textFill>
            <w14:solidFill>
              <w14:schemeClr w14:val="tx1"/>
            </w14:solidFill>
          </w14:textFill>
        </w:rPr>
        <w:t>3、质量控制</w:t>
      </w:r>
    </w:p>
    <w:p>
      <w:pPr>
        <w:pStyle w:val="114"/>
        <w:adjustRightInd w:val="0"/>
        <w:snapToGrid w:val="0"/>
        <w:spacing w:line="360" w:lineRule="auto"/>
        <w:ind w:firstLine="480"/>
        <w:rPr>
          <w:rFonts w:ascii="宋体" w:hAnsi="宋体" w:eastAsia="宋体" w:cs="Times New Roman"/>
          <w:b/>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检测过程中的质量保证措施按原国家环境保护总局颁发的《环境监测质量保证管理规定》（暂行）的要求进行，实施全过程质量保证。保证检测过程中生产工况负荷满足验收监测技术规范要求和各检测点位布置的科学性和合理性；检测分析方法采用国家有关部门颁布的标准（或推荐）分析方法。</w:t>
      </w:r>
    </w:p>
    <w:p>
      <w:pPr>
        <w:pStyle w:val="114"/>
        <w:adjustRightInd w:val="0"/>
        <w:snapToGrid w:val="0"/>
        <w:spacing w:line="360" w:lineRule="auto"/>
        <w:ind w:firstLine="48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（1）环境空气检测分析过程中的质量保证和质量控制</w:t>
      </w:r>
    </w:p>
    <w:p>
      <w:pPr>
        <w:pStyle w:val="114"/>
        <w:adjustRightInd w:val="0"/>
        <w:snapToGrid w:val="0"/>
        <w:spacing w:line="360" w:lineRule="auto"/>
        <w:ind w:firstLine="48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废气的采集、运输、保存、实验室分析和数据计算的全过程均按《环境空气监测质量保证手册》的要求进行。采样过程中应采集一定比例的平行样；实验室分析过程使用标准物质、采用空白试验、平行样测定等。</w:t>
      </w:r>
    </w:p>
    <w:p>
      <w:pPr>
        <w:pStyle w:val="114"/>
        <w:adjustRightInd w:val="0"/>
        <w:snapToGrid w:val="0"/>
        <w:spacing w:before="120" w:beforeLines="50" w:line="360" w:lineRule="auto"/>
        <w:ind w:firstLine="48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（2）噪声检测分析过程中的质量保证和质量控制</w:t>
      </w:r>
    </w:p>
    <w:p>
      <w:pPr>
        <w:pStyle w:val="114"/>
        <w:adjustRightInd w:val="0"/>
        <w:snapToGrid w:val="0"/>
        <w:spacing w:line="360" w:lineRule="auto"/>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厂界噪声</w:t>
      </w:r>
      <w:r>
        <w:rPr>
          <w:rFonts w:hint="eastAsia" w:ascii="宋体" w:hAnsi="宋体" w:eastAsia="宋体" w:cs="Times New Roman"/>
          <w:color w:val="000000" w:themeColor="text1"/>
          <w:sz w:val="24"/>
          <w:szCs w:val="24"/>
          <w14:textFill>
            <w14:solidFill>
              <w14:schemeClr w14:val="tx1"/>
            </w14:solidFill>
          </w14:textFill>
        </w:rPr>
        <w:t>检测</w:t>
      </w:r>
      <w:r>
        <w:rPr>
          <w:rFonts w:ascii="宋体" w:hAnsi="宋体" w:eastAsia="宋体" w:cs="Times New Roman"/>
          <w:color w:val="000000" w:themeColor="text1"/>
          <w:sz w:val="24"/>
          <w:szCs w:val="24"/>
          <w14:textFill>
            <w14:solidFill>
              <w14:schemeClr w14:val="tx1"/>
            </w14:solidFill>
          </w14:textFill>
        </w:rPr>
        <w:t>按《工业企业厂界环境噪声排放标准》（GB 12348-2008）进行。质量保证和质控按照国家环保局《环境监测技术规范》（噪声部分）进行。噪声仪器在</w:t>
      </w:r>
      <w:r>
        <w:rPr>
          <w:rFonts w:hint="eastAsia" w:ascii="宋体" w:hAnsi="宋体" w:eastAsia="宋体" w:cs="Times New Roman"/>
          <w:color w:val="000000" w:themeColor="text1"/>
          <w:sz w:val="24"/>
          <w:szCs w:val="24"/>
          <w14:textFill>
            <w14:solidFill>
              <w14:schemeClr w14:val="tx1"/>
            </w14:solidFill>
          </w14:textFill>
        </w:rPr>
        <w:t>检测</w:t>
      </w:r>
      <w:r>
        <w:rPr>
          <w:rFonts w:ascii="宋体" w:hAnsi="宋体" w:eastAsia="宋体" w:cs="Times New Roman"/>
          <w:color w:val="000000" w:themeColor="text1"/>
          <w:sz w:val="24"/>
          <w:szCs w:val="24"/>
          <w14:textFill>
            <w14:solidFill>
              <w14:schemeClr w14:val="tx1"/>
            </w14:solidFill>
          </w14:textFill>
        </w:rPr>
        <w:t>前后进行校准，声级计测量前后仪器的示值偏差相差不大于0.5 dB(A)。</w:t>
      </w:r>
    </w:p>
    <w:p>
      <w:pPr>
        <w:pStyle w:val="2"/>
        <w:spacing w:line="240" w:lineRule="auto"/>
        <w:rPr>
          <w:sz w:val="30"/>
          <w:szCs w:val="30"/>
        </w:rPr>
      </w:pPr>
      <w:r>
        <w:rPr>
          <w:rFonts w:hint="eastAsia"/>
          <w:sz w:val="30"/>
          <w:szCs w:val="30"/>
        </w:rPr>
        <w:t>七、验收监测内容</w:t>
      </w:r>
    </w:p>
    <w:p>
      <w:pPr>
        <w:pStyle w:val="103"/>
        <w:ind w:firstLine="0" w:firstLineChars="0"/>
        <w:rPr>
          <w:rFonts w:ascii="宋体" w:hAnsi="宋体"/>
          <w:b/>
          <w:color w:val="000000" w:themeColor="text1"/>
          <w:spacing w:val="0"/>
          <w14:textFill>
            <w14:solidFill>
              <w14:schemeClr w14:val="tx1"/>
            </w14:solidFill>
          </w14:textFill>
        </w:rPr>
      </w:pPr>
      <w:r>
        <w:rPr>
          <w:rFonts w:hint="eastAsia" w:ascii="宋体" w:hAnsi="宋体"/>
          <w:color w:val="000000" w:themeColor="text1"/>
          <w:spacing w:val="0"/>
          <w14:textFill>
            <w14:solidFill>
              <w14:schemeClr w14:val="tx1"/>
            </w14:solidFill>
          </w14:textFill>
        </w:rPr>
        <w:t>1、</w:t>
      </w:r>
      <w:r>
        <w:rPr>
          <w:rFonts w:ascii="宋体" w:hAnsi="宋体"/>
          <w:color w:val="000000" w:themeColor="text1"/>
          <w:spacing w:val="0"/>
          <w14:textFill>
            <w14:solidFill>
              <w14:schemeClr w14:val="tx1"/>
            </w14:solidFill>
          </w14:textFill>
        </w:rPr>
        <w:t>项目验收监测内容见表</w:t>
      </w:r>
      <w:r>
        <w:rPr>
          <w:rFonts w:hint="eastAsia" w:ascii="宋体" w:hAnsi="宋体"/>
          <w:color w:val="000000" w:themeColor="text1"/>
          <w:spacing w:val="0"/>
          <w14:textFill>
            <w14:solidFill>
              <w14:schemeClr w14:val="tx1"/>
            </w14:solidFill>
          </w14:textFill>
        </w:rPr>
        <w:t>7</w:t>
      </w:r>
      <w:r>
        <w:rPr>
          <w:rFonts w:ascii="宋体" w:hAnsi="宋体"/>
          <w:color w:val="000000" w:themeColor="text1"/>
          <w:spacing w:val="0"/>
          <w14:textFill>
            <w14:solidFill>
              <w14:schemeClr w14:val="tx1"/>
            </w14:solidFill>
          </w14:textFill>
        </w:rPr>
        <w:t>-1</w:t>
      </w:r>
      <w:r>
        <w:rPr>
          <w:rFonts w:hint="eastAsia" w:ascii="宋体" w:hAnsi="宋体"/>
          <w:color w:val="000000" w:themeColor="text1"/>
          <w:spacing w:val="0"/>
          <w14:textFill>
            <w14:solidFill>
              <w14:schemeClr w14:val="tx1"/>
            </w14:solidFill>
          </w14:textFill>
        </w:rPr>
        <w:t>，点位示意见</w:t>
      </w:r>
      <w:r>
        <w:rPr>
          <w:rFonts w:hint="eastAsia" w:ascii="宋体" w:hAnsi="宋体"/>
          <w:b/>
          <w:color w:val="000000" w:themeColor="text1"/>
          <w:spacing w:val="0"/>
          <w:lang w:val="zh-CN"/>
          <w14:textFill>
            <w14:solidFill>
              <w14:schemeClr w14:val="tx1"/>
            </w14:solidFill>
          </w14:textFill>
        </w:rPr>
        <w:t>附图</w:t>
      </w:r>
      <w:r>
        <w:rPr>
          <w:rFonts w:hint="eastAsia" w:ascii="宋体" w:hAnsi="宋体"/>
          <w:b/>
          <w:color w:val="000000" w:themeColor="text1"/>
          <w:spacing w:val="0"/>
          <w14:textFill>
            <w14:solidFill>
              <w14:schemeClr w14:val="tx1"/>
            </w14:solidFill>
          </w14:textFill>
        </w:rPr>
        <w:t>四</w:t>
      </w:r>
      <w:r>
        <w:rPr>
          <w:rFonts w:hint="eastAsia" w:ascii="宋体" w:hAnsi="宋体"/>
          <w:color w:val="000000" w:themeColor="text1"/>
          <w:spacing w:val="0"/>
          <w:lang w:val="zh-CN"/>
          <w14:textFill>
            <w14:solidFill>
              <w14:schemeClr w14:val="tx1"/>
            </w14:solidFill>
          </w14:textFill>
        </w:rPr>
        <w:t>。</w:t>
      </w:r>
    </w:p>
    <w:p>
      <w:pPr>
        <w:widowControl/>
        <w:adjustRightInd w:val="0"/>
        <w:snapToGrid w:val="0"/>
        <w:jc w:val="center"/>
        <w:rPr>
          <w:rFonts w:ascii="宋体" w:hAnsi="宋体"/>
          <w:b/>
          <w:szCs w:val="21"/>
        </w:rPr>
      </w:pPr>
      <w:r>
        <w:rPr>
          <w:rFonts w:ascii="宋体" w:hAnsi="宋体"/>
          <w:b/>
          <w:szCs w:val="21"/>
        </w:rPr>
        <w:t>表</w:t>
      </w:r>
      <w:r>
        <w:rPr>
          <w:rFonts w:hint="eastAsia" w:ascii="宋体" w:hAnsi="宋体"/>
          <w:b/>
          <w:szCs w:val="21"/>
        </w:rPr>
        <w:t>7</w:t>
      </w:r>
      <w:r>
        <w:rPr>
          <w:rFonts w:ascii="宋体" w:hAnsi="宋体"/>
          <w:b/>
          <w:szCs w:val="21"/>
        </w:rPr>
        <w:t>-1</w:t>
      </w:r>
      <w:r>
        <w:rPr>
          <w:rFonts w:hint="eastAsia" w:ascii="宋体" w:hAnsi="宋体"/>
          <w:b/>
          <w:szCs w:val="21"/>
        </w:rPr>
        <w:t xml:space="preserve">  </w:t>
      </w:r>
      <w:r>
        <w:rPr>
          <w:rFonts w:ascii="宋体" w:hAnsi="宋体"/>
          <w:b/>
          <w:szCs w:val="21"/>
        </w:rPr>
        <w:t>验收监测内容</w:t>
      </w:r>
    </w:p>
    <w:tbl>
      <w:tblPr>
        <w:tblStyle w:val="36"/>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Layout w:type="fixed"/>
        <w:tblCellMar>
          <w:top w:w="0" w:type="dxa"/>
          <w:left w:w="30" w:type="dxa"/>
          <w:bottom w:w="0" w:type="dxa"/>
          <w:right w:w="30" w:type="dxa"/>
        </w:tblCellMar>
      </w:tblPr>
      <w:tblGrid>
        <w:gridCol w:w="1010"/>
        <w:gridCol w:w="2392"/>
        <w:gridCol w:w="1603"/>
        <w:gridCol w:w="949"/>
        <w:gridCol w:w="2352"/>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97" w:hRule="atLeast"/>
          <w:jc w:val="center"/>
        </w:trPr>
        <w:tc>
          <w:tcPr>
            <w:tcW w:w="1010" w:type="dxa"/>
            <w:tcBorders>
              <w:tl2br w:val="nil"/>
              <w:tr2bl w:val="nil"/>
            </w:tcBorders>
            <w:vAlign w:val="center"/>
          </w:tcPr>
          <w:p>
            <w:pPr>
              <w:widowControl/>
              <w:adjustRightInd w:val="0"/>
              <w:snapToGrid w:val="0"/>
              <w:jc w:val="center"/>
              <w:rPr>
                <w:b/>
                <w:bCs/>
                <w:szCs w:val="21"/>
              </w:rPr>
            </w:pPr>
            <w:r>
              <w:rPr>
                <w:rFonts w:hint="eastAsia"/>
                <w:b/>
                <w:bCs/>
                <w:szCs w:val="21"/>
              </w:rPr>
              <w:t>分类</w:t>
            </w:r>
          </w:p>
        </w:tc>
        <w:tc>
          <w:tcPr>
            <w:tcW w:w="2392" w:type="dxa"/>
            <w:tcBorders>
              <w:tl2br w:val="nil"/>
              <w:tr2bl w:val="nil"/>
            </w:tcBorders>
            <w:vAlign w:val="center"/>
          </w:tcPr>
          <w:p>
            <w:pPr>
              <w:widowControl/>
              <w:adjustRightInd w:val="0"/>
              <w:snapToGrid w:val="0"/>
              <w:jc w:val="center"/>
              <w:rPr>
                <w:b/>
                <w:bCs/>
                <w:szCs w:val="21"/>
              </w:rPr>
            </w:pPr>
            <w:r>
              <w:rPr>
                <w:b/>
                <w:bCs/>
                <w:szCs w:val="21"/>
              </w:rPr>
              <w:t>测点位置</w:t>
            </w:r>
          </w:p>
        </w:tc>
        <w:tc>
          <w:tcPr>
            <w:tcW w:w="1603" w:type="dxa"/>
            <w:tcBorders>
              <w:tl2br w:val="nil"/>
              <w:tr2bl w:val="nil"/>
            </w:tcBorders>
            <w:vAlign w:val="center"/>
          </w:tcPr>
          <w:p>
            <w:pPr>
              <w:widowControl/>
              <w:adjustRightInd w:val="0"/>
              <w:snapToGrid w:val="0"/>
              <w:jc w:val="center"/>
              <w:rPr>
                <w:b/>
                <w:bCs/>
                <w:szCs w:val="21"/>
              </w:rPr>
            </w:pPr>
            <w:r>
              <w:rPr>
                <w:rFonts w:hint="eastAsia"/>
                <w:b/>
                <w:bCs/>
                <w:szCs w:val="21"/>
              </w:rPr>
              <w:t>检测</w:t>
            </w:r>
            <w:r>
              <w:rPr>
                <w:b/>
                <w:bCs/>
                <w:szCs w:val="21"/>
              </w:rPr>
              <w:t>项目</w:t>
            </w:r>
          </w:p>
        </w:tc>
        <w:tc>
          <w:tcPr>
            <w:tcW w:w="949" w:type="dxa"/>
            <w:tcBorders>
              <w:tl2br w:val="nil"/>
              <w:tr2bl w:val="nil"/>
            </w:tcBorders>
            <w:vAlign w:val="center"/>
          </w:tcPr>
          <w:p>
            <w:pPr>
              <w:widowControl/>
              <w:adjustRightInd w:val="0"/>
              <w:snapToGrid w:val="0"/>
              <w:jc w:val="center"/>
              <w:rPr>
                <w:b/>
                <w:bCs/>
                <w:szCs w:val="21"/>
              </w:rPr>
            </w:pPr>
            <w:r>
              <w:rPr>
                <w:b/>
                <w:bCs/>
                <w:szCs w:val="21"/>
              </w:rPr>
              <w:t>布点个数</w:t>
            </w:r>
          </w:p>
        </w:tc>
        <w:tc>
          <w:tcPr>
            <w:tcW w:w="2352" w:type="dxa"/>
            <w:tcBorders>
              <w:tl2br w:val="nil"/>
              <w:tr2bl w:val="nil"/>
            </w:tcBorders>
            <w:vAlign w:val="center"/>
          </w:tcPr>
          <w:p>
            <w:pPr>
              <w:widowControl/>
              <w:adjustRightInd w:val="0"/>
              <w:snapToGrid w:val="0"/>
              <w:jc w:val="center"/>
              <w:rPr>
                <w:b/>
                <w:bCs/>
                <w:szCs w:val="21"/>
              </w:rPr>
            </w:pPr>
            <w:r>
              <w:rPr>
                <w:rFonts w:hint="eastAsia"/>
                <w:b/>
                <w:bCs/>
                <w:szCs w:val="21"/>
              </w:rPr>
              <w:t>检测</w:t>
            </w:r>
            <w:r>
              <w:rPr>
                <w:b/>
                <w:bCs/>
                <w:szCs w:val="21"/>
              </w:rPr>
              <w:t>频次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656" w:hRule="atLeast"/>
          <w:jc w:val="center"/>
        </w:trPr>
        <w:tc>
          <w:tcPr>
            <w:tcW w:w="1010" w:type="dxa"/>
            <w:tcBorders>
              <w:tl2br w:val="nil"/>
              <w:tr2bl w:val="nil"/>
            </w:tcBorders>
            <w:vAlign w:val="center"/>
          </w:tcPr>
          <w:p>
            <w:pPr>
              <w:widowControl/>
              <w:adjustRightInd w:val="0"/>
              <w:snapToGrid w:val="0"/>
              <w:jc w:val="center"/>
              <w:rPr>
                <w:rFonts w:ascii="宋体" w:hAnsi="宋体"/>
                <w:szCs w:val="21"/>
              </w:rPr>
            </w:pPr>
            <w:r>
              <w:rPr>
                <w:rFonts w:hint="eastAsia" w:ascii="宋体" w:hAnsi="宋体"/>
                <w:szCs w:val="21"/>
              </w:rPr>
              <w:t>无组织</w:t>
            </w:r>
          </w:p>
          <w:p>
            <w:pPr>
              <w:widowControl/>
              <w:adjustRightInd w:val="0"/>
              <w:snapToGrid w:val="0"/>
              <w:jc w:val="center"/>
              <w:rPr>
                <w:rFonts w:ascii="宋体" w:hAnsi="宋体"/>
                <w:szCs w:val="21"/>
              </w:rPr>
            </w:pPr>
            <w:r>
              <w:rPr>
                <w:rFonts w:hint="eastAsia" w:ascii="宋体" w:hAnsi="宋体"/>
                <w:szCs w:val="21"/>
              </w:rPr>
              <w:t>废气</w:t>
            </w:r>
          </w:p>
        </w:tc>
        <w:tc>
          <w:tcPr>
            <w:tcW w:w="2392" w:type="dxa"/>
            <w:tcBorders>
              <w:tl2br w:val="nil"/>
              <w:tr2bl w:val="nil"/>
            </w:tcBorders>
            <w:vAlign w:val="center"/>
          </w:tcPr>
          <w:p>
            <w:pPr>
              <w:widowControl/>
              <w:adjustRightInd w:val="0"/>
              <w:snapToGrid w:val="0"/>
              <w:jc w:val="center"/>
              <w:rPr>
                <w:rFonts w:ascii="宋体" w:hAnsi="宋体"/>
                <w:szCs w:val="21"/>
              </w:rPr>
            </w:pPr>
            <w:r>
              <w:rPr>
                <w:rFonts w:hint="eastAsia" w:ascii="宋体" w:hAnsi="宋体"/>
                <w:szCs w:val="21"/>
              </w:rPr>
              <w:t>厂界上风向1个参照点，</w:t>
            </w:r>
          </w:p>
          <w:p>
            <w:pPr>
              <w:widowControl/>
              <w:adjustRightInd w:val="0"/>
              <w:snapToGrid w:val="0"/>
              <w:jc w:val="center"/>
              <w:rPr>
                <w:rFonts w:ascii="宋体" w:hAnsi="宋体"/>
                <w:szCs w:val="21"/>
                <w:highlight w:val="yellow"/>
              </w:rPr>
            </w:pPr>
            <w:r>
              <w:rPr>
                <w:rFonts w:hint="eastAsia" w:ascii="宋体" w:hAnsi="宋体"/>
                <w:szCs w:val="21"/>
              </w:rPr>
              <w:t>下风向3个监控点</w:t>
            </w:r>
          </w:p>
        </w:tc>
        <w:tc>
          <w:tcPr>
            <w:tcW w:w="1603" w:type="dxa"/>
            <w:tcBorders>
              <w:tl2br w:val="nil"/>
              <w:tr2bl w:val="nil"/>
            </w:tcBorders>
            <w:vAlign w:val="center"/>
          </w:tcPr>
          <w:p>
            <w:pPr>
              <w:widowControl/>
              <w:adjustRightInd w:val="0"/>
              <w:snapToGrid w:val="0"/>
              <w:jc w:val="center"/>
              <w:rPr>
                <w:rFonts w:ascii="宋体" w:hAnsi="宋体"/>
                <w:kern w:val="0"/>
                <w:szCs w:val="21"/>
              </w:rPr>
            </w:pPr>
            <w:r>
              <w:rPr>
                <w:rFonts w:hint="eastAsia" w:ascii="宋体" w:hAnsi="宋体"/>
                <w:kern w:val="0"/>
                <w:szCs w:val="21"/>
              </w:rPr>
              <w:t>颗粒物</w:t>
            </w:r>
          </w:p>
        </w:tc>
        <w:tc>
          <w:tcPr>
            <w:tcW w:w="949" w:type="dxa"/>
            <w:tcBorders>
              <w:tl2br w:val="nil"/>
              <w:tr2bl w:val="nil"/>
            </w:tcBorders>
            <w:vAlign w:val="center"/>
          </w:tcPr>
          <w:p>
            <w:pPr>
              <w:widowControl/>
              <w:adjustRightInd w:val="0"/>
              <w:snapToGrid w:val="0"/>
              <w:jc w:val="center"/>
              <w:rPr>
                <w:rFonts w:ascii="宋体" w:hAnsi="宋体"/>
                <w:szCs w:val="21"/>
              </w:rPr>
            </w:pPr>
            <w:r>
              <w:rPr>
                <w:rFonts w:hint="eastAsia" w:ascii="宋体" w:hAnsi="宋体"/>
                <w:szCs w:val="21"/>
              </w:rPr>
              <w:t>4</w:t>
            </w:r>
          </w:p>
        </w:tc>
        <w:tc>
          <w:tcPr>
            <w:tcW w:w="2352" w:type="dxa"/>
            <w:tcBorders>
              <w:tl2br w:val="nil"/>
              <w:tr2bl w:val="nil"/>
            </w:tcBorders>
            <w:vAlign w:val="center"/>
          </w:tcPr>
          <w:p>
            <w:pPr>
              <w:widowControl/>
              <w:adjustRightInd w:val="0"/>
              <w:snapToGrid w:val="0"/>
              <w:jc w:val="center"/>
              <w:rPr>
                <w:rFonts w:ascii="宋体" w:hAnsi="宋体"/>
                <w:szCs w:val="21"/>
              </w:rPr>
            </w:pPr>
            <w:r>
              <w:rPr>
                <w:rFonts w:hint="eastAsia" w:ascii="宋体" w:hAnsi="宋体"/>
                <w:szCs w:val="21"/>
              </w:rPr>
              <w:t>3次/天，检测2天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680" w:hRule="atLeast"/>
          <w:jc w:val="center"/>
        </w:trPr>
        <w:tc>
          <w:tcPr>
            <w:tcW w:w="1010"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噪声</w:t>
            </w:r>
          </w:p>
        </w:tc>
        <w:tc>
          <w:tcPr>
            <w:tcW w:w="2392"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厂界四周</w:t>
            </w:r>
          </w:p>
        </w:tc>
        <w:tc>
          <w:tcPr>
            <w:tcW w:w="1603"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L</w:t>
            </w:r>
            <w:r>
              <w:rPr>
                <w:rFonts w:ascii="宋体" w:hAnsi="宋体"/>
                <w:szCs w:val="21"/>
                <w:vertAlign w:val="subscript"/>
              </w:rPr>
              <w:t>eq</w:t>
            </w:r>
          </w:p>
        </w:tc>
        <w:tc>
          <w:tcPr>
            <w:tcW w:w="949"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4</w:t>
            </w:r>
          </w:p>
        </w:tc>
        <w:tc>
          <w:tcPr>
            <w:tcW w:w="2352"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昼</w:t>
            </w:r>
            <w:r>
              <w:rPr>
                <w:rFonts w:hint="eastAsia" w:ascii="宋体" w:hAnsi="宋体"/>
                <w:szCs w:val="21"/>
              </w:rPr>
              <w:t>、夜各检测</w:t>
            </w:r>
            <w:r>
              <w:rPr>
                <w:rFonts w:ascii="宋体" w:hAnsi="宋体"/>
                <w:szCs w:val="21"/>
              </w:rPr>
              <w:t>1次</w:t>
            </w:r>
            <w:r>
              <w:rPr>
                <w:rFonts w:hint="eastAsia" w:ascii="宋体" w:hAnsi="宋体"/>
                <w:szCs w:val="21"/>
              </w:rPr>
              <w:t>/</w:t>
            </w:r>
            <w:r>
              <w:rPr>
                <w:rFonts w:ascii="宋体" w:hAnsi="宋体"/>
                <w:szCs w:val="21"/>
              </w:rPr>
              <w:t>天，</w:t>
            </w:r>
          </w:p>
          <w:p>
            <w:pPr>
              <w:widowControl/>
              <w:adjustRightInd w:val="0"/>
              <w:snapToGrid w:val="0"/>
              <w:jc w:val="center"/>
              <w:rPr>
                <w:rFonts w:ascii="宋体" w:hAnsi="宋体"/>
                <w:szCs w:val="21"/>
              </w:rPr>
            </w:pPr>
            <w:r>
              <w:rPr>
                <w:rFonts w:hint="eastAsia" w:ascii="宋体" w:hAnsi="宋体"/>
                <w:szCs w:val="21"/>
              </w:rPr>
              <w:t>检测</w:t>
            </w:r>
            <w:r>
              <w:rPr>
                <w:rFonts w:ascii="宋体" w:hAnsi="宋体"/>
                <w:szCs w:val="21"/>
              </w:rPr>
              <w:t>2天</w:t>
            </w:r>
          </w:p>
        </w:tc>
      </w:tr>
    </w:tbl>
    <w:p>
      <w:pPr>
        <w:spacing w:before="120" w:beforeLines="50" w:line="360" w:lineRule="auto"/>
        <w:rPr>
          <w:rFonts w:ascii="宋体" w:hAnsi="宋体"/>
          <w:color w:val="000000"/>
          <w:sz w:val="24"/>
        </w:rPr>
      </w:pPr>
      <w:r>
        <w:rPr>
          <w:rFonts w:hint="eastAsia" w:ascii="宋体" w:hAnsi="宋体"/>
          <w:sz w:val="24"/>
        </w:rPr>
        <w:t>2</w:t>
      </w:r>
      <w:r>
        <w:rPr>
          <w:rFonts w:hint="eastAsia" w:ascii="宋体" w:hAnsi="宋体"/>
          <w:color w:val="000000" w:themeColor="text1"/>
          <w:sz w:val="24"/>
          <w14:textFill>
            <w14:solidFill>
              <w14:schemeClr w14:val="tx1"/>
            </w14:solidFill>
          </w14:textFill>
        </w:rPr>
        <w:t>、</w:t>
      </w:r>
      <w:r>
        <w:rPr>
          <w:rFonts w:hint="eastAsia" w:ascii="宋体" w:hAnsi="宋体"/>
          <w:color w:val="000000"/>
          <w:sz w:val="24"/>
        </w:rPr>
        <w:t>验收监测期间工况情况</w:t>
      </w:r>
    </w:p>
    <w:p>
      <w:pPr>
        <w:spacing w:line="360" w:lineRule="auto"/>
        <w:ind w:firstLine="480" w:firstLineChars="200"/>
        <w:rPr>
          <w:rFonts w:ascii="宋体" w:hAnsi="宋体"/>
          <w:sz w:val="24"/>
        </w:rPr>
      </w:pPr>
      <w:bookmarkStart w:id="2" w:name="_Toc345615292"/>
      <w:bookmarkStart w:id="3" w:name="_Toc343636588"/>
      <w:bookmarkStart w:id="4" w:name="_Toc347585944"/>
      <w:bookmarkStart w:id="5" w:name="_Toc345185295"/>
      <w:bookmarkStart w:id="6" w:name="_Toc343611099"/>
      <w:bookmarkStart w:id="7" w:name="_Toc12628"/>
      <w:bookmarkStart w:id="8" w:name="_Toc347745231"/>
      <w:bookmarkStart w:id="9" w:name="_Toc343082001"/>
      <w:bookmarkStart w:id="10" w:name="_Toc340828336"/>
      <w:bookmarkStart w:id="11" w:name="_Toc345269048"/>
      <w:bookmarkStart w:id="12" w:name="_Toc347757140"/>
      <w:bookmarkStart w:id="13" w:name="_Toc348098371"/>
      <w:bookmarkStart w:id="14" w:name="_Toc343083525"/>
      <w:bookmarkStart w:id="15" w:name="_Toc343083908"/>
      <w:bookmarkStart w:id="16" w:name="_Toc342981205"/>
      <w:bookmarkStart w:id="17" w:name="_Toc345235597"/>
      <w:bookmarkStart w:id="18" w:name="_Toc343082304"/>
      <w:bookmarkStart w:id="19" w:name="_Toc345006064"/>
      <w:r>
        <w:rPr>
          <w:rFonts w:hint="eastAsia" w:ascii="宋体" w:hAnsi="宋体"/>
          <w:sz w:val="24"/>
        </w:rPr>
        <w:t>滕州</w:t>
      </w:r>
      <w:r>
        <w:rPr>
          <w:rFonts w:hint="eastAsia" w:ascii="宋体" w:hAnsi="宋体"/>
          <w:color w:val="000000" w:themeColor="text1"/>
          <w:sz w:val="24"/>
          <w14:textFill>
            <w14:solidFill>
              <w14:schemeClr w14:val="tx1"/>
            </w14:solidFill>
          </w14:textFill>
        </w:rPr>
        <w:t>镒源机械</w:t>
      </w:r>
      <w:r>
        <w:rPr>
          <w:rFonts w:hint="eastAsia" w:ascii="宋体" w:hAnsi="宋体"/>
          <w:sz w:val="24"/>
        </w:rPr>
        <w:t>有限公司</w:t>
      </w:r>
      <w:r>
        <w:rPr>
          <w:rFonts w:hint="eastAsia" w:ascii="宋体" w:hAnsi="宋体"/>
          <w:color w:val="000000" w:themeColor="text1"/>
          <w:sz w:val="24"/>
          <w14:textFill>
            <w14:solidFill>
              <w14:schemeClr w14:val="tx1"/>
            </w14:solidFill>
          </w14:textFill>
        </w:rPr>
        <w:t>钻铣床零部件加工项目</w:t>
      </w:r>
      <w:r>
        <w:rPr>
          <w:rFonts w:hint="eastAsia" w:ascii="宋体" w:hAnsi="宋体"/>
          <w:sz w:val="24"/>
        </w:rPr>
        <w:t>规模为：</w:t>
      </w:r>
      <w:r>
        <w:rPr>
          <w:rFonts w:ascii="宋体" w:hAnsi="宋体"/>
          <w:color w:val="000000" w:themeColor="text1"/>
          <w:sz w:val="24"/>
          <w14:textFill>
            <w14:solidFill>
              <w14:schemeClr w14:val="tx1"/>
            </w14:solidFill>
          </w14:textFill>
        </w:rPr>
        <w:t>年产</w:t>
      </w:r>
      <w:r>
        <w:rPr>
          <w:rFonts w:hint="eastAsia" w:ascii="宋体" w:hAnsi="宋体"/>
          <w:color w:val="000000" w:themeColor="text1"/>
          <w:sz w:val="24"/>
          <w14:textFill>
            <w14:solidFill>
              <w14:schemeClr w14:val="tx1"/>
            </w14:solidFill>
          </w14:textFill>
        </w:rPr>
        <w:t>钻铣床零部件</w:t>
      </w:r>
      <w:r>
        <w:rPr>
          <w:rFonts w:hint="eastAsia" w:ascii="宋体" w:hAnsi="宋体"/>
          <w:color w:val="000000" w:themeColor="text1"/>
          <w:kern w:val="0"/>
          <w:sz w:val="24"/>
          <w14:textFill>
            <w14:solidFill>
              <w14:schemeClr w14:val="tx1"/>
            </w14:solidFill>
          </w14:textFill>
        </w:rPr>
        <w:t>1000套</w:t>
      </w:r>
      <w:r>
        <w:rPr>
          <w:rFonts w:hint="eastAsia" w:ascii="宋体" w:hAnsi="宋体"/>
          <w:sz w:val="24"/>
        </w:rPr>
        <w:t>。</w:t>
      </w:r>
      <w:r>
        <w:rPr>
          <w:rFonts w:ascii="宋体" w:hAnsi="宋体"/>
          <w:sz w:val="24"/>
        </w:rPr>
        <w:t>采用长白班工作制，每班工作</w:t>
      </w:r>
      <w:r>
        <w:rPr>
          <w:rFonts w:hint="eastAsia" w:ascii="宋体" w:hAnsi="宋体"/>
          <w:sz w:val="24"/>
        </w:rPr>
        <w:t>8小时，年生产300天，折合每天生产钻铣床零部件3.3套。验收监测期间，企业各生产设备、环保设施均正常运行,企业生产负荷大于7</w:t>
      </w:r>
      <w:r>
        <w:rPr>
          <w:rFonts w:ascii="宋体" w:hAnsi="宋体"/>
          <w:sz w:val="24"/>
        </w:rPr>
        <w:t>9</w:t>
      </w:r>
      <w:r>
        <w:rPr>
          <w:rFonts w:hint="eastAsia" w:ascii="宋体" w:hAnsi="宋体"/>
          <w:sz w:val="24"/>
        </w:rPr>
        <w:t>%。</w:t>
      </w:r>
      <w:r>
        <w:rPr>
          <w:rFonts w:ascii="宋体" w:hAnsi="宋体"/>
          <w:sz w:val="24"/>
        </w:rPr>
        <w:t>具体情况见下</w:t>
      </w:r>
      <w:r>
        <w:rPr>
          <w:rFonts w:ascii="宋体" w:hAnsi="宋体"/>
          <w:color w:val="000000"/>
          <w:sz w:val="24"/>
        </w:rPr>
        <w:t>表。</w:t>
      </w:r>
      <w:r>
        <w:rPr>
          <w:rFonts w:hint="eastAsia" w:hAnsi="宋体"/>
          <w:color w:val="000000"/>
          <w:sz w:val="24"/>
        </w:rPr>
        <w:t>因此，本次验收监测工况为有效工况，监测结果能作为该项目竣工环境保护验收依据。具体情况见下表7-</w:t>
      </w:r>
      <w:r>
        <w:rPr>
          <w:rFonts w:hAnsi="宋体"/>
          <w:color w:val="000000"/>
          <w:sz w:val="24"/>
        </w:rPr>
        <w:t>2</w:t>
      </w:r>
      <w:r>
        <w:rPr>
          <w:rFonts w:hint="eastAsia" w:hAnsi="宋体"/>
          <w:color w:val="000000"/>
          <w:sz w:val="24"/>
        </w:rPr>
        <w:t>。</w:t>
      </w:r>
    </w:p>
    <w:p>
      <w:pPr>
        <w:spacing w:before="48" w:beforeLines="20" w:line="360" w:lineRule="auto"/>
        <w:ind w:firstLine="422" w:firstLineChars="200"/>
        <w:jc w:val="center"/>
        <w:rPr>
          <w:rFonts w:ascii="宋体" w:hAnsi="宋体"/>
          <w:color w:val="000000"/>
          <w:szCs w:val="21"/>
        </w:rPr>
      </w:pPr>
      <w:r>
        <w:rPr>
          <w:rFonts w:ascii="宋体" w:hAnsi="宋体"/>
          <w:b/>
          <w:bCs/>
          <w:color w:val="000000"/>
          <w:szCs w:val="21"/>
        </w:rPr>
        <w:t>表7-1  验收监测期间企业生产工况一览表</w:t>
      </w:r>
    </w:p>
    <w:tbl>
      <w:tblPr>
        <w:tblStyle w:val="3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2053"/>
        <w:gridCol w:w="1559"/>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Align w:val="center"/>
          </w:tcPr>
          <w:p>
            <w:pPr>
              <w:jc w:val="center"/>
              <w:rPr>
                <w:rFonts w:ascii="宋体" w:hAnsi="宋体"/>
                <w:b/>
                <w:szCs w:val="21"/>
              </w:rPr>
            </w:pPr>
            <w:r>
              <w:rPr>
                <w:rFonts w:hint="eastAsia" w:ascii="宋体" w:hAnsi="宋体"/>
                <w:b/>
                <w:bCs/>
                <w:szCs w:val="21"/>
              </w:rPr>
              <w:t>监测日期</w:t>
            </w:r>
          </w:p>
        </w:tc>
        <w:tc>
          <w:tcPr>
            <w:tcW w:w="2053" w:type="dxa"/>
            <w:vAlign w:val="center"/>
          </w:tcPr>
          <w:p>
            <w:pPr>
              <w:jc w:val="center"/>
              <w:rPr>
                <w:rFonts w:ascii="宋体" w:hAnsi="宋体"/>
                <w:b/>
                <w:bCs/>
                <w:szCs w:val="21"/>
              </w:rPr>
            </w:pPr>
            <w:r>
              <w:rPr>
                <w:rFonts w:hint="eastAsia" w:ascii="宋体" w:hAnsi="宋体"/>
                <w:b/>
                <w:bCs/>
                <w:szCs w:val="21"/>
              </w:rPr>
              <w:t>产品名称</w:t>
            </w:r>
          </w:p>
        </w:tc>
        <w:tc>
          <w:tcPr>
            <w:tcW w:w="1559" w:type="dxa"/>
            <w:vAlign w:val="center"/>
          </w:tcPr>
          <w:p>
            <w:pPr>
              <w:jc w:val="center"/>
              <w:rPr>
                <w:rFonts w:ascii="宋体" w:hAnsi="宋体"/>
                <w:b/>
                <w:szCs w:val="21"/>
              </w:rPr>
            </w:pPr>
            <w:r>
              <w:rPr>
                <w:rFonts w:ascii="宋体" w:hAnsi="宋体"/>
                <w:b/>
                <w:bCs/>
                <w:szCs w:val="21"/>
              </w:rPr>
              <w:t>设计生产能力</w:t>
            </w:r>
          </w:p>
        </w:tc>
        <w:tc>
          <w:tcPr>
            <w:tcW w:w="1418" w:type="dxa"/>
            <w:vAlign w:val="center"/>
          </w:tcPr>
          <w:p>
            <w:pPr>
              <w:jc w:val="center"/>
              <w:rPr>
                <w:rFonts w:ascii="宋体" w:hAnsi="宋体"/>
                <w:b/>
                <w:szCs w:val="21"/>
              </w:rPr>
            </w:pPr>
            <w:r>
              <w:rPr>
                <w:rFonts w:hint="eastAsia" w:ascii="宋体" w:hAnsi="宋体"/>
                <w:b/>
                <w:bCs/>
                <w:szCs w:val="21"/>
              </w:rPr>
              <w:t>当日</w:t>
            </w:r>
            <w:r>
              <w:rPr>
                <w:rFonts w:ascii="宋体" w:hAnsi="宋体"/>
                <w:b/>
                <w:bCs/>
                <w:szCs w:val="21"/>
              </w:rPr>
              <w:t>实际生产能力</w:t>
            </w:r>
          </w:p>
        </w:tc>
        <w:tc>
          <w:tcPr>
            <w:tcW w:w="1417" w:type="dxa"/>
            <w:vAlign w:val="center"/>
          </w:tcPr>
          <w:p>
            <w:pPr>
              <w:jc w:val="center"/>
              <w:rPr>
                <w:rFonts w:ascii="宋体" w:hAnsi="宋体"/>
                <w:b/>
                <w:szCs w:val="21"/>
              </w:rPr>
            </w:pPr>
            <w:r>
              <w:rPr>
                <w:rFonts w:ascii="宋体" w:hAnsi="宋体"/>
                <w:b/>
                <w:bCs/>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Align w:val="center"/>
          </w:tcPr>
          <w:p>
            <w:pPr>
              <w:jc w:val="center"/>
              <w:rPr>
                <w:rFonts w:ascii="宋体" w:hAnsi="宋体"/>
                <w:szCs w:val="21"/>
              </w:rPr>
            </w:pPr>
            <w:r>
              <w:rPr>
                <w:rFonts w:ascii="宋体" w:hAnsi="宋体"/>
                <w:szCs w:val="21"/>
              </w:rPr>
              <w:t>2019.12.05</w:t>
            </w:r>
          </w:p>
        </w:tc>
        <w:tc>
          <w:tcPr>
            <w:tcW w:w="2053" w:type="dxa"/>
            <w:vMerge w:val="restart"/>
          </w:tcPr>
          <w:p>
            <w:pPr>
              <w:autoSpaceDE w:val="0"/>
              <w:autoSpaceDN w:val="0"/>
              <w:spacing w:line="240" w:lineRule="exact"/>
              <w:jc w:val="center"/>
              <w:rPr>
                <w:rFonts w:ascii="宋体" w:hAnsi="宋体"/>
                <w:szCs w:val="21"/>
              </w:rPr>
            </w:pPr>
          </w:p>
          <w:p>
            <w:pPr>
              <w:autoSpaceDE w:val="0"/>
              <w:autoSpaceDN w:val="0"/>
              <w:spacing w:line="240" w:lineRule="exact"/>
              <w:jc w:val="center"/>
              <w:rPr>
                <w:rFonts w:ascii="宋体" w:hAnsi="宋体"/>
                <w:szCs w:val="21"/>
              </w:rPr>
            </w:pPr>
            <w:r>
              <w:rPr>
                <w:rFonts w:hint="eastAsia" w:ascii="宋体" w:hAnsi="宋体"/>
                <w:szCs w:val="21"/>
              </w:rPr>
              <w:t>钻铣床零部件</w:t>
            </w:r>
          </w:p>
        </w:tc>
        <w:tc>
          <w:tcPr>
            <w:tcW w:w="1559" w:type="dxa"/>
            <w:vMerge w:val="restart"/>
            <w:vAlign w:val="center"/>
          </w:tcPr>
          <w:p>
            <w:pPr>
              <w:autoSpaceDE w:val="0"/>
              <w:autoSpaceDN w:val="0"/>
              <w:spacing w:line="240" w:lineRule="exact"/>
              <w:jc w:val="center"/>
              <w:rPr>
                <w:rFonts w:ascii="宋体" w:hAnsi="宋体"/>
                <w:szCs w:val="21"/>
              </w:rPr>
            </w:pPr>
            <w:r>
              <w:rPr>
                <w:rFonts w:hint="eastAsia" w:ascii="宋体" w:hAnsi="宋体"/>
                <w:szCs w:val="21"/>
              </w:rPr>
              <w:t>1000套/年</w:t>
            </w:r>
          </w:p>
        </w:tc>
        <w:tc>
          <w:tcPr>
            <w:tcW w:w="1418" w:type="dxa"/>
            <w:vAlign w:val="center"/>
          </w:tcPr>
          <w:p>
            <w:pPr>
              <w:jc w:val="center"/>
              <w:rPr>
                <w:rFonts w:ascii="宋体" w:hAnsi="宋体"/>
                <w:szCs w:val="21"/>
              </w:rPr>
            </w:pPr>
            <w:r>
              <w:rPr>
                <w:rFonts w:hint="eastAsia" w:ascii="宋体" w:hAnsi="宋体"/>
                <w:szCs w:val="21"/>
              </w:rPr>
              <w:t>2.8套</w:t>
            </w:r>
          </w:p>
        </w:tc>
        <w:tc>
          <w:tcPr>
            <w:tcW w:w="1417" w:type="dxa"/>
            <w:vAlign w:val="center"/>
          </w:tcPr>
          <w:p>
            <w:pPr>
              <w:jc w:val="center"/>
              <w:rPr>
                <w:rFonts w:ascii="宋体" w:hAnsi="宋体"/>
                <w:szCs w:val="21"/>
              </w:rPr>
            </w:pPr>
            <w:r>
              <w:rPr>
                <w:rFonts w:hint="eastAsia" w:ascii="宋体" w:hAnsi="宋体"/>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Align w:val="center"/>
          </w:tcPr>
          <w:p>
            <w:pPr>
              <w:jc w:val="center"/>
              <w:rPr>
                <w:rFonts w:ascii="宋体" w:hAnsi="宋体"/>
                <w:szCs w:val="21"/>
              </w:rPr>
            </w:pPr>
            <w:r>
              <w:rPr>
                <w:rFonts w:ascii="宋体" w:hAnsi="宋体"/>
                <w:szCs w:val="21"/>
              </w:rPr>
              <w:t>2019.12.06</w:t>
            </w:r>
          </w:p>
        </w:tc>
        <w:tc>
          <w:tcPr>
            <w:tcW w:w="2053" w:type="dxa"/>
            <w:vMerge w:val="continue"/>
          </w:tcPr>
          <w:p>
            <w:pPr>
              <w:jc w:val="center"/>
              <w:rPr>
                <w:rFonts w:ascii="宋体" w:hAnsi="宋体"/>
                <w:szCs w:val="21"/>
              </w:rPr>
            </w:pPr>
          </w:p>
        </w:tc>
        <w:tc>
          <w:tcPr>
            <w:tcW w:w="1559" w:type="dxa"/>
            <w:vMerge w:val="continue"/>
            <w:vAlign w:val="center"/>
          </w:tcPr>
          <w:p>
            <w:pPr>
              <w:autoSpaceDE w:val="0"/>
              <w:autoSpaceDN w:val="0"/>
              <w:spacing w:line="240" w:lineRule="exact"/>
              <w:jc w:val="center"/>
              <w:rPr>
                <w:rFonts w:ascii="宋体" w:hAnsi="宋体"/>
                <w:szCs w:val="21"/>
              </w:rPr>
            </w:pPr>
          </w:p>
        </w:tc>
        <w:tc>
          <w:tcPr>
            <w:tcW w:w="1418" w:type="dxa"/>
            <w:vAlign w:val="center"/>
          </w:tcPr>
          <w:p>
            <w:pPr>
              <w:jc w:val="center"/>
              <w:rPr>
                <w:rFonts w:ascii="宋体" w:hAnsi="宋体"/>
                <w:szCs w:val="21"/>
              </w:rPr>
            </w:pPr>
            <w:r>
              <w:rPr>
                <w:rFonts w:hint="eastAsia" w:ascii="宋体" w:hAnsi="宋体"/>
                <w:szCs w:val="21"/>
              </w:rPr>
              <w:t>2.6套</w:t>
            </w:r>
          </w:p>
        </w:tc>
        <w:tc>
          <w:tcPr>
            <w:tcW w:w="1417" w:type="dxa"/>
            <w:vAlign w:val="center"/>
          </w:tcPr>
          <w:p>
            <w:pPr>
              <w:jc w:val="center"/>
              <w:rPr>
                <w:rFonts w:ascii="宋体" w:hAnsi="宋体"/>
                <w:szCs w:val="21"/>
              </w:rPr>
            </w:pPr>
            <w:r>
              <w:rPr>
                <w:rFonts w:hint="eastAsia" w:ascii="宋体" w:hAnsi="宋体"/>
                <w:szCs w:val="21"/>
              </w:rPr>
              <w:t>79</w:t>
            </w:r>
          </w:p>
        </w:tc>
      </w:t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tbl>
    <w:p>
      <w:pPr>
        <w:spacing w:before="120" w:beforeLines="50" w:line="360" w:lineRule="auto"/>
        <w:rPr>
          <w:rFonts w:ascii="宋体" w:hAnsi="宋体"/>
          <w:color w:val="000000"/>
          <w:sz w:val="24"/>
        </w:rPr>
      </w:pPr>
      <w:r>
        <w:rPr>
          <w:rFonts w:hint="eastAsia" w:eastAsia="方正书宋简体"/>
          <w:sz w:val="24"/>
        </w:rPr>
        <w:t>3</w:t>
      </w:r>
      <w:r>
        <w:rPr>
          <w:rFonts w:hint="eastAsia"/>
          <w:color w:val="000000" w:themeColor="text1"/>
          <w:sz w:val="30"/>
          <w:szCs w:val="30"/>
          <w14:textFill>
            <w14:solidFill>
              <w14:schemeClr w14:val="tx1"/>
            </w14:solidFill>
          </w14:textFill>
        </w:rPr>
        <w:t>、</w:t>
      </w:r>
      <w:r>
        <w:rPr>
          <w:rFonts w:hint="eastAsia" w:ascii="宋体" w:hAnsi="宋体"/>
          <w:color w:val="000000"/>
          <w:sz w:val="24"/>
        </w:rPr>
        <w:t>环境管理检查</w:t>
      </w:r>
    </w:p>
    <w:p>
      <w:pPr>
        <w:pStyle w:val="34"/>
        <w:ind w:firstLine="24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（1）环境保护管理规章制度的建立、执行情况</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sz w:val="24"/>
        </w:rPr>
        <w:t>滕州</w:t>
      </w:r>
      <w:r>
        <w:rPr>
          <w:rFonts w:hint="eastAsia" w:ascii="宋体" w:hAnsi="宋体"/>
          <w:color w:val="000000" w:themeColor="text1"/>
          <w:sz w:val="24"/>
          <w14:textFill>
            <w14:solidFill>
              <w14:schemeClr w14:val="tx1"/>
            </w14:solidFill>
          </w14:textFill>
        </w:rPr>
        <w:t>镒源机械</w:t>
      </w:r>
      <w:r>
        <w:rPr>
          <w:rFonts w:hint="eastAsia" w:ascii="宋体" w:hAnsi="宋体"/>
          <w:sz w:val="24"/>
        </w:rPr>
        <w:t>有限公司</w:t>
      </w:r>
      <w:r>
        <w:rPr>
          <w:rFonts w:hint="eastAsia" w:ascii="宋体" w:hAnsi="宋体"/>
          <w:color w:val="000000" w:themeColor="text1"/>
          <w:sz w:val="24"/>
          <w14:textFill>
            <w14:solidFill>
              <w14:schemeClr w14:val="tx1"/>
            </w14:solidFill>
          </w14:textFill>
        </w:rPr>
        <w:t>根据公司实际情况制订了环境保护管理制度，明确各级职责，严格要求车间人员按照操作规范进行操作，将相应的责任落实到个人。</w:t>
      </w:r>
    </w:p>
    <w:p>
      <w:pPr>
        <w:pStyle w:val="34"/>
        <w:ind w:firstLine="24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（2）环保设施运行、维护情况</w:t>
      </w:r>
    </w:p>
    <w:p>
      <w:pPr>
        <w:spacing w:line="360" w:lineRule="auto"/>
        <w:ind w:firstLine="480" w:firstLineChars="200"/>
        <w:rPr>
          <w:rFonts w:ascii="宋体" w:hAnsi="宋体"/>
          <w:color w:val="000000" w:themeColor="text1"/>
          <w:szCs w:val="28"/>
          <w14:textFill>
            <w14:solidFill>
              <w14:schemeClr w14:val="tx1"/>
            </w14:solidFill>
          </w14:textFill>
        </w:rPr>
      </w:pPr>
      <w:r>
        <w:rPr>
          <w:rFonts w:hint="eastAsia" w:ascii="宋体" w:hAnsi="宋体"/>
          <w:color w:val="000000" w:themeColor="text1"/>
          <w:sz w:val="24"/>
          <w14:textFill>
            <w14:solidFill>
              <w14:schemeClr w14:val="tx1"/>
            </w14:solidFill>
          </w14:textFill>
        </w:rPr>
        <w:t>项目设有环保设施检查、维护人员，可做到对环保设施定期检查、维护，以保证其正常运行。</w:t>
      </w:r>
    </w:p>
    <w:p>
      <w:pPr>
        <w:spacing w:line="360" w:lineRule="auto"/>
        <w:ind w:firstLine="240" w:firstLineChars="100"/>
        <w:rPr>
          <w:rFonts w:ascii="宋体" w:hAnsi="宋体"/>
          <w:color w:val="000000"/>
          <w:sz w:val="24"/>
        </w:rPr>
      </w:pPr>
      <w:r>
        <w:rPr>
          <w:rFonts w:hint="eastAsia" w:ascii="宋体" w:hAnsi="宋体"/>
          <w:sz w:val="24"/>
        </w:rPr>
        <w:t>（3）</w:t>
      </w:r>
      <w:r>
        <w:rPr>
          <w:rFonts w:hint="eastAsia" w:ascii="宋体" w:hAnsi="宋体"/>
          <w:color w:val="000000"/>
          <w:sz w:val="24"/>
        </w:rPr>
        <w:t>环评报告表及批复要求执行情况</w:t>
      </w:r>
    </w:p>
    <w:p>
      <w:pPr>
        <w:spacing w:line="360" w:lineRule="auto"/>
        <w:ind w:firstLine="480" w:firstLineChars="200"/>
        <w:rPr>
          <w:rFonts w:ascii="宋体" w:hAnsi="宋体"/>
          <w:color w:val="000000"/>
          <w:sz w:val="24"/>
        </w:rPr>
      </w:pPr>
      <w:r>
        <w:rPr>
          <w:rFonts w:ascii="宋体" w:hAnsi="宋体"/>
          <w:color w:val="000000"/>
          <w:sz w:val="24"/>
        </w:rPr>
        <w:t>本项目已严格根据环评批复</w:t>
      </w:r>
      <w:r>
        <w:rPr>
          <w:rFonts w:hint="eastAsia" w:ascii="宋体" w:hAnsi="宋体"/>
          <w:color w:val="000000"/>
          <w:sz w:val="24"/>
        </w:rPr>
        <w:t>要求积极完善生产车间、危废间等建设工程环保设施。</w:t>
      </w:r>
    </w:p>
    <w:p>
      <w:pPr>
        <w:spacing w:after="120" w:line="360" w:lineRule="auto"/>
        <w:ind w:firstLine="1440" w:firstLineChars="600"/>
        <w:rPr>
          <w:rFonts w:ascii="宋体" w:hAnsi="宋体"/>
          <w:sz w:val="24"/>
        </w:rPr>
      </w:pPr>
      <w:r>
        <w:rPr>
          <w:rFonts w:hint="eastAsia" w:ascii="宋体" w:hAnsi="宋体"/>
          <w:sz w:val="24"/>
        </w:rPr>
        <w:t xml:space="preserve"> </w:t>
      </w:r>
      <w:r>
        <w:rPr>
          <w:rFonts w:ascii="宋体" w:hAnsi="宋体"/>
          <w:sz w:val="24"/>
        </w:rPr>
        <w:t xml:space="preserve">  </w:t>
      </w:r>
      <w:r>
        <w:rPr>
          <w:rFonts w:ascii="宋体" w:hAnsi="宋体"/>
          <w:sz w:val="24"/>
        </w:rPr>
        <w:drawing>
          <wp:inline distT="0" distB="0" distL="0" distR="0">
            <wp:extent cx="3693160" cy="37782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93692" cy="3778662"/>
                    </a:xfrm>
                    <a:prstGeom prst="rect">
                      <a:avLst/>
                    </a:prstGeom>
                  </pic:spPr>
                </pic:pic>
              </a:graphicData>
            </a:graphic>
          </wp:inline>
        </w:drawing>
      </w:r>
    </w:p>
    <w:p>
      <w:pPr>
        <w:spacing w:after="120" w:line="360" w:lineRule="auto"/>
        <w:ind w:firstLine="240" w:firstLineChars="1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）项目防渗执行情况</w:t>
      </w:r>
    </w:p>
    <w:p>
      <w:pPr>
        <w:snapToGrid w:val="0"/>
        <w:spacing w:line="360" w:lineRule="auto"/>
        <w:ind w:firstLine="480" w:firstLineChars="200"/>
        <w:rPr>
          <w:rFonts w:ascii="宋体" w:hAnsi="宋体"/>
          <w:color w:val="000000"/>
          <w:sz w:val="24"/>
        </w:rPr>
      </w:pPr>
      <w:r>
        <w:rPr>
          <w:rFonts w:hint="eastAsia" w:ascii="宋体" w:hAnsi="宋体"/>
          <w:color w:val="000000"/>
          <w:sz w:val="24"/>
        </w:rPr>
        <w:t>项目将化粪池、垃圾箱和一般固废暂存处、危废室等可能发生污水渗漏的设施和区域作为重点防渗区，其他区域作为一般防渗区。项目建成投入运营后，可能会发生化粪池渗漏，污水管道破裂及垃圾渗滤液渗漏的事故，为避免此类事故发生，造成污水渗漏影响水环境，本项目已采取以下措施进行控制：</w:t>
      </w:r>
    </w:p>
    <w:p>
      <w:pPr>
        <w:pStyle w:val="116"/>
        <w:snapToGrid w:val="0"/>
        <w:spacing w:line="360" w:lineRule="auto"/>
        <w:ind w:firstLine="480"/>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一般防渗区采用水泥硬化地面，防渗性能不应低于1.5m厚渗透系数为1×10-7cm/s的黏土层的防渗性能，重点防渗区防渗性能不应低于6.0m厚渗透系数为1×10-7cm/s的黏土层的防渗性能。工业固废贮存场所防渗效果还应满足《一般工业固体废物贮存、处置场污染控制标准》(GB18599-2001)及其修改单的要求</w:t>
      </w:r>
      <w:r>
        <w:rPr>
          <w:rFonts w:hint="eastAsia" w:ascii="宋体" w:hAnsi="宋体"/>
          <w:color w:val="000000"/>
          <w:sz w:val="24"/>
          <w:szCs w:val="24"/>
        </w:rPr>
        <w:t>。</w:t>
      </w:r>
    </w:p>
    <w:p>
      <w:pPr>
        <w:snapToGrid w:val="0"/>
        <w:spacing w:line="360" w:lineRule="auto"/>
        <w:ind w:firstLine="480" w:firstLineChars="200"/>
        <w:rPr>
          <w:rFonts w:ascii="宋体" w:hAnsi="宋体"/>
          <w:color w:val="000000"/>
          <w:sz w:val="24"/>
        </w:rPr>
      </w:pPr>
      <w:r>
        <w:rPr>
          <w:rFonts w:hint="eastAsia" w:ascii="宋体" w:hAnsi="宋体"/>
          <w:color w:val="000000"/>
          <w:sz w:val="24"/>
        </w:rPr>
        <w:t>（2）委托专业单位定期做好化粪池的清理维护工作；加强污水管道及化粪池的巡检工作；</w:t>
      </w:r>
    </w:p>
    <w:p>
      <w:pPr>
        <w:snapToGrid w:val="0"/>
        <w:spacing w:line="360" w:lineRule="auto"/>
        <w:ind w:firstLine="480" w:firstLineChars="200"/>
        <w:rPr>
          <w:rFonts w:ascii="宋体" w:hAnsi="宋体"/>
          <w:color w:val="000000"/>
          <w:sz w:val="24"/>
        </w:rPr>
      </w:pPr>
      <w:r>
        <w:rPr>
          <w:rFonts w:hint="eastAsia" w:ascii="宋体" w:hAnsi="宋体"/>
          <w:color w:val="000000"/>
          <w:sz w:val="24"/>
        </w:rPr>
        <w:t>（3）排水做好雨污分离，严禁往雨水管道排放污水；</w:t>
      </w:r>
    </w:p>
    <w:p>
      <w:pPr>
        <w:snapToGrid w:val="0"/>
        <w:spacing w:line="360" w:lineRule="auto"/>
        <w:ind w:firstLine="480" w:firstLineChars="200"/>
        <w:rPr>
          <w:rFonts w:ascii="宋体" w:hAnsi="宋体"/>
          <w:color w:val="000000"/>
          <w:sz w:val="24"/>
        </w:rPr>
      </w:pPr>
      <w:r>
        <w:rPr>
          <w:rFonts w:hint="eastAsia" w:ascii="宋体" w:hAnsi="宋体"/>
          <w:color w:val="000000"/>
          <w:sz w:val="24"/>
        </w:rPr>
        <w:t>（4）定期维护垃圾箱，避免垃圾渗滤液渗漏，垃圾输送过程中严禁垃圾洒落。</w:t>
      </w:r>
    </w:p>
    <w:p>
      <w:pPr>
        <w:snapToGrid w:val="0"/>
        <w:spacing w:line="360" w:lineRule="auto"/>
        <w:rPr>
          <w:rFonts w:ascii="宋体" w:hAnsi="宋体"/>
          <w:sz w:val="24"/>
        </w:rPr>
      </w:pPr>
      <w:r>
        <w:rPr>
          <w:rFonts w:ascii="宋体" w:hAnsi="宋体"/>
          <w:sz w:val="24"/>
        </w:rPr>
        <w:t>4</w:t>
      </w:r>
      <w:r>
        <w:rPr>
          <w:rFonts w:hint="eastAsia" w:ascii="宋体" w:hAnsi="宋体"/>
          <w:sz w:val="24"/>
        </w:rPr>
        <w:t>、卫生</w:t>
      </w:r>
      <w:r>
        <w:rPr>
          <w:rFonts w:ascii="宋体" w:hAnsi="宋体"/>
          <w:sz w:val="24"/>
        </w:rPr>
        <w:t>防护距离</w:t>
      </w:r>
    </w:p>
    <w:p>
      <w:pPr>
        <w:spacing w:line="360" w:lineRule="auto"/>
        <w:ind w:firstLine="480" w:firstLineChars="200"/>
        <w:rPr>
          <w:rFonts w:ascii="宋体" w:hAnsi="宋体"/>
          <w:sz w:val="24"/>
        </w:rPr>
      </w:pPr>
      <w:r>
        <w:rPr>
          <w:rFonts w:ascii="宋体" w:hAnsi="宋体"/>
          <w:sz w:val="24"/>
        </w:rPr>
        <w:t>项目</w:t>
      </w:r>
      <w:r>
        <w:rPr>
          <w:rFonts w:hint="eastAsia" w:ascii="宋体" w:hAnsi="宋体"/>
          <w:sz w:val="24"/>
        </w:rPr>
        <w:t>根据《环境影响评价技术导则—大气环境》（</w:t>
      </w:r>
      <w:r>
        <w:rPr>
          <w:rFonts w:ascii="宋体" w:hAnsi="宋体"/>
          <w:sz w:val="24"/>
        </w:rPr>
        <w:t>HJ2.2-2018</w:t>
      </w:r>
      <w:r>
        <w:rPr>
          <w:rFonts w:hint="eastAsia" w:ascii="宋体" w:hAnsi="宋体"/>
          <w:sz w:val="24"/>
        </w:rPr>
        <w:t>）</w:t>
      </w:r>
      <w:r>
        <w:rPr>
          <w:rFonts w:ascii="宋体" w:hAnsi="宋体"/>
          <w:color w:val="000000"/>
          <w:sz w:val="24"/>
        </w:rPr>
        <w:t>推荐模式中的大气环境防护距离模式计算无组织源的大气环境防护距离</w:t>
      </w:r>
      <w:r>
        <w:rPr>
          <w:rFonts w:hint="eastAsia" w:ascii="宋体" w:hAnsi="宋体"/>
          <w:sz w:val="24"/>
        </w:rPr>
        <w:t>。</w:t>
      </w:r>
      <w:r>
        <w:rPr>
          <w:rFonts w:ascii="宋体" w:hAnsi="宋体"/>
          <w:color w:val="000000"/>
          <w:sz w:val="24"/>
        </w:rPr>
        <w:t>经计算，本项目厂界外没有超标点，说明厂界外任何一点的浓度均符合环境质量标准的要求，按照导则要求本项目</w:t>
      </w:r>
      <w:r>
        <w:rPr>
          <w:rFonts w:hint="eastAsia" w:ascii="宋体" w:hAnsi="宋体"/>
          <w:sz w:val="24"/>
        </w:rPr>
        <w:t>不设置大气环境防护距离。</w:t>
      </w:r>
    </w:p>
    <w:p>
      <w:pPr>
        <w:spacing w:line="360" w:lineRule="auto"/>
        <w:ind w:firstLine="480" w:firstLineChars="200"/>
        <w:rPr>
          <w:rFonts w:ascii="宋体" w:hAnsi="宋体"/>
          <w:color w:val="000000"/>
          <w:sz w:val="24"/>
        </w:rPr>
      </w:pPr>
      <w:r>
        <w:rPr>
          <w:rFonts w:hint="eastAsia" w:ascii="宋体" w:hAnsi="宋体"/>
          <w:sz w:val="24"/>
        </w:rPr>
        <w:t>为了保护大气环境和人群健康，根据《制定地方大气污染物排放标准的技术方法》</w:t>
      </w:r>
      <w:r>
        <w:rPr>
          <w:rFonts w:hint="eastAsia"/>
          <w:sz w:val="24"/>
        </w:rPr>
        <w:t>（</w:t>
      </w:r>
      <w:r>
        <w:rPr>
          <w:rFonts w:hint="eastAsia" w:ascii="宋体" w:hAnsi="宋体"/>
          <w:sz w:val="24"/>
        </w:rPr>
        <w:t>G</w:t>
      </w:r>
      <w:r>
        <w:rPr>
          <w:rFonts w:ascii="宋体" w:hAnsi="宋体"/>
          <w:sz w:val="24"/>
        </w:rPr>
        <w:t>B/T 13201-1991</w:t>
      </w:r>
      <w:r>
        <w:rPr>
          <w:rFonts w:hint="eastAsia" w:ascii="宋体" w:hAnsi="宋体"/>
          <w:sz w:val="24"/>
        </w:rPr>
        <w:t>）中确定的方法计算及</w:t>
      </w:r>
      <w:r>
        <w:rPr>
          <w:rFonts w:hint="eastAsia" w:ascii="宋体" w:hAnsi="宋体"/>
          <w:color w:val="000000" w:themeColor="text1"/>
          <w:sz w:val="24"/>
          <w14:textFill>
            <w14:solidFill>
              <w14:schemeClr w14:val="tx1"/>
            </w14:solidFill>
          </w14:textFill>
        </w:rPr>
        <w:t>《以噪声污染为主的工业企业卫生防护距离标准》（GB18083-2000）中规定</w:t>
      </w:r>
      <w:r>
        <w:rPr>
          <w:rFonts w:hint="eastAsia" w:ascii="宋体" w:hAnsi="宋体"/>
          <w:sz w:val="24"/>
        </w:rPr>
        <w:t>，本项目卫生防护距离设置为生产车间边界外延100米</w:t>
      </w:r>
      <w:r>
        <w:rPr>
          <w:rFonts w:ascii="宋体" w:hAnsi="宋体"/>
          <w:sz w:val="24"/>
        </w:rPr>
        <w:t>。</w:t>
      </w:r>
      <w:r>
        <w:rPr>
          <w:rFonts w:hint="eastAsia" w:ascii="宋体" w:hAnsi="宋体"/>
          <w:sz w:val="24"/>
        </w:rPr>
        <w:t>经现场勘察，</w:t>
      </w:r>
      <w:r>
        <w:rPr>
          <w:rFonts w:ascii="宋体" w:hAnsi="宋体"/>
          <w:bCs/>
          <w:color w:val="000000" w:themeColor="text1"/>
          <w:sz w:val="24"/>
          <w14:textFill>
            <w14:solidFill>
              <w14:schemeClr w14:val="tx1"/>
            </w14:solidFill>
          </w14:textFill>
        </w:rPr>
        <w:t>项目卫生防护距离内均为企业用房，</w:t>
      </w:r>
      <w:r>
        <w:rPr>
          <w:rFonts w:ascii="宋体" w:hAnsi="宋体"/>
          <w:color w:val="000000" w:themeColor="text1"/>
          <w:sz w:val="24"/>
          <w14:textFill>
            <w14:solidFill>
              <w14:schemeClr w14:val="tx1"/>
            </w14:solidFill>
          </w14:textFill>
        </w:rPr>
        <w:t>防护距离内无居民点、学校等环境敏感目标，</w:t>
      </w:r>
      <w:r>
        <w:rPr>
          <w:rFonts w:hint="eastAsia" w:ascii="宋体" w:hAnsi="宋体"/>
          <w:color w:val="000000" w:themeColor="text1"/>
          <w:sz w:val="24"/>
          <w14:textFill>
            <w14:solidFill>
              <w14:schemeClr w14:val="tx1"/>
            </w14:solidFill>
          </w14:textFill>
        </w:rPr>
        <w:t>且</w:t>
      </w:r>
      <w:r>
        <w:rPr>
          <w:rFonts w:ascii="宋体" w:hAnsi="宋体"/>
          <w:bCs/>
          <w:color w:val="000000" w:themeColor="text1"/>
          <w:sz w:val="24"/>
          <w14:textFill>
            <w14:solidFill>
              <w14:schemeClr w14:val="tx1"/>
            </w14:solidFill>
          </w14:textFill>
        </w:rPr>
        <w:t>距离</w:t>
      </w:r>
      <w:r>
        <w:rPr>
          <w:rFonts w:hint="eastAsia" w:ascii="宋体" w:hAnsi="宋体"/>
          <w:bCs/>
          <w:color w:val="000000" w:themeColor="text1"/>
          <w:sz w:val="24"/>
          <w14:textFill>
            <w14:solidFill>
              <w14:schemeClr w14:val="tx1"/>
            </w14:solidFill>
          </w14:textFill>
        </w:rPr>
        <w:t>生产</w:t>
      </w:r>
      <w:r>
        <w:rPr>
          <w:rFonts w:ascii="宋体" w:hAnsi="宋体"/>
          <w:bCs/>
          <w:color w:val="000000" w:themeColor="text1"/>
          <w:sz w:val="24"/>
          <w14:textFill>
            <w14:solidFill>
              <w14:schemeClr w14:val="tx1"/>
            </w14:solidFill>
          </w14:textFill>
        </w:rPr>
        <w:t>车间最近的敏感点为</w:t>
      </w:r>
      <w:r>
        <w:rPr>
          <w:rFonts w:hint="eastAsia" w:ascii="宋体" w:hAnsi="宋体"/>
          <w:bCs/>
          <w:color w:val="000000" w:themeColor="text1"/>
          <w:sz w:val="24"/>
          <w14:textFill>
            <w14:solidFill>
              <w14:schemeClr w14:val="tx1"/>
            </w14:solidFill>
          </w14:textFill>
        </w:rPr>
        <w:t>西北侧</w:t>
      </w:r>
      <w:r>
        <w:rPr>
          <w:rFonts w:ascii="宋体" w:hAnsi="宋体"/>
          <w:bCs/>
          <w:color w:val="000000" w:themeColor="text1"/>
          <w:sz w:val="24"/>
          <w14:textFill>
            <w14:solidFill>
              <w14:schemeClr w14:val="tx1"/>
            </w14:solidFill>
          </w14:textFill>
        </w:rPr>
        <w:t>的</w:t>
      </w:r>
      <w:r>
        <w:rPr>
          <w:rFonts w:hint="eastAsia" w:ascii="宋体" w:hAnsi="宋体"/>
          <w:bCs/>
          <w:color w:val="000000" w:themeColor="text1"/>
          <w:sz w:val="24"/>
          <w14:textFill>
            <w14:solidFill>
              <w14:schemeClr w14:val="tx1"/>
            </w14:solidFill>
          </w14:textFill>
        </w:rPr>
        <w:t>张北庄</w:t>
      </w:r>
      <w:r>
        <w:rPr>
          <w:rFonts w:ascii="宋体" w:hAnsi="宋体"/>
          <w:bCs/>
          <w:color w:val="000000" w:themeColor="text1"/>
          <w:sz w:val="24"/>
          <w14:textFill>
            <w14:solidFill>
              <w14:schemeClr w14:val="tx1"/>
            </w14:solidFill>
          </w14:textFill>
        </w:rPr>
        <w:t>，距离项目区约</w:t>
      </w:r>
      <w:r>
        <w:rPr>
          <w:rFonts w:hint="eastAsia" w:ascii="宋体" w:hAnsi="宋体"/>
          <w:bCs/>
          <w:color w:val="000000" w:themeColor="text1"/>
          <w:sz w:val="24"/>
          <w14:textFill>
            <w14:solidFill>
              <w14:schemeClr w14:val="tx1"/>
            </w14:solidFill>
          </w14:textFill>
        </w:rPr>
        <w:t>520米，满足卫生防护距离要求。</w:t>
      </w:r>
    </w:p>
    <w:p>
      <w:pPr>
        <w:pStyle w:val="2"/>
        <w:spacing w:line="240" w:lineRule="auto"/>
        <w:rPr>
          <w:sz w:val="30"/>
          <w:szCs w:val="30"/>
        </w:rPr>
      </w:pPr>
      <w:r>
        <w:rPr>
          <w:rFonts w:hint="eastAsia"/>
          <w:sz w:val="30"/>
          <w:szCs w:val="30"/>
        </w:rPr>
        <w:t>八、验收监测结果</w:t>
      </w:r>
    </w:p>
    <w:p>
      <w:pPr>
        <w:pStyle w:val="114"/>
        <w:adjustRightInd w:val="0"/>
        <w:snapToGrid w:val="0"/>
        <w:spacing w:line="360" w:lineRule="auto"/>
        <w:ind w:firstLine="480"/>
        <w:outlineLvl w:val="1"/>
        <w:rPr>
          <w:rFonts w:ascii="宋体" w:hAnsi="宋体" w:eastAsia="宋体" w:cs="Times New Roman"/>
          <w:sz w:val="24"/>
          <w:szCs w:val="24"/>
        </w:rPr>
      </w:pPr>
      <w:r>
        <w:rPr>
          <w:rFonts w:hint="eastAsia" w:ascii="宋体" w:hAnsi="宋体" w:eastAsia="宋体" w:cs="Times New Roman"/>
          <w:sz w:val="24"/>
          <w:szCs w:val="24"/>
        </w:rPr>
        <w:t>企业委托山东环安检测</w:t>
      </w:r>
      <w:r>
        <w:rPr>
          <w:rFonts w:ascii="宋体" w:hAnsi="宋体" w:eastAsia="宋体" w:cs="Times New Roman"/>
          <w:sz w:val="24"/>
          <w:szCs w:val="24"/>
        </w:rPr>
        <w:t>有限公司于201</w:t>
      </w:r>
      <w:r>
        <w:rPr>
          <w:rFonts w:hint="eastAsia" w:ascii="宋体" w:hAnsi="宋体" w:eastAsia="宋体" w:cs="Times New Roman"/>
          <w:sz w:val="24"/>
          <w:szCs w:val="24"/>
        </w:rPr>
        <w:t>9</w:t>
      </w:r>
      <w:r>
        <w:rPr>
          <w:rFonts w:ascii="宋体" w:hAnsi="宋体" w:eastAsia="宋体" w:cs="Times New Roman"/>
          <w:sz w:val="24"/>
          <w:szCs w:val="24"/>
        </w:rPr>
        <w:t>年12月05日</w:t>
      </w:r>
      <w:r>
        <w:rPr>
          <w:rFonts w:hint="eastAsia" w:ascii="宋体" w:hAnsi="宋体" w:eastAsia="宋体" w:cs="Times New Roman"/>
          <w:sz w:val="24"/>
          <w:szCs w:val="24"/>
        </w:rPr>
        <w:t>至</w:t>
      </w:r>
      <w:r>
        <w:rPr>
          <w:rFonts w:ascii="宋体" w:hAnsi="宋体" w:eastAsia="宋体" w:cs="Times New Roman"/>
          <w:sz w:val="24"/>
          <w:szCs w:val="24"/>
        </w:rPr>
        <w:t>12</w:t>
      </w:r>
      <w:r>
        <w:rPr>
          <w:rFonts w:hint="eastAsia" w:ascii="宋体" w:hAnsi="宋体" w:eastAsia="宋体" w:cs="Times New Roman"/>
          <w:sz w:val="24"/>
          <w:szCs w:val="24"/>
        </w:rPr>
        <w:t>月</w:t>
      </w:r>
      <w:r>
        <w:rPr>
          <w:rFonts w:ascii="宋体" w:hAnsi="宋体" w:eastAsia="宋体" w:cs="Times New Roman"/>
          <w:sz w:val="24"/>
          <w:szCs w:val="24"/>
        </w:rPr>
        <w:t>06</w:t>
      </w:r>
      <w:r>
        <w:rPr>
          <w:rFonts w:hint="eastAsia" w:ascii="宋体" w:hAnsi="宋体" w:eastAsia="宋体" w:cs="Times New Roman"/>
          <w:sz w:val="24"/>
          <w:szCs w:val="24"/>
        </w:rPr>
        <w:t>日</w:t>
      </w:r>
      <w:r>
        <w:rPr>
          <w:rFonts w:ascii="宋体" w:hAnsi="宋体" w:eastAsia="宋体" w:cs="Times New Roman"/>
          <w:sz w:val="24"/>
          <w:szCs w:val="24"/>
        </w:rPr>
        <w:t>进行了</w:t>
      </w:r>
      <w:r>
        <w:rPr>
          <w:rFonts w:hint="eastAsia" w:ascii="宋体" w:hAnsi="宋体" w:eastAsia="宋体" w:cs="Times New Roman"/>
          <w:sz w:val="24"/>
          <w:szCs w:val="24"/>
        </w:rPr>
        <w:t>现场检测，并出具了检测报告。</w:t>
      </w:r>
    </w:p>
    <w:p>
      <w:pPr>
        <w:pStyle w:val="103"/>
        <w:ind w:firstLine="482"/>
        <w:rPr>
          <w:rFonts w:ascii="宋体" w:hAnsi="宋体"/>
          <w:b/>
          <w:spacing w:val="0"/>
        </w:rPr>
      </w:pPr>
      <w:r>
        <w:rPr>
          <w:rFonts w:hint="eastAsia" w:ascii="宋体" w:hAnsi="宋体"/>
          <w:b/>
          <w:spacing w:val="0"/>
        </w:rPr>
        <w:t>1、废气</w:t>
      </w:r>
    </w:p>
    <w:p>
      <w:pPr>
        <w:pStyle w:val="103"/>
        <w:ind w:firstLine="472"/>
        <w:rPr>
          <w:rFonts w:ascii="宋体" w:hAnsi="宋体"/>
        </w:rPr>
      </w:pPr>
      <w:r>
        <w:rPr>
          <w:rFonts w:hint="eastAsia" w:ascii="宋体" w:hAnsi="宋体"/>
        </w:rPr>
        <w:t>（1）无组织排放</w:t>
      </w:r>
    </w:p>
    <w:p>
      <w:pPr>
        <w:pStyle w:val="103"/>
        <w:ind w:firstLine="472"/>
        <w:rPr>
          <w:rFonts w:ascii="宋体" w:hAnsi="宋体"/>
        </w:rPr>
      </w:pPr>
      <w:r>
        <w:rPr>
          <w:rFonts w:hint="eastAsia" w:ascii="宋体" w:hAnsi="宋体"/>
        </w:rPr>
        <w:t>无组织废气检测结果见表8-1，检测期间气象参数见表8-2。</w:t>
      </w:r>
    </w:p>
    <w:p>
      <w:pPr>
        <w:autoSpaceDE w:val="0"/>
        <w:autoSpaceDN w:val="0"/>
        <w:adjustRightInd w:val="0"/>
        <w:snapToGrid w:val="0"/>
        <w:jc w:val="center"/>
        <w:rPr>
          <w:rFonts w:ascii="宋体" w:hAnsi="宋体"/>
          <w:b/>
          <w:bCs/>
        </w:rPr>
      </w:pPr>
      <w:r>
        <w:rPr>
          <w:rFonts w:ascii="宋体" w:hAnsi="宋体"/>
          <w:b/>
          <w:bCs/>
        </w:rPr>
        <w:t>表</w:t>
      </w:r>
      <w:r>
        <w:rPr>
          <w:rFonts w:hint="eastAsia" w:ascii="宋体" w:hAnsi="宋体"/>
          <w:b/>
          <w:bCs/>
        </w:rPr>
        <w:t xml:space="preserve">8-1 </w:t>
      </w:r>
      <w:r>
        <w:rPr>
          <w:rFonts w:ascii="宋体" w:hAnsi="宋体"/>
          <w:b/>
          <w:bCs/>
        </w:rPr>
        <w:t xml:space="preserve"> 无组织</w:t>
      </w:r>
      <w:r>
        <w:rPr>
          <w:rFonts w:hint="eastAsia" w:ascii="宋体" w:hAnsi="宋体"/>
          <w:b/>
          <w:bCs/>
        </w:rPr>
        <w:t>排放检测</w:t>
      </w:r>
      <w:r>
        <w:rPr>
          <w:rFonts w:ascii="宋体" w:hAnsi="宋体"/>
          <w:b/>
          <w:bCs/>
        </w:rPr>
        <w:t>结果</w:t>
      </w:r>
    </w:p>
    <w:tbl>
      <w:tblPr>
        <w:tblStyle w:val="36"/>
        <w:tblW w:w="9497"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60"/>
        <w:gridCol w:w="850"/>
        <w:gridCol w:w="851"/>
        <w:gridCol w:w="850"/>
        <w:gridCol w:w="851"/>
        <w:gridCol w:w="850"/>
        <w:gridCol w:w="851"/>
        <w:gridCol w:w="992"/>
        <w:gridCol w:w="708"/>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tcBorders>
              <w:tl2br w:val="nil"/>
              <w:tr2bl w:val="nil"/>
            </w:tcBorders>
            <w:vAlign w:val="center"/>
          </w:tcPr>
          <w:p>
            <w:pPr>
              <w:adjustRightInd w:val="0"/>
              <w:snapToGrid w:val="0"/>
              <w:jc w:val="center"/>
              <w:rPr>
                <w:rFonts w:ascii="宋体" w:hAnsi="宋体"/>
                <w:b/>
                <w:bCs/>
                <w:szCs w:val="21"/>
              </w:rPr>
            </w:pPr>
            <w:r>
              <w:rPr>
                <w:rFonts w:hint="eastAsia" w:ascii="宋体" w:hAnsi="宋体"/>
                <w:b/>
                <w:bCs/>
                <w:szCs w:val="21"/>
              </w:rPr>
              <w:t>检测</w:t>
            </w:r>
            <w:r>
              <w:rPr>
                <w:rFonts w:ascii="宋体" w:hAnsi="宋体"/>
                <w:b/>
                <w:bCs/>
                <w:szCs w:val="21"/>
              </w:rPr>
              <w:t>项目</w:t>
            </w:r>
          </w:p>
        </w:tc>
        <w:tc>
          <w:tcPr>
            <w:tcW w:w="1560" w:type="dxa"/>
            <w:vMerge w:val="restart"/>
            <w:tcBorders>
              <w:tl2br w:val="nil"/>
              <w:tr2bl w:val="nil"/>
            </w:tcBorders>
            <w:vAlign w:val="center"/>
          </w:tcPr>
          <w:p>
            <w:pPr>
              <w:adjustRightInd w:val="0"/>
              <w:snapToGrid w:val="0"/>
              <w:jc w:val="center"/>
              <w:rPr>
                <w:rFonts w:ascii="宋体" w:hAnsi="宋体"/>
                <w:b/>
                <w:bCs/>
                <w:szCs w:val="21"/>
              </w:rPr>
            </w:pPr>
            <w:r>
              <w:rPr>
                <w:rFonts w:hint="eastAsia" w:ascii="宋体" w:hAnsi="宋体"/>
                <w:b/>
                <w:bCs/>
                <w:szCs w:val="21"/>
              </w:rPr>
              <w:t>检测</w:t>
            </w:r>
            <w:r>
              <w:rPr>
                <w:rFonts w:ascii="宋体" w:hAnsi="宋体"/>
                <w:b/>
                <w:bCs/>
                <w:szCs w:val="21"/>
              </w:rPr>
              <w:t>点位</w:t>
            </w:r>
          </w:p>
        </w:tc>
        <w:tc>
          <w:tcPr>
            <w:tcW w:w="2551" w:type="dxa"/>
            <w:gridSpan w:val="3"/>
            <w:tcBorders>
              <w:tl2br w:val="nil"/>
              <w:tr2bl w:val="nil"/>
            </w:tcBorders>
            <w:vAlign w:val="center"/>
          </w:tcPr>
          <w:p>
            <w:pPr>
              <w:adjustRightInd w:val="0"/>
              <w:snapToGrid w:val="0"/>
              <w:jc w:val="center"/>
              <w:rPr>
                <w:rFonts w:ascii="宋体" w:hAnsi="宋体"/>
                <w:b/>
                <w:bCs/>
                <w:szCs w:val="21"/>
              </w:rPr>
            </w:pPr>
            <w:r>
              <w:rPr>
                <w:rFonts w:hint="eastAsia" w:ascii="宋体" w:hAnsi="宋体"/>
                <w:b/>
                <w:bCs/>
                <w:szCs w:val="21"/>
              </w:rPr>
              <w:t>2</w:t>
            </w:r>
            <w:r>
              <w:rPr>
                <w:rFonts w:ascii="宋体" w:hAnsi="宋体"/>
                <w:b/>
                <w:bCs/>
                <w:szCs w:val="21"/>
              </w:rPr>
              <w:t>019.12.05</w:t>
            </w:r>
          </w:p>
        </w:tc>
        <w:tc>
          <w:tcPr>
            <w:tcW w:w="2552" w:type="dxa"/>
            <w:gridSpan w:val="3"/>
            <w:tcBorders>
              <w:tl2br w:val="nil"/>
              <w:tr2bl w:val="nil"/>
            </w:tcBorders>
            <w:vAlign w:val="center"/>
          </w:tcPr>
          <w:p>
            <w:pPr>
              <w:adjustRightInd w:val="0"/>
              <w:snapToGrid w:val="0"/>
              <w:jc w:val="center"/>
              <w:rPr>
                <w:rFonts w:ascii="宋体" w:hAnsi="宋体"/>
                <w:b/>
                <w:bCs/>
                <w:szCs w:val="21"/>
              </w:rPr>
            </w:pPr>
            <w:r>
              <w:rPr>
                <w:rFonts w:hint="eastAsia" w:ascii="宋体" w:hAnsi="宋体"/>
                <w:b/>
                <w:bCs/>
                <w:szCs w:val="21"/>
              </w:rPr>
              <w:t>2</w:t>
            </w:r>
            <w:r>
              <w:rPr>
                <w:rFonts w:ascii="宋体" w:hAnsi="宋体"/>
                <w:b/>
                <w:bCs/>
                <w:szCs w:val="21"/>
              </w:rPr>
              <w:t>019.12.06</w:t>
            </w:r>
          </w:p>
        </w:tc>
        <w:tc>
          <w:tcPr>
            <w:tcW w:w="992" w:type="dxa"/>
            <w:vMerge w:val="restart"/>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最大值</w:t>
            </w:r>
          </w:p>
        </w:tc>
        <w:tc>
          <w:tcPr>
            <w:tcW w:w="708" w:type="dxa"/>
            <w:vMerge w:val="restart"/>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标准</w:t>
            </w:r>
          </w:p>
          <w:p>
            <w:pPr>
              <w:adjustRightInd w:val="0"/>
              <w:snapToGrid w:val="0"/>
              <w:jc w:val="center"/>
              <w:rPr>
                <w:rFonts w:ascii="宋体" w:hAnsi="宋体"/>
                <w:b/>
                <w:bCs/>
                <w:szCs w:val="21"/>
              </w:rPr>
            </w:pPr>
            <w:r>
              <w:rPr>
                <w:rFonts w:ascii="宋体" w:hAnsi="宋体"/>
                <w:b/>
                <w:bCs/>
                <w:szCs w:val="21"/>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Borders>
              <w:tl2br w:val="nil"/>
              <w:tr2bl w:val="nil"/>
            </w:tcBorders>
            <w:shd w:val="clear" w:color="auto" w:fill="auto"/>
            <w:vAlign w:val="center"/>
          </w:tcPr>
          <w:p>
            <w:pPr>
              <w:widowControl/>
              <w:adjustRightInd w:val="0"/>
              <w:snapToGrid w:val="0"/>
              <w:jc w:val="center"/>
              <w:rPr>
                <w:rFonts w:ascii="宋体" w:hAnsi="宋体"/>
                <w:szCs w:val="21"/>
              </w:rPr>
            </w:pPr>
          </w:p>
        </w:tc>
        <w:tc>
          <w:tcPr>
            <w:tcW w:w="1560" w:type="dxa"/>
            <w:vMerge w:val="continue"/>
            <w:tcBorders>
              <w:tl2br w:val="nil"/>
              <w:tr2bl w:val="nil"/>
            </w:tcBorders>
            <w:shd w:val="clear" w:color="auto" w:fill="auto"/>
            <w:vAlign w:val="center"/>
          </w:tcPr>
          <w:p>
            <w:pPr>
              <w:widowControl/>
              <w:adjustRightInd w:val="0"/>
              <w:snapToGrid w:val="0"/>
              <w:jc w:val="center"/>
              <w:rPr>
                <w:rFonts w:ascii="宋体" w:hAnsi="宋体"/>
                <w:szCs w:val="21"/>
              </w:rPr>
            </w:pPr>
          </w:p>
        </w:tc>
        <w:tc>
          <w:tcPr>
            <w:tcW w:w="850" w:type="dxa"/>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第1次</w:t>
            </w:r>
          </w:p>
        </w:tc>
        <w:tc>
          <w:tcPr>
            <w:tcW w:w="851" w:type="dxa"/>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第2次</w:t>
            </w:r>
          </w:p>
        </w:tc>
        <w:tc>
          <w:tcPr>
            <w:tcW w:w="850" w:type="dxa"/>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第3次</w:t>
            </w:r>
          </w:p>
        </w:tc>
        <w:tc>
          <w:tcPr>
            <w:tcW w:w="851" w:type="dxa"/>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第1次</w:t>
            </w:r>
          </w:p>
        </w:tc>
        <w:tc>
          <w:tcPr>
            <w:tcW w:w="850" w:type="dxa"/>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第2次</w:t>
            </w:r>
          </w:p>
        </w:tc>
        <w:tc>
          <w:tcPr>
            <w:tcW w:w="851" w:type="dxa"/>
            <w:tcBorders>
              <w:tl2br w:val="nil"/>
              <w:tr2bl w:val="nil"/>
            </w:tcBorders>
            <w:vAlign w:val="center"/>
          </w:tcPr>
          <w:p>
            <w:pPr>
              <w:adjustRightInd w:val="0"/>
              <w:snapToGrid w:val="0"/>
              <w:jc w:val="center"/>
              <w:rPr>
                <w:rFonts w:ascii="宋体" w:hAnsi="宋体"/>
                <w:b/>
                <w:bCs/>
                <w:szCs w:val="21"/>
              </w:rPr>
            </w:pPr>
            <w:r>
              <w:rPr>
                <w:rFonts w:ascii="宋体" w:hAnsi="宋体"/>
                <w:b/>
                <w:bCs/>
                <w:szCs w:val="21"/>
              </w:rPr>
              <w:t>第3次</w:t>
            </w:r>
          </w:p>
        </w:tc>
        <w:tc>
          <w:tcPr>
            <w:tcW w:w="992" w:type="dxa"/>
            <w:vMerge w:val="continue"/>
            <w:tcBorders>
              <w:tl2br w:val="nil"/>
              <w:tr2bl w:val="nil"/>
            </w:tcBorders>
            <w:vAlign w:val="center"/>
          </w:tcPr>
          <w:p>
            <w:pPr>
              <w:widowControl/>
              <w:adjustRightInd w:val="0"/>
              <w:snapToGrid w:val="0"/>
              <w:jc w:val="center"/>
              <w:textAlignment w:val="center"/>
              <w:rPr>
                <w:rFonts w:ascii="宋体" w:hAnsi="宋体"/>
                <w:szCs w:val="21"/>
              </w:rPr>
            </w:pPr>
          </w:p>
        </w:tc>
        <w:tc>
          <w:tcPr>
            <w:tcW w:w="708" w:type="dxa"/>
            <w:vMerge w:val="continue"/>
            <w:tcBorders>
              <w:tl2br w:val="nil"/>
              <w:tr2bl w:val="nil"/>
            </w:tcBorders>
            <w:vAlign w:val="center"/>
          </w:tcPr>
          <w:p>
            <w:pPr>
              <w:adjustRightInd w:val="0"/>
              <w:snapToGrid w:val="0"/>
              <w:jc w:val="center"/>
              <w:rPr>
                <w:rFonts w:ascii="宋体" w:hAnsi="宋体"/>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tcBorders>
              <w:tl2br w:val="nil"/>
              <w:tr2bl w:val="nil"/>
            </w:tcBorders>
            <w:vAlign w:val="center"/>
          </w:tcPr>
          <w:p>
            <w:pPr>
              <w:adjustRightInd w:val="0"/>
              <w:snapToGrid w:val="0"/>
              <w:rPr>
                <w:rFonts w:ascii="宋体" w:hAnsi="宋体"/>
                <w:szCs w:val="21"/>
              </w:rPr>
            </w:pPr>
            <w:r>
              <w:rPr>
                <w:rFonts w:hint="eastAsia" w:ascii="宋体" w:hAnsi="宋体"/>
                <w:szCs w:val="21"/>
              </w:rPr>
              <w:t>总悬浮颗粒物（mg/m</w:t>
            </w:r>
            <w:r>
              <w:rPr>
                <w:rFonts w:hint="eastAsia" w:ascii="宋体" w:hAnsi="宋体"/>
                <w:szCs w:val="21"/>
                <w:vertAlign w:val="superscript"/>
              </w:rPr>
              <w:t>3</w:t>
            </w:r>
            <w:r>
              <w:rPr>
                <w:rFonts w:hint="eastAsia" w:ascii="宋体" w:hAnsi="宋体"/>
                <w:szCs w:val="21"/>
              </w:rPr>
              <w:t>）</w:t>
            </w:r>
          </w:p>
        </w:tc>
        <w:tc>
          <w:tcPr>
            <w:tcW w:w="1560" w:type="dxa"/>
            <w:tcBorders>
              <w:tl2br w:val="nil"/>
              <w:tr2bl w:val="nil"/>
            </w:tcBorders>
            <w:vAlign w:val="center"/>
          </w:tcPr>
          <w:p>
            <w:pPr>
              <w:adjustRightInd w:val="0"/>
              <w:snapToGrid w:val="0"/>
              <w:jc w:val="center"/>
              <w:rPr>
                <w:rFonts w:ascii="宋体" w:hAnsi="宋体"/>
                <w:szCs w:val="21"/>
              </w:rPr>
            </w:pPr>
            <w:r>
              <w:rPr>
                <w:rFonts w:ascii="宋体" w:hAnsi="宋体"/>
                <w:szCs w:val="21"/>
              </w:rPr>
              <w:t>上风向（1#）</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.283</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.250</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.233</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.283</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.250</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.267</w:t>
            </w:r>
          </w:p>
        </w:tc>
        <w:tc>
          <w:tcPr>
            <w:tcW w:w="992" w:type="dxa"/>
            <w:vMerge w:val="restart"/>
            <w:tcBorders>
              <w:tl2br w:val="nil"/>
              <w:tr2bl w:val="nil"/>
            </w:tcBorders>
            <w:vAlign w:val="center"/>
          </w:tcPr>
          <w:p>
            <w:pPr>
              <w:widowControl/>
              <w:adjustRightInd w:val="0"/>
              <w:snapToGrid w:val="0"/>
              <w:jc w:val="center"/>
              <w:textAlignment w:val="center"/>
              <w:rPr>
                <w:rFonts w:ascii="宋体" w:hAnsi="宋体"/>
                <w:szCs w:val="21"/>
              </w:rPr>
            </w:pPr>
            <w:r>
              <w:rPr>
                <w:rFonts w:hint="eastAsia" w:ascii="宋体" w:hAnsi="宋体"/>
                <w:szCs w:val="21"/>
              </w:rPr>
              <w:t>0</w:t>
            </w:r>
            <w:r>
              <w:rPr>
                <w:rFonts w:ascii="宋体" w:hAnsi="宋体"/>
                <w:szCs w:val="21"/>
              </w:rPr>
              <w:t>.451</w:t>
            </w:r>
          </w:p>
        </w:tc>
        <w:tc>
          <w:tcPr>
            <w:tcW w:w="708" w:type="dxa"/>
            <w:vMerge w:val="restart"/>
            <w:tcBorders>
              <w:tl2br w:val="nil"/>
              <w:tr2bl w:val="nil"/>
            </w:tcBorders>
            <w:vAlign w:val="center"/>
          </w:tcPr>
          <w:p>
            <w:pPr>
              <w:adjustRightInd w:val="0"/>
              <w:snapToGrid w:val="0"/>
              <w:jc w:val="center"/>
              <w:rPr>
                <w:rFonts w:ascii="宋体" w:hAnsi="宋体"/>
                <w:szCs w:val="21"/>
              </w:rPr>
            </w:pPr>
            <w:r>
              <w:rPr>
                <w:rFonts w:hint="eastAsia" w:ascii="宋体" w:hAnsi="宋体"/>
                <w:szCs w:val="21"/>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Borders>
              <w:tl2br w:val="nil"/>
              <w:tr2bl w:val="nil"/>
            </w:tcBorders>
            <w:vAlign w:val="center"/>
          </w:tcPr>
          <w:p>
            <w:pPr>
              <w:pStyle w:val="35"/>
              <w:ind w:left="0" w:leftChars="0" w:firstLine="0"/>
              <w:rPr>
                <w:sz w:val="21"/>
                <w:szCs w:val="21"/>
              </w:rPr>
            </w:pPr>
          </w:p>
        </w:tc>
        <w:tc>
          <w:tcPr>
            <w:tcW w:w="1560"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下风向（2#）</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.417</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.317</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.451</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.367</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.301</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.401</w:t>
            </w:r>
          </w:p>
        </w:tc>
        <w:tc>
          <w:tcPr>
            <w:tcW w:w="992" w:type="dxa"/>
            <w:vMerge w:val="continue"/>
            <w:tcBorders>
              <w:tl2br w:val="nil"/>
              <w:tr2bl w:val="nil"/>
            </w:tcBorders>
            <w:vAlign w:val="center"/>
          </w:tcPr>
          <w:p>
            <w:pPr>
              <w:widowControl/>
              <w:adjustRightInd w:val="0"/>
              <w:snapToGrid w:val="0"/>
              <w:jc w:val="center"/>
              <w:textAlignment w:val="center"/>
              <w:rPr>
                <w:szCs w:val="21"/>
              </w:rPr>
            </w:pPr>
          </w:p>
        </w:tc>
        <w:tc>
          <w:tcPr>
            <w:tcW w:w="708"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Borders>
              <w:tl2br w:val="nil"/>
              <w:tr2bl w:val="nil"/>
            </w:tcBorders>
            <w:vAlign w:val="center"/>
          </w:tcPr>
          <w:p>
            <w:pPr>
              <w:pStyle w:val="35"/>
              <w:ind w:left="0" w:leftChars="0" w:firstLine="0"/>
              <w:rPr>
                <w:sz w:val="21"/>
                <w:szCs w:val="21"/>
              </w:rPr>
            </w:pPr>
          </w:p>
        </w:tc>
        <w:tc>
          <w:tcPr>
            <w:tcW w:w="1560"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下风向（3#）</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.384</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.367</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.334</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.434</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.384</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.351</w:t>
            </w:r>
          </w:p>
        </w:tc>
        <w:tc>
          <w:tcPr>
            <w:tcW w:w="992" w:type="dxa"/>
            <w:vMerge w:val="continue"/>
            <w:tcBorders>
              <w:tl2br w:val="nil"/>
              <w:tr2bl w:val="nil"/>
            </w:tcBorders>
            <w:vAlign w:val="center"/>
          </w:tcPr>
          <w:p>
            <w:pPr>
              <w:widowControl/>
              <w:adjustRightInd w:val="0"/>
              <w:snapToGrid w:val="0"/>
              <w:jc w:val="center"/>
              <w:textAlignment w:val="center"/>
              <w:rPr>
                <w:szCs w:val="21"/>
              </w:rPr>
            </w:pPr>
          </w:p>
        </w:tc>
        <w:tc>
          <w:tcPr>
            <w:tcW w:w="708"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tcBorders>
              <w:tl2br w:val="nil"/>
              <w:tr2bl w:val="nil"/>
            </w:tcBorders>
            <w:vAlign w:val="center"/>
          </w:tcPr>
          <w:p>
            <w:pPr>
              <w:pStyle w:val="35"/>
              <w:ind w:left="0" w:leftChars="0" w:firstLine="0"/>
              <w:rPr>
                <w:sz w:val="21"/>
                <w:szCs w:val="21"/>
              </w:rPr>
            </w:pPr>
          </w:p>
        </w:tc>
        <w:tc>
          <w:tcPr>
            <w:tcW w:w="1560" w:type="dxa"/>
            <w:tcBorders>
              <w:tl2br w:val="nil"/>
              <w:tr2bl w:val="nil"/>
            </w:tcBorders>
            <w:vAlign w:val="center"/>
          </w:tcPr>
          <w:p>
            <w:pPr>
              <w:adjustRightInd w:val="0"/>
              <w:snapToGrid w:val="0"/>
              <w:jc w:val="center"/>
              <w:rPr>
                <w:rFonts w:ascii="宋体" w:hAnsi="宋体"/>
                <w:szCs w:val="21"/>
              </w:rPr>
            </w:pPr>
            <w:r>
              <w:rPr>
                <w:rFonts w:ascii="宋体" w:hAnsi="宋体"/>
                <w:szCs w:val="21"/>
              </w:rPr>
              <w:t>下风向（4#）</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.351</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.401</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.434</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.334</w:t>
            </w:r>
          </w:p>
        </w:tc>
        <w:tc>
          <w:tcPr>
            <w:tcW w:w="850"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.418</w:t>
            </w:r>
          </w:p>
        </w:tc>
        <w:tc>
          <w:tcPr>
            <w:tcW w:w="851" w:type="dxa"/>
            <w:tcBorders>
              <w:tl2br w:val="nil"/>
              <w:tr2bl w:val="nil"/>
            </w:tcBorders>
            <w:vAlign w:val="center"/>
          </w:tcPr>
          <w:p>
            <w:pPr>
              <w:adjustRightInd w:val="0"/>
              <w:snapToGrid w:val="0"/>
              <w:jc w:val="center"/>
              <w:rPr>
                <w:rFonts w:ascii="宋体" w:hAnsi="宋体"/>
                <w:szCs w:val="21"/>
              </w:rPr>
            </w:pPr>
            <w:r>
              <w:rPr>
                <w:rFonts w:hint="eastAsia" w:ascii="宋体" w:hAnsi="宋体"/>
                <w:szCs w:val="21"/>
              </w:rPr>
              <w:t>0</w:t>
            </w:r>
            <w:r>
              <w:rPr>
                <w:rFonts w:ascii="宋体" w:hAnsi="宋体"/>
                <w:szCs w:val="21"/>
              </w:rPr>
              <w:t>.317</w:t>
            </w:r>
          </w:p>
        </w:tc>
        <w:tc>
          <w:tcPr>
            <w:tcW w:w="992" w:type="dxa"/>
            <w:vMerge w:val="continue"/>
            <w:tcBorders>
              <w:tl2br w:val="nil"/>
              <w:tr2bl w:val="nil"/>
            </w:tcBorders>
            <w:vAlign w:val="center"/>
          </w:tcPr>
          <w:p>
            <w:pPr>
              <w:widowControl/>
              <w:adjustRightInd w:val="0"/>
              <w:snapToGrid w:val="0"/>
              <w:jc w:val="center"/>
              <w:textAlignment w:val="center"/>
              <w:rPr>
                <w:szCs w:val="21"/>
              </w:rPr>
            </w:pPr>
          </w:p>
        </w:tc>
        <w:tc>
          <w:tcPr>
            <w:tcW w:w="708" w:type="dxa"/>
            <w:vMerge w:val="continue"/>
            <w:tcBorders>
              <w:tl2br w:val="nil"/>
              <w:tr2bl w:val="nil"/>
            </w:tcBorders>
            <w:vAlign w:val="center"/>
          </w:tcPr>
          <w:p>
            <w:pPr>
              <w:adjustRightInd w:val="0"/>
              <w:snapToGrid w:val="0"/>
              <w:jc w:val="center"/>
              <w:rPr>
                <w:szCs w:val="21"/>
              </w:rPr>
            </w:pPr>
          </w:p>
        </w:tc>
      </w:tr>
    </w:tbl>
    <w:p>
      <w:pPr>
        <w:spacing w:line="360" w:lineRule="auto"/>
        <w:ind w:left="120" w:firstLine="480" w:firstLineChars="200"/>
        <w:rPr>
          <w:rFonts w:ascii="宋体" w:hAnsi="宋体"/>
          <w:sz w:val="24"/>
        </w:rPr>
      </w:pPr>
      <w:r>
        <w:rPr>
          <w:rFonts w:hint="eastAsia" w:ascii="宋体" w:hAnsi="宋体"/>
          <w:sz w:val="24"/>
        </w:rPr>
        <w:t>以上数据表明：验收监测期间，本项目厂界颗粒物浓度最大值为0.</w:t>
      </w:r>
      <w:r>
        <w:rPr>
          <w:rFonts w:ascii="宋体" w:hAnsi="宋体"/>
          <w:sz w:val="24"/>
        </w:rPr>
        <w:t>451</w:t>
      </w:r>
      <w:r>
        <w:rPr>
          <w:rFonts w:hint="eastAsia" w:ascii="宋体" w:hAnsi="宋体"/>
          <w:sz w:val="24"/>
        </w:rPr>
        <w:t>mg/m</w:t>
      </w:r>
      <w:r>
        <w:rPr>
          <w:rFonts w:hint="eastAsia" w:ascii="宋体" w:hAnsi="宋体"/>
          <w:sz w:val="24"/>
          <w:vertAlign w:val="superscript"/>
        </w:rPr>
        <w:t>3</w:t>
      </w:r>
      <w:r>
        <w:rPr>
          <w:rFonts w:hint="eastAsia" w:ascii="宋体" w:hAnsi="宋体"/>
          <w:sz w:val="24"/>
        </w:rPr>
        <w:t>，满足《大气污染物综合排放标准》（GB16297-1996）表2中无组织排放监控浓度限值要求（1.0mg/m</w:t>
      </w:r>
      <w:r>
        <w:rPr>
          <w:rFonts w:hint="eastAsia" w:ascii="宋体" w:hAnsi="宋体"/>
          <w:sz w:val="24"/>
          <w:vertAlign w:val="superscript"/>
        </w:rPr>
        <w:t>3</w:t>
      </w:r>
      <w:r>
        <w:rPr>
          <w:rFonts w:hint="eastAsia" w:ascii="宋体" w:hAnsi="宋体"/>
          <w:sz w:val="24"/>
        </w:rPr>
        <w:t>）。</w:t>
      </w:r>
    </w:p>
    <w:p>
      <w:pPr>
        <w:widowControl/>
        <w:adjustRightInd w:val="0"/>
        <w:snapToGrid w:val="0"/>
        <w:spacing w:before="120" w:beforeLines="50"/>
        <w:jc w:val="center"/>
        <w:rPr>
          <w:rFonts w:ascii="宋体" w:hAnsi="宋体"/>
          <w:b/>
          <w:szCs w:val="21"/>
        </w:rPr>
      </w:pPr>
      <w:r>
        <w:rPr>
          <w:rFonts w:hint="eastAsia" w:ascii="宋体" w:hAnsi="宋体"/>
          <w:b/>
          <w:szCs w:val="21"/>
        </w:rPr>
        <w:t>表8-2  检测期间气象参数</w:t>
      </w:r>
    </w:p>
    <w:tbl>
      <w:tblPr>
        <w:tblStyle w:val="36"/>
        <w:tblW w:w="8300"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992"/>
        <w:gridCol w:w="851"/>
        <w:gridCol w:w="1134"/>
        <w:gridCol w:w="992"/>
        <w:gridCol w:w="1276"/>
        <w:gridCol w:w="1779"/>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8" w:type="dxa"/>
            <w:gridSpan w:val="2"/>
            <w:tcBorders>
              <w:tl2br w:val="nil"/>
              <w:tr2bl w:val="nil"/>
            </w:tcBorders>
            <w:shd w:val="clear" w:color="auto" w:fill="auto"/>
            <w:vAlign w:val="center"/>
          </w:tcPr>
          <w:p>
            <w:pPr>
              <w:widowControl/>
              <w:adjustRightInd w:val="0"/>
              <w:snapToGrid w:val="0"/>
              <w:jc w:val="center"/>
              <w:rPr>
                <w:rFonts w:ascii="宋体" w:hAnsi="宋体"/>
                <w:b/>
                <w:szCs w:val="21"/>
              </w:rPr>
            </w:pPr>
            <w:r>
              <w:rPr>
                <w:rFonts w:hint="eastAsia" w:ascii="宋体" w:hAnsi="宋体"/>
                <w:b/>
                <w:bCs/>
                <w:szCs w:val="21"/>
              </w:rPr>
              <w:t>检测</w:t>
            </w:r>
            <w:r>
              <w:rPr>
                <w:rFonts w:ascii="宋体" w:hAnsi="宋体"/>
                <w:b/>
                <w:szCs w:val="21"/>
              </w:rPr>
              <w:t>日期</w:t>
            </w:r>
          </w:p>
        </w:tc>
        <w:tc>
          <w:tcPr>
            <w:tcW w:w="851" w:type="dxa"/>
            <w:tcBorders>
              <w:tl2br w:val="nil"/>
              <w:tr2bl w:val="nil"/>
            </w:tcBorders>
            <w:shd w:val="clear" w:color="auto" w:fill="auto"/>
            <w:vAlign w:val="center"/>
          </w:tcPr>
          <w:p>
            <w:pPr>
              <w:widowControl/>
              <w:adjustRightInd w:val="0"/>
              <w:snapToGrid w:val="0"/>
              <w:jc w:val="center"/>
              <w:rPr>
                <w:rFonts w:ascii="宋体" w:hAnsi="宋体"/>
                <w:b/>
                <w:szCs w:val="21"/>
              </w:rPr>
            </w:pPr>
            <w:r>
              <w:rPr>
                <w:rFonts w:ascii="宋体" w:hAnsi="宋体"/>
                <w:b/>
                <w:szCs w:val="21"/>
              </w:rPr>
              <w:t>风向</w:t>
            </w:r>
          </w:p>
        </w:tc>
        <w:tc>
          <w:tcPr>
            <w:tcW w:w="1134" w:type="dxa"/>
            <w:tcBorders>
              <w:tl2br w:val="nil"/>
              <w:tr2bl w:val="nil"/>
            </w:tcBorders>
            <w:shd w:val="clear" w:color="auto" w:fill="auto"/>
            <w:vAlign w:val="center"/>
          </w:tcPr>
          <w:p>
            <w:pPr>
              <w:widowControl/>
              <w:adjustRightInd w:val="0"/>
              <w:snapToGrid w:val="0"/>
              <w:jc w:val="center"/>
              <w:rPr>
                <w:rFonts w:ascii="宋体" w:hAnsi="宋体"/>
                <w:b/>
                <w:szCs w:val="21"/>
              </w:rPr>
            </w:pPr>
            <w:r>
              <w:rPr>
                <w:rFonts w:ascii="宋体" w:hAnsi="宋体"/>
                <w:b/>
                <w:szCs w:val="21"/>
              </w:rPr>
              <w:t>风速（m/s）</w:t>
            </w:r>
          </w:p>
        </w:tc>
        <w:tc>
          <w:tcPr>
            <w:tcW w:w="992" w:type="dxa"/>
            <w:tcBorders>
              <w:tl2br w:val="nil"/>
              <w:tr2bl w:val="nil"/>
            </w:tcBorders>
            <w:shd w:val="clear" w:color="auto" w:fill="auto"/>
            <w:vAlign w:val="center"/>
          </w:tcPr>
          <w:p>
            <w:pPr>
              <w:widowControl/>
              <w:adjustRightInd w:val="0"/>
              <w:snapToGrid w:val="0"/>
              <w:jc w:val="center"/>
              <w:rPr>
                <w:rFonts w:ascii="宋体" w:hAnsi="宋体"/>
                <w:b/>
                <w:szCs w:val="21"/>
              </w:rPr>
            </w:pPr>
            <w:r>
              <w:rPr>
                <w:rFonts w:ascii="宋体" w:hAnsi="宋体"/>
                <w:b/>
                <w:szCs w:val="21"/>
              </w:rPr>
              <w:t>气温（℃）</w:t>
            </w:r>
          </w:p>
        </w:tc>
        <w:tc>
          <w:tcPr>
            <w:tcW w:w="1276" w:type="dxa"/>
            <w:tcBorders>
              <w:tl2br w:val="nil"/>
              <w:tr2bl w:val="nil"/>
            </w:tcBorders>
            <w:shd w:val="clear" w:color="auto" w:fill="auto"/>
            <w:vAlign w:val="center"/>
          </w:tcPr>
          <w:p>
            <w:pPr>
              <w:widowControl/>
              <w:adjustRightInd w:val="0"/>
              <w:snapToGrid w:val="0"/>
              <w:jc w:val="center"/>
              <w:rPr>
                <w:rFonts w:ascii="宋体" w:hAnsi="宋体"/>
                <w:b/>
                <w:szCs w:val="21"/>
              </w:rPr>
            </w:pPr>
            <w:r>
              <w:rPr>
                <w:rFonts w:hint="eastAsia" w:ascii="宋体" w:hAnsi="宋体"/>
                <w:b/>
                <w:szCs w:val="21"/>
              </w:rPr>
              <w:t>大</w:t>
            </w:r>
            <w:r>
              <w:rPr>
                <w:rFonts w:ascii="宋体" w:hAnsi="宋体"/>
                <w:b/>
                <w:szCs w:val="21"/>
              </w:rPr>
              <w:t>气压（kPa）</w:t>
            </w:r>
          </w:p>
        </w:tc>
        <w:tc>
          <w:tcPr>
            <w:tcW w:w="1779" w:type="dxa"/>
            <w:tcBorders>
              <w:tl2br w:val="nil"/>
              <w:tr2bl w:val="nil"/>
            </w:tcBorders>
            <w:shd w:val="clear" w:color="auto" w:fill="auto"/>
            <w:vAlign w:val="center"/>
          </w:tcPr>
          <w:p>
            <w:pPr>
              <w:widowControl/>
              <w:adjustRightInd w:val="0"/>
              <w:snapToGrid w:val="0"/>
              <w:jc w:val="center"/>
              <w:rPr>
                <w:rFonts w:ascii="宋体" w:hAnsi="宋体"/>
                <w:b/>
                <w:szCs w:val="21"/>
              </w:rPr>
            </w:pPr>
            <w:r>
              <w:rPr>
                <w:rFonts w:hint="eastAsia" w:ascii="宋体" w:hAnsi="宋体"/>
                <w:b/>
                <w:szCs w:val="21"/>
              </w:rPr>
              <w:t>天气情况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restart"/>
            <w:tcBorders>
              <w:tl2br w:val="nil"/>
              <w:tr2bl w:val="nil"/>
            </w:tcBorders>
            <w:shd w:val="clear" w:color="auto" w:fill="auto"/>
            <w:vAlign w:val="center"/>
          </w:tcPr>
          <w:p>
            <w:pPr>
              <w:widowControl/>
              <w:adjustRightInd w:val="0"/>
              <w:snapToGrid w:val="0"/>
              <w:jc w:val="center"/>
              <w:rPr>
                <w:rFonts w:ascii="宋体" w:hAnsi="宋体"/>
                <w:bCs/>
                <w:szCs w:val="21"/>
              </w:rPr>
            </w:pPr>
            <w:r>
              <w:rPr>
                <w:rFonts w:hint="eastAsia" w:ascii="宋体" w:hAnsi="宋体"/>
                <w:bCs/>
                <w:szCs w:val="21"/>
              </w:rPr>
              <w:t>2019.</w:t>
            </w:r>
            <w:r>
              <w:rPr>
                <w:rFonts w:ascii="宋体" w:hAnsi="宋体"/>
                <w:bCs/>
                <w:szCs w:val="21"/>
              </w:rPr>
              <w:t>12</w:t>
            </w:r>
            <w:r>
              <w:rPr>
                <w:rFonts w:hint="eastAsia" w:ascii="宋体" w:hAnsi="宋体"/>
                <w:bCs/>
                <w:szCs w:val="21"/>
              </w:rPr>
              <w:t>.0</w:t>
            </w:r>
            <w:r>
              <w:rPr>
                <w:rFonts w:ascii="宋体" w:hAnsi="宋体"/>
                <w:bCs/>
                <w:szCs w:val="21"/>
              </w:rPr>
              <w:t>5</w:t>
            </w:r>
          </w:p>
        </w:tc>
        <w:tc>
          <w:tcPr>
            <w:tcW w:w="992"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第1次</w:t>
            </w:r>
          </w:p>
        </w:tc>
        <w:tc>
          <w:tcPr>
            <w:tcW w:w="851"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东</w:t>
            </w:r>
          </w:p>
        </w:tc>
        <w:tc>
          <w:tcPr>
            <w:tcW w:w="1134"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992"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3</w:t>
            </w:r>
          </w:p>
        </w:tc>
        <w:tc>
          <w:tcPr>
            <w:tcW w:w="1276"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03.89</w:t>
            </w:r>
          </w:p>
        </w:tc>
        <w:tc>
          <w:tcPr>
            <w:tcW w:w="1779"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无雨雪</w:t>
            </w:r>
            <w:r>
              <w:rPr>
                <w:rFonts w:hint="eastAsia" w:ascii="宋体" w:hAnsi="宋体"/>
                <w:szCs w:val="21"/>
              </w:rPr>
              <w:t>、</w:t>
            </w:r>
            <w:r>
              <w:rPr>
                <w:rFonts w:ascii="宋体" w:hAnsi="宋体"/>
                <w:szCs w:val="21"/>
              </w:rPr>
              <w:t>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shd w:val="clear" w:color="auto" w:fill="auto"/>
            <w:vAlign w:val="center"/>
          </w:tcPr>
          <w:p>
            <w:pPr>
              <w:widowControl/>
              <w:adjustRightInd w:val="0"/>
              <w:snapToGrid w:val="0"/>
              <w:jc w:val="center"/>
              <w:rPr>
                <w:rFonts w:ascii="宋体" w:hAnsi="宋体"/>
                <w:bCs/>
                <w:szCs w:val="21"/>
              </w:rPr>
            </w:pPr>
          </w:p>
        </w:tc>
        <w:tc>
          <w:tcPr>
            <w:tcW w:w="992"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第2次</w:t>
            </w:r>
          </w:p>
        </w:tc>
        <w:tc>
          <w:tcPr>
            <w:tcW w:w="851"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东</w:t>
            </w:r>
          </w:p>
        </w:tc>
        <w:tc>
          <w:tcPr>
            <w:tcW w:w="1134"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0</w:t>
            </w:r>
            <w:r>
              <w:rPr>
                <w:rFonts w:ascii="宋体" w:hAnsi="宋体"/>
                <w:szCs w:val="21"/>
              </w:rPr>
              <w:t>.8</w:t>
            </w:r>
          </w:p>
        </w:tc>
        <w:tc>
          <w:tcPr>
            <w:tcW w:w="992"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5</w:t>
            </w:r>
          </w:p>
        </w:tc>
        <w:tc>
          <w:tcPr>
            <w:tcW w:w="1276"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03.55</w:t>
            </w:r>
          </w:p>
        </w:tc>
        <w:tc>
          <w:tcPr>
            <w:tcW w:w="1779"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无雨雪</w:t>
            </w:r>
            <w:r>
              <w:rPr>
                <w:rFonts w:hint="eastAsia" w:ascii="宋体" w:hAnsi="宋体"/>
                <w:szCs w:val="21"/>
              </w:rPr>
              <w:t>、</w:t>
            </w:r>
            <w:r>
              <w:rPr>
                <w:rFonts w:ascii="宋体" w:hAnsi="宋体"/>
                <w:szCs w:val="21"/>
              </w:rPr>
              <w:t>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shd w:val="clear" w:color="auto" w:fill="auto"/>
            <w:vAlign w:val="center"/>
          </w:tcPr>
          <w:p>
            <w:pPr>
              <w:widowControl/>
              <w:adjustRightInd w:val="0"/>
              <w:snapToGrid w:val="0"/>
              <w:jc w:val="center"/>
              <w:rPr>
                <w:rFonts w:ascii="宋体" w:hAnsi="宋体"/>
                <w:bCs/>
                <w:szCs w:val="21"/>
              </w:rPr>
            </w:pPr>
          </w:p>
        </w:tc>
        <w:tc>
          <w:tcPr>
            <w:tcW w:w="992"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第3次</w:t>
            </w:r>
          </w:p>
        </w:tc>
        <w:tc>
          <w:tcPr>
            <w:tcW w:w="851"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东</w:t>
            </w:r>
          </w:p>
        </w:tc>
        <w:tc>
          <w:tcPr>
            <w:tcW w:w="1134"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0</w:t>
            </w:r>
            <w:r>
              <w:rPr>
                <w:rFonts w:ascii="宋体" w:hAnsi="宋体"/>
                <w:szCs w:val="21"/>
              </w:rPr>
              <w:t>.8</w:t>
            </w:r>
          </w:p>
        </w:tc>
        <w:tc>
          <w:tcPr>
            <w:tcW w:w="992"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6</w:t>
            </w:r>
          </w:p>
        </w:tc>
        <w:tc>
          <w:tcPr>
            <w:tcW w:w="1276"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03.26</w:t>
            </w:r>
          </w:p>
        </w:tc>
        <w:tc>
          <w:tcPr>
            <w:tcW w:w="1779"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无雨雪</w:t>
            </w:r>
            <w:r>
              <w:rPr>
                <w:rFonts w:hint="eastAsia" w:ascii="宋体" w:hAnsi="宋体"/>
                <w:szCs w:val="21"/>
              </w:rPr>
              <w:t>、</w:t>
            </w:r>
            <w:r>
              <w:rPr>
                <w:rFonts w:ascii="宋体" w:hAnsi="宋体"/>
                <w:szCs w:val="21"/>
              </w:rPr>
              <w:t>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restart"/>
            <w:tcBorders>
              <w:tl2br w:val="nil"/>
              <w:tr2bl w:val="nil"/>
            </w:tcBorders>
            <w:shd w:val="clear" w:color="auto" w:fill="auto"/>
            <w:vAlign w:val="center"/>
          </w:tcPr>
          <w:p>
            <w:pPr>
              <w:widowControl/>
              <w:adjustRightInd w:val="0"/>
              <w:snapToGrid w:val="0"/>
              <w:rPr>
                <w:rFonts w:ascii="宋体" w:hAnsi="宋体"/>
                <w:bCs/>
                <w:szCs w:val="21"/>
              </w:rPr>
            </w:pPr>
            <w:r>
              <w:rPr>
                <w:rFonts w:ascii="宋体" w:hAnsi="宋体"/>
                <w:bCs/>
                <w:szCs w:val="21"/>
              </w:rPr>
              <w:t>2019.12.06</w:t>
            </w:r>
          </w:p>
        </w:tc>
        <w:tc>
          <w:tcPr>
            <w:tcW w:w="992"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第1次</w:t>
            </w:r>
          </w:p>
        </w:tc>
        <w:tc>
          <w:tcPr>
            <w:tcW w:w="851"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东</w:t>
            </w:r>
            <w:r>
              <w:rPr>
                <w:rFonts w:ascii="宋体" w:hAnsi="宋体"/>
                <w:szCs w:val="21"/>
              </w:rPr>
              <w:t>南</w:t>
            </w:r>
          </w:p>
        </w:tc>
        <w:tc>
          <w:tcPr>
            <w:tcW w:w="1134"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.2</w:t>
            </w:r>
          </w:p>
        </w:tc>
        <w:tc>
          <w:tcPr>
            <w:tcW w:w="992"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4</w:t>
            </w:r>
          </w:p>
        </w:tc>
        <w:tc>
          <w:tcPr>
            <w:tcW w:w="1276"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03.76</w:t>
            </w:r>
          </w:p>
        </w:tc>
        <w:tc>
          <w:tcPr>
            <w:tcW w:w="1779"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无雨雪</w:t>
            </w:r>
            <w:r>
              <w:rPr>
                <w:rFonts w:hint="eastAsia" w:ascii="宋体" w:hAnsi="宋体"/>
                <w:szCs w:val="21"/>
              </w:rPr>
              <w:t>、</w:t>
            </w:r>
            <w:r>
              <w:rPr>
                <w:rFonts w:ascii="宋体" w:hAnsi="宋体"/>
                <w:szCs w:val="21"/>
              </w:rPr>
              <w:t>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shd w:val="clear" w:color="auto" w:fill="auto"/>
            <w:vAlign w:val="center"/>
          </w:tcPr>
          <w:p>
            <w:pPr>
              <w:widowControl/>
              <w:adjustRightInd w:val="0"/>
              <w:snapToGrid w:val="0"/>
              <w:jc w:val="center"/>
              <w:rPr>
                <w:rFonts w:ascii="宋体" w:hAnsi="宋体"/>
                <w:bCs/>
                <w:szCs w:val="21"/>
              </w:rPr>
            </w:pPr>
          </w:p>
        </w:tc>
        <w:tc>
          <w:tcPr>
            <w:tcW w:w="992"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第2次</w:t>
            </w:r>
          </w:p>
        </w:tc>
        <w:tc>
          <w:tcPr>
            <w:tcW w:w="851"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东</w:t>
            </w:r>
            <w:r>
              <w:rPr>
                <w:rFonts w:ascii="宋体" w:hAnsi="宋体"/>
                <w:szCs w:val="21"/>
              </w:rPr>
              <w:t>南</w:t>
            </w:r>
          </w:p>
        </w:tc>
        <w:tc>
          <w:tcPr>
            <w:tcW w:w="1134"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992"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6</w:t>
            </w:r>
          </w:p>
        </w:tc>
        <w:tc>
          <w:tcPr>
            <w:tcW w:w="1276"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03.25</w:t>
            </w:r>
          </w:p>
        </w:tc>
        <w:tc>
          <w:tcPr>
            <w:tcW w:w="1779"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无雨雪</w:t>
            </w:r>
            <w:r>
              <w:rPr>
                <w:rFonts w:hint="eastAsia" w:ascii="宋体" w:hAnsi="宋体"/>
                <w:szCs w:val="21"/>
              </w:rPr>
              <w:t>、</w:t>
            </w:r>
            <w:r>
              <w:rPr>
                <w:rFonts w:ascii="宋体" w:hAnsi="宋体"/>
                <w:szCs w:val="21"/>
              </w:rPr>
              <w:t>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shd w:val="clear" w:color="auto" w:fill="auto"/>
            <w:vAlign w:val="center"/>
          </w:tcPr>
          <w:p>
            <w:pPr>
              <w:widowControl/>
              <w:adjustRightInd w:val="0"/>
              <w:snapToGrid w:val="0"/>
              <w:jc w:val="center"/>
              <w:rPr>
                <w:bCs/>
                <w:szCs w:val="21"/>
              </w:rPr>
            </w:pPr>
          </w:p>
        </w:tc>
        <w:tc>
          <w:tcPr>
            <w:tcW w:w="992" w:type="dxa"/>
            <w:tcBorders>
              <w:tl2br w:val="nil"/>
              <w:tr2bl w:val="nil"/>
            </w:tcBorders>
            <w:shd w:val="clear" w:color="auto" w:fill="auto"/>
            <w:vAlign w:val="center"/>
          </w:tcPr>
          <w:p>
            <w:pPr>
              <w:widowControl/>
              <w:adjustRightInd w:val="0"/>
              <w:snapToGrid w:val="0"/>
              <w:jc w:val="center"/>
              <w:rPr>
                <w:rFonts w:ascii="宋体" w:hAnsi="宋体"/>
                <w:szCs w:val="21"/>
              </w:rPr>
            </w:pPr>
            <w:r>
              <w:rPr>
                <w:rFonts w:ascii="宋体" w:hAnsi="宋体"/>
                <w:szCs w:val="21"/>
              </w:rPr>
              <w:t>第3次</w:t>
            </w:r>
          </w:p>
        </w:tc>
        <w:tc>
          <w:tcPr>
            <w:tcW w:w="851"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东</w:t>
            </w:r>
            <w:r>
              <w:rPr>
                <w:rFonts w:ascii="宋体" w:hAnsi="宋体"/>
                <w:szCs w:val="21"/>
              </w:rPr>
              <w:t>南</w:t>
            </w:r>
          </w:p>
        </w:tc>
        <w:tc>
          <w:tcPr>
            <w:tcW w:w="1134"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.3</w:t>
            </w:r>
          </w:p>
        </w:tc>
        <w:tc>
          <w:tcPr>
            <w:tcW w:w="992"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3</w:t>
            </w:r>
          </w:p>
        </w:tc>
        <w:tc>
          <w:tcPr>
            <w:tcW w:w="1276" w:type="dxa"/>
            <w:tcBorders>
              <w:tl2br w:val="nil"/>
              <w:tr2bl w:val="nil"/>
            </w:tcBorders>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04.03</w:t>
            </w:r>
          </w:p>
        </w:tc>
        <w:tc>
          <w:tcPr>
            <w:tcW w:w="1779" w:type="dxa"/>
            <w:tcBorders>
              <w:tl2br w:val="nil"/>
              <w:tr2bl w:val="nil"/>
            </w:tcBorders>
            <w:shd w:val="clear" w:color="auto" w:fill="auto"/>
            <w:vAlign w:val="center"/>
          </w:tcPr>
          <w:p>
            <w:pPr>
              <w:adjustRightInd w:val="0"/>
              <w:snapToGrid w:val="0"/>
              <w:jc w:val="center"/>
              <w:rPr>
                <w:rFonts w:ascii="宋体" w:hAnsi="宋体"/>
                <w:szCs w:val="21"/>
              </w:rPr>
            </w:pPr>
            <w:r>
              <w:rPr>
                <w:rFonts w:ascii="宋体" w:hAnsi="宋体"/>
                <w:szCs w:val="21"/>
              </w:rPr>
              <w:t>无雨雪</w:t>
            </w:r>
            <w:r>
              <w:rPr>
                <w:rFonts w:hint="eastAsia" w:ascii="宋体" w:hAnsi="宋体"/>
                <w:szCs w:val="21"/>
              </w:rPr>
              <w:t>、</w:t>
            </w:r>
            <w:r>
              <w:rPr>
                <w:rFonts w:ascii="宋体" w:hAnsi="宋体"/>
                <w:szCs w:val="21"/>
              </w:rPr>
              <w:t>无雷电</w:t>
            </w:r>
          </w:p>
        </w:tc>
      </w:tr>
    </w:tbl>
    <w:p>
      <w:pPr>
        <w:pStyle w:val="21"/>
        <w:ind w:firstLine="482"/>
        <w:rPr>
          <w:color w:val="FF0000"/>
          <w:highlight w:val="yellow"/>
        </w:rPr>
      </w:pPr>
    </w:p>
    <w:p>
      <w:pPr>
        <w:pStyle w:val="5"/>
        <w:spacing w:before="120" w:beforeLines="50" w:after="0" w:line="360" w:lineRule="auto"/>
        <w:ind w:firstLine="482" w:firstLineChars="200"/>
        <w:rPr>
          <w:rFonts w:ascii="宋体" w:hAnsi="宋体"/>
          <w:bCs w:val="0"/>
          <w:sz w:val="24"/>
          <w:szCs w:val="24"/>
        </w:rPr>
      </w:pPr>
      <w:r>
        <w:rPr>
          <w:rFonts w:ascii="宋体" w:hAnsi="宋体"/>
          <w:bCs w:val="0"/>
          <w:sz w:val="24"/>
          <w:szCs w:val="24"/>
        </w:rPr>
        <w:t>2</w:t>
      </w:r>
      <w:r>
        <w:rPr>
          <w:rFonts w:hint="eastAsia" w:ascii="宋体" w:hAnsi="宋体"/>
          <w:bCs w:val="0"/>
          <w:sz w:val="24"/>
          <w:szCs w:val="24"/>
        </w:rPr>
        <w:t>、厂界</w:t>
      </w:r>
      <w:r>
        <w:rPr>
          <w:rFonts w:ascii="宋体" w:hAnsi="宋体"/>
          <w:bCs w:val="0"/>
          <w:sz w:val="24"/>
          <w:szCs w:val="24"/>
        </w:rPr>
        <w:t>噪声</w:t>
      </w:r>
    </w:p>
    <w:p>
      <w:pPr>
        <w:pStyle w:val="35"/>
        <w:adjustRightInd w:val="0"/>
        <w:snapToGrid w:val="0"/>
        <w:spacing w:after="0" w:line="360" w:lineRule="auto"/>
        <w:ind w:left="0" w:leftChars="0" w:firstLine="480" w:firstLineChars="200"/>
        <w:rPr>
          <w:rFonts w:ascii="宋体" w:hAnsi="宋体"/>
        </w:rPr>
      </w:pPr>
      <w:r>
        <w:rPr>
          <w:rFonts w:hint="eastAsia" w:ascii="宋体" w:hAnsi="宋体"/>
        </w:rPr>
        <w:t>厂界噪声检测</w:t>
      </w:r>
      <w:r>
        <w:rPr>
          <w:rFonts w:ascii="宋体" w:hAnsi="宋体"/>
        </w:rPr>
        <w:t>结果见</w:t>
      </w:r>
      <w:r>
        <w:rPr>
          <w:rFonts w:hint="eastAsia" w:ascii="宋体" w:hAnsi="宋体"/>
        </w:rPr>
        <w:t>表8-</w:t>
      </w:r>
      <w:r>
        <w:rPr>
          <w:rFonts w:ascii="宋体" w:hAnsi="宋体"/>
        </w:rPr>
        <w:t>3。</w:t>
      </w:r>
    </w:p>
    <w:p>
      <w:pPr>
        <w:pStyle w:val="13"/>
        <w:spacing w:line="240" w:lineRule="auto"/>
        <w:jc w:val="right"/>
        <w:rPr>
          <w:rFonts w:ascii="宋体" w:hAnsi="宋体"/>
          <w:sz w:val="21"/>
          <w:szCs w:val="21"/>
        </w:rPr>
      </w:pPr>
      <w:r>
        <w:rPr>
          <w:rFonts w:ascii="宋体" w:hAnsi="宋体"/>
          <w:sz w:val="21"/>
          <w:szCs w:val="21"/>
        </w:rPr>
        <w:t>表</w:t>
      </w:r>
      <w:r>
        <w:rPr>
          <w:rFonts w:hint="eastAsia" w:ascii="宋体" w:hAnsi="宋体"/>
          <w:sz w:val="21"/>
          <w:szCs w:val="21"/>
        </w:rPr>
        <w:t>8-</w:t>
      </w:r>
      <w:r>
        <w:rPr>
          <w:rFonts w:ascii="宋体" w:hAnsi="宋体"/>
          <w:sz w:val="21"/>
          <w:szCs w:val="21"/>
        </w:rPr>
        <w:t>3</w:t>
      </w:r>
      <w:r>
        <w:rPr>
          <w:rFonts w:hint="eastAsia" w:ascii="宋体" w:hAnsi="宋体"/>
          <w:sz w:val="21"/>
          <w:szCs w:val="21"/>
        </w:rPr>
        <w:t xml:space="preserve">  厂界</w:t>
      </w:r>
      <w:r>
        <w:rPr>
          <w:rFonts w:ascii="宋体" w:hAnsi="宋体"/>
          <w:sz w:val="21"/>
          <w:szCs w:val="21"/>
        </w:rPr>
        <w:t>噪声</w:t>
      </w:r>
      <w:r>
        <w:rPr>
          <w:rFonts w:hint="eastAsia" w:ascii="宋体" w:hAnsi="宋体"/>
          <w:sz w:val="21"/>
          <w:szCs w:val="21"/>
        </w:rPr>
        <w:t>检测</w:t>
      </w:r>
      <w:r>
        <w:rPr>
          <w:rFonts w:ascii="宋体" w:hAnsi="宋体"/>
          <w:sz w:val="21"/>
          <w:szCs w:val="21"/>
        </w:rPr>
        <w:t xml:space="preserve">结果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单位：</w:t>
      </w:r>
      <w:r>
        <w:rPr>
          <w:rFonts w:ascii="宋体" w:hAnsi="宋体"/>
          <w:sz w:val="21"/>
          <w:szCs w:val="21"/>
        </w:rPr>
        <w:t>dB(A)</w:t>
      </w:r>
      <w:r>
        <w:rPr>
          <w:rFonts w:hint="eastAsia" w:ascii="宋体" w:hAnsi="宋体"/>
          <w:sz w:val="21"/>
          <w:szCs w:val="21"/>
        </w:rPr>
        <w:t xml:space="preserve"> </w:t>
      </w:r>
    </w:p>
    <w:tbl>
      <w:tblPr>
        <w:tblStyle w:val="36"/>
        <w:tblW w:w="8300"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99"/>
        <w:gridCol w:w="1055"/>
        <w:gridCol w:w="1055"/>
        <w:gridCol w:w="1055"/>
        <w:gridCol w:w="1055"/>
        <w:gridCol w:w="1059"/>
        <w:gridCol w:w="84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vMerge w:val="restart"/>
            <w:tcBorders>
              <w:tl2br w:val="nil"/>
              <w:tr2bl w:val="nil"/>
            </w:tcBorders>
            <w:vAlign w:val="center"/>
          </w:tcPr>
          <w:p>
            <w:pPr>
              <w:pStyle w:val="104"/>
              <w:adjustRightInd w:val="0"/>
              <w:ind w:left="-105" w:leftChars="-50" w:right="-105" w:rightChars="-50"/>
              <w:rPr>
                <w:rFonts w:ascii="宋体" w:hAnsi="宋体"/>
                <w:b/>
                <w:bCs/>
              </w:rPr>
            </w:pPr>
            <w:r>
              <w:rPr>
                <w:rFonts w:hint="eastAsia" w:ascii="宋体" w:hAnsi="宋体"/>
                <w:b/>
                <w:bCs/>
              </w:rPr>
              <w:t>检测</w:t>
            </w:r>
            <w:r>
              <w:rPr>
                <w:rFonts w:ascii="宋体" w:hAnsi="宋体"/>
                <w:b/>
                <w:bCs/>
              </w:rPr>
              <w:t>时间</w:t>
            </w:r>
          </w:p>
        </w:tc>
        <w:tc>
          <w:tcPr>
            <w:tcW w:w="5279" w:type="dxa"/>
            <w:gridSpan w:val="5"/>
            <w:tcBorders>
              <w:tl2br w:val="nil"/>
              <w:tr2bl w:val="nil"/>
            </w:tcBorders>
            <w:vAlign w:val="center"/>
          </w:tcPr>
          <w:p>
            <w:pPr>
              <w:pStyle w:val="104"/>
              <w:adjustRightInd w:val="0"/>
              <w:ind w:left="-105" w:leftChars="-50" w:right="-105" w:rightChars="-50"/>
              <w:rPr>
                <w:rFonts w:ascii="宋体" w:hAnsi="宋体"/>
                <w:b/>
                <w:bCs/>
              </w:rPr>
            </w:pPr>
            <w:r>
              <w:rPr>
                <w:rFonts w:hint="eastAsia" w:ascii="宋体" w:hAnsi="宋体"/>
                <w:b/>
                <w:bCs/>
              </w:rPr>
              <w:t>检测</w:t>
            </w:r>
            <w:r>
              <w:rPr>
                <w:rFonts w:ascii="宋体" w:hAnsi="宋体"/>
                <w:b/>
                <w:bCs/>
              </w:rPr>
              <w:t>结果</w:t>
            </w:r>
          </w:p>
        </w:tc>
        <w:tc>
          <w:tcPr>
            <w:tcW w:w="846" w:type="dxa"/>
            <w:vMerge w:val="restart"/>
            <w:tcBorders>
              <w:tl2br w:val="nil"/>
              <w:tr2bl w:val="nil"/>
            </w:tcBorders>
            <w:vAlign w:val="center"/>
          </w:tcPr>
          <w:p>
            <w:pPr>
              <w:pStyle w:val="104"/>
              <w:adjustRightInd w:val="0"/>
              <w:ind w:left="-105" w:leftChars="-50" w:right="-105" w:rightChars="-50"/>
              <w:rPr>
                <w:rFonts w:ascii="宋体" w:hAnsi="宋体"/>
                <w:b/>
                <w:bCs/>
              </w:rPr>
            </w:pPr>
            <w:r>
              <w:rPr>
                <w:rFonts w:ascii="宋体" w:hAnsi="宋体"/>
                <w:b/>
                <w:bCs/>
              </w:rPr>
              <w:t>标准</w:t>
            </w:r>
          </w:p>
          <w:p>
            <w:pPr>
              <w:pStyle w:val="104"/>
              <w:adjustRightInd w:val="0"/>
              <w:ind w:left="-105" w:leftChars="-50" w:right="-105" w:rightChars="-50"/>
              <w:rPr>
                <w:rFonts w:ascii="宋体" w:hAnsi="宋体"/>
              </w:rPr>
            </w:pPr>
            <w:r>
              <w:rPr>
                <w:rFonts w:ascii="宋体" w:hAnsi="宋体"/>
                <w:b/>
                <w:bCs/>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vMerge w:val="continue"/>
            <w:tcBorders>
              <w:tl2br w:val="nil"/>
              <w:tr2bl w:val="nil"/>
            </w:tcBorders>
            <w:vAlign w:val="center"/>
          </w:tcPr>
          <w:p>
            <w:pPr>
              <w:pStyle w:val="104"/>
              <w:adjustRightInd w:val="0"/>
              <w:ind w:left="-105" w:leftChars="-50" w:right="-105" w:rightChars="-50"/>
              <w:rPr>
                <w:rFonts w:ascii="宋体" w:hAnsi="宋体"/>
                <w:b/>
                <w:bCs/>
              </w:rPr>
            </w:pPr>
          </w:p>
        </w:tc>
        <w:tc>
          <w:tcPr>
            <w:tcW w:w="1055" w:type="dxa"/>
            <w:tcBorders>
              <w:tl2br w:val="nil"/>
              <w:tr2bl w:val="nil"/>
            </w:tcBorders>
            <w:vAlign w:val="center"/>
          </w:tcPr>
          <w:p>
            <w:pPr>
              <w:pStyle w:val="104"/>
              <w:adjustRightInd w:val="0"/>
              <w:ind w:left="-105" w:leftChars="-50" w:right="-105" w:rightChars="-50"/>
              <w:rPr>
                <w:rFonts w:ascii="宋体" w:hAnsi="宋体"/>
                <w:b/>
                <w:bCs/>
              </w:rPr>
            </w:pPr>
            <w:r>
              <w:rPr>
                <w:rFonts w:ascii="宋体" w:hAnsi="宋体"/>
                <w:b/>
                <w:bCs/>
              </w:rPr>
              <w:t>东厂界</w:t>
            </w:r>
          </w:p>
        </w:tc>
        <w:tc>
          <w:tcPr>
            <w:tcW w:w="1055" w:type="dxa"/>
            <w:tcBorders>
              <w:tl2br w:val="nil"/>
              <w:tr2bl w:val="nil"/>
            </w:tcBorders>
            <w:vAlign w:val="center"/>
          </w:tcPr>
          <w:p>
            <w:pPr>
              <w:pStyle w:val="104"/>
              <w:adjustRightInd w:val="0"/>
              <w:ind w:left="-105" w:leftChars="-50" w:right="-105" w:rightChars="-50"/>
              <w:rPr>
                <w:rFonts w:ascii="宋体" w:hAnsi="宋体"/>
                <w:b/>
                <w:bCs/>
              </w:rPr>
            </w:pPr>
            <w:r>
              <w:rPr>
                <w:rFonts w:hint="eastAsia" w:ascii="宋体" w:hAnsi="宋体"/>
                <w:b/>
                <w:bCs/>
              </w:rPr>
              <w:t>南</w:t>
            </w:r>
            <w:r>
              <w:rPr>
                <w:rFonts w:ascii="宋体" w:hAnsi="宋体"/>
                <w:b/>
                <w:bCs/>
              </w:rPr>
              <w:t>厂界</w:t>
            </w:r>
          </w:p>
        </w:tc>
        <w:tc>
          <w:tcPr>
            <w:tcW w:w="1055" w:type="dxa"/>
            <w:tcBorders>
              <w:tl2br w:val="nil"/>
              <w:tr2bl w:val="nil"/>
            </w:tcBorders>
            <w:vAlign w:val="center"/>
          </w:tcPr>
          <w:p>
            <w:pPr>
              <w:pStyle w:val="104"/>
              <w:adjustRightInd w:val="0"/>
              <w:ind w:left="-105" w:leftChars="-50" w:right="-105" w:rightChars="-50"/>
              <w:rPr>
                <w:rFonts w:ascii="宋体" w:hAnsi="宋体"/>
                <w:b/>
                <w:bCs/>
              </w:rPr>
            </w:pPr>
            <w:r>
              <w:rPr>
                <w:rFonts w:hint="eastAsia" w:ascii="宋体" w:hAnsi="宋体"/>
                <w:b/>
                <w:bCs/>
              </w:rPr>
              <w:t>西</w:t>
            </w:r>
            <w:r>
              <w:rPr>
                <w:rFonts w:ascii="宋体" w:hAnsi="宋体"/>
                <w:b/>
                <w:bCs/>
              </w:rPr>
              <w:t>厂界</w:t>
            </w:r>
          </w:p>
        </w:tc>
        <w:tc>
          <w:tcPr>
            <w:tcW w:w="1055" w:type="dxa"/>
            <w:tcBorders>
              <w:tl2br w:val="nil"/>
              <w:tr2bl w:val="nil"/>
            </w:tcBorders>
            <w:vAlign w:val="center"/>
          </w:tcPr>
          <w:p>
            <w:pPr>
              <w:pStyle w:val="104"/>
              <w:adjustRightInd w:val="0"/>
              <w:ind w:left="-105" w:leftChars="-50" w:right="-105" w:rightChars="-50"/>
              <w:rPr>
                <w:rFonts w:ascii="宋体" w:hAnsi="宋体"/>
                <w:b/>
                <w:bCs/>
              </w:rPr>
            </w:pPr>
            <w:r>
              <w:rPr>
                <w:rFonts w:hint="eastAsia" w:ascii="宋体" w:hAnsi="宋体"/>
                <w:b/>
                <w:bCs/>
              </w:rPr>
              <w:t>北</w:t>
            </w:r>
            <w:r>
              <w:rPr>
                <w:rFonts w:ascii="宋体" w:hAnsi="宋体"/>
                <w:b/>
                <w:bCs/>
              </w:rPr>
              <w:t>厂界</w:t>
            </w:r>
          </w:p>
        </w:tc>
        <w:tc>
          <w:tcPr>
            <w:tcW w:w="1059" w:type="dxa"/>
            <w:tcBorders>
              <w:tl2br w:val="nil"/>
              <w:tr2bl w:val="nil"/>
            </w:tcBorders>
            <w:vAlign w:val="center"/>
          </w:tcPr>
          <w:p>
            <w:pPr>
              <w:pStyle w:val="104"/>
              <w:adjustRightInd w:val="0"/>
              <w:ind w:left="-105" w:leftChars="-50" w:right="-105" w:rightChars="-50"/>
              <w:rPr>
                <w:rFonts w:ascii="宋体" w:hAnsi="宋体"/>
              </w:rPr>
            </w:pPr>
            <w:r>
              <w:rPr>
                <w:rFonts w:ascii="宋体" w:hAnsi="宋体"/>
                <w:b/>
                <w:bCs/>
              </w:rPr>
              <w:t>最大值</w:t>
            </w:r>
          </w:p>
        </w:tc>
        <w:tc>
          <w:tcPr>
            <w:tcW w:w="846" w:type="dxa"/>
            <w:vMerge w:val="continue"/>
            <w:tcBorders>
              <w:tl2br w:val="nil"/>
              <w:tr2bl w:val="nil"/>
            </w:tcBorders>
            <w:vAlign w:val="center"/>
          </w:tcPr>
          <w:p>
            <w:pPr>
              <w:pStyle w:val="104"/>
              <w:adjustRightInd w:val="0"/>
              <w:ind w:left="-105" w:leftChars="-50" w:right="-105" w:rightChars="-50"/>
              <w:rPr>
                <w:rFonts w:ascii="宋体" w:hAnsi="宋体"/>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restart"/>
            <w:tcBorders>
              <w:tl2br w:val="nil"/>
              <w:tr2bl w:val="nil"/>
            </w:tcBorders>
            <w:vAlign w:val="center"/>
          </w:tcPr>
          <w:p>
            <w:pPr>
              <w:widowControl/>
              <w:adjustRightInd w:val="0"/>
              <w:snapToGrid w:val="0"/>
              <w:jc w:val="center"/>
              <w:rPr>
                <w:rFonts w:ascii="宋体" w:hAnsi="宋体"/>
                <w:szCs w:val="21"/>
              </w:rPr>
            </w:pPr>
            <w:r>
              <w:rPr>
                <w:rFonts w:ascii="宋体" w:hAnsi="宋体"/>
                <w:szCs w:val="21"/>
              </w:rPr>
              <w:t>2019.12</w:t>
            </w:r>
            <w:r>
              <w:rPr>
                <w:rFonts w:hint="eastAsia" w:ascii="宋体" w:hAnsi="宋体"/>
                <w:szCs w:val="21"/>
              </w:rPr>
              <w:t>.0</w:t>
            </w:r>
            <w:r>
              <w:rPr>
                <w:rFonts w:ascii="宋体" w:hAnsi="宋体"/>
                <w:szCs w:val="21"/>
              </w:rPr>
              <w:t>5</w:t>
            </w:r>
          </w:p>
        </w:tc>
        <w:tc>
          <w:tcPr>
            <w:tcW w:w="899"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昼间</w:t>
            </w:r>
          </w:p>
        </w:tc>
        <w:tc>
          <w:tcPr>
            <w:tcW w:w="1055" w:type="dxa"/>
            <w:tcBorders>
              <w:tl2br w:val="nil"/>
              <w:tr2bl w:val="nil"/>
            </w:tcBorders>
            <w:vAlign w:val="center"/>
          </w:tcPr>
          <w:p>
            <w:pPr>
              <w:pStyle w:val="4"/>
              <w:adjustRightInd w:val="0"/>
              <w:snapToGrid w:val="0"/>
              <w:jc w:val="center"/>
              <w:rPr>
                <w:rFonts w:hAnsi="宋体"/>
                <w:szCs w:val="21"/>
              </w:rPr>
            </w:pPr>
            <w:r>
              <w:rPr>
                <w:rFonts w:hint="eastAsia" w:hAnsi="宋体"/>
                <w:szCs w:val="21"/>
              </w:rPr>
              <w:t>5</w:t>
            </w:r>
            <w:r>
              <w:rPr>
                <w:rFonts w:hAnsi="宋体"/>
                <w:szCs w:val="21"/>
              </w:rPr>
              <w:t>4.2</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2.8</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2.4</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3.1</w:t>
            </w:r>
          </w:p>
        </w:tc>
        <w:tc>
          <w:tcPr>
            <w:tcW w:w="1059"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4.2</w:t>
            </w:r>
          </w:p>
        </w:tc>
        <w:tc>
          <w:tcPr>
            <w:tcW w:w="846" w:type="dxa"/>
            <w:tcBorders>
              <w:tl2br w:val="nil"/>
              <w:tr2bl w:val="nil"/>
            </w:tcBorders>
            <w:vAlign w:val="center"/>
          </w:tcPr>
          <w:p>
            <w:pPr>
              <w:jc w:val="center"/>
              <w:rPr>
                <w:rFonts w:ascii="宋体" w:hAnsi="宋体"/>
                <w:szCs w:val="21"/>
              </w:rPr>
            </w:pPr>
            <w:r>
              <w:rPr>
                <w:rFonts w:ascii="宋体" w:hAnsi="宋体"/>
                <w:szCs w:val="21"/>
              </w:rPr>
              <w:t>60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vAlign w:val="center"/>
          </w:tcPr>
          <w:p>
            <w:pPr>
              <w:widowControl/>
              <w:adjustRightInd w:val="0"/>
              <w:snapToGrid w:val="0"/>
              <w:jc w:val="center"/>
              <w:rPr>
                <w:rFonts w:ascii="宋体" w:hAnsi="宋体"/>
                <w:szCs w:val="21"/>
              </w:rPr>
            </w:pPr>
          </w:p>
        </w:tc>
        <w:tc>
          <w:tcPr>
            <w:tcW w:w="899" w:type="dxa"/>
            <w:tcBorders>
              <w:tl2br w:val="nil"/>
              <w:tr2bl w:val="nil"/>
            </w:tcBorders>
            <w:vAlign w:val="center"/>
          </w:tcPr>
          <w:p>
            <w:pPr>
              <w:widowControl/>
              <w:adjustRightInd w:val="0"/>
              <w:snapToGrid w:val="0"/>
              <w:jc w:val="center"/>
              <w:rPr>
                <w:rFonts w:ascii="宋体" w:hAnsi="宋体"/>
                <w:szCs w:val="21"/>
              </w:rPr>
            </w:pPr>
            <w:r>
              <w:rPr>
                <w:rFonts w:hint="eastAsia" w:ascii="宋体" w:hAnsi="宋体"/>
                <w:szCs w:val="21"/>
              </w:rPr>
              <w:t>夜间</w:t>
            </w:r>
          </w:p>
        </w:tc>
        <w:tc>
          <w:tcPr>
            <w:tcW w:w="1055" w:type="dxa"/>
            <w:tcBorders>
              <w:tl2br w:val="nil"/>
              <w:tr2bl w:val="nil"/>
            </w:tcBorders>
            <w:vAlign w:val="center"/>
          </w:tcPr>
          <w:p>
            <w:pPr>
              <w:pStyle w:val="4"/>
              <w:adjustRightInd w:val="0"/>
              <w:snapToGrid w:val="0"/>
              <w:jc w:val="center"/>
              <w:rPr>
                <w:rFonts w:hAnsi="宋体"/>
                <w:szCs w:val="21"/>
              </w:rPr>
            </w:pPr>
            <w:r>
              <w:rPr>
                <w:rFonts w:hint="eastAsia" w:hAnsi="宋体"/>
                <w:szCs w:val="21"/>
              </w:rPr>
              <w:t>4</w:t>
            </w:r>
            <w:r>
              <w:rPr>
                <w:rFonts w:hAnsi="宋体"/>
                <w:szCs w:val="21"/>
              </w:rPr>
              <w:t>5.6</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4.8</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5.5</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4.9</w:t>
            </w:r>
          </w:p>
        </w:tc>
        <w:tc>
          <w:tcPr>
            <w:tcW w:w="1059"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5.6</w:t>
            </w:r>
          </w:p>
        </w:tc>
        <w:tc>
          <w:tcPr>
            <w:tcW w:w="846" w:type="dxa"/>
            <w:tcBorders>
              <w:tl2br w:val="nil"/>
              <w:tr2bl w:val="nil"/>
            </w:tcBorders>
            <w:vAlign w:val="center"/>
          </w:tcPr>
          <w:p>
            <w:pPr>
              <w:jc w:val="center"/>
              <w:rPr>
                <w:rFonts w:ascii="宋体" w:hAnsi="宋体"/>
                <w:szCs w:val="21"/>
              </w:rPr>
            </w:pPr>
            <w:r>
              <w:rPr>
                <w:rFonts w:ascii="宋体" w:hAnsi="宋体"/>
                <w:szCs w:val="21"/>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restart"/>
            <w:tcBorders>
              <w:tl2br w:val="nil"/>
              <w:tr2bl w:val="nil"/>
            </w:tcBorders>
            <w:vAlign w:val="center"/>
          </w:tcPr>
          <w:p>
            <w:pPr>
              <w:widowControl/>
              <w:adjustRightInd w:val="0"/>
              <w:snapToGrid w:val="0"/>
              <w:jc w:val="center"/>
              <w:rPr>
                <w:rFonts w:ascii="宋体" w:hAnsi="宋体"/>
                <w:szCs w:val="21"/>
              </w:rPr>
            </w:pPr>
            <w:r>
              <w:rPr>
                <w:rFonts w:ascii="宋体" w:hAnsi="宋体"/>
                <w:szCs w:val="21"/>
              </w:rPr>
              <w:t>2019.12</w:t>
            </w:r>
            <w:r>
              <w:rPr>
                <w:rFonts w:hint="eastAsia" w:ascii="宋体" w:hAnsi="宋体"/>
                <w:szCs w:val="21"/>
              </w:rPr>
              <w:t>.0</w:t>
            </w:r>
            <w:r>
              <w:rPr>
                <w:rFonts w:ascii="宋体" w:hAnsi="宋体"/>
                <w:szCs w:val="21"/>
              </w:rPr>
              <w:t>6</w:t>
            </w:r>
          </w:p>
        </w:tc>
        <w:tc>
          <w:tcPr>
            <w:tcW w:w="899" w:type="dxa"/>
            <w:tcBorders>
              <w:tl2br w:val="nil"/>
              <w:tr2bl w:val="nil"/>
            </w:tcBorders>
            <w:vAlign w:val="center"/>
          </w:tcPr>
          <w:p>
            <w:pPr>
              <w:widowControl/>
              <w:adjustRightInd w:val="0"/>
              <w:snapToGrid w:val="0"/>
              <w:jc w:val="center"/>
              <w:rPr>
                <w:rFonts w:ascii="宋体" w:hAnsi="宋体"/>
                <w:szCs w:val="21"/>
              </w:rPr>
            </w:pPr>
            <w:r>
              <w:rPr>
                <w:rFonts w:ascii="宋体" w:hAnsi="宋体"/>
                <w:szCs w:val="21"/>
              </w:rPr>
              <w:t>昼间</w:t>
            </w:r>
          </w:p>
        </w:tc>
        <w:tc>
          <w:tcPr>
            <w:tcW w:w="1055" w:type="dxa"/>
            <w:tcBorders>
              <w:tl2br w:val="nil"/>
              <w:tr2bl w:val="nil"/>
            </w:tcBorders>
            <w:vAlign w:val="center"/>
          </w:tcPr>
          <w:p>
            <w:pPr>
              <w:pStyle w:val="4"/>
              <w:adjustRightInd w:val="0"/>
              <w:snapToGrid w:val="0"/>
              <w:jc w:val="center"/>
              <w:rPr>
                <w:rFonts w:hAnsi="宋体"/>
                <w:szCs w:val="21"/>
              </w:rPr>
            </w:pPr>
            <w:r>
              <w:rPr>
                <w:rFonts w:hint="eastAsia" w:hAnsi="宋体"/>
                <w:szCs w:val="21"/>
              </w:rPr>
              <w:t>5</w:t>
            </w:r>
            <w:r>
              <w:rPr>
                <w:rFonts w:hAnsi="宋体"/>
                <w:szCs w:val="21"/>
              </w:rPr>
              <w:t>6.6</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5.1</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3.7</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2.6</w:t>
            </w:r>
          </w:p>
        </w:tc>
        <w:tc>
          <w:tcPr>
            <w:tcW w:w="1059" w:type="dxa"/>
            <w:tcBorders>
              <w:tl2br w:val="nil"/>
              <w:tr2bl w:val="nil"/>
            </w:tcBorders>
            <w:vAlign w:val="center"/>
          </w:tcPr>
          <w:p>
            <w:pPr>
              <w:jc w:val="center"/>
              <w:rPr>
                <w:rFonts w:ascii="宋体" w:hAnsi="宋体"/>
                <w:szCs w:val="21"/>
              </w:rPr>
            </w:pPr>
            <w:r>
              <w:rPr>
                <w:rFonts w:hint="eastAsia" w:ascii="宋体" w:hAnsi="宋体"/>
                <w:szCs w:val="21"/>
              </w:rPr>
              <w:t>5</w:t>
            </w:r>
            <w:r>
              <w:rPr>
                <w:rFonts w:ascii="宋体" w:hAnsi="宋体"/>
                <w:szCs w:val="21"/>
              </w:rPr>
              <w:t>6.6</w:t>
            </w:r>
          </w:p>
        </w:tc>
        <w:tc>
          <w:tcPr>
            <w:tcW w:w="846" w:type="dxa"/>
            <w:tcBorders>
              <w:tl2br w:val="nil"/>
              <w:tr2bl w:val="nil"/>
            </w:tcBorders>
            <w:vAlign w:val="center"/>
          </w:tcPr>
          <w:p>
            <w:pPr>
              <w:jc w:val="center"/>
              <w:rPr>
                <w:rFonts w:ascii="宋体" w:hAnsi="宋体"/>
                <w:szCs w:val="21"/>
              </w:rPr>
            </w:pPr>
            <w:r>
              <w:rPr>
                <w:rFonts w:ascii="宋体" w:hAnsi="宋体"/>
                <w:szCs w:val="21"/>
              </w:rPr>
              <w:t>60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dxa"/>
            <w:vMerge w:val="continue"/>
            <w:tcBorders>
              <w:tl2br w:val="nil"/>
              <w:tr2bl w:val="nil"/>
            </w:tcBorders>
            <w:vAlign w:val="center"/>
          </w:tcPr>
          <w:p>
            <w:pPr>
              <w:widowControl/>
              <w:adjustRightInd w:val="0"/>
              <w:snapToGrid w:val="0"/>
              <w:jc w:val="center"/>
              <w:rPr>
                <w:rFonts w:ascii="宋体" w:hAnsi="宋体"/>
                <w:szCs w:val="21"/>
              </w:rPr>
            </w:pPr>
          </w:p>
        </w:tc>
        <w:tc>
          <w:tcPr>
            <w:tcW w:w="899" w:type="dxa"/>
            <w:tcBorders>
              <w:tl2br w:val="nil"/>
              <w:tr2bl w:val="nil"/>
            </w:tcBorders>
            <w:vAlign w:val="center"/>
          </w:tcPr>
          <w:p>
            <w:pPr>
              <w:widowControl/>
              <w:adjustRightInd w:val="0"/>
              <w:snapToGrid w:val="0"/>
              <w:jc w:val="center"/>
              <w:rPr>
                <w:rFonts w:ascii="宋体" w:hAnsi="宋体"/>
                <w:szCs w:val="21"/>
              </w:rPr>
            </w:pPr>
            <w:r>
              <w:rPr>
                <w:rFonts w:hint="eastAsia" w:ascii="宋体" w:hAnsi="宋体"/>
                <w:szCs w:val="21"/>
              </w:rPr>
              <w:t>夜间</w:t>
            </w:r>
          </w:p>
        </w:tc>
        <w:tc>
          <w:tcPr>
            <w:tcW w:w="1055" w:type="dxa"/>
            <w:tcBorders>
              <w:tl2br w:val="nil"/>
              <w:tr2bl w:val="nil"/>
            </w:tcBorders>
            <w:vAlign w:val="center"/>
          </w:tcPr>
          <w:p>
            <w:pPr>
              <w:pStyle w:val="4"/>
              <w:adjustRightInd w:val="0"/>
              <w:snapToGrid w:val="0"/>
              <w:jc w:val="center"/>
              <w:rPr>
                <w:rFonts w:hAnsi="宋体"/>
                <w:szCs w:val="21"/>
              </w:rPr>
            </w:pPr>
            <w:r>
              <w:rPr>
                <w:rFonts w:hint="eastAsia" w:hAnsi="宋体"/>
                <w:szCs w:val="21"/>
              </w:rPr>
              <w:t>4</w:t>
            </w:r>
            <w:r>
              <w:rPr>
                <w:rFonts w:hAnsi="宋体"/>
                <w:szCs w:val="21"/>
              </w:rPr>
              <w:t>6.6</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4.6</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5.8</w:t>
            </w:r>
          </w:p>
        </w:tc>
        <w:tc>
          <w:tcPr>
            <w:tcW w:w="1055"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5.7</w:t>
            </w:r>
          </w:p>
        </w:tc>
        <w:tc>
          <w:tcPr>
            <w:tcW w:w="1059" w:type="dxa"/>
            <w:tcBorders>
              <w:tl2br w:val="nil"/>
              <w:tr2bl w:val="nil"/>
            </w:tcBorders>
            <w:vAlign w:val="center"/>
          </w:tcPr>
          <w:p>
            <w:pPr>
              <w:jc w:val="center"/>
              <w:rPr>
                <w:rFonts w:ascii="宋体" w:hAnsi="宋体"/>
                <w:szCs w:val="21"/>
              </w:rPr>
            </w:pPr>
            <w:r>
              <w:rPr>
                <w:rFonts w:hint="eastAsia" w:ascii="宋体" w:hAnsi="宋体"/>
                <w:szCs w:val="21"/>
              </w:rPr>
              <w:t>4</w:t>
            </w:r>
            <w:r>
              <w:rPr>
                <w:rFonts w:ascii="宋体" w:hAnsi="宋体"/>
                <w:szCs w:val="21"/>
              </w:rPr>
              <w:t>6.6</w:t>
            </w:r>
          </w:p>
        </w:tc>
        <w:tc>
          <w:tcPr>
            <w:tcW w:w="846" w:type="dxa"/>
            <w:tcBorders>
              <w:tl2br w:val="nil"/>
              <w:tr2bl w:val="nil"/>
            </w:tcBorders>
            <w:vAlign w:val="center"/>
          </w:tcPr>
          <w:p>
            <w:pPr>
              <w:jc w:val="center"/>
              <w:rPr>
                <w:rFonts w:ascii="宋体" w:hAnsi="宋体"/>
                <w:szCs w:val="21"/>
              </w:rPr>
            </w:pPr>
            <w:r>
              <w:rPr>
                <w:rFonts w:ascii="宋体" w:hAnsi="宋体"/>
                <w:szCs w:val="21"/>
              </w:rPr>
              <w:t>50</w:t>
            </w:r>
          </w:p>
        </w:tc>
      </w:tr>
    </w:tbl>
    <w:p>
      <w:pPr>
        <w:spacing w:line="360" w:lineRule="auto"/>
        <w:ind w:left="120" w:firstLine="480" w:firstLineChars="200"/>
        <w:rPr>
          <w:rFonts w:ascii="宋体" w:hAnsi="宋体"/>
          <w:sz w:val="24"/>
        </w:rPr>
      </w:pPr>
      <w:r>
        <w:rPr>
          <w:rFonts w:hint="eastAsia" w:ascii="宋体" w:hAnsi="宋体"/>
          <w:sz w:val="24"/>
        </w:rPr>
        <w:t>以上数据表明：验收监测期间，</w:t>
      </w:r>
      <w:r>
        <w:rPr>
          <w:rFonts w:ascii="宋体" w:hAnsi="宋体"/>
          <w:sz w:val="24"/>
        </w:rPr>
        <w:t>厂界昼间噪声</w:t>
      </w:r>
      <w:r>
        <w:rPr>
          <w:rFonts w:hint="eastAsia" w:ascii="宋体" w:hAnsi="宋体"/>
          <w:sz w:val="24"/>
        </w:rPr>
        <w:t>检测结果在5</w:t>
      </w:r>
      <w:r>
        <w:rPr>
          <w:rFonts w:ascii="宋体" w:hAnsi="宋体"/>
          <w:sz w:val="24"/>
        </w:rPr>
        <w:t>2</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56</w:t>
      </w:r>
      <w:r>
        <w:rPr>
          <w:rFonts w:hint="eastAsia" w:ascii="宋体" w:hAnsi="宋体"/>
          <w:sz w:val="24"/>
        </w:rPr>
        <w:t>.</w:t>
      </w:r>
      <w:r>
        <w:rPr>
          <w:rFonts w:ascii="宋体" w:hAnsi="宋体"/>
          <w:sz w:val="24"/>
        </w:rPr>
        <w:t>6</w:t>
      </w:r>
      <w:r>
        <w:rPr>
          <w:rFonts w:hint="eastAsia" w:ascii="宋体" w:hAnsi="宋体"/>
          <w:sz w:val="24"/>
        </w:rPr>
        <w:t>dB(A)，夜间噪声检测结果为4</w:t>
      </w:r>
      <w:r>
        <w:rPr>
          <w:rFonts w:ascii="宋体" w:hAnsi="宋体"/>
          <w:sz w:val="24"/>
        </w:rPr>
        <w:t>4</w:t>
      </w:r>
      <w:r>
        <w:rPr>
          <w:rFonts w:hint="eastAsia" w:ascii="宋体" w:hAnsi="宋体"/>
          <w:sz w:val="24"/>
        </w:rPr>
        <w:t>.</w:t>
      </w:r>
      <w:r>
        <w:rPr>
          <w:rFonts w:ascii="宋体" w:hAnsi="宋体"/>
          <w:sz w:val="24"/>
        </w:rPr>
        <w:t>6</w:t>
      </w:r>
      <w:r>
        <w:rPr>
          <w:rFonts w:hint="eastAsia" w:ascii="宋体" w:hAnsi="宋体"/>
          <w:sz w:val="24"/>
        </w:rPr>
        <w:t>～4</w:t>
      </w:r>
      <w:r>
        <w:rPr>
          <w:rFonts w:ascii="宋体" w:hAnsi="宋体"/>
          <w:sz w:val="24"/>
        </w:rPr>
        <w:t>6.6</w:t>
      </w:r>
      <w:r>
        <w:rPr>
          <w:rFonts w:hint="eastAsia" w:ascii="宋体" w:hAnsi="宋体"/>
          <w:sz w:val="24"/>
        </w:rPr>
        <w:t>dB(A)，符合《工业企业厂界环境噪声排放标准》（GB 12348-2008）表1“</w:t>
      </w:r>
      <w:r>
        <w:rPr>
          <w:rFonts w:ascii="宋体" w:hAnsi="宋体"/>
          <w:sz w:val="24"/>
        </w:rPr>
        <w:t>2</w:t>
      </w:r>
      <w:r>
        <w:rPr>
          <w:rFonts w:hint="eastAsia" w:ascii="宋体" w:hAnsi="宋体"/>
          <w:sz w:val="24"/>
        </w:rPr>
        <w:t>类”标准要求（昼间：6</w:t>
      </w:r>
      <w:r>
        <w:rPr>
          <w:rFonts w:ascii="宋体" w:hAnsi="宋体"/>
          <w:sz w:val="24"/>
        </w:rPr>
        <w:t>0</w:t>
      </w:r>
      <w:r>
        <w:rPr>
          <w:rFonts w:hint="eastAsia" w:ascii="宋体" w:hAnsi="宋体"/>
          <w:sz w:val="24"/>
        </w:rPr>
        <w:t>dB(A)、夜间：5</w:t>
      </w:r>
      <w:r>
        <w:rPr>
          <w:rFonts w:ascii="宋体" w:hAnsi="宋体"/>
          <w:sz w:val="24"/>
        </w:rPr>
        <w:t>0</w:t>
      </w:r>
      <w:r>
        <w:rPr>
          <w:rFonts w:hint="eastAsia" w:ascii="宋体" w:hAnsi="宋体"/>
          <w:sz w:val="24"/>
        </w:rPr>
        <w:t>dB(A)）。</w:t>
      </w:r>
    </w:p>
    <w:p>
      <w:pPr>
        <w:pStyle w:val="103"/>
        <w:ind w:firstLine="482"/>
        <w:rPr>
          <w:rFonts w:ascii="宋体" w:hAnsi="宋体"/>
          <w:b/>
          <w:spacing w:val="0"/>
        </w:rPr>
      </w:pPr>
      <w:r>
        <w:rPr>
          <w:rFonts w:ascii="宋体" w:hAnsi="宋体"/>
          <w:b/>
          <w:spacing w:val="0"/>
        </w:rPr>
        <w:t>3</w:t>
      </w:r>
      <w:r>
        <w:rPr>
          <w:rFonts w:hint="eastAsia" w:ascii="宋体" w:hAnsi="宋体"/>
          <w:b/>
          <w:spacing w:val="0"/>
        </w:rPr>
        <w:t>、污染物排放总量核算</w:t>
      </w:r>
    </w:p>
    <w:p>
      <w:pPr>
        <w:pStyle w:val="35"/>
        <w:adjustRightInd w:val="0"/>
        <w:snapToGrid w:val="0"/>
        <w:spacing w:after="0" w:line="360" w:lineRule="auto"/>
        <w:ind w:left="0" w:leftChars="0" w:firstLine="480" w:firstLineChars="200"/>
        <w:rPr>
          <w:rFonts w:ascii="宋体" w:hAnsi="宋体"/>
        </w:rPr>
      </w:pPr>
      <w:r>
        <w:rPr>
          <w:rFonts w:hint="eastAsia" w:ascii="宋体" w:hAnsi="宋体"/>
        </w:rPr>
        <w:t>该项目运营过程中不产生S</w:t>
      </w:r>
      <w:r>
        <w:rPr>
          <w:rFonts w:ascii="宋体" w:hAnsi="宋体"/>
        </w:rPr>
        <w:t>O</w:t>
      </w:r>
      <w:r>
        <w:rPr>
          <w:rFonts w:ascii="宋体" w:hAnsi="宋体"/>
          <w:vertAlign w:val="subscript"/>
        </w:rPr>
        <w:t>2</w:t>
      </w:r>
      <w:r>
        <w:rPr>
          <w:rFonts w:hint="eastAsia" w:ascii="宋体" w:hAnsi="宋体"/>
        </w:rPr>
        <w:t>、N</w:t>
      </w:r>
      <w:r>
        <w:rPr>
          <w:rFonts w:ascii="宋体" w:hAnsi="宋体"/>
        </w:rPr>
        <w:t>O</w:t>
      </w:r>
      <w:r>
        <w:rPr>
          <w:rFonts w:ascii="宋体" w:hAnsi="宋体"/>
          <w:vertAlign w:val="subscript"/>
        </w:rPr>
        <w:t>X</w:t>
      </w:r>
      <w:r>
        <w:rPr>
          <w:rFonts w:hint="eastAsia" w:ascii="宋体" w:hAnsi="宋体"/>
        </w:rPr>
        <w:t>，故本项目无总量控制指标。</w:t>
      </w:r>
    </w:p>
    <w:p>
      <w:pPr>
        <w:adjustRightInd w:val="0"/>
        <w:snapToGrid w:val="0"/>
        <w:spacing w:line="360" w:lineRule="auto"/>
        <w:rPr>
          <w:b/>
          <w:color w:val="FF0000"/>
          <w:sz w:val="24"/>
        </w:rPr>
      </w:pPr>
      <w:r>
        <w:rPr>
          <w:rFonts w:hint="eastAsia"/>
          <w:b/>
          <w:sz w:val="30"/>
          <w:szCs w:val="30"/>
        </w:rPr>
        <w:t>九、验收监测结论及建议</w:t>
      </w:r>
      <w:r>
        <w:rPr>
          <w:rFonts w:hint="eastAsia"/>
          <w:b/>
          <w:color w:val="FF0000"/>
          <w:sz w:val="30"/>
          <w:szCs w:val="30"/>
        </w:rPr>
        <w:t xml:space="preserve">  </w:t>
      </w:r>
      <w:r>
        <w:rPr>
          <w:b/>
          <w:color w:val="FF0000"/>
          <w:sz w:val="24"/>
        </w:rPr>
        <w:t xml:space="preserve">  </w:t>
      </w:r>
    </w:p>
    <w:p>
      <w:pPr>
        <w:adjustRightInd w:val="0"/>
        <w:snapToGrid w:val="0"/>
        <w:spacing w:line="360" w:lineRule="auto"/>
        <w:ind w:firstLine="482" w:firstLineChars="200"/>
        <w:rPr>
          <w:rFonts w:ascii="宋体" w:hAnsi="宋体"/>
          <w:b/>
          <w:bCs/>
          <w:sz w:val="24"/>
        </w:rPr>
      </w:pPr>
      <w:r>
        <w:rPr>
          <w:rFonts w:hint="eastAsia" w:ascii="宋体" w:hAnsi="宋体"/>
          <w:b/>
          <w:bCs/>
          <w:sz w:val="24"/>
        </w:rPr>
        <w:t>1、</w:t>
      </w:r>
      <w:r>
        <w:rPr>
          <w:rFonts w:ascii="宋体" w:hAnsi="宋体"/>
          <w:b/>
          <w:bCs/>
          <w:sz w:val="24"/>
        </w:rPr>
        <w:t>环境保护设施调试效果</w:t>
      </w:r>
    </w:p>
    <w:p>
      <w:pPr>
        <w:adjustRightInd w:val="0"/>
        <w:snapToGrid w:val="0"/>
        <w:spacing w:line="360" w:lineRule="auto"/>
        <w:ind w:firstLine="480" w:firstLineChars="200"/>
        <w:rPr>
          <w:rFonts w:ascii="宋体" w:hAnsi="宋体"/>
          <w:sz w:val="24"/>
        </w:rPr>
      </w:pPr>
      <w:r>
        <w:rPr>
          <w:rFonts w:hint="eastAsia" w:ascii="宋体" w:hAnsi="宋体"/>
          <w:sz w:val="24"/>
        </w:rPr>
        <w:t>（1）</w:t>
      </w:r>
      <w:r>
        <w:rPr>
          <w:rFonts w:ascii="宋体" w:hAnsi="宋体"/>
          <w:sz w:val="24"/>
        </w:rPr>
        <w:t>废气</w:t>
      </w:r>
    </w:p>
    <w:p>
      <w:pPr>
        <w:adjustRightInd w:val="0"/>
        <w:snapToGrid w:val="0"/>
        <w:spacing w:line="360" w:lineRule="auto"/>
        <w:ind w:firstLine="472" w:firstLineChars="200"/>
        <w:rPr>
          <w:rFonts w:ascii="宋体" w:hAnsi="宋体"/>
          <w:color w:val="000000" w:themeColor="text1"/>
          <w:spacing w:val="-2"/>
          <w:kern w:val="0"/>
          <w:sz w:val="24"/>
          <w14:textFill>
            <w14:solidFill>
              <w14:schemeClr w14:val="tx1"/>
            </w14:solidFill>
          </w14:textFill>
        </w:rPr>
      </w:pPr>
      <w:r>
        <w:rPr>
          <w:rFonts w:hint="eastAsia" w:ascii="宋体" w:hAnsi="宋体"/>
          <w:color w:val="000000" w:themeColor="text1"/>
          <w:spacing w:val="-2"/>
          <w:kern w:val="0"/>
          <w:sz w:val="24"/>
          <w14:textFill>
            <w14:solidFill>
              <w14:schemeClr w14:val="tx1"/>
            </w14:solidFill>
          </w14:textFill>
        </w:rPr>
        <w:t>本项目为简单机加工项目，</w:t>
      </w:r>
      <w:r>
        <w:rPr>
          <w:rFonts w:ascii="宋体" w:hAnsi="宋体" w:cs="宋体"/>
          <w:sz w:val="24"/>
        </w:rPr>
        <w:t>在金属件的</w:t>
      </w:r>
      <w:r>
        <w:rPr>
          <w:rFonts w:hint="eastAsia" w:ascii="宋体" w:hAnsi="宋体" w:cs="宋体"/>
          <w:sz w:val="24"/>
        </w:rPr>
        <w:t>机</w:t>
      </w:r>
      <w:r>
        <w:rPr>
          <w:rFonts w:ascii="宋体" w:hAnsi="宋体" w:cs="宋体"/>
          <w:sz w:val="24"/>
        </w:rPr>
        <w:t>加工</w:t>
      </w:r>
      <w:r>
        <w:rPr>
          <w:rFonts w:hint="eastAsia" w:ascii="宋体" w:hAnsi="宋体" w:cs="宋体"/>
          <w:sz w:val="24"/>
        </w:rPr>
        <w:t>等</w:t>
      </w:r>
      <w:r>
        <w:rPr>
          <w:rFonts w:ascii="宋体" w:hAnsi="宋体" w:cs="宋体"/>
          <w:sz w:val="24"/>
        </w:rPr>
        <w:t>过程中会产生细小的颗粒物，这些颗粒物的主要成分为金属。一方面因为其质量较大，沉降较快；另一方面，会有一少部分较细小的颗粒物随着机械的运动而可能会在空气中停留暂短时间后沉降于地面。由于金属颗粒物质量较重，且有车间厂房阻拦，颗粒物散落范围很小，多在5m以内，飘逸至车间外环境的金属颗粒物极少，</w:t>
      </w:r>
      <w:r>
        <w:rPr>
          <w:rFonts w:hint="eastAsia" w:ascii="宋体" w:hAnsi="宋体" w:cs="宋体"/>
          <w:sz w:val="24"/>
        </w:rPr>
        <w:t>故无组织排放。焊接过程产生的少量焊接烟尘，经焊烟净化器收集处理。</w:t>
      </w:r>
    </w:p>
    <w:p>
      <w:pPr>
        <w:spacing w:line="360" w:lineRule="auto"/>
        <w:ind w:left="120" w:firstLine="480" w:firstLineChars="200"/>
        <w:rPr>
          <w:rFonts w:ascii="宋体" w:hAnsi="宋体"/>
          <w:sz w:val="24"/>
        </w:rPr>
      </w:pPr>
      <w:r>
        <w:rPr>
          <w:rFonts w:hint="eastAsia" w:ascii="宋体" w:hAnsi="宋体"/>
          <w:sz w:val="24"/>
        </w:rPr>
        <w:t>无组织排放：厂界颗粒物浓度最大值为0.</w:t>
      </w:r>
      <w:r>
        <w:rPr>
          <w:rFonts w:ascii="宋体" w:hAnsi="宋体"/>
          <w:sz w:val="24"/>
        </w:rPr>
        <w:t>451</w:t>
      </w:r>
      <w:r>
        <w:rPr>
          <w:rFonts w:hint="eastAsia" w:ascii="宋体" w:hAnsi="宋体"/>
          <w:sz w:val="24"/>
        </w:rPr>
        <w:t>mg/m</w:t>
      </w:r>
      <w:r>
        <w:rPr>
          <w:rFonts w:hint="eastAsia" w:ascii="宋体" w:hAnsi="宋体"/>
          <w:sz w:val="24"/>
          <w:vertAlign w:val="superscript"/>
        </w:rPr>
        <w:t>3</w:t>
      </w:r>
      <w:r>
        <w:rPr>
          <w:rFonts w:hint="eastAsia" w:ascii="宋体" w:hAnsi="宋体"/>
          <w:sz w:val="24"/>
        </w:rPr>
        <w:t>，满足《大气污染物综合排放标准》（GB16297-1996）表2中无组织排放监控浓度限值要求（1.0mg/m</w:t>
      </w:r>
      <w:r>
        <w:rPr>
          <w:rFonts w:hint="eastAsia" w:ascii="宋体" w:hAnsi="宋体"/>
          <w:sz w:val="24"/>
          <w:vertAlign w:val="superscript"/>
        </w:rPr>
        <w:t>3</w:t>
      </w:r>
      <w:r>
        <w:rPr>
          <w:rFonts w:hint="eastAsia" w:ascii="宋体" w:hAnsi="宋体"/>
          <w:sz w:val="24"/>
        </w:rPr>
        <w:t>）。</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废水</w:t>
      </w:r>
    </w:p>
    <w:p>
      <w:pPr>
        <w:spacing w:line="360" w:lineRule="auto"/>
        <w:ind w:firstLine="480" w:firstLineChars="200"/>
        <w:rPr>
          <w:rFonts w:ascii="宋体" w:hAnsi="宋体"/>
          <w:sz w:val="24"/>
        </w:rPr>
      </w:pPr>
      <w:r>
        <w:rPr>
          <w:rFonts w:ascii="宋体" w:hAnsi="宋体"/>
          <w:sz w:val="24"/>
        </w:rPr>
        <w:t>本项目厂区排水实行雨污分流制，雨水经厂区内雨水管直接外排。</w:t>
      </w:r>
      <w:r>
        <w:rPr>
          <w:rFonts w:hint="eastAsia" w:ascii="宋体" w:hAnsi="宋体"/>
          <w:sz w:val="24"/>
        </w:rPr>
        <w:t>项目</w:t>
      </w:r>
      <w:r>
        <w:rPr>
          <w:rFonts w:ascii="宋体" w:hAnsi="宋体"/>
          <w:sz w:val="24"/>
        </w:rPr>
        <w:t>废水为职工生活污水</w:t>
      </w:r>
      <w:r>
        <w:rPr>
          <w:rFonts w:hint="eastAsia" w:ascii="宋体" w:hAnsi="宋体"/>
          <w:sz w:val="24"/>
        </w:rPr>
        <w:t>，</w:t>
      </w:r>
      <w:r>
        <w:rPr>
          <w:rFonts w:ascii="宋体" w:hAnsi="宋体"/>
          <w:sz w:val="24"/>
        </w:rPr>
        <w:t>无生产废水外排</w:t>
      </w:r>
      <w:r>
        <w:rPr>
          <w:rFonts w:hint="eastAsia" w:ascii="宋体" w:hAnsi="宋体"/>
          <w:sz w:val="24"/>
        </w:rPr>
        <w:t>；</w:t>
      </w:r>
      <w:r>
        <w:rPr>
          <w:rFonts w:ascii="宋体" w:hAnsi="宋体"/>
          <w:sz w:val="24"/>
        </w:rPr>
        <w:t>生活污水</w:t>
      </w:r>
      <w:r>
        <w:rPr>
          <w:rFonts w:hint="eastAsia" w:ascii="宋体" w:hAnsi="宋体"/>
          <w:sz w:val="24"/>
        </w:rPr>
        <w:t>排入化粪池，经化粪池处理后定期清运用作农肥。</w:t>
      </w:r>
    </w:p>
    <w:p>
      <w:pPr>
        <w:adjustRightInd w:val="0"/>
        <w:snapToGrid w:val="0"/>
        <w:spacing w:line="360" w:lineRule="auto"/>
        <w:ind w:firstLine="480" w:firstLineChars="200"/>
        <w:rPr>
          <w:rFonts w:ascii="宋体" w:hAnsi="宋体"/>
          <w:sz w:val="24"/>
        </w:rPr>
      </w:pPr>
      <w:r>
        <w:rPr>
          <w:rFonts w:hint="eastAsia" w:ascii="宋体" w:hAnsi="宋体"/>
          <w:sz w:val="24"/>
        </w:rPr>
        <w:t>（3）厂界噪声</w:t>
      </w:r>
    </w:p>
    <w:p>
      <w:pPr>
        <w:adjustRightInd w:val="0"/>
        <w:snapToGrid w:val="0"/>
        <w:spacing w:line="360" w:lineRule="auto"/>
        <w:ind w:firstLine="480" w:firstLineChars="200"/>
        <w:rPr>
          <w:rFonts w:ascii="宋体" w:hAnsi="宋体"/>
          <w:sz w:val="24"/>
        </w:rPr>
      </w:pPr>
      <w:r>
        <w:rPr>
          <w:rFonts w:ascii="宋体" w:hAnsi="宋体"/>
          <w:bCs/>
          <w:color w:val="000000" w:themeColor="text1"/>
          <w:sz w:val="24"/>
          <w14:textFill>
            <w14:solidFill>
              <w14:schemeClr w14:val="tx1"/>
            </w14:solidFill>
          </w14:textFill>
        </w:rPr>
        <w:t>本项目</w:t>
      </w:r>
      <w:r>
        <w:rPr>
          <w:rFonts w:hint="eastAsia" w:ascii="宋体" w:hAnsi="宋体"/>
          <w:bCs/>
          <w:color w:val="000000" w:themeColor="text1"/>
          <w:sz w:val="24"/>
          <w14:textFill>
            <w14:solidFill>
              <w14:schemeClr w14:val="tx1"/>
            </w14:solidFill>
          </w14:textFill>
        </w:rPr>
        <w:t>生产过程中的噪声</w:t>
      </w:r>
      <w:r>
        <w:rPr>
          <w:rFonts w:ascii="宋体" w:hAnsi="宋体"/>
          <w:bCs/>
          <w:color w:val="000000" w:themeColor="text1"/>
          <w:sz w:val="24"/>
          <w14:textFill>
            <w14:solidFill>
              <w14:schemeClr w14:val="tx1"/>
            </w14:solidFill>
          </w14:textFill>
        </w:rPr>
        <w:t>主要</w:t>
      </w:r>
      <w:r>
        <w:rPr>
          <w:rFonts w:hint="eastAsia" w:ascii="宋体" w:hAnsi="宋体"/>
          <w:bCs/>
          <w:color w:val="000000" w:themeColor="text1"/>
          <w:sz w:val="24"/>
          <w14:textFill>
            <w14:solidFill>
              <w14:schemeClr w14:val="tx1"/>
            </w14:solidFill>
          </w14:textFill>
        </w:rPr>
        <w:t>为机加工等</w:t>
      </w:r>
      <w:r>
        <w:rPr>
          <w:rFonts w:ascii="宋体" w:hAnsi="宋体"/>
          <w:bCs/>
          <w:color w:val="000000" w:themeColor="text1"/>
          <w:sz w:val="24"/>
          <w14:textFill>
            <w14:solidFill>
              <w14:schemeClr w14:val="tx1"/>
            </w14:solidFill>
          </w14:textFill>
        </w:rPr>
        <w:t>机械设备</w:t>
      </w:r>
      <w:r>
        <w:rPr>
          <w:rFonts w:hint="eastAsia" w:ascii="宋体" w:hAnsi="宋体"/>
          <w:bCs/>
          <w:color w:val="000000" w:themeColor="text1"/>
          <w:sz w:val="24"/>
          <w14:textFill>
            <w14:solidFill>
              <w14:schemeClr w14:val="tx1"/>
            </w14:solidFill>
          </w14:textFill>
        </w:rPr>
        <w:t>运行</w:t>
      </w:r>
      <w:r>
        <w:rPr>
          <w:rFonts w:ascii="宋体" w:hAnsi="宋体"/>
          <w:bCs/>
          <w:color w:val="000000" w:themeColor="text1"/>
          <w:sz w:val="24"/>
          <w14:textFill>
            <w14:solidFill>
              <w14:schemeClr w14:val="tx1"/>
            </w14:solidFill>
          </w14:textFill>
        </w:rPr>
        <w:t>时所产生的噪声，声源源强为</w:t>
      </w:r>
      <w:r>
        <w:rPr>
          <w:rFonts w:hint="eastAsia" w:ascii="宋体" w:hAnsi="宋体"/>
          <w:bCs/>
          <w:color w:val="000000" w:themeColor="text1"/>
          <w:sz w:val="24"/>
          <w14:textFill>
            <w14:solidFill>
              <w14:schemeClr w14:val="tx1"/>
            </w14:solidFill>
          </w14:textFill>
        </w:rPr>
        <w:t>75～95</w:t>
      </w:r>
      <w:r>
        <w:rPr>
          <w:rFonts w:ascii="宋体" w:hAnsi="宋体"/>
          <w:bCs/>
          <w:color w:val="000000" w:themeColor="text1"/>
          <w:sz w:val="24"/>
          <w14:textFill>
            <w14:solidFill>
              <w14:schemeClr w14:val="tx1"/>
            </w14:solidFill>
          </w14:textFill>
        </w:rPr>
        <w:t>dB</w:t>
      </w:r>
      <w:r>
        <w:rPr>
          <w:rFonts w:hint="eastAsia" w:ascii="宋体" w:hAnsi="宋体"/>
          <w:bCs/>
          <w:color w:val="000000" w:themeColor="text1"/>
          <w:sz w:val="24"/>
          <w14:textFill>
            <w14:solidFill>
              <w14:schemeClr w14:val="tx1"/>
            </w14:solidFill>
          </w14:textFill>
        </w:rPr>
        <w:t>（</w:t>
      </w: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w:t>
      </w:r>
      <w:r>
        <w:rPr>
          <w:rFonts w:ascii="宋体" w:hAnsi="宋体"/>
          <w:sz w:val="24"/>
        </w:rPr>
        <w:t>。</w:t>
      </w:r>
      <w:r>
        <w:rPr>
          <w:rFonts w:hint="eastAsia" w:ascii="宋体" w:hAnsi="宋体"/>
          <w:bCs/>
          <w:sz w:val="24"/>
        </w:rPr>
        <w:t>选用低噪声设备，并</w:t>
      </w:r>
      <w:r>
        <w:rPr>
          <w:rFonts w:ascii="宋体" w:hAnsi="宋体"/>
          <w:bCs/>
          <w:sz w:val="24"/>
        </w:rPr>
        <w:t>通过</w:t>
      </w:r>
      <w:r>
        <w:rPr>
          <w:rFonts w:hint="eastAsia" w:ascii="宋体" w:hAnsi="宋体"/>
          <w:bCs/>
          <w:sz w:val="24"/>
        </w:rPr>
        <w:t>基础减振、建筑隔音</w:t>
      </w:r>
      <w:r>
        <w:rPr>
          <w:rFonts w:ascii="宋体" w:hAnsi="宋体"/>
          <w:bCs/>
          <w:sz w:val="24"/>
        </w:rPr>
        <w:t>等措施降低噪声对周边的影响。</w:t>
      </w:r>
    </w:p>
    <w:p>
      <w:pPr>
        <w:pStyle w:val="103"/>
        <w:ind w:firstLine="472"/>
        <w:rPr>
          <w:rFonts w:ascii="宋体" w:hAnsi="宋体"/>
        </w:rPr>
      </w:pPr>
      <w:r>
        <w:rPr>
          <w:rFonts w:hint="eastAsia" w:ascii="宋体" w:hAnsi="宋体"/>
        </w:rPr>
        <w:t>厂界昼间噪声检测结果在5</w:t>
      </w:r>
      <w:r>
        <w:rPr>
          <w:rFonts w:ascii="宋体" w:hAnsi="宋体"/>
        </w:rPr>
        <w:t>2</w:t>
      </w:r>
      <w:r>
        <w:rPr>
          <w:rFonts w:hint="eastAsia" w:ascii="宋体" w:hAnsi="宋体"/>
        </w:rPr>
        <w:t>.</w:t>
      </w:r>
      <w:r>
        <w:rPr>
          <w:rFonts w:ascii="宋体" w:hAnsi="宋体"/>
        </w:rPr>
        <w:t>4</w:t>
      </w:r>
      <w:r>
        <w:rPr>
          <w:rFonts w:hint="eastAsia" w:ascii="宋体" w:hAnsi="宋体"/>
        </w:rPr>
        <w:t>~56.</w:t>
      </w:r>
      <w:r>
        <w:rPr>
          <w:rFonts w:ascii="宋体" w:hAnsi="宋体"/>
        </w:rPr>
        <w:t>6</w:t>
      </w:r>
      <w:r>
        <w:rPr>
          <w:rFonts w:hint="eastAsia" w:ascii="宋体" w:hAnsi="宋体"/>
        </w:rPr>
        <w:t>dB(A)，夜间噪声检测结果最大值为4</w:t>
      </w:r>
      <w:r>
        <w:rPr>
          <w:rFonts w:ascii="宋体" w:hAnsi="宋体"/>
        </w:rPr>
        <w:t>4</w:t>
      </w:r>
      <w:r>
        <w:rPr>
          <w:rFonts w:hint="eastAsia" w:ascii="宋体" w:hAnsi="宋体"/>
        </w:rPr>
        <w:t>.</w:t>
      </w:r>
      <w:r>
        <w:rPr>
          <w:rFonts w:ascii="宋体" w:hAnsi="宋体"/>
        </w:rPr>
        <w:t>6</w:t>
      </w:r>
      <w:r>
        <w:rPr>
          <w:rFonts w:hint="eastAsia" w:ascii="宋体" w:hAnsi="宋体"/>
        </w:rPr>
        <w:t>~4</w:t>
      </w:r>
      <w:r>
        <w:rPr>
          <w:rFonts w:ascii="宋体" w:hAnsi="宋体"/>
        </w:rPr>
        <w:t>6</w:t>
      </w:r>
      <w:r>
        <w:rPr>
          <w:rFonts w:hint="eastAsia" w:ascii="宋体" w:hAnsi="宋体"/>
        </w:rPr>
        <w:t>.</w:t>
      </w:r>
      <w:r>
        <w:rPr>
          <w:rFonts w:ascii="宋体" w:hAnsi="宋体"/>
        </w:rPr>
        <w:t>6</w:t>
      </w:r>
      <w:r>
        <w:rPr>
          <w:rFonts w:hint="eastAsia" w:ascii="宋体" w:hAnsi="宋体"/>
        </w:rPr>
        <w:t>dB(A)，符合《工业企业厂界环境噪声排放标准》（GB 12348-2008）表1“</w:t>
      </w:r>
      <w:r>
        <w:rPr>
          <w:rFonts w:ascii="宋体" w:hAnsi="宋体"/>
        </w:rPr>
        <w:t>2</w:t>
      </w:r>
      <w:r>
        <w:rPr>
          <w:rFonts w:hint="eastAsia" w:ascii="宋体" w:hAnsi="宋体"/>
        </w:rPr>
        <w:t>类”标准要求（昼间：6</w:t>
      </w:r>
      <w:r>
        <w:rPr>
          <w:rFonts w:ascii="宋体" w:hAnsi="宋体"/>
        </w:rPr>
        <w:t>0</w:t>
      </w:r>
      <w:r>
        <w:rPr>
          <w:rFonts w:hint="eastAsia" w:ascii="宋体" w:hAnsi="宋体"/>
        </w:rPr>
        <w:t xml:space="preserve"> dB(A)、夜间：5</w:t>
      </w:r>
      <w:r>
        <w:rPr>
          <w:rFonts w:ascii="宋体" w:hAnsi="宋体"/>
        </w:rPr>
        <w:t>0</w:t>
      </w:r>
      <w:r>
        <w:rPr>
          <w:rFonts w:hint="eastAsia" w:ascii="宋体" w:hAnsi="宋体"/>
        </w:rPr>
        <w:t xml:space="preserve"> dB(A)）。</w:t>
      </w:r>
    </w:p>
    <w:p>
      <w:pPr>
        <w:adjustRightInd w:val="0"/>
        <w:snapToGrid w:val="0"/>
        <w:spacing w:line="360" w:lineRule="auto"/>
        <w:ind w:firstLine="480" w:firstLineChars="200"/>
        <w:rPr>
          <w:rFonts w:ascii="宋体" w:hAnsi="宋体"/>
          <w:sz w:val="24"/>
        </w:rPr>
      </w:pPr>
      <w:r>
        <w:rPr>
          <w:rFonts w:hint="eastAsia" w:ascii="宋体" w:hAnsi="宋体"/>
          <w:sz w:val="24"/>
        </w:rPr>
        <w:t>（4）</w:t>
      </w:r>
      <w:r>
        <w:rPr>
          <w:rFonts w:ascii="宋体" w:hAnsi="宋体"/>
          <w:sz w:val="24"/>
        </w:rPr>
        <w:t>固体废物</w:t>
      </w:r>
    </w:p>
    <w:p>
      <w:pPr>
        <w:adjustRightInd w:val="0"/>
        <w:snapToGrid w:val="0"/>
        <w:spacing w:line="360" w:lineRule="auto"/>
        <w:ind w:firstLine="480" w:firstLineChars="200"/>
        <w:rPr>
          <w:rFonts w:ascii="宋体" w:hAnsi="宋体"/>
          <w:kern w:val="0"/>
          <w:sz w:val="24"/>
        </w:rPr>
      </w:pPr>
      <w:r>
        <w:rPr>
          <w:rFonts w:ascii="宋体" w:hAnsi="宋体"/>
          <w:kern w:val="0"/>
          <w:sz w:val="24"/>
        </w:rPr>
        <w:t>本</w:t>
      </w:r>
      <w:r>
        <w:rPr>
          <w:rFonts w:hint="eastAsia" w:ascii="宋体" w:hAnsi="宋体"/>
          <w:kern w:val="0"/>
          <w:sz w:val="24"/>
        </w:rPr>
        <w:t>项目生产过程中产生的</w:t>
      </w:r>
      <w:r>
        <w:rPr>
          <w:rFonts w:ascii="宋体" w:hAnsi="宋体"/>
          <w:kern w:val="0"/>
          <w:sz w:val="24"/>
        </w:rPr>
        <w:t>固体废物主要</w:t>
      </w:r>
      <w:r>
        <w:rPr>
          <w:rFonts w:hint="eastAsia" w:ascii="宋体" w:hAnsi="宋体"/>
          <w:kern w:val="0"/>
          <w:sz w:val="24"/>
        </w:rPr>
        <w:t>为边角料、金属废屑、废弃包装物、废切削液、废机油、废切削液桶、废机油桶及职工生活垃圾。</w:t>
      </w:r>
    </w:p>
    <w:p>
      <w:pPr>
        <w:spacing w:line="360" w:lineRule="auto"/>
        <w:ind w:firstLine="480" w:firstLineChars="200"/>
        <w:rPr>
          <w:rFonts w:ascii="宋体" w:hAnsi="宋体"/>
          <w:kern w:val="0"/>
          <w:sz w:val="24"/>
        </w:rPr>
      </w:pPr>
      <w:r>
        <w:rPr>
          <w:rFonts w:hint="eastAsia" w:ascii="宋体" w:hAnsi="宋体"/>
          <w:kern w:val="0"/>
          <w:sz w:val="24"/>
        </w:rPr>
        <w:t>边角料、金属废屑、废弃包装物等一般固体废物集中收集后外售综合利用；废切削液、废机油、废切削液桶、废机油桶</w:t>
      </w:r>
      <w:r>
        <w:rPr>
          <w:rFonts w:ascii="宋体" w:hAnsi="宋体"/>
          <w:kern w:val="0"/>
          <w:sz w:val="24"/>
        </w:rPr>
        <w:t>等危险废物委托有资质单位处理</w:t>
      </w:r>
      <w:r>
        <w:rPr>
          <w:rFonts w:hint="eastAsia" w:ascii="宋体" w:hAnsi="宋体"/>
          <w:kern w:val="0"/>
          <w:sz w:val="24"/>
        </w:rPr>
        <w:t xml:space="preserve">；职工生活垃圾一起收集于垃圾桶内，委托环卫部门定期清运。  </w:t>
      </w:r>
    </w:p>
    <w:p>
      <w:pPr>
        <w:pStyle w:val="35"/>
        <w:spacing w:before="120" w:beforeLines="50" w:after="0" w:line="360" w:lineRule="auto"/>
        <w:ind w:left="0" w:leftChars="0" w:firstLine="480" w:firstLineChars="200"/>
        <w:rPr>
          <w:rFonts w:ascii="宋体" w:hAnsi="宋体"/>
        </w:rPr>
      </w:pPr>
      <w:r>
        <w:rPr>
          <w:rFonts w:hint="eastAsia" w:ascii="宋体" w:hAnsi="宋体"/>
        </w:rPr>
        <w:t>（5）污染物排放总量核算</w:t>
      </w:r>
    </w:p>
    <w:p>
      <w:pPr>
        <w:pStyle w:val="35"/>
        <w:adjustRightInd w:val="0"/>
        <w:snapToGrid w:val="0"/>
        <w:spacing w:after="0" w:line="360" w:lineRule="auto"/>
        <w:ind w:left="0" w:leftChars="0" w:firstLine="480" w:firstLineChars="200"/>
      </w:pPr>
      <w:r>
        <w:rPr>
          <w:rFonts w:hint="eastAsia" w:ascii="宋体" w:hAnsi="宋体"/>
        </w:rPr>
        <w:t>该项目运营过程中不产生S</w:t>
      </w:r>
      <w:r>
        <w:rPr>
          <w:rFonts w:ascii="宋体" w:hAnsi="宋体"/>
        </w:rPr>
        <w:t>O</w:t>
      </w:r>
      <w:r>
        <w:rPr>
          <w:rFonts w:ascii="宋体" w:hAnsi="宋体"/>
          <w:vertAlign w:val="subscript"/>
        </w:rPr>
        <w:t>2</w:t>
      </w:r>
      <w:r>
        <w:rPr>
          <w:rFonts w:hint="eastAsia" w:ascii="宋体" w:hAnsi="宋体"/>
        </w:rPr>
        <w:t>、N</w:t>
      </w:r>
      <w:r>
        <w:rPr>
          <w:rFonts w:ascii="宋体" w:hAnsi="宋体"/>
        </w:rPr>
        <w:t>O</w:t>
      </w:r>
      <w:r>
        <w:rPr>
          <w:rFonts w:ascii="宋体" w:hAnsi="宋体"/>
          <w:vertAlign w:val="subscript"/>
        </w:rPr>
        <w:t>X</w:t>
      </w:r>
      <w:r>
        <w:rPr>
          <w:rFonts w:hint="eastAsia" w:ascii="宋体" w:hAnsi="宋体"/>
        </w:rPr>
        <w:t>，故本项目无总量控制指标</w:t>
      </w:r>
      <w:r>
        <w:rPr>
          <w:rFonts w:hint="eastAsia"/>
        </w:rPr>
        <w:t>。</w:t>
      </w:r>
    </w:p>
    <w:p>
      <w:pPr>
        <w:adjustRightInd w:val="0"/>
        <w:snapToGrid w:val="0"/>
        <w:spacing w:line="360" w:lineRule="auto"/>
        <w:ind w:firstLine="482" w:firstLineChars="200"/>
        <w:rPr>
          <w:rFonts w:ascii="宋体" w:hAnsi="宋体"/>
          <w:b/>
          <w:sz w:val="24"/>
        </w:rPr>
      </w:pPr>
      <w:r>
        <w:rPr>
          <w:rFonts w:hint="eastAsia" w:ascii="宋体" w:hAnsi="宋体"/>
          <w:b/>
          <w:sz w:val="24"/>
        </w:rPr>
        <w:t>2、</w:t>
      </w:r>
      <w:r>
        <w:rPr>
          <w:rFonts w:ascii="宋体" w:hAnsi="宋体"/>
          <w:b/>
          <w:sz w:val="24"/>
        </w:rPr>
        <w:t>验收结论</w:t>
      </w:r>
    </w:p>
    <w:p>
      <w:pPr>
        <w:spacing w:line="360" w:lineRule="auto"/>
        <w:ind w:firstLine="480" w:firstLineChars="200"/>
        <w:rPr>
          <w:rFonts w:ascii="宋体" w:hAnsi="宋体"/>
          <w:sz w:val="24"/>
        </w:rPr>
      </w:pPr>
      <w:r>
        <w:rPr>
          <w:rFonts w:hint="eastAsia" w:ascii="宋体" w:hAnsi="宋体"/>
          <w:sz w:val="24"/>
        </w:rPr>
        <w:t>本工程环境保护手续齐全，基本落实了环评文件及批复中的各项环保要求，在实施过程中基本按照要求配套建设了相应的环境保护设施，检测的污染物达标排放，总体符合建设项目竣工环保验收条件，建议通过该项目竣工环境保护验收。</w:t>
      </w:r>
    </w:p>
    <w:p>
      <w:pPr>
        <w:spacing w:line="360" w:lineRule="auto"/>
        <w:ind w:firstLine="482" w:firstLineChars="200"/>
        <w:rPr>
          <w:rFonts w:ascii="宋体" w:hAnsi="宋体"/>
          <w:b/>
          <w:sz w:val="24"/>
        </w:rPr>
      </w:pPr>
      <w:r>
        <w:rPr>
          <w:rFonts w:hint="eastAsia" w:ascii="宋体" w:hAnsi="宋体"/>
          <w:b/>
          <w:sz w:val="24"/>
        </w:rPr>
        <w:t>3、</w:t>
      </w:r>
      <w:r>
        <w:rPr>
          <w:rFonts w:ascii="宋体" w:hAnsi="宋体"/>
          <w:b/>
          <w:sz w:val="24"/>
        </w:rPr>
        <w:t>建议</w:t>
      </w:r>
    </w:p>
    <w:p>
      <w:pPr>
        <w:spacing w:line="360" w:lineRule="auto"/>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）企业应加强职工安全生产教育，严格生产管理，树立员工良好的安全意识，进一步加强员工环保法律法规的宣导工作，帮助员工树立良好的环保意识；</w:t>
      </w:r>
    </w:p>
    <w:p>
      <w:pPr>
        <w:pStyle w:val="56"/>
        <w:spacing w:beforeLines="0" w:afterLines="0"/>
        <w:ind w:firstLine="470" w:firstLineChars="196"/>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rPr>
        <w:t>）</w:t>
      </w:r>
      <w:r>
        <w:rPr>
          <w:rFonts w:ascii="宋体" w:hAnsi="宋体"/>
          <w:sz w:val="24"/>
          <w:szCs w:val="24"/>
        </w:rPr>
        <w:t>加强环保设备、设施维护保养，确保环保设备、设施有效稳定运行；确保污染物</w:t>
      </w:r>
      <w:r>
        <w:rPr>
          <w:rFonts w:hint="eastAsia" w:ascii="宋体" w:hAnsi="宋体"/>
          <w:sz w:val="24"/>
          <w:szCs w:val="24"/>
        </w:rPr>
        <w:t>长期稳定</w:t>
      </w:r>
      <w:r>
        <w:rPr>
          <w:rFonts w:ascii="宋体" w:hAnsi="宋体"/>
          <w:sz w:val="24"/>
          <w:szCs w:val="24"/>
        </w:rPr>
        <w:t>达标排放</w:t>
      </w:r>
      <w:r>
        <w:rPr>
          <w:rFonts w:hint="eastAsia" w:ascii="宋体" w:hAnsi="宋体"/>
          <w:sz w:val="24"/>
          <w:szCs w:val="24"/>
        </w:rPr>
        <w:t>；</w:t>
      </w:r>
    </w:p>
    <w:p>
      <w:pPr>
        <w:pStyle w:val="56"/>
        <w:spacing w:beforeLines="0" w:afterLines="0"/>
        <w:ind w:firstLine="480"/>
        <w:rPr>
          <w:rFonts w:ascii="宋体" w:hAns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w:t>
      </w:r>
      <w:r>
        <w:rPr>
          <w:rFonts w:ascii="宋体" w:hAnsi="宋体"/>
          <w:sz w:val="24"/>
          <w:szCs w:val="24"/>
        </w:rPr>
        <w:t>增强员工环保意识，建立</w:t>
      </w:r>
      <w:r>
        <w:rPr>
          <w:rFonts w:hint="eastAsia" w:ascii="宋体" w:hAnsi="宋体"/>
          <w:sz w:val="24"/>
          <w:szCs w:val="24"/>
        </w:rPr>
        <w:t>健</w:t>
      </w:r>
      <w:r>
        <w:rPr>
          <w:rFonts w:ascii="宋体" w:hAnsi="宋体"/>
          <w:sz w:val="24"/>
          <w:szCs w:val="24"/>
        </w:rPr>
        <w:t>全相应环保管理制度</w:t>
      </w:r>
      <w:r>
        <w:rPr>
          <w:rFonts w:hint="eastAsia" w:ascii="宋体" w:hAnsi="宋体"/>
          <w:sz w:val="24"/>
          <w:szCs w:val="24"/>
        </w:rPr>
        <w:t>，按要求规范固体废物暂存库设置及收集、暂存、转移管理，并做好台账记录</w:t>
      </w:r>
      <w:r>
        <w:rPr>
          <w:rFonts w:ascii="宋体" w:hAnsi="宋体"/>
          <w:sz w:val="24"/>
          <w:szCs w:val="24"/>
        </w:rPr>
        <w:t>；</w:t>
      </w:r>
    </w:p>
    <w:p>
      <w:pPr>
        <w:pStyle w:val="35"/>
        <w:spacing w:before="120" w:beforeLines="50" w:after="0" w:line="360" w:lineRule="auto"/>
        <w:ind w:left="0" w:leftChars="0" w:firstLine="480" w:firstLineChars="200"/>
        <w:rPr>
          <w:rFonts w:ascii="宋体" w:hAnsi="宋体"/>
          <w:szCs w:val="28"/>
        </w:rPr>
      </w:pPr>
      <w:r>
        <w:rPr>
          <w:rFonts w:ascii="宋体" w:hAnsi="宋体"/>
        </w:rPr>
        <w:t>（4）</w:t>
      </w:r>
      <w:r>
        <w:rPr>
          <w:rFonts w:hint="eastAsia" w:ascii="宋体" w:hAnsi="宋体"/>
          <w:szCs w:val="28"/>
        </w:rPr>
        <w:t>按《排污单位自行检测技术指南-总则》（HJ819-2017）要求，自主进行污染源检测，并做好记录。</w:t>
      </w:r>
    </w:p>
    <w:p>
      <w:pPr>
        <w:pStyle w:val="35"/>
        <w:spacing w:before="120" w:beforeLines="50" w:after="0" w:line="360" w:lineRule="auto"/>
        <w:ind w:left="0" w:leftChars="0" w:firstLine="480" w:firstLineChars="200"/>
        <w:rPr>
          <w:rFonts w:ascii="宋体" w:hAnsi="宋体"/>
          <w:szCs w:val="28"/>
        </w:rPr>
        <w:sectPr>
          <w:footerReference r:id="rId3" w:type="default"/>
          <w:type w:val="continuous"/>
          <w:pgSz w:w="11906" w:h="16838"/>
          <w:pgMar w:top="1440" w:right="1418" w:bottom="1440" w:left="1418" w:header="851" w:footer="992" w:gutter="0"/>
          <w:cols w:space="0" w:num="1"/>
          <w:docGrid w:linePitch="312" w:charSpace="0"/>
        </w:sectPr>
      </w:pPr>
    </w:p>
    <w:p>
      <w:pPr>
        <w:adjustRightInd w:val="0"/>
        <w:snapToGrid w:val="0"/>
        <w:spacing w:line="300" w:lineRule="auto"/>
        <w:jc w:val="center"/>
        <w:outlineLvl w:val="0"/>
        <w:rPr>
          <w:rFonts w:hAnsi="Arial" w:eastAsia="仿宋_GB2312"/>
          <w:b/>
          <w:color w:val="000000"/>
          <w:sz w:val="28"/>
          <w:szCs w:val="28"/>
        </w:rPr>
      </w:pPr>
      <w:r>
        <w:rPr>
          <w:rFonts w:hAnsi="Arial" w:eastAsia="仿宋_GB2312"/>
          <w:b/>
          <w:color w:val="000000"/>
          <w:sz w:val="28"/>
          <w:szCs w:val="28"/>
        </w:rPr>
        <w:t>建设项目竣工环境保护</w:t>
      </w:r>
      <w:r>
        <w:rPr>
          <w:rFonts w:hint="eastAsia" w:hAnsi="Arial" w:eastAsia="仿宋_GB2312"/>
          <w:b/>
          <w:color w:val="000000"/>
          <w:sz w:val="28"/>
          <w:szCs w:val="28"/>
        </w:rPr>
        <w:t>“</w:t>
      </w:r>
      <w:r>
        <w:rPr>
          <w:rFonts w:hAnsi="Arial" w:eastAsia="仿宋_GB2312"/>
          <w:b/>
          <w:color w:val="000000"/>
          <w:sz w:val="28"/>
          <w:szCs w:val="28"/>
        </w:rPr>
        <w:t>三同时</w:t>
      </w:r>
      <w:r>
        <w:rPr>
          <w:rFonts w:hint="eastAsia" w:hAnsi="Arial" w:eastAsia="仿宋_GB2312"/>
          <w:b/>
          <w:color w:val="000000"/>
          <w:sz w:val="28"/>
          <w:szCs w:val="28"/>
        </w:rPr>
        <w:t>”</w:t>
      </w:r>
      <w:r>
        <w:rPr>
          <w:rFonts w:hAnsi="Arial" w:eastAsia="仿宋_GB2312"/>
          <w:b/>
          <w:color w:val="000000"/>
          <w:sz w:val="28"/>
          <w:szCs w:val="28"/>
        </w:rPr>
        <w:t>验收登记表</w:t>
      </w:r>
    </w:p>
    <w:p>
      <w:pPr>
        <w:rPr>
          <w:rFonts w:ascii="宋体" w:hAnsi="宋体"/>
          <w:b/>
          <w:bCs/>
          <w:color w:val="000000"/>
          <w:sz w:val="18"/>
          <w:szCs w:val="18"/>
        </w:rPr>
      </w:pPr>
      <w:r>
        <w:rPr>
          <w:rFonts w:hint="eastAsia" w:ascii="宋体" w:hAnsi="宋体"/>
          <w:b/>
          <w:bCs/>
          <w:color w:val="000000"/>
          <w:sz w:val="18"/>
          <w:szCs w:val="18"/>
        </w:rPr>
        <w:t>填表单位（盖章）：</w:t>
      </w:r>
      <w:r>
        <w:rPr>
          <w:rFonts w:hint="eastAsia"/>
          <w:b/>
          <w:color w:val="000000" w:themeColor="text1"/>
          <w:sz w:val="18"/>
          <w:szCs w:val="18"/>
          <w14:textFill>
            <w14:solidFill>
              <w14:schemeClr w14:val="tx1"/>
            </w14:solidFill>
          </w14:textFill>
        </w:rPr>
        <w:t>滕州镒源机械有限公司</w:t>
      </w:r>
      <w:r>
        <w:rPr>
          <w:rFonts w:hint="eastAsia" w:ascii="宋体" w:hAnsi="宋体"/>
          <w:b/>
          <w:bCs/>
          <w:color w:val="000000"/>
          <w:sz w:val="18"/>
          <w:szCs w:val="18"/>
        </w:rPr>
        <w:t xml:space="preserve">                             填表人（签字）：                              项目经办人（签字）：</w:t>
      </w:r>
    </w:p>
    <w:tbl>
      <w:tblPr>
        <w:tblStyle w:val="36"/>
        <w:tblW w:w="145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
        <w:gridCol w:w="1115"/>
        <w:gridCol w:w="574"/>
        <w:gridCol w:w="425"/>
        <w:gridCol w:w="143"/>
        <w:gridCol w:w="708"/>
        <w:gridCol w:w="156"/>
        <w:gridCol w:w="339"/>
        <w:gridCol w:w="542"/>
        <w:gridCol w:w="385"/>
        <w:gridCol w:w="515"/>
        <w:gridCol w:w="117"/>
        <w:gridCol w:w="996"/>
        <w:gridCol w:w="885"/>
        <w:gridCol w:w="178"/>
        <w:gridCol w:w="900"/>
        <w:gridCol w:w="1190"/>
        <w:gridCol w:w="851"/>
        <w:gridCol w:w="1185"/>
        <w:gridCol w:w="799"/>
        <w:gridCol w:w="685"/>
        <w:gridCol w:w="431"/>
        <w:gridCol w:w="415"/>
        <w:gridCol w:w="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ascii="Tahoma" w:hAnsi="Tahoma" w:eastAsia="微软雅黑" w:cs="Tahoma"/>
                <w:b/>
                <w:bCs/>
                <w:color w:val="000000"/>
                <w:sz w:val="18"/>
                <w:szCs w:val="18"/>
              </w:rPr>
            </w:pPr>
            <w:r>
              <w:rPr>
                <w:b/>
                <w:bCs/>
                <w:color w:val="000000"/>
                <w:sz w:val="18"/>
                <w:szCs w:val="18"/>
              </w:rPr>
              <w:t>建设项目</w:t>
            </w:r>
          </w:p>
        </w:tc>
        <w:tc>
          <w:tcPr>
            <w:tcW w:w="1689"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项目名称</w:t>
            </w:r>
          </w:p>
        </w:tc>
        <w:tc>
          <w:tcPr>
            <w:tcW w:w="3213" w:type="dxa"/>
            <w:gridSpan w:val="8"/>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钻铣床零部件加工项目</w:t>
            </w:r>
          </w:p>
        </w:tc>
        <w:tc>
          <w:tcPr>
            <w:tcW w:w="1998"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color w:val="000000"/>
                <w:sz w:val="18"/>
                <w:szCs w:val="18"/>
                <w:highlight w:val="green"/>
              </w:rPr>
            </w:pPr>
            <w:r>
              <w:rPr>
                <w:rFonts w:eastAsiaTheme="minorEastAsia"/>
                <w:b/>
                <w:bCs/>
                <w:sz w:val="18"/>
                <w:szCs w:val="18"/>
              </w:rPr>
              <w:t>项目代码</w:t>
            </w:r>
          </w:p>
        </w:tc>
        <w:tc>
          <w:tcPr>
            <w:tcW w:w="2268"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2019-370481-</w:t>
            </w:r>
            <w:r>
              <w:rPr>
                <w:rFonts w:eastAsiaTheme="minorEastAsia"/>
                <w:color w:val="000000"/>
                <w:sz w:val="18"/>
                <w:szCs w:val="18"/>
              </w:rPr>
              <w:t>34</w:t>
            </w:r>
            <w:r>
              <w:rPr>
                <w:rFonts w:hint="eastAsia" w:eastAsiaTheme="minorEastAsia"/>
                <w:color w:val="000000"/>
                <w:sz w:val="18"/>
                <w:szCs w:val="18"/>
              </w:rPr>
              <w:t>-03-0</w:t>
            </w:r>
            <w:r>
              <w:rPr>
                <w:rFonts w:eastAsiaTheme="minorEastAsia"/>
                <w:color w:val="000000"/>
                <w:sz w:val="18"/>
                <w:szCs w:val="18"/>
              </w:rPr>
              <w:t>57509</w:t>
            </w:r>
          </w:p>
        </w:tc>
        <w:tc>
          <w:tcPr>
            <w:tcW w:w="851"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eastAsiaTheme="minorEastAsia"/>
                <w:b/>
                <w:bCs/>
                <w:color w:val="000000"/>
                <w:sz w:val="18"/>
                <w:szCs w:val="18"/>
              </w:rPr>
              <w:t>建设地点</w:t>
            </w:r>
          </w:p>
        </w:tc>
        <w:tc>
          <w:tcPr>
            <w:tcW w:w="3940" w:type="dxa"/>
            <w:gridSpan w:val="6"/>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山东省</w:t>
            </w:r>
            <w:r>
              <w:rPr>
                <w:rFonts w:hint="eastAsia"/>
                <w:color w:val="000000" w:themeColor="text1"/>
                <w:sz w:val="18"/>
                <w:szCs w:val="18"/>
                <w14:textFill>
                  <w14:solidFill>
                    <w14:schemeClr w14:val="tx1"/>
                  </w14:solidFill>
                </w14:textFill>
              </w:rPr>
              <w:t>滕州市经济开发区兴业北路567号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行业类别（分类管理</w:t>
            </w:r>
            <w:r>
              <w:rPr>
                <w:rFonts w:hint="eastAsia"/>
                <w:b/>
                <w:bCs/>
                <w:color w:val="000000"/>
                <w:sz w:val="18"/>
                <w:szCs w:val="18"/>
              </w:rPr>
              <w:t>名录</w:t>
            </w:r>
            <w:r>
              <w:rPr>
                <w:b/>
                <w:bCs/>
                <w:color w:val="000000"/>
                <w:sz w:val="18"/>
                <w:szCs w:val="18"/>
              </w:rPr>
              <w:t>）</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color w:val="000000"/>
                <w:sz w:val="18"/>
                <w:szCs w:val="18"/>
              </w:rPr>
              <w:t>二十二、金属制品业 6</w:t>
            </w:r>
            <w:r>
              <w:rPr>
                <w:rFonts w:eastAsiaTheme="minorEastAsia"/>
                <w:color w:val="000000"/>
                <w:sz w:val="18"/>
                <w:szCs w:val="18"/>
              </w:rPr>
              <w:t>7</w:t>
            </w:r>
            <w:r>
              <w:rPr>
                <w:rFonts w:hint="eastAsia" w:eastAsiaTheme="minorEastAsia"/>
                <w:color w:val="000000"/>
                <w:sz w:val="18"/>
                <w:szCs w:val="18"/>
              </w:rPr>
              <w:t>、</w:t>
            </w:r>
            <w:r>
              <w:rPr>
                <w:rFonts w:eastAsiaTheme="minorEastAsia"/>
                <w:color w:val="000000"/>
                <w:sz w:val="18"/>
                <w:szCs w:val="18"/>
              </w:rPr>
              <w:t>金属制品加工制造</w:t>
            </w:r>
            <w:r>
              <w:rPr>
                <w:rFonts w:hint="eastAsia" w:eastAsiaTheme="minorEastAsia"/>
                <w:color w:val="000000"/>
                <w:sz w:val="18"/>
                <w:szCs w:val="18"/>
              </w:rPr>
              <w:t xml:space="preserve"> </w:t>
            </w:r>
            <w:r>
              <w:rPr>
                <w:rFonts w:eastAsiaTheme="minorEastAsia"/>
                <w:color w:val="000000"/>
                <w:sz w:val="18"/>
                <w:szCs w:val="18"/>
              </w:rPr>
              <w:t>其他</w:t>
            </w:r>
            <w:r>
              <w:rPr>
                <w:rFonts w:hint="eastAsia" w:eastAsiaTheme="minorEastAsia"/>
                <w:color w:val="000000"/>
                <w:sz w:val="18"/>
                <w:szCs w:val="18"/>
              </w:rPr>
              <w:t>（仅切割组装除外）</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建设性质</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ascii="MS Mincho" w:hAnsi="MS Mincho" w:eastAsia="MS Mincho" w:cs="MS Mincho"/>
                <w:sz w:val="18"/>
                <w:szCs w:val="18"/>
              </w:rPr>
              <w:t>☑</w:t>
            </w:r>
            <w:r>
              <w:rPr>
                <w:rFonts w:eastAsiaTheme="minorEastAsia"/>
                <w:sz w:val="18"/>
                <w:szCs w:val="18"/>
              </w:rPr>
              <w:t>新建  □改扩建  □技术改造</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项目厂区中心经度/纬度</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eastAsiaTheme="minorEastAsia"/>
                <w:color w:val="000000"/>
                <w:sz w:val="18"/>
                <w:szCs w:val="18"/>
              </w:rPr>
              <w:t>117.188753</w:t>
            </w:r>
            <w:r>
              <w:rPr>
                <w:rFonts w:hint="eastAsia" w:eastAsiaTheme="minorEastAsia"/>
                <w:color w:val="000000"/>
                <w:sz w:val="18"/>
                <w:szCs w:val="18"/>
              </w:rPr>
              <w:t>/</w:t>
            </w:r>
            <w:r>
              <w:rPr>
                <w:rFonts w:eastAsiaTheme="minorEastAsia"/>
                <w:color w:val="000000"/>
                <w:sz w:val="18"/>
                <w:szCs w:val="18"/>
              </w:rPr>
              <w:t>35.056735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设计生产能力</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left="-105" w:leftChars="-50" w:right="-105"/>
              <w:jc w:val="center"/>
              <w:rPr>
                <w:rFonts w:eastAsiaTheme="minorEastAsia"/>
                <w:color w:val="FF0000"/>
                <w:spacing w:val="-5"/>
                <w:sz w:val="18"/>
                <w:szCs w:val="18"/>
              </w:rPr>
            </w:pPr>
            <w:r>
              <w:rPr>
                <w:rFonts w:hint="eastAsia" w:eastAsiaTheme="minorEastAsia"/>
                <w:color w:val="000000"/>
                <w:sz w:val="18"/>
                <w:szCs w:val="18"/>
              </w:rPr>
              <w:t>年产钻铣床零部件1</w:t>
            </w:r>
            <w:r>
              <w:rPr>
                <w:rFonts w:eastAsiaTheme="minorEastAsia"/>
                <w:color w:val="000000"/>
                <w:sz w:val="18"/>
                <w:szCs w:val="18"/>
              </w:rPr>
              <w:t>0</w:t>
            </w:r>
            <w:r>
              <w:rPr>
                <w:rFonts w:hint="eastAsia" w:eastAsiaTheme="minorEastAsia"/>
                <w:color w:val="000000"/>
                <w:sz w:val="18"/>
                <w:szCs w:val="18"/>
              </w:rPr>
              <w:t>00套</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实际生产能力</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left="-105" w:leftChars="-50" w:right="-105"/>
              <w:jc w:val="center"/>
              <w:rPr>
                <w:rFonts w:ascii="宋体" w:hAnsi="宋体"/>
                <w:b/>
                <w:bCs/>
                <w:color w:val="FF0000"/>
                <w:spacing w:val="-5"/>
                <w:sz w:val="18"/>
                <w:szCs w:val="18"/>
              </w:rPr>
            </w:pPr>
            <w:r>
              <w:rPr>
                <w:rFonts w:hint="eastAsia" w:ascii="宋体" w:hAnsi="宋体"/>
                <w:color w:val="000000"/>
                <w:sz w:val="18"/>
                <w:szCs w:val="18"/>
              </w:rPr>
              <w:t>年产钻铣床零部件1</w:t>
            </w:r>
            <w:r>
              <w:rPr>
                <w:rFonts w:ascii="宋体" w:hAnsi="宋体"/>
                <w:color w:val="000000"/>
                <w:sz w:val="18"/>
                <w:szCs w:val="18"/>
              </w:rPr>
              <w:t>0</w:t>
            </w:r>
            <w:r>
              <w:rPr>
                <w:rFonts w:hint="eastAsia" w:ascii="宋体" w:hAnsi="宋体"/>
                <w:color w:val="000000"/>
                <w:sz w:val="18"/>
                <w:szCs w:val="18"/>
              </w:rPr>
              <w:t>00套</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color w:val="FF0000"/>
                <w:sz w:val="18"/>
                <w:szCs w:val="18"/>
              </w:rPr>
            </w:pPr>
            <w:r>
              <w:rPr>
                <w:rFonts w:eastAsiaTheme="minorEastAsia"/>
                <w:b/>
                <w:bCs/>
                <w:sz w:val="18"/>
                <w:szCs w:val="18"/>
              </w:rPr>
              <w:t>环评单位</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山东双科咨询管理有限公司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环评文件审批机关</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sz w:val="18"/>
                <w:szCs w:val="18"/>
              </w:rPr>
              <w:t>枣庄市生态环境局滕州分局</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审批文号</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宋体" w:hAnsi="宋体"/>
                <w:color w:val="FF0000"/>
                <w:sz w:val="18"/>
                <w:szCs w:val="18"/>
              </w:rPr>
            </w:pPr>
            <w:r>
              <w:rPr>
                <w:rFonts w:hint="eastAsia" w:ascii="宋体" w:hAnsi="宋体"/>
                <w:sz w:val="18"/>
                <w:szCs w:val="18"/>
              </w:rPr>
              <w:t>滕环行审字［2019］B</w:t>
            </w:r>
            <w:r>
              <w:rPr>
                <w:rFonts w:ascii="宋体" w:hAnsi="宋体"/>
                <w:sz w:val="18"/>
                <w:szCs w:val="18"/>
              </w:rPr>
              <w:t>-252</w:t>
            </w:r>
            <w:r>
              <w:rPr>
                <w:rFonts w:hint="eastAsia" w:ascii="宋体" w:hAnsi="宋体"/>
                <w:sz w:val="18"/>
                <w:szCs w:val="18"/>
              </w:rPr>
              <w:t>号</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b/>
                <w:bCs/>
                <w:sz w:val="18"/>
                <w:szCs w:val="18"/>
              </w:rPr>
            </w:pPr>
            <w:r>
              <w:rPr>
                <w:rFonts w:eastAsiaTheme="minorEastAsia"/>
                <w:b/>
                <w:bCs/>
                <w:sz w:val="18"/>
                <w:szCs w:val="18"/>
              </w:rPr>
              <w:t>环评文件类型</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line="200" w:lineRule="exact"/>
              <w:jc w:val="center"/>
              <w:rPr>
                <w:rFonts w:eastAsiaTheme="minorEastAsia"/>
                <w:sz w:val="18"/>
                <w:szCs w:val="18"/>
              </w:rPr>
            </w:pPr>
            <w:r>
              <w:rPr>
                <w:rFonts w:hint="eastAsia" w:eastAsiaTheme="minorEastAsia"/>
                <w:sz w:val="18"/>
                <w:szCs w:val="18"/>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开工日期</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rPr>
              <w:t>2019-</w:t>
            </w:r>
            <w:r>
              <w:rPr>
                <w:rFonts w:eastAsiaTheme="minorEastAsia"/>
                <w:sz w:val="18"/>
                <w:szCs w:val="18"/>
              </w:rPr>
              <w:t>11</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竣工日期</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rPr>
              <w:t>2019-12</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b/>
                <w:bCs/>
                <w:sz w:val="18"/>
                <w:szCs w:val="18"/>
              </w:rPr>
            </w:pPr>
            <w:r>
              <w:rPr>
                <w:rFonts w:eastAsiaTheme="minorEastAsia"/>
                <w:b/>
                <w:bCs/>
                <w:sz w:val="18"/>
                <w:szCs w:val="18"/>
              </w:rPr>
              <w:t>排污许可证申领时间</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line="200" w:lineRule="exact"/>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环保设施设计单位</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rPr>
                <w:rFonts w:eastAsiaTheme="minorEastAsia"/>
                <w:b/>
                <w:bCs/>
                <w:sz w:val="18"/>
                <w:szCs w:val="18"/>
              </w:rPr>
            </w:pP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环保设施施工单位</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sz w:val="18"/>
                <w:szCs w:val="18"/>
              </w:rPr>
            </w:pP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pacing w:val="-20"/>
                <w:sz w:val="18"/>
                <w:szCs w:val="18"/>
              </w:rPr>
              <w:t>本工程排污许可证编号</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line="200" w:lineRule="exact"/>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验收单位</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color w:val="FF0000"/>
                <w:sz w:val="18"/>
                <w:szCs w:val="18"/>
              </w:rPr>
            </w:pPr>
            <w:r>
              <w:rPr>
                <w:rFonts w:hint="eastAsia" w:eastAsiaTheme="minorEastAsia"/>
                <w:sz w:val="18"/>
                <w:szCs w:val="18"/>
              </w:rPr>
              <w:t>滕州镒源机械有限公司</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环保设施监测单位</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eastAsiaTheme="minorEastAsia"/>
                <w:sz w:val="18"/>
                <w:szCs w:val="18"/>
              </w:rPr>
            </w:pPr>
            <w:r>
              <w:rPr>
                <w:rFonts w:hint="eastAsia" w:eastAsiaTheme="minorEastAsia"/>
                <w:sz w:val="18"/>
                <w:szCs w:val="18"/>
              </w:rPr>
              <w:t>山东环安检测科技有限公司</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sz w:val="18"/>
                <w:szCs w:val="18"/>
              </w:rPr>
            </w:pPr>
            <w:r>
              <w:rPr>
                <w:rFonts w:hint="eastAsia" w:eastAsiaTheme="minorEastAsia"/>
                <w:b/>
                <w:bCs/>
                <w:sz w:val="18"/>
                <w:szCs w:val="18"/>
              </w:rPr>
              <w:t>验收监测时工况</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投资总概算（万元）</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sz w:val="18"/>
                <w:szCs w:val="18"/>
              </w:rPr>
            </w:pPr>
            <w:r>
              <w:rPr>
                <w:rFonts w:eastAsiaTheme="minorEastAsia"/>
                <w:bCs/>
                <w:sz w:val="18"/>
                <w:szCs w:val="18"/>
              </w:rPr>
              <w:t>10</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环保投资总概算（万元）</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sz w:val="18"/>
                <w:szCs w:val="18"/>
              </w:rPr>
            </w:pPr>
            <w:r>
              <w:rPr>
                <w:rFonts w:eastAsiaTheme="minorEastAsia"/>
                <w:bCs/>
                <w:sz w:val="18"/>
                <w:szCs w:val="18"/>
              </w:rPr>
              <w:t>2</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r>
              <w:rPr>
                <w:rFonts w:eastAsiaTheme="minorEastAsia"/>
                <w:b/>
                <w:bCs/>
                <w:sz w:val="18"/>
                <w:szCs w:val="18"/>
              </w:rPr>
              <w:t>所占比例（%）</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color w:val="000000"/>
                <w:sz w:val="18"/>
                <w:szCs w:val="18"/>
              </w:rPr>
            </w:pPr>
            <w:r>
              <w:rPr>
                <w:b/>
                <w:bCs/>
                <w:color w:val="000000"/>
                <w:sz w:val="18"/>
                <w:szCs w:val="18"/>
              </w:rPr>
              <w:t>实际总投资（万元）</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1</w:t>
            </w:r>
            <w:r>
              <w:rPr>
                <w:rFonts w:hint="eastAsia" w:eastAsiaTheme="minorEastAsia"/>
                <w:sz w:val="18"/>
                <w:szCs w:val="18"/>
              </w:rPr>
              <w:t>0</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right="300"/>
              <w:jc w:val="left"/>
              <w:rPr>
                <w:rFonts w:eastAsiaTheme="minorEastAsia"/>
                <w:b/>
                <w:bCs/>
                <w:sz w:val="18"/>
                <w:szCs w:val="18"/>
              </w:rPr>
            </w:pPr>
            <w:r>
              <w:rPr>
                <w:rFonts w:eastAsiaTheme="minorEastAsia"/>
                <w:b/>
                <w:bCs/>
                <w:sz w:val="18"/>
                <w:szCs w:val="18"/>
              </w:rPr>
              <w:t>实际环保投资（万元）</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2</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所占比例（%）</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废水治理（万元）</w:t>
            </w:r>
          </w:p>
        </w:tc>
        <w:tc>
          <w:tcPr>
            <w:tcW w:w="42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0.5</w:t>
            </w:r>
          </w:p>
        </w:tc>
        <w:tc>
          <w:tcPr>
            <w:tcW w:w="85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废气治理（万元）</w:t>
            </w:r>
          </w:p>
        </w:tc>
        <w:tc>
          <w:tcPr>
            <w:tcW w:w="49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0.4</w:t>
            </w:r>
          </w:p>
        </w:tc>
        <w:tc>
          <w:tcPr>
            <w:tcW w:w="92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噪声治理（万元）</w:t>
            </w:r>
          </w:p>
        </w:tc>
        <w:tc>
          <w:tcPr>
            <w:tcW w:w="51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0.6</w:t>
            </w: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固体废物治理（万元）</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eastAsiaTheme="minorEastAsia"/>
                <w:sz w:val="18"/>
                <w:szCs w:val="18"/>
              </w:rPr>
              <w:t>0.5</w:t>
            </w: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绿化及生态（万元）</w:t>
            </w:r>
          </w:p>
        </w:tc>
        <w:tc>
          <w:tcPr>
            <w:tcW w:w="6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p>
        </w:tc>
        <w:tc>
          <w:tcPr>
            <w:tcW w:w="84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其他（万元）</w:t>
            </w:r>
          </w:p>
        </w:tc>
        <w:tc>
          <w:tcPr>
            <w:tcW w:w="425"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before="100" w:beforeAutospacing="1" w:line="200" w:lineRule="exact"/>
              <w:rPr>
                <w:rFonts w:eastAsiaTheme="minorEastAsia"/>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color w:val="000000"/>
                <w:sz w:val="18"/>
                <w:szCs w:val="18"/>
              </w:rPr>
            </w:pPr>
            <w:r>
              <w:rPr>
                <w:b/>
                <w:bCs/>
                <w:color w:val="000000"/>
                <w:sz w:val="18"/>
                <w:szCs w:val="18"/>
              </w:rPr>
              <w:t>新增废水处理设施能力</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99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新增废气处理设施能力</w:t>
            </w:r>
          </w:p>
        </w:tc>
        <w:tc>
          <w:tcPr>
            <w:tcW w:w="311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r>
              <w:rPr>
                <w:rFonts w:eastAsiaTheme="minorEastAsia"/>
                <w:b/>
                <w:bCs/>
                <w:sz w:val="18"/>
                <w:szCs w:val="18"/>
              </w:rPr>
              <w:t>年平均工作时</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sz w:val="18"/>
                <w:szCs w:val="18"/>
                <w:highlight w:val="yellow"/>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92"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b/>
                <w:bCs/>
                <w:color w:val="000000"/>
                <w:sz w:val="18"/>
                <w:szCs w:val="18"/>
              </w:rPr>
            </w:pPr>
            <w:r>
              <w:rPr>
                <w:b/>
                <w:bCs/>
                <w:color w:val="000000"/>
                <w:sz w:val="18"/>
                <w:szCs w:val="18"/>
              </w:rPr>
              <w:t>运营单位</w:t>
            </w:r>
          </w:p>
        </w:tc>
        <w:tc>
          <w:tcPr>
            <w:tcW w:w="2313"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3976" w:type="dxa"/>
            <w:gridSpan w:val="7"/>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pacing w:val="-20"/>
                <w:sz w:val="18"/>
                <w:szCs w:val="18"/>
              </w:rPr>
            </w:pPr>
            <w:r>
              <w:rPr>
                <w:rFonts w:eastAsiaTheme="minorEastAsia"/>
                <w:b/>
                <w:bCs/>
                <w:spacing w:val="-20"/>
                <w:sz w:val="18"/>
                <w:szCs w:val="18"/>
              </w:rPr>
              <w:t>运营单位社会统一信用代码（或组织机构代码）</w:t>
            </w: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sz w:val="18"/>
                <w:szCs w:val="18"/>
              </w:rPr>
            </w:pPr>
          </w:p>
        </w:tc>
        <w:tc>
          <w:tcPr>
            <w:tcW w:w="198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验收时间</w:t>
            </w:r>
          </w:p>
        </w:tc>
        <w:tc>
          <w:tcPr>
            <w:tcW w:w="1956"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rPr>
              <w:t>20</w:t>
            </w:r>
            <w:r>
              <w:rPr>
                <w:rFonts w:eastAsiaTheme="minorEastAsia"/>
                <w:sz w:val="18"/>
                <w:szCs w:val="18"/>
              </w:rPr>
              <w:t>20</w:t>
            </w:r>
            <w:r>
              <w:rPr>
                <w:rFonts w:hint="eastAsia" w:eastAsiaTheme="minorEastAsia"/>
                <w:sz w:val="18"/>
                <w:szCs w:val="18"/>
              </w:rPr>
              <w:t>年</w:t>
            </w:r>
            <w:r>
              <w:rPr>
                <w:rFonts w:eastAsiaTheme="minorEastAsia"/>
                <w:sz w:val="18"/>
                <w:szCs w:val="18"/>
              </w:rPr>
              <w:t>1</w:t>
            </w:r>
            <w:r>
              <w:rPr>
                <w:rFonts w:hint="eastAsia" w:eastAsiaTheme="minorEastAsia"/>
                <w:sz w:val="18"/>
                <w:szCs w:val="18"/>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568" w:type="dxa"/>
            <w:vMerge w:val="restart"/>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污染</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物排</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放达</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标与</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总量</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控制（工</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业建</w:t>
            </w:r>
          </w:p>
          <w:p>
            <w:pPr>
              <w:adjustRightInd w:val="0"/>
              <w:snapToGrid w:val="0"/>
              <w:spacing w:line="200" w:lineRule="exact"/>
              <w:jc w:val="center"/>
              <w:rPr>
                <w:rFonts w:asciiTheme="minorEastAsia" w:hAnsiTheme="minorEastAsia" w:eastAsiaTheme="minorEastAsia" w:cstheme="minorEastAsia"/>
                <w:b/>
                <w:bCs/>
                <w:color w:val="000000"/>
                <w:spacing w:val="20"/>
                <w:sz w:val="18"/>
                <w:szCs w:val="18"/>
              </w:rPr>
            </w:pPr>
            <w:r>
              <w:rPr>
                <w:rFonts w:hint="eastAsia" w:eastAsiaTheme="minorEastAsia"/>
                <w:b/>
                <w:bCs/>
                <w:color w:val="000000"/>
                <w:spacing w:val="-20"/>
                <w:sz w:val="18"/>
                <w:szCs w:val="18"/>
              </w:rPr>
              <w:t>设项目详填）</w:t>
            </w: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b/>
                <w:bCs/>
                <w:color w:val="000000"/>
                <w:sz w:val="18"/>
                <w:szCs w:val="18"/>
              </w:rPr>
              <w:t>污染物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原有排放量(1)</w:t>
            </w: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本期工程实际排放浓度(2)</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本期工程允许排放浓度(3)</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本期工程产生量(4)</w:t>
            </w: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本期工程自身削减量(5)</w:t>
            </w: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本期工程实际排放量(6)</w:t>
            </w: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本期工程核定排放总量(7)</w:t>
            </w: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本期工程“以新带老”削减量(8)</w:t>
            </w: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全厂实际排放总量(9)</w:t>
            </w: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全厂核定排放总量(10)</w:t>
            </w: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区域平衡替代削减量(11)</w:t>
            </w: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160" w:lineRule="exact"/>
              <w:jc w:val="center"/>
              <w:rPr>
                <w:rFonts w:eastAsiaTheme="minorEastAsia"/>
                <w:b/>
                <w:bCs/>
                <w:sz w:val="18"/>
                <w:szCs w:val="18"/>
              </w:rPr>
            </w:pPr>
            <w:r>
              <w:rPr>
                <w:rFonts w:eastAsiaTheme="minorEastAsia"/>
                <w:b/>
                <w:bCs/>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废水</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化学需氧量</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氨氮</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石油类</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黑体" w:cs="Tahoma"/>
                <w:b/>
                <w:bCs/>
                <w:color w:val="000000"/>
                <w:sz w:val="18"/>
                <w:szCs w:val="18"/>
              </w:rPr>
            </w:pPr>
            <w:r>
              <w:rPr>
                <w:b/>
                <w:bCs/>
                <w:color w:val="000000"/>
                <w:sz w:val="18"/>
                <w:szCs w:val="18"/>
              </w:rPr>
              <w:t>废气</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二氧化硫</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烟尘</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工业粉尘</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氮氧化物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黑体" w:cs="Tahoma"/>
                <w:b/>
                <w:bCs/>
                <w:color w:val="000000"/>
                <w:sz w:val="18"/>
                <w:szCs w:val="18"/>
              </w:rPr>
            </w:pPr>
            <w:r>
              <w:rPr>
                <w:b/>
                <w:bCs/>
                <w:color w:val="000000"/>
                <w:sz w:val="18"/>
                <w:szCs w:val="18"/>
              </w:rPr>
              <w:t>工业固体废物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与项目有关的其</w:t>
            </w:r>
            <w:r>
              <w:rPr>
                <w:rFonts w:hint="eastAsia"/>
                <w:b/>
                <w:bCs/>
                <w:color w:val="000000"/>
                <w:sz w:val="18"/>
                <w:szCs w:val="18"/>
              </w:rPr>
              <w:t>他</w:t>
            </w:r>
            <w:r>
              <w:rPr>
                <w:b/>
                <w:bCs/>
                <w:color w:val="000000"/>
                <w:sz w:val="18"/>
                <w:szCs w:val="18"/>
              </w:rPr>
              <w:t>特征污染物</w:t>
            </w:r>
          </w:p>
        </w:tc>
        <w:tc>
          <w:tcPr>
            <w:tcW w:w="5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微软雅黑"/>
                <w:color w:val="000000"/>
                <w:sz w:val="18"/>
                <w:szCs w:val="18"/>
              </w:rPr>
            </w:pPr>
            <w:r>
              <w:rPr>
                <w:rFonts w:eastAsia="微软雅黑"/>
                <w:color w:val="000000"/>
                <w:sz w:val="18"/>
                <w:szCs w:val="18"/>
              </w:rPr>
              <w:t>总悬浮颗粒物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rPr>
              <w:t>0</w:t>
            </w:r>
            <w:r>
              <w:rPr>
                <w:rFonts w:eastAsiaTheme="minorEastAsia"/>
                <w:sz w:val="18"/>
                <w:szCs w:val="18"/>
              </w:rPr>
              <w:t>.451</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rPr>
              <w:t>1</w:t>
            </w:r>
            <w:r>
              <w:rPr>
                <w:rFonts w:eastAsiaTheme="minorEastAsia"/>
                <w:sz w:val="18"/>
                <w:szCs w:val="18"/>
              </w:rPr>
              <w:t>.0</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00" w:lineRule="exact"/>
              <w:rPr>
                <w:rFonts w:ascii="Tahoma" w:hAnsi="Tahoma" w:eastAsia="微软雅黑" w:cs="Tahoma"/>
                <w:color w:val="000000"/>
                <w:sz w:val="18"/>
                <w:szCs w:val="18"/>
              </w:rPr>
            </w:pPr>
          </w:p>
        </w:tc>
        <w:tc>
          <w:tcPr>
            <w:tcW w:w="5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0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8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79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00" w:lineRule="exact"/>
              <w:rPr>
                <w:rFonts w:ascii="Tahoma" w:hAnsi="Tahoma" w:eastAsia="微软雅黑" w:cs="Tahoma"/>
                <w:color w:val="000000"/>
                <w:sz w:val="18"/>
                <w:szCs w:val="18"/>
              </w:rPr>
            </w:pPr>
          </w:p>
        </w:tc>
        <w:tc>
          <w:tcPr>
            <w:tcW w:w="574"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p>
        </w:tc>
        <w:tc>
          <w:tcPr>
            <w:tcW w:w="568"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64"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81"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17" w:type="dxa"/>
            <w:gridSpan w:val="3"/>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996"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63"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900"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2041"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185"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799"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116"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40" w:type="dxa"/>
            <w:gridSpan w:val="2"/>
            <w:tcBorders>
              <w:top w:val="single" w:color="auto" w:sz="4" w:space="0"/>
              <w:left w:val="single" w:color="auto" w:sz="4" w:space="0"/>
              <w:bottom w:val="single" w:color="auto" w:sz="8" w:space="0"/>
              <w:right w:val="single" w:color="auto" w:sz="8"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r>
    </w:tbl>
    <w:p>
      <w:pPr>
        <w:adjustRightInd w:val="0"/>
        <w:snapToGrid w:val="0"/>
        <w:spacing w:line="160" w:lineRule="exact"/>
        <w:rPr>
          <w:sz w:val="15"/>
          <w:szCs w:val="15"/>
        </w:rPr>
        <w:sectPr>
          <w:footerReference r:id="rId4" w:type="default"/>
          <w:pgSz w:w="16838" w:h="11906" w:orient="landscape"/>
          <w:pgMar w:top="1417" w:right="1440" w:bottom="1417" w:left="1440" w:header="851" w:footer="992" w:gutter="0"/>
          <w:cols w:space="0" w:num="1"/>
          <w:docGrid w:linePitch="312" w:charSpace="0"/>
        </w:sectPr>
      </w:pPr>
      <w:r>
        <w:rPr>
          <w:b/>
          <w:sz w:val="15"/>
          <w:szCs w:val="15"/>
        </w:rPr>
        <w:t>注</w:t>
      </w:r>
      <w:r>
        <w:rPr>
          <w:sz w:val="15"/>
          <w:szCs w:val="15"/>
        </w:rPr>
        <w:t>：1、排放增减量：（+）表示增加，（-）表示减少。2、(12)=(6)-(8)-(11)，</w:t>
      </w:r>
      <w:r>
        <w:rPr>
          <w:rFonts w:hint="eastAsia"/>
          <w:sz w:val="15"/>
          <w:szCs w:val="15"/>
        </w:rPr>
        <w:t>(</w:t>
      </w:r>
      <w:r>
        <w:rPr>
          <w:sz w:val="15"/>
          <w:szCs w:val="15"/>
        </w:rPr>
        <w:t>9</w:t>
      </w:r>
      <w:r>
        <w:rPr>
          <w:rFonts w:hint="eastAsia"/>
          <w:sz w:val="15"/>
          <w:szCs w:val="15"/>
        </w:rPr>
        <w:t>)</w:t>
      </w:r>
      <w:r>
        <w:rPr>
          <w:sz w:val="15"/>
          <w:szCs w:val="15"/>
        </w:rPr>
        <w:t>=(4)-(5)-(8)-(11)+</w:t>
      </w:r>
      <w:r>
        <w:rPr>
          <w:rFonts w:hint="eastAsia"/>
          <w:sz w:val="15"/>
          <w:szCs w:val="15"/>
        </w:rPr>
        <w:t>(</w:t>
      </w:r>
      <w:r>
        <w:rPr>
          <w:sz w:val="15"/>
          <w:szCs w:val="15"/>
        </w:rPr>
        <w:t>1</w:t>
      </w:r>
      <w:r>
        <w:rPr>
          <w:rFonts w:hint="eastAsia"/>
          <w:sz w:val="15"/>
          <w:szCs w:val="15"/>
        </w:rPr>
        <w:t>)</w:t>
      </w:r>
      <w:r>
        <w:rPr>
          <w:sz w:val="15"/>
          <w:szCs w:val="15"/>
        </w:rPr>
        <w:t>。3、计量单位：废水排放量—万吨/年；废气排放量—万标立方米/年；工业固体废物排放量—万吨/年；水污染物排放浓度—毫克/升；大气污染物排放浓度—毫克/立方米；水污染物排放量—吨/年；大气污染物排放量—吨/年</w:t>
      </w:r>
    </w:p>
    <w:p>
      <w:bookmarkStart w:id="20" w:name="_GoBack"/>
      <w:bookmarkEnd w:id="20"/>
    </w:p>
    <w:sectPr>
      <w:pgSz w:w="11906" w:h="16838"/>
      <w:pgMar w:top="1440" w:right="1418" w:bottom="1440" w:left="1418"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roma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align>center</wp:align>
              </wp:positionV>
              <wp:extent cx="121285" cy="1377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Style w:val="40"/>
                            </w:rPr>
                          </w:pPr>
                          <w:r>
                            <w:rPr>
                              <w:rStyle w:val="40"/>
                              <w:rFonts w:hint="eastAsia"/>
                            </w:rPr>
                            <w:fldChar w:fldCharType="begin"/>
                          </w:r>
                          <w:r>
                            <w:rPr>
                              <w:rStyle w:val="40"/>
                              <w:rFonts w:hint="eastAsia"/>
                            </w:rPr>
                            <w:instrText xml:space="preserve"> PAGE  \* MERGEFORMAT </w:instrText>
                          </w:r>
                          <w:r>
                            <w:rPr>
                              <w:rStyle w:val="40"/>
                              <w:rFonts w:hint="eastAsia"/>
                            </w:rPr>
                            <w:fldChar w:fldCharType="separate"/>
                          </w:r>
                          <w:r>
                            <w:t>10</w:t>
                          </w:r>
                          <w:r>
                            <w:rPr>
                              <w:rStyle w:val="40"/>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height:10.85pt;width:9.55pt;mso-position-horizontal:center;mso-position-horizontal-relative:margin;mso-position-vertical:center;mso-wrap-style:none;z-index:25165824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rMR0gAAAAMBAAAPAAAAAAAAAAEA&#10;IAAAACIAAABkcnMvZG93bnJldi54bWxQSwECFAAUAAAACACHTuJAadH7TRUCAAAFBAAADgAAAAAA&#10;AAABACAAAAAhAQAAZHJzL2Uyb0RvYy54bWxQSwUGAAAAAAYABgBZAQAAqAUAAAAA&#10;">
              <v:fill on="f" focussize="0,0"/>
              <v:stroke on="f" weight="0.5pt"/>
              <v:imagedata o:title=""/>
              <o:lock v:ext="edit" aspectratio="f"/>
              <v:textbox inset="0mm,0mm,0mm,0mm" style="mso-fit-shape-to-text:t;">
                <w:txbxContent>
                  <w:p>
                    <w:pPr>
                      <w:pStyle w:val="24"/>
                      <w:rPr>
                        <w:rStyle w:val="40"/>
                      </w:rPr>
                    </w:pPr>
                    <w:r>
                      <w:rPr>
                        <w:rStyle w:val="40"/>
                        <w:rFonts w:hint="eastAsia"/>
                      </w:rPr>
                      <w:fldChar w:fldCharType="begin"/>
                    </w:r>
                    <w:r>
                      <w:rPr>
                        <w:rStyle w:val="40"/>
                        <w:rFonts w:hint="eastAsia"/>
                      </w:rPr>
                      <w:instrText xml:space="preserve"> PAGE  \* MERGEFORMAT </w:instrText>
                    </w:r>
                    <w:r>
                      <w:rPr>
                        <w:rStyle w:val="40"/>
                        <w:rFonts w:hint="eastAsia"/>
                      </w:rPr>
                      <w:fldChar w:fldCharType="separate"/>
                    </w:r>
                    <w:r>
                      <w:t>10</w:t>
                    </w:r>
                    <w:r>
                      <w:rPr>
                        <w:rStyle w:val="40"/>
                        <w:rFonts w:hint="eastAsia"/>
                      </w:rP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21285" cy="13779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85pt;width:9.55pt;mso-position-horizontal:center;mso-position-horizontal-relative:margin;mso-wrap-style:none;z-index:25179648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asxHSAAAAAwEAAA8AAAAAAAAAAQAg&#10;AAAAIgAAAGRycy9kb3ducmV2LnhtbFBLAQIUABQAAAAIAIdO4kB5/I48FAIAAAcEAAAOAAAAAAAA&#10;AAEAIAAAACEBAABkcnMvZTJvRG9jLnhtbFBLBQYAAAAABgAGAFkBAACn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7362E"/>
    <w:multiLevelType w:val="singleLevel"/>
    <w:tmpl w:val="09E7362E"/>
    <w:lvl w:ilvl="0" w:tentative="0">
      <w:start w:val="8"/>
      <w:numFmt w:val="decimal"/>
      <w:suff w:val="nothing"/>
      <w:lvlText w:val="%1、"/>
      <w:lvlJc w:val="left"/>
      <w:rPr>
        <w:b/>
        <w:sz w:val="24"/>
        <w:szCs w:val="24"/>
      </w:rPr>
    </w:lvl>
  </w:abstractNum>
  <w:abstractNum w:abstractNumId="1">
    <w:nsid w:val="5C319A70"/>
    <w:multiLevelType w:val="singleLevel"/>
    <w:tmpl w:val="5C319A7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82C"/>
    <w:rsid w:val="00000961"/>
    <w:rsid w:val="000014A9"/>
    <w:rsid w:val="00001A56"/>
    <w:rsid w:val="000023F9"/>
    <w:rsid w:val="000028E3"/>
    <w:rsid w:val="00002974"/>
    <w:rsid w:val="00002ABE"/>
    <w:rsid w:val="0000339E"/>
    <w:rsid w:val="00004141"/>
    <w:rsid w:val="000041D4"/>
    <w:rsid w:val="0000529E"/>
    <w:rsid w:val="00005996"/>
    <w:rsid w:val="00005E58"/>
    <w:rsid w:val="00006C14"/>
    <w:rsid w:val="000077AE"/>
    <w:rsid w:val="00007B55"/>
    <w:rsid w:val="00007C33"/>
    <w:rsid w:val="00007E7D"/>
    <w:rsid w:val="000104AA"/>
    <w:rsid w:val="0001060F"/>
    <w:rsid w:val="00010E2F"/>
    <w:rsid w:val="00010F81"/>
    <w:rsid w:val="000114E5"/>
    <w:rsid w:val="0001152A"/>
    <w:rsid w:val="00011D26"/>
    <w:rsid w:val="00012210"/>
    <w:rsid w:val="00012330"/>
    <w:rsid w:val="00012452"/>
    <w:rsid w:val="0001321F"/>
    <w:rsid w:val="00013507"/>
    <w:rsid w:val="00013DB5"/>
    <w:rsid w:val="000141EE"/>
    <w:rsid w:val="0001453F"/>
    <w:rsid w:val="000148A5"/>
    <w:rsid w:val="00014AAC"/>
    <w:rsid w:val="00014C71"/>
    <w:rsid w:val="00014C92"/>
    <w:rsid w:val="00014CCA"/>
    <w:rsid w:val="000152DB"/>
    <w:rsid w:val="00015A67"/>
    <w:rsid w:val="00015A72"/>
    <w:rsid w:val="00015FA9"/>
    <w:rsid w:val="0001608A"/>
    <w:rsid w:val="00016367"/>
    <w:rsid w:val="000164EE"/>
    <w:rsid w:val="00016616"/>
    <w:rsid w:val="000176FB"/>
    <w:rsid w:val="00017BDF"/>
    <w:rsid w:val="00017CD2"/>
    <w:rsid w:val="00020049"/>
    <w:rsid w:val="000205AA"/>
    <w:rsid w:val="0002124B"/>
    <w:rsid w:val="0002152D"/>
    <w:rsid w:val="000215AB"/>
    <w:rsid w:val="0002164E"/>
    <w:rsid w:val="00021A00"/>
    <w:rsid w:val="00021BE2"/>
    <w:rsid w:val="00021F46"/>
    <w:rsid w:val="0002269C"/>
    <w:rsid w:val="000229FB"/>
    <w:rsid w:val="000231E0"/>
    <w:rsid w:val="00023547"/>
    <w:rsid w:val="0002355E"/>
    <w:rsid w:val="00024171"/>
    <w:rsid w:val="000245FA"/>
    <w:rsid w:val="0002486E"/>
    <w:rsid w:val="00025AE4"/>
    <w:rsid w:val="00025C17"/>
    <w:rsid w:val="00026477"/>
    <w:rsid w:val="0002687E"/>
    <w:rsid w:val="00026EED"/>
    <w:rsid w:val="00027101"/>
    <w:rsid w:val="00027310"/>
    <w:rsid w:val="00030363"/>
    <w:rsid w:val="000308A3"/>
    <w:rsid w:val="00030E1E"/>
    <w:rsid w:val="00031158"/>
    <w:rsid w:val="00031B8B"/>
    <w:rsid w:val="00031E04"/>
    <w:rsid w:val="00031E69"/>
    <w:rsid w:val="00032122"/>
    <w:rsid w:val="000327A0"/>
    <w:rsid w:val="000329C2"/>
    <w:rsid w:val="00032DB9"/>
    <w:rsid w:val="0003375A"/>
    <w:rsid w:val="00034C83"/>
    <w:rsid w:val="00034D50"/>
    <w:rsid w:val="00035251"/>
    <w:rsid w:val="00035305"/>
    <w:rsid w:val="00035487"/>
    <w:rsid w:val="00035909"/>
    <w:rsid w:val="00035EB8"/>
    <w:rsid w:val="000362A2"/>
    <w:rsid w:val="0003633C"/>
    <w:rsid w:val="0003755E"/>
    <w:rsid w:val="000377F4"/>
    <w:rsid w:val="00037C9E"/>
    <w:rsid w:val="00037E84"/>
    <w:rsid w:val="0004015A"/>
    <w:rsid w:val="00040DDB"/>
    <w:rsid w:val="00041831"/>
    <w:rsid w:val="0004258D"/>
    <w:rsid w:val="00042783"/>
    <w:rsid w:val="0004280F"/>
    <w:rsid w:val="00042D9B"/>
    <w:rsid w:val="00042DCA"/>
    <w:rsid w:val="00043106"/>
    <w:rsid w:val="00043619"/>
    <w:rsid w:val="00044586"/>
    <w:rsid w:val="000446FE"/>
    <w:rsid w:val="000468C5"/>
    <w:rsid w:val="00046FB8"/>
    <w:rsid w:val="000476EB"/>
    <w:rsid w:val="00047D81"/>
    <w:rsid w:val="00047E24"/>
    <w:rsid w:val="00047E3E"/>
    <w:rsid w:val="00051A7A"/>
    <w:rsid w:val="00051E6C"/>
    <w:rsid w:val="0005269F"/>
    <w:rsid w:val="000535FE"/>
    <w:rsid w:val="00053804"/>
    <w:rsid w:val="00053970"/>
    <w:rsid w:val="00053AF0"/>
    <w:rsid w:val="000540B0"/>
    <w:rsid w:val="00054A07"/>
    <w:rsid w:val="00054A2F"/>
    <w:rsid w:val="00054C07"/>
    <w:rsid w:val="0005532E"/>
    <w:rsid w:val="00056297"/>
    <w:rsid w:val="00056606"/>
    <w:rsid w:val="000568E0"/>
    <w:rsid w:val="00057E15"/>
    <w:rsid w:val="00060505"/>
    <w:rsid w:val="00060D8D"/>
    <w:rsid w:val="0006161E"/>
    <w:rsid w:val="00061A78"/>
    <w:rsid w:val="00061EEB"/>
    <w:rsid w:val="000633E0"/>
    <w:rsid w:val="000633F7"/>
    <w:rsid w:val="00063D3E"/>
    <w:rsid w:val="00063D74"/>
    <w:rsid w:val="0006453C"/>
    <w:rsid w:val="00064FA1"/>
    <w:rsid w:val="00065687"/>
    <w:rsid w:val="00066113"/>
    <w:rsid w:val="00066933"/>
    <w:rsid w:val="00066D18"/>
    <w:rsid w:val="00067144"/>
    <w:rsid w:val="00067284"/>
    <w:rsid w:val="000674AB"/>
    <w:rsid w:val="00067D17"/>
    <w:rsid w:val="00070814"/>
    <w:rsid w:val="000709E6"/>
    <w:rsid w:val="00071364"/>
    <w:rsid w:val="00071A76"/>
    <w:rsid w:val="00071C86"/>
    <w:rsid w:val="00072049"/>
    <w:rsid w:val="0007268D"/>
    <w:rsid w:val="000727BC"/>
    <w:rsid w:val="00072930"/>
    <w:rsid w:val="00074ABB"/>
    <w:rsid w:val="00074D30"/>
    <w:rsid w:val="0007514E"/>
    <w:rsid w:val="000758B2"/>
    <w:rsid w:val="000762C0"/>
    <w:rsid w:val="00076FC1"/>
    <w:rsid w:val="00077248"/>
    <w:rsid w:val="000776D4"/>
    <w:rsid w:val="00077D68"/>
    <w:rsid w:val="00081631"/>
    <w:rsid w:val="00081828"/>
    <w:rsid w:val="00081878"/>
    <w:rsid w:val="00081A6B"/>
    <w:rsid w:val="00081ADD"/>
    <w:rsid w:val="00081C3E"/>
    <w:rsid w:val="00082383"/>
    <w:rsid w:val="00082936"/>
    <w:rsid w:val="00082A6C"/>
    <w:rsid w:val="00083164"/>
    <w:rsid w:val="00083848"/>
    <w:rsid w:val="0008398F"/>
    <w:rsid w:val="000841BF"/>
    <w:rsid w:val="000850B2"/>
    <w:rsid w:val="00085132"/>
    <w:rsid w:val="000851AB"/>
    <w:rsid w:val="000853FB"/>
    <w:rsid w:val="0008604A"/>
    <w:rsid w:val="00086A4E"/>
    <w:rsid w:val="000873EC"/>
    <w:rsid w:val="000876BC"/>
    <w:rsid w:val="00087990"/>
    <w:rsid w:val="00090248"/>
    <w:rsid w:val="0009116D"/>
    <w:rsid w:val="00091646"/>
    <w:rsid w:val="000917DF"/>
    <w:rsid w:val="0009184F"/>
    <w:rsid w:val="00091A6D"/>
    <w:rsid w:val="000925AA"/>
    <w:rsid w:val="00092B28"/>
    <w:rsid w:val="00092C2B"/>
    <w:rsid w:val="00093C77"/>
    <w:rsid w:val="00093E9D"/>
    <w:rsid w:val="00094612"/>
    <w:rsid w:val="00094713"/>
    <w:rsid w:val="00095005"/>
    <w:rsid w:val="0009505E"/>
    <w:rsid w:val="00095142"/>
    <w:rsid w:val="0009535F"/>
    <w:rsid w:val="00095481"/>
    <w:rsid w:val="00096032"/>
    <w:rsid w:val="000970FC"/>
    <w:rsid w:val="000A02AC"/>
    <w:rsid w:val="000A0C9B"/>
    <w:rsid w:val="000A18CB"/>
    <w:rsid w:val="000A194A"/>
    <w:rsid w:val="000A1C20"/>
    <w:rsid w:val="000A23CB"/>
    <w:rsid w:val="000A2B00"/>
    <w:rsid w:val="000A2B08"/>
    <w:rsid w:val="000A4A10"/>
    <w:rsid w:val="000A4AF3"/>
    <w:rsid w:val="000A5358"/>
    <w:rsid w:val="000A5613"/>
    <w:rsid w:val="000A5C6F"/>
    <w:rsid w:val="000A5E5A"/>
    <w:rsid w:val="000A6C47"/>
    <w:rsid w:val="000A7962"/>
    <w:rsid w:val="000A7B89"/>
    <w:rsid w:val="000B013E"/>
    <w:rsid w:val="000B0724"/>
    <w:rsid w:val="000B105F"/>
    <w:rsid w:val="000B10C5"/>
    <w:rsid w:val="000B10E1"/>
    <w:rsid w:val="000B1EF1"/>
    <w:rsid w:val="000B27E6"/>
    <w:rsid w:val="000B2AD6"/>
    <w:rsid w:val="000B3A10"/>
    <w:rsid w:val="000B4638"/>
    <w:rsid w:val="000B4F95"/>
    <w:rsid w:val="000B5481"/>
    <w:rsid w:val="000B5876"/>
    <w:rsid w:val="000B5957"/>
    <w:rsid w:val="000B6226"/>
    <w:rsid w:val="000B649D"/>
    <w:rsid w:val="000B7286"/>
    <w:rsid w:val="000C0327"/>
    <w:rsid w:val="000C06B9"/>
    <w:rsid w:val="000C1330"/>
    <w:rsid w:val="000C19D3"/>
    <w:rsid w:val="000C1AE7"/>
    <w:rsid w:val="000C1BDF"/>
    <w:rsid w:val="000C1C14"/>
    <w:rsid w:val="000C1C5A"/>
    <w:rsid w:val="000C1D32"/>
    <w:rsid w:val="000C37E8"/>
    <w:rsid w:val="000C4693"/>
    <w:rsid w:val="000C4BEC"/>
    <w:rsid w:val="000C577B"/>
    <w:rsid w:val="000C5A74"/>
    <w:rsid w:val="000C5F7F"/>
    <w:rsid w:val="000C6936"/>
    <w:rsid w:val="000C7089"/>
    <w:rsid w:val="000C786A"/>
    <w:rsid w:val="000C7D88"/>
    <w:rsid w:val="000D0B41"/>
    <w:rsid w:val="000D0C99"/>
    <w:rsid w:val="000D0EC3"/>
    <w:rsid w:val="000D171B"/>
    <w:rsid w:val="000D1E47"/>
    <w:rsid w:val="000D2C78"/>
    <w:rsid w:val="000D3061"/>
    <w:rsid w:val="000D322D"/>
    <w:rsid w:val="000D4280"/>
    <w:rsid w:val="000D47A8"/>
    <w:rsid w:val="000D4D86"/>
    <w:rsid w:val="000D5D12"/>
    <w:rsid w:val="000D5FA1"/>
    <w:rsid w:val="000D6287"/>
    <w:rsid w:val="000D6C9D"/>
    <w:rsid w:val="000D6CD1"/>
    <w:rsid w:val="000D73FA"/>
    <w:rsid w:val="000D7AF5"/>
    <w:rsid w:val="000D7CAA"/>
    <w:rsid w:val="000E0E1E"/>
    <w:rsid w:val="000E13B6"/>
    <w:rsid w:val="000E2531"/>
    <w:rsid w:val="000E39F5"/>
    <w:rsid w:val="000E3C68"/>
    <w:rsid w:val="000E417E"/>
    <w:rsid w:val="000E5511"/>
    <w:rsid w:val="000E552A"/>
    <w:rsid w:val="000E764C"/>
    <w:rsid w:val="000E777F"/>
    <w:rsid w:val="000F0546"/>
    <w:rsid w:val="000F0A12"/>
    <w:rsid w:val="000F0D5D"/>
    <w:rsid w:val="000F15A6"/>
    <w:rsid w:val="000F1950"/>
    <w:rsid w:val="000F1E5D"/>
    <w:rsid w:val="000F24D8"/>
    <w:rsid w:val="000F26A2"/>
    <w:rsid w:val="000F30F4"/>
    <w:rsid w:val="000F395E"/>
    <w:rsid w:val="000F42C5"/>
    <w:rsid w:val="000F497D"/>
    <w:rsid w:val="000F78BF"/>
    <w:rsid w:val="000F7CF9"/>
    <w:rsid w:val="000F7F27"/>
    <w:rsid w:val="000F7F30"/>
    <w:rsid w:val="00100314"/>
    <w:rsid w:val="00100604"/>
    <w:rsid w:val="00100994"/>
    <w:rsid w:val="00100DFF"/>
    <w:rsid w:val="0010117F"/>
    <w:rsid w:val="00102C5D"/>
    <w:rsid w:val="00103644"/>
    <w:rsid w:val="0010389E"/>
    <w:rsid w:val="00103D43"/>
    <w:rsid w:val="0010450A"/>
    <w:rsid w:val="00104920"/>
    <w:rsid w:val="00104D17"/>
    <w:rsid w:val="0010588F"/>
    <w:rsid w:val="00106914"/>
    <w:rsid w:val="00106C43"/>
    <w:rsid w:val="00106D8A"/>
    <w:rsid w:val="00107164"/>
    <w:rsid w:val="00107FB4"/>
    <w:rsid w:val="001105F0"/>
    <w:rsid w:val="0011159C"/>
    <w:rsid w:val="0011166D"/>
    <w:rsid w:val="00111945"/>
    <w:rsid w:val="00111E1C"/>
    <w:rsid w:val="00112472"/>
    <w:rsid w:val="00112996"/>
    <w:rsid w:val="00112D12"/>
    <w:rsid w:val="00112F3F"/>
    <w:rsid w:val="00113A77"/>
    <w:rsid w:val="00113AF3"/>
    <w:rsid w:val="00113C7E"/>
    <w:rsid w:val="00114FD4"/>
    <w:rsid w:val="00115DB5"/>
    <w:rsid w:val="001169AA"/>
    <w:rsid w:val="001172EC"/>
    <w:rsid w:val="001174AF"/>
    <w:rsid w:val="00117711"/>
    <w:rsid w:val="001213AF"/>
    <w:rsid w:val="00121B8F"/>
    <w:rsid w:val="00121D0C"/>
    <w:rsid w:val="00121D10"/>
    <w:rsid w:val="00122A98"/>
    <w:rsid w:val="001235D3"/>
    <w:rsid w:val="0012382A"/>
    <w:rsid w:val="001242C4"/>
    <w:rsid w:val="0012456C"/>
    <w:rsid w:val="0012529E"/>
    <w:rsid w:val="001256D0"/>
    <w:rsid w:val="00126065"/>
    <w:rsid w:val="00126A2B"/>
    <w:rsid w:val="0012704C"/>
    <w:rsid w:val="0012731F"/>
    <w:rsid w:val="00127B29"/>
    <w:rsid w:val="0013036A"/>
    <w:rsid w:val="0013093B"/>
    <w:rsid w:val="00131142"/>
    <w:rsid w:val="00131EB5"/>
    <w:rsid w:val="0013216C"/>
    <w:rsid w:val="00132AFE"/>
    <w:rsid w:val="00133084"/>
    <w:rsid w:val="0013383F"/>
    <w:rsid w:val="00133D7B"/>
    <w:rsid w:val="00134454"/>
    <w:rsid w:val="00134B23"/>
    <w:rsid w:val="00135118"/>
    <w:rsid w:val="00135365"/>
    <w:rsid w:val="00135391"/>
    <w:rsid w:val="001353FD"/>
    <w:rsid w:val="0013640E"/>
    <w:rsid w:val="0013664B"/>
    <w:rsid w:val="001369E9"/>
    <w:rsid w:val="00136BF9"/>
    <w:rsid w:val="00137333"/>
    <w:rsid w:val="00137429"/>
    <w:rsid w:val="00137555"/>
    <w:rsid w:val="00137F33"/>
    <w:rsid w:val="0014016F"/>
    <w:rsid w:val="0014019D"/>
    <w:rsid w:val="00140643"/>
    <w:rsid w:val="0014066E"/>
    <w:rsid w:val="0014119A"/>
    <w:rsid w:val="00141F32"/>
    <w:rsid w:val="00141FE8"/>
    <w:rsid w:val="00142587"/>
    <w:rsid w:val="00142B00"/>
    <w:rsid w:val="00142EFD"/>
    <w:rsid w:val="00143629"/>
    <w:rsid w:val="00143748"/>
    <w:rsid w:val="00143862"/>
    <w:rsid w:val="00143F1D"/>
    <w:rsid w:val="00144378"/>
    <w:rsid w:val="0014438C"/>
    <w:rsid w:val="00144FA1"/>
    <w:rsid w:val="00145554"/>
    <w:rsid w:val="00145B08"/>
    <w:rsid w:val="00145EC6"/>
    <w:rsid w:val="00146624"/>
    <w:rsid w:val="00146A0B"/>
    <w:rsid w:val="00146DB4"/>
    <w:rsid w:val="0014705B"/>
    <w:rsid w:val="001477C0"/>
    <w:rsid w:val="00147B45"/>
    <w:rsid w:val="00150C2E"/>
    <w:rsid w:val="001514F0"/>
    <w:rsid w:val="00151917"/>
    <w:rsid w:val="00151C88"/>
    <w:rsid w:val="00151D2E"/>
    <w:rsid w:val="001522D8"/>
    <w:rsid w:val="001522E3"/>
    <w:rsid w:val="001532E3"/>
    <w:rsid w:val="001544CB"/>
    <w:rsid w:val="00154699"/>
    <w:rsid w:val="00154CC6"/>
    <w:rsid w:val="001551C2"/>
    <w:rsid w:val="00155976"/>
    <w:rsid w:val="00156468"/>
    <w:rsid w:val="00156518"/>
    <w:rsid w:val="00156B2F"/>
    <w:rsid w:val="00157123"/>
    <w:rsid w:val="001603CB"/>
    <w:rsid w:val="00160B9B"/>
    <w:rsid w:val="00161000"/>
    <w:rsid w:val="00161474"/>
    <w:rsid w:val="00161589"/>
    <w:rsid w:val="0016250D"/>
    <w:rsid w:val="00162557"/>
    <w:rsid w:val="00162E80"/>
    <w:rsid w:val="00163683"/>
    <w:rsid w:val="001638C1"/>
    <w:rsid w:val="00163946"/>
    <w:rsid w:val="0016451C"/>
    <w:rsid w:val="001645F3"/>
    <w:rsid w:val="00165547"/>
    <w:rsid w:val="0016591E"/>
    <w:rsid w:val="00166742"/>
    <w:rsid w:val="001667D5"/>
    <w:rsid w:val="001672EB"/>
    <w:rsid w:val="001674CF"/>
    <w:rsid w:val="0016762F"/>
    <w:rsid w:val="0016771D"/>
    <w:rsid w:val="001702BB"/>
    <w:rsid w:val="001708ED"/>
    <w:rsid w:val="00170926"/>
    <w:rsid w:val="00170E54"/>
    <w:rsid w:val="00171087"/>
    <w:rsid w:val="0017141F"/>
    <w:rsid w:val="001714E4"/>
    <w:rsid w:val="001720BC"/>
    <w:rsid w:val="001721C6"/>
    <w:rsid w:val="0017267B"/>
    <w:rsid w:val="001727B7"/>
    <w:rsid w:val="00172A27"/>
    <w:rsid w:val="0017300D"/>
    <w:rsid w:val="00173373"/>
    <w:rsid w:val="001733C8"/>
    <w:rsid w:val="00173E7D"/>
    <w:rsid w:val="00173E83"/>
    <w:rsid w:val="00174826"/>
    <w:rsid w:val="0017482F"/>
    <w:rsid w:val="001749D9"/>
    <w:rsid w:val="00174ABA"/>
    <w:rsid w:val="00175557"/>
    <w:rsid w:val="00176695"/>
    <w:rsid w:val="00176A59"/>
    <w:rsid w:val="00176ACD"/>
    <w:rsid w:val="00176F0E"/>
    <w:rsid w:val="001771BF"/>
    <w:rsid w:val="001771F8"/>
    <w:rsid w:val="00180106"/>
    <w:rsid w:val="001801DF"/>
    <w:rsid w:val="001807CB"/>
    <w:rsid w:val="00180992"/>
    <w:rsid w:val="00180993"/>
    <w:rsid w:val="001812DD"/>
    <w:rsid w:val="00181873"/>
    <w:rsid w:val="001818A1"/>
    <w:rsid w:val="0018194F"/>
    <w:rsid w:val="001825BF"/>
    <w:rsid w:val="0018262C"/>
    <w:rsid w:val="001826B6"/>
    <w:rsid w:val="00182987"/>
    <w:rsid w:val="00182991"/>
    <w:rsid w:val="00182D32"/>
    <w:rsid w:val="00182D47"/>
    <w:rsid w:val="00182D75"/>
    <w:rsid w:val="001841F2"/>
    <w:rsid w:val="0018473F"/>
    <w:rsid w:val="00184A07"/>
    <w:rsid w:val="001858FD"/>
    <w:rsid w:val="00186289"/>
    <w:rsid w:val="00186294"/>
    <w:rsid w:val="00186DEC"/>
    <w:rsid w:val="001870F2"/>
    <w:rsid w:val="001871A8"/>
    <w:rsid w:val="00187679"/>
    <w:rsid w:val="0018768E"/>
    <w:rsid w:val="0018774B"/>
    <w:rsid w:val="00190670"/>
    <w:rsid w:val="00191287"/>
    <w:rsid w:val="001913E2"/>
    <w:rsid w:val="00191710"/>
    <w:rsid w:val="00191EAB"/>
    <w:rsid w:val="00191F29"/>
    <w:rsid w:val="00192D59"/>
    <w:rsid w:val="0019320A"/>
    <w:rsid w:val="00193802"/>
    <w:rsid w:val="00193808"/>
    <w:rsid w:val="00193A2A"/>
    <w:rsid w:val="00194300"/>
    <w:rsid w:val="00194AA3"/>
    <w:rsid w:val="00194E35"/>
    <w:rsid w:val="00195253"/>
    <w:rsid w:val="00195DF6"/>
    <w:rsid w:val="00195E53"/>
    <w:rsid w:val="0019603D"/>
    <w:rsid w:val="00197062"/>
    <w:rsid w:val="00197322"/>
    <w:rsid w:val="00197B16"/>
    <w:rsid w:val="001A0439"/>
    <w:rsid w:val="001A0991"/>
    <w:rsid w:val="001A0D1C"/>
    <w:rsid w:val="001A13E6"/>
    <w:rsid w:val="001A14CA"/>
    <w:rsid w:val="001A21BE"/>
    <w:rsid w:val="001A2C88"/>
    <w:rsid w:val="001A34F8"/>
    <w:rsid w:val="001A6099"/>
    <w:rsid w:val="001A6350"/>
    <w:rsid w:val="001A684C"/>
    <w:rsid w:val="001A6CC4"/>
    <w:rsid w:val="001A6D17"/>
    <w:rsid w:val="001A6E46"/>
    <w:rsid w:val="001A6F8E"/>
    <w:rsid w:val="001A7A56"/>
    <w:rsid w:val="001A7D19"/>
    <w:rsid w:val="001B0158"/>
    <w:rsid w:val="001B098A"/>
    <w:rsid w:val="001B1613"/>
    <w:rsid w:val="001B183B"/>
    <w:rsid w:val="001B1C4A"/>
    <w:rsid w:val="001B27B3"/>
    <w:rsid w:val="001B28A8"/>
    <w:rsid w:val="001B2FAB"/>
    <w:rsid w:val="001B34D5"/>
    <w:rsid w:val="001B3505"/>
    <w:rsid w:val="001B35A6"/>
    <w:rsid w:val="001B3889"/>
    <w:rsid w:val="001B4087"/>
    <w:rsid w:val="001B4191"/>
    <w:rsid w:val="001B45CB"/>
    <w:rsid w:val="001B543F"/>
    <w:rsid w:val="001B5FBC"/>
    <w:rsid w:val="001B5FEF"/>
    <w:rsid w:val="001B61F6"/>
    <w:rsid w:val="001B6D39"/>
    <w:rsid w:val="001B75C6"/>
    <w:rsid w:val="001B76BC"/>
    <w:rsid w:val="001C0656"/>
    <w:rsid w:val="001C0B7E"/>
    <w:rsid w:val="001C1735"/>
    <w:rsid w:val="001C195E"/>
    <w:rsid w:val="001C2486"/>
    <w:rsid w:val="001C2926"/>
    <w:rsid w:val="001C2E2A"/>
    <w:rsid w:val="001C38AE"/>
    <w:rsid w:val="001C3C1A"/>
    <w:rsid w:val="001C468F"/>
    <w:rsid w:val="001C4906"/>
    <w:rsid w:val="001C4E27"/>
    <w:rsid w:val="001C5A50"/>
    <w:rsid w:val="001C6906"/>
    <w:rsid w:val="001C75AB"/>
    <w:rsid w:val="001C79D4"/>
    <w:rsid w:val="001C7B65"/>
    <w:rsid w:val="001C7B68"/>
    <w:rsid w:val="001C7BF4"/>
    <w:rsid w:val="001D109E"/>
    <w:rsid w:val="001D1E2D"/>
    <w:rsid w:val="001D1F73"/>
    <w:rsid w:val="001D28CF"/>
    <w:rsid w:val="001D28D4"/>
    <w:rsid w:val="001D2BD0"/>
    <w:rsid w:val="001D35D1"/>
    <w:rsid w:val="001D44B5"/>
    <w:rsid w:val="001D4A38"/>
    <w:rsid w:val="001D4B76"/>
    <w:rsid w:val="001D4D30"/>
    <w:rsid w:val="001D59F1"/>
    <w:rsid w:val="001D6851"/>
    <w:rsid w:val="001D69E5"/>
    <w:rsid w:val="001D7191"/>
    <w:rsid w:val="001D79CF"/>
    <w:rsid w:val="001E0176"/>
    <w:rsid w:val="001E040D"/>
    <w:rsid w:val="001E151A"/>
    <w:rsid w:val="001E1667"/>
    <w:rsid w:val="001E1766"/>
    <w:rsid w:val="001E188B"/>
    <w:rsid w:val="001E272F"/>
    <w:rsid w:val="001E2805"/>
    <w:rsid w:val="001E2CE5"/>
    <w:rsid w:val="001E33A9"/>
    <w:rsid w:val="001E3E14"/>
    <w:rsid w:val="001E3F4A"/>
    <w:rsid w:val="001E4002"/>
    <w:rsid w:val="001E4519"/>
    <w:rsid w:val="001E5199"/>
    <w:rsid w:val="001E5582"/>
    <w:rsid w:val="001E558D"/>
    <w:rsid w:val="001E5B3E"/>
    <w:rsid w:val="001E5B6B"/>
    <w:rsid w:val="001E5DD1"/>
    <w:rsid w:val="001E68BF"/>
    <w:rsid w:val="001E6D79"/>
    <w:rsid w:val="001E6DF2"/>
    <w:rsid w:val="001E6E22"/>
    <w:rsid w:val="001E71BE"/>
    <w:rsid w:val="001E7584"/>
    <w:rsid w:val="001F00B7"/>
    <w:rsid w:val="001F0321"/>
    <w:rsid w:val="001F04F0"/>
    <w:rsid w:val="001F1395"/>
    <w:rsid w:val="001F17AE"/>
    <w:rsid w:val="001F1BB0"/>
    <w:rsid w:val="001F1E95"/>
    <w:rsid w:val="001F2078"/>
    <w:rsid w:val="001F2152"/>
    <w:rsid w:val="001F2791"/>
    <w:rsid w:val="001F2932"/>
    <w:rsid w:val="001F2B39"/>
    <w:rsid w:val="001F2FF0"/>
    <w:rsid w:val="001F30A0"/>
    <w:rsid w:val="001F3129"/>
    <w:rsid w:val="001F35E4"/>
    <w:rsid w:val="001F38AC"/>
    <w:rsid w:val="001F3928"/>
    <w:rsid w:val="001F4214"/>
    <w:rsid w:val="001F4799"/>
    <w:rsid w:val="001F49AD"/>
    <w:rsid w:val="001F4F36"/>
    <w:rsid w:val="001F59B2"/>
    <w:rsid w:val="001F5AE3"/>
    <w:rsid w:val="001F60E0"/>
    <w:rsid w:val="001F6C61"/>
    <w:rsid w:val="001F7EB7"/>
    <w:rsid w:val="002005AA"/>
    <w:rsid w:val="002009A4"/>
    <w:rsid w:val="00200A58"/>
    <w:rsid w:val="002018FD"/>
    <w:rsid w:val="00201C9E"/>
    <w:rsid w:val="00201CBA"/>
    <w:rsid w:val="002022EC"/>
    <w:rsid w:val="002027D4"/>
    <w:rsid w:val="00202BE9"/>
    <w:rsid w:val="00203479"/>
    <w:rsid w:val="00203507"/>
    <w:rsid w:val="002039CF"/>
    <w:rsid w:val="00203F11"/>
    <w:rsid w:val="00204413"/>
    <w:rsid w:val="00204A27"/>
    <w:rsid w:val="00204C2A"/>
    <w:rsid w:val="00204DCB"/>
    <w:rsid w:val="00205542"/>
    <w:rsid w:val="002056CF"/>
    <w:rsid w:val="00205FFD"/>
    <w:rsid w:val="00206D30"/>
    <w:rsid w:val="0020704D"/>
    <w:rsid w:val="002072B9"/>
    <w:rsid w:val="00207B87"/>
    <w:rsid w:val="00207E1F"/>
    <w:rsid w:val="00210CCA"/>
    <w:rsid w:val="00210E16"/>
    <w:rsid w:val="00210F70"/>
    <w:rsid w:val="002110E7"/>
    <w:rsid w:val="00212930"/>
    <w:rsid w:val="00212DC7"/>
    <w:rsid w:val="00213322"/>
    <w:rsid w:val="00213CC5"/>
    <w:rsid w:val="00213E81"/>
    <w:rsid w:val="00214157"/>
    <w:rsid w:val="002143B0"/>
    <w:rsid w:val="00214B7C"/>
    <w:rsid w:val="0021598E"/>
    <w:rsid w:val="00216199"/>
    <w:rsid w:val="002163C7"/>
    <w:rsid w:val="00216718"/>
    <w:rsid w:val="002175AB"/>
    <w:rsid w:val="00217688"/>
    <w:rsid w:val="002176D6"/>
    <w:rsid w:val="002208D8"/>
    <w:rsid w:val="00220980"/>
    <w:rsid w:val="00220C64"/>
    <w:rsid w:val="00220D16"/>
    <w:rsid w:val="00221706"/>
    <w:rsid w:val="00222725"/>
    <w:rsid w:val="00222823"/>
    <w:rsid w:val="002228E6"/>
    <w:rsid w:val="002234D3"/>
    <w:rsid w:val="00223930"/>
    <w:rsid w:val="00223ABA"/>
    <w:rsid w:val="00224677"/>
    <w:rsid w:val="00224EBA"/>
    <w:rsid w:val="0022531D"/>
    <w:rsid w:val="002259F2"/>
    <w:rsid w:val="00225C13"/>
    <w:rsid w:val="002261E7"/>
    <w:rsid w:val="00226D4D"/>
    <w:rsid w:val="0022727D"/>
    <w:rsid w:val="00227C86"/>
    <w:rsid w:val="002301B5"/>
    <w:rsid w:val="002309AC"/>
    <w:rsid w:val="00230B74"/>
    <w:rsid w:val="00231B22"/>
    <w:rsid w:val="00231BB6"/>
    <w:rsid w:val="00231BD3"/>
    <w:rsid w:val="002324A6"/>
    <w:rsid w:val="002324E6"/>
    <w:rsid w:val="002339C3"/>
    <w:rsid w:val="0023504C"/>
    <w:rsid w:val="00235F07"/>
    <w:rsid w:val="002370F4"/>
    <w:rsid w:val="0023739E"/>
    <w:rsid w:val="00237D73"/>
    <w:rsid w:val="002418C0"/>
    <w:rsid w:val="00241907"/>
    <w:rsid w:val="00241C85"/>
    <w:rsid w:val="00242021"/>
    <w:rsid w:val="002429C0"/>
    <w:rsid w:val="00242B56"/>
    <w:rsid w:val="00243AF1"/>
    <w:rsid w:val="00243C12"/>
    <w:rsid w:val="00243D08"/>
    <w:rsid w:val="00243D24"/>
    <w:rsid w:val="002445C4"/>
    <w:rsid w:val="002452BD"/>
    <w:rsid w:val="00247C8E"/>
    <w:rsid w:val="00247DB6"/>
    <w:rsid w:val="00247F9D"/>
    <w:rsid w:val="0025025A"/>
    <w:rsid w:val="00250371"/>
    <w:rsid w:val="00250C27"/>
    <w:rsid w:val="00250F1E"/>
    <w:rsid w:val="00250FA5"/>
    <w:rsid w:val="00251617"/>
    <w:rsid w:val="00251B4F"/>
    <w:rsid w:val="00251EFC"/>
    <w:rsid w:val="0025226D"/>
    <w:rsid w:val="00253459"/>
    <w:rsid w:val="002537CA"/>
    <w:rsid w:val="00253C19"/>
    <w:rsid w:val="00253D54"/>
    <w:rsid w:val="00256B8F"/>
    <w:rsid w:val="00256D3B"/>
    <w:rsid w:val="00257290"/>
    <w:rsid w:val="00257E02"/>
    <w:rsid w:val="00260441"/>
    <w:rsid w:val="00260A60"/>
    <w:rsid w:val="00260A82"/>
    <w:rsid w:val="00260F9B"/>
    <w:rsid w:val="00261D73"/>
    <w:rsid w:val="00261FFD"/>
    <w:rsid w:val="00262693"/>
    <w:rsid w:val="00262AF2"/>
    <w:rsid w:val="0026333C"/>
    <w:rsid w:val="0026358D"/>
    <w:rsid w:val="00263D14"/>
    <w:rsid w:val="00264223"/>
    <w:rsid w:val="00264585"/>
    <w:rsid w:val="0026486E"/>
    <w:rsid w:val="0026486F"/>
    <w:rsid w:val="00264A0A"/>
    <w:rsid w:val="00265205"/>
    <w:rsid w:val="002656DE"/>
    <w:rsid w:val="00265888"/>
    <w:rsid w:val="002659DD"/>
    <w:rsid w:val="0026630E"/>
    <w:rsid w:val="00266C25"/>
    <w:rsid w:val="00266EC6"/>
    <w:rsid w:val="002700BB"/>
    <w:rsid w:val="0027035A"/>
    <w:rsid w:val="002703E0"/>
    <w:rsid w:val="002704A9"/>
    <w:rsid w:val="00270639"/>
    <w:rsid w:val="00270693"/>
    <w:rsid w:val="00270786"/>
    <w:rsid w:val="00270AF7"/>
    <w:rsid w:val="00270DC2"/>
    <w:rsid w:val="00270E48"/>
    <w:rsid w:val="002720EB"/>
    <w:rsid w:val="00272992"/>
    <w:rsid w:val="00272AA3"/>
    <w:rsid w:val="00273967"/>
    <w:rsid w:val="0027398E"/>
    <w:rsid w:val="00273AAC"/>
    <w:rsid w:val="00273D3F"/>
    <w:rsid w:val="00273E2C"/>
    <w:rsid w:val="00273EB0"/>
    <w:rsid w:val="00273ED6"/>
    <w:rsid w:val="00274EC1"/>
    <w:rsid w:val="002759A5"/>
    <w:rsid w:val="00275DA5"/>
    <w:rsid w:val="002763F1"/>
    <w:rsid w:val="00276D06"/>
    <w:rsid w:val="00276E1A"/>
    <w:rsid w:val="00277D44"/>
    <w:rsid w:val="002805FA"/>
    <w:rsid w:val="002813FC"/>
    <w:rsid w:val="00281564"/>
    <w:rsid w:val="00281834"/>
    <w:rsid w:val="00281E07"/>
    <w:rsid w:val="00283162"/>
    <w:rsid w:val="00283BC0"/>
    <w:rsid w:val="00283DAC"/>
    <w:rsid w:val="00283DD8"/>
    <w:rsid w:val="00284143"/>
    <w:rsid w:val="002842DD"/>
    <w:rsid w:val="0028486F"/>
    <w:rsid w:val="00284EC1"/>
    <w:rsid w:val="002853B5"/>
    <w:rsid w:val="0028696C"/>
    <w:rsid w:val="002879C2"/>
    <w:rsid w:val="00287D89"/>
    <w:rsid w:val="0029052A"/>
    <w:rsid w:val="00290D52"/>
    <w:rsid w:val="0029138E"/>
    <w:rsid w:val="002914D1"/>
    <w:rsid w:val="00291807"/>
    <w:rsid w:val="00291DBE"/>
    <w:rsid w:val="00292035"/>
    <w:rsid w:val="00292180"/>
    <w:rsid w:val="0029245C"/>
    <w:rsid w:val="002936BF"/>
    <w:rsid w:val="00293FFB"/>
    <w:rsid w:val="00294367"/>
    <w:rsid w:val="0029460C"/>
    <w:rsid w:val="002947DE"/>
    <w:rsid w:val="00294D18"/>
    <w:rsid w:val="00294FC2"/>
    <w:rsid w:val="00295143"/>
    <w:rsid w:val="0029521E"/>
    <w:rsid w:val="002955FA"/>
    <w:rsid w:val="002961B4"/>
    <w:rsid w:val="00296E21"/>
    <w:rsid w:val="0029766B"/>
    <w:rsid w:val="002A02E7"/>
    <w:rsid w:val="002A04D0"/>
    <w:rsid w:val="002A070F"/>
    <w:rsid w:val="002A1475"/>
    <w:rsid w:val="002A189C"/>
    <w:rsid w:val="002A242F"/>
    <w:rsid w:val="002A292D"/>
    <w:rsid w:val="002A2942"/>
    <w:rsid w:val="002A38D8"/>
    <w:rsid w:val="002A3B37"/>
    <w:rsid w:val="002A4A20"/>
    <w:rsid w:val="002A5A73"/>
    <w:rsid w:val="002A6061"/>
    <w:rsid w:val="002A65AC"/>
    <w:rsid w:val="002A6D45"/>
    <w:rsid w:val="002A7957"/>
    <w:rsid w:val="002A7E95"/>
    <w:rsid w:val="002B0411"/>
    <w:rsid w:val="002B0FDD"/>
    <w:rsid w:val="002B105B"/>
    <w:rsid w:val="002B10F0"/>
    <w:rsid w:val="002B1CE4"/>
    <w:rsid w:val="002B21D2"/>
    <w:rsid w:val="002B28FB"/>
    <w:rsid w:val="002B2ABC"/>
    <w:rsid w:val="002B2C1B"/>
    <w:rsid w:val="002B3061"/>
    <w:rsid w:val="002B316A"/>
    <w:rsid w:val="002B36B7"/>
    <w:rsid w:val="002B3C1D"/>
    <w:rsid w:val="002B3F3F"/>
    <w:rsid w:val="002B40AB"/>
    <w:rsid w:val="002B4EEA"/>
    <w:rsid w:val="002B507E"/>
    <w:rsid w:val="002B50A1"/>
    <w:rsid w:val="002B5126"/>
    <w:rsid w:val="002B5C97"/>
    <w:rsid w:val="002B5E3A"/>
    <w:rsid w:val="002B6409"/>
    <w:rsid w:val="002B6C66"/>
    <w:rsid w:val="002B6D20"/>
    <w:rsid w:val="002B7750"/>
    <w:rsid w:val="002B7896"/>
    <w:rsid w:val="002B7E6A"/>
    <w:rsid w:val="002C078A"/>
    <w:rsid w:val="002C07BB"/>
    <w:rsid w:val="002C0CFF"/>
    <w:rsid w:val="002C1C6A"/>
    <w:rsid w:val="002C2219"/>
    <w:rsid w:val="002C26C0"/>
    <w:rsid w:val="002C28D1"/>
    <w:rsid w:val="002C2C0B"/>
    <w:rsid w:val="002C3783"/>
    <w:rsid w:val="002C3D92"/>
    <w:rsid w:val="002C4009"/>
    <w:rsid w:val="002C488E"/>
    <w:rsid w:val="002C4FF2"/>
    <w:rsid w:val="002C57EA"/>
    <w:rsid w:val="002C58CA"/>
    <w:rsid w:val="002C5F13"/>
    <w:rsid w:val="002C67D6"/>
    <w:rsid w:val="002C6C86"/>
    <w:rsid w:val="002C6E4E"/>
    <w:rsid w:val="002C70AD"/>
    <w:rsid w:val="002C70C9"/>
    <w:rsid w:val="002C7AD0"/>
    <w:rsid w:val="002D06C2"/>
    <w:rsid w:val="002D0723"/>
    <w:rsid w:val="002D09D8"/>
    <w:rsid w:val="002D1429"/>
    <w:rsid w:val="002D1FC9"/>
    <w:rsid w:val="002D2BAF"/>
    <w:rsid w:val="002D3083"/>
    <w:rsid w:val="002D34F1"/>
    <w:rsid w:val="002D3AAA"/>
    <w:rsid w:val="002D3FB6"/>
    <w:rsid w:val="002D46B5"/>
    <w:rsid w:val="002D4C06"/>
    <w:rsid w:val="002D508B"/>
    <w:rsid w:val="002D5182"/>
    <w:rsid w:val="002D594F"/>
    <w:rsid w:val="002D5B15"/>
    <w:rsid w:val="002D5B2A"/>
    <w:rsid w:val="002D616C"/>
    <w:rsid w:val="002D65DF"/>
    <w:rsid w:val="002D7CAB"/>
    <w:rsid w:val="002D7CEE"/>
    <w:rsid w:val="002E01EB"/>
    <w:rsid w:val="002E0A84"/>
    <w:rsid w:val="002E0F35"/>
    <w:rsid w:val="002E1357"/>
    <w:rsid w:val="002E2204"/>
    <w:rsid w:val="002E2426"/>
    <w:rsid w:val="002E254F"/>
    <w:rsid w:val="002E277C"/>
    <w:rsid w:val="002E3C25"/>
    <w:rsid w:val="002E3E2A"/>
    <w:rsid w:val="002E3F4B"/>
    <w:rsid w:val="002E4376"/>
    <w:rsid w:val="002E4664"/>
    <w:rsid w:val="002E4A48"/>
    <w:rsid w:val="002E4C0B"/>
    <w:rsid w:val="002E5071"/>
    <w:rsid w:val="002E5241"/>
    <w:rsid w:val="002E54FF"/>
    <w:rsid w:val="002E5A43"/>
    <w:rsid w:val="002E6386"/>
    <w:rsid w:val="002E6707"/>
    <w:rsid w:val="002E67C2"/>
    <w:rsid w:val="002E683A"/>
    <w:rsid w:val="002E685A"/>
    <w:rsid w:val="002E7506"/>
    <w:rsid w:val="002E7667"/>
    <w:rsid w:val="002E7811"/>
    <w:rsid w:val="002E78B5"/>
    <w:rsid w:val="002F014E"/>
    <w:rsid w:val="002F03A5"/>
    <w:rsid w:val="002F0F64"/>
    <w:rsid w:val="002F20C0"/>
    <w:rsid w:val="002F334A"/>
    <w:rsid w:val="002F37C6"/>
    <w:rsid w:val="002F38BF"/>
    <w:rsid w:val="002F3C70"/>
    <w:rsid w:val="002F3EBD"/>
    <w:rsid w:val="002F3F8C"/>
    <w:rsid w:val="002F4E86"/>
    <w:rsid w:val="002F549C"/>
    <w:rsid w:val="002F5A72"/>
    <w:rsid w:val="002F6404"/>
    <w:rsid w:val="002F6BCA"/>
    <w:rsid w:val="002F6E55"/>
    <w:rsid w:val="002F76D4"/>
    <w:rsid w:val="002F7993"/>
    <w:rsid w:val="0030069A"/>
    <w:rsid w:val="00300959"/>
    <w:rsid w:val="00300979"/>
    <w:rsid w:val="00300BB9"/>
    <w:rsid w:val="00300F0F"/>
    <w:rsid w:val="00301043"/>
    <w:rsid w:val="00301CBE"/>
    <w:rsid w:val="00302061"/>
    <w:rsid w:val="00302106"/>
    <w:rsid w:val="003024F8"/>
    <w:rsid w:val="003025B1"/>
    <w:rsid w:val="00302E30"/>
    <w:rsid w:val="00303705"/>
    <w:rsid w:val="00304D49"/>
    <w:rsid w:val="00304D8B"/>
    <w:rsid w:val="00305862"/>
    <w:rsid w:val="0030661F"/>
    <w:rsid w:val="00307D54"/>
    <w:rsid w:val="003100C9"/>
    <w:rsid w:val="0031046C"/>
    <w:rsid w:val="00310F2E"/>
    <w:rsid w:val="00310F52"/>
    <w:rsid w:val="00311883"/>
    <w:rsid w:val="00311C19"/>
    <w:rsid w:val="00313701"/>
    <w:rsid w:val="00313FBC"/>
    <w:rsid w:val="003142D6"/>
    <w:rsid w:val="003148EB"/>
    <w:rsid w:val="00314B56"/>
    <w:rsid w:val="00314B8C"/>
    <w:rsid w:val="00314D4C"/>
    <w:rsid w:val="00315E17"/>
    <w:rsid w:val="003165B2"/>
    <w:rsid w:val="00316A13"/>
    <w:rsid w:val="00317DDB"/>
    <w:rsid w:val="00317FD2"/>
    <w:rsid w:val="00320079"/>
    <w:rsid w:val="0032106D"/>
    <w:rsid w:val="003210E8"/>
    <w:rsid w:val="003210E9"/>
    <w:rsid w:val="00321608"/>
    <w:rsid w:val="00322394"/>
    <w:rsid w:val="00322432"/>
    <w:rsid w:val="003226B7"/>
    <w:rsid w:val="003229B6"/>
    <w:rsid w:val="00322C94"/>
    <w:rsid w:val="00323509"/>
    <w:rsid w:val="003236FE"/>
    <w:rsid w:val="003239BF"/>
    <w:rsid w:val="00324C2B"/>
    <w:rsid w:val="00324FF8"/>
    <w:rsid w:val="00325014"/>
    <w:rsid w:val="003250F7"/>
    <w:rsid w:val="0032581D"/>
    <w:rsid w:val="00326436"/>
    <w:rsid w:val="003266E3"/>
    <w:rsid w:val="00327396"/>
    <w:rsid w:val="00327BA7"/>
    <w:rsid w:val="00327CE8"/>
    <w:rsid w:val="00330056"/>
    <w:rsid w:val="003301A7"/>
    <w:rsid w:val="00330A8B"/>
    <w:rsid w:val="00330D83"/>
    <w:rsid w:val="003310D5"/>
    <w:rsid w:val="003311D0"/>
    <w:rsid w:val="00331A26"/>
    <w:rsid w:val="00331B6B"/>
    <w:rsid w:val="00331CC3"/>
    <w:rsid w:val="00333366"/>
    <w:rsid w:val="00333B5A"/>
    <w:rsid w:val="00335384"/>
    <w:rsid w:val="00335532"/>
    <w:rsid w:val="00336045"/>
    <w:rsid w:val="00336BEA"/>
    <w:rsid w:val="00337781"/>
    <w:rsid w:val="00337A3B"/>
    <w:rsid w:val="00337DC4"/>
    <w:rsid w:val="00337ED3"/>
    <w:rsid w:val="003400BF"/>
    <w:rsid w:val="00340128"/>
    <w:rsid w:val="00340CD2"/>
    <w:rsid w:val="00340FB6"/>
    <w:rsid w:val="00341574"/>
    <w:rsid w:val="00342425"/>
    <w:rsid w:val="00342655"/>
    <w:rsid w:val="00342B02"/>
    <w:rsid w:val="00343D01"/>
    <w:rsid w:val="00344397"/>
    <w:rsid w:val="00344B77"/>
    <w:rsid w:val="003451AF"/>
    <w:rsid w:val="00345B8B"/>
    <w:rsid w:val="00345BF3"/>
    <w:rsid w:val="00345FDD"/>
    <w:rsid w:val="00346C48"/>
    <w:rsid w:val="00347461"/>
    <w:rsid w:val="003474B0"/>
    <w:rsid w:val="0034766F"/>
    <w:rsid w:val="0034771D"/>
    <w:rsid w:val="00347921"/>
    <w:rsid w:val="00347B7C"/>
    <w:rsid w:val="00347D7F"/>
    <w:rsid w:val="003503EC"/>
    <w:rsid w:val="003506A0"/>
    <w:rsid w:val="00351A80"/>
    <w:rsid w:val="0035248E"/>
    <w:rsid w:val="00353139"/>
    <w:rsid w:val="003534E1"/>
    <w:rsid w:val="00353858"/>
    <w:rsid w:val="003538E3"/>
    <w:rsid w:val="00353EA1"/>
    <w:rsid w:val="00353F7F"/>
    <w:rsid w:val="00354031"/>
    <w:rsid w:val="0035410D"/>
    <w:rsid w:val="00354E8B"/>
    <w:rsid w:val="00354EAF"/>
    <w:rsid w:val="00355196"/>
    <w:rsid w:val="0035546B"/>
    <w:rsid w:val="00355B2B"/>
    <w:rsid w:val="00356539"/>
    <w:rsid w:val="0035698E"/>
    <w:rsid w:val="00360428"/>
    <w:rsid w:val="00360DE4"/>
    <w:rsid w:val="00360F54"/>
    <w:rsid w:val="00360F8E"/>
    <w:rsid w:val="003613E0"/>
    <w:rsid w:val="00361946"/>
    <w:rsid w:val="00361AF7"/>
    <w:rsid w:val="00361DA8"/>
    <w:rsid w:val="00361E45"/>
    <w:rsid w:val="003621ED"/>
    <w:rsid w:val="003622D9"/>
    <w:rsid w:val="003624E2"/>
    <w:rsid w:val="003626CB"/>
    <w:rsid w:val="00362CA4"/>
    <w:rsid w:val="003633B6"/>
    <w:rsid w:val="0036340C"/>
    <w:rsid w:val="00363587"/>
    <w:rsid w:val="00363BA6"/>
    <w:rsid w:val="003653B9"/>
    <w:rsid w:val="003659EF"/>
    <w:rsid w:val="003659F4"/>
    <w:rsid w:val="00365B01"/>
    <w:rsid w:val="0036601F"/>
    <w:rsid w:val="003674D3"/>
    <w:rsid w:val="003704DE"/>
    <w:rsid w:val="00371279"/>
    <w:rsid w:val="00371D1A"/>
    <w:rsid w:val="00371FAB"/>
    <w:rsid w:val="00372394"/>
    <w:rsid w:val="00372CB7"/>
    <w:rsid w:val="003732ED"/>
    <w:rsid w:val="003736CC"/>
    <w:rsid w:val="00373894"/>
    <w:rsid w:val="00373F89"/>
    <w:rsid w:val="0037413A"/>
    <w:rsid w:val="00374205"/>
    <w:rsid w:val="003743BE"/>
    <w:rsid w:val="00374E52"/>
    <w:rsid w:val="00375444"/>
    <w:rsid w:val="0037610E"/>
    <w:rsid w:val="003762F5"/>
    <w:rsid w:val="00376E94"/>
    <w:rsid w:val="00376FFD"/>
    <w:rsid w:val="00377606"/>
    <w:rsid w:val="003777CF"/>
    <w:rsid w:val="003779EC"/>
    <w:rsid w:val="00377D14"/>
    <w:rsid w:val="00377F3F"/>
    <w:rsid w:val="0038006C"/>
    <w:rsid w:val="00380792"/>
    <w:rsid w:val="00380AE3"/>
    <w:rsid w:val="00380DF1"/>
    <w:rsid w:val="00381DBA"/>
    <w:rsid w:val="003822F9"/>
    <w:rsid w:val="003823D6"/>
    <w:rsid w:val="0038265F"/>
    <w:rsid w:val="00383387"/>
    <w:rsid w:val="00384592"/>
    <w:rsid w:val="00385536"/>
    <w:rsid w:val="003857BA"/>
    <w:rsid w:val="00386F89"/>
    <w:rsid w:val="00387826"/>
    <w:rsid w:val="00387C60"/>
    <w:rsid w:val="00387F55"/>
    <w:rsid w:val="0039003A"/>
    <w:rsid w:val="00390FCE"/>
    <w:rsid w:val="00391A11"/>
    <w:rsid w:val="00391C4F"/>
    <w:rsid w:val="00391D80"/>
    <w:rsid w:val="00391D87"/>
    <w:rsid w:val="00392049"/>
    <w:rsid w:val="0039226F"/>
    <w:rsid w:val="00392548"/>
    <w:rsid w:val="00392844"/>
    <w:rsid w:val="003930E4"/>
    <w:rsid w:val="00393A4B"/>
    <w:rsid w:val="003944BF"/>
    <w:rsid w:val="00394C47"/>
    <w:rsid w:val="0039742C"/>
    <w:rsid w:val="00397452"/>
    <w:rsid w:val="003A0A5C"/>
    <w:rsid w:val="003A0B95"/>
    <w:rsid w:val="003A0FE6"/>
    <w:rsid w:val="003A1A04"/>
    <w:rsid w:val="003A28C8"/>
    <w:rsid w:val="003A2E75"/>
    <w:rsid w:val="003A3100"/>
    <w:rsid w:val="003A3AB7"/>
    <w:rsid w:val="003A3C95"/>
    <w:rsid w:val="003A3DAB"/>
    <w:rsid w:val="003A410A"/>
    <w:rsid w:val="003A42AB"/>
    <w:rsid w:val="003A45A9"/>
    <w:rsid w:val="003A5AE8"/>
    <w:rsid w:val="003A5B52"/>
    <w:rsid w:val="003A62AA"/>
    <w:rsid w:val="003A696D"/>
    <w:rsid w:val="003A7015"/>
    <w:rsid w:val="003B0C50"/>
    <w:rsid w:val="003B10EB"/>
    <w:rsid w:val="003B12D8"/>
    <w:rsid w:val="003B1F8E"/>
    <w:rsid w:val="003B1FEB"/>
    <w:rsid w:val="003B24BD"/>
    <w:rsid w:val="003B262E"/>
    <w:rsid w:val="003B2B54"/>
    <w:rsid w:val="003B2F73"/>
    <w:rsid w:val="003B3290"/>
    <w:rsid w:val="003B3DCA"/>
    <w:rsid w:val="003B47C9"/>
    <w:rsid w:val="003B5165"/>
    <w:rsid w:val="003B5397"/>
    <w:rsid w:val="003B5BEC"/>
    <w:rsid w:val="003B6FF1"/>
    <w:rsid w:val="003B74B9"/>
    <w:rsid w:val="003B7524"/>
    <w:rsid w:val="003B7931"/>
    <w:rsid w:val="003B7CF8"/>
    <w:rsid w:val="003B7FD5"/>
    <w:rsid w:val="003C0357"/>
    <w:rsid w:val="003C0791"/>
    <w:rsid w:val="003C0912"/>
    <w:rsid w:val="003C0FC2"/>
    <w:rsid w:val="003C17E9"/>
    <w:rsid w:val="003C1E96"/>
    <w:rsid w:val="003C20DF"/>
    <w:rsid w:val="003C2662"/>
    <w:rsid w:val="003C2D15"/>
    <w:rsid w:val="003C2DBD"/>
    <w:rsid w:val="003C3273"/>
    <w:rsid w:val="003C3361"/>
    <w:rsid w:val="003C4E59"/>
    <w:rsid w:val="003C4E8E"/>
    <w:rsid w:val="003C6161"/>
    <w:rsid w:val="003C71B8"/>
    <w:rsid w:val="003C7720"/>
    <w:rsid w:val="003C7D19"/>
    <w:rsid w:val="003C7D22"/>
    <w:rsid w:val="003C7E64"/>
    <w:rsid w:val="003D026B"/>
    <w:rsid w:val="003D0BE6"/>
    <w:rsid w:val="003D0F1C"/>
    <w:rsid w:val="003D16DB"/>
    <w:rsid w:val="003D19B5"/>
    <w:rsid w:val="003D2E13"/>
    <w:rsid w:val="003D3064"/>
    <w:rsid w:val="003D329D"/>
    <w:rsid w:val="003D3724"/>
    <w:rsid w:val="003D3A51"/>
    <w:rsid w:val="003D3DB5"/>
    <w:rsid w:val="003D428C"/>
    <w:rsid w:val="003D46C3"/>
    <w:rsid w:val="003D47BD"/>
    <w:rsid w:val="003D57D5"/>
    <w:rsid w:val="003D5976"/>
    <w:rsid w:val="003D5D1C"/>
    <w:rsid w:val="003D5F74"/>
    <w:rsid w:val="003D666B"/>
    <w:rsid w:val="003D69C7"/>
    <w:rsid w:val="003D6A52"/>
    <w:rsid w:val="003D6CBA"/>
    <w:rsid w:val="003D6EBA"/>
    <w:rsid w:val="003D711C"/>
    <w:rsid w:val="003D75F5"/>
    <w:rsid w:val="003E0CBE"/>
    <w:rsid w:val="003E146A"/>
    <w:rsid w:val="003E1501"/>
    <w:rsid w:val="003E2F44"/>
    <w:rsid w:val="003E41C1"/>
    <w:rsid w:val="003E42C7"/>
    <w:rsid w:val="003E493F"/>
    <w:rsid w:val="003E4D75"/>
    <w:rsid w:val="003E4ED8"/>
    <w:rsid w:val="003E5CE1"/>
    <w:rsid w:val="003E6CBE"/>
    <w:rsid w:val="003E7092"/>
    <w:rsid w:val="003E73AB"/>
    <w:rsid w:val="003E7420"/>
    <w:rsid w:val="003E74BD"/>
    <w:rsid w:val="003E7539"/>
    <w:rsid w:val="003E78D3"/>
    <w:rsid w:val="003E7992"/>
    <w:rsid w:val="003E79DE"/>
    <w:rsid w:val="003E7BDD"/>
    <w:rsid w:val="003F0D54"/>
    <w:rsid w:val="003F0F9C"/>
    <w:rsid w:val="003F179E"/>
    <w:rsid w:val="003F188B"/>
    <w:rsid w:val="003F1AA8"/>
    <w:rsid w:val="003F27B9"/>
    <w:rsid w:val="003F2AC5"/>
    <w:rsid w:val="003F310F"/>
    <w:rsid w:val="003F3758"/>
    <w:rsid w:val="003F3775"/>
    <w:rsid w:val="003F37DE"/>
    <w:rsid w:val="003F3E17"/>
    <w:rsid w:val="003F3EF5"/>
    <w:rsid w:val="003F402F"/>
    <w:rsid w:val="003F4CEC"/>
    <w:rsid w:val="003F524D"/>
    <w:rsid w:val="003F52F8"/>
    <w:rsid w:val="003F55B2"/>
    <w:rsid w:val="003F619A"/>
    <w:rsid w:val="003F64AA"/>
    <w:rsid w:val="003F68C1"/>
    <w:rsid w:val="003F6C67"/>
    <w:rsid w:val="003F755D"/>
    <w:rsid w:val="003F79AA"/>
    <w:rsid w:val="0040068C"/>
    <w:rsid w:val="00400A37"/>
    <w:rsid w:val="00400A4A"/>
    <w:rsid w:val="004021D7"/>
    <w:rsid w:val="004030DC"/>
    <w:rsid w:val="0040337C"/>
    <w:rsid w:val="0040378D"/>
    <w:rsid w:val="00403DAA"/>
    <w:rsid w:val="0040406E"/>
    <w:rsid w:val="00404C22"/>
    <w:rsid w:val="00404F7D"/>
    <w:rsid w:val="00405A96"/>
    <w:rsid w:val="00405B20"/>
    <w:rsid w:val="00405E45"/>
    <w:rsid w:val="0040626F"/>
    <w:rsid w:val="004067AA"/>
    <w:rsid w:val="00406866"/>
    <w:rsid w:val="00406B11"/>
    <w:rsid w:val="0040720D"/>
    <w:rsid w:val="00407249"/>
    <w:rsid w:val="0040761A"/>
    <w:rsid w:val="00410190"/>
    <w:rsid w:val="004105DA"/>
    <w:rsid w:val="0041109E"/>
    <w:rsid w:val="00411B6C"/>
    <w:rsid w:val="00411BB9"/>
    <w:rsid w:val="00411BE6"/>
    <w:rsid w:val="00412002"/>
    <w:rsid w:val="0041251C"/>
    <w:rsid w:val="004125A6"/>
    <w:rsid w:val="004125E5"/>
    <w:rsid w:val="0041278E"/>
    <w:rsid w:val="00413D46"/>
    <w:rsid w:val="00414513"/>
    <w:rsid w:val="00414788"/>
    <w:rsid w:val="00414E79"/>
    <w:rsid w:val="0041515A"/>
    <w:rsid w:val="0041541F"/>
    <w:rsid w:val="0041552A"/>
    <w:rsid w:val="00415C02"/>
    <w:rsid w:val="0041651D"/>
    <w:rsid w:val="0041670C"/>
    <w:rsid w:val="004167D5"/>
    <w:rsid w:val="00416BC0"/>
    <w:rsid w:val="00417634"/>
    <w:rsid w:val="004179FD"/>
    <w:rsid w:val="00417D24"/>
    <w:rsid w:val="0042042A"/>
    <w:rsid w:val="004205AB"/>
    <w:rsid w:val="00420A9B"/>
    <w:rsid w:val="0042130C"/>
    <w:rsid w:val="00421898"/>
    <w:rsid w:val="004218C2"/>
    <w:rsid w:val="00422354"/>
    <w:rsid w:val="00422859"/>
    <w:rsid w:val="00422F53"/>
    <w:rsid w:val="00422FD3"/>
    <w:rsid w:val="00423AB6"/>
    <w:rsid w:val="00424162"/>
    <w:rsid w:val="00424432"/>
    <w:rsid w:val="004247FE"/>
    <w:rsid w:val="00424C53"/>
    <w:rsid w:val="00424F47"/>
    <w:rsid w:val="0042514D"/>
    <w:rsid w:val="004251C5"/>
    <w:rsid w:val="0042520F"/>
    <w:rsid w:val="004254F1"/>
    <w:rsid w:val="0042598C"/>
    <w:rsid w:val="00425EF0"/>
    <w:rsid w:val="00426059"/>
    <w:rsid w:val="0042637A"/>
    <w:rsid w:val="00427285"/>
    <w:rsid w:val="0042761E"/>
    <w:rsid w:val="00431123"/>
    <w:rsid w:val="004311A4"/>
    <w:rsid w:val="00431564"/>
    <w:rsid w:val="00431747"/>
    <w:rsid w:val="004318EE"/>
    <w:rsid w:val="00431EF8"/>
    <w:rsid w:val="00431F97"/>
    <w:rsid w:val="004326F6"/>
    <w:rsid w:val="00432792"/>
    <w:rsid w:val="00433207"/>
    <w:rsid w:val="00433681"/>
    <w:rsid w:val="00433B33"/>
    <w:rsid w:val="0043449F"/>
    <w:rsid w:val="00434C1C"/>
    <w:rsid w:val="0043542E"/>
    <w:rsid w:val="004356FD"/>
    <w:rsid w:val="00435D9A"/>
    <w:rsid w:val="00435DA7"/>
    <w:rsid w:val="00435DBA"/>
    <w:rsid w:val="004364EA"/>
    <w:rsid w:val="00436647"/>
    <w:rsid w:val="00436FD0"/>
    <w:rsid w:val="004370D2"/>
    <w:rsid w:val="00437883"/>
    <w:rsid w:val="00437E86"/>
    <w:rsid w:val="00440395"/>
    <w:rsid w:val="00440565"/>
    <w:rsid w:val="004408ED"/>
    <w:rsid w:val="004419E4"/>
    <w:rsid w:val="00441C28"/>
    <w:rsid w:val="00441F32"/>
    <w:rsid w:val="00442142"/>
    <w:rsid w:val="00442235"/>
    <w:rsid w:val="004422A8"/>
    <w:rsid w:val="004427DC"/>
    <w:rsid w:val="00442AB7"/>
    <w:rsid w:val="00442E6A"/>
    <w:rsid w:val="00442EAC"/>
    <w:rsid w:val="004430F4"/>
    <w:rsid w:val="0044358F"/>
    <w:rsid w:val="004443A7"/>
    <w:rsid w:val="00444727"/>
    <w:rsid w:val="00444BA9"/>
    <w:rsid w:val="00444D60"/>
    <w:rsid w:val="00444E5A"/>
    <w:rsid w:val="00445137"/>
    <w:rsid w:val="00445619"/>
    <w:rsid w:val="00445BEA"/>
    <w:rsid w:val="00445C97"/>
    <w:rsid w:val="00446329"/>
    <w:rsid w:val="00446928"/>
    <w:rsid w:val="004470FE"/>
    <w:rsid w:val="004473F8"/>
    <w:rsid w:val="00447488"/>
    <w:rsid w:val="00447901"/>
    <w:rsid w:val="00450D4A"/>
    <w:rsid w:val="00450EEF"/>
    <w:rsid w:val="004511C1"/>
    <w:rsid w:val="004511FA"/>
    <w:rsid w:val="00451292"/>
    <w:rsid w:val="004517C0"/>
    <w:rsid w:val="00451C64"/>
    <w:rsid w:val="00452712"/>
    <w:rsid w:val="004527A1"/>
    <w:rsid w:val="00452BCF"/>
    <w:rsid w:val="00453E86"/>
    <w:rsid w:val="00454639"/>
    <w:rsid w:val="004548A3"/>
    <w:rsid w:val="00454A69"/>
    <w:rsid w:val="00454C0F"/>
    <w:rsid w:val="00455102"/>
    <w:rsid w:val="00455DC2"/>
    <w:rsid w:val="0045622D"/>
    <w:rsid w:val="00456F59"/>
    <w:rsid w:val="0045782E"/>
    <w:rsid w:val="00457DFC"/>
    <w:rsid w:val="00457F67"/>
    <w:rsid w:val="00460A30"/>
    <w:rsid w:val="00460FBF"/>
    <w:rsid w:val="00461547"/>
    <w:rsid w:val="00461882"/>
    <w:rsid w:val="004619B5"/>
    <w:rsid w:val="00461B14"/>
    <w:rsid w:val="004623F4"/>
    <w:rsid w:val="004628D4"/>
    <w:rsid w:val="0046290C"/>
    <w:rsid w:val="00462BA2"/>
    <w:rsid w:val="00462D04"/>
    <w:rsid w:val="00463E84"/>
    <w:rsid w:val="00464571"/>
    <w:rsid w:val="00464624"/>
    <w:rsid w:val="004648F8"/>
    <w:rsid w:val="00465BE5"/>
    <w:rsid w:val="0046646E"/>
    <w:rsid w:val="0046664F"/>
    <w:rsid w:val="00466EE7"/>
    <w:rsid w:val="00466F30"/>
    <w:rsid w:val="00467816"/>
    <w:rsid w:val="004679DB"/>
    <w:rsid w:val="0047064B"/>
    <w:rsid w:val="00470F6E"/>
    <w:rsid w:val="00471313"/>
    <w:rsid w:val="00471343"/>
    <w:rsid w:val="00471820"/>
    <w:rsid w:val="0047231D"/>
    <w:rsid w:val="00472EF5"/>
    <w:rsid w:val="00473059"/>
    <w:rsid w:val="00473A54"/>
    <w:rsid w:val="00474BE7"/>
    <w:rsid w:val="00474BF5"/>
    <w:rsid w:val="00474E5A"/>
    <w:rsid w:val="004754C4"/>
    <w:rsid w:val="004755DC"/>
    <w:rsid w:val="0047572E"/>
    <w:rsid w:val="00475D93"/>
    <w:rsid w:val="0047631A"/>
    <w:rsid w:val="00476B86"/>
    <w:rsid w:val="00476F47"/>
    <w:rsid w:val="004776ED"/>
    <w:rsid w:val="004776F0"/>
    <w:rsid w:val="00477897"/>
    <w:rsid w:val="00480271"/>
    <w:rsid w:val="00480F2A"/>
    <w:rsid w:val="00482923"/>
    <w:rsid w:val="00482DB5"/>
    <w:rsid w:val="00483E06"/>
    <w:rsid w:val="0048409E"/>
    <w:rsid w:val="00484132"/>
    <w:rsid w:val="00484542"/>
    <w:rsid w:val="00484A2F"/>
    <w:rsid w:val="00484B20"/>
    <w:rsid w:val="00484E7A"/>
    <w:rsid w:val="0048513A"/>
    <w:rsid w:val="004851E7"/>
    <w:rsid w:val="004857DF"/>
    <w:rsid w:val="00485809"/>
    <w:rsid w:val="004868E9"/>
    <w:rsid w:val="00486A37"/>
    <w:rsid w:val="00487084"/>
    <w:rsid w:val="00487536"/>
    <w:rsid w:val="00487850"/>
    <w:rsid w:val="00487E1C"/>
    <w:rsid w:val="00490151"/>
    <w:rsid w:val="004902DF"/>
    <w:rsid w:val="00490D3C"/>
    <w:rsid w:val="00490EF1"/>
    <w:rsid w:val="00491010"/>
    <w:rsid w:val="00491551"/>
    <w:rsid w:val="00491973"/>
    <w:rsid w:val="00491E2C"/>
    <w:rsid w:val="004922E8"/>
    <w:rsid w:val="00494700"/>
    <w:rsid w:val="00494AEE"/>
    <w:rsid w:val="00494DCD"/>
    <w:rsid w:val="0049502A"/>
    <w:rsid w:val="004954A0"/>
    <w:rsid w:val="00495586"/>
    <w:rsid w:val="0049571B"/>
    <w:rsid w:val="004958FE"/>
    <w:rsid w:val="00495D27"/>
    <w:rsid w:val="00496D5B"/>
    <w:rsid w:val="00497048"/>
    <w:rsid w:val="004978F6"/>
    <w:rsid w:val="00497A55"/>
    <w:rsid w:val="004A043E"/>
    <w:rsid w:val="004A06DF"/>
    <w:rsid w:val="004A0E25"/>
    <w:rsid w:val="004A0FE5"/>
    <w:rsid w:val="004A1BB8"/>
    <w:rsid w:val="004A1F69"/>
    <w:rsid w:val="004A32C0"/>
    <w:rsid w:val="004A34E4"/>
    <w:rsid w:val="004A3E84"/>
    <w:rsid w:val="004A4FBF"/>
    <w:rsid w:val="004A545D"/>
    <w:rsid w:val="004A55AC"/>
    <w:rsid w:val="004A5DB6"/>
    <w:rsid w:val="004A7173"/>
    <w:rsid w:val="004A7945"/>
    <w:rsid w:val="004B00FB"/>
    <w:rsid w:val="004B03E9"/>
    <w:rsid w:val="004B07F9"/>
    <w:rsid w:val="004B1228"/>
    <w:rsid w:val="004B144A"/>
    <w:rsid w:val="004B173B"/>
    <w:rsid w:val="004B181C"/>
    <w:rsid w:val="004B1B92"/>
    <w:rsid w:val="004B2103"/>
    <w:rsid w:val="004B24F8"/>
    <w:rsid w:val="004B2B6C"/>
    <w:rsid w:val="004B2FDF"/>
    <w:rsid w:val="004B317C"/>
    <w:rsid w:val="004B3361"/>
    <w:rsid w:val="004B3BAC"/>
    <w:rsid w:val="004B49BA"/>
    <w:rsid w:val="004B5780"/>
    <w:rsid w:val="004B5F2C"/>
    <w:rsid w:val="004B6097"/>
    <w:rsid w:val="004B60E9"/>
    <w:rsid w:val="004B6431"/>
    <w:rsid w:val="004B646B"/>
    <w:rsid w:val="004B6A0C"/>
    <w:rsid w:val="004B6C57"/>
    <w:rsid w:val="004B769C"/>
    <w:rsid w:val="004B76A5"/>
    <w:rsid w:val="004B794B"/>
    <w:rsid w:val="004B7DCF"/>
    <w:rsid w:val="004C0433"/>
    <w:rsid w:val="004C0A42"/>
    <w:rsid w:val="004C16DA"/>
    <w:rsid w:val="004C16E6"/>
    <w:rsid w:val="004C17D1"/>
    <w:rsid w:val="004C19C0"/>
    <w:rsid w:val="004C1E5A"/>
    <w:rsid w:val="004C2912"/>
    <w:rsid w:val="004C2D37"/>
    <w:rsid w:val="004C348C"/>
    <w:rsid w:val="004C3498"/>
    <w:rsid w:val="004C386E"/>
    <w:rsid w:val="004C3A90"/>
    <w:rsid w:val="004C3CE3"/>
    <w:rsid w:val="004C4052"/>
    <w:rsid w:val="004C422C"/>
    <w:rsid w:val="004C44C2"/>
    <w:rsid w:val="004C46DE"/>
    <w:rsid w:val="004C4B47"/>
    <w:rsid w:val="004C4E1C"/>
    <w:rsid w:val="004C5310"/>
    <w:rsid w:val="004C54C0"/>
    <w:rsid w:val="004C5A91"/>
    <w:rsid w:val="004C5C6A"/>
    <w:rsid w:val="004C5E9B"/>
    <w:rsid w:val="004C6095"/>
    <w:rsid w:val="004C60B0"/>
    <w:rsid w:val="004C6512"/>
    <w:rsid w:val="004C6FF6"/>
    <w:rsid w:val="004C7427"/>
    <w:rsid w:val="004C7B9B"/>
    <w:rsid w:val="004C7F47"/>
    <w:rsid w:val="004D00CD"/>
    <w:rsid w:val="004D1110"/>
    <w:rsid w:val="004D178C"/>
    <w:rsid w:val="004D1897"/>
    <w:rsid w:val="004D18F8"/>
    <w:rsid w:val="004D2153"/>
    <w:rsid w:val="004D2770"/>
    <w:rsid w:val="004D2772"/>
    <w:rsid w:val="004D2D83"/>
    <w:rsid w:val="004D3464"/>
    <w:rsid w:val="004D4763"/>
    <w:rsid w:val="004D4C4D"/>
    <w:rsid w:val="004D4ED5"/>
    <w:rsid w:val="004D53EC"/>
    <w:rsid w:val="004D5BF3"/>
    <w:rsid w:val="004D6288"/>
    <w:rsid w:val="004D6489"/>
    <w:rsid w:val="004D694D"/>
    <w:rsid w:val="004D69C3"/>
    <w:rsid w:val="004D6A8F"/>
    <w:rsid w:val="004D6F19"/>
    <w:rsid w:val="004D6FA2"/>
    <w:rsid w:val="004E0865"/>
    <w:rsid w:val="004E0C36"/>
    <w:rsid w:val="004E1DC8"/>
    <w:rsid w:val="004E248F"/>
    <w:rsid w:val="004E2F1A"/>
    <w:rsid w:val="004E2F82"/>
    <w:rsid w:val="004E327F"/>
    <w:rsid w:val="004E3824"/>
    <w:rsid w:val="004E383C"/>
    <w:rsid w:val="004E385D"/>
    <w:rsid w:val="004E4C3C"/>
    <w:rsid w:val="004E4F5A"/>
    <w:rsid w:val="004E52D6"/>
    <w:rsid w:val="004E54C9"/>
    <w:rsid w:val="004E5712"/>
    <w:rsid w:val="004E5A28"/>
    <w:rsid w:val="004E6029"/>
    <w:rsid w:val="004E63B2"/>
    <w:rsid w:val="004E65F2"/>
    <w:rsid w:val="004E67A0"/>
    <w:rsid w:val="004E7BC5"/>
    <w:rsid w:val="004E7F0F"/>
    <w:rsid w:val="004F0047"/>
    <w:rsid w:val="004F0481"/>
    <w:rsid w:val="004F0856"/>
    <w:rsid w:val="004F116D"/>
    <w:rsid w:val="004F1B23"/>
    <w:rsid w:val="004F22CE"/>
    <w:rsid w:val="004F2507"/>
    <w:rsid w:val="004F25C6"/>
    <w:rsid w:val="004F2A40"/>
    <w:rsid w:val="004F2C17"/>
    <w:rsid w:val="004F55BF"/>
    <w:rsid w:val="004F5680"/>
    <w:rsid w:val="004F6489"/>
    <w:rsid w:val="004F69F2"/>
    <w:rsid w:val="004F6AAB"/>
    <w:rsid w:val="004F7877"/>
    <w:rsid w:val="00500145"/>
    <w:rsid w:val="00500910"/>
    <w:rsid w:val="00500ACC"/>
    <w:rsid w:val="00500DBF"/>
    <w:rsid w:val="0050249E"/>
    <w:rsid w:val="00502959"/>
    <w:rsid w:val="005030E2"/>
    <w:rsid w:val="00504C37"/>
    <w:rsid w:val="00504D41"/>
    <w:rsid w:val="00504D73"/>
    <w:rsid w:val="00504E67"/>
    <w:rsid w:val="005051E0"/>
    <w:rsid w:val="00505281"/>
    <w:rsid w:val="0050529C"/>
    <w:rsid w:val="005059EB"/>
    <w:rsid w:val="00505CD9"/>
    <w:rsid w:val="00506322"/>
    <w:rsid w:val="0050636F"/>
    <w:rsid w:val="005067B3"/>
    <w:rsid w:val="00506812"/>
    <w:rsid w:val="00507125"/>
    <w:rsid w:val="00507765"/>
    <w:rsid w:val="00507B40"/>
    <w:rsid w:val="00507B68"/>
    <w:rsid w:val="00507FFA"/>
    <w:rsid w:val="00510286"/>
    <w:rsid w:val="0051046A"/>
    <w:rsid w:val="00511C01"/>
    <w:rsid w:val="00511F6B"/>
    <w:rsid w:val="00512327"/>
    <w:rsid w:val="005125B9"/>
    <w:rsid w:val="0051261E"/>
    <w:rsid w:val="0051265D"/>
    <w:rsid w:val="005128E3"/>
    <w:rsid w:val="00512B73"/>
    <w:rsid w:val="005130CB"/>
    <w:rsid w:val="00514374"/>
    <w:rsid w:val="005145E0"/>
    <w:rsid w:val="0051483F"/>
    <w:rsid w:val="00514A89"/>
    <w:rsid w:val="0051507B"/>
    <w:rsid w:val="005150F6"/>
    <w:rsid w:val="00515D71"/>
    <w:rsid w:val="00515DC6"/>
    <w:rsid w:val="00516B6B"/>
    <w:rsid w:val="00516C44"/>
    <w:rsid w:val="00516D11"/>
    <w:rsid w:val="00516DC1"/>
    <w:rsid w:val="00517004"/>
    <w:rsid w:val="005170A9"/>
    <w:rsid w:val="005175EB"/>
    <w:rsid w:val="005175F8"/>
    <w:rsid w:val="005178B0"/>
    <w:rsid w:val="00517940"/>
    <w:rsid w:val="00520A0F"/>
    <w:rsid w:val="00520AC0"/>
    <w:rsid w:val="00521029"/>
    <w:rsid w:val="005210C9"/>
    <w:rsid w:val="0052114F"/>
    <w:rsid w:val="00521A57"/>
    <w:rsid w:val="0052287B"/>
    <w:rsid w:val="00522F7B"/>
    <w:rsid w:val="0052349D"/>
    <w:rsid w:val="00523BAA"/>
    <w:rsid w:val="00523DC5"/>
    <w:rsid w:val="00524618"/>
    <w:rsid w:val="00524EBB"/>
    <w:rsid w:val="0052532B"/>
    <w:rsid w:val="0052536D"/>
    <w:rsid w:val="00525497"/>
    <w:rsid w:val="00525542"/>
    <w:rsid w:val="00525561"/>
    <w:rsid w:val="00526D8B"/>
    <w:rsid w:val="00526E0F"/>
    <w:rsid w:val="00526E9E"/>
    <w:rsid w:val="0052750C"/>
    <w:rsid w:val="005279E3"/>
    <w:rsid w:val="00527DCD"/>
    <w:rsid w:val="00530322"/>
    <w:rsid w:val="0053037D"/>
    <w:rsid w:val="00530956"/>
    <w:rsid w:val="0053123F"/>
    <w:rsid w:val="00531458"/>
    <w:rsid w:val="00531997"/>
    <w:rsid w:val="005328E3"/>
    <w:rsid w:val="00532922"/>
    <w:rsid w:val="00532A27"/>
    <w:rsid w:val="00532C5F"/>
    <w:rsid w:val="0053386C"/>
    <w:rsid w:val="00534EC8"/>
    <w:rsid w:val="005354BE"/>
    <w:rsid w:val="0053597A"/>
    <w:rsid w:val="00535D15"/>
    <w:rsid w:val="00536026"/>
    <w:rsid w:val="005366D4"/>
    <w:rsid w:val="005376A7"/>
    <w:rsid w:val="00537B0E"/>
    <w:rsid w:val="00540A00"/>
    <w:rsid w:val="00542DA3"/>
    <w:rsid w:val="00542F39"/>
    <w:rsid w:val="00543524"/>
    <w:rsid w:val="0054352E"/>
    <w:rsid w:val="00543767"/>
    <w:rsid w:val="00544474"/>
    <w:rsid w:val="0054490C"/>
    <w:rsid w:val="00544F01"/>
    <w:rsid w:val="0054556A"/>
    <w:rsid w:val="005466A3"/>
    <w:rsid w:val="00546BC8"/>
    <w:rsid w:val="005501D4"/>
    <w:rsid w:val="005503A1"/>
    <w:rsid w:val="005504C8"/>
    <w:rsid w:val="00551387"/>
    <w:rsid w:val="00551671"/>
    <w:rsid w:val="00551D14"/>
    <w:rsid w:val="00552F34"/>
    <w:rsid w:val="00553584"/>
    <w:rsid w:val="005536CB"/>
    <w:rsid w:val="0055392B"/>
    <w:rsid w:val="0055420D"/>
    <w:rsid w:val="0055426C"/>
    <w:rsid w:val="00554445"/>
    <w:rsid w:val="00554AFF"/>
    <w:rsid w:val="00555D2B"/>
    <w:rsid w:val="00555E52"/>
    <w:rsid w:val="0055609A"/>
    <w:rsid w:val="005561E1"/>
    <w:rsid w:val="00556C27"/>
    <w:rsid w:val="00556FE6"/>
    <w:rsid w:val="00556FFF"/>
    <w:rsid w:val="005572B4"/>
    <w:rsid w:val="005573DC"/>
    <w:rsid w:val="00560196"/>
    <w:rsid w:val="00560472"/>
    <w:rsid w:val="00560520"/>
    <w:rsid w:val="00560C7C"/>
    <w:rsid w:val="00561E4A"/>
    <w:rsid w:val="00564022"/>
    <w:rsid w:val="0056544F"/>
    <w:rsid w:val="005654F1"/>
    <w:rsid w:val="005657D3"/>
    <w:rsid w:val="00565801"/>
    <w:rsid w:val="00567345"/>
    <w:rsid w:val="00567446"/>
    <w:rsid w:val="0056773B"/>
    <w:rsid w:val="00567C3A"/>
    <w:rsid w:val="00567E0C"/>
    <w:rsid w:val="00571673"/>
    <w:rsid w:val="00571B2E"/>
    <w:rsid w:val="00571BC5"/>
    <w:rsid w:val="005729BC"/>
    <w:rsid w:val="00572FED"/>
    <w:rsid w:val="0057358C"/>
    <w:rsid w:val="00573CB6"/>
    <w:rsid w:val="0057402C"/>
    <w:rsid w:val="00574B1B"/>
    <w:rsid w:val="00574FBC"/>
    <w:rsid w:val="0057505A"/>
    <w:rsid w:val="00575318"/>
    <w:rsid w:val="005766B7"/>
    <w:rsid w:val="00576A19"/>
    <w:rsid w:val="00577828"/>
    <w:rsid w:val="005806F1"/>
    <w:rsid w:val="0058085C"/>
    <w:rsid w:val="00580DF7"/>
    <w:rsid w:val="0058133C"/>
    <w:rsid w:val="00581424"/>
    <w:rsid w:val="00582186"/>
    <w:rsid w:val="00582410"/>
    <w:rsid w:val="00582425"/>
    <w:rsid w:val="0058243B"/>
    <w:rsid w:val="0058251D"/>
    <w:rsid w:val="005827D5"/>
    <w:rsid w:val="00582FB6"/>
    <w:rsid w:val="0058385D"/>
    <w:rsid w:val="005842EA"/>
    <w:rsid w:val="00584A3F"/>
    <w:rsid w:val="00584DF7"/>
    <w:rsid w:val="005852E3"/>
    <w:rsid w:val="00585353"/>
    <w:rsid w:val="005859B1"/>
    <w:rsid w:val="005862E3"/>
    <w:rsid w:val="0058658C"/>
    <w:rsid w:val="0058665D"/>
    <w:rsid w:val="00586B1F"/>
    <w:rsid w:val="005870AC"/>
    <w:rsid w:val="00587636"/>
    <w:rsid w:val="00587A55"/>
    <w:rsid w:val="00587DAD"/>
    <w:rsid w:val="005901BC"/>
    <w:rsid w:val="00591013"/>
    <w:rsid w:val="00591B54"/>
    <w:rsid w:val="00591DB4"/>
    <w:rsid w:val="00591F15"/>
    <w:rsid w:val="00592EA2"/>
    <w:rsid w:val="00593B5C"/>
    <w:rsid w:val="00593C0B"/>
    <w:rsid w:val="00593DEF"/>
    <w:rsid w:val="00594168"/>
    <w:rsid w:val="005947CE"/>
    <w:rsid w:val="00594F6C"/>
    <w:rsid w:val="00595996"/>
    <w:rsid w:val="00595AC4"/>
    <w:rsid w:val="00596166"/>
    <w:rsid w:val="005961F1"/>
    <w:rsid w:val="00596802"/>
    <w:rsid w:val="005968CC"/>
    <w:rsid w:val="0059718D"/>
    <w:rsid w:val="005974DF"/>
    <w:rsid w:val="00597875"/>
    <w:rsid w:val="005A04B6"/>
    <w:rsid w:val="005A0935"/>
    <w:rsid w:val="005A0E14"/>
    <w:rsid w:val="005A191B"/>
    <w:rsid w:val="005A1D78"/>
    <w:rsid w:val="005A1E36"/>
    <w:rsid w:val="005A2515"/>
    <w:rsid w:val="005A2F06"/>
    <w:rsid w:val="005A32AD"/>
    <w:rsid w:val="005A3531"/>
    <w:rsid w:val="005A3964"/>
    <w:rsid w:val="005A3D8A"/>
    <w:rsid w:val="005A3D93"/>
    <w:rsid w:val="005A3FF8"/>
    <w:rsid w:val="005A45CD"/>
    <w:rsid w:val="005A510B"/>
    <w:rsid w:val="005A5700"/>
    <w:rsid w:val="005A585A"/>
    <w:rsid w:val="005A5CA1"/>
    <w:rsid w:val="005A6269"/>
    <w:rsid w:val="005A6B13"/>
    <w:rsid w:val="005A7CF3"/>
    <w:rsid w:val="005B0103"/>
    <w:rsid w:val="005B02A3"/>
    <w:rsid w:val="005B0786"/>
    <w:rsid w:val="005B0909"/>
    <w:rsid w:val="005B0F0B"/>
    <w:rsid w:val="005B1525"/>
    <w:rsid w:val="005B23EC"/>
    <w:rsid w:val="005B2FE5"/>
    <w:rsid w:val="005B360D"/>
    <w:rsid w:val="005B388F"/>
    <w:rsid w:val="005B39DC"/>
    <w:rsid w:val="005B42A7"/>
    <w:rsid w:val="005B51CB"/>
    <w:rsid w:val="005B560C"/>
    <w:rsid w:val="005B5A81"/>
    <w:rsid w:val="005B66D2"/>
    <w:rsid w:val="005B6A82"/>
    <w:rsid w:val="005B6C64"/>
    <w:rsid w:val="005B74A7"/>
    <w:rsid w:val="005C00B6"/>
    <w:rsid w:val="005C027B"/>
    <w:rsid w:val="005C07E3"/>
    <w:rsid w:val="005C0F65"/>
    <w:rsid w:val="005C143F"/>
    <w:rsid w:val="005C2761"/>
    <w:rsid w:val="005C34C5"/>
    <w:rsid w:val="005C391F"/>
    <w:rsid w:val="005C44A4"/>
    <w:rsid w:val="005C4EA1"/>
    <w:rsid w:val="005C5745"/>
    <w:rsid w:val="005C5C0D"/>
    <w:rsid w:val="005C5D6E"/>
    <w:rsid w:val="005C61FE"/>
    <w:rsid w:val="005C66D9"/>
    <w:rsid w:val="005C67B0"/>
    <w:rsid w:val="005C6942"/>
    <w:rsid w:val="005C6C7F"/>
    <w:rsid w:val="005C762D"/>
    <w:rsid w:val="005D0227"/>
    <w:rsid w:val="005D02DA"/>
    <w:rsid w:val="005D0AF5"/>
    <w:rsid w:val="005D1399"/>
    <w:rsid w:val="005D1826"/>
    <w:rsid w:val="005D1CE5"/>
    <w:rsid w:val="005D1D17"/>
    <w:rsid w:val="005D2521"/>
    <w:rsid w:val="005D2E0B"/>
    <w:rsid w:val="005D3289"/>
    <w:rsid w:val="005D54A5"/>
    <w:rsid w:val="005D58BB"/>
    <w:rsid w:val="005D59A4"/>
    <w:rsid w:val="005D6064"/>
    <w:rsid w:val="005D699B"/>
    <w:rsid w:val="005D6F28"/>
    <w:rsid w:val="005D6FB4"/>
    <w:rsid w:val="005D74EF"/>
    <w:rsid w:val="005D77A2"/>
    <w:rsid w:val="005D7936"/>
    <w:rsid w:val="005D7BF0"/>
    <w:rsid w:val="005E04A2"/>
    <w:rsid w:val="005E0610"/>
    <w:rsid w:val="005E247A"/>
    <w:rsid w:val="005E273E"/>
    <w:rsid w:val="005E2981"/>
    <w:rsid w:val="005E335B"/>
    <w:rsid w:val="005E3368"/>
    <w:rsid w:val="005E337B"/>
    <w:rsid w:val="005E35FA"/>
    <w:rsid w:val="005E3798"/>
    <w:rsid w:val="005E397C"/>
    <w:rsid w:val="005E39FE"/>
    <w:rsid w:val="005E3DCC"/>
    <w:rsid w:val="005E4024"/>
    <w:rsid w:val="005E43BA"/>
    <w:rsid w:val="005E4532"/>
    <w:rsid w:val="005E4C32"/>
    <w:rsid w:val="005E54FB"/>
    <w:rsid w:val="005E5FAC"/>
    <w:rsid w:val="005E659B"/>
    <w:rsid w:val="005E7636"/>
    <w:rsid w:val="005E764C"/>
    <w:rsid w:val="005F0849"/>
    <w:rsid w:val="005F1D57"/>
    <w:rsid w:val="005F2117"/>
    <w:rsid w:val="005F3727"/>
    <w:rsid w:val="005F3BC9"/>
    <w:rsid w:val="005F40F1"/>
    <w:rsid w:val="005F4C68"/>
    <w:rsid w:val="005F5B3A"/>
    <w:rsid w:val="005F5F02"/>
    <w:rsid w:val="005F61D7"/>
    <w:rsid w:val="005F625A"/>
    <w:rsid w:val="005F632D"/>
    <w:rsid w:val="005F66D3"/>
    <w:rsid w:val="005F6E87"/>
    <w:rsid w:val="005F726E"/>
    <w:rsid w:val="005F74EF"/>
    <w:rsid w:val="005F7AAD"/>
    <w:rsid w:val="005F7CA0"/>
    <w:rsid w:val="005F7E61"/>
    <w:rsid w:val="00600AEA"/>
    <w:rsid w:val="006010F6"/>
    <w:rsid w:val="006016A4"/>
    <w:rsid w:val="00601B0B"/>
    <w:rsid w:val="00601BFC"/>
    <w:rsid w:val="006025CF"/>
    <w:rsid w:val="0060344B"/>
    <w:rsid w:val="00603540"/>
    <w:rsid w:val="006051EC"/>
    <w:rsid w:val="006054AA"/>
    <w:rsid w:val="00605F69"/>
    <w:rsid w:val="00606388"/>
    <w:rsid w:val="00606965"/>
    <w:rsid w:val="00606A10"/>
    <w:rsid w:val="00607134"/>
    <w:rsid w:val="006071E6"/>
    <w:rsid w:val="00607B62"/>
    <w:rsid w:val="00607FEA"/>
    <w:rsid w:val="006102FD"/>
    <w:rsid w:val="00610675"/>
    <w:rsid w:val="00610A9D"/>
    <w:rsid w:val="006111DE"/>
    <w:rsid w:val="0061165E"/>
    <w:rsid w:val="006117D8"/>
    <w:rsid w:val="00611F3F"/>
    <w:rsid w:val="006122A0"/>
    <w:rsid w:val="006122AF"/>
    <w:rsid w:val="0061284C"/>
    <w:rsid w:val="00613644"/>
    <w:rsid w:val="00613808"/>
    <w:rsid w:val="00614C82"/>
    <w:rsid w:val="00614E4A"/>
    <w:rsid w:val="006151FE"/>
    <w:rsid w:val="00616526"/>
    <w:rsid w:val="00616846"/>
    <w:rsid w:val="00616ACD"/>
    <w:rsid w:val="00616F36"/>
    <w:rsid w:val="00616F8D"/>
    <w:rsid w:val="0061707E"/>
    <w:rsid w:val="0061723C"/>
    <w:rsid w:val="006200F9"/>
    <w:rsid w:val="0062046C"/>
    <w:rsid w:val="0062085D"/>
    <w:rsid w:val="006212FB"/>
    <w:rsid w:val="006216FA"/>
    <w:rsid w:val="00621E8D"/>
    <w:rsid w:val="0062280E"/>
    <w:rsid w:val="00623543"/>
    <w:rsid w:val="00624EA2"/>
    <w:rsid w:val="00624F26"/>
    <w:rsid w:val="00625AC8"/>
    <w:rsid w:val="00625BFE"/>
    <w:rsid w:val="00625C5B"/>
    <w:rsid w:val="00625FDA"/>
    <w:rsid w:val="00626C9F"/>
    <w:rsid w:val="00626EF1"/>
    <w:rsid w:val="00626FDA"/>
    <w:rsid w:val="006271F7"/>
    <w:rsid w:val="0062784B"/>
    <w:rsid w:val="00631322"/>
    <w:rsid w:val="006319F8"/>
    <w:rsid w:val="0063253D"/>
    <w:rsid w:val="006326FF"/>
    <w:rsid w:val="00632A07"/>
    <w:rsid w:val="00632A4D"/>
    <w:rsid w:val="006332AE"/>
    <w:rsid w:val="00633BAA"/>
    <w:rsid w:val="0063482C"/>
    <w:rsid w:val="00634B37"/>
    <w:rsid w:val="00635B8B"/>
    <w:rsid w:val="00636A39"/>
    <w:rsid w:val="00636CF5"/>
    <w:rsid w:val="00636FC8"/>
    <w:rsid w:val="00637A76"/>
    <w:rsid w:val="00637D1B"/>
    <w:rsid w:val="00640D06"/>
    <w:rsid w:val="00640D38"/>
    <w:rsid w:val="00640D4E"/>
    <w:rsid w:val="00641515"/>
    <w:rsid w:val="00642B5F"/>
    <w:rsid w:val="00642C2C"/>
    <w:rsid w:val="0064389C"/>
    <w:rsid w:val="00645979"/>
    <w:rsid w:val="00645F56"/>
    <w:rsid w:val="006460FD"/>
    <w:rsid w:val="0064747E"/>
    <w:rsid w:val="00650306"/>
    <w:rsid w:val="00650BF9"/>
    <w:rsid w:val="00650FED"/>
    <w:rsid w:val="006513F1"/>
    <w:rsid w:val="006514F7"/>
    <w:rsid w:val="006516D0"/>
    <w:rsid w:val="00651BE8"/>
    <w:rsid w:val="00651C07"/>
    <w:rsid w:val="00652018"/>
    <w:rsid w:val="006521F3"/>
    <w:rsid w:val="00652897"/>
    <w:rsid w:val="00652BC8"/>
    <w:rsid w:val="00652D37"/>
    <w:rsid w:val="006530C7"/>
    <w:rsid w:val="006530EF"/>
    <w:rsid w:val="00653208"/>
    <w:rsid w:val="00653FA8"/>
    <w:rsid w:val="00653FE9"/>
    <w:rsid w:val="00654270"/>
    <w:rsid w:val="00655101"/>
    <w:rsid w:val="0065615D"/>
    <w:rsid w:val="0065651B"/>
    <w:rsid w:val="00656863"/>
    <w:rsid w:val="006573F5"/>
    <w:rsid w:val="006579F7"/>
    <w:rsid w:val="00657D5D"/>
    <w:rsid w:val="006610E9"/>
    <w:rsid w:val="00661D05"/>
    <w:rsid w:val="006625BD"/>
    <w:rsid w:val="006634A4"/>
    <w:rsid w:val="006639D8"/>
    <w:rsid w:val="00663B5D"/>
    <w:rsid w:val="00664418"/>
    <w:rsid w:val="006644B6"/>
    <w:rsid w:val="00664806"/>
    <w:rsid w:val="00664C4C"/>
    <w:rsid w:val="00664F3E"/>
    <w:rsid w:val="006651D6"/>
    <w:rsid w:val="00665AC7"/>
    <w:rsid w:val="00665D09"/>
    <w:rsid w:val="00665DAA"/>
    <w:rsid w:val="006665EF"/>
    <w:rsid w:val="00666899"/>
    <w:rsid w:val="00667074"/>
    <w:rsid w:val="006670C3"/>
    <w:rsid w:val="00667711"/>
    <w:rsid w:val="00671280"/>
    <w:rsid w:val="00671530"/>
    <w:rsid w:val="0067181A"/>
    <w:rsid w:val="00671E09"/>
    <w:rsid w:val="0067211F"/>
    <w:rsid w:val="00672540"/>
    <w:rsid w:val="00672600"/>
    <w:rsid w:val="006726EA"/>
    <w:rsid w:val="00672819"/>
    <w:rsid w:val="00672EA6"/>
    <w:rsid w:val="00672ED0"/>
    <w:rsid w:val="00673376"/>
    <w:rsid w:val="006737FB"/>
    <w:rsid w:val="006739D4"/>
    <w:rsid w:val="00674011"/>
    <w:rsid w:val="006742C9"/>
    <w:rsid w:val="006743BF"/>
    <w:rsid w:val="006746B8"/>
    <w:rsid w:val="00674B5D"/>
    <w:rsid w:val="00675339"/>
    <w:rsid w:val="006759A6"/>
    <w:rsid w:val="00675BEA"/>
    <w:rsid w:val="00675D35"/>
    <w:rsid w:val="006761F3"/>
    <w:rsid w:val="00676582"/>
    <w:rsid w:val="00676C04"/>
    <w:rsid w:val="0067741A"/>
    <w:rsid w:val="0067754E"/>
    <w:rsid w:val="00677C86"/>
    <w:rsid w:val="00677D20"/>
    <w:rsid w:val="00677D91"/>
    <w:rsid w:val="00677E95"/>
    <w:rsid w:val="00680008"/>
    <w:rsid w:val="0068063D"/>
    <w:rsid w:val="00680659"/>
    <w:rsid w:val="006807EB"/>
    <w:rsid w:val="006808A3"/>
    <w:rsid w:val="00680E10"/>
    <w:rsid w:val="00680E41"/>
    <w:rsid w:val="00681091"/>
    <w:rsid w:val="00683B0B"/>
    <w:rsid w:val="00684D2B"/>
    <w:rsid w:val="0068537E"/>
    <w:rsid w:val="00685B80"/>
    <w:rsid w:val="0068611F"/>
    <w:rsid w:val="006865CD"/>
    <w:rsid w:val="00686B0A"/>
    <w:rsid w:val="00686B32"/>
    <w:rsid w:val="00687506"/>
    <w:rsid w:val="00687533"/>
    <w:rsid w:val="0068769D"/>
    <w:rsid w:val="00687912"/>
    <w:rsid w:val="00687AE8"/>
    <w:rsid w:val="00687ECF"/>
    <w:rsid w:val="0069139B"/>
    <w:rsid w:val="006913EF"/>
    <w:rsid w:val="00691414"/>
    <w:rsid w:val="00691BE9"/>
    <w:rsid w:val="00692107"/>
    <w:rsid w:val="00692E1C"/>
    <w:rsid w:val="00693224"/>
    <w:rsid w:val="00693AF5"/>
    <w:rsid w:val="0069508C"/>
    <w:rsid w:val="006950B8"/>
    <w:rsid w:val="0069588D"/>
    <w:rsid w:val="00696E2D"/>
    <w:rsid w:val="00696E8F"/>
    <w:rsid w:val="006970F5"/>
    <w:rsid w:val="006973A4"/>
    <w:rsid w:val="006977DA"/>
    <w:rsid w:val="00697995"/>
    <w:rsid w:val="006A0025"/>
    <w:rsid w:val="006A0B2C"/>
    <w:rsid w:val="006A1336"/>
    <w:rsid w:val="006A15CA"/>
    <w:rsid w:val="006A161B"/>
    <w:rsid w:val="006A1E5A"/>
    <w:rsid w:val="006A255F"/>
    <w:rsid w:val="006A2804"/>
    <w:rsid w:val="006A3364"/>
    <w:rsid w:val="006A40BC"/>
    <w:rsid w:val="006A50AA"/>
    <w:rsid w:val="006A5260"/>
    <w:rsid w:val="006A6103"/>
    <w:rsid w:val="006A61F1"/>
    <w:rsid w:val="006A6F32"/>
    <w:rsid w:val="006A7103"/>
    <w:rsid w:val="006A7AF0"/>
    <w:rsid w:val="006B037F"/>
    <w:rsid w:val="006B043F"/>
    <w:rsid w:val="006B0A59"/>
    <w:rsid w:val="006B0CE5"/>
    <w:rsid w:val="006B0F65"/>
    <w:rsid w:val="006B1732"/>
    <w:rsid w:val="006B18C1"/>
    <w:rsid w:val="006B22F3"/>
    <w:rsid w:val="006B2571"/>
    <w:rsid w:val="006B35FF"/>
    <w:rsid w:val="006B3676"/>
    <w:rsid w:val="006B36F9"/>
    <w:rsid w:val="006B3B3F"/>
    <w:rsid w:val="006B3D87"/>
    <w:rsid w:val="006B3D8C"/>
    <w:rsid w:val="006B3F79"/>
    <w:rsid w:val="006B4046"/>
    <w:rsid w:val="006B4723"/>
    <w:rsid w:val="006B4857"/>
    <w:rsid w:val="006B48A3"/>
    <w:rsid w:val="006B4D60"/>
    <w:rsid w:val="006B5253"/>
    <w:rsid w:val="006B5C57"/>
    <w:rsid w:val="006B6067"/>
    <w:rsid w:val="006B67DA"/>
    <w:rsid w:val="006B67EC"/>
    <w:rsid w:val="006B71E0"/>
    <w:rsid w:val="006B7311"/>
    <w:rsid w:val="006B739D"/>
    <w:rsid w:val="006C0251"/>
    <w:rsid w:val="006C0571"/>
    <w:rsid w:val="006C09D4"/>
    <w:rsid w:val="006C0CEE"/>
    <w:rsid w:val="006C239E"/>
    <w:rsid w:val="006C2753"/>
    <w:rsid w:val="006C2A69"/>
    <w:rsid w:val="006C3589"/>
    <w:rsid w:val="006C528C"/>
    <w:rsid w:val="006C6012"/>
    <w:rsid w:val="006C6074"/>
    <w:rsid w:val="006C7232"/>
    <w:rsid w:val="006C7244"/>
    <w:rsid w:val="006C7687"/>
    <w:rsid w:val="006C7EBC"/>
    <w:rsid w:val="006D0011"/>
    <w:rsid w:val="006D09FF"/>
    <w:rsid w:val="006D0D35"/>
    <w:rsid w:val="006D0DF2"/>
    <w:rsid w:val="006D0DFB"/>
    <w:rsid w:val="006D0F95"/>
    <w:rsid w:val="006D1423"/>
    <w:rsid w:val="006D1804"/>
    <w:rsid w:val="006D1909"/>
    <w:rsid w:val="006D1C75"/>
    <w:rsid w:val="006D2169"/>
    <w:rsid w:val="006D3333"/>
    <w:rsid w:val="006D363C"/>
    <w:rsid w:val="006D41BB"/>
    <w:rsid w:val="006D4520"/>
    <w:rsid w:val="006D47C2"/>
    <w:rsid w:val="006D4E59"/>
    <w:rsid w:val="006D4ECF"/>
    <w:rsid w:val="006D5530"/>
    <w:rsid w:val="006D59A4"/>
    <w:rsid w:val="006D5C12"/>
    <w:rsid w:val="006D5C32"/>
    <w:rsid w:val="006D606F"/>
    <w:rsid w:val="006D6D3F"/>
    <w:rsid w:val="006D7282"/>
    <w:rsid w:val="006D7906"/>
    <w:rsid w:val="006D7DE1"/>
    <w:rsid w:val="006E0610"/>
    <w:rsid w:val="006E1C40"/>
    <w:rsid w:val="006E207B"/>
    <w:rsid w:val="006E2349"/>
    <w:rsid w:val="006E2385"/>
    <w:rsid w:val="006E23F5"/>
    <w:rsid w:val="006E2644"/>
    <w:rsid w:val="006E2859"/>
    <w:rsid w:val="006E2ABF"/>
    <w:rsid w:val="006E3189"/>
    <w:rsid w:val="006E3B42"/>
    <w:rsid w:val="006E3B8E"/>
    <w:rsid w:val="006E3BAB"/>
    <w:rsid w:val="006E4281"/>
    <w:rsid w:val="006E4479"/>
    <w:rsid w:val="006E45A1"/>
    <w:rsid w:val="006E467C"/>
    <w:rsid w:val="006E5A6C"/>
    <w:rsid w:val="006E633F"/>
    <w:rsid w:val="006E6A67"/>
    <w:rsid w:val="006E6C21"/>
    <w:rsid w:val="006E6C6D"/>
    <w:rsid w:val="006E6D5F"/>
    <w:rsid w:val="006E6D76"/>
    <w:rsid w:val="006E6E85"/>
    <w:rsid w:val="006E7386"/>
    <w:rsid w:val="006E7A81"/>
    <w:rsid w:val="006E7E91"/>
    <w:rsid w:val="006F00E7"/>
    <w:rsid w:val="006F09BB"/>
    <w:rsid w:val="006F0C5A"/>
    <w:rsid w:val="006F155E"/>
    <w:rsid w:val="006F1597"/>
    <w:rsid w:val="006F2ABE"/>
    <w:rsid w:val="006F33E2"/>
    <w:rsid w:val="006F3B36"/>
    <w:rsid w:val="006F5080"/>
    <w:rsid w:val="006F6256"/>
    <w:rsid w:val="006F64AE"/>
    <w:rsid w:val="006F6A44"/>
    <w:rsid w:val="006F6B75"/>
    <w:rsid w:val="006F73AE"/>
    <w:rsid w:val="006F73B1"/>
    <w:rsid w:val="006F7922"/>
    <w:rsid w:val="00700301"/>
    <w:rsid w:val="007003C0"/>
    <w:rsid w:val="00700882"/>
    <w:rsid w:val="00700F06"/>
    <w:rsid w:val="00700FC8"/>
    <w:rsid w:val="00701487"/>
    <w:rsid w:val="0070165F"/>
    <w:rsid w:val="00701FA8"/>
    <w:rsid w:val="00701FDC"/>
    <w:rsid w:val="00702A27"/>
    <w:rsid w:val="00702A86"/>
    <w:rsid w:val="00702E71"/>
    <w:rsid w:val="007034A6"/>
    <w:rsid w:val="0070353B"/>
    <w:rsid w:val="007036E7"/>
    <w:rsid w:val="00703F27"/>
    <w:rsid w:val="00704012"/>
    <w:rsid w:val="0070407D"/>
    <w:rsid w:val="007041AB"/>
    <w:rsid w:val="007044ED"/>
    <w:rsid w:val="00704694"/>
    <w:rsid w:val="00704E7A"/>
    <w:rsid w:val="00706116"/>
    <w:rsid w:val="00706527"/>
    <w:rsid w:val="007067AC"/>
    <w:rsid w:val="00706B8D"/>
    <w:rsid w:val="00706B97"/>
    <w:rsid w:val="00706FAC"/>
    <w:rsid w:val="00710826"/>
    <w:rsid w:val="00710BF0"/>
    <w:rsid w:val="00710CF7"/>
    <w:rsid w:val="00710F5B"/>
    <w:rsid w:val="00711595"/>
    <w:rsid w:val="007119DE"/>
    <w:rsid w:val="00711D56"/>
    <w:rsid w:val="00711F2D"/>
    <w:rsid w:val="00711F7D"/>
    <w:rsid w:val="0071220A"/>
    <w:rsid w:val="00712BE0"/>
    <w:rsid w:val="00713580"/>
    <w:rsid w:val="00714F78"/>
    <w:rsid w:val="0071503A"/>
    <w:rsid w:val="00715F83"/>
    <w:rsid w:val="00717112"/>
    <w:rsid w:val="007173EE"/>
    <w:rsid w:val="00717E2C"/>
    <w:rsid w:val="00717F3A"/>
    <w:rsid w:val="00721523"/>
    <w:rsid w:val="00721FD7"/>
    <w:rsid w:val="007221C6"/>
    <w:rsid w:val="007235F9"/>
    <w:rsid w:val="0072392B"/>
    <w:rsid w:val="00723B47"/>
    <w:rsid w:val="00723B6B"/>
    <w:rsid w:val="00724806"/>
    <w:rsid w:val="00724C03"/>
    <w:rsid w:val="00725328"/>
    <w:rsid w:val="007254F3"/>
    <w:rsid w:val="00725716"/>
    <w:rsid w:val="00725F57"/>
    <w:rsid w:val="0072688A"/>
    <w:rsid w:val="0072736B"/>
    <w:rsid w:val="00727479"/>
    <w:rsid w:val="00727EFB"/>
    <w:rsid w:val="00727F58"/>
    <w:rsid w:val="00727F86"/>
    <w:rsid w:val="007303E8"/>
    <w:rsid w:val="00730413"/>
    <w:rsid w:val="00730BD4"/>
    <w:rsid w:val="00730C5B"/>
    <w:rsid w:val="007317DF"/>
    <w:rsid w:val="00731E26"/>
    <w:rsid w:val="007324C7"/>
    <w:rsid w:val="007325A6"/>
    <w:rsid w:val="00732F62"/>
    <w:rsid w:val="00733689"/>
    <w:rsid w:val="00733F1A"/>
    <w:rsid w:val="007340EB"/>
    <w:rsid w:val="007344C0"/>
    <w:rsid w:val="0073512D"/>
    <w:rsid w:val="00735C1A"/>
    <w:rsid w:val="00737661"/>
    <w:rsid w:val="00737C37"/>
    <w:rsid w:val="00737C9C"/>
    <w:rsid w:val="00737E43"/>
    <w:rsid w:val="00737F15"/>
    <w:rsid w:val="0074014A"/>
    <w:rsid w:val="007402F2"/>
    <w:rsid w:val="00740935"/>
    <w:rsid w:val="00740D13"/>
    <w:rsid w:val="0074151D"/>
    <w:rsid w:val="00742205"/>
    <w:rsid w:val="0074253C"/>
    <w:rsid w:val="00742D9E"/>
    <w:rsid w:val="007433D8"/>
    <w:rsid w:val="00743E04"/>
    <w:rsid w:val="00744139"/>
    <w:rsid w:val="0074528B"/>
    <w:rsid w:val="007452C0"/>
    <w:rsid w:val="007452C2"/>
    <w:rsid w:val="00745641"/>
    <w:rsid w:val="007457D3"/>
    <w:rsid w:val="0074590F"/>
    <w:rsid w:val="00745A71"/>
    <w:rsid w:val="00746CF7"/>
    <w:rsid w:val="00747814"/>
    <w:rsid w:val="00747CFF"/>
    <w:rsid w:val="00750C2C"/>
    <w:rsid w:val="0075124F"/>
    <w:rsid w:val="00751614"/>
    <w:rsid w:val="00752520"/>
    <w:rsid w:val="00752904"/>
    <w:rsid w:val="00752915"/>
    <w:rsid w:val="00753994"/>
    <w:rsid w:val="00753D40"/>
    <w:rsid w:val="007542E6"/>
    <w:rsid w:val="007544EB"/>
    <w:rsid w:val="0075463D"/>
    <w:rsid w:val="00754BF1"/>
    <w:rsid w:val="00754D24"/>
    <w:rsid w:val="00754E0A"/>
    <w:rsid w:val="007554E3"/>
    <w:rsid w:val="007559CA"/>
    <w:rsid w:val="00755A40"/>
    <w:rsid w:val="00755CB5"/>
    <w:rsid w:val="00755CF5"/>
    <w:rsid w:val="0075645F"/>
    <w:rsid w:val="00756879"/>
    <w:rsid w:val="00756CBC"/>
    <w:rsid w:val="00756D26"/>
    <w:rsid w:val="00757239"/>
    <w:rsid w:val="00757450"/>
    <w:rsid w:val="0075762C"/>
    <w:rsid w:val="0075793A"/>
    <w:rsid w:val="00757F3F"/>
    <w:rsid w:val="00760481"/>
    <w:rsid w:val="00761101"/>
    <w:rsid w:val="00761512"/>
    <w:rsid w:val="007615D3"/>
    <w:rsid w:val="00761674"/>
    <w:rsid w:val="00761D54"/>
    <w:rsid w:val="00761F98"/>
    <w:rsid w:val="007624BC"/>
    <w:rsid w:val="00762727"/>
    <w:rsid w:val="00763086"/>
    <w:rsid w:val="0076322F"/>
    <w:rsid w:val="0076325B"/>
    <w:rsid w:val="00763A1D"/>
    <w:rsid w:val="0076521B"/>
    <w:rsid w:val="00765645"/>
    <w:rsid w:val="00765A4E"/>
    <w:rsid w:val="00766100"/>
    <w:rsid w:val="0076757A"/>
    <w:rsid w:val="007677A5"/>
    <w:rsid w:val="00767868"/>
    <w:rsid w:val="00767B23"/>
    <w:rsid w:val="00770015"/>
    <w:rsid w:val="007703C8"/>
    <w:rsid w:val="00770881"/>
    <w:rsid w:val="0077089E"/>
    <w:rsid w:val="007708DE"/>
    <w:rsid w:val="00770AF7"/>
    <w:rsid w:val="007714DB"/>
    <w:rsid w:val="00771A8E"/>
    <w:rsid w:val="007723F3"/>
    <w:rsid w:val="0077275D"/>
    <w:rsid w:val="0077283C"/>
    <w:rsid w:val="007728FD"/>
    <w:rsid w:val="00772905"/>
    <w:rsid w:val="00772B39"/>
    <w:rsid w:val="00772BD2"/>
    <w:rsid w:val="00772C3B"/>
    <w:rsid w:val="00772F69"/>
    <w:rsid w:val="007736DA"/>
    <w:rsid w:val="00773AC3"/>
    <w:rsid w:val="00773D2C"/>
    <w:rsid w:val="00773F20"/>
    <w:rsid w:val="00774378"/>
    <w:rsid w:val="007746EB"/>
    <w:rsid w:val="0077481E"/>
    <w:rsid w:val="00774DEA"/>
    <w:rsid w:val="0077527A"/>
    <w:rsid w:val="00775AB1"/>
    <w:rsid w:val="007766D1"/>
    <w:rsid w:val="00776A55"/>
    <w:rsid w:val="00776A9B"/>
    <w:rsid w:val="00776C55"/>
    <w:rsid w:val="00776F9C"/>
    <w:rsid w:val="007800D7"/>
    <w:rsid w:val="007818E1"/>
    <w:rsid w:val="0078301E"/>
    <w:rsid w:val="0078355A"/>
    <w:rsid w:val="007838DD"/>
    <w:rsid w:val="00783A8E"/>
    <w:rsid w:val="0078450C"/>
    <w:rsid w:val="00784DEA"/>
    <w:rsid w:val="0078529F"/>
    <w:rsid w:val="00785880"/>
    <w:rsid w:val="00786B4C"/>
    <w:rsid w:val="00786D07"/>
    <w:rsid w:val="00786FE6"/>
    <w:rsid w:val="00787A93"/>
    <w:rsid w:val="007902E4"/>
    <w:rsid w:val="00791D5E"/>
    <w:rsid w:val="00791EA8"/>
    <w:rsid w:val="00791F55"/>
    <w:rsid w:val="0079240F"/>
    <w:rsid w:val="007926CA"/>
    <w:rsid w:val="00792EBD"/>
    <w:rsid w:val="00793477"/>
    <w:rsid w:val="00793661"/>
    <w:rsid w:val="00793723"/>
    <w:rsid w:val="007939F0"/>
    <w:rsid w:val="00793C84"/>
    <w:rsid w:val="00794B85"/>
    <w:rsid w:val="00795C49"/>
    <w:rsid w:val="00796EF3"/>
    <w:rsid w:val="00796FD9"/>
    <w:rsid w:val="00797959"/>
    <w:rsid w:val="007979D7"/>
    <w:rsid w:val="00797C7F"/>
    <w:rsid w:val="00797D24"/>
    <w:rsid w:val="007A01DB"/>
    <w:rsid w:val="007A1AC8"/>
    <w:rsid w:val="007A1E16"/>
    <w:rsid w:val="007A2685"/>
    <w:rsid w:val="007A26C5"/>
    <w:rsid w:val="007A374B"/>
    <w:rsid w:val="007A3A3F"/>
    <w:rsid w:val="007A3BE7"/>
    <w:rsid w:val="007A4247"/>
    <w:rsid w:val="007A4D79"/>
    <w:rsid w:val="007A5CD4"/>
    <w:rsid w:val="007A652C"/>
    <w:rsid w:val="007A6636"/>
    <w:rsid w:val="007A66B5"/>
    <w:rsid w:val="007A769B"/>
    <w:rsid w:val="007A78BB"/>
    <w:rsid w:val="007A79C0"/>
    <w:rsid w:val="007A7ACC"/>
    <w:rsid w:val="007A7B1B"/>
    <w:rsid w:val="007B0538"/>
    <w:rsid w:val="007B0E6A"/>
    <w:rsid w:val="007B0EEA"/>
    <w:rsid w:val="007B1C1C"/>
    <w:rsid w:val="007B1C9A"/>
    <w:rsid w:val="007B1E85"/>
    <w:rsid w:val="007B236E"/>
    <w:rsid w:val="007B2756"/>
    <w:rsid w:val="007B35FA"/>
    <w:rsid w:val="007B39A6"/>
    <w:rsid w:val="007B3D1F"/>
    <w:rsid w:val="007B512B"/>
    <w:rsid w:val="007B5208"/>
    <w:rsid w:val="007B5B8C"/>
    <w:rsid w:val="007B6E7D"/>
    <w:rsid w:val="007B71DD"/>
    <w:rsid w:val="007B7315"/>
    <w:rsid w:val="007B7F36"/>
    <w:rsid w:val="007C06B7"/>
    <w:rsid w:val="007C109C"/>
    <w:rsid w:val="007C126A"/>
    <w:rsid w:val="007C1B4D"/>
    <w:rsid w:val="007C20BE"/>
    <w:rsid w:val="007C2A46"/>
    <w:rsid w:val="007C3D86"/>
    <w:rsid w:val="007C415D"/>
    <w:rsid w:val="007C46AF"/>
    <w:rsid w:val="007C4E17"/>
    <w:rsid w:val="007C4E5C"/>
    <w:rsid w:val="007C4EC1"/>
    <w:rsid w:val="007C52EC"/>
    <w:rsid w:val="007C5B26"/>
    <w:rsid w:val="007C5FF3"/>
    <w:rsid w:val="007C66EC"/>
    <w:rsid w:val="007C6AF4"/>
    <w:rsid w:val="007C6FC3"/>
    <w:rsid w:val="007C7C0A"/>
    <w:rsid w:val="007C7CCE"/>
    <w:rsid w:val="007C7F4A"/>
    <w:rsid w:val="007D0A48"/>
    <w:rsid w:val="007D0AD4"/>
    <w:rsid w:val="007D0C93"/>
    <w:rsid w:val="007D15A3"/>
    <w:rsid w:val="007D1EAA"/>
    <w:rsid w:val="007D2527"/>
    <w:rsid w:val="007D267D"/>
    <w:rsid w:val="007D4327"/>
    <w:rsid w:val="007D4511"/>
    <w:rsid w:val="007D4812"/>
    <w:rsid w:val="007D48D7"/>
    <w:rsid w:val="007D48FD"/>
    <w:rsid w:val="007D49AE"/>
    <w:rsid w:val="007D49BF"/>
    <w:rsid w:val="007D544D"/>
    <w:rsid w:val="007D5EBB"/>
    <w:rsid w:val="007D60CE"/>
    <w:rsid w:val="007D637E"/>
    <w:rsid w:val="007D6B63"/>
    <w:rsid w:val="007D7007"/>
    <w:rsid w:val="007D7A9D"/>
    <w:rsid w:val="007E01FD"/>
    <w:rsid w:val="007E0553"/>
    <w:rsid w:val="007E1067"/>
    <w:rsid w:val="007E195B"/>
    <w:rsid w:val="007E2E1E"/>
    <w:rsid w:val="007E3173"/>
    <w:rsid w:val="007E3983"/>
    <w:rsid w:val="007E39A3"/>
    <w:rsid w:val="007E3FBB"/>
    <w:rsid w:val="007E503F"/>
    <w:rsid w:val="007E50EC"/>
    <w:rsid w:val="007E5ACC"/>
    <w:rsid w:val="007E5AE6"/>
    <w:rsid w:val="007E657D"/>
    <w:rsid w:val="007E71C7"/>
    <w:rsid w:val="007E7221"/>
    <w:rsid w:val="007E7234"/>
    <w:rsid w:val="007F0316"/>
    <w:rsid w:val="007F044A"/>
    <w:rsid w:val="007F10E3"/>
    <w:rsid w:val="007F1136"/>
    <w:rsid w:val="007F1BB0"/>
    <w:rsid w:val="007F209E"/>
    <w:rsid w:val="007F272D"/>
    <w:rsid w:val="007F2E80"/>
    <w:rsid w:val="007F3C10"/>
    <w:rsid w:val="007F3CD2"/>
    <w:rsid w:val="007F3EB4"/>
    <w:rsid w:val="007F4FAF"/>
    <w:rsid w:val="007F522F"/>
    <w:rsid w:val="007F5598"/>
    <w:rsid w:val="007F59EB"/>
    <w:rsid w:val="007F6CB2"/>
    <w:rsid w:val="007F75DF"/>
    <w:rsid w:val="007F7D97"/>
    <w:rsid w:val="007F7DD3"/>
    <w:rsid w:val="00800932"/>
    <w:rsid w:val="008010B2"/>
    <w:rsid w:val="00801408"/>
    <w:rsid w:val="0080243C"/>
    <w:rsid w:val="008029FA"/>
    <w:rsid w:val="00803C3E"/>
    <w:rsid w:val="00803CD7"/>
    <w:rsid w:val="00803D89"/>
    <w:rsid w:val="0080406D"/>
    <w:rsid w:val="00804F5C"/>
    <w:rsid w:val="008053C6"/>
    <w:rsid w:val="0080658F"/>
    <w:rsid w:val="00806E6C"/>
    <w:rsid w:val="008102B2"/>
    <w:rsid w:val="00811ABA"/>
    <w:rsid w:val="00812B0C"/>
    <w:rsid w:val="00813873"/>
    <w:rsid w:val="00813900"/>
    <w:rsid w:val="00813ABF"/>
    <w:rsid w:val="00813DA9"/>
    <w:rsid w:val="00813EAB"/>
    <w:rsid w:val="00814F48"/>
    <w:rsid w:val="008155DA"/>
    <w:rsid w:val="00815B51"/>
    <w:rsid w:val="00815F7D"/>
    <w:rsid w:val="00816E97"/>
    <w:rsid w:val="008177BC"/>
    <w:rsid w:val="00817B63"/>
    <w:rsid w:val="0082052D"/>
    <w:rsid w:val="0082073D"/>
    <w:rsid w:val="00820853"/>
    <w:rsid w:val="00820A2B"/>
    <w:rsid w:val="00820C37"/>
    <w:rsid w:val="00820D18"/>
    <w:rsid w:val="00821072"/>
    <w:rsid w:val="00821386"/>
    <w:rsid w:val="0082150E"/>
    <w:rsid w:val="00821E4D"/>
    <w:rsid w:val="00823552"/>
    <w:rsid w:val="008235D1"/>
    <w:rsid w:val="00824FD7"/>
    <w:rsid w:val="0082577B"/>
    <w:rsid w:val="008262B2"/>
    <w:rsid w:val="008267CB"/>
    <w:rsid w:val="00826CD4"/>
    <w:rsid w:val="008272D6"/>
    <w:rsid w:val="00827523"/>
    <w:rsid w:val="008306BA"/>
    <w:rsid w:val="008317E1"/>
    <w:rsid w:val="00831DA1"/>
    <w:rsid w:val="0083279A"/>
    <w:rsid w:val="00832BBE"/>
    <w:rsid w:val="00833D23"/>
    <w:rsid w:val="00833F31"/>
    <w:rsid w:val="00833FF1"/>
    <w:rsid w:val="00834358"/>
    <w:rsid w:val="008349A2"/>
    <w:rsid w:val="00834C99"/>
    <w:rsid w:val="00834E51"/>
    <w:rsid w:val="008356C0"/>
    <w:rsid w:val="00835EA1"/>
    <w:rsid w:val="0083603A"/>
    <w:rsid w:val="00836C85"/>
    <w:rsid w:val="00837793"/>
    <w:rsid w:val="0083796A"/>
    <w:rsid w:val="00837A45"/>
    <w:rsid w:val="00837E1E"/>
    <w:rsid w:val="008402F9"/>
    <w:rsid w:val="008406BD"/>
    <w:rsid w:val="0084075A"/>
    <w:rsid w:val="00840C44"/>
    <w:rsid w:val="00840C5A"/>
    <w:rsid w:val="008411CA"/>
    <w:rsid w:val="00841932"/>
    <w:rsid w:val="00842CD7"/>
    <w:rsid w:val="00843645"/>
    <w:rsid w:val="00843F09"/>
    <w:rsid w:val="008447D4"/>
    <w:rsid w:val="008448D1"/>
    <w:rsid w:val="00844E29"/>
    <w:rsid w:val="008456CC"/>
    <w:rsid w:val="008457B1"/>
    <w:rsid w:val="00845E41"/>
    <w:rsid w:val="008460BC"/>
    <w:rsid w:val="00847116"/>
    <w:rsid w:val="008474A9"/>
    <w:rsid w:val="008479C6"/>
    <w:rsid w:val="00847AB9"/>
    <w:rsid w:val="0085056E"/>
    <w:rsid w:val="0085112F"/>
    <w:rsid w:val="00851814"/>
    <w:rsid w:val="00851E98"/>
    <w:rsid w:val="0085237F"/>
    <w:rsid w:val="008527CC"/>
    <w:rsid w:val="00852964"/>
    <w:rsid w:val="008539D4"/>
    <w:rsid w:val="008539D7"/>
    <w:rsid w:val="00853AB9"/>
    <w:rsid w:val="00856210"/>
    <w:rsid w:val="0085674E"/>
    <w:rsid w:val="008568AF"/>
    <w:rsid w:val="008576BD"/>
    <w:rsid w:val="0085797E"/>
    <w:rsid w:val="00857A24"/>
    <w:rsid w:val="00857C47"/>
    <w:rsid w:val="00857C9A"/>
    <w:rsid w:val="00857F25"/>
    <w:rsid w:val="0086043A"/>
    <w:rsid w:val="008606D8"/>
    <w:rsid w:val="00861331"/>
    <w:rsid w:val="0086140F"/>
    <w:rsid w:val="00861F87"/>
    <w:rsid w:val="008622FE"/>
    <w:rsid w:val="00863117"/>
    <w:rsid w:val="008632EC"/>
    <w:rsid w:val="008636F6"/>
    <w:rsid w:val="00864D16"/>
    <w:rsid w:val="008657B5"/>
    <w:rsid w:val="00865EF0"/>
    <w:rsid w:val="008667D9"/>
    <w:rsid w:val="00866F4F"/>
    <w:rsid w:val="008674E4"/>
    <w:rsid w:val="00867780"/>
    <w:rsid w:val="00867D95"/>
    <w:rsid w:val="008701D1"/>
    <w:rsid w:val="00870581"/>
    <w:rsid w:val="008708BC"/>
    <w:rsid w:val="0087105F"/>
    <w:rsid w:val="00871365"/>
    <w:rsid w:val="00871B45"/>
    <w:rsid w:val="00871E9D"/>
    <w:rsid w:val="008720EA"/>
    <w:rsid w:val="00872669"/>
    <w:rsid w:val="00874602"/>
    <w:rsid w:val="0087468B"/>
    <w:rsid w:val="0087571C"/>
    <w:rsid w:val="0087591E"/>
    <w:rsid w:val="00875A45"/>
    <w:rsid w:val="00875B65"/>
    <w:rsid w:val="00875FB9"/>
    <w:rsid w:val="008761D1"/>
    <w:rsid w:val="00876785"/>
    <w:rsid w:val="00876B84"/>
    <w:rsid w:val="008775EE"/>
    <w:rsid w:val="008801AD"/>
    <w:rsid w:val="00880A02"/>
    <w:rsid w:val="00880AC2"/>
    <w:rsid w:val="008815AB"/>
    <w:rsid w:val="008822F8"/>
    <w:rsid w:val="00882E70"/>
    <w:rsid w:val="00883523"/>
    <w:rsid w:val="00883836"/>
    <w:rsid w:val="008843CB"/>
    <w:rsid w:val="008851CC"/>
    <w:rsid w:val="0088608B"/>
    <w:rsid w:val="0088665D"/>
    <w:rsid w:val="0088670F"/>
    <w:rsid w:val="008869F3"/>
    <w:rsid w:val="00886C1C"/>
    <w:rsid w:val="008874A4"/>
    <w:rsid w:val="00887697"/>
    <w:rsid w:val="008900A0"/>
    <w:rsid w:val="00890325"/>
    <w:rsid w:val="008903AB"/>
    <w:rsid w:val="008906F8"/>
    <w:rsid w:val="00890986"/>
    <w:rsid w:val="00890F12"/>
    <w:rsid w:val="008910EF"/>
    <w:rsid w:val="008919D8"/>
    <w:rsid w:val="00891C18"/>
    <w:rsid w:val="00891CB1"/>
    <w:rsid w:val="00891E5D"/>
    <w:rsid w:val="00892356"/>
    <w:rsid w:val="00892DD7"/>
    <w:rsid w:val="008935E0"/>
    <w:rsid w:val="00894200"/>
    <w:rsid w:val="00894590"/>
    <w:rsid w:val="00894C2D"/>
    <w:rsid w:val="008957CC"/>
    <w:rsid w:val="00895B8C"/>
    <w:rsid w:val="00895E60"/>
    <w:rsid w:val="00896FE4"/>
    <w:rsid w:val="0089730E"/>
    <w:rsid w:val="00897C63"/>
    <w:rsid w:val="00897C8E"/>
    <w:rsid w:val="008A01CB"/>
    <w:rsid w:val="008A03F3"/>
    <w:rsid w:val="008A114D"/>
    <w:rsid w:val="008A14C8"/>
    <w:rsid w:val="008A1691"/>
    <w:rsid w:val="008A19F3"/>
    <w:rsid w:val="008A1CA3"/>
    <w:rsid w:val="008A1F26"/>
    <w:rsid w:val="008A249D"/>
    <w:rsid w:val="008A269A"/>
    <w:rsid w:val="008A375B"/>
    <w:rsid w:val="008A3E02"/>
    <w:rsid w:val="008A3E41"/>
    <w:rsid w:val="008A40C5"/>
    <w:rsid w:val="008A57D3"/>
    <w:rsid w:val="008A599B"/>
    <w:rsid w:val="008A689B"/>
    <w:rsid w:val="008A72F2"/>
    <w:rsid w:val="008A76E7"/>
    <w:rsid w:val="008A7E91"/>
    <w:rsid w:val="008B0D3F"/>
    <w:rsid w:val="008B1BE7"/>
    <w:rsid w:val="008B1ECF"/>
    <w:rsid w:val="008B1FD2"/>
    <w:rsid w:val="008B2114"/>
    <w:rsid w:val="008B2585"/>
    <w:rsid w:val="008B2C76"/>
    <w:rsid w:val="008B33E6"/>
    <w:rsid w:val="008B3671"/>
    <w:rsid w:val="008B39C6"/>
    <w:rsid w:val="008B3D94"/>
    <w:rsid w:val="008B4646"/>
    <w:rsid w:val="008B4A4B"/>
    <w:rsid w:val="008B4A4E"/>
    <w:rsid w:val="008B55E1"/>
    <w:rsid w:val="008B5F89"/>
    <w:rsid w:val="008B6898"/>
    <w:rsid w:val="008B7253"/>
    <w:rsid w:val="008B73B1"/>
    <w:rsid w:val="008B7C8B"/>
    <w:rsid w:val="008B7D02"/>
    <w:rsid w:val="008B7E46"/>
    <w:rsid w:val="008C06FB"/>
    <w:rsid w:val="008C0A8A"/>
    <w:rsid w:val="008C2AA7"/>
    <w:rsid w:val="008C3447"/>
    <w:rsid w:val="008C37B0"/>
    <w:rsid w:val="008C4135"/>
    <w:rsid w:val="008C47FC"/>
    <w:rsid w:val="008C4E64"/>
    <w:rsid w:val="008C5538"/>
    <w:rsid w:val="008C5FAF"/>
    <w:rsid w:val="008C6348"/>
    <w:rsid w:val="008C6594"/>
    <w:rsid w:val="008D05E1"/>
    <w:rsid w:val="008D0696"/>
    <w:rsid w:val="008D075E"/>
    <w:rsid w:val="008D0FD2"/>
    <w:rsid w:val="008D1672"/>
    <w:rsid w:val="008D1C6B"/>
    <w:rsid w:val="008D1EC6"/>
    <w:rsid w:val="008D207B"/>
    <w:rsid w:val="008D2848"/>
    <w:rsid w:val="008D2CDC"/>
    <w:rsid w:val="008D2F70"/>
    <w:rsid w:val="008D309F"/>
    <w:rsid w:val="008D3463"/>
    <w:rsid w:val="008D3A6F"/>
    <w:rsid w:val="008D3DA1"/>
    <w:rsid w:val="008D44DD"/>
    <w:rsid w:val="008D4944"/>
    <w:rsid w:val="008D5139"/>
    <w:rsid w:val="008D53BB"/>
    <w:rsid w:val="008D582B"/>
    <w:rsid w:val="008D624A"/>
    <w:rsid w:val="008D70CA"/>
    <w:rsid w:val="008D7F8E"/>
    <w:rsid w:val="008E00CA"/>
    <w:rsid w:val="008E0163"/>
    <w:rsid w:val="008E06F8"/>
    <w:rsid w:val="008E09ED"/>
    <w:rsid w:val="008E0A57"/>
    <w:rsid w:val="008E1324"/>
    <w:rsid w:val="008E14A1"/>
    <w:rsid w:val="008E17A5"/>
    <w:rsid w:val="008E1A21"/>
    <w:rsid w:val="008E1BE2"/>
    <w:rsid w:val="008E2354"/>
    <w:rsid w:val="008E275F"/>
    <w:rsid w:val="008E2D43"/>
    <w:rsid w:val="008E2DE0"/>
    <w:rsid w:val="008E4085"/>
    <w:rsid w:val="008E47B5"/>
    <w:rsid w:val="008E47DE"/>
    <w:rsid w:val="008E4937"/>
    <w:rsid w:val="008E6210"/>
    <w:rsid w:val="008E6543"/>
    <w:rsid w:val="008E668F"/>
    <w:rsid w:val="008E6985"/>
    <w:rsid w:val="008E69BE"/>
    <w:rsid w:val="008E6F43"/>
    <w:rsid w:val="008E73AE"/>
    <w:rsid w:val="008E77AC"/>
    <w:rsid w:val="008F20C1"/>
    <w:rsid w:val="008F2AC6"/>
    <w:rsid w:val="008F2C7E"/>
    <w:rsid w:val="008F3028"/>
    <w:rsid w:val="008F3055"/>
    <w:rsid w:val="008F3AF9"/>
    <w:rsid w:val="008F42A7"/>
    <w:rsid w:val="008F474F"/>
    <w:rsid w:val="008F55DF"/>
    <w:rsid w:val="008F5602"/>
    <w:rsid w:val="008F5822"/>
    <w:rsid w:val="008F5C84"/>
    <w:rsid w:val="008F5F27"/>
    <w:rsid w:val="008F6288"/>
    <w:rsid w:val="008F6470"/>
    <w:rsid w:val="008F689A"/>
    <w:rsid w:val="008F725B"/>
    <w:rsid w:val="008F790D"/>
    <w:rsid w:val="008F7976"/>
    <w:rsid w:val="00900196"/>
    <w:rsid w:val="00900414"/>
    <w:rsid w:val="00900B06"/>
    <w:rsid w:val="00900BA1"/>
    <w:rsid w:val="00901488"/>
    <w:rsid w:val="00901C6F"/>
    <w:rsid w:val="009023F8"/>
    <w:rsid w:val="00902933"/>
    <w:rsid w:val="00902ACC"/>
    <w:rsid w:val="009034ED"/>
    <w:rsid w:val="009047BA"/>
    <w:rsid w:val="009058DB"/>
    <w:rsid w:val="00905912"/>
    <w:rsid w:val="00906EF6"/>
    <w:rsid w:val="0090794F"/>
    <w:rsid w:val="00907B75"/>
    <w:rsid w:val="009105AF"/>
    <w:rsid w:val="00910DA9"/>
    <w:rsid w:val="00911427"/>
    <w:rsid w:val="009124CC"/>
    <w:rsid w:val="00912687"/>
    <w:rsid w:val="00912A5D"/>
    <w:rsid w:val="00912AA3"/>
    <w:rsid w:val="00912C5D"/>
    <w:rsid w:val="0091323C"/>
    <w:rsid w:val="009157C3"/>
    <w:rsid w:val="00915963"/>
    <w:rsid w:val="00915C52"/>
    <w:rsid w:val="00915F50"/>
    <w:rsid w:val="0091654C"/>
    <w:rsid w:val="00916AF3"/>
    <w:rsid w:val="0091747F"/>
    <w:rsid w:val="00917AD5"/>
    <w:rsid w:val="00917BA5"/>
    <w:rsid w:val="00920017"/>
    <w:rsid w:val="009219D6"/>
    <w:rsid w:val="00921B90"/>
    <w:rsid w:val="00922948"/>
    <w:rsid w:val="00922949"/>
    <w:rsid w:val="0092294A"/>
    <w:rsid w:val="00923F5A"/>
    <w:rsid w:val="00923F70"/>
    <w:rsid w:val="00924F6C"/>
    <w:rsid w:val="009253DF"/>
    <w:rsid w:val="00925CB2"/>
    <w:rsid w:val="00925E78"/>
    <w:rsid w:val="00926671"/>
    <w:rsid w:val="00926746"/>
    <w:rsid w:val="009273E8"/>
    <w:rsid w:val="00927538"/>
    <w:rsid w:val="009277D2"/>
    <w:rsid w:val="00927ABD"/>
    <w:rsid w:val="00927CC9"/>
    <w:rsid w:val="00927E76"/>
    <w:rsid w:val="0093051E"/>
    <w:rsid w:val="009315E3"/>
    <w:rsid w:val="00931D1A"/>
    <w:rsid w:val="0093275D"/>
    <w:rsid w:val="0093299B"/>
    <w:rsid w:val="00932E52"/>
    <w:rsid w:val="00932F8F"/>
    <w:rsid w:val="00932FDE"/>
    <w:rsid w:val="00933566"/>
    <w:rsid w:val="009337EC"/>
    <w:rsid w:val="00933A23"/>
    <w:rsid w:val="00934097"/>
    <w:rsid w:val="00934165"/>
    <w:rsid w:val="009342BF"/>
    <w:rsid w:val="009348EA"/>
    <w:rsid w:val="00934D19"/>
    <w:rsid w:val="00934E83"/>
    <w:rsid w:val="00934FF5"/>
    <w:rsid w:val="00935377"/>
    <w:rsid w:val="00935E1A"/>
    <w:rsid w:val="00935E90"/>
    <w:rsid w:val="009368A3"/>
    <w:rsid w:val="00936B90"/>
    <w:rsid w:val="00937341"/>
    <w:rsid w:val="009375A8"/>
    <w:rsid w:val="00937771"/>
    <w:rsid w:val="00937B6D"/>
    <w:rsid w:val="00937E8D"/>
    <w:rsid w:val="009405CF"/>
    <w:rsid w:val="00940637"/>
    <w:rsid w:val="00941309"/>
    <w:rsid w:val="009413E1"/>
    <w:rsid w:val="00941473"/>
    <w:rsid w:val="009414DB"/>
    <w:rsid w:val="00941FE4"/>
    <w:rsid w:val="009422A2"/>
    <w:rsid w:val="00942946"/>
    <w:rsid w:val="009443FA"/>
    <w:rsid w:val="00944D8C"/>
    <w:rsid w:val="009462FB"/>
    <w:rsid w:val="00946B41"/>
    <w:rsid w:val="0094703C"/>
    <w:rsid w:val="0094735C"/>
    <w:rsid w:val="009476FD"/>
    <w:rsid w:val="00950043"/>
    <w:rsid w:val="0095053D"/>
    <w:rsid w:val="009512E3"/>
    <w:rsid w:val="00951877"/>
    <w:rsid w:val="00951AE2"/>
    <w:rsid w:val="00951BE4"/>
    <w:rsid w:val="00951D23"/>
    <w:rsid w:val="00951D4C"/>
    <w:rsid w:val="00952622"/>
    <w:rsid w:val="009528AE"/>
    <w:rsid w:val="00953400"/>
    <w:rsid w:val="009534EC"/>
    <w:rsid w:val="0095353A"/>
    <w:rsid w:val="009537C9"/>
    <w:rsid w:val="00954878"/>
    <w:rsid w:val="00954D5D"/>
    <w:rsid w:val="00955365"/>
    <w:rsid w:val="0095542F"/>
    <w:rsid w:val="009558DE"/>
    <w:rsid w:val="00955C5A"/>
    <w:rsid w:val="00956280"/>
    <w:rsid w:val="00956722"/>
    <w:rsid w:val="00956C8D"/>
    <w:rsid w:val="00956EFB"/>
    <w:rsid w:val="00957077"/>
    <w:rsid w:val="00957625"/>
    <w:rsid w:val="00957886"/>
    <w:rsid w:val="00957BDA"/>
    <w:rsid w:val="00957C95"/>
    <w:rsid w:val="009606B0"/>
    <w:rsid w:val="00961CD8"/>
    <w:rsid w:val="00961D56"/>
    <w:rsid w:val="00961FBC"/>
    <w:rsid w:val="0096270C"/>
    <w:rsid w:val="009631F8"/>
    <w:rsid w:val="00963CE6"/>
    <w:rsid w:val="00964A74"/>
    <w:rsid w:val="00965827"/>
    <w:rsid w:val="00965D4D"/>
    <w:rsid w:val="009673A7"/>
    <w:rsid w:val="00967453"/>
    <w:rsid w:val="0096790A"/>
    <w:rsid w:val="00967A7F"/>
    <w:rsid w:val="00967D22"/>
    <w:rsid w:val="00967E56"/>
    <w:rsid w:val="00970AB6"/>
    <w:rsid w:val="00971356"/>
    <w:rsid w:val="0097143B"/>
    <w:rsid w:val="009718A2"/>
    <w:rsid w:val="00971F8B"/>
    <w:rsid w:val="00972128"/>
    <w:rsid w:val="00972713"/>
    <w:rsid w:val="009737BF"/>
    <w:rsid w:val="00973AFF"/>
    <w:rsid w:val="009740CF"/>
    <w:rsid w:val="0097561D"/>
    <w:rsid w:val="00975B73"/>
    <w:rsid w:val="00975F4E"/>
    <w:rsid w:val="00977543"/>
    <w:rsid w:val="0097783D"/>
    <w:rsid w:val="00977FCA"/>
    <w:rsid w:val="00981209"/>
    <w:rsid w:val="009816BF"/>
    <w:rsid w:val="00981974"/>
    <w:rsid w:val="00981BAA"/>
    <w:rsid w:val="009826BC"/>
    <w:rsid w:val="00982873"/>
    <w:rsid w:val="009843FF"/>
    <w:rsid w:val="0098443C"/>
    <w:rsid w:val="0098457E"/>
    <w:rsid w:val="00984907"/>
    <w:rsid w:val="00984A9A"/>
    <w:rsid w:val="00986A9B"/>
    <w:rsid w:val="00986EB2"/>
    <w:rsid w:val="00987F16"/>
    <w:rsid w:val="00987F3D"/>
    <w:rsid w:val="009905C0"/>
    <w:rsid w:val="009922FF"/>
    <w:rsid w:val="009924C1"/>
    <w:rsid w:val="0099398B"/>
    <w:rsid w:val="00993A60"/>
    <w:rsid w:val="009942EB"/>
    <w:rsid w:val="0099489B"/>
    <w:rsid w:val="00994900"/>
    <w:rsid w:val="00994F40"/>
    <w:rsid w:val="0099656E"/>
    <w:rsid w:val="009971C5"/>
    <w:rsid w:val="009A00BD"/>
    <w:rsid w:val="009A0290"/>
    <w:rsid w:val="009A09F8"/>
    <w:rsid w:val="009A0B81"/>
    <w:rsid w:val="009A0F02"/>
    <w:rsid w:val="009A1383"/>
    <w:rsid w:val="009A1422"/>
    <w:rsid w:val="009A14DB"/>
    <w:rsid w:val="009A1A0C"/>
    <w:rsid w:val="009A2427"/>
    <w:rsid w:val="009A2A2A"/>
    <w:rsid w:val="009A320B"/>
    <w:rsid w:val="009A37EC"/>
    <w:rsid w:val="009A3BBE"/>
    <w:rsid w:val="009A4E84"/>
    <w:rsid w:val="009A52C7"/>
    <w:rsid w:val="009A54E7"/>
    <w:rsid w:val="009A555E"/>
    <w:rsid w:val="009A5E1D"/>
    <w:rsid w:val="009A5FC2"/>
    <w:rsid w:val="009A6148"/>
    <w:rsid w:val="009A6402"/>
    <w:rsid w:val="009A6680"/>
    <w:rsid w:val="009A6F97"/>
    <w:rsid w:val="009A7526"/>
    <w:rsid w:val="009A764A"/>
    <w:rsid w:val="009B0D79"/>
    <w:rsid w:val="009B0DB8"/>
    <w:rsid w:val="009B0FF1"/>
    <w:rsid w:val="009B1048"/>
    <w:rsid w:val="009B10CF"/>
    <w:rsid w:val="009B209C"/>
    <w:rsid w:val="009B22FA"/>
    <w:rsid w:val="009B272B"/>
    <w:rsid w:val="009B2913"/>
    <w:rsid w:val="009B2CF0"/>
    <w:rsid w:val="009B4149"/>
    <w:rsid w:val="009B4385"/>
    <w:rsid w:val="009B462A"/>
    <w:rsid w:val="009B49B5"/>
    <w:rsid w:val="009B4D40"/>
    <w:rsid w:val="009B5C1E"/>
    <w:rsid w:val="009B6243"/>
    <w:rsid w:val="009B66B9"/>
    <w:rsid w:val="009B6899"/>
    <w:rsid w:val="009B6CF5"/>
    <w:rsid w:val="009B6FF7"/>
    <w:rsid w:val="009B70AA"/>
    <w:rsid w:val="009B726D"/>
    <w:rsid w:val="009B7534"/>
    <w:rsid w:val="009C00AF"/>
    <w:rsid w:val="009C0135"/>
    <w:rsid w:val="009C0F19"/>
    <w:rsid w:val="009C19A6"/>
    <w:rsid w:val="009C1B20"/>
    <w:rsid w:val="009C2655"/>
    <w:rsid w:val="009C2D45"/>
    <w:rsid w:val="009C3DC3"/>
    <w:rsid w:val="009C4967"/>
    <w:rsid w:val="009C4F49"/>
    <w:rsid w:val="009C5542"/>
    <w:rsid w:val="009C5BFB"/>
    <w:rsid w:val="009C610C"/>
    <w:rsid w:val="009C6253"/>
    <w:rsid w:val="009C62B9"/>
    <w:rsid w:val="009C7245"/>
    <w:rsid w:val="009D020F"/>
    <w:rsid w:val="009D08E9"/>
    <w:rsid w:val="009D0EDC"/>
    <w:rsid w:val="009D1330"/>
    <w:rsid w:val="009D27A8"/>
    <w:rsid w:val="009D371B"/>
    <w:rsid w:val="009D3D3C"/>
    <w:rsid w:val="009D4215"/>
    <w:rsid w:val="009D436A"/>
    <w:rsid w:val="009D4A5D"/>
    <w:rsid w:val="009D4EEC"/>
    <w:rsid w:val="009D55EC"/>
    <w:rsid w:val="009D56D9"/>
    <w:rsid w:val="009D57AC"/>
    <w:rsid w:val="009D5EAB"/>
    <w:rsid w:val="009D7034"/>
    <w:rsid w:val="009D7257"/>
    <w:rsid w:val="009D7E41"/>
    <w:rsid w:val="009E0279"/>
    <w:rsid w:val="009E142E"/>
    <w:rsid w:val="009E238A"/>
    <w:rsid w:val="009E23BF"/>
    <w:rsid w:val="009E25AE"/>
    <w:rsid w:val="009E28E3"/>
    <w:rsid w:val="009E3BBE"/>
    <w:rsid w:val="009E3D84"/>
    <w:rsid w:val="009E3ECD"/>
    <w:rsid w:val="009E407F"/>
    <w:rsid w:val="009E425A"/>
    <w:rsid w:val="009E441A"/>
    <w:rsid w:val="009E489D"/>
    <w:rsid w:val="009E4DC7"/>
    <w:rsid w:val="009E5452"/>
    <w:rsid w:val="009E5594"/>
    <w:rsid w:val="009E5A3B"/>
    <w:rsid w:val="009E5E7C"/>
    <w:rsid w:val="009E603D"/>
    <w:rsid w:val="009E631F"/>
    <w:rsid w:val="009E6B25"/>
    <w:rsid w:val="009E6FF2"/>
    <w:rsid w:val="009E7507"/>
    <w:rsid w:val="009E7967"/>
    <w:rsid w:val="009F14C7"/>
    <w:rsid w:val="009F15EB"/>
    <w:rsid w:val="009F2021"/>
    <w:rsid w:val="009F22AC"/>
    <w:rsid w:val="009F2789"/>
    <w:rsid w:val="009F2EDF"/>
    <w:rsid w:val="009F325B"/>
    <w:rsid w:val="009F3C6A"/>
    <w:rsid w:val="009F4058"/>
    <w:rsid w:val="009F44DD"/>
    <w:rsid w:val="009F4942"/>
    <w:rsid w:val="009F4E4C"/>
    <w:rsid w:val="009F606E"/>
    <w:rsid w:val="009F63BD"/>
    <w:rsid w:val="00A00DA2"/>
    <w:rsid w:val="00A01499"/>
    <w:rsid w:val="00A021F4"/>
    <w:rsid w:val="00A024AB"/>
    <w:rsid w:val="00A025BB"/>
    <w:rsid w:val="00A03220"/>
    <w:rsid w:val="00A0373B"/>
    <w:rsid w:val="00A03A92"/>
    <w:rsid w:val="00A03AA3"/>
    <w:rsid w:val="00A03BCE"/>
    <w:rsid w:val="00A03C35"/>
    <w:rsid w:val="00A03E8E"/>
    <w:rsid w:val="00A04B1A"/>
    <w:rsid w:val="00A05380"/>
    <w:rsid w:val="00A0558C"/>
    <w:rsid w:val="00A063AC"/>
    <w:rsid w:val="00A07136"/>
    <w:rsid w:val="00A075A5"/>
    <w:rsid w:val="00A07805"/>
    <w:rsid w:val="00A07AF6"/>
    <w:rsid w:val="00A07B28"/>
    <w:rsid w:val="00A07B6E"/>
    <w:rsid w:val="00A07DFE"/>
    <w:rsid w:val="00A102F7"/>
    <w:rsid w:val="00A1088D"/>
    <w:rsid w:val="00A11338"/>
    <w:rsid w:val="00A11C3A"/>
    <w:rsid w:val="00A11E27"/>
    <w:rsid w:val="00A11E63"/>
    <w:rsid w:val="00A124CB"/>
    <w:rsid w:val="00A1318D"/>
    <w:rsid w:val="00A13702"/>
    <w:rsid w:val="00A13778"/>
    <w:rsid w:val="00A1388B"/>
    <w:rsid w:val="00A13A67"/>
    <w:rsid w:val="00A14160"/>
    <w:rsid w:val="00A145B5"/>
    <w:rsid w:val="00A14636"/>
    <w:rsid w:val="00A14A95"/>
    <w:rsid w:val="00A1591A"/>
    <w:rsid w:val="00A166F8"/>
    <w:rsid w:val="00A16C2E"/>
    <w:rsid w:val="00A16CA1"/>
    <w:rsid w:val="00A175D0"/>
    <w:rsid w:val="00A17654"/>
    <w:rsid w:val="00A17D2F"/>
    <w:rsid w:val="00A20327"/>
    <w:rsid w:val="00A20E3A"/>
    <w:rsid w:val="00A22636"/>
    <w:rsid w:val="00A22915"/>
    <w:rsid w:val="00A22963"/>
    <w:rsid w:val="00A22A34"/>
    <w:rsid w:val="00A22F70"/>
    <w:rsid w:val="00A24050"/>
    <w:rsid w:val="00A2470C"/>
    <w:rsid w:val="00A2504B"/>
    <w:rsid w:val="00A25115"/>
    <w:rsid w:val="00A25696"/>
    <w:rsid w:val="00A25A55"/>
    <w:rsid w:val="00A261C7"/>
    <w:rsid w:val="00A2623C"/>
    <w:rsid w:val="00A26411"/>
    <w:rsid w:val="00A26C63"/>
    <w:rsid w:val="00A26C6E"/>
    <w:rsid w:val="00A26F5B"/>
    <w:rsid w:val="00A275C5"/>
    <w:rsid w:val="00A27734"/>
    <w:rsid w:val="00A27B34"/>
    <w:rsid w:val="00A300CD"/>
    <w:rsid w:val="00A304B3"/>
    <w:rsid w:val="00A306E4"/>
    <w:rsid w:val="00A30826"/>
    <w:rsid w:val="00A30952"/>
    <w:rsid w:val="00A30A53"/>
    <w:rsid w:val="00A313CD"/>
    <w:rsid w:val="00A31B04"/>
    <w:rsid w:val="00A31E1B"/>
    <w:rsid w:val="00A32237"/>
    <w:rsid w:val="00A327E2"/>
    <w:rsid w:val="00A32A25"/>
    <w:rsid w:val="00A32DE6"/>
    <w:rsid w:val="00A336A0"/>
    <w:rsid w:val="00A33735"/>
    <w:rsid w:val="00A33741"/>
    <w:rsid w:val="00A3384C"/>
    <w:rsid w:val="00A340C3"/>
    <w:rsid w:val="00A34822"/>
    <w:rsid w:val="00A35059"/>
    <w:rsid w:val="00A35C99"/>
    <w:rsid w:val="00A36455"/>
    <w:rsid w:val="00A36670"/>
    <w:rsid w:val="00A36B0E"/>
    <w:rsid w:val="00A375E3"/>
    <w:rsid w:val="00A37811"/>
    <w:rsid w:val="00A37D78"/>
    <w:rsid w:val="00A37F39"/>
    <w:rsid w:val="00A37F72"/>
    <w:rsid w:val="00A4092C"/>
    <w:rsid w:val="00A435B8"/>
    <w:rsid w:val="00A43C96"/>
    <w:rsid w:val="00A4424A"/>
    <w:rsid w:val="00A44E48"/>
    <w:rsid w:val="00A44E97"/>
    <w:rsid w:val="00A44F9C"/>
    <w:rsid w:val="00A45215"/>
    <w:rsid w:val="00A4587F"/>
    <w:rsid w:val="00A468F8"/>
    <w:rsid w:val="00A46BDB"/>
    <w:rsid w:val="00A4791B"/>
    <w:rsid w:val="00A479D8"/>
    <w:rsid w:val="00A50C73"/>
    <w:rsid w:val="00A5137A"/>
    <w:rsid w:val="00A51EDD"/>
    <w:rsid w:val="00A52226"/>
    <w:rsid w:val="00A522C2"/>
    <w:rsid w:val="00A528D2"/>
    <w:rsid w:val="00A52F54"/>
    <w:rsid w:val="00A53129"/>
    <w:rsid w:val="00A53131"/>
    <w:rsid w:val="00A552CA"/>
    <w:rsid w:val="00A55772"/>
    <w:rsid w:val="00A557DF"/>
    <w:rsid w:val="00A55AA6"/>
    <w:rsid w:val="00A56190"/>
    <w:rsid w:val="00A567D6"/>
    <w:rsid w:val="00A571BF"/>
    <w:rsid w:val="00A608C0"/>
    <w:rsid w:val="00A61F71"/>
    <w:rsid w:val="00A62134"/>
    <w:rsid w:val="00A621EB"/>
    <w:rsid w:val="00A6255B"/>
    <w:rsid w:val="00A62D76"/>
    <w:rsid w:val="00A63815"/>
    <w:rsid w:val="00A64886"/>
    <w:rsid w:val="00A65418"/>
    <w:rsid w:val="00A656F0"/>
    <w:rsid w:val="00A66B51"/>
    <w:rsid w:val="00A66C80"/>
    <w:rsid w:val="00A66EB1"/>
    <w:rsid w:val="00A672BA"/>
    <w:rsid w:val="00A67C60"/>
    <w:rsid w:val="00A67D48"/>
    <w:rsid w:val="00A67FB3"/>
    <w:rsid w:val="00A70313"/>
    <w:rsid w:val="00A70733"/>
    <w:rsid w:val="00A7175E"/>
    <w:rsid w:val="00A71CD6"/>
    <w:rsid w:val="00A721ED"/>
    <w:rsid w:val="00A724AC"/>
    <w:rsid w:val="00A72A7F"/>
    <w:rsid w:val="00A73301"/>
    <w:rsid w:val="00A7360A"/>
    <w:rsid w:val="00A747AC"/>
    <w:rsid w:val="00A74802"/>
    <w:rsid w:val="00A74C99"/>
    <w:rsid w:val="00A74D43"/>
    <w:rsid w:val="00A75947"/>
    <w:rsid w:val="00A75C43"/>
    <w:rsid w:val="00A763E0"/>
    <w:rsid w:val="00A77A1F"/>
    <w:rsid w:val="00A81B34"/>
    <w:rsid w:val="00A82F41"/>
    <w:rsid w:val="00A82F62"/>
    <w:rsid w:val="00A8307D"/>
    <w:rsid w:val="00A8341B"/>
    <w:rsid w:val="00A834D1"/>
    <w:rsid w:val="00A83A1E"/>
    <w:rsid w:val="00A83D3D"/>
    <w:rsid w:val="00A8415C"/>
    <w:rsid w:val="00A84439"/>
    <w:rsid w:val="00A84EAB"/>
    <w:rsid w:val="00A8535C"/>
    <w:rsid w:val="00A85679"/>
    <w:rsid w:val="00A85C63"/>
    <w:rsid w:val="00A86405"/>
    <w:rsid w:val="00A86421"/>
    <w:rsid w:val="00A86D39"/>
    <w:rsid w:val="00A879AF"/>
    <w:rsid w:val="00A87AB8"/>
    <w:rsid w:val="00A87C06"/>
    <w:rsid w:val="00A87D80"/>
    <w:rsid w:val="00A904AE"/>
    <w:rsid w:val="00A906D3"/>
    <w:rsid w:val="00A921CE"/>
    <w:rsid w:val="00A9296D"/>
    <w:rsid w:val="00A92D97"/>
    <w:rsid w:val="00A92F51"/>
    <w:rsid w:val="00A92FE4"/>
    <w:rsid w:val="00A933B6"/>
    <w:rsid w:val="00A95840"/>
    <w:rsid w:val="00A95A96"/>
    <w:rsid w:val="00A97367"/>
    <w:rsid w:val="00A97975"/>
    <w:rsid w:val="00AA040A"/>
    <w:rsid w:val="00AA05B2"/>
    <w:rsid w:val="00AA1360"/>
    <w:rsid w:val="00AA1C96"/>
    <w:rsid w:val="00AA1E57"/>
    <w:rsid w:val="00AA2321"/>
    <w:rsid w:val="00AA2A76"/>
    <w:rsid w:val="00AA3347"/>
    <w:rsid w:val="00AA3359"/>
    <w:rsid w:val="00AA38EB"/>
    <w:rsid w:val="00AA409D"/>
    <w:rsid w:val="00AA54BA"/>
    <w:rsid w:val="00AA5AF9"/>
    <w:rsid w:val="00AA5BCA"/>
    <w:rsid w:val="00AA5C64"/>
    <w:rsid w:val="00AA615B"/>
    <w:rsid w:val="00AA703C"/>
    <w:rsid w:val="00AA70CF"/>
    <w:rsid w:val="00AA7B65"/>
    <w:rsid w:val="00AB0139"/>
    <w:rsid w:val="00AB06B2"/>
    <w:rsid w:val="00AB0F2F"/>
    <w:rsid w:val="00AB117B"/>
    <w:rsid w:val="00AB19A1"/>
    <w:rsid w:val="00AB1D93"/>
    <w:rsid w:val="00AB3077"/>
    <w:rsid w:val="00AB371E"/>
    <w:rsid w:val="00AB428B"/>
    <w:rsid w:val="00AB4716"/>
    <w:rsid w:val="00AB4D29"/>
    <w:rsid w:val="00AB67D6"/>
    <w:rsid w:val="00AB6846"/>
    <w:rsid w:val="00AB6E16"/>
    <w:rsid w:val="00AB7165"/>
    <w:rsid w:val="00AB74F5"/>
    <w:rsid w:val="00AB7F21"/>
    <w:rsid w:val="00AC09A9"/>
    <w:rsid w:val="00AC0CE2"/>
    <w:rsid w:val="00AC132C"/>
    <w:rsid w:val="00AC22D2"/>
    <w:rsid w:val="00AC22E7"/>
    <w:rsid w:val="00AC2453"/>
    <w:rsid w:val="00AC2643"/>
    <w:rsid w:val="00AC2AB9"/>
    <w:rsid w:val="00AC3AA1"/>
    <w:rsid w:val="00AC4D51"/>
    <w:rsid w:val="00AC5A43"/>
    <w:rsid w:val="00AC5A63"/>
    <w:rsid w:val="00AC61D7"/>
    <w:rsid w:val="00AC6659"/>
    <w:rsid w:val="00AC693F"/>
    <w:rsid w:val="00AC6EB1"/>
    <w:rsid w:val="00AC72D9"/>
    <w:rsid w:val="00AC781A"/>
    <w:rsid w:val="00AC7E8B"/>
    <w:rsid w:val="00AD0151"/>
    <w:rsid w:val="00AD0399"/>
    <w:rsid w:val="00AD0695"/>
    <w:rsid w:val="00AD1495"/>
    <w:rsid w:val="00AD1CD1"/>
    <w:rsid w:val="00AD1E9C"/>
    <w:rsid w:val="00AD28E8"/>
    <w:rsid w:val="00AD2C76"/>
    <w:rsid w:val="00AD2CB7"/>
    <w:rsid w:val="00AD39DB"/>
    <w:rsid w:val="00AD4061"/>
    <w:rsid w:val="00AD4293"/>
    <w:rsid w:val="00AD442B"/>
    <w:rsid w:val="00AD445F"/>
    <w:rsid w:val="00AD45EA"/>
    <w:rsid w:val="00AD4E16"/>
    <w:rsid w:val="00AD56F6"/>
    <w:rsid w:val="00AD5800"/>
    <w:rsid w:val="00AD588B"/>
    <w:rsid w:val="00AD5E67"/>
    <w:rsid w:val="00AD6053"/>
    <w:rsid w:val="00AD6FB3"/>
    <w:rsid w:val="00AD7048"/>
    <w:rsid w:val="00AD7323"/>
    <w:rsid w:val="00AD76AE"/>
    <w:rsid w:val="00AD7C84"/>
    <w:rsid w:val="00AE05CE"/>
    <w:rsid w:val="00AE08E8"/>
    <w:rsid w:val="00AE1326"/>
    <w:rsid w:val="00AE1C22"/>
    <w:rsid w:val="00AE281F"/>
    <w:rsid w:val="00AE316D"/>
    <w:rsid w:val="00AE33CE"/>
    <w:rsid w:val="00AE33E4"/>
    <w:rsid w:val="00AE358B"/>
    <w:rsid w:val="00AE38A4"/>
    <w:rsid w:val="00AE3B7B"/>
    <w:rsid w:val="00AE4633"/>
    <w:rsid w:val="00AE4AB9"/>
    <w:rsid w:val="00AE55A7"/>
    <w:rsid w:val="00AE5611"/>
    <w:rsid w:val="00AE5C19"/>
    <w:rsid w:val="00AE6908"/>
    <w:rsid w:val="00AE69C6"/>
    <w:rsid w:val="00AE6A96"/>
    <w:rsid w:val="00AE718E"/>
    <w:rsid w:val="00AE740D"/>
    <w:rsid w:val="00AF060E"/>
    <w:rsid w:val="00AF19FE"/>
    <w:rsid w:val="00AF1E67"/>
    <w:rsid w:val="00AF263C"/>
    <w:rsid w:val="00AF3192"/>
    <w:rsid w:val="00AF3632"/>
    <w:rsid w:val="00AF366F"/>
    <w:rsid w:val="00AF3756"/>
    <w:rsid w:val="00AF3FA1"/>
    <w:rsid w:val="00AF43DF"/>
    <w:rsid w:val="00AF47F8"/>
    <w:rsid w:val="00AF4C15"/>
    <w:rsid w:val="00AF6434"/>
    <w:rsid w:val="00AF6494"/>
    <w:rsid w:val="00AF6E15"/>
    <w:rsid w:val="00AF7962"/>
    <w:rsid w:val="00AF7D71"/>
    <w:rsid w:val="00B00016"/>
    <w:rsid w:val="00B000F1"/>
    <w:rsid w:val="00B00129"/>
    <w:rsid w:val="00B002B9"/>
    <w:rsid w:val="00B00636"/>
    <w:rsid w:val="00B0077A"/>
    <w:rsid w:val="00B01015"/>
    <w:rsid w:val="00B01226"/>
    <w:rsid w:val="00B01C7B"/>
    <w:rsid w:val="00B01F65"/>
    <w:rsid w:val="00B025BB"/>
    <w:rsid w:val="00B02B7A"/>
    <w:rsid w:val="00B04127"/>
    <w:rsid w:val="00B042E0"/>
    <w:rsid w:val="00B04F3B"/>
    <w:rsid w:val="00B04FCC"/>
    <w:rsid w:val="00B051A9"/>
    <w:rsid w:val="00B05336"/>
    <w:rsid w:val="00B068F7"/>
    <w:rsid w:val="00B07180"/>
    <w:rsid w:val="00B071B6"/>
    <w:rsid w:val="00B07621"/>
    <w:rsid w:val="00B100A6"/>
    <w:rsid w:val="00B10A61"/>
    <w:rsid w:val="00B10DD2"/>
    <w:rsid w:val="00B10E3D"/>
    <w:rsid w:val="00B113CD"/>
    <w:rsid w:val="00B1146F"/>
    <w:rsid w:val="00B1178F"/>
    <w:rsid w:val="00B11890"/>
    <w:rsid w:val="00B11DA6"/>
    <w:rsid w:val="00B12004"/>
    <w:rsid w:val="00B122C5"/>
    <w:rsid w:val="00B12829"/>
    <w:rsid w:val="00B12C77"/>
    <w:rsid w:val="00B1387E"/>
    <w:rsid w:val="00B13E52"/>
    <w:rsid w:val="00B14823"/>
    <w:rsid w:val="00B14A4B"/>
    <w:rsid w:val="00B15677"/>
    <w:rsid w:val="00B16DA9"/>
    <w:rsid w:val="00B172AE"/>
    <w:rsid w:val="00B17338"/>
    <w:rsid w:val="00B17802"/>
    <w:rsid w:val="00B17F3B"/>
    <w:rsid w:val="00B2030E"/>
    <w:rsid w:val="00B20344"/>
    <w:rsid w:val="00B20716"/>
    <w:rsid w:val="00B20727"/>
    <w:rsid w:val="00B20822"/>
    <w:rsid w:val="00B21128"/>
    <w:rsid w:val="00B21A82"/>
    <w:rsid w:val="00B21FCA"/>
    <w:rsid w:val="00B23513"/>
    <w:rsid w:val="00B2375D"/>
    <w:rsid w:val="00B2393A"/>
    <w:rsid w:val="00B25B17"/>
    <w:rsid w:val="00B25C4D"/>
    <w:rsid w:val="00B26183"/>
    <w:rsid w:val="00B26D1F"/>
    <w:rsid w:val="00B273B8"/>
    <w:rsid w:val="00B27803"/>
    <w:rsid w:val="00B27B56"/>
    <w:rsid w:val="00B27D8A"/>
    <w:rsid w:val="00B3016B"/>
    <w:rsid w:val="00B30438"/>
    <w:rsid w:val="00B3048B"/>
    <w:rsid w:val="00B311CC"/>
    <w:rsid w:val="00B31558"/>
    <w:rsid w:val="00B315D3"/>
    <w:rsid w:val="00B32367"/>
    <w:rsid w:val="00B32759"/>
    <w:rsid w:val="00B32E1E"/>
    <w:rsid w:val="00B33D8E"/>
    <w:rsid w:val="00B34944"/>
    <w:rsid w:val="00B356C8"/>
    <w:rsid w:val="00B36323"/>
    <w:rsid w:val="00B36DAF"/>
    <w:rsid w:val="00B3748D"/>
    <w:rsid w:val="00B37E51"/>
    <w:rsid w:val="00B40071"/>
    <w:rsid w:val="00B41A31"/>
    <w:rsid w:val="00B4243C"/>
    <w:rsid w:val="00B4246B"/>
    <w:rsid w:val="00B42EDA"/>
    <w:rsid w:val="00B430B5"/>
    <w:rsid w:val="00B43279"/>
    <w:rsid w:val="00B4430A"/>
    <w:rsid w:val="00B4465B"/>
    <w:rsid w:val="00B44B63"/>
    <w:rsid w:val="00B44F88"/>
    <w:rsid w:val="00B45DD4"/>
    <w:rsid w:val="00B460F5"/>
    <w:rsid w:val="00B4635F"/>
    <w:rsid w:val="00B46930"/>
    <w:rsid w:val="00B46945"/>
    <w:rsid w:val="00B46B25"/>
    <w:rsid w:val="00B46FA9"/>
    <w:rsid w:val="00B4790D"/>
    <w:rsid w:val="00B47CCF"/>
    <w:rsid w:val="00B47DCE"/>
    <w:rsid w:val="00B51033"/>
    <w:rsid w:val="00B516D6"/>
    <w:rsid w:val="00B51983"/>
    <w:rsid w:val="00B51BD7"/>
    <w:rsid w:val="00B51C07"/>
    <w:rsid w:val="00B52606"/>
    <w:rsid w:val="00B52DDB"/>
    <w:rsid w:val="00B52F24"/>
    <w:rsid w:val="00B52F5D"/>
    <w:rsid w:val="00B53459"/>
    <w:rsid w:val="00B53C81"/>
    <w:rsid w:val="00B543BA"/>
    <w:rsid w:val="00B54470"/>
    <w:rsid w:val="00B545E5"/>
    <w:rsid w:val="00B54CA2"/>
    <w:rsid w:val="00B550BA"/>
    <w:rsid w:val="00B5583E"/>
    <w:rsid w:val="00B56697"/>
    <w:rsid w:val="00B56AF3"/>
    <w:rsid w:val="00B56B26"/>
    <w:rsid w:val="00B56C36"/>
    <w:rsid w:val="00B56DD5"/>
    <w:rsid w:val="00B57161"/>
    <w:rsid w:val="00B574FF"/>
    <w:rsid w:val="00B5775F"/>
    <w:rsid w:val="00B579ED"/>
    <w:rsid w:val="00B57BF5"/>
    <w:rsid w:val="00B603A3"/>
    <w:rsid w:val="00B60870"/>
    <w:rsid w:val="00B60F5B"/>
    <w:rsid w:val="00B6158D"/>
    <w:rsid w:val="00B61806"/>
    <w:rsid w:val="00B61A75"/>
    <w:rsid w:val="00B61B86"/>
    <w:rsid w:val="00B61DEC"/>
    <w:rsid w:val="00B61E72"/>
    <w:rsid w:val="00B62E8A"/>
    <w:rsid w:val="00B63A0B"/>
    <w:rsid w:val="00B63D65"/>
    <w:rsid w:val="00B6421D"/>
    <w:rsid w:val="00B644FD"/>
    <w:rsid w:val="00B64514"/>
    <w:rsid w:val="00B6461F"/>
    <w:rsid w:val="00B654D9"/>
    <w:rsid w:val="00B66295"/>
    <w:rsid w:val="00B66AC1"/>
    <w:rsid w:val="00B67155"/>
    <w:rsid w:val="00B67459"/>
    <w:rsid w:val="00B676F3"/>
    <w:rsid w:val="00B67704"/>
    <w:rsid w:val="00B67A48"/>
    <w:rsid w:val="00B708D6"/>
    <w:rsid w:val="00B70904"/>
    <w:rsid w:val="00B70A11"/>
    <w:rsid w:val="00B70C74"/>
    <w:rsid w:val="00B70F14"/>
    <w:rsid w:val="00B71E11"/>
    <w:rsid w:val="00B7227C"/>
    <w:rsid w:val="00B726D6"/>
    <w:rsid w:val="00B727AE"/>
    <w:rsid w:val="00B728C2"/>
    <w:rsid w:val="00B7394C"/>
    <w:rsid w:val="00B73DDA"/>
    <w:rsid w:val="00B7449B"/>
    <w:rsid w:val="00B7499A"/>
    <w:rsid w:val="00B75350"/>
    <w:rsid w:val="00B75C50"/>
    <w:rsid w:val="00B762E1"/>
    <w:rsid w:val="00B766BD"/>
    <w:rsid w:val="00B76804"/>
    <w:rsid w:val="00B7680F"/>
    <w:rsid w:val="00B76B20"/>
    <w:rsid w:val="00B76E0F"/>
    <w:rsid w:val="00B77210"/>
    <w:rsid w:val="00B7788C"/>
    <w:rsid w:val="00B8040D"/>
    <w:rsid w:val="00B809C3"/>
    <w:rsid w:val="00B80A64"/>
    <w:rsid w:val="00B80E8C"/>
    <w:rsid w:val="00B811AC"/>
    <w:rsid w:val="00B81544"/>
    <w:rsid w:val="00B818A2"/>
    <w:rsid w:val="00B82CB1"/>
    <w:rsid w:val="00B82EB8"/>
    <w:rsid w:val="00B837B6"/>
    <w:rsid w:val="00B83C61"/>
    <w:rsid w:val="00B84520"/>
    <w:rsid w:val="00B84691"/>
    <w:rsid w:val="00B849F2"/>
    <w:rsid w:val="00B84CEB"/>
    <w:rsid w:val="00B8516B"/>
    <w:rsid w:val="00B858A0"/>
    <w:rsid w:val="00B85E20"/>
    <w:rsid w:val="00B85F6C"/>
    <w:rsid w:val="00B8619E"/>
    <w:rsid w:val="00B86C21"/>
    <w:rsid w:val="00B870CA"/>
    <w:rsid w:val="00B87142"/>
    <w:rsid w:val="00B875B8"/>
    <w:rsid w:val="00B875DC"/>
    <w:rsid w:val="00B87C0F"/>
    <w:rsid w:val="00B87C4B"/>
    <w:rsid w:val="00B87D1E"/>
    <w:rsid w:val="00B90A79"/>
    <w:rsid w:val="00B92750"/>
    <w:rsid w:val="00B93964"/>
    <w:rsid w:val="00B93ADA"/>
    <w:rsid w:val="00B941EB"/>
    <w:rsid w:val="00B94F71"/>
    <w:rsid w:val="00B954BD"/>
    <w:rsid w:val="00B9557E"/>
    <w:rsid w:val="00B9590C"/>
    <w:rsid w:val="00B96196"/>
    <w:rsid w:val="00B97807"/>
    <w:rsid w:val="00B979F1"/>
    <w:rsid w:val="00BA04F7"/>
    <w:rsid w:val="00BA0D55"/>
    <w:rsid w:val="00BA108C"/>
    <w:rsid w:val="00BA178F"/>
    <w:rsid w:val="00BA2976"/>
    <w:rsid w:val="00BA2E40"/>
    <w:rsid w:val="00BA3777"/>
    <w:rsid w:val="00BA3A51"/>
    <w:rsid w:val="00BA4585"/>
    <w:rsid w:val="00BA5783"/>
    <w:rsid w:val="00BA5830"/>
    <w:rsid w:val="00BA6007"/>
    <w:rsid w:val="00BA685C"/>
    <w:rsid w:val="00BA6FA0"/>
    <w:rsid w:val="00BA70CB"/>
    <w:rsid w:val="00BA780B"/>
    <w:rsid w:val="00BA79A8"/>
    <w:rsid w:val="00BB01EE"/>
    <w:rsid w:val="00BB0716"/>
    <w:rsid w:val="00BB0742"/>
    <w:rsid w:val="00BB0844"/>
    <w:rsid w:val="00BB0D35"/>
    <w:rsid w:val="00BB1137"/>
    <w:rsid w:val="00BB11DA"/>
    <w:rsid w:val="00BB1667"/>
    <w:rsid w:val="00BB1AB4"/>
    <w:rsid w:val="00BB1C20"/>
    <w:rsid w:val="00BB25FB"/>
    <w:rsid w:val="00BB2ACC"/>
    <w:rsid w:val="00BB2F08"/>
    <w:rsid w:val="00BB4A25"/>
    <w:rsid w:val="00BB51F9"/>
    <w:rsid w:val="00BB5316"/>
    <w:rsid w:val="00BB55B8"/>
    <w:rsid w:val="00BB560D"/>
    <w:rsid w:val="00BB606C"/>
    <w:rsid w:val="00BB6B88"/>
    <w:rsid w:val="00BB7F49"/>
    <w:rsid w:val="00BB7FAF"/>
    <w:rsid w:val="00BC041C"/>
    <w:rsid w:val="00BC0BD5"/>
    <w:rsid w:val="00BC1164"/>
    <w:rsid w:val="00BC1485"/>
    <w:rsid w:val="00BC1BB7"/>
    <w:rsid w:val="00BC2688"/>
    <w:rsid w:val="00BC2A61"/>
    <w:rsid w:val="00BC48DB"/>
    <w:rsid w:val="00BC50C3"/>
    <w:rsid w:val="00BC5204"/>
    <w:rsid w:val="00BC5DED"/>
    <w:rsid w:val="00BC5F0A"/>
    <w:rsid w:val="00BC6E07"/>
    <w:rsid w:val="00BC75AB"/>
    <w:rsid w:val="00BC7A76"/>
    <w:rsid w:val="00BD0386"/>
    <w:rsid w:val="00BD08EE"/>
    <w:rsid w:val="00BD098B"/>
    <w:rsid w:val="00BD1052"/>
    <w:rsid w:val="00BD1170"/>
    <w:rsid w:val="00BD120B"/>
    <w:rsid w:val="00BD1224"/>
    <w:rsid w:val="00BD1B94"/>
    <w:rsid w:val="00BD1F60"/>
    <w:rsid w:val="00BD299D"/>
    <w:rsid w:val="00BD332B"/>
    <w:rsid w:val="00BD3451"/>
    <w:rsid w:val="00BD3962"/>
    <w:rsid w:val="00BD39C8"/>
    <w:rsid w:val="00BD4494"/>
    <w:rsid w:val="00BD4D31"/>
    <w:rsid w:val="00BD5530"/>
    <w:rsid w:val="00BD5C14"/>
    <w:rsid w:val="00BD675A"/>
    <w:rsid w:val="00BD6BB4"/>
    <w:rsid w:val="00BD76ED"/>
    <w:rsid w:val="00BD790B"/>
    <w:rsid w:val="00BD7DFF"/>
    <w:rsid w:val="00BE0053"/>
    <w:rsid w:val="00BE01D6"/>
    <w:rsid w:val="00BE0EAD"/>
    <w:rsid w:val="00BE0FFF"/>
    <w:rsid w:val="00BE1298"/>
    <w:rsid w:val="00BE1955"/>
    <w:rsid w:val="00BE2197"/>
    <w:rsid w:val="00BE25D6"/>
    <w:rsid w:val="00BE2C41"/>
    <w:rsid w:val="00BE2F4C"/>
    <w:rsid w:val="00BE31A8"/>
    <w:rsid w:val="00BE33FB"/>
    <w:rsid w:val="00BE364A"/>
    <w:rsid w:val="00BE3698"/>
    <w:rsid w:val="00BE41C1"/>
    <w:rsid w:val="00BE4276"/>
    <w:rsid w:val="00BE44BE"/>
    <w:rsid w:val="00BE4962"/>
    <w:rsid w:val="00BE4DD2"/>
    <w:rsid w:val="00BE50A3"/>
    <w:rsid w:val="00BE52EB"/>
    <w:rsid w:val="00BE6A5B"/>
    <w:rsid w:val="00BE6C19"/>
    <w:rsid w:val="00BE7ACC"/>
    <w:rsid w:val="00BE7AF2"/>
    <w:rsid w:val="00BE7E30"/>
    <w:rsid w:val="00BF14F6"/>
    <w:rsid w:val="00BF15DD"/>
    <w:rsid w:val="00BF240C"/>
    <w:rsid w:val="00BF249E"/>
    <w:rsid w:val="00BF2AA9"/>
    <w:rsid w:val="00BF2E5F"/>
    <w:rsid w:val="00BF3871"/>
    <w:rsid w:val="00BF445E"/>
    <w:rsid w:val="00BF5065"/>
    <w:rsid w:val="00BF6511"/>
    <w:rsid w:val="00BF69BA"/>
    <w:rsid w:val="00BF6C53"/>
    <w:rsid w:val="00BF7512"/>
    <w:rsid w:val="00BF761E"/>
    <w:rsid w:val="00C002F8"/>
    <w:rsid w:val="00C003EE"/>
    <w:rsid w:val="00C00477"/>
    <w:rsid w:val="00C0096B"/>
    <w:rsid w:val="00C00FB1"/>
    <w:rsid w:val="00C012E0"/>
    <w:rsid w:val="00C01499"/>
    <w:rsid w:val="00C01DE1"/>
    <w:rsid w:val="00C01FA6"/>
    <w:rsid w:val="00C02876"/>
    <w:rsid w:val="00C02DEB"/>
    <w:rsid w:val="00C02EFA"/>
    <w:rsid w:val="00C03A62"/>
    <w:rsid w:val="00C052B6"/>
    <w:rsid w:val="00C0594D"/>
    <w:rsid w:val="00C05C54"/>
    <w:rsid w:val="00C05D54"/>
    <w:rsid w:val="00C05FB3"/>
    <w:rsid w:val="00C0628A"/>
    <w:rsid w:val="00C06446"/>
    <w:rsid w:val="00C066E3"/>
    <w:rsid w:val="00C0673A"/>
    <w:rsid w:val="00C06918"/>
    <w:rsid w:val="00C06F68"/>
    <w:rsid w:val="00C070B4"/>
    <w:rsid w:val="00C0739F"/>
    <w:rsid w:val="00C07BA3"/>
    <w:rsid w:val="00C100BD"/>
    <w:rsid w:val="00C101E7"/>
    <w:rsid w:val="00C10369"/>
    <w:rsid w:val="00C10D4A"/>
    <w:rsid w:val="00C112C5"/>
    <w:rsid w:val="00C11393"/>
    <w:rsid w:val="00C114EC"/>
    <w:rsid w:val="00C12211"/>
    <w:rsid w:val="00C125A0"/>
    <w:rsid w:val="00C12F6E"/>
    <w:rsid w:val="00C13654"/>
    <w:rsid w:val="00C14058"/>
    <w:rsid w:val="00C14885"/>
    <w:rsid w:val="00C1497D"/>
    <w:rsid w:val="00C151C2"/>
    <w:rsid w:val="00C16E13"/>
    <w:rsid w:val="00C17881"/>
    <w:rsid w:val="00C2057E"/>
    <w:rsid w:val="00C20F54"/>
    <w:rsid w:val="00C21DD5"/>
    <w:rsid w:val="00C22880"/>
    <w:rsid w:val="00C22A64"/>
    <w:rsid w:val="00C2327B"/>
    <w:rsid w:val="00C23896"/>
    <w:rsid w:val="00C238D0"/>
    <w:rsid w:val="00C23A38"/>
    <w:rsid w:val="00C2418A"/>
    <w:rsid w:val="00C24BCF"/>
    <w:rsid w:val="00C24DCA"/>
    <w:rsid w:val="00C24DFD"/>
    <w:rsid w:val="00C25771"/>
    <w:rsid w:val="00C25D8D"/>
    <w:rsid w:val="00C2642B"/>
    <w:rsid w:val="00C26B4C"/>
    <w:rsid w:val="00C271B6"/>
    <w:rsid w:val="00C275C4"/>
    <w:rsid w:val="00C276B6"/>
    <w:rsid w:val="00C276E1"/>
    <w:rsid w:val="00C27B3E"/>
    <w:rsid w:val="00C27C3A"/>
    <w:rsid w:val="00C27E21"/>
    <w:rsid w:val="00C30107"/>
    <w:rsid w:val="00C301C8"/>
    <w:rsid w:val="00C30B4B"/>
    <w:rsid w:val="00C30D21"/>
    <w:rsid w:val="00C31696"/>
    <w:rsid w:val="00C316C2"/>
    <w:rsid w:val="00C31BBF"/>
    <w:rsid w:val="00C31DA0"/>
    <w:rsid w:val="00C32EB3"/>
    <w:rsid w:val="00C3323A"/>
    <w:rsid w:val="00C33847"/>
    <w:rsid w:val="00C33E30"/>
    <w:rsid w:val="00C33FCA"/>
    <w:rsid w:val="00C34410"/>
    <w:rsid w:val="00C348EC"/>
    <w:rsid w:val="00C34CAC"/>
    <w:rsid w:val="00C35B60"/>
    <w:rsid w:val="00C35BBE"/>
    <w:rsid w:val="00C35F4D"/>
    <w:rsid w:val="00C3661F"/>
    <w:rsid w:val="00C371CC"/>
    <w:rsid w:val="00C3764C"/>
    <w:rsid w:val="00C40D47"/>
    <w:rsid w:val="00C4158A"/>
    <w:rsid w:val="00C4196F"/>
    <w:rsid w:val="00C429F8"/>
    <w:rsid w:val="00C43075"/>
    <w:rsid w:val="00C432AF"/>
    <w:rsid w:val="00C438DD"/>
    <w:rsid w:val="00C4401D"/>
    <w:rsid w:val="00C44AB9"/>
    <w:rsid w:val="00C44C58"/>
    <w:rsid w:val="00C44C83"/>
    <w:rsid w:val="00C461E2"/>
    <w:rsid w:val="00C46276"/>
    <w:rsid w:val="00C462A1"/>
    <w:rsid w:val="00C4682E"/>
    <w:rsid w:val="00C46B21"/>
    <w:rsid w:val="00C4777B"/>
    <w:rsid w:val="00C479EE"/>
    <w:rsid w:val="00C47F4E"/>
    <w:rsid w:val="00C5044C"/>
    <w:rsid w:val="00C504A6"/>
    <w:rsid w:val="00C5093D"/>
    <w:rsid w:val="00C5112B"/>
    <w:rsid w:val="00C5155D"/>
    <w:rsid w:val="00C515A1"/>
    <w:rsid w:val="00C51709"/>
    <w:rsid w:val="00C517F7"/>
    <w:rsid w:val="00C5197C"/>
    <w:rsid w:val="00C53925"/>
    <w:rsid w:val="00C54E3D"/>
    <w:rsid w:val="00C55A5F"/>
    <w:rsid w:val="00C566A4"/>
    <w:rsid w:val="00C57E57"/>
    <w:rsid w:val="00C605F0"/>
    <w:rsid w:val="00C60B54"/>
    <w:rsid w:val="00C617F4"/>
    <w:rsid w:val="00C61D6F"/>
    <w:rsid w:val="00C627A5"/>
    <w:rsid w:val="00C6293E"/>
    <w:rsid w:val="00C62A4E"/>
    <w:rsid w:val="00C635D2"/>
    <w:rsid w:val="00C6415C"/>
    <w:rsid w:val="00C642D7"/>
    <w:rsid w:val="00C645FD"/>
    <w:rsid w:val="00C648C5"/>
    <w:rsid w:val="00C6546E"/>
    <w:rsid w:val="00C6595C"/>
    <w:rsid w:val="00C65CA6"/>
    <w:rsid w:val="00C65E4E"/>
    <w:rsid w:val="00C668E9"/>
    <w:rsid w:val="00C66AD7"/>
    <w:rsid w:val="00C66ED6"/>
    <w:rsid w:val="00C676E3"/>
    <w:rsid w:val="00C67B12"/>
    <w:rsid w:val="00C67FDE"/>
    <w:rsid w:val="00C70BD7"/>
    <w:rsid w:val="00C721BB"/>
    <w:rsid w:val="00C7240B"/>
    <w:rsid w:val="00C72B24"/>
    <w:rsid w:val="00C735EE"/>
    <w:rsid w:val="00C746D0"/>
    <w:rsid w:val="00C74D1D"/>
    <w:rsid w:val="00C753CE"/>
    <w:rsid w:val="00C757DF"/>
    <w:rsid w:val="00C75CE4"/>
    <w:rsid w:val="00C765A8"/>
    <w:rsid w:val="00C7676D"/>
    <w:rsid w:val="00C768DC"/>
    <w:rsid w:val="00C773E5"/>
    <w:rsid w:val="00C77542"/>
    <w:rsid w:val="00C779CA"/>
    <w:rsid w:val="00C80050"/>
    <w:rsid w:val="00C803EC"/>
    <w:rsid w:val="00C8061D"/>
    <w:rsid w:val="00C809A9"/>
    <w:rsid w:val="00C80E0A"/>
    <w:rsid w:val="00C8134B"/>
    <w:rsid w:val="00C81631"/>
    <w:rsid w:val="00C81CFE"/>
    <w:rsid w:val="00C82244"/>
    <w:rsid w:val="00C8251D"/>
    <w:rsid w:val="00C83036"/>
    <w:rsid w:val="00C83163"/>
    <w:rsid w:val="00C83C33"/>
    <w:rsid w:val="00C83E99"/>
    <w:rsid w:val="00C83F09"/>
    <w:rsid w:val="00C84073"/>
    <w:rsid w:val="00C84448"/>
    <w:rsid w:val="00C84F87"/>
    <w:rsid w:val="00C84FAF"/>
    <w:rsid w:val="00C850E4"/>
    <w:rsid w:val="00C8531B"/>
    <w:rsid w:val="00C8543A"/>
    <w:rsid w:val="00C85C9C"/>
    <w:rsid w:val="00C86038"/>
    <w:rsid w:val="00C86370"/>
    <w:rsid w:val="00C865CC"/>
    <w:rsid w:val="00C866D6"/>
    <w:rsid w:val="00C87BD1"/>
    <w:rsid w:val="00C903E7"/>
    <w:rsid w:val="00C90829"/>
    <w:rsid w:val="00C90C4C"/>
    <w:rsid w:val="00C90D48"/>
    <w:rsid w:val="00C9103B"/>
    <w:rsid w:val="00C91494"/>
    <w:rsid w:val="00C9190D"/>
    <w:rsid w:val="00C91A0A"/>
    <w:rsid w:val="00C91A53"/>
    <w:rsid w:val="00C91A8E"/>
    <w:rsid w:val="00C928F7"/>
    <w:rsid w:val="00C929B4"/>
    <w:rsid w:val="00C9315B"/>
    <w:rsid w:val="00C93639"/>
    <w:rsid w:val="00C93714"/>
    <w:rsid w:val="00C93B00"/>
    <w:rsid w:val="00C9471A"/>
    <w:rsid w:val="00C94794"/>
    <w:rsid w:val="00C9528D"/>
    <w:rsid w:val="00C96223"/>
    <w:rsid w:val="00C965F8"/>
    <w:rsid w:val="00C969A3"/>
    <w:rsid w:val="00C96E37"/>
    <w:rsid w:val="00C96EBC"/>
    <w:rsid w:val="00C971EC"/>
    <w:rsid w:val="00CA027A"/>
    <w:rsid w:val="00CA0C33"/>
    <w:rsid w:val="00CA0C5E"/>
    <w:rsid w:val="00CA1515"/>
    <w:rsid w:val="00CA16C5"/>
    <w:rsid w:val="00CA1954"/>
    <w:rsid w:val="00CA2127"/>
    <w:rsid w:val="00CA2399"/>
    <w:rsid w:val="00CA23D5"/>
    <w:rsid w:val="00CA2A7E"/>
    <w:rsid w:val="00CA2B00"/>
    <w:rsid w:val="00CA2CF9"/>
    <w:rsid w:val="00CA3461"/>
    <w:rsid w:val="00CA35F8"/>
    <w:rsid w:val="00CA3CE8"/>
    <w:rsid w:val="00CA40EB"/>
    <w:rsid w:val="00CA5284"/>
    <w:rsid w:val="00CA5FED"/>
    <w:rsid w:val="00CA680D"/>
    <w:rsid w:val="00CA691A"/>
    <w:rsid w:val="00CA6C66"/>
    <w:rsid w:val="00CA722C"/>
    <w:rsid w:val="00CB0162"/>
    <w:rsid w:val="00CB0372"/>
    <w:rsid w:val="00CB15A4"/>
    <w:rsid w:val="00CB19BD"/>
    <w:rsid w:val="00CB330F"/>
    <w:rsid w:val="00CB4776"/>
    <w:rsid w:val="00CB47AB"/>
    <w:rsid w:val="00CB4917"/>
    <w:rsid w:val="00CB4E3A"/>
    <w:rsid w:val="00CB5CE2"/>
    <w:rsid w:val="00CB5D19"/>
    <w:rsid w:val="00CB5D37"/>
    <w:rsid w:val="00CB6947"/>
    <w:rsid w:val="00CB6B8C"/>
    <w:rsid w:val="00CB6B9D"/>
    <w:rsid w:val="00CB76AA"/>
    <w:rsid w:val="00CC0F2E"/>
    <w:rsid w:val="00CC1049"/>
    <w:rsid w:val="00CC108C"/>
    <w:rsid w:val="00CC1D1C"/>
    <w:rsid w:val="00CC1F3E"/>
    <w:rsid w:val="00CC2A4A"/>
    <w:rsid w:val="00CC30DB"/>
    <w:rsid w:val="00CC322E"/>
    <w:rsid w:val="00CC33CB"/>
    <w:rsid w:val="00CC3C65"/>
    <w:rsid w:val="00CC4871"/>
    <w:rsid w:val="00CC4B69"/>
    <w:rsid w:val="00CC4B6B"/>
    <w:rsid w:val="00CC50A4"/>
    <w:rsid w:val="00CC51B5"/>
    <w:rsid w:val="00CC5932"/>
    <w:rsid w:val="00CC5E3F"/>
    <w:rsid w:val="00CC5FB2"/>
    <w:rsid w:val="00CC616B"/>
    <w:rsid w:val="00CC671B"/>
    <w:rsid w:val="00CC6D3E"/>
    <w:rsid w:val="00CC70EE"/>
    <w:rsid w:val="00CC75B3"/>
    <w:rsid w:val="00CC770D"/>
    <w:rsid w:val="00CC7E11"/>
    <w:rsid w:val="00CD08FF"/>
    <w:rsid w:val="00CD1092"/>
    <w:rsid w:val="00CD10CF"/>
    <w:rsid w:val="00CD1146"/>
    <w:rsid w:val="00CD139C"/>
    <w:rsid w:val="00CD180A"/>
    <w:rsid w:val="00CD2860"/>
    <w:rsid w:val="00CD2BE9"/>
    <w:rsid w:val="00CD31AB"/>
    <w:rsid w:val="00CD3A08"/>
    <w:rsid w:val="00CD4C8D"/>
    <w:rsid w:val="00CD4D25"/>
    <w:rsid w:val="00CD562E"/>
    <w:rsid w:val="00CD58CF"/>
    <w:rsid w:val="00CD5ACE"/>
    <w:rsid w:val="00CD5B98"/>
    <w:rsid w:val="00CD6315"/>
    <w:rsid w:val="00CD6520"/>
    <w:rsid w:val="00CD7646"/>
    <w:rsid w:val="00CD784D"/>
    <w:rsid w:val="00CD7EE9"/>
    <w:rsid w:val="00CE0036"/>
    <w:rsid w:val="00CE0C0A"/>
    <w:rsid w:val="00CE1128"/>
    <w:rsid w:val="00CE131C"/>
    <w:rsid w:val="00CE141E"/>
    <w:rsid w:val="00CE1790"/>
    <w:rsid w:val="00CE181F"/>
    <w:rsid w:val="00CE1BD8"/>
    <w:rsid w:val="00CE1D5D"/>
    <w:rsid w:val="00CE1FA3"/>
    <w:rsid w:val="00CE3B7F"/>
    <w:rsid w:val="00CE4184"/>
    <w:rsid w:val="00CE43DF"/>
    <w:rsid w:val="00CE46A4"/>
    <w:rsid w:val="00CE4F54"/>
    <w:rsid w:val="00CE544D"/>
    <w:rsid w:val="00CE5B77"/>
    <w:rsid w:val="00CE5E63"/>
    <w:rsid w:val="00CE5FF3"/>
    <w:rsid w:val="00CE61C5"/>
    <w:rsid w:val="00CE61E7"/>
    <w:rsid w:val="00CE63F6"/>
    <w:rsid w:val="00CE6B06"/>
    <w:rsid w:val="00CE6D77"/>
    <w:rsid w:val="00CE73E6"/>
    <w:rsid w:val="00CF071C"/>
    <w:rsid w:val="00CF0E5B"/>
    <w:rsid w:val="00CF1375"/>
    <w:rsid w:val="00CF1DE9"/>
    <w:rsid w:val="00CF1F1A"/>
    <w:rsid w:val="00CF2775"/>
    <w:rsid w:val="00CF2A7C"/>
    <w:rsid w:val="00CF2F2E"/>
    <w:rsid w:val="00CF386C"/>
    <w:rsid w:val="00CF3A50"/>
    <w:rsid w:val="00CF3B96"/>
    <w:rsid w:val="00CF415C"/>
    <w:rsid w:val="00CF46F2"/>
    <w:rsid w:val="00CF4C97"/>
    <w:rsid w:val="00CF5BA8"/>
    <w:rsid w:val="00CF61E7"/>
    <w:rsid w:val="00CF7ECE"/>
    <w:rsid w:val="00D00235"/>
    <w:rsid w:val="00D003D2"/>
    <w:rsid w:val="00D008F0"/>
    <w:rsid w:val="00D00935"/>
    <w:rsid w:val="00D00D0A"/>
    <w:rsid w:val="00D00DF0"/>
    <w:rsid w:val="00D01427"/>
    <w:rsid w:val="00D0164B"/>
    <w:rsid w:val="00D01B98"/>
    <w:rsid w:val="00D01C8C"/>
    <w:rsid w:val="00D02B93"/>
    <w:rsid w:val="00D03D50"/>
    <w:rsid w:val="00D0430A"/>
    <w:rsid w:val="00D045E6"/>
    <w:rsid w:val="00D04E40"/>
    <w:rsid w:val="00D05470"/>
    <w:rsid w:val="00D0627F"/>
    <w:rsid w:val="00D06DA0"/>
    <w:rsid w:val="00D071C7"/>
    <w:rsid w:val="00D07766"/>
    <w:rsid w:val="00D07AE9"/>
    <w:rsid w:val="00D07BA8"/>
    <w:rsid w:val="00D1089A"/>
    <w:rsid w:val="00D10A04"/>
    <w:rsid w:val="00D11386"/>
    <w:rsid w:val="00D119B8"/>
    <w:rsid w:val="00D12789"/>
    <w:rsid w:val="00D12C95"/>
    <w:rsid w:val="00D130EA"/>
    <w:rsid w:val="00D1359E"/>
    <w:rsid w:val="00D13AC7"/>
    <w:rsid w:val="00D156B5"/>
    <w:rsid w:val="00D1592A"/>
    <w:rsid w:val="00D15AD4"/>
    <w:rsid w:val="00D15BC6"/>
    <w:rsid w:val="00D15E0D"/>
    <w:rsid w:val="00D15E24"/>
    <w:rsid w:val="00D15F28"/>
    <w:rsid w:val="00D16E04"/>
    <w:rsid w:val="00D16F4E"/>
    <w:rsid w:val="00D17E49"/>
    <w:rsid w:val="00D202C0"/>
    <w:rsid w:val="00D20695"/>
    <w:rsid w:val="00D20A83"/>
    <w:rsid w:val="00D22455"/>
    <w:rsid w:val="00D22679"/>
    <w:rsid w:val="00D22895"/>
    <w:rsid w:val="00D23C11"/>
    <w:rsid w:val="00D2487F"/>
    <w:rsid w:val="00D24B1D"/>
    <w:rsid w:val="00D24ECA"/>
    <w:rsid w:val="00D257B7"/>
    <w:rsid w:val="00D259A2"/>
    <w:rsid w:val="00D25B90"/>
    <w:rsid w:val="00D25F35"/>
    <w:rsid w:val="00D265C7"/>
    <w:rsid w:val="00D26AF2"/>
    <w:rsid w:val="00D279D2"/>
    <w:rsid w:val="00D27B75"/>
    <w:rsid w:val="00D30377"/>
    <w:rsid w:val="00D30FBD"/>
    <w:rsid w:val="00D31841"/>
    <w:rsid w:val="00D31E27"/>
    <w:rsid w:val="00D32200"/>
    <w:rsid w:val="00D3232B"/>
    <w:rsid w:val="00D3250B"/>
    <w:rsid w:val="00D325F0"/>
    <w:rsid w:val="00D326B7"/>
    <w:rsid w:val="00D32785"/>
    <w:rsid w:val="00D32B4D"/>
    <w:rsid w:val="00D32E77"/>
    <w:rsid w:val="00D33001"/>
    <w:rsid w:val="00D33979"/>
    <w:rsid w:val="00D33AC3"/>
    <w:rsid w:val="00D343D4"/>
    <w:rsid w:val="00D344B0"/>
    <w:rsid w:val="00D34B83"/>
    <w:rsid w:val="00D34F9A"/>
    <w:rsid w:val="00D35358"/>
    <w:rsid w:val="00D35DE2"/>
    <w:rsid w:val="00D3695C"/>
    <w:rsid w:val="00D36ABD"/>
    <w:rsid w:val="00D375A3"/>
    <w:rsid w:val="00D40A00"/>
    <w:rsid w:val="00D41735"/>
    <w:rsid w:val="00D41E76"/>
    <w:rsid w:val="00D41F07"/>
    <w:rsid w:val="00D42784"/>
    <w:rsid w:val="00D428D1"/>
    <w:rsid w:val="00D42A97"/>
    <w:rsid w:val="00D42CA7"/>
    <w:rsid w:val="00D42F97"/>
    <w:rsid w:val="00D43973"/>
    <w:rsid w:val="00D44032"/>
    <w:rsid w:val="00D443A0"/>
    <w:rsid w:val="00D443B6"/>
    <w:rsid w:val="00D44FEE"/>
    <w:rsid w:val="00D45AC1"/>
    <w:rsid w:val="00D46C90"/>
    <w:rsid w:val="00D47379"/>
    <w:rsid w:val="00D4755A"/>
    <w:rsid w:val="00D479F7"/>
    <w:rsid w:val="00D5024B"/>
    <w:rsid w:val="00D502D6"/>
    <w:rsid w:val="00D50771"/>
    <w:rsid w:val="00D50D03"/>
    <w:rsid w:val="00D50F2D"/>
    <w:rsid w:val="00D5107A"/>
    <w:rsid w:val="00D51D5A"/>
    <w:rsid w:val="00D51E9B"/>
    <w:rsid w:val="00D51F18"/>
    <w:rsid w:val="00D5205B"/>
    <w:rsid w:val="00D52D10"/>
    <w:rsid w:val="00D53319"/>
    <w:rsid w:val="00D537C9"/>
    <w:rsid w:val="00D5417A"/>
    <w:rsid w:val="00D541DF"/>
    <w:rsid w:val="00D5463F"/>
    <w:rsid w:val="00D54F25"/>
    <w:rsid w:val="00D55738"/>
    <w:rsid w:val="00D55A38"/>
    <w:rsid w:val="00D569F4"/>
    <w:rsid w:val="00D57034"/>
    <w:rsid w:val="00D57504"/>
    <w:rsid w:val="00D5767A"/>
    <w:rsid w:val="00D60094"/>
    <w:rsid w:val="00D60692"/>
    <w:rsid w:val="00D60F37"/>
    <w:rsid w:val="00D61E1F"/>
    <w:rsid w:val="00D62983"/>
    <w:rsid w:val="00D62ED6"/>
    <w:rsid w:val="00D62F70"/>
    <w:rsid w:val="00D62F84"/>
    <w:rsid w:val="00D6356E"/>
    <w:rsid w:val="00D63573"/>
    <w:rsid w:val="00D64830"/>
    <w:rsid w:val="00D64B71"/>
    <w:rsid w:val="00D663AA"/>
    <w:rsid w:val="00D66713"/>
    <w:rsid w:val="00D6709B"/>
    <w:rsid w:val="00D6754E"/>
    <w:rsid w:val="00D70F28"/>
    <w:rsid w:val="00D71247"/>
    <w:rsid w:val="00D714A2"/>
    <w:rsid w:val="00D715C7"/>
    <w:rsid w:val="00D71C4F"/>
    <w:rsid w:val="00D71C8C"/>
    <w:rsid w:val="00D72C8D"/>
    <w:rsid w:val="00D72DC0"/>
    <w:rsid w:val="00D72EB3"/>
    <w:rsid w:val="00D72FD5"/>
    <w:rsid w:val="00D73B6D"/>
    <w:rsid w:val="00D73ED0"/>
    <w:rsid w:val="00D73FD9"/>
    <w:rsid w:val="00D74154"/>
    <w:rsid w:val="00D7447C"/>
    <w:rsid w:val="00D74942"/>
    <w:rsid w:val="00D74A01"/>
    <w:rsid w:val="00D75986"/>
    <w:rsid w:val="00D75AC0"/>
    <w:rsid w:val="00D75E4C"/>
    <w:rsid w:val="00D75F07"/>
    <w:rsid w:val="00D75F7D"/>
    <w:rsid w:val="00D76ECA"/>
    <w:rsid w:val="00D77510"/>
    <w:rsid w:val="00D77C23"/>
    <w:rsid w:val="00D77DC6"/>
    <w:rsid w:val="00D800A3"/>
    <w:rsid w:val="00D80290"/>
    <w:rsid w:val="00D8038D"/>
    <w:rsid w:val="00D809E4"/>
    <w:rsid w:val="00D80BA6"/>
    <w:rsid w:val="00D80EC3"/>
    <w:rsid w:val="00D8115E"/>
    <w:rsid w:val="00D812B2"/>
    <w:rsid w:val="00D81AEC"/>
    <w:rsid w:val="00D82835"/>
    <w:rsid w:val="00D831C0"/>
    <w:rsid w:val="00D83CDB"/>
    <w:rsid w:val="00D83D43"/>
    <w:rsid w:val="00D84080"/>
    <w:rsid w:val="00D84FFC"/>
    <w:rsid w:val="00D85070"/>
    <w:rsid w:val="00D86205"/>
    <w:rsid w:val="00D8643D"/>
    <w:rsid w:val="00D86626"/>
    <w:rsid w:val="00D86DE1"/>
    <w:rsid w:val="00D871FA"/>
    <w:rsid w:val="00D8754F"/>
    <w:rsid w:val="00D875A6"/>
    <w:rsid w:val="00D879A6"/>
    <w:rsid w:val="00D911BE"/>
    <w:rsid w:val="00D9182B"/>
    <w:rsid w:val="00D919B2"/>
    <w:rsid w:val="00D920D3"/>
    <w:rsid w:val="00D9233A"/>
    <w:rsid w:val="00D9278D"/>
    <w:rsid w:val="00D9346A"/>
    <w:rsid w:val="00D93805"/>
    <w:rsid w:val="00D9409F"/>
    <w:rsid w:val="00D94A90"/>
    <w:rsid w:val="00D94CAE"/>
    <w:rsid w:val="00D95C2F"/>
    <w:rsid w:val="00D95CD3"/>
    <w:rsid w:val="00D95FF1"/>
    <w:rsid w:val="00D961BD"/>
    <w:rsid w:val="00D964BC"/>
    <w:rsid w:val="00D96A1E"/>
    <w:rsid w:val="00D96BDD"/>
    <w:rsid w:val="00D971EE"/>
    <w:rsid w:val="00D97606"/>
    <w:rsid w:val="00DA0BD9"/>
    <w:rsid w:val="00DA0E9D"/>
    <w:rsid w:val="00DA1964"/>
    <w:rsid w:val="00DA1A9E"/>
    <w:rsid w:val="00DA3145"/>
    <w:rsid w:val="00DA31CA"/>
    <w:rsid w:val="00DA3DE2"/>
    <w:rsid w:val="00DA434F"/>
    <w:rsid w:val="00DA4BAD"/>
    <w:rsid w:val="00DA5067"/>
    <w:rsid w:val="00DA56F4"/>
    <w:rsid w:val="00DA5C15"/>
    <w:rsid w:val="00DA5FC4"/>
    <w:rsid w:val="00DA6165"/>
    <w:rsid w:val="00DA63C8"/>
    <w:rsid w:val="00DA69DD"/>
    <w:rsid w:val="00DA7300"/>
    <w:rsid w:val="00DB083A"/>
    <w:rsid w:val="00DB0870"/>
    <w:rsid w:val="00DB0B4C"/>
    <w:rsid w:val="00DB12A9"/>
    <w:rsid w:val="00DB1639"/>
    <w:rsid w:val="00DB18FB"/>
    <w:rsid w:val="00DB1AB4"/>
    <w:rsid w:val="00DB20F7"/>
    <w:rsid w:val="00DB2EF4"/>
    <w:rsid w:val="00DB3B51"/>
    <w:rsid w:val="00DB3FA7"/>
    <w:rsid w:val="00DB472E"/>
    <w:rsid w:val="00DB4990"/>
    <w:rsid w:val="00DB5133"/>
    <w:rsid w:val="00DB5E3E"/>
    <w:rsid w:val="00DB67B6"/>
    <w:rsid w:val="00DB6982"/>
    <w:rsid w:val="00DB6A44"/>
    <w:rsid w:val="00DB74F7"/>
    <w:rsid w:val="00DB7F2F"/>
    <w:rsid w:val="00DC0661"/>
    <w:rsid w:val="00DC133C"/>
    <w:rsid w:val="00DC29BF"/>
    <w:rsid w:val="00DC2FE3"/>
    <w:rsid w:val="00DC352F"/>
    <w:rsid w:val="00DC354A"/>
    <w:rsid w:val="00DC38F8"/>
    <w:rsid w:val="00DC3922"/>
    <w:rsid w:val="00DC4B0D"/>
    <w:rsid w:val="00DC6135"/>
    <w:rsid w:val="00DC6816"/>
    <w:rsid w:val="00DC6861"/>
    <w:rsid w:val="00DC759E"/>
    <w:rsid w:val="00DC7C48"/>
    <w:rsid w:val="00DD0237"/>
    <w:rsid w:val="00DD03F7"/>
    <w:rsid w:val="00DD090F"/>
    <w:rsid w:val="00DD1FB8"/>
    <w:rsid w:val="00DD201A"/>
    <w:rsid w:val="00DD257A"/>
    <w:rsid w:val="00DD2853"/>
    <w:rsid w:val="00DD312F"/>
    <w:rsid w:val="00DD32A6"/>
    <w:rsid w:val="00DD34A8"/>
    <w:rsid w:val="00DD35D9"/>
    <w:rsid w:val="00DD37F5"/>
    <w:rsid w:val="00DD3CDB"/>
    <w:rsid w:val="00DD43A9"/>
    <w:rsid w:val="00DD51C3"/>
    <w:rsid w:val="00DD5323"/>
    <w:rsid w:val="00DD5E7A"/>
    <w:rsid w:val="00DD67E3"/>
    <w:rsid w:val="00DD6A9E"/>
    <w:rsid w:val="00DD6DAD"/>
    <w:rsid w:val="00DD6F39"/>
    <w:rsid w:val="00DD719B"/>
    <w:rsid w:val="00DD75E6"/>
    <w:rsid w:val="00DD79E7"/>
    <w:rsid w:val="00DD7B8C"/>
    <w:rsid w:val="00DE05FE"/>
    <w:rsid w:val="00DE0BAD"/>
    <w:rsid w:val="00DE1042"/>
    <w:rsid w:val="00DE2EEB"/>
    <w:rsid w:val="00DE306C"/>
    <w:rsid w:val="00DE346E"/>
    <w:rsid w:val="00DE3A8A"/>
    <w:rsid w:val="00DE3D01"/>
    <w:rsid w:val="00DE400E"/>
    <w:rsid w:val="00DE4403"/>
    <w:rsid w:val="00DE4AD2"/>
    <w:rsid w:val="00DE5023"/>
    <w:rsid w:val="00DE528A"/>
    <w:rsid w:val="00DE54D6"/>
    <w:rsid w:val="00DE5671"/>
    <w:rsid w:val="00DE57D4"/>
    <w:rsid w:val="00DE580F"/>
    <w:rsid w:val="00DE5964"/>
    <w:rsid w:val="00DE5E5C"/>
    <w:rsid w:val="00DE6647"/>
    <w:rsid w:val="00DE665A"/>
    <w:rsid w:val="00DE68C4"/>
    <w:rsid w:val="00DE6D4F"/>
    <w:rsid w:val="00DE6E32"/>
    <w:rsid w:val="00DE714B"/>
    <w:rsid w:val="00DF0002"/>
    <w:rsid w:val="00DF0090"/>
    <w:rsid w:val="00DF00A5"/>
    <w:rsid w:val="00DF00F6"/>
    <w:rsid w:val="00DF0404"/>
    <w:rsid w:val="00DF0688"/>
    <w:rsid w:val="00DF08BA"/>
    <w:rsid w:val="00DF0A5C"/>
    <w:rsid w:val="00DF0DBF"/>
    <w:rsid w:val="00DF13E6"/>
    <w:rsid w:val="00DF1758"/>
    <w:rsid w:val="00DF1ABC"/>
    <w:rsid w:val="00DF1B98"/>
    <w:rsid w:val="00DF1EEE"/>
    <w:rsid w:val="00DF21DA"/>
    <w:rsid w:val="00DF2529"/>
    <w:rsid w:val="00DF30FF"/>
    <w:rsid w:val="00DF3219"/>
    <w:rsid w:val="00DF36EE"/>
    <w:rsid w:val="00DF3E2F"/>
    <w:rsid w:val="00DF47E5"/>
    <w:rsid w:val="00DF49DB"/>
    <w:rsid w:val="00DF61B3"/>
    <w:rsid w:val="00DF6309"/>
    <w:rsid w:val="00DF6321"/>
    <w:rsid w:val="00DF658C"/>
    <w:rsid w:val="00DF66C9"/>
    <w:rsid w:val="00DF6F16"/>
    <w:rsid w:val="00DF755E"/>
    <w:rsid w:val="00DF779C"/>
    <w:rsid w:val="00DF78CD"/>
    <w:rsid w:val="00E005B1"/>
    <w:rsid w:val="00E00632"/>
    <w:rsid w:val="00E02420"/>
    <w:rsid w:val="00E035B4"/>
    <w:rsid w:val="00E04248"/>
    <w:rsid w:val="00E0440A"/>
    <w:rsid w:val="00E044AE"/>
    <w:rsid w:val="00E04651"/>
    <w:rsid w:val="00E0491F"/>
    <w:rsid w:val="00E04C2E"/>
    <w:rsid w:val="00E04FD5"/>
    <w:rsid w:val="00E05309"/>
    <w:rsid w:val="00E05373"/>
    <w:rsid w:val="00E056F6"/>
    <w:rsid w:val="00E0592B"/>
    <w:rsid w:val="00E05B2D"/>
    <w:rsid w:val="00E05BD9"/>
    <w:rsid w:val="00E05C23"/>
    <w:rsid w:val="00E05F7C"/>
    <w:rsid w:val="00E06F50"/>
    <w:rsid w:val="00E070C9"/>
    <w:rsid w:val="00E07569"/>
    <w:rsid w:val="00E079DB"/>
    <w:rsid w:val="00E07D38"/>
    <w:rsid w:val="00E07DBF"/>
    <w:rsid w:val="00E117B4"/>
    <w:rsid w:val="00E11DC2"/>
    <w:rsid w:val="00E122BE"/>
    <w:rsid w:val="00E1296C"/>
    <w:rsid w:val="00E12A6A"/>
    <w:rsid w:val="00E14139"/>
    <w:rsid w:val="00E14DC9"/>
    <w:rsid w:val="00E15B6E"/>
    <w:rsid w:val="00E15CBF"/>
    <w:rsid w:val="00E15DEE"/>
    <w:rsid w:val="00E15FB4"/>
    <w:rsid w:val="00E1748F"/>
    <w:rsid w:val="00E1778A"/>
    <w:rsid w:val="00E206E1"/>
    <w:rsid w:val="00E20A56"/>
    <w:rsid w:val="00E20FD3"/>
    <w:rsid w:val="00E2210B"/>
    <w:rsid w:val="00E228AF"/>
    <w:rsid w:val="00E23439"/>
    <w:rsid w:val="00E2367D"/>
    <w:rsid w:val="00E23CB0"/>
    <w:rsid w:val="00E23F42"/>
    <w:rsid w:val="00E25619"/>
    <w:rsid w:val="00E25762"/>
    <w:rsid w:val="00E25921"/>
    <w:rsid w:val="00E25B1D"/>
    <w:rsid w:val="00E26385"/>
    <w:rsid w:val="00E26621"/>
    <w:rsid w:val="00E26D77"/>
    <w:rsid w:val="00E27A2B"/>
    <w:rsid w:val="00E27BEC"/>
    <w:rsid w:val="00E308A0"/>
    <w:rsid w:val="00E3099B"/>
    <w:rsid w:val="00E31159"/>
    <w:rsid w:val="00E31739"/>
    <w:rsid w:val="00E31A80"/>
    <w:rsid w:val="00E31AA2"/>
    <w:rsid w:val="00E31B24"/>
    <w:rsid w:val="00E31EDD"/>
    <w:rsid w:val="00E3278D"/>
    <w:rsid w:val="00E328DB"/>
    <w:rsid w:val="00E32C3F"/>
    <w:rsid w:val="00E330C5"/>
    <w:rsid w:val="00E33151"/>
    <w:rsid w:val="00E336A5"/>
    <w:rsid w:val="00E339E7"/>
    <w:rsid w:val="00E33B00"/>
    <w:rsid w:val="00E3486D"/>
    <w:rsid w:val="00E34AFA"/>
    <w:rsid w:val="00E35383"/>
    <w:rsid w:val="00E35B7F"/>
    <w:rsid w:val="00E35DC0"/>
    <w:rsid w:val="00E372BE"/>
    <w:rsid w:val="00E37C4C"/>
    <w:rsid w:val="00E40830"/>
    <w:rsid w:val="00E40B68"/>
    <w:rsid w:val="00E40F44"/>
    <w:rsid w:val="00E41D73"/>
    <w:rsid w:val="00E41D7F"/>
    <w:rsid w:val="00E41E75"/>
    <w:rsid w:val="00E44692"/>
    <w:rsid w:val="00E44BAD"/>
    <w:rsid w:val="00E44E14"/>
    <w:rsid w:val="00E44E18"/>
    <w:rsid w:val="00E45001"/>
    <w:rsid w:val="00E45149"/>
    <w:rsid w:val="00E45802"/>
    <w:rsid w:val="00E46B3D"/>
    <w:rsid w:val="00E46B95"/>
    <w:rsid w:val="00E46F59"/>
    <w:rsid w:val="00E4785E"/>
    <w:rsid w:val="00E50305"/>
    <w:rsid w:val="00E509A6"/>
    <w:rsid w:val="00E51412"/>
    <w:rsid w:val="00E5145E"/>
    <w:rsid w:val="00E51AAD"/>
    <w:rsid w:val="00E52031"/>
    <w:rsid w:val="00E539BC"/>
    <w:rsid w:val="00E53AB9"/>
    <w:rsid w:val="00E53B70"/>
    <w:rsid w:val="00E53C11"/>
    <w:rsid w:val="00E53CE1"/>
    <w:rsid w:val="00E53FC4"/>
    <w:rsid w:val="00E54C99"/>
    <w:rsid w:val="00E5581D"/>
    <w:rsid w:val="00E55A23"/>
    <w:rsid w:val="00E55C49"/>
    <w:rsid w:val="00E55DA5"/>
    <w:rsid w:val="00E5608A"/>
    <w:rsid w:val="00E56658"/>
    <w:rsid w:val="00E56C31"/>
    <w:rsid w:val="00E57B59"/>
    <w:rsid w:val="00E60287"/>
    <w:rsid w:val="00E6069D"/>
    <w:rsid w:val="00E61A8F"/>
    <w:rsid w:val="00E61B6C"/>
    <w:rsid w:val="00E61F10"/>
    <w:rsid w:val="00E62CED"/>
    <w:rsid w:val="00E63802"/>
    <w:rsid w:val="00E63833"/>
    <w:rsid w:val="00E64CF2"/>
    <w:rsid w:val="00E6559C"/>
    <w:rsid w:val="00E65684"/>
    <w:rsid w:val="00E65D69"/>
    <w:rsid w:val="00E65FE6"/>
    <w:rsid w:val="00E66D70"/>
    <w:rsid w:val="00E66DF4"/>
    <w:rsid w:val="00E66FCA"/>
    <w:rsid w:val="00E67A5D"/>
    <w:rsid w:val="00E67DC2"/>
    <w:rsid w:val="00E70165"/>
    <w:rsid w:val="00E702B1"/>
    <w:rsid w:val="00E70680"/>
    <w:rsid w:val="00E71038"/>
    <w:rsid w:val="00E721EE"/>
    <w:rsid w:val="00E726E5"/>
    <w:rsid w:val="00E727C7"/>
    <w:rsid w:val="00E73440"/>
    <w:rsid w:val="00E73912"/>
    <w:rsid w:val="00E7440D"/>
    <w:rsid w:val="00E74A0F"/>
    <w:rsid w:val="00E74B17"/>
    <w:rsid w:val="00E75DC3"/>
    <w:rsid w:val="00E76819"/>
    <w:rsid w:val="00E76B14"/>
    <w:rsid w:val="00E77538"/>
    <w:rsid w:val="00E802A0"/>
    <w:rsid w:val="00E808E9"/>
    <w:rsid w:val="00E81881"/>
    <w:rsid w:val="00E828EA"/>
    <w:rsid w:val="00E82971"/>
    <w:rsid w:val="00E82D3F"/>
    <w:rsid w:val="00E82E64"/>
    <w:rsid w:val="00E82EB2"/>
    <w:rsid w:val="00E83230"/>
    <w:rsid w:val="00E83623"/>
    <w:rsid w:val="00E8375A"/>
    <w:rsid w:val="00E8392A"/>
    <w:rsid w:val="00E83A70"/>
    <w:rsid w:val="00E8415E"/>
    <w:rsid w:val="00E847F8"/>
    <w:rsid w:val="00E856A2"/>
    <w:rsid w:val="00E85F39"/>
    <w:rsid w:val="00E86940"/>
    <w:rsid w:val="00E86BB5"/>
    <w:rsid w:val="00E86E8D"/>
    <w:rsid w:val="00E873C3"/>
    <w:rsid w:val="00E87E09"/>
    <w:rsid w:val="00E904A5"/>
    <w:rsid w:val="00E90C16"/>
    <w:rsid w:val="00E913DD"/>
    <w:rsid w:val="00E91405"/>
    <w:rsid w:val="00E92227"/>
    <w:rsid w:val="00E922D2"/>
    <w:rsid w:val="00E93EB4"/>
    <w:rsid w:val="00E94194"/>
    <w:rsid w:val="00E941B6"/>
    <w:rsid w:val="00E947E0"/>
    <w:rsid w:val="00E96134"/>
    <w:rsid w:val="00E96635"/>
    <w:rsid w:val="00E9695C"/>
    <w:rsid w:val="00E96ACE"/>
    <w:rsid w:val="00EA091D"/>
    <w:rsid w:val="00EA24D4"/>
    <w:rsid w:val="00EA28C4"/>
    <w:rsid w:val="00EA2930"/>
    <w:rsid w:val="00EA2C14"/>
    <w:rsid w:val="00EA2F32"/>
    <w:rsid w:val="00EA2FCD"/>
    <w:rsid w:val="00EA3AC7"/>
    <w:rsid w:val="00EA3DA8"/>
    <w:rsid w:val="00EA4492"/>
    <w:rsid w:val="00EA4640"/>
    <w:rsid w:val="00EA4909"/>
    <w:rsid w:val="00EA52F2"/>
    <w:rsid w:val="00EA56CE"/>
    <w:rsid w:val="00EA6066"/>
    <w:rsid w:val="00EA62FB"/>
    <w:rsid w:val="00EA75B4"/>
    <w:rsid w:val="00EB0446"/>
    <w:rsid w:val="00EB06E2"/>
    <w:rsid w:val="00EB06F6"/>
    <w:rsid w:val="00EB10A1"/>
    <w:rsid w:val="00EB1145"/>
    <w:rsid w:val="00EB175D"/>
    <w:rsid w:val="00EB2284"/>
    <w:rsid w:val="00EB2311"/>
    <w:rsid w:val="00EB4000"/>
    <w:rsid w:val="00EB4345"/>
    <w:rsid w:val="00EB4496"/>
    <w:rsid w:val="00EB4C4A"/>
    <w:rsid w:val="00EB50AF"/>
    <w:rsid w:val="00EB575D"/>
    <w:rsid w:val="00EB60B8"/>
    <w:rsid w:val="00EB6440"/>
    <w:rsid w:val="00EB68BC"/>
    <w:rsid w:val="00EB72B9"/>
    <w:rsid w:val="00EB74B1"/>
    <w:rsid w:val="00EC06B0"/>
    <w:rsid w:val="00EC0744"/>
    <w:rsid w:val="00EC0C2B"/>
    <w:rsid w:val="00EC209C"/>
    <w:rsid w:val="00EC2596"/>
    <w:rsid w:val="00EC3D02"/>
    <w:rsid w:val="00EC3F0D"/>
    <w:rsid w:val="00EC465F"/>
    <w:rsid w:val="00EC5856"/>
    <w:rsid w:val="00EC5FA6"/>
    <w:rsid w:val="00EC6855"/>
    <w:rsid w:val="00EC69EB"/>
    <w:rsid w:val="00EC6E24"/>
    <w:rsid w:val="00EC7134"/>
    <w:rsid w:val="00EC729B"/>
    <w:rsid w:val="00EC7980"/>
    <w:rsid w:val="00EC7CD2"/>
    <w:rsid w:val="00EC7F0B"/>
    <w:rsid w:val="00EC7F94"/>
    <w:rsid w:val="00ED012E"/>
    <w:rsid w:val="00ED0B5D"/>
    <w:rsid w:val="00ED123A"/>
    <w:rsid w:val="00ED1564"/>
    <w:rsid w:val="00ED169B"/>
    <w:rsid w:val="00ED211C"/>
    <w:rsid w:val="00ED2790"/>
    <w:rsid w:val="00ED28F1"/>
    <w:rsid w:val="00ED3A77"/>
    <w:rsid w:val="00ED3E79"/>
    <w:rsid w:val="00ED43D0"/>
    <w:rsid w:val="00ED4437"/>
    <w:rsid w:val="00ED50C9"/>
    <w:rsid w:val="00ED5239"/>
    <w:rsid w:val="00ED5382"/>
    <w:rsid w:val="00ED5DB1"/>
    <w:rsid w:val="00ED6307"/>
    <w:rsid w:val="00ED6BB1"/>
    <w:rsid w:val="00ED6F3B"/>
    <w:rsid w:val="00ED75F3"/>
    <w:rsid w:val="00ED7774"/>
    <w:rsid w:val="00ED784C"/>
    <w:rsid w:val="00ED7F05"/>
    <w:rsid w:val="00EE0345"/>
    <w:rsid w:val="00EE06A6"/>
    <w:rsid w:val="00EE0858"/>
    <w:rsid w:val="00EE0CC7"/>
    <w:rsid w:val="00EE0FFB"/>
    <w:rsid w:val="00EE1354"/>
    <w:rsid w:val="00EE19D3"/>
    <w:rsid w:val="00EE27FB"/>
    <w:rsid w:val="00EE2AC5"/>
    <w:rsid w:val="00EE3414"/>
    <w:rsid w:val="00EE371A"/>
    <w:rsid w:val="00EE37C8"/>
    <w:rsid w:val="00EE3F1A"/>
    <w:rsid w:val="00EE3F77"/>
    <w:rsid w:val="00EE4014"/>
    <w:rsid w:val="00EE4A9E"/>
    <w:rsid w:val="00EE59F9"/>
    <w:rsid w:val="00EE5C8A"/>
    <w:rsid w:val="00EE686C"/>
    <w:rsid w:val="00EE68B4"/>
    <w:rsid w:val="00EE6C2F"/>
    <w:rsid w:val="00EE7175"/>
    <w:rsid w:val="00EE726B"/>
    <w:rsid w:val="00EE73F4"/>
    <w:rsid w:val="00EE76B4"/>
    <w:rsid w:val="00EE7BFF"/>
    <w:rsid w:val="00EF0223"/>
    <w:rsid w:val="00EF11ED"/>
    <w:rsid w:val="00EF13A7"/>
    <w:rsid w:val="00EF1932"/>
    <w:rsid w:val="00EF2347"/>
    <w:rsid w:val="00EF2571"/>
    <w:rsid w:val="00EF25DA"/>
    <w:rsid w:val="00EF3433"/>
    <w:rsid w:val="00EF40E2"/>
    <w:rsid w:val="00EF53E4"/>
    <w:rsid w:val="00EF57B0"/>
    <w:rsid w:val="00EF59BA"/>
    <w:rsid w:val="00EF657F"/>
    <w:rsid w:val="00EF72D1"/>
    <w:rsid w:val="00EF78C9"/>
    <w:rsid w:val="00EF79F1"/>
    <w:rsid w:val="00EF7D24"/>
    <w:rsid w:val="00F00820"/>
    <w:rsid w:val="00F00D9B"/>
    <w:rsid w:val="00F00DCE"/>
    <w:rsid w:val="00F00EF9"/>
    <w:rsid w:val="00F0130A"/>
    <w:rsid w:val="00F014B9"/>
    <w:rsid w:val="00F01948"/>
    <w:rsid w:val="00F02098"/>
    <w:rsid w:val="00F020BF"/>
    <w:rsid w:val="00F024D0"/>
    <w:rsid w:val="00F02FB1"/>
    <w:rsid w:val="00F0312B"/>
    <w:rsid w:val="00F032B2"/>
    <w:rsid w:val="00F03FBA"/>
    <w:rsid w:val="00F048E6"/>
    <w:rsid w:val="00F04C12"/>
    <w:rsid w:val="00F05392"/>
    <w:rsid w:val="00F05529"/>
    <w:rsid w:val="00F05A38"/>
    <w:rsid w:val="00F07075"/>
    <w:rsid w:val="00F0715D"/>
    <w:rsid w:val="00F073FE"/>
    <w:rsid w:val="00F0770C"/>
    <w:rsid w:val="00F07981"/>
    <w:rsid w:val="00F10048"/>
    <w:rsid w:val="00F101DF"/>
    <w:rsid w:val="00F1059D"/>
    <w:rsid w:val="00F1080B"/>
    <w:rsid w:val="00F1187E"/>
    <w:rsid w:val="00F119CD"/>
    <w:rsid w:val="00F11C9C"/>
    <w:rsid w:val="00F11EFE"/>
    <w:rsid w:val="00F12C09"/>
    <w:rsid w:val="00F12C6B"/>
    <w:rsid w:val="00F12DB4"/>
    <w:rsid w:val="00F12F16"/>
    <w:rsid w:val="00F130A8"/>
    <w:rsid w:val="00F13D53"/>
    <w:rsid w:val="00F13FCB"/>
    <w:rsid w:val="00F14460"/>
    <w:rsid w:val="00F1479C"/>
    <w:rsid w:val="00F14872"/>
    <w:rsid w:val="00F160A0"/>
    <w:rsid w:val="00F164A8"/>
    <w:rsid w:val="00F16A20"/>
    <w:rsid w:val="00F16B01"/>
    <w:rsid w:val="00F16E61"/>
    <w:rsid w:val="00F173E1"/>
    <w:rsid w:val="00F17E71"/>
    <w:rsid w:val="00F20F90"/>
    <w:rsid w:val="00F21297"/>
    <w:rsid w:val="00F21FA0"/>
    <w:rsid w:val="00F223D0"/>
    <w:rsid w:val="00F22A27"/>
    <w:rsid w:val="00F22D7A"/>
    <w:rsid w:val="00F234B9"/>
    <w:rsid w:val="00F23FF4"/>
    <w:rsid w:val="00F2424B"/>
    <w:rsid w:val="00F245F5"/>
    <w:rsid w:val="00F24778"/>
    <w:rsid w:val="00F24D30"/>
    <w:rsid w:val="00F25291"/>
    <w:rsid w:val="00F2529B"/>
    <w:rsid w:val="00F25616"/>
    <w:rsid w:val="00F25C7C"/>
    <w:rsid w:val="00F25F95"/>
    <w:rsid w:val="00F2617C"/>
    <w:rsid w:val="00F26EC7"/>
    <w:rsid w:val="00F273B3"/>
    <w:rsid w:val="00F2779C"/>
    <w:rsid w:val="00F27AB5"/>
    <w:rsid w:val="00F27E0A"/>
    <w:rsid w:val="00F306AC"/>
    <w:rsid w:val="00F30701"/>
    <w:rsid w:val="00F308AB"/>
    <w:rsid w:val="00F3160B"/>
    <w:rsid w:val="00F3351A"/>
    <w:rsid w:val="00F34418"/>
    <w:rsid w:val="00F34519"/>
    <w:rsid w:val="00F34575"/>
    <w:rsid w:val="00F34928"/>
    <w:rsid w:val="00F349ED"/>
    <w:rsid w:val="00F352C5"/>
    <w:rsid w:val="00F35A6F"/>
    <w:rsid w:val="00F35A71"/>
    <w:rsid w:val="00F35AEF"/>
    <w:rsid w:val="00F36133"/>
    <w:rsid w:val="00F361F9"/>
    <w:rsid w:val="00F3664B"/>
    <w:rsid w:val="00F36FCB"/>
    <w:rsid w:val="00F37257"/>
    <w:rsid w:val="00F40E51"/>
    <w:rsid w:val="00F41438"/>
    <w:rsid w:val="00F4164F"/>
    <w:rsid w:val="00F41ECC"/>
    <w:rsid w:val="00F42DC4"/>
    <w:rsid w:val="00F435D4"/>
    <w:rsid w:val="00F4368F"/>
    <w:rsid w:val="00F43840"/>
    <w:rsid w:val="00F43BA1"/>
    <w:rsid w:val="00F44FB9"/>
    <w:rsid w:val="00F4659B"/>
    <w:rsid w:val="00F46D72"/>
    <w:rsid w:val="00F47D05"/>
    <w:rsid w:val="00F50201"/>
    <w:rsid w:val="00F5031F"/>
    <w:rsid w:val="00F50930"/>
    <w:rsid w:val="00F50B1E"/>
    <w:rsid w:val="00F50BC2"/>
    <w:rsid w:val="00F522D1"/>
    <w:rsid w:val="00F52816"/>
    <w:rsid w:val="00F53760"/>
    <w:rsid w:val="00F53FD4"/>
    <w:rsid w:val="00F54891"/>
    <w:rsid w:val="00F5492F"/>
    <w:rsid w:val="00F54D5A"/>
    <w:rsid w:val="00F55CED"/>
    <w:rsid w:val="00F5611E"/>
    <w:rsid w:val="00F56136"/>
    <w:rsid w:val="00F56906"/>
    <w:rsid w:val="00F57B4E"/>
    <w:rsid w:val="00F57C4A"/>
    <w:rsid w:val="00F604DD"/>
    <w:rsid w:val="00F60B82"/>
    <w:rsid w:val="00F6130A"/>
    <w:rsid w:val="00F61B27"/>
    <w:rsid w:val="00F624CB"/>
    <w:rsid w:val="00F62ABC"/>
    <w:rsid w:val="00F62E1D"/>
    <w:rsid w:val="00F6422B"/>
    <w:rsid w:val="00F64654"/>
    <w:rsid w:val="00F656AE"/>
    <w:rsid w:val="00F65854"/>
    <w:rsid w:val="00F65F87"/>
    <w:rsid w:val="00F66361"/>
    <w:rsid w:val="00F6649E"/>
    <w:rsid w:val="00F6729A"/>
    <w:rsid w:val="00F6730E"/>
    <w:rsid w:val="00F6733E"/>
    <w:rsid w:val="00F67777"/>
    <w:rsid w:val="00F67DCC"/>
    <w:rsid w:val="00F70339"/>
    <w:rsid w:val="00F707DE"/>
    <w:rsid w:val="00F7139B"/>
    <w:rsid w:val="00F716F7"/>
    <w:rsid w:val="00F7234A"/>
    <w:rsid w:val="00F72E46"/>
    <w:rsid w:val="00F736E4"/>
    <w:rsid w:val="00F736FA"/>
    <w:rsid w:val="00F73FAF"/>
    <w:rsid w:val="00F74152"/>
    <w:rsid w:val="00F74B13"/>
    <w:rsid w:val="00F74B50"/>
    <w:rsid w:val="00F7553B"/>
    <w:rsid w:val="00F757FB"/>
    <w:rsid w:val="00F75B16"/>
    <w:rsid w:val="00F76259"/>
    <w:rsid w:val="00F76D57"/>
    <w:rsid w:val="00F774AF"/>
    <w:rsid w:val="00F777B4"/>
    <w:rsid w:val="00F77D34"/>
    <w:rsid w:val="00F80098"/>
    <w:rsid w:val="00F800C7"/>
    <w:rsid w:val="00F80160"/>
    <w:rsid w:val="00F80737"/>
    <w:rsid w:val="00F807C2"/>
    <w:rsid w:val="00F80CD5"/>
    <w:rsid w:val="00F80D42"/>
    <w:rsid w:val="00F80FB9"/>
    <w:rsid w:val="00F8214C"/>
    <w:rsid w:val="00F8214F"/>
    <w:rsid w:val="00F82583"/>
    <w:rsid w:val="00F8348E"/>
    <w:rsid w:val="00F836C7"/>
    <w:rsid w:val="00F837A0"/>
    <w:rsid w:val="00F83920"/>
    <w:rsid w:val="00F84098"/>
    <w:rsid w:val="00F84625"/>
    <w:rsid w:val="00F84BBF"/>
    <w:rsid w:val="00F84F1C"/>
    <w:rsid w:val="00F852C3"/>
    <w:rsid w:val="00F85682"/>
    <w:rsid w:val="00F85E1C"/>
    <w:rsid w:val="00F8614F"/>
    <w:rsid w:val="00F865EC"/>
    <w:rsid w:val="00F8748A"/>
    <w:rsid w:val="00F87A73"/>
    <w:rsid w:val="00F906DF"/>
    <w:rsid w:val="00F90A40"/>
    <w:rsid w:val="00F90E17"/>
    <w:rsid w:val="00F91398"/>
    <w:rsid w:val="00F91D87"/>
    <w:rsid w:val="00F957BB"/>
    <w:rsid w:val="00F95FCB"/>
    <w:rsid w:val="00F964A0"/>
    <w:rsid w:val="00F967CC"/>
    <w:rsid w:val="00F969AC"/>
    <w:rsid w:val="00F96BB5"/>
    <w:rsid w:val="00F9727B"/>
    <w:rsid w:val="00FA0186"/>
    <w:rsid w:val="00FA059F"/>
    <w:rsid w:val="00FA0C72"/>
    <w:rsid w:val="00FA0ED4"/>
    <w:rsid w:val="00FA16CD"/>
    <w:rsid w:val="00FA1856"/>
    <w:rsid w:val="00FA1E46"/>
    <w:rsid w:val="00FA1E51"/>
    <w:rsid w:val="00FA2BE8"/>
    <w:rsid w:val="00FA3C7D"/>
    <w:rsid w:val="00FA43CD"/>
    <w:rsid w:val="00FA5093"/>
    <w:rsid w:val="00FA673A"/>
    <w:rsid w:val="00FA7206"/>
    <w:rsid w:val="00FA7FC0"/>
    <w:rsid w:val="00FB003F"/>
    <w:rsid w:val="00FB02A5"/>
    <w:rsid w:val="00FB0391"/>
    <w:rsid w:val="00FB04FB"/>
    <w:rsid w:val="00FB1024"/>
    <w:rsid w:val="00FB1DCE"/>
    <w:rsid w:val="00FB2772"/>
    <w:rsid w:val="00FB2916"/>
    <w:rsid w:val="00FB3203"/>
    <w:rsid w:val="00FB3B5F"/>
    <w:rsid w:val="00FB3E3B"/>
    <w:rsid w:val="00FB6804"/>
    <w:rsid w:val="00FB6CB5"/>
    <w:rsid w:val="00FB786B"/>
    <w:rsid w:val="00FC1264"/>
    <w:rsid w:val="00FC1ABB"/>
    <w:rsid w:val="00FC1C86"/>
    <w:rsid w:val="00FC1DCB"/>
    <w:rsid w:val="00FC1E06"/>
    <w:rsid w:val="00FC1E23"/>
    <w:rsid w:val="00FC34AC"/>
    <w:rsid w:val="00FC4833"/>
    <w:rsid w:val="00FC4DF9"/>
    <w:rsid w:val="00FC5279"/>
    <w:rsid w:val="00FC5A6D"/>
    <w:rsid w:val="00FC6166"/>
    <w:rsid w:val="00FC6295"/>
    <w:rsid w:val="00FC6985"/>
    <w:rsid w:val="00FC7109"/>
    <w:rsid w:val="00FC77D5"/>
    <w:rsid w:val="00FC7851"/>
    <w:rsid w:val="00FC7F02"/>
    <w:rsid w:val="00FD04D5"/>
    <w:rsid w:val="00FD0AFC"/>
    <w:rsid w:val="00FD0FAF"/>
    <w:rsid w:val="00FD10FA"/>
    <w:rsid w:val="00FD137E"/>
    <w:rsid w:val="00FD15B0"/>
    <w:rsid w:val="00FD1933"/>
    <w:rsid w:val="00FD1C9A"/>
    <w:rsid w:val="00FD1D43"/>
    <w:rsid w:val="00FD230B"/>
    <w:rsid w:val="00FD2334"/>
    <w:rsid w:val="00FD2992"/>
    <w:rsid w:val="00FD2F25"/>
    <w:rsid w:val="00FD309B"/>
    <w:rsid w:val="00FD30AE"/>
    <w:rsid w:val="00FD36B8"/>
    <w:rsid w:val="00FD386D"/>
    <w:rsid w:val="00FD3902"/>
    <w:rsid w:val="00FD3C3E"/>
    <w:rsid w:val="00FD3CD9"/>
    <w:rsid w:val="00FD465C"/>
    <w:rsid w:val="00FD4690"/>
    <w:rsid w:val="00FD4BFB"/>
    <w:rsid w:val="00FD5A1B"/>
    <w:rsid w:val="00FD5E7F"/>
    <w:rsid w:val="00FD605F"/>
    <w:rsid w:val="00FD66B6"/>
    <w:rsid w:val="00FD67AC"/>
    <w:rsid w:val="00FD67C8"/>
    <w:rsid w:val="00FD7027"/>
    <w:rsid w:val="00FD7298"/>
    <w:rsid w:val="00FD7B0C"/>
    <w:rsid w:val="00FE08E3"/>
    <w:rsid w:val="00FE1534"/>
    <w:rsid w:val="00FE178F"/>
    <w:rsid w:val="00FE258A"/>
    <w:rsid w:val="00FE2D29"/>
    <w:rsid w:val="00FE3199"/>
    <w:rsid w:val="00FE39C1"/>
    <w:rsid w:val="00FE3ECF"/>
    <w:rsid w:val="00FE4384"/>
    <w:rsid w:val="00FE46A2"/>
    <w:rsid w:val="00FE4CEF"/>
    <w:rsid w:val="00FE50CC"/>
    <w:rsid w:val="00FE57E4"/>
    <w:rsid w:val="00FE5894"/>
    <w:rsid w:val="00FE5947"/>
    <w:rsid w:val="00FE6C81"/>
    <w:rsid w:val="00FE7212"/>
    <w:rsid w:val="00FE74DE"/>
    <w:rsid w:val="00FE7C5D"/>
    <w:rsid w:val="00FE7D3D"/>
    <w:rsid w:val="00FF0CB0"/>
    <w:rsid w:val="00FF136A"/>
    <w:rsid w:val="00FF13A0"/>
    <w:rsid w:val="00FF17C1"/>
    <w:rsid w:val="00FF2BC8"/>
    <w:rsid w:val="00FF2EAA"/>
    <w:rsid w:val="00FF348E"/>
    <w:rsid w:val="00FF3888"/>
    <w:rsid w:val="00FF3F78"/>
    <w:rsid w:val="00FF4627"/>
    <w:rsid w:val="00FF4AF5"/>
    <w:rsid w:val="00FF4BB4"/>
    <w:rsid w:val="00FF4F39"/>
    <w:rsid w:val="00FF504C"/>
    <w:rsid w:val="00FF50C8"/>
    <w:rsid w:val="00FF57F3"/>
    <w:rsid w:val="00FF5BEB"/>
    <w:rsid w:val="00FF5C90"/>
    <w:rsid w:val="00FF5D0B"/>
    <w:rsid w:val="00FF6CA1"/>
    <w:rsid w:val="00FF71D5"/>
    <w:rsid w:val="00FF728F"/>
    <w:rsid w:val="00FF72D5"/>
    <w:rsid w:val="00FF74D7"/>
    <w:rsid w:val="00FF7566"/>
    <w:rsid w:val="01110B72"/>
    <w:rsid w:val="02B60D69"/>
    <w:rsid w:val="03555B7E"/>
    <w:rsid w:val="035F5017"/>
    <w:rsid w:val="03DC6E5F"/>
    <w:rsid w:val="040A44F5"/>
    <w:rsid w:val="04365005"/>
    <w:rsid w:val="043A0FC1"/>
    <w:rsid w:val="04A71BE6"/>
    <w:rsid w:val="050B216A"/>
    <w:rsid w:val="05331C4F"/>
    <w:rsid w:val="0533534D"/>
    <w:rsid w:val="06215F6E"/>
    <w:rsid w:val="06676C47"/>
    <w:rsid w:val="068D5025"/>
    <w:rsid w:val="06FB4614"/>
    <w:rsid w:val="070342A8"/>
    <w:rsid w:val="071A64FA"/>
    <w:rsid w:val="075A5B9A"/>
    <w:rsid w:val="08842D53"/>
    <w:rsid w:val="089625DC"/>
    <w:rsid w:val="08A72EAD"/>
    <w:rsid w:val="08CB6B5F"/>
    <w:rsid w:val="08E8211F"/>
    <w:rsid w:val="090B550A"/>
    <w:rsid w:val="09BF4FE5"/>
    <w:rsid w:val="0A163823"/>
    <w:rsid w:val="0A703867"/>
    <w:rsid w:val="0AAE3E7E"/>
    <w:rsid w:val="0B0E4882"/>
    <w:rsid w:val="0B9068A4"/>
    <w:rsid w:val="0C0C32AC"/>
    <w:rsid w:val="0C941322"/>
    <w:rsid w:val="0D9C4C93"/>
    <w:rsid w:val="0EDA17F2"/>
    <w:rsid w:val="0F253616"/>
    <w:rsid w:val="0FC50469"/>
    <w:rsid w:val="0FE7638B"/>
    <w:rsid w:val="1003740F"/>
    <w:rsid w:val="10486C0C"/>
    <w:rsid w:val="106F23D4"/>
    <w:rsid w:val="11BC5516"/>
    <w:rsid w:val="11E4782C"/>
    <w:rsid w:val="13222EE8"/>
    <w:rsid w:val="142F23F0"/>
    <w:rsid w:val="14675EC2"/>
    <w:rsid w:val="149816D1"/>
    <w:rsid w:val="14AC0E8A"/>
    <w:rsid w:val="14AE6EDD"/>
    <w:rsid w:val="14CB44CC"/>
    <w:rsid w:val="14F6304F"/>
    <w:rsid w:val="154121BE"/>
    <w:rsid w:val="15B34A91"/>
    <w:rsid w:val="161518CE"/>
    <w:rsid w:val="1642139A"/>
    <w:rsid w:val="164576AA"/>
    <w:rsid w:val="168635E5"/>
    <w:rsid w:val="168F394D"/>
    <w:rsid w:val="17352626"/>
    <w:rsid w:val="17544E22"/>
    <w:rsid w:val="180F2913"/>
    <w:rsid w:val="18184681"/>
    <w:rsid w:val="181F6074"/>
    <w:rsid w:val="19075713"/>
    <w:rsid w:val="190B783F"/>
    <w:rsid w:val="193B2766"/>
    <w:rsid w:val="196462CE"/>
    <w:rsid w:val="19BD78CA"/>
    <w:rsid w:val="1A2B18DF"/>
    <w:rsid w:val="1A7700CF"/>
    <w:rsid w:val="1A961306"/>
    <w:rsid w:val="1AFF337C"/>
    <w:rsid w:val="1B2D44B4"/>
    <w:rsid w:val="1B570C1B"/>
    <w:rsid w:val="1B821E96"/>
    <w:rsid w:val="1B912195"/>
    <w:rsid w:val="1BC81F84"/>
    <w:rsid w:val="1C067FA0"/>
    <w:rsid w:val="1C157B54"/>
    <w:rsid w:val="1C450568"/>
    <w:rsid w:val="1C5B0A85"/>
    <w:rsid w:val="1C89084A"/>
    <w:rsid w:val="1D8C202F"/>
    <w:rsid w:val="1DA525CF"/>
    <w:rsid w:val="1DB03F8B"/>
    <w:rsid w:val="1E0A5431"/>
    <w:rsid w:val="1E3C175A"/>
    <w:rsid w:val="1E590B6A"/>
    <w:rsid w:val="1F2518AB"/>
    <w:rsid w:val="1F982467"/>
    <w:rsid w:val="202836B5"/>
    <w:rsid w:val="20687595"/>
    <w:rsid w:val="209D5AA4"/>
    <w:rsid w:val="20FA2F6F"/>
    <w:rsid w:val="21221D60"/>
    <w:rsid w:val="21C24AC9"/>
    <w:rsid w:val="21D1111E"/>
    <w:rsid w:val="221500F6"/>
    <w:rsid w:val="22337842"/>
    <w:rsid w:val="2237245F"/>
    <w:rsid w:val="2276246C"/>
    <w:rsid w:val="22A418AE"/>
    <w:rsid w:val="22B76F74"/>
    <w:rsid w:val="22F8005E"/>
    <w:rsid w:val="2313676C"/>
    <w:rsid w:val="23371303"/>
    <w:rsid w:val="23A87CC5"/>
    <w:rsid w:val="23B95C68"/>
    <w:rsid w:val="23FB3887"/>
    <w:rsid w:val="24133368"/>
    <w:rsid w:val="24321A7A"/>
    <w:rsid w:val="24666D54"/>
    <w:rsid w:val="248D06B8"/>
    <w:rsid w:val="24916710"/>
    <w:rsid w:val="24D50BFC"/>
    <w:rsid w:val="24D566BD"/>
    <w:rsid w:val="24EF37B1"/>
    <w:rsid w:val="25305ABB"/>
    <w:rsid w:val="256F4CF5"/>
    <w:rsid w:val="2598673B"/>
    <w:rsid w:val="26573AAE"/>
    <w:rsid w:val="266C6012"/>
    <w:rsid w:val="27327775"/>
    <w:rsid w:val="27C01BAA"/>
    <w:rsid w:val="28AB4DD3"/>
    <w:rsid w:val="28EA7013"/>
    <w:rsid w:val="29180D96"/>
    <w:rsid w:val="29304E7A"/>
    <w:rsid w:val="29384F2F"/>
    <w:rsid w:val="297930ED"/>
    <w:rsid w:val="29884218"/>
    <w:rsid w:val="29EB07BA"/>
    <w:rsid w:val="2A20462B"/>
    <w:rsid w:val="2A357166"/>
    <w:rsid w:val="2A642AA3"/>
    <w:rsid w:val="2A751BE0"/>
    <w:rsid w:val="2AB61F67"/>
    <w:rsid w:val="2AEE58C1"/>
    <w:rsid w:val="2B217505"/>
    <w:rsid w:val="2B4F4251"/>
    <w:rsid w:val="2C35405B"/>
    <w:rsid w:val="2DA822EC"/>
    <w:rsid w:val="2F5D06FA"/>
    <w:rsid w:val="2FE74585"/>
    <w:rsid w:val="30D50796"/>
    <w:rsid w:val="30DE4B50"/>
    <w:rsid w:val="314174EA"/>
    <w:rsid w:val="3163658C"/>
    <w:rsid w:val="316A0245"/>
    <w:rsid w:val="31D65BB3"/>
    <w:rsid w:val="3215260D"/>
    <w:rsid w:val="32F74EB4"/>
    <w:rsid w:val="331C0979"/>
    <w:rsid w:val="33713745"/>
    <w:rsid w:val="33B5787B"/>
    <w:rsid w:val="3408594F"/>
    <w:rsid w:val="34123CC0"/>
    <w:rsid w:val="34393481"/>
    <w:rsid w:val="349F54D4"/>
    <w:rsid w:val="34F16C94"/>
    <w:rsid w:val="353A48AD"/>
    <w:rsid w:val="35444EF7"/>
    <w:rsid w:val="35740C40"/>
    <w:rsid w:val="362A5B86"/>
    <w:rsid w:val="37831033"/>
    <w:rsid w:val="37C36935"/>
    <w:rsid w:val="381302AB"/>
    <w:rsid w:val="381D6736"/>
    <w:rsid w:val="381F2B5C"/>
    <w:rsid w:val="38F87630"/>
    <w:rsid w:val="397E47BE"/>
    <w:rsid w:val="39B10FB5"/>
    <w:rsid w:val="3AA702BB"/>
    <w:rsid w:val="3AB37B41"/>
    <w:rsid w:val="3AB7593F"/>
    <w:rsid w:val="3ACB2A9E"/>
    <w:rsid w:val="3B630295"/>
    <w:rsid w:val="3B771209"/>
    <w:rsid w:val="3C2F23AD"/>
    <w:rsid w:val="3CA7012D"/>
    <w:rsid w:val="3CC94BC5"/>
    <w:rsid w:val="3D1C6692"/>
    <w:rsid w:val="3E144968"/>
    <w:rsid w:val="3E393478"/>
    <w:rsid w:val="3E442C2C"/>
    <w:rsid w:val="3E925999"/>
    <w:rsid w:val="3F14481E"/>
    <w:rsid w:val="3F9E63B6"/>
    <w:rsid w:val="403505D4"/>
    <w:rsid w:val="404C0548"/>
    <w:rsid w:val="40542939"/>
    <w:rsid w:val="409323ED"/>
    <w:rsid w:val="41BC3E19"/>
    <w:rsid w:val="42C922D0"/>
    <w:rsid w:val="444C7999"/>
    <w:rsid w:val="44885735"/>
    <w:rsid w:val="45FE3526"/>
    <w:rsid w:val="46584E94"/>
    <w:rsid w:val="471C6001"/>
    <w:rsid w:val="47D62A4B"/>
    <w:rsid w:val="47F15AD3"/>
    <w:rsid w:val="47F42234"/>
    <w:rsid w:val="484B0A18"/>
    <w:rsid w:val="48734061"/>
    <w:rsid w:val="48F930BC"/>
    <w:rsid w:val="4964125A"/>
    <w:rsid w:val="49EF3207"/>
    <w:rsid w:val="49F66C63"/>
    <w:rsid w:val="4AAB303B"/>
    <w:rsid w:val="4ADA7EA6"/>
    <w:rsid w:val="4AE939BD"/>
    <w:rsid w:val="4B5C12BB"/>
    <w:rsid w:val="4BDF2FDF"/>
    <w:rsid w:val="4BE10751"/>
    <w:rsid w:val="4BEB40C8"/>
    <w:rsid w:val="4C3875C8"/>
    <w:rsid w:val="4C5715BC"/>
    <w:rsid w:val="4D1C7E90"/>
    <w:rsid w:val="4D4A1385"/>
    <w:rsid w:val="4D8C35B8"/>
    <w:rsid w:val="4DAB7931"/>
    <w:rsid w:val="4E3B28D2"/>
    <w:rsid w:val="4E5A7176"/>
    <w:rsid w:val="4E6B167C"/>
    <w:rsid w:val="4E7B1C02"/>
    <w:rsid w:val="4E870D33"/>
    <w:rsid w:val="4E8F35D4"/>
    <w:rsid w:val="4EB23066"/>
    <w:rsid w:val="4ED20572"/>
    <w:rsid w:val="4F1A1D5B"/>
    <w:rsid w:val="4FF40406"/>
    <w:rsid w:val="50626B92"/>
    <w:rsid w:val="50B06F46"/>
    <w:rsid w:val="51697D9C"/>
    <w:rsid w:val="5171007F"/>
    <w:rsid w:val="524B5CDF"/>
    <w:rsid w:val="52692FD6"/>
    <w:rsid w:val="527C3313"/>
    <w:rsid w:val="529A76F5"/>
    <w:rsid w:val="53B87E28"/>
    <w:rsid w:val="545478C0"/>
    <w:rsid w:val="54D2356E"/>
    <w:rsid w:val="550C4ED6"/>
    <w:rsid w:val="56812679"/>
    <w:rsid w:val="569174BF"/>
    <w:rsid w:val="577546C6"/>
    <w:rsid w:val="57C053B5"/>
    <w:rsid w:val="58901D76"/>
    <w:rsid w:val="58985A9C"/>
    <w:rsid w:val="58C32257"/>
    <w:rsid w:val="596C7960"/>
    <w:rsid w:val="59A4077C"/>
    <w:rsid w:val="59BE0613"/>
    <w:rsid w:val="59C312C7"/>
    <w:rsid w:val="5A2422FD"/>
    <w:rsid w:val="5AC7027F"/>
    <w:rsid w:val="5B1D33CE"/>
    <w:rsid w:val="5B7C6B16"/>
    <w:rsid w:val="5C5A78A8"/>
    <w:rsid w:val="5C6B4CA4"/>
    <w:rsid w:val="5C7E50AE"/>
    <w:rsid w:val="5CB61EB5"/>
    <w:rsid w:val="5CE374AD"/>
    <w:rsid w:val="5D2A14DD"/>
    <w:rsid w:val="5D2B6C69"/>
    <w:rsid w:val="5F0740A2"/>
    <w:rsid w:val="5F4D5C1F"/>
    <w:rsid w:val="5F5A785A"/>
    <w:rsid w:val="60055578"/>
    <w:rsid w:val="60FD4D5B"/>
    <w:rsid w:val="621F584D"/>
    <w:rsid w:val="62312D9E"/>
    <w:rsid w:val="62444AC8"/>
    <w:rsid w:val="6269727E"/>
    <w:rsid w:val="63B65C4B"/>
    <w:rsid w:val="65C82948"/>
    <w:rsid w:val="66A170B1"/>
    <w:rsid w:val="66A553C7"/>
    <w:rsid w:val="67B34F5F"/>
    <w:rsid w:val="67F27F0F"/>
    <w:rsid w:val="681150B9"/>
    <w:rsid w:val="68C47989"/>
    <w:rsid w:val="69652F4F"/>
    <w:rsid w:val="696A75D5"/>
    <w:rsid w:val="6A0F2179"/>
    <w:rsid w:val="6A521B79"/>
    <w:rsid w:val="6A6139B5"/>
    <w:rsid w:val="6AB5321D"/>
    <w:rsid w:val="6AB847FD"/>
    <w:rsid w:val="6AEC3996"/>
    <w:rsid w:val="6B691A16"/>
    <w:rsid w:val="6C4B07DD"/>
    <w:rsid w:val="6C6D135D"/>
    <w:rsid w:val="6C740719"/>
    <w:rsid w:val="6CC169BE"/>
    <w:rsid w:val="6CCE1EFA"/>
    <w:rsid w:val="6D2C7397"/>
    <w:rsid w:val="6E7072FA"/>
    <w:rsid w:val="6EC8680F"/>
    <w:rsid w:val="6ED32D87"/>
    <w:rsid w:val="6EDA7B2C"/>
    <w:rsid w:val="6EE71AAA"/>
    <w:rsid w:val="6EFD13AA"/>
    <w:rsid w:val="6F217445"/>
    <w:rsid w:val="6F283F8A"/>
    <w:rsid w:val="6FE24D7F"/>
    <w:rsid w:val="70174BA2"/>
    <w:rsid w:val="702944DE"/>
    <w:rsid w:val="702D6D56"/>
    <w:rsid w:val="715D2D91"/>
    <w:rsid w:val="71D06DBA"/>
    <w:rsid w:val="722A5BAE"/>
    <w:rsid w:val="72BE768D"/>
    <w:rsid w:val="72F84064"/>
    <w:rsid w:val="73AF58FF"/>
    <w:rsid w:val="73EE6B95"/>
    <w:rsid w:val="7463313E"/>
    <w:rsid w:val="74A401D5"/>
    <w:rsid w:val="75051AF8"/>
    <w:rsid w:val="75752C60"/>
    <w:rsid w:val="76594E41"/>
    <w:rsid w:val="767D434C"/>
    <w:rsid w:val="767E6F68"/>
    <w:rsid w:val="76821321"/>
    <w:rsid w:val="76B8364B"/>
    <w:rsid w:val="77155D11"/>
    <w:rsid w:val="782B4AEC"/>
    <w:rsid w:val="78385BF5"/>
    <w:rsid w:val="783929A7"/>
    <w:rsid w:val="791C6F4F"/>
    <w:rsid w:val="795C2C3B"/>
    <w:rsid w:val="79EE7305"/>
    <w:rsid w:val="79F512E1"/>
    <w:rsid w:val="7A2A3012"/>
    <w:rsid w:val="7AF60C23"/>
    <w:rsid w:val="7B44065F"/>
    <w:rsid w:val="7B964F06"/>
    <w:rsid w:val="7C122471"/>
    <w:rsid w:val="7C4152FC"/>
    <w:rsid w:val="7C610D69"/>
    <w:rsid w:val="7D1056C8"/>
    <w:rsid w:val="7DB93BB7"/>
    <w:rsid w:val="7EB641DC"/>
    <w:rsid w:val="7ECD089A"/>
    <w:rsid w:val="7F7534A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0"/>
    <w:pPr>
      <w:keepNext/>
      <w:keepLines/>
      <w:spacing w:before="340" w:after="330" w:line="578" w:lineRule="auto"/>
      <w:outlineLvl w:val="0"/>
    </w:pPr>
    <w:rPr>
      <w:b/>
      <w:bCs/>
      <w:kern w:val="44"/>
      <w:sz w:val="44"/>
      <w:szCs w:val="44"/>
    </w:rPr>
  </w:style>
  <w:style w:type="paragraph" w:styleId="3">
    <w:name w:val="heading 2"/>
    <w:basedOn w:val="4"/>
    <w:next w:val="1"/>
    <w:link w:val="44"/>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5"/>
    <w:qFormat/>
    <w:uiPriority w:val="0"/>
    <w:pPr>
      <w:keepNext/>
      <w:keepLines/>
      <w:spacing w:before="260" w:after="260" w:line="416" w:lineRule="auto"/>
      <w:outlineLvl w:val="2"/>
    </w:pPr>
    <w:rPr>
      <w:b/>
      <w:bCs/>
      <w:sz w:val="32"/>
      <w:szCs w:val="32"/>
    </w:rPr>
  </w:style>
  <w:style w:type="paragraph" w:styleId="6">
    <w:name w:val="heading 4"/>
    <w:basedOn w:val="1"/>
    <w:next w:val="1"/>
    <w:link w:val="84"/>
    <w:qFormat/>
    <w:uiPriority w:val="0"/>
    <w:pPr>
      <w:keepNext/>
      <w:keepLines/>
      <w:outlineLvl w:val="3"/>
    </w:pPr>
    <w:rPr>
      <w:rFonts w:ascii="黑体" w:hAnsi="宋体" w:eastAsia="黑体"/>
      <w:b/>
      <w:bCs/>
      <w:sz w:val="28"/>
      <w:szCs w:val="28"/>
    </w:rPr>
  </w:style>
  <w:style w:type="paragraph" w:styleId="7">
    <w:name w:val="heading 5"/>
    <w:basedOn w:val="1"/>
    <w:next w:val="1"/>
    <w:link w:val="85"/>
    <w:qFormat/>
    <w:uiPriority w:val="0"/>
    <w:pPr>
      <w:keepNext/>
      <w:keepLines/>
      <w:spacing w:before="280" w:after="290" w:line="376" w:lineRule="auto"/>
      <w:outlineLvl w:val="4"/>
    </w:pPr>
    <w:rPr>
      <w:b/>
      <w:bCs/>
      <w:sz w:val="28"/>
      <w:szCs w:val="28"/>
    </w:rPr>
  </w:style>
  <w:style w:type="paragraph" w:styleId="8">
    <w:name w:val="heading 6"/>
    <w:basedOn w:val="1"/>
    <w:next w:val="1"/>
    <w:link w:val="86"/>
    <w:qFormat/>
    <w:uiPriority w:val="0"/>
    <w:pPr>
      <w:keepNext/>
      <w:keepLines/>
      <w:spacing w:before="40" w:after="40" w:line="360" w:lineRule="auto"/>
      <w:outlineLvl w:val="5"/>
    </w:pPr>
    <w:rPr>
      <w:rFonts w:ascii="Arial" w:hAnsi="Arial" w:eastAsia="黑体"/>
      <w:b/>
      <w:bCs/>
      <w:kern w:val="0"/>
      <w:sz w:val="24"/>
    </w:rPr>
  </w:style>
  <w:style w:type="paragraph" w:styleId="9">
    <w:name w:val="heading 7"/>
    <w:basedOn w:val="1"/>
    <w:next w:val="1"/>
    <w:link w:val="87"/>
    <w:qFormat/>
    <w:uiPriority w:val="0"/>
    <w:pPr>
      <w:keepNext/>
      <w:keepLines/>
      <w:spacing w:before="240" w:after="64" w:line="320" w:lineRule="auto"/>
      <w:outlineLvl w:val="6"/>
    </w:pPr>
    <w:rPr>
      <w:b/>
      <w:bCs/>
      <w:sz w:val="24"/>
    </w:rPr>
  </w:style>
  <w:style w:type="paragraph" w:styleId="10">
    <w:name w:val="heading 8"/>
    <w:basedOn w:val="1"/>
    <w:next w:val="1"/>
    <w:link w:val="88"/>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89"/>
    <w:qFormat/>
    <w:uiPriority w:val="0"/>
    <w:pPr>
      <w:keepNext/>
      <w:keepLines/>
      <w:spacing w:before="240" w:after="64" w:line="320" w:lineRule="auto"/>
      <w:outlineLvl w:val="8"/>
    </w:pPr>
    <w:rPr>
      <w:rFonts w:ascii="Arial" w:hAnsi="Arial" w:eastAsia="黑体"/>
      <w:szCs w:val="21"/>
    </w:rPr>
  </w:style>
  <w:style w:type="character" w:default="1" w:styleId="38">
    <w:name w:val="Default Paragraph Font"/>
    <w:semiHidden/>
    <w:unhideWhenUsed/>
    <w:uiPriority w:val="1"/>
  </w:style>
  <w:style w:type="table" w:default="1" w:styleId="36">
    <w:name w:val="Normal Table"/>
    <w:semiHidden/>
    <w:unhideWhenUsed/>
    <w:uiPriority w:val="99"/>
    <w:tblPr>
      <w:tblCellMar>
        <w:top w:w="0" w:type="dxa"/>
        <w:left w:w="108" w:type="dxa"/>
        <w:bottom w:w="0" w:type="dxa"/>
        <w:right w:w="108" w:type="dxa"/>
      </w:tblCellMar>
    </w:tblPr>
  </w:style>
  <w:style w:type="paragraph" w:styleId="4">
    <w:name w:val="Plain Text"/>
    <w:basedOn w:val="1"/>
    <w:link w:val="82"/>
    <w:qFormat/>
    <w:uiPriority w:val="0"/>
    <w:rPr>
      <w:rFonts w:ascii="宋体" w:hAnsi="Courier New"/>
      <w:szCs w:val="20"/>
    </w:rPr>
  </w:style>
  <w:style w:type="paragraph" w:styleId="12">
    <w:name w:val="caption"/>
    <w:basedOn w:val="13"/>
    <w:next w:val="1"/>
    <w:qFormat/>
    <w:uiPriority w:val="0"/>
    <w:rPr>
      <w:rFonts w:ascii="Cambria" w:hAnsi="Cambria" w:eastAsia="黑体"/>
      <w:sz w:val="20"/>
      <w:szCs w:val="20"/>
    </w:rPr>
  </w:style>
  <w:style w:type="paragraph" w:customStyle="1" w:styleId="13">
    <w:name w:val="表、图标题"/>
    <w:basedOn w:val="1"/>
    <w:link w:val="57"/>
    <w:qFormat/>
    <w:uiPriority w:val="0"/>
    <w:pPr>
      <w:adjustRightInd w:val="0"/>
      <w:snapToGrid w:val="0"/>
      <w:spacing w:line="480" w:lineRule="exact"/>
      <w:jc w:val="center"/>
    </w:pPr>
    <w:rPr>
      <w:b/>
      <w:bCs/>
      <w:kern w:val="0"/>
      <w:sz w:val="24"/>
      <w:szCs w:val="18"/>
    </w:rPr>
  </w:style>
  <w:style w:type="paragraph" w:styleId="14">
    <w:name w:val="annotation text"/>
    <w:basedOn w:val="1"/>
    <w:link w:val="46"/>
    <w:qFormat/>
    <w:uiPriority w:val="0"/>
    <w:pPr>
      <w:jc w:val="left"/>
    </w:pPr>
  </w:style>
  <w:style w:type="paragraph" w:styleId="15">
    <w:name w:val="Body Text"/>
    <w:basedOn w:val="1"/>
    <w:link w:val="48"/>
    <w:qFormat/>
    <w:uiPriority w:val="0"/>
    <w:pPr>
      <w:spacing w:after="120"/>
    </w:pPr>
  </w:style>
  <w:style w:type="paragraph" w:styleId="16">
    <w:name w:val="Body Text Indent"/>
    <w:basedOn w:val="1"/>
    <w:next w:val="17"/>
    <w:link w:val="51"/>
    <w:qFormat/>
    <w:uiPriority w:val="0"/>
    <w:pPr>
      <w:spacing w:after="120"/>
      <w:ind w:left="420" w:leftChars="200"/>
    </w:pPr>
  </w:style>
  <w:style w:type="paragraph" w:styleId="17">
    <w:name w:val="header"/>
    <w:basedOn w:val="1"/>
    <w:next w:val="18"/>
    <w:link w:val="54"/>
    <w:qFormat/>
    <w:uiPriority w:val="0"/>
    <w:pPr>
      <w:pBdr>
        <w:bottom w:val="single" w:color="auto" w:sz="6" w:space="1"/>
      </w:pBdr>
      <w:tabs>
        <w:tab w:val="center" w:pos="4153"/>
        <w:tab w:val="right" w:pos="8306"/>
      </w:tabs>
      <w:snapToGrid w:val="0"/>
      <w:jc w:val="center"/>
    </w:pPr>
    <w:rPr>
      <w:sz w:val="18"/>
      <w:szCs w:val="18"/>
    </w:rPr>
  </w:style>
  <w:style w:type="paragraph" w:customStyle="1" w:styleId="18">
    <w:name w:val="样式5"/>
    <w:basedOn w:val="1"/>
    <w:qFormat/>
    <w:uiPriority w:val="0"/>
    <w:pPr>
      <w:snapToGrid w:val="0"/>
      <w:ind w:firstLine="510"/>
    </w:pPr>
  </w:style>
  <w:style w:type="paragraph" w:styleId="19">
    <w:name w:val="toc 3"/>
    <w:basedOn w:val="1"/>
    <w:next w:val="1"/>
    <w:qFormat/>
    <w:uiPriority w:val="39"/>
    <w:pPr>
      <w:ind w:left="840" w:leftChars="400"/>
    </w:pPr>
  </w:style>
  <w:style w:type="paragraph" w:styleId="20">
    <w:name w:val="Date"/>
    <w:basedOn w:val="1"/>
    <w:next w:val="1"/>
    <w:link w:val="97"/>
    <w:qFormat/>
    <w:uiPriority w:val="0"/>
    <w:rPr>
      <w:sz w:val="28"/>
      <w:szCs w:val="20"/>
    </w:rPr>
  </w:style>
  <w:style w:type="paragraph" w:styleId="21">
    <w:name w:val="Body Text Indent 2"/>
    <w:basedOn w:val="1"/>
    <w:link w:val="94"/>
    <w:qFormat/>
    <w:uiPriority w:val="0"/>
    <w:pPr>
      <w:spacing w:line="360" w:lineRule="auto"/>
      <w:ind w:firstLine="480" w:firstLineChars="200"/>
    </w:pPr>
    <w:rPr>
      <w:b/>
      <w:bCs/>
      <w:sz w:val="24"/>
      <w:szCs w:val="20"/>
    </w:rPr>
  </w:style>
  <w:style w:type="paragraph" w:styleId="22">
    <w:name w:val="List Continue 5"/>
    <w:basedOn w:val="1"/>
    <w:qFormat/>
    <w:uiPriority w:val="0"/>
    <w:pPr>
      <w:spacing w:after="120"/>
      <w:ind w:left="2100" w:leftChars="1000"/>
    </w:pPr>
  </w:style>
  <w:style w:type="paragraph" w:styleId="23">
    <w:name w:val="Balloon Text"/>
    <w:basedOn w:val="1"/>
    <w:semiHidden/>
    <w:qFormat/>
    <w:uiPriority w:val="0"/>
    <w:rPr>
      <w:sz w:val="18"/>
      <w:szCs w:val="18"/>
    </w:rPr>
  </w:style>
  <w:style w:type="paragraph" w:styleId="24">
    <w:name w:val="footer"/>
    <w:basedOn w:val="1"/>
    <w:link w:val="53"/>
    <w:qFormat/>
    <w:uiPriority w:val="0"/>
    <w:pPr>
      <w:tabs>
        <w:tab w:val="center" w:pos="4153"/>
        <w:tab w:val="right" w:pos="8306"/>
      </w:tabs>
      <w:snapToGrid w:val="0"/>
      <w:jc w:val="left"/>
    </w:pPr>
    <w:rPr>
      <w:sz w:val="18"/>
      <w:szCs w:val="18"/>
    </w:rPr>
  </w:style>
  <w:style w:type="paragraph" w:styleId="25">
    <w:name w:val="toc 1"/>
    <w:basedOn w:val="1"/>
    <w:next w:val="1"/>
    <w:qFormat/>
    <w:uiPriority w:val="39"/>
  </w:style>
  <w:style w:type="paragraph" w:styleId="26">
    <w:name w:val="Body Text Indent 3"/>
    <w:basedOn w:val="1"/>
    <w:link w:val="96"/>
    <w:qFormat/>
    <w:uiPriority w:val="0"/>
    <w:pPr>
      <w:spacing w:line="360" w:lineRule="auto"/>
      <w:ind w:firstLine="471" w:firstLineChars="200"/>
    </w:pPr>
    <w:rPr>
      <w:rFonts w:eastAsia="黑体"/>
      <w:b/>
      <w:bCs/>
      <w:sz w:val="24"/>
      <w:szCs w:val="20"/>
    </w:rPr>
  </w:style>
  <w:style w:type="paragraph" w:styleId="27">
    <w:name w:val="toc 2"/>
    <w:basedOn w:val="1"/>
    <w:next w:val="1"/>
    <w:qFormat/>
    <w:uiPriority w:val="39"/>
    <w:pPr>
      <w:ind w:left="420" w:leftChars="200"/>
    </w:pPr>
  </w:style>
  <w:style w:type="paragraph" w:styleId="28">
    <w:name w:val="Body Text 2"/>
    <w:basedOn w:val="1"/>
    <w:link w:val="50"/>
    <w:qFormat/>
    <w:uiPriority w:val="0"/>
    <w:pPr>
      <w:spacing w:after="120" w:line="480" w:lineRule="auto"/>
    </w:pPr>
  </w:style>
  <w:style w:type="paragraph" w:styleId="29">
    <w:name w:val="HTML Preformatted"/>
    <w:basedOn w:val="1"/>
    <w:link w:val="5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0">
    <w:name w:val="Normal (Web)"/>
    <w:basedOn w:val="1"/>
    <w:qFormat/>
    <w:uiPriority w:val="99"/>
    <w:pPr>
      <w:widowControl/>
      <w:spacing w:before="100" w:beforeAutospacing="1" w:after="100" w:afterAutospacing="1"/>
      <w:jc w:val="left"/>
    </w:pPr>
    <w:rPr>
      <w:rFonts w:ascii="宋体" w:hAnsi="宋体" w:cs="宋体"/>
      <w:color w:val="000000"/>
      <w:kern w:val="0"/>
      <w:sz w:val="24"/>
    </w:rPr>
  </w:style>
  <w:style w:type="paragraph" w:styleId="31">
    <w:name w:val="index 1"/>
    <w:basedOn w:val="1"/>
    <w:next w:val="1"/>
    <w:qFormat/>
    <w:uiPriority w:val="0"/>
  </w:style>
  <w:style w:type="paragraph" w:styleId="32">
    <w:name w:val="Title"/>
    <w:basedOn w:val="1"/>
    <w:next w:val="1"/>
    <w:qFormat/>
    <w:uiPriority w:val="99"/>
    <w:pPr>
      <w:spacing w:line="360" w:lineRule="auto"/>
      <w:ind w:firstLine="200" w:firstLineChars="200"/>
    </w:pPr>
    <w:rPr>
      <w:sz w:val="24"/>
    </w:rPr>
  </w:style>
  <w:style w:type="paragraph" w:styleId="33">
    <w:name w:val="annotation subject"/>
    <w:basedOn w:val="14"/>
    <w:next w:val="14"/>
    <w:link w:val="47"/>
    <w:qFormat/>
    <w:uiPriority w:val="0"/>
    <w:rPr>
      <w:b/>
      <w:bCs/>
    </w:rPr>
  </w:style>
  <w:style w:type="paragraph" w:styleId="34">
    <w:name w:val="Body Text First Indent"/>
    <w:basedOn w:val="15"/>
    <w:link w:val="49"/>
    <w:qFormat/>
    <w:uiPriority w:val="0"/>
    <w:pPr>
      <w:ind w:firstLine="420" w:firstLineChars="100"/>
    </w:pPr>
  </w:style>
  <w:style w:type="paragraph" w:styleId="35">
    <w:name w:val="Body Text First Indent 2"/>
    <w:basedOn w:val="16"/>
    <w:qFormat/>
    <w:uiPriority w:val="0"/>
    <w:pPr>
      <w:ind w:firstLine="420"/>
    </w:pPr>
    <w:rPr>
      <w:sz w:val="24"/>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qFormat/>
    <w:uiPriority w:val="0"/>
    <w:rPr>
      <w:sz w:val="21"/>
      <w:szCs w:val="21"/>
    </w:rPr>
  </w:style>
  <w:style w:type="character" w:customStyle="1" w:styleId="43">
    <w:name w:val="标题 1 Char"/>
    <w:link w:val="2"/>
    <w:qFormat/>
    <w:uiPriority w:val="0"/>
    <w:rPr>
      <w:b/>
      <w:bCs/>
      <w:kern w:val="44"/>
      <w:sz w:val="44"/>
      <w:szCs w:val="44"/>
    </w:rPr>
  </w:style>
  <w:style w:type="character" w:customStyle="1" w:styleId="44">
    <w:name w:val="标题 2 Char"/>
    <w:link w:val="3"/>
    <w:qFormat/>
    <w:uiPriority w:val="0"/>
    <w:rPr>
      <w:rFonts w:ascii="Arial" w:hAnsi="Arial" w:eastAsia="黑体"/>
      <w:b/>
      <w:bCs/>
      <w:kern w:val="2"/>
      <w:sz w:val="32"/>
      <w:szCs w:val="32"/>
      <w:lang w:val="en-US" w:eastAsia="zh-CN" w:bidi="ar-SA"/>
    </w:rPr>
  </w:style>
  <w:style w:type="character" w:customStyle="1" w:styleId="45">
    <w:name w:val="标题 3 Char"/>
    <w:link w:val="5"/>
    <w:semiHidden/>
    <w:qFormat/>
    <w:uiPriority w:val="0"/>
    <w:rPr>
      <w:b/>
      <w:bCs/>
      <w:kern w:val="2"/>
      <w:sz w:val="32"/>
      <w:szCs w:val="32"/>
    </w:rPr>
  </w:style>
  <w:style w:type="character" w:customStyle="1" w:styleId="46">
    <w:name w:val="批注文字 Char"/>
    <w:link w:val="14"/>
    <w:qFormat/>
    <w:uiPriority w:val="0"/>
    <w:rPr>
      <w:kern w:val="2"/>
      <w:sz w:val="21"/>
      <w:szCs w:val="24"/>
    </w:rPr>
  </w:style>
  <w:style w:type="character" w:customStyle="1" w:styleId="47">
    <w:name w:val="批注主题 Char"/>
    <w:link w:val="33"/>
    <w:qFormat/>
    <w:uiPriority w:val="0"/>
    <w:rPr>
      <w:b/>
      <w:bCs/>
      <w:kern w:val="2"/>
      <w:sz w:val="21"/>
      <w:szCs w:val="24"/>
    </w:rPr>
  </w:style>
  <w:style w:type="character" w:customStyle="1" w:styleId="48">
    <w:name w:val="正文文本 Char"/>
    <w:link w:val="15"/>
    <w:qFormat/>
    <w:uiPriority w:val="0"/>
    <w:rPr>
      <w:kern w:val="2"/>
      <w:sz w:val="21"/>
      <w:szCs w:val="24"/>
    </w:rPr>
  </w:style>
  <w:style w:type="character" w:customStyle="1" w:styleId="49">
    <w:name w:val="正文首行缩进 Char"/>
    <w:link w:val="34"/>
    <w:qFormat/>
    <w:uiPriority w:val="0"/>
    <w:rPr>
      <w:rFonts w:eastAsia="宋体"/>
      <w:kern w:val="2"/>
      <w:sz w:val="21"/>
      <w:szCs w:val="24"/>
      <w:lang w:val="en-US" w:eastAsia="zh-CN" w:bidi="ar-SA"/>
    </w:rPr>
  </w:style>
  <w:style w:type="character" w:customStyle="1" w:styleId="50">
    <w:name w:val="正文文本 2 Char"/>
    <w:link w:val="28"/>
    <w:qFormat/>
    <w:uiPriority w:val="0"/>
    <w:rPr>
      <w:rFonts w:eastAsia="宋体"/>
      <w:kern w:val="2"/>
      <w:sz w:val="21"/>
      <w:szCs w:val="24"/>
      <w:lang w:val="en-US" w:eastAsia="zh-CN" w:bidi="ar-SA"/>
    </w:rPr>
  </w:style>
  <w:style w:type="character" w:customStyle="1" w:styleId="51">
    <w:name w:val="正文文本缩进 Char"/>
    <w:link w:val="16"/>
    <w:qFormat/>
    <w:uiPriority w:val="0"/>
    <w:rPr>
      <w:kern w:val="2"/>
      <w:sz w:val="21"/>
      <w:szCs w:val="24"/>
    </w:rPr>
  </w:style>
  <w:style w:type="character" w:customStyle="1" w:styleId="52">
    <w:name w:val="纯文本 Char1"/>
    <w:qFormat/>
    <w:uiPriority w:val="0"/>
    <w:rPr>
      <w:rFonts w:ascii="宋体" w:hAnsi="Courier New"/>
      <w:kern w:val="2"/>
      <w:sz w:val="21"/>
    </w:rPr>
  </w:style>
  <w:style w:type="character" w:customStyle="1" w:styleId="53">
    <w:name w:val="页脚 Char"/>
    <w:link w:val="24"/>
    <w:qFormat/>
    <w:uiPriority w:val="0"/>
    <w:rPr>
      <w:kern w:val="2"/>
      <w:sz w:val="18"/>
      <w:szCs w:val="18"/>
    </w:rPr>
  </w:style>
  <w:style w:type="character" w:customStyle="1" w:styleId="54">
    <w:name w:val="页眉 Char"/>
    <w:link w:val="17"/>
    <w:qFormat/>
    <w:uiPriority w:val="0"/>
    <w:rPr>
      <w:kern w:val="2"/>
      <w:sz w:val="18"/>
      <w:szCs w:val="18"/>
    </w:rPr>
  </w:style>
  <w:style w:type="character" w:customStyle="1" w:styleId="55">
    <w:name w:val="HTML 预设格式 Char"/>
    <w:link w:val="29"/>
    <w:qFormat/>
    <w:uiPriority w:val="0"/>
    <w:rPr>
      <w:rFonts w:ascii="Arial" w:hAnsi="Arial" w:cs="Arial"/>
      <w:sz w:val="24"/>
      <w:szCs w:val="24"/>
    </w:rPr>
  </w:style>
  <w:style w:type="paragraph" w:customStyle="1" w:styleId="56">
    <w:name w:val="陈光的正文"/>
    <w:basedOn w:val="1"/>
    <w:qFormat/>
    <w:uiPriority w:val="0"/>
    <w:pPr>
      <w:adjustRightInd w:val="0"/>
      <w:snapToGrid w:val="0"/>
      <w:spacing w:beforeLines="10" w:afterLines="10" w:line="360" w:lineRule="auto"/>
      <w:ind w:firstLine="560" w:firstLineChars="200"/>
    </w:pPr>
    <w:rPr>
      <w:sz w:val="28"/>
      <w:szCs w:val="20"/>
    </w:rPr>
  </w:style>
  <w:style w:type="character" w:customStyle="1" w:styleId="57">
    <w:name w:val="表、图标题 Char Char"/>
    <w:link w:val="13"/>
    <w:qFormat/>
    <w:uiPriority w:val="0"/>
    <w:rPr>
      <w:rFonts w:eastAsia="宋体"/>
      <w:b/>
      <w:bCs/>
      <w:sz w:val="24"/>
      <w:szCs w:val="18"/>
      <w:lang w:val="en-US" w:eastAsia="zh-CN" w:bidi="ar-SA"/>
    </w:rPr>
  </w:style>
  <w:style w:type="paragraph" w:customStyle="1" w:styleId="58">
    <w:name w:val="Char Char Char Char"/>
    <w:basedOn w:val="1"/>
    <w:qFormat/>
    <w:uiPriority w:val="99"/>
    <w:rPr>
      <w:rFonts w:eastAsia="仿宋_GB2312"/>
      <w:sz w:val="32"/>
      <w:szCs w:val="32"/>
    </w:rPr>
  </w:style>
  <w:style w:type="paragraph" w:customStyle="1" w:styleId="59">
    <w:name w:val="默认段落字体 Para Char"/>
    <w:basedOn w:val="1"/>
    <w:qFormat/>
    <w:uiPriority w:val="0"/>
    <w:pPr>
      <w:adjustRightInd w:val="0"/>
      <w:spacing w:line="360" w:lineRule="atLeast"/>
      <w:textAlignment w:val="baseline"/>
    </w:pPr>
  </w:style>
  <w:style w:type="paragraph" w:customStyle="1" w:styleId="60">
    <w:name w:val="表格文字"/>
    <w:basedOn w:val="1"/>
    <w:qFormat/>
    <w:uiPriority w:val="0"/>
    <w:pPr>
      <w:adjustRightInd w:val="0"/>
      <w:snapToGrid w:val="0"/>
    </w:pPr>
    <w:rPr>
      <w:color w:val="000000"/>
      <w:kern w:val="0"/>
      <w:szCs w:val="20"/>
    </w:rPr>
  </w:style>
  <w:style w:type="paragraph" w:customStyle="1" w:styleId="61">
    <w:name w:val="Char Char Char Char Char Char Char"/>
    <w:basedOn w:val="1"/>
    <w:qFormat/>
    <w:uiPriority w:val="0"/>
    <w:pPr>
      <w:widowControl/>
      <w:spacing w:after="160" w:line="240" w:lineRule="exact"/>
      <w:jc w:val="left"/>
    </w:pPr>
    <w:rPr>
      <w:szCs w:val="20"/>
    </w:rPr>
  </w:style>
  <w:style w:type="paragraph" w:customStyle="1" w:styleId="62">
    <w:name w:val="默认段落字体 Para Char Char Char Char"/>
    <w:basedOn w:val="1"/>
    <w:qFormat/>
    <w:uiPriority w:val="0"/>
    <w:rPr>
      <w:szCs w:val="20"/>
    </w:rPr>
  </w:style>
  <w:style w:type="paragraph" w:customStyle="1" w:styleId="63">
    <w:name w:val="正文000000"/>
    <w:basedOn w:val="1"/>
    <w:next w:val="1"/>
    <w:qFormat/>
    <w:uiPriority w:val="0"/>
    <w:pPr>
      <w:adjustRightInd w:val="0"/>
      <w:snapToGrid w:val="0"/>
      <w:spacing w:line="360" w:lineRule="auto"/>
      <w:ind w:firstLine="200" w:firstLineChars="200"/>
    </w:pPr>
    <w:rPr>
      <w:rFonts w:ascii="宋体" w:hAnsi="宋体" w:cs="宋体"/>
      <w:sz w:val="24"/>
    </w:rPr>
  </w:style>
  <w:style w:type="paragraph" w:customStyle="1" w:styleId="64">
    <w:name w:val="表内容"/>
    <w:basedOn w:val="1"/>
    <w:link w:val="65"/>
    <w:qFormat/>
    <w:uiPriority w:val="0"/>
    <w:pPr>
      <w:adjustRightInd w:val="0"/>
      <w:snapToGrid w:val="0"/>
      <w:jc w:val="center"/>
    </w:pPr>
    <w:rPr>
      <w:snapToGrid w:val="0"/>
      <w:szCs w:val="21"/>
    </w:rPr>
  </w:style>
  <w:style w:type="character" w:customStyle="1" w:styleId="65">
    <w:name w:val="表内容 Char"/>
    <w:link w:val="64"/>
    <w:qFormat/>
    <w:uiPriority w:val="0"/>
    <w:rPr>
      <w:snapToGrid w:val="0"/>
      <w:kern w:val="2"/>
      <w:sz w:val="21"/>
      <w:szCs w:val="21"/>
    </w:rPr>
  </w:style>
  <w:style w:type="paragraph" w:customStyle="1" w:styleId="66">
    <w:name w:val="表标题"/>
    <w:basedOn w:val="1"/>
    <w:link w:val="67"/>
    <w:qFormat/>
    <w:uiPriority w:val="0"/>
    <w:pPr>
      <w:adjustRightInd w:val="0"/>
      <w:snapToGrid w:val="0"/>
      <w:spacing w:line="360" w:lineRule="auto"/>
      <w:jc w:val="center"/>
    </w:pPr>
    <w:rPr>
      <w:b/>
      <w:bCs/>
      <w:kern w:val="0"/>
      <w:sz w:val="24"/>
      <w:szCs w:val="18"/>
    </w:rPr>
  </w:style>
  <w:style w:type="character" w:customStyle="1" w:styleId="67">
    <w:name w:val="表标题 Char"/>
    <w:link w:val="66"/>
    <w:qFormat/>
    <w:uiPriority w:val="0"/>
    <w:rPr>
      <w:b/>
      <w:bCs/>
      <w:sz w:val="24"/>
      <w:szCs w:val="18"/>
    </w:rPr>
  </w:style>
  <w:style w:type="paragraph" w:customStyle="1" w:styleId="68">
    <w:name w:val="表格填充1"/>
    <w:basedOn w:val="1"/>
    <w:link w:val="69"/>
    <w:qFormat/>
    <w:uiPriority w:val="0"/>
    <w:pPr>
      <w:adjustRightInd w:val="0"/>
      <w:snapToGrid w:val="0"/>
      <w:spacing w:line="400" w:lineRule="exact"/>
      <w:jc w:val="center"/>
    </w:pPr>
    <w:rPr>
      <w:snapToGrid w:val="0"/>
      <w:szCs w:val="18"/>
    </w:rPr>
  </w:style>
  <w:style w:type="character" w:customStyle="1" w:styleId="69">
    <w:name w:val="表格填充1 Char"/>
    <w:link w:val="68"/>
    <w:qFormat/>
    <w:uiPriority w:val="0"/>
    <w:rPr>
      <w:snapToGrid w:val="0"/>
      <w:kern w:val="2"/>
      <w:sz w:val="21"/>
      <w:szCs w:val="18"/>
    </w:rPr>
  </w:style>
  <w:style w:type="paragraph" w:customStyle="1" w:styleId="70">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71">
    <w:name w:val="正文1"/>
    <w:basedOn w:val="1"/>
    <w:qFormat/>
    <w:uiPriority w:val="0"/>
    <w:pPr>
      <w:adjustRightInd w:val="0"/>
      <w:snapToGrid w:val="0"/>
      <w:spacing w:line="500" w:lineRule="atLeast"/>
      <w:ind w:firstLine="567"/>
    </w:pPr>
    <w:rPr>
      <w:sz w:val="28"/>
      <w:szCs w:val="20"/>
    </w:rPr>
  </w:style>
  <w:style w:type="paragraph" w:customStyle="1" w:styleId="72">
    <w:name w:val="表格2"/>
    <w:basedOn w:val="1"/>
    <w:qFormat/>
    <w:uiPriority w:val="0"/>
    <w:pPr>
      <w:spacing w:line="320" w:lineRule="exact"/>
      <w:jc w:val="center"/>
    </w:pPr>
    <w:rPr>
      <w:sz w:val="24"/>
      <w:szCs w:val="28"/>
    </w:rPr>
  </w:style>
  <w:style w:type="paragraph" w:customStyle="1" w:styleId="73">
    <w:name w:val="样式3"/>
    <w:basedOn w:val="1"/>
    <w:link w:val="74"/>
    <w:qFormat/>
    <w:uiPriority w:val="0"/>
    <w:pPr>
      <w:tabs>
        <w:tab w:val="left" w:pos="6780"/>
      </w:tabs>
      <w:snapToGrid w:val="0"/>
      <w:spacing w:line="360" w:lineRule="auto"/>
      <w:ind w:left="105" w:leftChars="50" w:right="105" w:rightChars="50" w:firstLine="480" w:firstLineChars="200"/>
    </w:pPr>
    <w:rPr>
      <w:sz w:val="24"/>
      <w:lang w:val="zh-CN"/>
    </w:rPr>
  </w:style>
  <w:style w:type="character" w:customStyle="1" w:styleId="74">
    <w:name w:val="样式3 Char"/>
    <w:link w:val="73"/>
    <w:qFormat/>
    <w:uiPriority w:val="0"/>
    <w:rPr>
      <w:rFonts w:eastAsia="宋体"/>
      <w:kern w:val="2"/>
      <w:sz w:val="24"/>
      <w:szCs w:val="24"/>
      <w:lang w:val="zh-CN" w:bidi="ar-SA"/>
    </w:rPr>
  </w:style>
  <w:style w:type="paragraph" w:customStyle="1" w:styleId="75">
    <w:name w:val="正文首行缩进1"/>
    <w:basedOn w:val="15"/>
    <w:qFormat/>
    <w:uiPriority w:val="0"/>
    <w:pPr>
      <w:ind w:firstLine="420" w:firstLineChars="100"/>
    </w:pPr>
    <w:rPr>
      <w:sz w:val="24"/>
    </w:rPr>
  </w:style>
  <w:style w:type="paragraph" w:customStyle="1" w:styleId="76">
    <w:name w:val="索引 11"/>
    <w:basedOn w:val="1"/>
    <w:next w:val="1"/>
    <w:qFormat/>
    <w:uiPriority w:val="0"/>
  </w:style>
  <w:style w:type="character" w:customStyle="1" w:styleId="77">
    <w:name w:val="flname7"/>
    <w:basedOn w:val="38"/>
    <w:qFormat/>
    <w:uiPriority w:val="0"/>
  </w:style>
  <w:style w:type="character" w:customStyle="1" w:styleId="78">
    <w:name w:val="font11"/>
    <w:qFormat/>
    <w:uiPriority w:val="0"/>
    <w:rPr>
      <w:rFonts w:hint="default" w:ascii="Times New Roman" w:hAnsi="Times New Roman" w:cs="Times New Roman"/>
      <w:color w:val="000000"/>
      <w:sz w:val="21"/>
      <w:szCs w:val="21"/>
      <w:u w:val="none"/>
    </w:rPr>
  </w:style>
  <w:style w:type="character" w:customStyle="1" w:styleId="79">
    <w:name w:val="font21"/>
    <w:qFormat/>
    <w:uiPriority w:val="0"/>
    <w:rPr>
      <w:rFonts w:hint="eastAsia" w:ascii="宋体" w:hAnsi="宋体" w:eastAsia="宋体"/>
      <w:color w:val="000000"/>
      <w:sz w:val="21"/>
      <w:szCs w:val="21"/>
      <w:u w:val="none"/>
    </w:rPr>
  </w:style>
  <w:style w:type="character" w:customStyle="1" w:styleId="80">
    <w:name w:val="font31"/>
    <w:qFormat/>
    <w:uiPriority w:val="0"/>
    <w:rPr>
      <w:rFonts w:hint="default" w:ascii="Times New Roman" w:hAnsi="Times New Roman" w:cs="Times New Roman"/>
      <w:color w:val="000000"/>
      <w:sz w:val="21"/>
      <w:szCs w:val="21"/>
      <w:u w:val="none"/>
    </w:rPr>
  </w:style>
  <w:style w:type="character" w:customStyle="1" w:styleId="81">
    <w:name w:val="font51"/>
    <w:qFormat/>
    <w:uiPriority w:val="0"/>
    <w:rPr>
      <w:rFonts w:hint="default" w:ascii="Times New Roman" w:hAnsi="Times New Roman" w:cs="Times New Roman"/>
      <w:color w:val="000000"/>
      <w:sz w:val="21"/>
      <w:szCs w:val="21"/>
      <w:u w:val="none"/>
      <w:vertAlign w:val="superscript"/>
    </w:rPr>
  </w:style>
  <w:style w:type="character" w:customStyle="1" w:styleId="82">
    <w:name w:val="纯文本 Char"/>
    <w:link w:val="4"/>
    <w:qFormat/>
    <w:uiPriority w:val="0"/>
    <w:rPr>
      <w:rFonts w:ascii="宋体" w:hAnsi="Courier New" w:cs="Courier New"/>
      <w:kern w:val="2"/>
      <w:sz w:val="21"/>
      <w:szCs w:val="21"/>
    </w:rPr>
  </w:style>
  <w:style w:type="character" w:customStyle="1" w:styleId="83">
    <w:name w:val="Char Char11"/>
    <w:qFormat/>
    <w:uiPriority w:val="0"/>
    <w:rPr>
      <w:rFonts w:ascii="Arial" w:hAnsi="Arial" w:eastAsia="黑体"/>
      <w:b/>
      <w:bCs/>
      <w:kern w:val="2"/>
      <w:sz w:val="32"/>
      <w:szCs w:val="32"/>
      <w:lang w:val="en-US" w:eastAsia="zh-CN" w:bidi="ar-SA"/>
    </w:rPr>
  </w:style>
  <w:style w:type="character" w:customStyle="1" w:styleId="84">
    <w:name w:val="标题 4 Char"/>
    <w:link w:val="6"/>
    <w:qFormat/>
    <w:uiPriority w:val="0"/>
    <w:rPr>
      <w:rFonts w:ascii="黑体" w:hAnsi="宋体" w:eastAsia="黑体"/>
      <w:b/>
      <w:bCs/>
      <w:kern w:val="2"/>
      <w:sz w:val="28"/>
      <w:szCs w:val="28"/>
    </w:rPr>
  </w:style>
  <w:style w:type="character" w:customStyle="1" w:styleId="85">
    <w:name w:val="标题 5 Char"/>
    <w:link w:val="7"/>
    <w:qFormat/>
    <w:uiPriority w:val="0"/>
    <w:rPr>
      <w:b/>
      <w:bCs/>
      <w:kern w:val="2"/>
      <w:sz w:val="28"/>
      <w:szCs w:val="28"/>
    </w:rPr>
  </w:style>
  <w:style w:type="character" w:customStyle="1" w:styleId="86">
    <w:name w:val="标题 6 Char"/>
    <w:link w:val="8"/>
    <w:qFormat/>
    <w:uiPriority w:val="0"/>
    <w:rPr>
      <w:rFonts w:ascii="Arial" w:hAnsi="Arial" w:eastAsia="黑体"/>
      <w:b/>
      <w:bCs/>
      <w:sz w:val="24"/>
      <w:szCs w:val="24"/>
    </w:rPr>
  </w:style>
  <w:style w:type="character" w:customStyle="1" w:styleId="87">
    <w:name w:val="标题 7 Char"/>
    <w:link w:val="9"/>
    <w:qFormat/>
    <w:uiPriority w:val="0"/>
    <w:rPr>
      <w:b/>
      <w:bCs/>
      <w:kern w:val="2"/>
      <w:sz w:val="24"/>
      <w:szCs w:val="24"/>
    </w:rPr>
  </w:style>
  <w:style w:type="character" w:customStyle="1" w:styleId="88">
    <w:name w:val="标题 8 Char"/>
    <w:link w:val="10"/>
    <w:qFormat/>
    <w:uiPriority w:val="0"/>
    <w:rPr>
      <w:rFonts w:ascii="Arial" w:hAnsi="Arial" w:eastAsia="黑体"/>
      <w:kern w:val="2"/>
      <w:sz w:val="24"/>
      <w:szCs w:val="24"/>
    </w:rPr>
  </w:style>
  <w:style w:type="character" w:customStyle="1" w:styleId="89">
    <w:name w:val="标题 9 Char"/>
    <w:link w:val="11"/>
    <w:qFormat/>
    <w:uiPriority w:val="0"/>
    <w:rPr>
      <w:rFonts w:ascii="Arial" w:hAnsi="Arial" w:eastAsia="黑体"/>
      <w:kern w:val="2"/>
      <w:sz w:val="21"/>
      <w:szCs w:val="21"/>
    </w:rPr>
  </w:style>
  <w:style w:type="character" w:customStyle="1" w:styleId="90">
    <w:name w:val="p0 Char Char"/>
    <w:link w:val="91"/>
    <w:qFormat/>
    <w:uiPriority w:val="0"/>
    <w:rPr>
      <w:sz w:val="21"/>
      <w:szCs w:val="21"/>
    </w:rPr>
  </w:style>
  <w:style w:type="paragraph" w:customStyle="1" w:styleId="91">
    <w:name w:val="p0"/>
    <w:basedOn w:val="1"/>
    <w:link w:val="90"/>
    <w:qFormat/>
    <w:uiPriority w:val="0"/>
    <w:pPr>
      <w:widowControl/>
    </w:pPr>
    <w:rPr>
      <w:kern w:val="0"/>
      <w:szCs w:val="21"/>
    </w:rPr>
  </w:style>
  <w:style w:type="paragraph" w:customStyle="1" w:styleId="92">
    <w:name w:val="文本块 New New"/>
    <w:basedOn w:val="93"/>
    <w:qFormat/>
    <w:uiPriority w:val="0"/>
  </w:style>
  <w:style w:type="paragraph" w:customStyle="1" w:styleId="93">
    <w:name w:val="正文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4">
    <w:name w:val="正文文本缩进 2 Char"/>
    <w:link w:val="21"/>
    <w:qFormat/>
    <w:uiPriority w:val="0"/>
    <w:rPr>
      <w:b/>
      <w:bCs/>
      <w:kern w:val="2"/>
      <w:sz w:val="24"/>
    </w:rPr>
  </w:style>
  <w:style w:type="paragraph" w:customStyle="1" w:styleId="95">
    <w:name w:val="正文文本缩进 3 New New"/>
    <w:basedOn w:val="93"/>
    <w:qFormat/>
    <w:uiPriority w:val="0"/>
  </w:style>
  <w:style w:type="character" w:customStyle="1" w:styleId="96">
    <w:name w:val="正文文本缩进 3 Char"/>
    <w:link w:val="26"/>
    <w:qFormat/>
    <w:uiPriority w:val="0"/>
    <w:rPr>
      <w:rFonts w:eastAsia="黑体"/>
      <w:b/>
      <w:bCs/>
      <w:kern w:val="2"/>
      <w:sz w:val="24"/>
    </w:rPr>
  </w:style>
  <w:style w:type="character" w:customStyle="1" w:styleId="97">
    <w:name w:val="日期 Char"/>
    <w:link w:val="20"/>
    <w:qFormat/>
    <w:uiPriority w:val="0"/>
    <w:rPr>
      <w:kern w:val="2"/>
      <w:sz w:val="28"/>
    </w:rPr>
  </w:style>
  <w:style w:type="paragraph" w:customStyle="1" w:styleId="98">
    <w:name w:val="列出段落1"/>
    <w:basedOn w:val="1"/>
    <w:qFormat/>
    <w:uiPriority w:val="0"/>
    <w:pPr>
      <w:ind w:firstLine="420" w:firstLineChars="200"/>
    </w:pPr>
    <w:rPr>
      <w:rFonts w:asciiTheme="minorHAnsi" w:hAnsiTheme="minorHAnsi" w:eastAsiaTheme="minorEastAsia" w:cstheme="minorBidi"/>
      <w:szCs w:val="22"/>
    </w:rPr>
  </w:style>
  <w:style w:type="paragraph" w:customStyle="1" w:styleId="99">
    <w:name w:val="Char"/>
    <w:basedOn w:val="1"/>
    <w:qFormat/>
    <w:uiPriority w:val="0"/>
    <w:rPr>
      <w:sz w:val="24"/>
    </w:rPr>
  </w:style>
  <w:style w:type="character" w:customStyle="1" w:styleId="100">
    <w:name w:val="aa1"/>
    <w:basedOn w:val="38"/>
    <w:qFormat/>
    <w:uiPriority w:val="0"/>
    <w:rPr>
      <w:rFonts w:hint="eastAsia" w:ascii="微软雅黑" w:hAnsi="微软雅黑" w:eastAsia="微软雅黑"/>
      <w:color w:val="666666"/>
      <w:sz w:val="18"/>
      <w:szCs w:val="18"/>
    </w:rPr>
  </w:style>
  <w:style w:type="paragraph" w:customStyle="1" w:styleId="101">
    <w:name w:val="样式1"/>
    <w:basedOn w:val="7"/>
    <w:qFormat/>
    <w:uiPriority w:val="0"/>
    <w:pPr>
      <w:keepNext w:val="0"/>
      <w:keepLines w:val="0"/>
      <w:spacing w:before="0" w:after="0" w:line="360" w:lineRule="auto"/>
      <w:ind w:firstLine="560"/>
      <w:outlineLvl w:val="9"/>
    </w:pPr>
    <w:rPr>
      <w:b w:val="0"/>
      <w:bCs w:val="0"/>
      <w:color w:val="FF0000"/>
      <w:sz w:val="24"/>
      <w:szCs w:val="24"/>
    </w:rPr>
  </w:style>
  <w:style w:type="paragraph" w:customStyle="1" w:styleId="102">
    <w:name w:val="常用正文格式"/>
    <w:basedOn w:val="1"/>
    <w:qFormat/>
    <w:uiPriority w:val="0"/>
    <w:pPr>
      <w:spacing w:line="360" w:lineRule="auto"/>
      <w:ind w:firstLine="420" w:firstLineChars="200"/>
    </w:pPr>
    <w:rPr>
      <w:rFonts w:cs="宋体"/>
      <w:sz w:val="24"/>
      <w:szCs w:val="20"/>
    </w:rPr>
  </w:style>
  <w:style w:type="paragraph" w:customStyle="1" w:styleId="103">
    <w:name w:val="文字描述"/>
    <w:basedOn w:val="1"/>
    <w:link w:val="105"/>
    <w:qFormat/>
    <w:uiPriority w:val="0"/>
    <w:pPr>
      <w:adjustRightInd w:val="0"/>
      <w:snapToGrid w:val="0"/>
      <w:spacing w:line="360" w:lineRule="auto"/>
      <w:ind w:firstLine="200" w:firstLineChars="200"/>
    </w:pPr>
    <w:rPr>
      <w:spacing w:val="-2"/>
      <w:sz w:val="24"/>
    </w:rPr>
  </w:style>
  <w:style w:type="paragraph" w:customStyle="1" w:styleId="104">
    <w:name w:val="表格"/>
    <w:basedOn w:val="1"/>
    <w:link w:val="106"/>
    <w:qFormat/>
    <w:uiPriority w:val="0"/>
    <w:pPr>
      <w:snapToGrid w:val="0"/>
      <w:jc w:val="center"/>
    </w:pPr>
    <w:rPr>
      <w:szCs w:val="21"/>
    </w:rPr>
  </w:style>
  <w:style w:type="character" w:customStyle="1" w:styleId="105">
    <w:name w:val="文字描述 Char"/>
    <w:link w:val="103"/>
    <w:qFormat/>
    <w:uiPriority w:val="0"/>
    <w:rPr>
      <w:spacing w:val="-2"/>
      <w:kern w:val="2"/>
      <w:sz w:val="24"/>
      <w:szCs w:val="24"/>
    </w:rPr>
  </w:style>
  <w:style w:type="character" w:customStyle="1" w:styleId="106">
    <w:name w:val="表格 Char2"/>
    <w:link w:val="104"/>
    <w:qFormat/>
    <w:uiPriority w:val="0"/>
    <w:rPr>
      <w:kern w:val="2"/>
      <w:sz w:val="21"/>
      <w:szCs w:val="21"/>
    </w:rPr>
  </w:style>
  <w:style w:type="paragraph" w:customStyle="1" w:styleId="107">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8">
    <w:name w:val="04表名"/>
    <w:basedOn w:val="1"/>
    <w:link w:val="109"/>
    <w:qFormat/>
    <w:uiPriority w:val="0"/>
    <w:pPr>
      <w:adjustRightInd w:val="0"/>
      <w:snapToGrid w:val="0"/>
      <w:jc w:val="center"/>
    </w:pPr>
    <w:rPr>
      <w:b/>
    </w:rPr>
  </w:style>
  <w:style w:type="character" w:customStyle="1" w:styleId="109">
    <w:name w:val="表名 Char"/>
    <w:link w:val="108"/>
    <w:qFormat/>
    <w:uiPriority w:val="0"/>
    <w:rPr>
      <w:b/>
      <w:kern w:val="2"/>
      <w:sz w:val="21"/>
      <w:szCs w:val="24"/>
    </w:rPr>
  </w:style>
  <w:style w:type="paragraph" w:customStyle="1" w:styleId="110">
    <w:name w:val="04空格表名"/>
    <w:basedOn w:val="1"/>
    <w:link w:val="111"/>
    <w:qFormat/>
    <w:uiPriority w:val="0"/>
    <w:pPr>
      <w:adjustRightInd w:val="0"/>
      <w:snapToGrid w:val="0"/>
      <w:spacing w:before="50" w:beforeLines="50"/>
      <w:jc w:val="center"/>
    </w:pPr>
    <w:rPr>
      <w:b/>
    </w:rPr>
  </w:style>
  <w:style w:type="character" w:customStyle="1" w:styleId="111">
    <w:name w:val="04空格表名 Char"/>
    <w:link w:val="110"/>
    <w:qFormat/>
    <w:uiPriority w:val="0"/>
    <w:rPr>
      <w:b/>
      <w:kern w:val="2"/>
      <w:sz w:val="21"/>
      <w:szCs w:val="24"/>
    </w:rPr>
  </w:style>
  <w:style w:type="paragraph" w:customStyle="1" w:styleId="112">
    <w:name w:val="_Style 3"/>
    <w:basedOn w:val="2"/>
    <w:next w:val="1"/>
    <w:unhideWhenUsed/>
    <w:qFormat/>
    <w:uiPriority w:val="39"/>
    <w:pPr>
      <w:spacing w:before="480" w:after="0" w:line="276" w:lineRule="auto"/>
      <w:outlineLvl w:val="9"/>
    </w:pPr>
    <w:rPr>
      <w:rFonts w:ascii="Cambria" w:hAnsi="Cambria"/>
      <w:color w:val="365F91"/>
      <w:kern w:val="0"/>
      <w:sz w:val="28"/>
      <w:szCs w:val="28"/>
    </w:rPr>
  </w:style>
  <w:style w:type="paragraph" w:customStyle="1" w:styleId="113">
    <w:name w:val="列出段落111"/>
    <w:basedOn w:val="1"/>
    <w:qFormat/>
    <w:uiPriority w:val="0"/>
    <w:pPr>
      <w:ind w:firstLine="420" w:firstLineChars="200"/>
    </w:pPr>
    <w:rPr>
      <w:rFonts w:asciiTheme="minorHAnsi" w:hAnsiTheme="minorHAnsi" w:eastAsiaTheme="minorEastAsia" w:cstheme="minorBidi"/>
      <w:szCs w:val="22"/>
    </w:rPr>
  </w:style>
  <w:style w:type="paragraph" w:customStyle="1" w:styleId="114">
    <w:name w:val="列出段落11"/>
    <w:basedOn w:val="1"/>
    <w:qFormat/>
    <w:uiPriority w:val="0"/>
    <w:pPr>
      <w:ind w:firstLine="420" w:firstLineChars="200"/>
    </w:pPr>
    <w:rPr>
      <w:rFonts w:asciiTheme="minorHAnsi" w:hAnsiTheme="minorHAnsi" w:eastAsiaTheme="minorEastAsia" w:cstheme="minorBidi"/>
      <w:szCs w:val="22"/>
    </w:rPr>
  </w:style>
  <w:style w:type="paragraph" w:styleId="115">
    <w:name w:val="List Paragraph"/>
    <w:basedOn w:val="1"/>
    <w:qFormat/>
    <w:uiPriority w:val="34"/>
    <w:pPr>
      <w:ind w:firstLine="420" w:firstLineChars="200"/>
    </w:pPr>
    <w:rPr>
      <w:rFonts w:ascii="Calibri" w:hAnsi="Calibri"/>
      <w:szCs w:val="22"/>
    </w:rPr>
  </w:style>
  <w:style w:type="paragraph" w:customStyle="1" w:styleId="116">
    <w:name w:val="正文0"/>
    <w:basedOn w:val="1"/>
    <w:qFormat/>
    <w:uiPriority w:val="0"/>
    <w:pPr>
      <w:ind w:firstLine="200" w:firstLineChars="200"/>
    </w:pPr>
    <w:rPr>
      <w:sz w:val="3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703C82-F6F3-4294-AC55-1C3FE2B663A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1554</Words>
  <Characters>8861</Characters>
  <Lines>73</Lines>
  <Paragraphs>20</Paragraphs>
  <TotalTime>0</TotalTime>
  <ScaleCrop>false</ScaleCrop>
  <LinksUpToDate>false</LinksUpToDate>
  <CharactersWithSpaces>10395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2019-11-16T13:09:00Z</dcterms:created>
  <dc:creator>Sky123.Org</dc:creator>
  <cp:lastModifiedBy>Wrysunny</cp:lastModifiedBy>
  <cp:lastPrinted>2019-09-20T05:50:00Z</cp:lastPrinted>
  <dcterms:modified xsi:type="dcterms:W3CDTF">2020-02-20T08:19:09Z</dcterms:modified>
  <dc:title>建设项目竣工环境保护</dc:title>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_DocHome">
    <vt:i4>-1971425476</vt:i4>
  </property>
</Properties>
</file>