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776672">
      <w:pPr>
        <w:spacing w:line="360" w:lineRule="auto"/>
        <w:jc w:val="center"/>
        <w:rPr>
          <w:rFonts w:hint="default" w:ascii="Times New Roman" w:hAnsi="Times New Roman" w:eastAsia="仿宋_GB2312" w:cs="Times New Roman"/>
          <w:color w:val="000000"/>
          <w:sz w:val="28"/>
          <w:lang w:val="en-US" w:eastAsia="zh-CN"/>
        </w:rPr>
      </w:pPr>
      <w:r>
        <w:rPr>
          <w:rFonts w:hint="eastAsia" w:ascii="Times New Roman" w:hAnsi="Times New Roman" w:eastAsia="仿宋_GB2312" w:cs="Times New Roman"/>
          <w:color w:val="000000"/>
          <w:sz w:val="28"/>
          <w:lang w:val="en-US" w:eastAsia="zh-CN"/>
        </w:rPr>
        <w:t xml:space="preserve">  </w:t>
      </w:r>
    </w:p>
    <w:p w14:paraId="6CCEA4EB">
      <w:pPr>
        <w:spacing w:line="360" w:lineRule="auto"/>
        <w:jc w:val="center"/>
        <w:rPr>
          <w:rFonts w:ascii="Times New Roman" w:hAnsi="Times New Roman" w:eastAsia="仿宋_GB2312" w:cs="Times New Roman"/>
          <w:color w:val="000000"/>
          <w:sz w:val="28"/>
        </w:rPr>
      </w:pPr>
    </w:p>
    <w:p w14:paraId="102B4CC7">
      <w:pPr>
        <w:spacing w:line="360" w:lineRule="auto"/>
        <w:jc w:val="center"/>
        <w:rPr>
          <w:rFonts w:hint="eastAsia" w:ascii="Times New Roman" w:hAnsi="Times New Roman" w:eastAsia="华文新魏" w:cs="Times New Roman"/>
          <w:b/>
          <w:color w:val="000000"/>
          <w:sz w:val="48"/>
          <w:szCs w:val="48"/>
          <w:lang w:val="en-US" w:eastAsia="zh-CN"/>
        </w:rPr>
      </w:pPr>
      <w:r>
        <w:rPr>
          <w:rFonts w:hint="eastAsia" w:ascii="Times New Roman" w:hAnsi="Times New Roman" w:eastAsia="华文新魏" w:cs="Times New Roman"/>
          <w:b/>
          <w:color w:val="000000"/>
          <w:sz w:val="48"/>
          <w:szCs w:val="48"/>
          <w:lang w:val="en-US" w:eastAsia="zh-CN"/>
        </w:rPr>
        <w:t>山东北禾环保科技有限公司</w:t>
      </w:r>
    </w:p>
    <w:p w14:paraId="6CF41748">
      <w:pPr>
        <w:spacing w:line="360" w:lineRule="auto"/>
        <w:jc w:val="center"/>
        <w:rPr>
          <w:rFonts w:hint="eastAsia" w:ascii="Times New Roman" w:hAnsi="Times New Roman" w:eastAsia="华文新魏" w:cs="Times New Roman"/>
          <w:b/>
          <w:color w:val="000000"/>
          <w:sz w:val="48"/>
          <w:szCs w:val="48"/>
          <w:lang w:val="en-US" w:eastAsia="zh-CN"/>
        </w:rPr>
      </w:pPr>
      <w:r>
        <w:rPr>
          <w:rFonts w:hint="eastAsia" w:ascii="Times New Roman" w:hAnsi="Times New Roman" w:eastAsia="华文新魏" w:cs="Times New Roman"/>
          <w:b/>
          <w:color w:val="000000"/>
          <w:sz w:val="48"/>
          <w:szCs w:val="48"/>
          <w:lang w:val="en-US" w:eastAsia="zh-CN"/>
        </w:rPr>
        <w:t>废旧铅酸电池、废机油收集储存</w:t>
      </w:r>
    </w:p>
    <w:p w14:paraId="2EEF8D84">
      <w:pPr>
        <w:spacing w:line="360" w:lineRule="auto"/>
        <w:jc w:val="center"/>
        <w:rPr>
          <w:rFonts w:hint="eastAsia" w:ascii="Times New Roman" w:hAnsi="Times New Roman" w:eastAsia="宋体" w:cs="Times New Roman"/>
          <w:spacing w:val="-2"/>
          <w:sz w:val="24"/>
          <w:szCs w:val="24"/>
          <w:lang w:val="en-US" w:eastAsia="zh-CN" w:bidi="zh-CN"/>
        </w:rPr>
      </w:pPr>
      <w:r>
        <w:rPr>
          <w:rFonts w:hint="eastAsia" w:ascii="Times New Roman" w:hAnsi="Times New Roman" w:eastAsia="华文新魏" w:cs="Times New Roman"/>
          <w:b/>
          <w:color w:val="000000"/>
          <w:sz w:val="48"/>
          <w:szCs w:val="48"/>
          <w:lang w:val="en-US" w:eastAsia="zh-CN"/>
        </w:rPr>
        <w:t>分类转运项目</w:t>
      </w:r>
    </w:p>
    <w:p w14:paraId="442F66E4">
      <w:pPr>
        <w:spacing w:line="360" w:lineRule="auto"/>
        <w:jc w:val="center"/>
        <w:rPr>
          <w:rFonts w:ascii="Times New Roman" w:hAnsi="Times New Roman" w:eastAsia="华文新魏" w:cs="Times New Roman"/>
          <w:b/>
          <w:color w:val="000000"/>
          <w:sz w:val="48"/>
          <w:szCs w:val="48"/>
        </w:rPr>
      </w:pPr>
      <w:r>
        <w:rPr>
          <w:rFonts w:ascii="Times New Roman" w:hAnsi="Times New Roman" w:eastAsia="华文新魏" w:cs="Times New Roman"/>
          <w:b/>
          <w:color w:val="000000"/>
          <w:sz w:val="48"/>
          <w:szCs w:val="48"/>
        </w:rPr>
        <w:t>竣工环境保护验收</w:t>
      </w:r>
      <w:r>
        <w:rPr>
          <w:rFonts w:hint="eastAsia" w:ascii="Times New Roman" w:hAnsi="Times New Roman" w:eastAsia="华文新魏" w:cs="Times New Roman"/>
          <w:b/>
          <w:color w:val="000000"/>
          <w:sz w:val="48"/>
          <w:szCs w:val="48"/>
          <w:lang w:eastAsia="zh-CN"/>
        </w:rPr>
        <w:t>监</w:t>
      </w:r>
      <w:r>
        <w:rPr>
          <w:rFonts w:ascii="Times New Roman" w:hAnsi="Times New Roman" w:eastAsia="华文新魏" w:cs="Times New Roman"/>
          <w:b/>
          <w:color w:val="000000"/>
          <w:sz w:val="48"/>
          <w:szCs w:val="48"/>
        </w:rPr>
        <w:t>测报告表</w:t>
      </w:r>
    </w:p>
    <w:p w14:paraId="20CC6FEF">
      <w:pPr>
        <w:spacing w:line="360" w:lineRule="auto"/>
        <w:jc w:val="center"/>
        <w:rPr>
          <w:rFonts w:ascii="Times New Roman" w:hAnsi="Times New Roman" w:eastAsia="仿宋_GB2312" w:cs="Times New Roman"/>
          <w:color w:val="000000"/>
          <w:sz w:val="28"/>
        </w:rPr>
      </w:pPr>
    </w:p>
    <w:p w14:paraId="026F4919">
      <w:pPr>
        <w:jc w:val="center"/>
        <w:rPr>
          <w:rFonts w:ascii="Times New Roman" w:hAnsi="Times New Roman" w:eastAsia="仿宋_GB2312" w:cs="Times New Roman"/>
          <w:color w:val="000000"/>
          <w:sz w:val="28"/>
        </w:rPr>
      </w:pPr>
    </w:p>
    <w:p w14:paraId="424C589C">
      <w:pPr>
        <w:jc w:val="center"/>
        <w:rPr>
          <w:rFonts w:ascii="Times New Roman" w:hAnsi="Times New Roman" w:eastAsia="仿宋_GB2312" w:cs="Times New Roman"/>
          <w:color w:val="000000"/>
          <w:sz w:val="28"/>
        </w:rPr>
      </w:pPr>
    </w:p>
    <w:p w14:paraId="304BBDAB">
      <w:pPr>
        <w:jc w:val="center"/>
        <w:rPr>
          <w:rFonts w:ascii="Times New Roman" w:hAnsi="Times New Roman" w:eastAsia="仿宋_GB2312" w:cs="Times New Roman"/>
          <w:color w:val="000000"/>
          <w:sz w:val="28"/>
        </w:rPr>
      </w:pPr>
    </w:p>
    <w:p w14:paraId="21163579">
      <w:pPr>
        <w:pStyle w:val="25"/>
        <w:ind w:left="440"/>
        <w:rPr>
          <w:rFonts w:ascii="Times New Roman" w:hAnsi="Times New Roman" w:cs="Times New Roman"/>
        </w:rPr>
      </w:pPr>
    </w:p>
    <w:p w14:paraId="40E2592A">
      <w:pPr>
        <w:rPr>
          <w:rFonts w:ascii="Times New Roman" w:hAnsi="Times New Roman" w:eastAsia="仿宋_GB2312" w:cs="Times New Roman"/>
          <w:color w:val="000000"/>
          <w:sz w:val="28"/>
        </w:rPr>
      </w:pPr>
    </w:p>
    <w:p w14:paraId="10FDBFF3">
      <w:pPr>
        <w:pStyle w:val="25"/>
        <w:ind w:left="440"/>
        <w:rPr>
          <w:rFonts w:ascii="Times New Roman" w:hAnsi="Times New Roman" w:cs="Times New Roman"/>
        </w:rPr>
      </w:pPr>
    </w:p>
    <w:p w14:paraId="14A018CD"/>
    <w:p w14:paraId="7008C457">
      <w:pPr>
        <w:spacing w:line="360" w:lineRule="auto"/>
        <w:ind w:firstLine="1680" w:firstLineChars="600"/>
        <w:jc w:val="both"/>
        <w:rPr>
          <w:rFonts w:ascii="Times New Roman" w:hAnsi="Times New Roman" w:eastAsia="华文新魏" w:cs="Times New Roman"/>
          <w:color w:val="000000"/>
          <w:sz w:val="28"/>
          <w:szCs w:val="28"/>
        </w:rPr>
      </w:pPr>
    </w:p>
    <w:p w14:paraId="78AFDF2D">
      <w:pPr>
        <w:spacing w:line="360" w:lineRule="auto"/>
        <w:ind w:firstLine="1680" w:firstLineChars="600"/>
        <w:jc w:val="both"/>
        <w:rPr>
          <w:rFonts w:hint="eastAsia" w:ascii="Times New Roman" w:hAnsi="Times New Roman" w:eastAsia="华文新魏" w:cs="Times New Roman"/>
          <w:color w:val="000000"/>
          <w:sz w:val="28"/>
          <w:szCs w:val="28"/>
          <w:lang w:val="en-US" w:eastAsia="zh-CN"/>
        </w:rPr>
      </w:pPr>
      <w:r>
        <w:rPr>
          <w:rFonts w:hint="eastAsia" w:ascii="Times New Roman" w:hAnsi="Times New Roman" w:eastAsia="华文新魏" w:cs="Times New Roman"/>
          <w:color w:val="000000"/>
          <w:sz w:val="28"/>
          <w:szCs w:val="28"/>
          <w:lang w:eastAsia="zh-CN"/>
        </w:rPr>
        <w:t>建设单位:</w:t>
      </w:r>
      <w:r>
        <w:rPr>
          <w:rFonts w:hint="eastAsia" w:ascii="Times New Roman" w:hAnsi="Times New Roman" w:eastAsia="华文新魏" w:cs="Times New Roman"/>
          <w:color w:val="000000"/>
          <w:sz w:val="28"/>
          <w:szCs w:val="28"/>
          <w:lang w:val="en-US" w:eastAsia="zh-CN"/>
        </w:rPr>
        <w:t>山东北禾环保科技有限公司</w:t>
      </w:r>
    </w:p>
    <w:p w14:paraId="634D09FB">
      <w:pPr>
        <w:spacing w:line="360" w:lineRule="auto"/>
        <w:ind w:firstLine="1680" w:firstLineChars="600"/>
        <w:jc w:val="both"/>
        <w:rPr>
          <w:rFonts w:ascii="Times New Roman" w:hAnsi="Times New Roman" w:eastAsia="华文新魏" w:cs="Times New Roman"/>
          <w:color w:val="000000"/>
          <w:sz w:val="28"/>
          <w:szCs w:val="28"/>
        </w:rPr>
      </w:pPr>
      <w:r>
        <w:rPr>
          <w:rFonts w:ascii="Times New Roman" w:hAnsi="Times New Roman" w:eastAsia="华文新魏" w:cs="Times New Roman"/>
          <w:color w:val="000000"/>
          <w:sz w:val="28"/>
          <w:szCs w:val="28"/>
        </w:rPr>
        <w:t>编制单位:</w:t>
      </w:r>
      <w:r>
        <w:rPr>
          <w:rFonts w:hint="eastAsia" w:ascii="Times New Roman" w:hAnsi="Times New Roman" w:eastAsia="华文新魏" w:cs="Times New Roman"/>
          <w:color w:val="000000"/>
          <w:sz w:val="28"/>
          <w:szCs w:val="28"/>
          <w:lang w:val="en-US" w:eastAsia="zh-CN"/>
        </w:rPr>
        <w:t>山东北禾环保科技有限公司</w:t>
      </w:r>
    </w:p>
    <w:p w14:paraId="11C3F6DE">
      <w:pPr>
        <w:rPr>
          <w:rFonts w:ascii="Times New Roman" w:hAnsi="Times New Roman" w:eastAsia="华文新魏" w:cs="Times New Roman"/>
          <w:color w:val="000000"/>
          <w:sz w:val="28"/>
          <w:szCs w:val="28"/>
        </w:rPr>
      </w:pPr>
    </w:p>
    <w:p w14:paraId="6EA113EF">
      <w:pPr>
        <w:jc w:val="center"/>
        <w:rPr>
          <w:rFonts w:ascii="Times New Roman" w:hAnsi="Times New Roman" w:eastAsia="华文新魏" w:cs="Times New Roman"/>
          <w:color w:val="000000"/>
          <w:sz w:val="28"/>
          <w:szCs w:val="28"/>
        </w:rPr>
      </w:pPr>
      <w:r>
        <w:rPr>
          <w:rFonts w:ascii="Times New Roman" w:hAnsi="Times New Roman" w:eastAsia="华文新魏" w:cs="Times New Roman"/>
          <w:b/>
          <w:color w:val="000000"/>
          <w:sz w:val="28"/>
          <w:szCs w:val="28"/>
        </w:rPr>
        <w:t>202</w:t>
      </w:r>
      <w:r>
        <w:rPr>
          <w:rFonts w:hint="eastAsia" w:ascii="Times New Roman" w:hAnsi="Times New Roman" w:eastAsia="华文新魏" w:cs="Times New Roman"/>
          <w:b/>
          <w:color w:val="000000"/>
          <w:sz w:val="28"/>
          <w:szCs w:val="28"/>
          <w:lang w:val="en-US" w:eastAsia="zh-CN"/>
        </w:rPr>
        <w:t>4</w:t>
      </w:r>
      <w:r>
        <w:rPr>
          <w:rFonts w:ascii="Times New Roman" w:hAnsi="Times New Roman" w:eastAsia="华文新魏" w:cs="Times New Roman"/>
          <w:color w:val="000000"/>
          <w:sz w:val="28"/>
          <w:szCs w:val="28"/>
        </w:rPr>
        <w:t>年</w:t>
      </w:r>
      <w:r>
        <w:rPr>
          <w:rFonts w:hint="eastAsia" w:ascii="Times New Roman" w:hAnsi="Times New Roman" w:eastAsia="华文新魏" w:cs="Times New Roman"/>
          <w:b/>
          <w:color w:val="000000"/>
          <w:sz w:val="28"/>
          <w:szCs w:val="28"/>
          <w:lang w:val="en-US" w:eastAsia="zh-CN"/>
        </w:rPr>
        <w:t>6</w:t>
      </w:r>
      <w:r>
        <w:rPr>
          <w:rFonts w:ascii="Times New Roman" w:hAnsi="Times New Roman" w:eastAsia="华文新魏" w:cs="Times New Roman"/>
          <w:color w:val="000000"/>
          <w:sz w:val="28"/>
          <w:szCs w:val="28"/>
        </w:rPr>
        <w:t>月</w:t>
      </w:r>
    </w:p>
    <w:p w14:paraId="12330A10">
      <w:pPr>
        <w:rPr>
          <w:rFonts w:ascii="Times New Roman" w:hAnsi="Times New Roman" w:eastAsia="华文新魏" w:cs="Times New Roman"/>
          <w:color w:val="000000"/>
          <w:sz w:val="28"/>
          <w:szCs w:val="28"/>
        </w:rPr>
      </w:pPr>
    </w:p>
    <w:p w14:paraId="79280E12">
      <w:pPr>
        <w:rPr>
          <w:rFonts w:ascii="Times New Roman" w:hAnsi="Times New Roman" w:eastAsia="仿宋_GB2312" w:cs="Times New Roman"/>
          <w:color w:val="000000"/>
          <w:sz w:val="32"/>
        </w:rPr>
      </w:pPr>
      <w:r>
        <w:rPr>
          <w:rFonts w:ascii="Times New Roman" w:hAnsi="Times New Roman" w:eastAsia="仿宋_GB2312" w:cs="Times New Roman"/>
          <w:color w:val="000000"/>
          <w:sz w:val="32"/>
        </w:rPr>
        <w:br w:type="page"/>
      </w:r>
      <w:r>
        <w:rPr>
          <w:rFonts w:ascii="Times New Roman" w:hAnsi="Times New Roman" w:eastAsia="仿宋_GB2312" w:cs="Times New Roman"/>
          <w:b/>
          <w:color w:val="000000"/>
          <w:sz w:val="28"/>
        </w:rPr>
        <w:tab/>
      </w:r>
    </w:p>
    <w:p w14:paraId="4CA34A6D">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建设单位法人代表:</w:t>
      </w:r>
      <w:r>
        <w:rPr>
          <w:rFonts w:ascii="Times New Roman" w:hAnsi="Times New Roman" w:eastAsia="宋体" w:cs="Times New Roman"/>
          <w:color w:val="000000"/>
          <w:sz w:val="28"/>
        </w:rPr>
        <w:t xml:space="preserve"> </w:t>
      </w:r>
      <w:r>
        <w:rPr>
          <w:rFonts w:ascii="Times New Roman" w:hAnsi="Times New Roman" w:eastAsia="仿宋_GB2312" w:cs="Times New Roman"/>
          <w:color w:val="FF0000"/>
          <w:sz w:val="28"/>
        </w:rPr>
        <w:t xml:space="preserve">  </w:t>
      </w:r>
      <w:r>
        <w:rPr>
          <w:rFonts w:ascii="Times New Roman" w:hAnsi="Times New Roman" w:eastAsia="仿宋_GB2312" w:cs="Times New Roman"/>
          <w:color w:val="000000"/>
          <w:sz w:val="28"/>
        </w:rPr>
        <w:t xml:space="preserve">       （签字）</w:t>
      </w:r>
    </w:p>
    <w:p w14:paraId="1BC84C5E">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 xml:space="preserve">          （签字）</w:t>
      </w:r>
    </w:p>
    <w:p w14:paraId="48D57D74">
      <w:pPr>
        <w:spacing w:line="360" w:lineRule="auto"/>
        <w:rPr>
          <w:rFonts w:ascii="Times New Roman" w:hAnsi="Times New Roman" w:eastAsia="仿宋_GB2312" w:cs="Times New Roman"/>
          <w:sz w:val="28"/>
        </w:rPr>
      </w:pPr>
      <w:r>
        <w:rPr>
          <w:rFonts w:ascii="Times New Roman" w:hAnsi="Times New Roman" w:eastAsia="仿宋_GB2312" w:cs="Times New Roman"/>
          <w:b/>
          <w:sz w:val="28"/>
        </w:rPr>
        <w:t xml:space="preserve">项  目 负 责  人: </w:t>
      </w:r>
    </w:p>
    <w:p w14:paraId="3B50545F">
      <w:pPr>
        <w:spacing w:line="360" w:lineRule="auto"/>
        <w:ind w:left="2429" w:hanging="2429" w:hangingChars="864"/>
        <w:rPr>
          <w:rFonts w:ascii="Times New Roman" w:hAnsi="Times New Roman" w:eastAsia="仿宋_GB2312" w:cs="Times New Roman"/>
          <w:b/>
          <w:color w:val="000000"/>
          <w:sz w:val="28"/>
        </w:rPr>
      </w:pPr>
      <w:r>
        <w:rPr>
          <w:rFonts w:ascii="Times New Roman" w:hAnsi="Times New Roman" w:eastAsia="仿宋_GB2312" w:cs="Times New Roman"/>
          <w:b/>
          <w:color w:val="000000"/>
          <w:sz w:val="28"/>
        </w:rPr>
        <w:t xml:space="preserve">填     表     人: </w:t>
      </w:r>
      <w:r>
        <w:rPr>
          <w:rFonts w:hint="eastAsia" w:ascii="Times New Roman" w:hAnsi="Times New Roman" w:eastAsia="宋体" w:cs="Times New Roman"/>
          <w:sz w:val="28"/>
        </w:rPr>
        <w:t xml:space="preserve">    </w:t>
      </w:r>
    </w:p>
    <w:p w14:paraId="3C2E8DC7">
      <w:pPr>
        <w:spacing w:line="360" w:lineRule="auto"/>
        <w:rPr>
          <w:rFonts w:ascii="Times New Roman" w:hAnsi="Times New Roman" w:eastAsia="仿宋_GB2312" w:cs="Times New Roman"/>
          <w:color w:val="000000"/>
          <w:sz w:val="28"/>
        </w:rPr>
      </w:pPr>
    </w:p>
    <w:p w14:paraId="1BA98F70">
      <w:pPr>
        <w:spacing w:line="360" w:lineRule="auto"/>
        <w:rPr>
          <w:rFonts w:ascii="Times New Roman" w:hAnsi="Times New Roman" w:eastAsia="仿宋_GB2312" w:cs="Times New Roman"/>
          <w:color w:val="000000"/>
          <w:sz w:val="28"/>
        </w:rPr>
      </w:pPr>
    </w:p>
    <w:p w14:paraId="0D7C9785">
      <w:pPr>
        <w:tabs>
          <w:tab w:val="left" w:pos="984"/>
        </w:tabs>
        <w:spacing w:line="360" w:lineRule="auto"/>
        <w:rPr>
          <w:rFonts w:ascii="Times New Roman" w:hAnsi="Times New Roman" w:eastAsia="仿宋_GB2312" w:cs="Times New Roman"/>
          <w:color w:val="000000"/>
          <w:sz w:val="28"/>
        </w:rPr>
      </w:pPr>
    </w:p>
    <w:p w14:paraId="386D6FA0">
      <w:pPr>
        <w:tabs>
          <w:tab w:val="left" w:pos="984"/>
        </w:tabs>
        <w:spacing w:line="360" w:lineRule="auto"/>
        <w:rPr>
          <w:rFonts w:ascii="Times New Roman" w:hAnsi="Times New Roman" w:eastAsia="仿宋_GB2312" w:cs="Times New Roman"/>
          <w:color w:val="000000"/>
          <w:sz w:val="28"/>
        </w:rPr>
      </w:pPr>
    </w:p>
    <w:p w14:paraId="5FEA4883">
      <w:pPr>
        <w:spacing w:line="360" w:lineRule="auto"/>
        <w:rPr>
          <w:rFonts w:ascii="Times New Roman" w:hAnsi="Times New Roman" w:eastAsia="仿宋_GB2312" w:cs="Times New Roman"/>
          <w:color w:val="000000"/>
          <w:sz w:val="21"/>
          <w:szCs w:val="21"/>
        </w:rPr>
      </w:pPr>
    </w:p>
    <w:p w14:paraId="5181F85B">
      <w:pPr>
        <w:pStyle w:val="25"/>
        <w:ind w:left="440"/>
        <w:rPr>
          <w:rFonts w:ascii="Times New Roman" w:hAnsi="Times New Roman" w:cs="Times New Roman"/>
          <w:sz w:val="21"/>
          <w:szCs w:val="21"/>
        </w:rPr>
      </w:pPr>
    </w:p>
    <w:p w14:paraId="380353A9">
      <w:pPr>
        <w:rPr>
          <w:rFonts w:ascii="Times New Roman" w:hAnsi="Times New Roman" w:eastAsia="仿宋_GB2312" w:cs="Times New Roman"/>
          <w:color w:val="000000"/>
          <w:sz w:val="21"/>
          <w:szCs w:val="21"/>
        </w:rPr>
      </w:pPr>
    </w:p>
    <w:p w14:paraId="77AC5670">
      <w:pPr>
        <w:pStyle w:val="25"/>
        <w:ind w:left="440"/>
        <w:rPr>
          <w:rFonts w:ascii="Times New Roman" w:hAnsi="Times New Roman" w:cs="Times New Roman"/>
          <w:sz w:val="21"/>
          <w:szCs w:val="21"/>
        </w:rPr>
      </w:pPr>
    </w:p>
    <w:p w14:paraId="39278827"/>
    <w:p w14:paraId="13B57808">
      <w:pPr>
        <w:pStyle w:val="25"/>
        <w:ind w:left="440"/>
        <w:rPr>
          <w:rFonts w:ascii="Times New Roman" w:hAnsi="Times New Roman" w:cs="Times New Roman"/>
          <w:sz w:val="21"/>
          <w:szCs w:val="21"/>
        </w:rPr>
      </w:pPr>
    </w:p>
    <w:p w14:paraId="1D2C5B9B">
      <w:pPr>
        <w:spacing w:line="360" w:lineRule="auto"/>
        <w:ind w:left="2429" w:hanging="2429" w:hangingChars="864"/>
        <w:rPr>
          <w:rFonts w:ascii="仿宋_GB2312" w:eastAsia="仿宋_GB2312"/>
          <w:b/>
          <w:sz w:val="28"/>
        </w:rPr>
      </w:pPr>
      <w:r>
        <w:rPr>
          <w:rFonts w:hint="eastAsia" w:ascii="仿宋_GB2312" w:eastAsia="仿宋_GB2312"/>
          <w:b/>
          <w:sz w:val="28"/>
        </w:rPr>
        <w:t>建设单位（编制单位）：</w:t>
      </w:r>
      <w:r>
        <w:rPr>
          <w:rFonts w:hint="eastAsia" w:ascii="仿宋_GB2312" w:eastAsia="仿宋_GB2312"/>
          <w:b/>
          <w:sz w:val="28"/>
          <w:lang w:val="en-US" w:eastAsia="zh-CN"/>
        </w:rPr>
        <w:t>山东北禾环保科技有限公司</w:t>
      </w:r>
    </w:p>
    <w:p w14:paraId="7354D07F">
      <w:pPr>
        <w:keepNext w:val="0"/>
        <w:keepLines w:val="0"/>
        <w:widowControl/>
        <w:suppressLineNumbers w:val="0"/>
        <w:jc w:val="left"/>
        <w:rPr>
          <w:rFonts w:ascii="仿宋_GB2312" w:eastAsia="仿宋_GB2312"/>
          <w:b/>
          <w:sz w:val="28"/>
        </w:rPr>
      </w:pPr>
      <w:r>
        <w:rPr>
          <w:rFonts w:ascii="仿宋_GB2312" w:eastAsia="仿宋_GB2312"/>
          <w:b/>
          <w:sz w:val="28"/>
        </w:rPr>
        <w:t>电话：</w:t>
      </w:r>
      <w:r>
        <w:rPr>
          <w:rFonts w:hint="default" w:ascii="仿宋_GB2312" w:eastAsia="仿宋_GB2312"/>
          <w:b/>
          <w:sz w:val="28"/>
          <w:lang w:val="en-US" w:eastAsia="zh-CN"/>
        </w:rPr>
        <w:t>18766666013</w:t>
      </w:r>
    </w:p>
    <w:p w14:paraId="3ABDEDF5">
      <w:pPr>
        <w:spacing w:line="360" w:lineRule="auto"/>
        <w:ind w:left="2429" w:hanging="2429" w:hangingChars="864"/>
        <w:rPr>
          <w:rFonts w:hint="default" w:ascii="仿宋_GB2312" w:eastAsia="仿宋_GB2312"/>
          <w:b/>
          <w:sz w:val="28"/>
          <w:lang w:val="en-US" w:eastAsia="zh-CN"/>
        </w:rPr>
      </w:pPr>
      <w:r>
        <w:rPr>
          <w:rFonts w:ascii="仿宋_GB2312" w:eastAsia="仿宋_GB2312"/>
          <w:b/>
          <w:sz w:val="28"/>
        </w:rPr>
        <w:t>邮编：277</w:t>
      </w:r>
      <w:r>
        <w:rPr>
          <w:rFonts w:hint="eastAsia" w:ascii="仿宋_GB2312" w:eastAsia="仿宋_GB2312"/>
          <w:b/>
          <w:sz w:val="28"/>
          <w:lang w:val="en-US" w:eastAsia="zh-CN"/>
        </w:rPr>
        <w:t>000</w:t>
      </w:r>
    </w:p>
    <w:p w14:paraId="385DF86B">
      <w:pPr>
        <w:keepNext w:val="0"/>
        <w:keepLines w:val="0"/>
        <w:widowControl/>
        <w:suppressLineNumbers w:val="0"/>
        <w:jc w:val="left"/>
      </w:pPr>
      <w:r>
        <w:rPr>
          <w:rFonts w:ascii="仿宋_GB2312" w:eastAsia="仿宋_GB2312"/>
          <w:b/>
          <w:sz w:val="28"/>
        </w:rPr>
        <w:t>地址：</w:t>
      </w:r>
      <w:r>
        <w:rPr>
          <w:rFonts w:hint="eastAsia" w:ascii="仿宋_GB2312" w:eastAsia="仿宋_GB2312"/>
          <w:b/>
          <w:sz w:val="28"/>
          <w:lang w:val="en-US" w:eastAsia="zh-CN"/>
        </w:rPr>
        <w:t xml:space="preserve">山东省枣庄市枣庄国家高新技术产业开发区张范街道北于村 </w:t>
      </w:r>
      <w:r>
        <w:rPr>
          <w:rFonts w:hint="default" w:ascii="仿宋_GB2312" w:eastAsia="仿宋_GB2312"/>
          <w:b/>
          <w:sz w:val="28"/>
          <w:lang w:val="en-US" w:eastAsia="zh-CN"/>
        </w:rPr>
        <w:t xml:space="preserve">59 </w:t>
      </w:r>
      <w:r>
        <w:rPr>
          <w:rFonts w:hint="eastAsia" w:ascii="仿宋_GB2312" w:eastAsia="仿宋_GB2312"/>
          <w:b/>
          <w:sz w:val="28"/>
          <w:lang w:val="en-US" w:eastAsia="zh-CN"/>
        </w:rPr>
        <w:t>号厂房</w:t>
      </w:r>
    </w:p>
    <w:p w14:paraId="222D06F7">
      <w:pPr>
        <w:spacing w:line="360" w:lineRule="auto"/>
        <w:ind w:left="2429" w:hanging="2429" w:hangingChars="864"/>
        <w:rPr>
          <w:rFonts w:ascii="仿宋_GB2312" w:eastAsia="仿宋_GB2312"/>
          <w:b/>
          <w:sz w:val="28"/>
        </w:rPr>
      </w:pPr>
    </w:p>
    <w:p w14:paraId="231D037C">
      <w:pPr>
        <w:rPr>
          <w:rFonts w:ascii="Times New Roman" w:hAnsi="Times New Roman" w:eastAsia="仿宋_GB2312" w:cs="Times New Roman"/>
          <w:color w:val="000000"/>
          <w:sz w:val="21"/>
          <w:szCs w:val="21"/>
        </w:rPr>
      </w:pPr>
    </w:p>
    <w:p w14:paraId="41B36657">
      <w:pPr>
        <w:pStyle w:val="25"/>
        <w:ind w:left="440"/>
        <w:rPr>
          <w:rFonts w:ascii="Times New Roman" w:hAnsi="Times New Roman" w:cs="Times New Roman"/>
          <w:sz w:val="21"/>
          <w:szCs w:val="21"/>
        </w:rPr>
      </w:pPr>
    </w:p>
    <w:p w14:paraId="0801C0BF">
      <w:p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3EC2CEFE">
      <w:pPr>
        <w:adjustRightInd/>
        <w:snapToGrid/>
        <w:spacing w:after="0"/>
        <w:outlineLvl w:val="0"/>
        <w:rPr>
          <w:rFonts w:ascii="Times New Roman" w:hAnsi="Times New Roman" w:eastAsia="仿宋_GB2312" w:cs="Times New Roman"/>
          <w:b/>
          <w:color w:val="000000"/>
          <w:sz w:val="28"/>
          <w:szCs w:val="28"/>
        </w:rPr>
      </w:pPr>
      <w:r>
        <w:rPr>
          <w:rFonts w:ascii="Times New Roman" w:hAnsi="Times New Roman" w:eastAsia="仿宋_GB2312" w:cs="Times New Roman"/>
          <w:b/>
          <w:color w:val="000000"/>
          <w:sz w:val="28"/>
          <w:szCs w:val="28"/>
        </w:rPr>
        <w:t xml:space="preserve">表一 </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2324"/>
        <w:gridCol w:w="2296"/>
        <w:gridCol w:w="1684"/>
        <w:gridCol w:w="847"/>
        <w:gridCol w:w="1068"/>
      </w:tblGrid>
      <w:tr w14:paraId="1544F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7709804C">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建设项目名称</w:t>
            </w:r>
          </w:p>
        </w:tc>
        <w:tc>
          <w:tcPr>
            <w:tcW w:w="4124" w:type="pct"/>
            <w:gridSpan w:val="5"/>
            <w:vAlign w:val="center"/>
          </w:tcPr>
          <w:p w14:paraId="459771EE">
            <w:pPr>
              <w:spacing w:after="0"/>
              <w:jc w:val="center"/>
              <w:rPr>
                <w:rFonts w:cs="Times New Roman" w:asciiTheme="minorEastAsia" w:hAnsiTheme="minorEastAsia" w:eastAsiaTheme="minorEastAsia"/>
                <w:color w:val="000000"/>
                <w:sz w:val="24"/>
                <w:szCs w:val="24"/>
              </w:rPr>
            </w:pPr>
            <w:r>
              <w:rPr>
                <w:rFonts w:hint="eastAsia" w:ascii="Times New Roman" w:hAnsi="Times New Roman" w:eastAsia="宋体" w:cs="Times New Roman"/>
                <w:spacing w:val="-2"/>
                <w:sz w:val="24"/>
                <w:szCs w:val="24"/>
                <w:lang w:val="en-US" w:eastAsia="zh-CN" w:bidi="zh-CN"/>
              </w:rPr>
              <w:t>废旧铅酸电池、废机油收集储存分类转运项目</w:t>
            </w:r>
          </w:p>
        </w:tc>
      </w:tr>
      <w:tr w14:paraId="50BC5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35F4989F">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建设单位名称</w:t>
            </w:r>
          </w:p>
        </w:tc>
        <w:tc>
          <w:tcPr>
            <w:tcW w:w="4124" w:type="pct"/>
            <w:gridSpan w:val="5"/>
            <w:vAlign w:val="center"/>
          </w:tcPr>
          <w:p w14:paraId="257793DB">
            <w:pPr>
              <w:spacing w:after="0"/>
              <w:jc w:val="center"/>
              <w:rPr>
                <w:rFonts w:cs="Times New Roman" w:asciiTheme="minorEastAsia" w:hAnsiTheme="minorEastAsia" w:eastAsiaTheme="minorEastAsia"/>
                <w:color w:val="000000"/>
                <w:sz w:val="24"/>
                <w:szCs w:val="24"/>
              </w:rPr>
            </w:pPr>
            <w:r>
              <w:rPr>
                <w:rFonts w:hint="eastAsia" w:ascii="Times New Roman" w:hAnsi="Times New Roman" w:eastAsia="宋体" w:cs="Times New Roman"/>
                <w:spacing w:val="-2"/>
                <w:sz w:val="24"/>
                <w:szCs w:val="24"/>
                <w:lang w:val="en-US" w:eastAsia="zh-CN" w:bidi="zh-CN"/>
              </w:rPr>
              <w:t>山东北禾环保科技有限公司</w:t>
            </w:r>
          </w:p>
        </w:tc>
      </w:tr>
      <w:tr w14:paraId="06B73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593FC39C">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建设项目性质</w:t>
            </w:r>
          </w:p>
        </w:tc>
        <w:tc>
          <w:tcPr>
            <w:tcW w:w="4124" w:type="pct"/>
            <w:gridSpan w:val="5"/>
            <w:vAlign w:val="center"/>
          </w:tcPr>
          <w:p w14:paraId="3675E31D">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hint="eastAsia" w:cs="Times New Roman" w:asciiTheme="minorEastAsia" w:hAnsiTheme="minorEastAsia" w:eastAsiaTheme="minorEastAsia"/>
                <w:position w:val="-4"/>
                <w:sz w:val="24"/>
                <w:szCs w:val="24"/>
                <w:lang w:eastAsia="zh-CN"/>
              </w:rPr>
              <w:instrText xml:space="preserve">,</w:instrText>
            </w:r>
            <w:r>
              <w:rPr>
                <w:rFonts w:hint="eastAsia" w:cs="Times New Roman" w:asciiTheme="minorEastAsia" w:hAnsiTheme="minorEastAsia" w:eastAsiaTheme="minorEastAsia"/>
                <w:position w:val="-1"/>
                <w:sz w:val="16"/>
                <w:szCs w:val="24"/>
                <w:lang w:eastAsia="zh-CN"/>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cs="Times New Roman" w:asciiTheme="minorEastAsia" w:hAnsiTheme="minorEastAsia" w:eastAsiaTheme="minorEastAsia"/>
                <w:sz w:val="24"/>
                <w:szCs w:val="24"/>
              </w:rPr>
              <w:t xml:space="preserve">新建  </w:t>
            </w: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cs="Times New Roman" w:asciiTheme="minorEastAsia" w:hAnsiTheme="minorEastAsia" w:eastAsiaTheme="minorEastAsia"/>
                <w:sz w:val="24"/>
                <w:szCs w:val="24"/>
              </w:rPr>
              <w:t xml:space="preserve">改扩建  </w:t>
            </w: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cs="Times New Roman" w:asciiTheme="minorEastAsia" w:hAnsiTheme="minorEastAsia" w:eastAsiaTheme="minorEastAsia"/>
                <w:sz w:val="24"/>
                <w:szCs w:val="24"/>
              </w:rPr>
              <w:t>技改</w:t>
            </w:r>
            <w:r>
              <w:rPr>
                <w:rFonts w:hint="eastAsia" w:cs="Times New Roman" w:asciiTheme="minorEastAsia" w:hAnsiTheme="minorEastAsia" w:eastAsiaTheme="minorEastAsia"/>
                <w:sz w:val="24"/>
                <w:szCs w:val="24"/>
              </w:rPr>
              <w:t xml:space="preserve">  </w:t>
            </w:r>
            <w:r>
              <w:rPr>
                <w:rFonts w:cs="Times New Roman" w:asciiTheme="minorEastAsia" w:hAnsiTheme="minorEastAsia" w:eastAsiaTheme="minorEastAsia"/>
                <w:sz w:val="24"/>
                <w:szCs w:val="24"/>
              </w:rPr>
              <w:t xml:space="preserve"> </w:t>
            </w: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hint="eastAsia" w:cs="Times New Roman" w:asciiTheme="minorEastAsia" w:hAnsiTheme="minorEastAsia" w:eastAsiaTheme="minorEastAsia"/>
                <w:sz w:val="24"/>
                <w:szCs w:val="24"/>
              </w:rPr>
              <w:t>迁建</w:t>
            </w:r>
          </w:p>
        </w:tc>
      </w:tr>
      <w:tr w14:paraId="69DA9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0187BBB9">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建设地点</w:t>
            </w:r>
          </w:p>
        </w:tc>
        <w:tc>
          <w:tcPr>
            <w:tcW w:w="4124" w:type="pct"/>
            <w:gridSpan w:val="5"/>
            <w:vAlign w:val="center"/>
          </w:tcPr>
          <w:p w14:paraId="036E637A">
            <w:pPr>
              <w:spacing w:after="0"/>
              <w:jc w:val="center"/>
              <w:rPr>
                <w:rFonts w:cs="Times New Roman" w:asciiTheme="minorEastAsia" w:hAnsiTheme="minorEastAsia" w:eastAsiaTheme="minorEastAsia"/>
                <w:sz w:val="24"/>
                <w:szCs w:val="24"/>
              </w:rPr>
            </w:pPr>
            <w:r>
              <w:rPr>
                <w:rFonts w:hint="eastAsia" w:ascii="Times New Roman" w:hAnsi="Times New Roman" w:eastAsia="宋体" w:cs="Times New Roman"/>
                <w:spacing w:val="-2"/>
                <w:sz w:val="24"/>
                <w:szCs w:val="24"/>
                <w:lang w:val="en-US" w:eastAsia="zh-CN" w:bidi="zh-CN"/>
              </w:rPr>
              <w:t xml:space="preserve">山东省枣庄市枣庄国家高新技术产业开发区张范街道北于村 </w:t>
            </w:r>
            <w:r>
              <w:rPr>
                <w:rFonts w:hint="default" w:ascii="Times New Roman" w:hAnsi="Times New Roman" w:eastAsia="宋体" w:cs="Times New Roman"/>
                <w:spacing w:val="-2"/>
                <w:sz w:val="24"/>
                <w:szCs w:val="24"/>
                <w:lang w:val="en-US" w:eastAsia="zh-CN" w:bidi="zh-CN"/>
              </w:rPr>
              <w:t xml:space="preserve">59 </w:t>
            </w:r>
            <w:r>
              <w:rPr>
                <w:rFonts w:hint="eastAsia" w:ascii="Times New Roman" w:hAnsi="Times New Roman" w:eastAsia="宋体" w:cs="Times New Roman"/>
                <w:spacing w:val="-2"/>
                <w:sz w:val="24"/>
                <w:szCs w:val="24"/>
                <w:lang w:val="en-US" w:eastAsia="zh-CN" w:bidi="zh-CN"/>
              </w:rPr>
              <w:t>号厂房</w:t>
            </w:r>
            <w:r>
              <w:rPr>
                <w:rFonts w:hint="default" w:ascii="Times New Roman" w:hAnsi="Times New Roman" w:cs="Times New Roman" w:eastAsiaTheme="minorEastAsia"/>
                <w:color w:val="auto"/>
                <w:sz w:val="24"/>
                <w:szCs w:val="24"/>
              </w:rPr>
              <w:t>（ E117°28′12.475″，N34°49′52.407″）</w:t>
            </w:r>
          </w:p>
        </w:tc>
      </w:tr>
      <w:tr w14:paraId="13ED1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600E7D1C">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 xml:space="preserve">主要产品名称 </w:t>
            </w:r>
          </w:p>
        </w:tc>
        <w:tc>
          <w:tcPr>
            <w:tcW w:w="4124" w:type="pct"/>
            <w:gridSpan w:val="5"/>
            <w:vAlign w:val="center"/>
          </w:tcPr>
          <w:p w14:paraId="380472E8">
            <w:pPr>
              <w:spacing w:after="0"/>
              <w:jc w:val="center"/>
              <w:rPr>
                <w:rFonts w:hint="eastAsia" w:cs="Times New Roman" w:asciiTheme="minorEastAsia" w:hAnsiTheme="minorEastAsia" w:eastAsiaTheme="minorEastAsia"/>
                <w:sz w:val="24"/>
                <w:szCs w:val="24"/>
                <w:lang w:val="en-US" w:eastAsia="zh-CN"/>
              </w:rPr>
            </w:pPr>
            <w:r>
              <w:rPr>
                <w:rFonts w:hint="eastAsia" w:ascii="Times New Roman" w:hAnsi="Times New Roman" w:eastAsia="宋体" w:cs="Times New Roman"/>
                <w:spacing w:val="-2"/>
                <w:sz w:val="24"/>
                <w:szCs w:val="24"/>
                <w:lang w:val="en-US" w:eastAsia="zh-CN" w:bidi="zh-CN"/>
              </w:rPr>
              <w:t>废旧铅酸电池、废机油收集储存分类转运</w:t>
            </w:r>
          </w:p>
        </w:tc>
      </w:tr>
      <w:tr w14:paraId="33B48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2FF3AFB3">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设计生产能力</w:t>
            </w:r>
          </w:p>
        </w:tc>
        <w:tc>
          <w:tcPr>
            <w:tcW w:w="4124" w:type="pct"/>
            <w:gridSpan w:val="5"/>
            <w:vAlign w:val="center"/>
          </w:tcPr>
          <w:p w14:paraId="793CC9C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cs="Times New Roman" w:asciiTheme="minorEastAsia" w:hAnsiTheme="minorEastAsia" w:eastAsiaTheme="minorEastAsia"/>
                <w:color w:val="000000"/>
                <w:sz w:val="24"/>
                <w:szCs w:val="24"/>
                <w:lang w:val="en-US" w:eastAsia="zh-CN"/>
              </w:rPr>
            </w:pPr>
            <w:r>
              <w:rPr>
                <w:rFonts w:hint="eastAsia" w:ascii="Times New Roman" w:hAnsi="Times New Roman" w:eastAsia="宋体" w:cs="Times New Roman"/>
                <w:spacing w:val="-2"/>
                <w:sz w:val="24"/>
                <w:szCs w:val="24"/>
                <w:lang w:val="en-US" w:eastAsia="zh-CN" w:bidi="zh-CN"/>
              </w:rPr>
              <w:t xml:space="preserve">年收集、中转废旧铅酸蓄电池 </w:t>
            </w:r>
            <w:r>
              <w:rPr>
                <w:rFonts w:hint="default" w:ascii="Times New Roman" w:hAnsi="Times New Roman" w:eastAsia="宋体" w:cs="Times New Roman"/>
                <w:spacing w:val="-2"/>
                <w:sz w:val="24"/>
                <w:szCs w:val="24"/>
                <w:lang w:val="en-US" w:eastAsia="zh-CN" w:bidi="zh-CN"/>
              </w:rPr>
              <w:t xml:space="preserve">10 </w:t>
            </w:r>
            <w:r>
              <w:rPr>
                <w:rFonts w:hint="eastAsia" w:ascii="Times New Roman" w:hAnsi="Times New Roman" w:eastAsia="宋体" w:cs="Times New Roman"/>
                <w:spacing w:val="-2"/>
                <w:sz w:val="24"/>
                <w:szCs w:val="24"/>
                <w:lang w:val="en-US" w:eastAsia="zh-CN" w:bidi="zh-CN"/>
              </w:rPr>
              <w:t xml:space="preserve">万吨；年收集、中转废机油 </w:t>
            </w:r>
            <w:r>
              <w:rPr>
                <w:rFonts w:hint="default" w:ascii="Times New Roman" w:hAnsi="Times New Roman" w:eastAsia="宋体" w:cs="Times New Roman"/>
                <w:spacing w:val="-2"/>
                <w:sz w:val="24"/>
                <w:szCs w:val="24"/>
                <w:lang w:val="en-US" w:eastAsia="zh-CN" w:bidi="zh-CN"/>
              </w:rPr>
              <w:t xml:space="preserve">6000 </w:t>
            </w:r>
            <w:r>
              <w:rPr>
                <w:rFonts w:hint="eastAsia" w:ascii="Times New Roman" w:hAnsi="Times New Roman" w:eastAsia="宋体" w:cs="Times New Roman"/>
                <w:spacing w:val="-2"/>
                <w:sz w:val="24"/>
                <w:szCs w:val="24"/>
                <w:lang w:val="en-US" w:eastAsia="zh-CN" w:bidi="zh-CN"/>
              </w:rPr>
              <w:t>吨</w:t>
            </w:r>
          </w:p>
        </w:tc>
      </w:tr>
      <w:tr w14:paraId="2F7A3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1922F55D">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实际生产能力</w:t>
            </w:r>
          </w:p>
        </w:tc>
        <w:tc>
          <w:tcPr>
            <w:tcW w:w="4124" w:type="pct"/>
            <w:gridSpan w:val="5"/>
            <w:vAlign w:val="center"/>
          </w:tcPr>
          <w:p w14:paraId="495E5335">
            <w:pPr>
              <w:spacing w:after="0"/>
              <w:jc w:val="center"/>
              <w:rPr>
                <w:rFonts w:cs="Times New Roman" w:asciiTheme="minorEastAsia" w:hAnsiTheme="minorEastAsia" w:eastAsiaTheme="minorEastAsia"/>
                <w:color w:val="000000"/>
                <w:sz w:val="24"/>
                <w:szCs w:val="24"/>
              </w:rPr>
            </w:pPr>
            <w:r>
              <w:rPr>
                <w:rFonts w:hint="eastAsia" w:ascii="Times New Roman" w:hAnsi="Times New Roman" w:eastAsia="宋体" w:cs="Times New Roman"/>
                <w:spacing w:val="-2"/>
                <w:sz w:val="24"/>
                <w:szCs w:val="24"/>
                <w:lang w:val="en-US" w:eastAsia="zh-CN" w:bidi="zh-CN"/>
              </w:rPr>
              <w:t xml:space="preserve">年收集、中转废旧铅酸蓄电池 </w:t>
            </w:r>
            <w:r>
              <w:rPr>
                <w:rFonts w:hint="default" w:ascii="Times New Roman" w:hAnsi="Times New Roman" w:eastAsia="宋体" w:cs="Times New Roman"/>
                <w:spacing w:val="-2"/>
                <w:sz w:val="24"/>
                <w:szCs w:val="24"/>
                <w:lang w:val="en-US" w:eastAsia="zh-CN" w:bidi="zh-CN"/>
              </w:rPr>
              <w:t xml:space="preserve">10 </w:t>
            </w:r>
            <w:r>
              <w:rPr>
                <w:rFonts w:hint="eastAsia" w:ascii="Times New Roman" w:hAnsi="Times New Roman" w:eastAsia="宋体" w:cs="Times New Roman"/>
                <w:spacing w:val="-2"/>
                <w:sz w:val="24"/>
                <w:szCs w:val="24"/>
                <w:lang w:val="en-US" w:eastAsia="zh-CN" w:bidi="zh-CN"/>
              </w:rPr>
              <w:t xml:space="preserve">万吨；年收集、中转废机油 </w:t>
            </w:r>
            <w:r>
              <w:rPr>
                <w:rFonts w:hint="default" w:ascii="Times New Roman" w:hAnsi="Times New Roman" w:eastAsia="宋体" w:cs="Times New Roman"/>
                <w:spacing w:val="-2"/>
                <w:sz w:val="24"/>
                <w:szCs w:val="24"/>
                <w:lang w:val="en-US" w:eastAsia="zh-CN" w:bidi="zh-CN"/>
              </w:rPr>
              <w:t xml:space="preserve">6000 </w:t>
            </w:r>
            <w:r>
              <w:rPr>
                <w:rFonts w:hint="eastAsia" w:ascii="Times New Roman" w:hAnsi="Times New Roman" w:eastAsia="宋体" w:cs="Times New Roman"/>
                <w:spacing w:val="-2"/>
                <w:sz w:val="24"/>
                <w:szCs w:val="24"/>
                <w:lang w:val="en-US" w:eastAsia="zh-CN" w:bidi="zh-CN"/>
              </w:rPr>
              <w:t>吨</w:t>
            </w:r>
          </w:p>
        </w:tc>
      </w:tr>
      <w:tr w14:paraId="277F5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0647F401">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建设项目</w:t>
            </w:r>
          </w:p>
          <w:p w14:paraId="3D25B4A0">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环评时间</w:t>
            </w:r>
          </w:p>
        </w:tc>
        <w:tc>
          <w:tcPr>
            <w:tcW w:w="1166" w:type="pct"/>
            <w:vAlign w:val="center"/>
          </w:tcPr>
          <w:p w14:paraId="754D0E48">
            <w:pPr>
              <w:spacing w:after="0"/>
              <w:jc w:val="center"/>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20</w:t>
            </w:r>
            <w:r>
              <w:rPr>
                <w:rFonts w:hint="eastAsia" w:cs="Times New Roman" w:asciiTheme="minorEastAsia" w:hAnsiTheme="minorEastAsia" w:eastAsiaTheme="minorEastAsia"/>
                <w:sz w:val="24"/>
                <w:szCs w:val="24"/>
                <w:lang w:val="en-US" w:eastAsia="zh-CN"/>
              </w:rPr>
              <w:t>23</w:t>
            </w:r>
            <w:r>
              <w:rPr>
                <w:rFonts w:cs="Times New Roman" w:asciiTheme="minorEastAsia" w:hAnsiTheme="minorEastAsia" w:eastAsiaTheme="minorEastAsia"/>
                <w:sz w:val="24"/>
                <w:szCs w:val="24"/>
              </w:rPr>
              <w:t>年</w:t>
            </w:r>
            <w:r>
              <w:rPr>
                <w:rFonts w:hint="eastAsia" w:cs="Times New Roman" w:asciiTheme="minorEastAsia" w:hAnsiTheme="minorEastAsia" w:eastAsiaTheme="minorEastAsia"/>
                <w:sz w:val="24"/>
                <w:szCs w:val="24"/>
                <w:lang w:val="en-US" w:eastAsia="zh-CN"/>
              </w:rPr>
              <w:t>6</w:t>
            </w:r>
            <w:r>
              <w:rPr>
                <w:rFonts w:cs="Times New Roman" w:asciiTheme="minorEastAsia" w:hAnsiTheme="minorEastAsia" w:eastAsiaTheme="minorEastAsia"/>
                <w:sz w:val="24"/>
                <w:szCs w:val="24"/>
              </w:rPr>
              <w:t>月</w:t>
            </w:r>
          </w:p>
        </w:tc>
        <w:tc>
          <w:tcPr>
            <w:tcW w:w="1152" w:type="pct"/>
            <w:vAlign w:val="center"/>
          </w:tcPr>
          <w:p w14:paraId="293A5F6E">
            <w:pPr>
              <w:spacing w:after="0"/>
              <w:jc w:val="center"/>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开工建设时间</w:t>
            </w:r>
          </w:p>
        </w:tc>
        <w:tc>
          <w:tcPr>
            <w:tcW w:w="1805" w:type="pct"/>
            <w:gridSpan w:val="3"/>
            <w:vAlign w:val="center"/>
          </w:tcPr>
          <w:p w14:paraId="3FCE97ED">
            <w:pPr>
              <w:spacing w:after="0"/>
              <w:jc w:val="center"/>
              <w:rPr>
                <w:rFonts w:cs="Times New Roman" w:asciiTheme="minorEastAsia" w:hAnsiTheme="minorEastAsia" w:eastAsiaTheme="minorEastAsia"/>
                <w:sz w:val="24"/>
                <w:szCs w:val="24"/>
              </w:rPr>
            </w:pPr>
            <w:r>
              <w:rPr>
                <w:rFonts w:cs="Times New Roman" w:asciiTheme="minorEastAsia" w:hAnsiTheme="minorEastAsia" w:eastAsiaTheme="minorEastAsia"/>
                <w:color w:val="auto"/>
                <w:sz w:val="24"/>
                <w:szCs w:val="24"/>
              </w:rPr>
              <w:t>20</w:t>
            </w:r>
            <w:r>
              <w:rPr>
                <w:rFonts w:hint="eastAsia" w:cs="Times New Roman" w:asciiTheme="minorEastAsia" w:hAnsiTheme="minorEastAsia" w:eastAsiaTheme="minorEastAsia"/>
                <w:color w:val="auto"/>
                <w:sz w:val="24"/>
                <w:szCs w:val="24"/>
                <w:lang w:val="en-US" w:eastAsia="zh-CN"/>
              </w:rPr>
              <w:t>23</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11</w:t>
            </w:r>
            <w:r>
              <w:rPr>
                <w:rFonts w:cs="Times New Roman" w:asciiTheme="minorEastAsia" w:hAnsiTheme="minorEastAsia" w:eastAsiaTheme="minorEastAsia"/>
                <w:color w:val="auto"/>
                <w:sz w:val="24"/>
                <w:szCs w:val="24"/>
              </w:rPr>
              <w:t>月</w:t>
            </w:r>
          </w:p>
        </w:tc>
      </w:tr>
      <w:tr w14:paraId="0936E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231C4F7D">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调试时间</w:t>
            </w:r>
          </w:p>
        </w:tc>
        <w:tc>
          <w:tcPr>
            <w:tcW w:w="1166" w:type="pct"/>
            <w:shd w:val="clear" w:color="auto" w:fill="auto"/>
            <w:vAlign w:val="center"/>
          </w:tcPr>
          <w:p w14:paraId="290A8030">
            <w:pPr>
              <w:spacing w:after="0"/>
              <w:jc w:val="center"/>
              <w:rPr>
                <w:rFonts w:hint="default" w:cs="Times New Roman" w:asciiTheme="minorEastAsia" w:hAnsiTheme="minorEastAsia" w:eastAsiaTheme="minorEastAsia"/>
                <w:sz w:val="24"/>
                <w:szCs w:val="24"/>
                <w:lang w:val="en-US" w:eastAsia="zh-CN"/>
              </w:rPr>
            </w:pPr>
            <w:r>
              <w:rPr>
                <w:rFonts w:cs="Times New Roman" w:asciiTheme="minorEastAsia" w:hAnsiTheme="minorEastAsia" w:eastAsiaTheme="minorEastAsia"/>
                <w:color w:val="auto"/>
                <w:sz w:val="24"/>
                <w:szCs w:val="24"/>
                <w:highlight w:val="none"/>
              </w:rPr>
              <w:t>202</w:t>
            </w:r>
            <w:r>
              <w:rPr>
                <w:rFonts w:hint="eastAsia" w:cs="Times New Roman" w:asciiTheme="minorEastAsia" w:hAnsiTheme="minorEastAsia" w:eastAsiaTheme="minorEastAsia"/>
                <w:color w:val="auto"/>
                <w:sz w:val="24"/>
                <w:szCs w:val="24"/>
                <w:highlight w:val="none"/>
                <w:lang w:val="en-US" w:eastAsia="zh-CN"/>
              </w:rPr>
              <w:t>4</w:t>
            </w:r>
            <w:r>
              <w:rPr>
                <w:rFonts w:cs="Times New Roman" w:asciiTheme="minorEastAsia" w:hAnsiTheme="minorEastAsia" w:eastAsiaTheme="minorEastAsia"/>
                <w:color w:val="auto"/>
                <w:sz w:val="24"/>
                <w:szCs w:val="24"/>
                <w:highlight w:val="none"/>
              </w:rPr>
              <w:t>年</w:t>
            </w:r>
            <w:r>
              <w:rPr>
                <w:rFonts w:hint="eastAsia" w:cs="Times New Roman" w:asciiTheme="minorEastAsia" w:hAnsiTheme="minorEastAsia" w:eastAsiaTheme="minorEastAsia"/>
                <w:color w:val="auto"/>
                <w:sz w:val="24"/>
                <w:szCs w:val="24"/>
                <w:highlight w:val="none"/>
                <w:lang w:val="en-US" w:eastAsia="zh-CN"/>
              </w:rPr>
              <w:t>3</w:t>
            </w:r>
            <w:r>
              <w:rPr>
                <w:rFonts w:cs="Times New Roman" w:asciiTheme="minorEastAsia" w:hAnsiTheme="minorEastAsia" w:eastAsiaTheme="minorEastAsia"/>
                <w:color w:val="auto"/>
                <w:sz w:val="24"/>
                <w:szCs w:val="24"/>
                <w:highlight w:val="none"/>
              </w:rPr>
              <w:t>月</w:t>
            </w:r>
          </w:p>
        </w:tc>
        <w:tc>
          <w:tcPr>
            <w:tcW w:w="1152" w:type="pct"/>
            <w:shd w:val="clear" w:color="auto" w:fill="auto"/>
            <w:vAlign w:val="center"/>
          </w:tcPr>
          <w:p w14:paraId="03E4EF37">
            <w:pPr>
              <w:spacing w:after="0"/>
              <w:jc w:val="center"/>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验收现场监测时间</w:t>
            </w:r>
          </w:p>
        </w:tc>
        <w:tc>
          <w:tcPr>
            <w:tcW w:w="1805" w:type="pct"/>
            <w:gridSpan w:val="3"/>
            <w:shd w:val="clear" w:color="auto" w:fill="auto"/>
            <w:vAlign w:val="center"/>
          </w:tcPr>
          <w:p w14:paraId="04353FC9">
            <w:pPr>
              <w:spacing w:after="0"/>
              <w:jc w:val="center"/>
              <w:rPr>
                <w:rFonts w:hint="eastAsia" w:cs="Times New Roman" w:asciiTheme="minorEastAsia" w:hAnsiTheme="minorEastAsia" w:eastAsiaTheme="minorEastAsia"/>
                <w:color w:val="auto"/>
                <w:sz w:val="24"/>
                <w:szCs w:val="24"/>
                <w:lang w:val="en-US" w:eastAsia="zh-CN"/>
              </w:rPr>
            </w:pPr>
            <w:r>
              <w:rPr>
                <w:rFonts w:cs="Times New Roman" w:asciiTheme="minorEastAsia" w:hAnsiTheme="minorEastAsia" w:eastAsiaTheme="minorEastAsia"/>
                <w:color w:val="auto"/>
                <w:sz w:val="24"/>
                <w:szCs w:val="24"/>
              </w:rPr>
              <w:t>202</w:t>
            </w:r>
            <w:r>
              <w:rPr>
                <w:rFonts w:hint="eastAsia" w:cs="Times New Roman" w:asciiTheme="minorEastAsia" w:hAnsiTheme="minorEastAsia" w:eastAsiaTheme="minorEastAsia"/>
                <w:color w:val="auto"/>
                <w:sz w:val="24"/>
                <w:szCs w:val="24"/>
                <w:lang w:val="en-US" w:eastAsia="zh-CN"/>
              </w:rPr>
              <w:t>4</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5</w:t>
            </w:r>
            <w:r>
              <w:rPr>
                <w:rFonts w:cs="Times New Roman" w:asciiTheme="minorEastAsia" w:hAnsiTheme="minorEastAsia" w:eastAsiaTheme="minorEastAsia"/>
                <w:color w:val="auto"/>
                <w:sz w:val="24"/>
                <w:szCs w:val="24"/>
              </w:rPr>
              <w:t>月</w:t>
            </w:r>
            <w:r>
              <w:rPr>
                <w:rFonts w:hint="eastAsia" w:cs="Times New Roman" w:asciiTheme="minorEastAsia" w:hAnsiTheme="minorEastAsia" w:eastAsiaTheme="minorEastAsia"/>
                <w:color w:val="auto"/>
                <w:sz w:val="24"/>
                <w:szCs w:val="24"/>
              </w:rPr>
              <w:t>2</w:t>
            </w:r>
            <w:r>
              <w:rPr>
                <w:rFonts w:hint="eastAsia" w:cs="Times New Roman" w:asciiTheme="minorEastAsia" w:hAnsiTheme="minorEastAsia" w:eastAsiaTheme="minorEastAsia"/>
                <w:color w:val="auto"/>
                <w:sz w:val="24"/>
                <w:szCs w:val="24"/>
                <w:lang w:val="en-US" w:eastAsia="zh-CN"/>
              </w:rPr>
              <w:t>7</w:t>
            </w:r>
            <w:r>
              <w:rPr>
                <w:rFonts w:cs="Times New Roman" w:asciiTheme="minorEastAsia" w:hAnsiTheme="minorEastAsia" w:eastAsiaTheme="minorEastAsia"/>
                <w:color w:val="auto"/>
                <w:sz w:val="24"/>
                <w:szCs w:val="24"/>
              </w:rPr>
              <w:t>日</w:t>
            </w:r>
            <w:r>
              <w:rPr>
                <w:rFonts w:hint="eastAsia" w:ascii="汉仪青云简" w:hAnsi="汉仪青云简" w:eastAsia="汉仪青云简" w:cs="汉仪青云简"/>
                <w:color w:val="auto"/>
                <w:sz w:val="24"/>
                <w:szCs w:val="24"/>
                <w:lang w:val="en-US" w:eastAsia="zh-CN"/>
              </w:rPr>
              <w:t>~</w:t>
            </w:r>
          </w:p>
          <w:p w14:paraId="617DA496">
            <w:pPr>
              <w:spacing w:after="0"/>
              <w:jc w:val="center"/>
              <w:rPr>
                <w:rFonts w:cs="Times New Roman" w:asciiTheme="minorEastAsia" w:hAnsiTheme="minorEastAsia" w:eastAsiaTheme="minorEastAsia"/>
                <w:sz w:val="24"/>
                <w:szCs w:val="24"/>
              </w:rPr>
            </w:pPr>
            <w:r>
              <w:rPr>
                <w:rFonts w:cs="Times New Roman" w:asciiTheme="minorEastAsia" w:hAnsiTheme="minorEastAsia" w:eastAsiaTheme="minorEastAsia"/>
                <w:color w:val="auto"/>
                <w:sz w:val="24"/>
                <w:szCs w:val="24"/>
              </w:rPr>
              <w:t>202</w:t>
            </w:r>
            <w:r>
              <w:rPr>
                <w:rFonts w:hint="eastAsia" w:cs="Times New Roman" w:asciiTheme="minorEastAsia" w:hAnsiTheme="minorEastAsia" w:eastAsiaTheme="minorEastAsia"/>
                <w:color w:val="auto"/>
                <w:sz w:val="24"/>
                <w:szCs w:val="24"/>
                <w:lang w:val="en-US" w:eastAsia="zh-CN"/>
              </w:rPr>
              <w:t>4</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5</w:t>
            </w:r>
            <w:r>
              <w:rPr>
                <w:rFonts w:cs="Times New Roman" w:asciiTheme="minorEastAsia" w:hAnsiTheme="minorEastAsia" w:eastAsiaTheme="minorEastAsia"/>
                <w:color w:val="auto"/>
                <w:sz w:val="24"/>
                <w:szCs w:val="24"/>
              </w:rPr>
              <w:t>月</w:t>
            </w:r>
            <w:r>
              <w:rPr>
                <w:rFonts w:hint="eastAsia" w:cs="Times New Roman" w:asciiTheme="minorEastAsia" w:hAnsiTheme="minorEastAsia" w:eastAsiaTheme="minorEastAsia"/>
                <w:color w:val="auto"/>
                <w:sz w:val="24"/>
                <w:szCs w:val="24"/>
                <w:lang w:val="en-US" w:eastAsia="zh-CN"/>
              </w:rPr>
              <w:t>30</w:t>
            </w:r>
            <w:r>
              <w:rPr>
                <w:rFonts w:cs="Times New Roman" w:asciiTheme="minorEastAsia" w:hAnsiTheme="minorEastAsia" w:eastAsiaTheme="minorEastAsia"/>
                <w:color w:val="auto"/>
                <w:sz w:val="24"/>
                <w:szCs w:val="24"/>
              </w:rPr>
              <w:t>日</w:t>
            </w:r>
          </w:p>
        </w:tc>
      </w:tr>
      <w:tr w14:paraId="3516C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2EB94694">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环评报告表</w:t>
            </w:r>
          </w:p>
          <w:p w14:paraId="05F64543">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审批部门</w:t>
            </w:r>
          </w:p>
        </w:tc>
        <w:tc>
          <w:tcPr>
            <w:tcW w:w="1166" w:type="pct"/>
            <w:shd w:val="clear" w:color="auto" w:fill="auto"/>
            <w:vAlign w:val="center"/>
          </w:tcPr>
          <w:p w14:paraId="65B7D55B">
            <w:pPr>
              <w:spacing w:after="0"/>
              <w:jc w:val="center"/>
              <w:rPr>
                <w:rFonts w:hint="eastAsia" w:ascii="Times New Roman" w:hAnsi="Times New Roman" w:eastAsia="宋体" w:cs="Times New Roman"/>
                <w:spacing w:val="-2"/>
                <w:sz w:val="24"/>
                <w:szCs w:val="24"/>
                <w:lang w:val="en-US" w:eastAsia="zh-CN" w:bidi="zh-CN"/>
              </w:rPr>
            </w:pPr>
            <w:r>
              <w:rPr>
                <w:rFonts w:hint="eastAsia" w:ascii="Times New Roman" w:hAnsi="Times New Roman" w:eastAsia="宋体" w:cs="Times New Roman"/>
                <w:spacing w:val="-2"/>
                <w:sz w:val="24"/>
                <w:szCs w:val="24"/>
                <w:lang w:val="en-US" w:eastAsia="zh-CN" w:bidi="zh-CN"/>
              </w:rPr>
              <w:t>枣庄市生态环境局</w:t>
            </w:r>
          </w:p>
          <w:p w14:paraId="17EF5194">
            <w:pPr>
              <w:spacing w:after="0"/>
              <w:jc w:val="center"/>
              <w:rPr>
                <w:rFonts w:hint="eastAsia" w:ascii="Times New Roman" w:hAnsi="Times New Roman" w:eastAsia="宋体" w:cs="Times New Roman"/>
                <w:spacing w:val="-2"/>
                <w:sz w:val="24"/>
                <w:szCs w:val="24"/>
                <w:lang w:val="en-US" w:eastAsia="zh-CN" w:bidi="zh-CN"/>
              </w:rPr>
            </w:pPr>
            <w:r>
              <w:rPr>
                <w:rFonts w:hint="eastAsia" w:ascii="Times New Roman" w:hAnsi="Times New Roman" w:eastAsia="宋体" w:cs="Times New Roman"/>
                <w:spacing w:val="-2"/>
                <w:sz w:val="24"/>
                <w:szCs w:val="24"/>
                <w:lang w:val="en-US" w:eastAsia="zh-CN" w:bidi="zh-CN"/>
              </w:rPr>
              <w:t>高新区分局</w:t>
            </w:r>
          </w:p>
        </w:tc>
        <w:tc>
          <w:tcPr>
            <w:tcW w:w="1152" w:type="pct"/>
            <w:shd w:val="clear" w:color="auto" w:fill="auto"/>
            <w:vAlign w:val="center"/>
          </w:tcPr>
          <w:p w14:paraId="6C2AE5D7">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环评报告表</w:t>
            </w:r>
          </w:p>
          <w:p w14:paraId="3166DD68">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编制单位</w:t>
            </w:r>
          </w:p>
        </w:tc>
        <w:tc>
          <w:tcPr>
            <w:tcW w:w="1805" w:type="pct"/>
            <w:gridSpan w:val="3"/>
            <w:shd w:val="clear" w:color="auto" w:fill="auto"/>
            <w:vAlign w:val="center"/>
          </w:tcPr>
          <w:p w14:paraId="7BF417BC">
            <w:pPr>
              <w:spacing w:after="0"/>
              <w:jc w:val="center"/>
              <w:rPr>
                <w:rFonts w:cs="Times New Roman" w:asciiTheme="minorEastAsia" w:hAnsiTheme="minorEastAsia" w:eastAsiaTheme="minorEastAsia"/>
                <w:color w:val="000000"/>
                <w:sz w:val="24"/>
                <w:szCs w:val="24"/>
              </w:rPr>
            </w:pPr>
            <w:r>
              <w:rPr>
                <w:rFonts w:hint="eastAsia" w:ascii="宋体" w:hAnsi="宋体" w:eastAsia="宋体" w:cs="宋体"/>
                <w:color w:val="000000"/>
                <w:kern w:val="0"/>
                <w:sz w:val="24"/>
                <w:szCs w:val="24"/>
                <w:lang w:val="en-US" w:eastAsia="zh-CN" w:bidi="ar"/>
              </w:rPr>
              <w:t>山东岳美工程咨询有限公司</w:t>
            </w:r>
          </w:p>
        </w:tc>
      </w:tr>
      <w:tr w14:paraId="346CF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4B9A2DB9">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投资总概算</w:t>
            </w:r>
          </w:p>
        </w:tc>
        <w:tc>
          <w:tcPr>
            <w:tcW w:w="1166" w:type="pct"/>
            <w:shd w:val="clear" w:color="auto" w:fill="auto"/>
            <w:vAlign w:val="center"/>
          </w:tcPr>
          <w:p w14:paraId="5D284380">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2000</w:t>
            </w:r>
            <w:r>
              <w:rPr>
                <w:rFonts w:hint="eastAsia" w:cs="Times New Roman" w:asciiTheme="minorEastAsia" w:hAnsiTheme="minorEastAsia" w:eastAsiaTheme="minorEastAsia"/>
                <w:color w:val="auto"/>
                <w:sz w:val="24"/>
                <w:szCs w:val="24"/>
              </w:rPr>
              <w:t>万元</w:t>
            </w:r>
          </w:p>
        </w:tc>
        <w:tc>
          <w:tcPr>
            <w:tcW w:w="1152" w:type="pct"/>
            <w:shd w:val="clear" w:color="auto" w:fill="auto"/>
            <w:vAlign w:val="center"/>
          </w:tcPr>
          <w:p w14:paraId="77188050">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环保投资总概算</w:t>
            </w:r>
          </w:p>
        </w:tc>
        <w:tc>
          <w:tcPr>
            <w:tcW w:w="845" w:type="pct"/>
            <w:shd w:val="clear" w:color="auto" w:fill="auto"/>
            <w:vAlign w:val="center"/>
          </w:tcPr>
          <w:p w14:paraId="61B955B8">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200</w:t>
            </w:r>
            <w:r>
              <w:rPr>
                <w:rFonts w:hint="eastAsia" w:cs="Times New Roman" w:asciiTheme="minorEastAsia" w:hAnsiTheme="minorEastAsia" w:eastAsiaTheme="minorEastAsia"/>
                <w:color w:val="auto"/>
                <w:sz w:val="24"/>
                <w:szCs w:val="24"/>
              </w:rPr>
              <w:t>万元</w:t>
            </w:r>
          </w:p>
        </w:tc>
        <w:tc>
          <w:tcPr>
            <w:tcW w:w="425" w:type="pct"/>
            <w:shd w:val="clear" w:color="auto" w:fill="auto"/>
            <w:vAlign w:val="center"/>
          </w:tcPr>
          <w:p w14:paraId="296F70BA">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比例</w:t>
            </w:r>
          </w:p>
        </w:tc>
        <w:tc>
          <w:tcPr>
            <w:tcW w:w="535" w:type="pct"/>
            <w:vAlign w:val="center"/>
          </w:tcPr>
          <w:p w14:paraId="26963AD2">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10.0</w:t>
            </w:r>
            <w:r>
              <w:rPr>
                <w:rFonts w:cs="Times New Roman" w:asciiTheme="minorEastAsia" w:hAnsiTheme="minorEastAsia" w:eastAsiaTheme="minorEastAsia"/>
                <w:color w:val="auto"/>
                <w:sz w:val="24"/>
                <w:szCs w:val="24"/>
              </w:rPr>
              <w:t>%</w:t>
            </w:r>
          </w:p>
        </w:tc>
      </w:tr>
      <w:tr w14:paraId="29355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6886BE8B">
            <w:pPr>
              <w:spacing w:after="0"/>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实际总</w:t>
            </w:r>
            <w:r>
              <w:rPr>
                <w:rFonts w:hint="eastAsia" w:asciiTheme="minorEastAsia" w:hAnsiTheme="minorEastAsia" w:eastAsiaTheme="minorEastAsia"/>
                <w:color w:val="auto"/>
                <w:sz w:val="24"/>
                <w:szCs w:val="24"/>
              </w:rPr>
              <w:t>投资</w:t>
            </w:r>
          </w:p>
        </w:tc>
        <w:tc>
          <w:tcPr>
            <w:tcW w:w="1166" w:type="pct"/>
            <w:shd w:val="clear" w:color="auto" w:fill="auto"/>
            <w:vAlign w:val="center"/>
          </w:tcPr>
          <w:p w14:paraId="520153D7">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1900</w:t>
            </w:r>
            <w:r>
              <w:rPr>
                <w:rFonts w:hint="eastAsia" w:cs="Times New Roman" w:asciiTheme="minorEastAsia" w:hAnsiTheme="minorEastAsia" w:eastAsiaTheme="minorEastAsia"/>
                <w:color w:val="auto"/>
                <w:sz w:val="24"/>
                <w:szCs w:val="24"/>
              </w:rPr>
              <w:t>万元</w:t>
            </w:r>
          </w:p>
        </w:tc>
        <w:tc>
          <w:tcPr>
            <w:tcW w:w="1152" w:type="pct"/>
            <w:shd w:val="clear" w:color="auto" w:fill="auto"/>
            <w:vAlign w:val="center"/>
          </w:tcPr>
          <w:p w14:paraId="442386DA">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环保投资</w:t>
            </w:r>
          </w:p>
        </w:tc>
        <w:tc>
          <w:tcPr>
            <w:tcW w:w="845" w:type="pct"/>
            <w:shd w:val="clear" w:color="auto" w:fill="auto"/>
            <w:vAlign w:val="center"/>
          </w:tcPr>
          <w:p w14:paraId="14B404C8">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100</w:t>
            </w:r>
            <w:r>
              <w:rPr>
                <w:rFonts w:hint="eastAsia" w:cs="Times New Roman" w:asciiTheme="minorEastAsia" w:hAnsiTheme="minorEastAsia" w:eastAsiaTheme="minorEastAsia"/>
                <w:color w:val="auto"/>
                <w:sz w:val="24"/>
                <w:szCs w:val="24"/>
              </w:rPr>
              <w:t>万元</w:t>
            </w:r>
          </w:p>
        </w:tc>
        <w:tc>
          <w:tcPr>
            <w:tcW w:w="425" w:type="pct"/>
            <w:shd w:val="clear" w:color="auto" w:fill="auto"/>
            <w:vAlign w:val="center"/>
          </w:tcPr>
          <w:p w14:paraId="451A65F9">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比例</w:t>
            </w:r>
          </w:p>
        </w:tc>
        <w:tc>
          <w:tcPr>
            <w:tcW w:w="535" w:type="pct"/>
            <w:vAlign w:val="center"/>
          </w:tcPr>
          <w:p w14:paraId="623BB85E">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5.3</w:t>
            </w:r>
            <w:r>
              <w:rPr>
                <w:rFonts w:cs="Times New Roman" w:asciiTheme="minorEastAsia" w:hAnsiTheme="minorEastAsia" w:eastAsiaTheme="minorEastAsia"/>
                <w:color w:val="auto"/>
                <w:sz w:val="24"/>
                <w:szCs w:val="24"/>
              </w:rPr>
              <w:t>%</w:t>
            </w:r>
          </w:p>
        </w:tc>
      </w:tr>
      <w:tr w14:paraId="26D93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vAlign w:val="center"/>
          </w:tcPr>
          <w:p w14:paraId="566BC60E">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验收</w:t>
            </w:r>
            <w:r>
              <w:rPr>
                <w:rFonts w:hint="eastAsia" w:cs="Times New Roman" w:asciiTheme="minorEastAsia" w:hAnsiTheme="minorEastAsia" w:eastAsiaTheme="minorEastAsia"/>
                <w:sz w:val="24"/>
                <w:szCs w:val="24"/>
              </w:rPr>
              <w:t>监</w:t>
            </w:r>
            <w:r>
              <w:rPr>
                <w:rFonts w:cs="Times New Roman" w:asciiTheme="minorEastAsia" w:hAnsiTheme="minorEastAsia" w:eastAsiaTheme="minorEastAsia"/>
                <w:color w:val="000000"/>
                <w:sz w:val="24"/>
                <w:szCs w:val="24"/>
              </w:rPr>
              <w:t>测依据</w:t>
            </w:r>
          </w:p>
        </w:tc>
        <w:tc>
          <w:tcPr>
            <w:tcW w:w="4124" w:type="pct"/>
            <w:gridSpan w:val="5"/>
            <w:vAlign w:val="center"/>
          </w:tcPr>
          <w:p w14:paraId="532F68A9">
            <w:pPr>
              <w:pStyle w:val="3"/>
              <w:numPr>
                <w:ilvl w:val="1"/>
                <w:numId w:val="0"/>
              </w:numPr>
              <w:spacing w:after="0"/>
              <w:rPr>
                <w:rFonts w:cs="Times New Roman" w:asciiTheme="minorEastAsia" w:hAnsiTheme="minorEastAsia" w:eastAsiaTheme="minorEastAsia"/>
                <w:color w:val="000000"/>
                <w:sz w:val="24"/>
                <w:szCs w:val="24"/>
              </w:rPr>
            </w:pPr>
            <w:r>
              <w:rPr>
                <w:rFonts w:cs="Times New Roman" w:asciiTheme="minorEastAsia" w:hAnsiTheme="minorEastAsia" w:eastAsiaTheme="minorEastAsia"/>
                <w:sz w:val="24"/>
                <w:szCs w:val="24"/>
                <w:lang w:bidi="zh-CN"/>
              </w:rPr>
              <w:t>一、</w:t>
            </w:r>
            <w:bookmarkStart w:id="0" w:name="_Toc3897"/>
            <w:bookmarkStart w:id="1" w:name="_Toc9691"/>
            <w:bookmarkStart w:id="2" w:name="_Toc29479"/>
            <w:r>
              <w:rPr>
                <w:rFonts w:cs="Times New Roman" w:asciiTheme="minorEastAsia" w:hAnsiTheme="minorEastAsia" w:eastAsiaTheme="minorEastAsia"/>
                <w:color w:val="000000"/>
                <w:sz w:val="24"/>
                <w:szCs w:val="24"/>
              </w:rPr>
              <w:t>建设项目环境保护相关法律、法规、规章制度</w:t>
            </w:r>
            <w:bookmarkEnd w:id="0"/>
            <w:bookmarkEnd w:id="1"/>
            <w:bookmarkEnd w:id="2"/>
          </w:p>
          <w:p w14:paraId="7FE55CFA">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(1)《中华人民共和国环境保护法》(2015 年 1 月 1 日起施行)；</w:t>
            </w:r>
          </w:p>
          <w:p w14:paraId="32A0FA4F">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(2)《中华人民共和国大气污染防治法》(2018 年 10 月 26 日起施行)；</w:t>
            </w:r>
          </w:p>
          <w:p w14:paraId="613E9C39">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(3)《中华人民共和国水污染防治法》(2018 年 1 月 1 日起施行)；</w:t>
            </w:r>
          </w:p>
          <w:p w14:paraId="35732E73">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(4)《中华人民共和国环境噪声污染防治法》(20</w:t>
            </w:r>
            <w:r>
              <w:rPr>
                <w:rFonts w:hint="eastAsia" w:ascii="Times New Roman" w:hAnsi="Times New Roman" w:eastAsia="宋体" w:cs="Times New Roman"/>
                <w:sz w:val="24"/>
                <w:szCs w:val="24"/>
                <w:lang w:val="en-US" w:bidi="zh-CN"/>
              </w:rPr>
              <w:t>22</w:t>
            </w:r>
            <w:r>
              <w:rPr>
                <w:rFonts w:ascii="Times New Roman" w:hAnsi="Times New Roman" w:eastAsia="宋体" w:cs="Times New Roman"/>
                <w:sz w:val="24"/>
                <w:szCs w:val="24"/>
                <w:lang w:bidi="zh-CN"/>
              </w:rPr>
              <w:t xml:space="preserve"> 年 </w:t>
            </w:r>
            <w:r>
              <w:rPr>
                <w:rFonts w:hint="eastAsia" w:ascii="Times New Roman" w:hAnsi="Times New Roman" w:eastAsia="宋体" w:cs="Times New Roman"/>
                <w:sz w:val="24"/>
                <w:szCs w:val="24"/>
                <w:lang w:val="en-US" w:bidi="zh-CN"/>
              </w:rPr>
              <w:t>6</w:t>
            </w:r>
            <w:r>
              <w:rPr>
                <w:rFonts w:ascii="Times New Roman" w:hAnsi="Times New Roman" w:eastAsia="宋体" w:cs="Times New Roman"/>
                <w:sz w:val="24"/>
                <w:szCs w:val="24"/>
                <w:lang w:bidi="zh-CN"/>
              </w:rPr>
              <w:t xml:space="preserve"> 月 </w:t>
            </w:r>
            <w:r>
              <w:rPr>
                <w:rFonts w:hint="eastAsia" w:ascii="Times New Roman" w:hAnsi="Times New Roman" w:eastAsia="宋体" w:cs="Times New Roman"/>
                <w:sz w:val="24"/>
                <w:szCs w:val="24"/>
                <w:lang w:val="en-US" w:bidi="zh-CN"/>
              </w:rPr>
              <w:t>5</w:t>
            </w:r>
            <w:r>
              <w:rPr>
                <w:rFonts w:ascii="Times New Roman" w:hAnsi="Times New Roman" w:eastAsia="宋体" w:cs="Times New Roman"/>
                <w:sz w:val="24"/>
                <w:szCs w:val="24"/>
                <w:lang w:bidi="zh-CN"/>
              </w:rPr>
              <w:t xml:space="preserve"> 日起施行)；</w:t>
            </w:r>
          </w:p>
          <w:p w14:paraId="192A7E20">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(5)《中华人民共和国土壤污染防治法》(2019 年 1 月 1 日起施行)；</w:t>
            </w:r>
          </w:p>
          <w:p w14:paraId="3663E4B3">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(6)《中华人民共和国固体废物污染环境防治法》(2020 年 9 月 1 日起施行)；</w:t>
            </w:r>
          </w:p>
          <w:p w14:paraId="7459356D">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(7)《建设项目环境保护管理条例》国务院令(2017) 第 682 号(2017 年 10 月 1 日起施行)；</w:t>
            </w:r>
          </w:p>
          <w:p w14:paraId="2CEA5045">
            <w:pPr>
              <w:pStyle w:val="39"/>
              <w:snapToGrid/>
              <w:spacing w:after="0"/>
              <w:ind w:left="412" w:hanging="472" w:hangingChars="200"/>
              <w:rPr>
                <w:rFonts w:ascii="Times New Roman" w:hAnsi="Times New Roman" w:cs="Times New Roman"/>
                <w:sz w:val="24"/>
                <w:szCs w:val="24"/>
              </w:rPr>
            </w:pPr>
            <w:r>
              <w:rPr>
                <w:rFonts w:ascii="Times New Roman" w:hAnsi="Times New Roman" w:eastAsia="宋体" w:cs="Times New Roman"/>
                <w:sz w:val="24"/>
                <w:szCs w:val="24"/>
                <w:lang w:bidi="zh-CN"/>
              </w:rPr>
              <w:t>(8)《建设项目竣工环境保护验收暂行办法》国环规环评[2017]4 号(2017 年 11 月 20 日起施行)；</w:t>
            </w:r>
          </w:p>
          <w:p w14:paraId="457687E4">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9</w:t>
            </w:r>
            <w:r>
              <w:rPr>
                <w:rFonts w:ascii="Times New Roman" w:hAnsi="Times New Roman" w:eastAsia="宋体" w:cs="Times New Roman"/>
                <w:sz w:val="24"/>
                <w:szCs w:val="24"/>
                <w:lang w:bidi="zh-CN"/>
              </w:rPr>
              <w:t>)《关于印发建设项目竣工环境保护验收现场检查及审查要点的通知》环办[2015]113 号(2015 年 12 月 30 日起施行)；</w:t>
            </w:r>
          </w:p>
          <w:p w14:paraId="187884E9">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10</w:t>
            </w:r>
            <w:r>
              <w:rPr>
                <w:rFonts w:ascii="Times New Roman" w:hAnsi="Times New Roman" w:eastAsia="宋体" w:cs="Times New Roman"/>
                <w:sz w:val="24"/>
                <w:szCs w:val="24"/>
                <w:lang w:bidi="zh-CN"/>
              </w:rPr>
              <w:t>)《关于印发污染影响类建设项目重大变动清单试行的通知》环办环评函[2020]688 号(2020 年 12 月 13 日起施行)；</w:t>
            </w:r>
          </w:p>
          <w:p w14:paraId="7F5CB0D8">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(1</w:t>
            </w:r>
            <w:r>
              <w:rPr>
                <w:rFonts w:hint="eastAsia" w:ascii="Times New Roman" w:hAnsi="Times New Roman" w:eastAsia="宋体" w:cs="Times New Roman"/>
                <w:sz w:val="24"/>
                <w:szCs w:val="24"/>
                <w:lang w:val="en-US" w:bidi="zh-CN"/>
              </w:rPr>
              <w:t>1</w:t>
            </w:r>
            <w:r>
              <w:rPr>
                <w:rFonts w:ascii="Times New Roman" w:hAnsi="Times New Roman" w:eastAsia="宋体" w:cs="Times New Roman"/>
                <w:sz w:val="24"/>
                <w:szCs w:val="24"/>
                <w:lang w:bidi="zh-CN"/>
              </w:rPr>
              <w:t>)《山东省环境保护厅关于进一步加强环境安全应急管理工作的通知》鲁环发[2013]4 号；</w:t>
            </w:r>
          </w:p>
          <w:p w14:paraId="453083A1">
            <w:pPr>
              <w:pStyle w:val="39"/>
              <w:snapToGrid/>
              <w:spacing w:after="0"/>
              <w:ind w:left="472" w:hanging="472" w:hangingChars="200"/>
              <w:rPr>
                <w:rFonts w:cs="Times New Roman" w:asciiTheme="minorEastAsia" w:hAnsiTheme="minorEastAsia" w:eastAsiaTheme="minorEastAsia"/>
                <w:lang w:bidi="zh-CN"/>
              </w:rPr>
            </w:pPr>
            <w:r>
              <w:rPr>
                <w:rFonts w:ascii="Times New Roman" w:hAnsi="Times New Roman" w:eastAsia="宋体" w:cs="Times New Roman"/>
                <w:sz w:val="24"/>
                <w:szCs w:val="24"/>
                <w:lang w:bidi="zh-CN"/>
              </w:rPr>
              <w:t>(1</w:t>
            </w:r>
            <w:r>
              <w:rPr>
                <w:rFonts w:hint="eastAsia" w:ascii="Times New Roman" w:hAnsi="Times New Roman" w:eastAsia="宋体" w:cs="Times New Roman"/>
                <w:sz w:val="24"/>
                <w:szCs w:val="24"/>
                <w:lang w:val="en-US" w:bidi="zh-CN"/>
              </w:rPr>
              <w:t>2</w:t>
            </w:r>
            <w:r>
              <w:rPr>
                <w:rFonts w:ascii="Times New Roman" w:hAnsi="Times New Roman" w:eastAsia="宋体" w:cs="Times New Roman"/>
                <w:sz w:val="24"/>
                <w:szCs w:val="24"/>
                <w:lang w:bidi="zh-CN"/>
              </w:rPr>
              <w:t>)《山东省环境保护厅关于加强建设项目特征污染物监管和绿色生态屏障建设的通知》鲁环评函[2013]138 号</w:t>
            </w:r>
            <w:r>
              <w:rPr>
                <w:rFonts w:cs="Times New Roman" w:asciiTheme="minorEastAsia" w:hAnsiTheme="minorEastAsia" w:eastAsiaTheme="minorEastAsia"/>
                <w:lang w:bidi="zh-CN"/>
              </w:rPr>
              <w:t>；</w:t>
            </w:r>
          </w:p>
          <w:p w14:paraId="4D16BB47">
            <w:pPr>
              <w:pStyle w:val="3"/>
              <w:numPr>
                <w:ilvl w:val="1"/>
                <w:numId w:val="0"/>
              </w:numPr>
              <w:spacing w:after="0"/>
              <w:rPr>
                <w:rFonts w:cs="Times New Roman" w:asciiTheme="minorEastAsia" w:hAnsiTheme="minorEastAsia" w:eastAsiaTheme="minorEastAsia"/>
                <w:color w:val="000000"/>
                <w:sz w:val="24"/>
                <w:szCs w:val="24"/>
              </w:rPr>
            </w:pPr>
            <w:r>
              <w:rPr>
                <w:rFonts w:cs="Times New Roman" w:asciiTheme="minorEastAsia" w:hAnsiTheme="minorEastAsia" w:eastAsiaTheme="minorEastAsia"/>
                <w:sz w:val="24"/>
                <w:szCs w:val="24"/>
                <w:lang w:bidi="zh-CN"/>
              </w:rPr>
              <w:t>二、</w:t>
            </w:r>
            <w:bookmarkStart w:id="3" w:name="_Toc14679"/>
            <w:r>
              <w:rPr>
                <w:rFonts w:cs="Times New Roman" w:asciiTheme="minorEastAsia" w:hAnsiTheme="minorEastAsia" w:eastAsiaTheme="minorEastAsia"/>
                <w:color w:val="000000"/>
                <w:sz w:val="24"/>
                <w:szCs w:val="24"/>
              </w:rPr>
              <w:t>建设项目竣工环境保护验收技术规范</w:t>
            </w:r>
            <w:bookmarkEnd w:id="3"/>
          </w:p>
          <w:p w14:paraId="480171ED">
            <w:pPr>
              <w:pStyle w:val="39"/>
              <w:keepNext w:val="0"/>
              <w:keepLines w:val="0"/>
              <w:pageBreakBefore w:val="0"/>
              <w:widowControl/>
              <w:kinsoku/>
              <w:wordWrap/>
              <w:overflowPunct/>
              <w:topLinePunct w:val="0"/>
              <w:autoSpaceDE/>
              <w:autoSpaceDN/>
              <w:bidi w:val="0"/>
              <w:adjustRightInd w:val="0"/>
              <w:snapToGrid/>
              <w:spacing w:after="0"/>
              <w:ind w:left="0" w:hanging="41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1"/>
                <w:szCs w:val="21"/>
                <w:lang w:val="en-US" w:bidi="zh-CN"/>
              </w:rPr>
              <w:t>(</w:t>
            </w:r>
            <w:r>
              <w:rPr>
                <w:rFonts w:ascii="Times New Roman" w:hAnsi="Times New Roman" w:eastAsia="宋体" w:cs="Times New Roman"/>
                <w:sz w:val="24"/>
                <w:szCs w:val="24"/>
                <w:lang w:bidi="zh-CN"/>
              </w:rPr>
              <w:t>1</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《建设项目竣工环境保护验收技术指南 污染影响类》(2018 年 05 月 15 日发布)；</w:t>
            </w:r>
          </w:p>
          <w:p w14:paraId="3F7A9DBE">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2</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《固定污染源监测质量保证与质量控制技术规范(试行)》(HJ/T373-2007，2008 年 01 月 01 日实施)；</w:t>
            </w:r>
          </w:p>
          <w:p w14:paraId="7A6C6259">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3</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《固定源废气监测技术规范(试行)》(HJ/T 397-2007，2008 年 03 月 01 日实施)；</w:t>
            </w:r>
          </w:p>
          <w:p w14:paraId="13E0E62B">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4</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《大气污染物无组织排放监测技术导则》(HJ/T 55-2000，2001 年 03 月 01 日实施)；</w:t>
            </w:r>
          </w:p>
          <w:p w14:paraId="6A6AD148">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5</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《环境空气质量手工监测技术规范》(HJ/T194-2017，2018 年 4 月 1 日实施)；</w:t>
            </w:r>
          </w:p>
          <w:p w14:paraId="1BB3A6CF">
            <w:pPr>
              <w:pStyle w:val="3"/>
              <w:numPr>
                <w:ilvl w:val="1"/>
                <w:numId w:val="0"/>
              </w:numPr>
              <w:spacing w:after="0"/>
              <w:rPr>
                <w:rFonts w:cs="Times New Roman" w:asciiTheme="minorEastAsia" w:hAnsiTheme="minorEastAsia" w:eastAsiaTheme="minorEastAsia"/>
                <w:sz w:val="24"/>
                <w:szCs w:val="24"/>
                <w:lang w:bidi="zh-CN"/>
              </w:rPr>
            </w:pPr>
            <w:r>
              <w:rPr>
                <w:rFonts w:cs="Times New Roman" w:asciiTheme="minorEastAsia" w:hAnsiTheme="minorEastAsia" w:eastAsiaTheme="minorEastAsia"/>
                <w:sz w:val="24"/>
                <w:szCs w:val="24"/>
                <w:lang w:bidi="zh-CN"/>
              </w:rPr>
              <w:t>三、</w:t>
            </w:r>
            <w:bookmarkStart w:id="4" w:name="_Toc19694"/>
            <w:r>
              <w:rPr>
                <w:rFonts w:cs="Times New Roman" w:asciiTheme="minorEastAsia" w:hAnsiTheme="minorEastAsia" w:eastAsiaTheme="minorEastAsia"/>
                <w:sz w:val="24"/>
                <w:szCs w:val="24"/>
                <w:lang w:bidi="zh-CN"/>
              </w:rPr>
              <w:t>其他相关文件</w:t>
            </w:r>
            <w:bookmarkEnd w:id="4"/>
          </w:p>
          <w:p w14:paraId="2C63C766">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(1)《</w:t>
            </w:r>
            <w:r>
              <w:rPr>
                <w:rFonts w:hint="eastAsia" w:ascii="Times New Roman" w:hAnsi="Times New Roman" w:eastAsia="宋体" w:cs="Times New Roman"/>
                <w:spacing w:val="-2"/>
                <w:sz w:val="24"/>
                <w:szCs w:val="24"/>
                <w:lang w:val="en-US" w:eastAsia="zh-CN" w:bidi="zh-CN"/>
              </w:rPr>
              <w:t>山东北禾环保科技有限公司废旧铅酸电池、废机油收集储存分类转运项目</w:t>
            </w:r>
            <w:r>
              <w:rPr>
                <w:rFonts w:hint="eastAsia" w:ascii="宋体" w:hAnsi="宋体" w:eastAsia="宋体" w:cs="宋体"/>
                <w:color w:val="000000"/>
                <w:kern w:val="0"/>
                <w:sz w:val="24"/>
                <w:szCs w:val="24"/>
                <w:lang w:val="en-US" w:eastAsia="zh-CN" w:bidi="ar"/>
              </w:rPr>
              <w:t>环境影响报告表</w:t>
            </w:r>
            <w:r>
              <w:rPr>
                <w:rFonts w:hint="eastAsia" w:ascii="Times New Roman" w:hAnsi="Times New Roman" w:eastAsia="宋体" w:cs="Times New Roman"/>
                <w:sz w:val="24"/>
                <w:szCs w:val="24"/>
                <w:lang w:bidi="zh-CN"/>
              </w:rPr>
              <w:t>》</w:t>
            </w:r>
            <w:r>
              <w:rPr>
                <w:rFonts w:ascii="Times New Roman" w:hAnsi="Times New Roman" w:eastAsia="宋体" w:cs="Times New Roman"/>
                <w:sz w:val="24"/>
                <w:szCs w:val="24"/>
                <w:lang w:bidi="zh-CN"/>
              </w:rPr>
              <w:t>（20</w:t>
            </w:r>
            <w:r>
              <w:rPr>
                <w:rFonts w:hint="eastAsia" w:ascii="Times New Roman" w:hAnsi="Times New Roman" w:eastAsia="宋体" w:cs="Times New Roman"/>
                <w:sz w:val="24"/>
                <w:szCs w:val="24"/>
                <w:lang w:val="en-US" w:bidi="zh-CN"/>
              </w:rPr>
              <w:t>23</w:t>
            </w:r>
            <w:r>
              <w:rPr>
                <w:rFonts w:ascii="Times New Roman" w:hAnsi="Times New Roman" w:eastAsia="宋体" w:cs="Times New Roman"/>
                <w:sz w:val="24"/>
                <w:szCs w:val="24"/>
                <w:lang w:bidi="zh-CN"/>
              </w:rPr>
              <w:t>年</w:t>
            </w:r>
            <w:r>
              <w:rPr>
                <w:rFonts w:hint="eastAsia" w:ascii="Times New Roman" w:hAnsi="Times New Roman" w:eastAsia="宋体" w:cs="Times New Roman"/>
                <w:sz w:val="24"/>
                <w:szCs w:val="24"/>
                <w:lang w:val="en-US" w:bidi="zh-CN"/>
              </w:rPr>
              <w:t>6</w:t>
            </w:r>
            <w:r>
              <w:rPr>
                <w:rFonts w:ascii="Times New Roman" w:hAnsi="Times New Roman" w:eastAsia="宋体" w:cs="Times New Roman"/>
                <w:sz w:val="24"/>
                <w:szCs w:val="24"/>
                <w:lang w:bidi="zh-CN"/>
              </w:rPr>
              <w:t>月）；</w:t>
            </w:r>
          </w:p>
          <w:p w14:paraId="2E280E27">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left="472" w:hanging="472" w:hangingChars="200"/>
              <w:jc w:val="left"/>
              <w:textAlignment w:val="auto"/>
              <w:rPr>
                <w:rFonts w:hint="eastAsia" w:ascii="Times New Roman" w:hAnsi="Times New Roman" w:eastAsia="宋体" w:cs="Times New Roman"/>
                <w:spacing w:val="-2"/>
                <w:sz w:val="24"/>
                <w:szCs w:val="24"/>
                <w:lang w:val="en-US" w:eastAsia="zh-CN" w:bidi="zh-CN"/>
              </w:rPr>
            </w:pPr>
            <w:r>
              <w:rPr>
                <w:rFonts w:hint="eastAsia" w:ascii="Times New Roman" w:hAnsi="Times New Roman" w:eastAsia="宋体" w:cs="Times New Roman"/>
                <w:spacing w:val="-2"/>
                <w:sz w:val="24"/>
                <w:szCs w:val="24"/>
                <w:lang w:val="en-US" w:eastAsia="zh-CN" w:bidi="zh-CN"/>
              </w:rPr>
              <w:t>(2)《枣庄市生态环境局高新区分局关于山东北禾环保科技有限公司废旧铅酸电池、废机油收集储存分类转运项目备案证明》备案项目代码：</w:t>
            </w:r>
            <w:r>
              <w:rPr>
                <w:rFonts w:hint="default" w:ascii="Times New Roman" w:hAnsi="Times New Roman" w:eastAsia="宋体" w:cs="Times New Roman"/>
                <w:spacing w:val="-2"/>
                <w:sz w:val="24"/>
                <w:szCs w:val="24"/>
                <w:lang w:val="en-US" w:eastAsia="zh-CN" w:bidi="zh-CN"/>
              </w:rPr>
              <w:t>2301-370491-89-05-370950</w:t>
            </w:r>
            <w:r>
              <w:rPr>
                <w:rFonts w:hint="eastAsia" w:ascii="Times New Roman" w:hAnsi="Times New Roman" w:eastAsia="宋体" w:cs="Times New Roman"/>
                <w:spacing w:val="-2"/>
                <w:sz w:val="24"/>
                <w:szCs w:val="24"/>
                <w:lang w:val="en-US" w:eastAsia="zh-CN" w:bidi="zh-CN"/>
              </w:rPr>
              <w:t>；</w:t>
            </w:r>
          </w:p>
          <w:p w14:paraId="750F04D2">
            <w:pPr>
              <w:pStyle w:val="39"/>
              <w:snapToGrid/>
              <w:spacing w:after="0"/>
              <w:ind w:left="412" w:hanging="472" w:hangingChars="200"/>
              <w:rPr>
                <w:rFonts w:hint="eastAsia" w:ascii="Times New Roman" w:hAnsi="Times New Roman" w:eastAsia="宋体" w:cs="Times New Roman"/>
                <w:color w:val="auto"/>
                <w:spacing w:val="-2"/>
                <w:sz w:val="24"/>
                <w:szCs w:val="24"/>
                <w:lang w:val="en-US" w:eastAsia="zh-CN" w:bidi="zh-CN"/>
              </w:rPr>
            </w:pPr>
            <w:r>
              <w:rPr>
                <w:rFonts w:hint="eastAsia"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3</w:t>
            </w:r>
            <w:r>
              <w:rPr>
                <w:rFonts w:hint="eastAsia" w:ascii="Times New Roman" w:hAnsi="Times New Roman" w:eastAsia="宋体" w:cs="Times New Roman"/>
                <w:sz w:val="24"/>
                <w:szCs w:val="24"/>
                <w:lang w:bidi="zh-CN"/>
              </w:rPr>
              <w:t>)《枣庄市生态环境局高新区分局</w:t>
            </w:r>
            <w:r>
              <w:rPr>
                <w:rFonts w:ascii="Times New Roman" w:hAnsi="Times New Roman" w:eastAsia="宋体" w:cs="Times New Roman"/>
                <w:sz w:val="24"/>
                <w:szCs w:val="24"/>
                <w:lang w:bidi="zh-CN"/>
              </w:rPr>
              <w:t>关于</w:t>
            </w:r>
            <w:r>
              <w:rPr>
                <w:rFonts w:hint="eastAsia" w:ascii="Times New Roman" w:hAnsi="Times New Roman" w:eastAsia="宋体" w:cs="Times New Roman"/>
                <w:spacing w:val="-2"/>
                <w:sz w:val="24"/>
                <w:szCs w:val="24"/>
                <w:lang w:val="en-US" w:eastAsia="zh-CN" w:bidi="zh-CN"/>
              </w:rPr>
              <w:t>山东北禾环保科技有限公司废旧铅酸电池、废机油收集储存分类转运项目</w:t>
            </w:r>
            <w:r>
              <w:rPr>
                <w:rFonts w:ascii="Times New Roman" w:hAnsi="Times New Roman" w:eastAsia="宋体" w:cs="Times New Roman"/>
                <w:sz w:val="24"/>
                <w:szCs w:val="24"/>
                <w:lang w:bidi="zh-CN"/>
              </w:rPr>
              <w:t>环境影响报告表的批</w:t>
            </w:r>
            <w:r>
              <w:rPr>
                <w:rFonts w:ascii="Times New Roman" w:hAnsi="Times New Roman" w:eastAsia="宋体" w:cs="Times New Roman"/>
                <w:color w:val="auto"/>
                <w:sz w:val="24"/>
                <w:szCs w:val="24"/>
                <w:lang w:bidi="zh-CN"/>
              </w:rPr>
              <w:t>复</w:t>
            </w:r>
            <w:r>
              <w:rPr>
                <w:rFonts w:hint="eastAsia" w:ascii="Times New Roman" w:hAnsi="Times New Roman" w:eastAsia="宋体" w:cs="Times New Roman"/>
                <w:color w:val="auto"/>
                <w:sz w:val="24"/>
                <w:szCs w:val="24"/>
                <w:lang w:bidi="zh-CN"/>
              </w:rPr>
              <w:t>》</w:t>
            </w:r>
            <w:r>
              <w:rPr>
                <w:rFonts w:hint="eastAsia" w:ascii="Times New Roman" w:hAnsi="Times New Roman" w:eastAsia="宋体" w:cs="Times New Roman"/>
                <w:color w:val="auto"/>
                <w:spacing w:val="-2"/>
                <w:sz w:val="24"/>
                <w:szCs w:val="24"/>
                <w:lang w:val="en-US" w:eastAsia="zh-CN" w:bidi="zh-CN"/>
              </w:rPr>
              <w:t xml:space="preserve"> (枣</w:t>
            </w:r>
            <w:r>
              <w:rPr>
                <w:rFonts w:hint="default" w:ascii="Times New Roman" w:hAnsi="Times New Roman" w:eastAsia="宋体" w:cs="Times New Roman"/>
                <w:color w:val="auto"/>
                <w:spacing w:val="-2"/>
                <w:sz w:val="24"/>
                <w:szCs w:val="24"/>
                <w:lang w:val="en-US" w:eastAsia="zh-CN" w:bidi="zh-CN"/>
              </w:rPr>
              <w:t>环</w:t>
            </w:r>
            <w:r>
              <w:rPr>
                <w:rFonts w:hint="eastAsia" w:ascii="Times New Roman" w:hAnsi="Times New Roman" w:eastAsia="宋体" w:cs="Times New Roman"/>
                <w:color w:val="auto"/>
                <w:spacing w:val="-2"/>
                <w:sz w:val="24"/>
                <w:szCs w:val="24"/>
                <w:lang w:val="en-US" w:eastAsia="zh-CN" w:bidi="zh-CN"/>
              </w:rPr>
              <w:t>高行</w:t>
            </w:r>
            <w:r>
              <w:rPr>
                <w:rFonts w:hint="default" w:ascii="Times New Roman" w:hAnsi="Times New Roman" w:eastAsia="宋体" w:cs="Times New Roman"/>
                <w:color w:val="auto"/>
                <w:spacing w:val="-2"/>
                <w:sz w:val="24"/>
                <w:szCs w:val="24"/>
                <w:lang w:val="en-US" w:eastAsia="zh-CN" w:bidi="zh-CN"/>
              </w:rPr>
              <w:t>字[20</w:t>
            </w:r>
            <w:r>
              <w:rPr>
                <w:rFonts w:hint="eastAsia" w:ascii="Times New Roman" w:hAnsi="Times New Roman" w:eastAsia="宋体" w:cs="Times New Roman"/>
                <w:color w:val="auto"/>
                <w:spacing w:val="-2"/>
                <w:sz w:val="24"/>
                <w:szCs w:val="24"/>
                <w:lang w:val="en-US" w:eastAsia="zh-CN" w:bidi="zh-CN"/>
              </w:rPr>
              <w:t>23</w:t>
            </w:r>
            <w:r>
              <w:rPr>
                <w:rFonts w:hint="default" w:ascii="Times New Roman" w:hAnsi="Times New Roman" w:eastAsia="宋体" w:cs="Times New Roman"/>
                <w:color w:val="auto"/>
                <w:spacing w:val="-2"/>
                <w:sz w:val="24"/>
                <w:szCs w:val="24"/>
                <w:lang w:val="en-US" w:eastAsia="zh-CN" w:bidi="zh-CN"/>
              </w:rPr>
              <w:t>]B-</w:t>
            </w:r>
            <w:r>
              <w:rPr>
                <w:rFonts w:hint="eastAsia" w:ascii="Times New Roman" w:hAnsi="Times New Roman" w:eastAsia="宋体" w:cs="Times New Roman"/>
                <w:color w:val="auto"/>
                <w:spacing w:val="-2"/>
                <w:sz w:val="24"/>
                <w:szCs w:val="24"/>
                <w:lang w:val="en-US" w:eastAsia="zh-CN" w:bidi="zh-CN"/>
              </w:rPr>
              <w:t>17</w:t>
            </w:r>
            <w:r>
              <w:rPr>
                <w:rFonts w:hint="default" w:ascii="Times New Roman" w:hAnsi="Times New Roman" w:eastAsia="宋体" w:cs="Times New Roman"/>
                <w:color w:val="auto"/>
                <w:spacing w:val="-2"/>
                <w:sz w:val="24"/>
                <w:szCs w:val="24"/>
                <w:lang w:val="en-US" w:eastAsia="zh-CN" w:bidi="zh-CN"/>
              </w:rPr>
              <w:t>号</w:t>
            </w:r>
            <w:r>
              <w:rPr>
                <w:rFonts w:hint="eastAsia" w:ascii="Times New Roman" w:hAnsi="Times New Roman" w:eastAsia="宋体" w:cs="Times New Roman"/>
                <w:color w:val="auto"/>
                <w:spacing w:val="-2"/>
                <w:sz w:val="24"/>
                <w:szCs w:val="24"/>
                <w:lang w:val="en-US" w:eastAsia="zh-CN" w:bidi="zh-CN"/>
              </w:rPr>
              <w:t>)；</w:t>
            </w:r>
          </w:p>
          <w:p w14:paraId="4BB6C8DF">
            <w:pPr>
              <w:pStyle w:val="39"/>
              <w:snapToGrid/>
              <w:spacing w:after="0"/>
              <w:ind w:left="412" w:hanging="472" w:hangingChars="200"/>
              <w:rPr>
                <w:rFonts w:cs="Times New Roman" w:asciiTheme="minorEastAsia" w:hAnsiTheme="minorEastAsia" w:eastAsiaTheme="minorEastAsia"/>
                <w:lang w:bidi="zh-CN"/>
              </w:rPr>
            </w:pPr>
            <w:r>
              <w:rPr>
                <w:rFonts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4</w:t>
            </w:r>
            <w:r>
              <w:rPr>
                <w:rFonts w:ascii="Times New Roman" w:hAnsi="Times New Roman" w:eastAsia="宋体" w:cs="Times New Roman"/>
                <w:sz w:val="24"/>
                <w:szCs w:val="24"/>
                <w:lang w:bidi="zh-CN"/>
              </w:rPr>
              <w:t>)《</w:t>
            </w:r>
            <w:r>
              <w:rPr>
                <w:rFonts w:hint="eastAsia" w:ascii="Times New Roman" w:hAnsi="Times New Roman" w:eastAsia="宋体" w:cs="Times New Roman"/>
                <w:spacing w:val="-2"/>
                <w:sz w:val="24"/>
                <w:szCs w:val="24"/>
                <w:lang w:val="en-US" w:eastAsia="zh-CN" w:bidi="zh-CN"/>
              </w:rPr>
              <w:t>山东北禾环保科技有限公司废旧铅酸电池、废机油收集储存分类转运项目</w:t>
            </w:r>
            <w:r>
              <w:rPr>
                <w:rFonts w:ascii="Times New Roman" w:hAnsi="Times New Roman" w:eastAsia="宋体" w:cs="Times New Roman"/>
                <w:b w:val="0"/>
                <w:bCs w:val="0"/>
                <w:color w:val="auto"/>
                <w:sz w:val="24"/>
                <w:szCs w:val="24"/>
                <w:lang w:bidi="zh-CN"/>
              </w:rPr>
              <w:t>检测报告》（环安(检)字202</w:t>
            </w:r>
            <w:r>
              <w:rPr>
                <w:rFonts w:hint="eastAsia" w:ascii="Times New Roman" w:hAnsi="Times New Roman" w:eastAsia="宋体" w:cs="Times New Roman"/>
                <w:b w:val="0"/>
                <w:bCs w:val="0"/>
                <w:color w:val="auto"/>
                <w:sz w:val="24"/>
                <w:szCs w:val="24"/>
                <w:lang w:val="en-US" w:bidi="zh-CN"/>
              </w:rPr>
              <w:t>4052102</w:t>
            </w:r>
            <w:r>
              <w:rPr>
                <w:rFonts w:ascii="Times New Roman" w:hAnsi="Times New Roman" w:eastAsia="宋体" w:cs="Times New Roman"/>
                <w:b w:val="0"/>
                <w:bCs w:val="0"/>
                <w:color w:val="auto"/>
                <w:sz w:val="24"/>
                <w:szCs w:val="24"/>
                <w:lang w:bidi="zh-CN"/>
              </w:rPr>
              <w:t>号）。</w:t>
            </w:r>
          </w:p>
        </w:tc>
      </w:tr>
      <w:tr w14:paraId="0BDA7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50" w:hRule="atLeast"/>
          <w:jc w:val="center"/>
        </w:trPr>
        <w:tc>
          <w:tcPr>
            <w:tcW w:w="875" w:type="pct"/>
            <w:vAlign w:val="center"/>
          </w:tcPr>
          <w:p w14:paraId="68C8ADA5">
            <w:pPr>
              <w:keepNext w:val="0"/>
              <w:keepLines w:val="0"/>
              <w:pageBreakBefore w:val="0"/>
              <w:widowControl/>
              <w:suppressLineNumbers w:val="0"/>
              <w:kinsoku/>
              <w:wordWrap/>
              <w:overflowPunct/>
              <w:topLinePunct w:val="0"/>
              <w:autoSpaceDE/>
              <w:autoSpaceDN/>
              <w:bidi w:val="0"/>
              <w:adjustRightInd/>
              <w:snapToGrid/>
              <w:spacing w:after="0" w:line="360" w:lineRule="auto"/>
              <w:ind w:firstLine="0" w:firstLineChars="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验收监测评价标准、标号、级别、限值</w:t>
            </w:r>
          </w:p>
        </w:tc>
        <w:tc>
          <w:tcPr>
            <w:tcW w:w="4124" w:type="pct"/>
            <w:gridSpan w:val="5"/>
          </w:tcPr>
          <w:p w14:paraId="6690CB4D">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一、污染物排放标准</w:t>
            </w:r>
          </w:p>
          <w:p w14:paraId="5AD9CB20">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1.废气</w:t>
            </w:r>
          </w:p>
          <w:p w14:paraId="73525AA3">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(1) 有组织废气</w:t>
            </w:r>
          </w:p>
          <w:p w14:paraId="60CC26DB">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项目废铅酸蓄电池存贮过程主要废气为硫酸雾、铅尘排放浓度排放执行《大气污染物综合排放标准》（</w:t>
            </w:r>
            <w:r>
              <w:rPr>
                <w:rFonts w:hint="default" w:ascii="Times New Roman" w:hAnsi="Times New Roman" w:eastAsia="宋体" w:cs="Times New Roman"/>
                <w:snapToGrid w:val="0"/>
                <w:color w:val="auto"/>
                <w:spacing w:val="-2"/>
                <w:sz w:val="24"/>
                <w:szCs w:val="24"/>
                <w:lang w:val="en-US" w:eastAsia="zh-CN" w:bidi="zh-CN"/>
              </w:rPr>
              <w:t>GB16297-1996</w:t>
            </w:r>
            <w:r>
              <w:rPr>
                <w:rFonts w:hint="eastAsia" w:ascii="Times New Roman" w:hAnsi="Times New Roman" w:eastAsia="宋体" w:cs="Times New Roman"/>
                <w:snapToGrid w:val="0"/>
                <w:color w:val="auto"/>
                <w:spacing w:val="-2"/>
                <w:sz w:val="24"/>
                <w:szCs w:val="24"/>
                <w:lang w:val="en-US" w:eastAsia="zh-CN" w:bidi="zh-CN"/>
              </w:rPr>
              <w:t xml:space="preserve">）表 </w:t>
            </w:r>
            <w:r>
              <w:rPr>
                <w:rFonts w:hint="default" w:ascii="Times New Roman" w:hAnsi="Times New Roman" w:eastAsia="宋体" w:cs="Times New Roman"/>
                <w:snapToGrid w:val="0"/>
                <w:color w:val="auto"/>
                <w:spacing w:val="-2"/>
                <w:sz w:val="24"/>
                <w:szCs w:val="24"/>
                <w:lang w:val="en-US" w:eastAsia="zh-CN" w:bidi="zh-CN"/>
              </w:rPr>
              <w:t xml:space="preserve">2 </w:t>
            </w:r>
            <w:r>
              <w:rPr>
                <w:rFonts w:hint="eastAsia" w:ascii="Times New Roman" w:hAnsi="Times New Roman" w:eastAsia="宋体" w:cs="Times New Roman"/>
                <w:snapToGrid w:val="0"/>
                <w:color w:val="auto"/>
                <w:spacing w:val="-2"/>
                <w:sz w:val="24"/>
                <w:szCs w:val="24"/>
                <w:lang w:val="en-US" w:eastAsia="zh-CN" w:bidi="zh-CN"/>
              </w:rPr>
              <w:t>新污染源大气污染物排放限值。</w:t>
            </w:r>
          </w:p>
          <w:p w14:paraId="235FCBF0">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 xml:space="preserve">废机油储存和装卸过程 </w:t>
            </w:r>
            <w:r>
              <w:rPr>
                <w:rFonts w:hint="default" w:ascii="Times New Roman" w:hAnsi="Times New Roman" w:eastAsia="宋体" w:cs="Times New Roman"/>
                <w:snapToGrid w:val="0"/>
                <w:color w:val="auto"/>
                <w:spacing w:val="-2"/>
                <w:sz w:val="24"/>
                <w:szCs w:val="24"/>
                <w:lang w:val="en-US" w:eastAsia="zh-CN" w:bidi="zh-CN"/>
              </w:rPr>
              <w:t xml:space="preserve">VOCs </w:t>
            </w:r>
            <w:r>
              <w:rPr>
                <w:rFonts w:hint="eastAsia" w:ascii="Times New Roman" w:hAnsi="Times New Roman" w:eastAsia="宋体" w:cs="Times New Roman"/>
                <w:snapToGrid w:val="0"/>
                <w:color w:val="auto"/>
                <w:spacing w:val="-2"/>
                <w:sz w:val="24"/>
                <w:szCs w:val="24"/>
                <w:lang w:val="en-US" w:eastAsia="zh-CN" w:bidi="zh-CN"/>
              </w:rPr>
              <w:t xml:space="preserve">有组织排放浓度、排放速率执行山东省《挥发性有机物排放标准 第 </w:t>
            </w:r>
            <w:r>
              <w:rPr>
                <w:rFonts w:hint="default" w:ascii="Times New Roman" w:hAnsi="Times New Roman" w:eastAsia="宋体" w:cs="Times New Roman"/>
                <w:snapToGrid w:val="0"/>
                <w:color w:val="auto"/>
                <w:spacing w:val="-2"/>
                <w:sz w:val="24"/>
                <w:szCs w:val="24"/>
                <w:lang w:val="en-US" w:eastAsia="zh-CN" w:bidi="zh-CN"/>
              </w:rPr>
              <w:t xml:space="preserve">7 </w:t>
            </w:r>
            <w:r>
              <w:rPr>
                <w:rFonts w:hint="eastAsia" w:ascii="Times New Roman" w:hAnsi="Times New Roman" w:eastAsia="宋体" w:cs="Times New Roman"/>
                <w:snapToGrid w:val="0"/>
                <w:color w:val="auto"/>
                <w:spacing w:val="-2"/>
                <w:sz w:val="24"/>
                <w:szCs w:val="24"/>
                <w:lang w:val="en-US" w:eastAsia="zh-CN" w:bidi="zh-CN"/>
              </w:rPr>
              <w:t>部分：其他行业》（</w:t>
            </w:r>
            <w:r>
              <w:rPr>
                <w:rFonts w:hint="default" w:ascii="Times New Roman" w:hAnsi="Times New Roman" w:eastAsia="宋体" w:cs="Times New Roman"/>
                <w:snapToGrid w:val="0"/>
                <w:color w:val="auto"/>
                <w:spacing w:val="-2"/>
                <w:sz w:val="24"/>
                <w:szCs w:val="24"/>
                <w:lang w:val="en-US" w:eastAsia="zh-CN" w:bidi="zh-CN"/>
              </w:rPr>
              <w:t>DB37/2801.7-2019</w:t>
            </w:r>
            <w:r>
              <w:rPr>
                <w:rFonts w:hint="eastAsia" w:ascii="Times New Roman" w:hAnsi="Times New Roman" w:eastAsia="宋体" w:cs="Times New Roman"/>
                <w:snapToGrid w:val="0"/>
                <w:color w:val="auto"/>
                <w:spacing w:val="-2"/>
                <w:sz w:val="24"/>
                <w:szCs w:val="24"/>
                <w:lang w:val="en-US" w:eastAsia="zh-CN" w:bidi="zh-CN"/>
              </w:rPr>
              <w:t xml:space="preserve">）表 </w:t>
            </w:r>
            <w:r>
              <w:rPr>
                <w:rFonts w:hint="default" w:ascii="Times New Roman" w:hAnsi="Times New Roman" w:eastAsia="宋体" w:cs="Times New Roman"/>
                <w:snapToGrid w:val="0"/>
                <w:color w:val="auto"/>
                <w:spacing w:val="-2"/>
                <w:sz w:val="24"/>
                <w:szCs w:val="24"/>
                <w:lang w:val="en-US" w:eastAsia="zh-CN" w:bidi="zh-CN"/>
              </w:rPr>
              <w:t xml:space="preserve">1 </w:t>
            </w:r>
            <w:r>
              <w:rPr>
                <w:rFonts w:hint="eastAsia" w:ascii="Times New Roman" w:hAnsi="Times New Roman" w:eastAsia="宋体" w:cs="Times New Roman"/>
                <w:snapToGrid w:val="0"/>
                <w:color w:val="auto"/>
                <w:spacing w:val="-2"/>
                <w:sz w:val="24"/>
                <w:szCs w:val="24"/>
                <w:lang w:val="en-US" w:eastAsia="zh-CN" w:bidi="zh-CN"/>
              </w:rPr>
              <w:t>中“非重点行业”</w:t>
            </w:r>
            <w:r>
              <w:rPr>
                <w:rFonts w:hint="default" w:ascii="Times New Roman" w:hAnsi="Times New Roman" w:eastAsia="宋体" w:cs="Times New Roman"/>
                <w:snapToGrid w:val="0"/>
                <w:color w:val="auto"/>
                <w:spacing w:val="-2"/>
                <w:sz w:val="24"/>
                <w:szCs w:val="24"/>
                <w:lang w:val="en-US" w:eastAsia="zh-CN" w:bidi="zh-CN"/>
              </w:rPr>
              <w:t>Ⅱ</w:t>
            </w:r>
            <w:r>
              <w:rPr>
                <w:rFonts w:hint="eastAsia" w:ascii="Times New Roman" w:hAnsi="Times New Roman" w:eastAsia="宋体" w:cs="Times New Roman"/>
                <w:snapToGrid w:val="0"/>
                <w:color w:val="auto"/>
                <w:spacing w:val="-2"/>
                <w:sz w:val="24"/>
                <w:szCs w:val="24"/>
                <w:lang w:val="en-US" w:eastAsia="zh-CN" w:bidi="zh-CN"/>
              </w:rPr>
              <w:t>时段标准要求。</w:t>
            </w:r>
          </w:p>
          <w:p w14:paraId="5B319979">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有组织废气大气污染物排放限值见表1-1。</w:t>
            </w:r>
          </w:p>
          <w:p w14:paraId="2226437C">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sz w:val="24"/>
                <w:szCs w:val="24"/>
                <w:highlight w:val="none"/>
                <w:lang w:val="en-US" w:eastAsia="zh-CN"/>
              </w:rPr>
            </w:pPr>
            <w:r>
              <w:rPr>
                <w:rFonts w:hint="eastAsia" w:ascii="Times New Roman" w:hAnsi="Times New Roman" w:eastAsia="宋体" w:cs="Times New Roman"/>
                <w:b/>
                <w:bCs/>
                <w:snapToGrid w:val="0"/>
                <w:sz w:val="24"/>
                <w:szCs w:val="24"/>
                <w:highlight w:val="none"/>
                <w:lang w:val="en-US" w:eastAsia="zh-CN"/>
              </w:rPr>
              <w:t>表1-1 大气污染物有组织排放标准限值</w:t>
            </w:r>
          </w:p>
          <w:tbl>
            <w:tblPr>
              <w:tblStyle w:val="27"/>
              <w:tblW w:w="473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3424"/>
              <w:gridCol w:w="1208"/>
              <w:gridCol w:w="1158"/>
              <w:gridCol w:w="803"/>
            </w:tblGrid>
            <w:tr w14:paraId="3FC8E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49" w:type="pct"/>
                  <w:vAlign w:val="center"/>
                </w:tcPr>
                <w:p w14:paraId="5BDB9177">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heme="minorEastAsia" w:hAnsiTheme="minorEastAsia" w:eastAsiaTheme="minorEastAsia" w:cstheme="minorEastAsia"/>
                      <w:b/>
                      <w:bCs/>
                      <w:position w:val="0"/>
                      <w:sz w:val="21"/>
                      <w:szCs w:val="21"/>
                      <w:lang w:val="en-US" w:eastAsia="zh-CN" w:bidi="zh-CN"/>
                    </w:rPr>
                  </w:pPr>
                  <w:r>
                    <w:rPr>
                      <w:rFonts w:hint="default" w:asciiTheme="minorEastAsia" w:hAnsiTheme="minorEastAsia" w:eastAsiaTheme="minorEastAsia" w:cstheme="minorEastAsia"/>
                      <w:b/>
                      <w:bCs/>
                      <w:position w:val="0"/>
                      <w:sz w:val="21"/>
                      <w:szCs w:val="21"/>
                      <w:lang w:val="en-US" w:eastAsia="zh-CN" w:bidi="zh-CN"/>
                    </w:rPr>
                    <w:t>污染因子</w:t>
                  </w:r>
                </w:p>
              </w:tc>
              <w:tc>
                <w:tcPr>
                  <w:tcW w:w="2259" w:type="pct"/>
                  <w:vAlign w:val="center"/>
                </w:tcPr>
                <w:p w14:paraId="2AB7551A">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heme="minorEastAsia" w:hAnsiTheme="minorEastAsia" w:eastAsiaTheme="minorEastAsia" w:cstheme="minorEastAsia"/>
                      <w:b/>
                      <w:bCs/>
                      <w:position w:val="0"/>
                      <w:sz w:val="21"/>
                      <w:szCs w:val="21"/>
                      <w:lang w:val="en-US" w:eastAsia="zh-CN" w:bidi="zh-CN"/>
                    </w:rPr>
                  </w:pPr>
                  <w:r>
                    <w:rPr>
                      <w:rFonts w:hint="default" w:asciiTheme="minorEastAsia" w:hAnsiTheme="minorEastAsia" w:eastAsiaTheme="minorEastAsia" w:cstheme="minorEastAsia"/>
                      <w:b/>
                      <w:bCs/>
                      <w:position w:val="0"/>
                      <w:sz w:val="21"/>
                      <w:szCs w:val="21"/>
                      <w:lang w:val="en-US" w:eastAsia="zh-CN" w:bidi="zh-CN"/>
                    </w:rPr>
                    <w:t>执行标准</w:t>
                  </w:r>
                </w:p>
              </w:tc>
              <w:tc>
                <w:tcPr>
                  <w:tcW w:w="797" w:type="pct"/>
                  <w:vAlign w:val="center"/>
                </w:tcPr>
                <w:p w14:paraId="20898EA9">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heme="minorEastAsia" w:hAnsiTheme="minorEastAsia" w:eastAsiaTheme="minorEastAsia" w:cstheme="minorEastAsia"/>
                      <w:b/>
                      <w:bCs/>
                      <w:position w:val="0"/>
                      <w:sz w:val="21"/>
                      <w:szCs w:val="21"/>
                      <w:lang w:val="en-US" w:eastAsia="zh-CN" w:bidi="zh-CN"/>
                    </w:rPr>
                  </w:pPr>
                  <w:r>
                    <w:rPr>
                      <w:rFonts w:hint="default" w:asciiTheme="minorEastAsia" w:hAnsiTheme="minorEastAsia" w:eastAsiaTheme="minorEastAsia" w:cstheme="minorEastAsia"/>
                      <w:b/>
                      <w:bCs/>
                      <w:position w:val="0"/>
                      <w:sz w:val="21"/>
                      <w:szCs w:val="21"/>
                      <w:lang w:val="en-US" w:eastAsia="zh-CN" w:bidi="zh-CN"/>
                    </w:rPr>
                    <w:t>浓度限值</w:t>
                  </w:r>
                </w:p>
              </w:tc>
              <w:tc>
                <w:tcPr>
                  <w:tcW w:w="764" w:type="pct"/>
                  <w:vAlign w:val="center"/>
                </w:tcPr>
                <w:p w14:paraId="18FA5FA5">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heme="minorEastAsia" w:hAnsiTheme="minorEastAsia" w:eastAsiaTheme="minorEastAsia" w:cstheme="minorEastAsia"/>
                      <w:b/>
                      <w:bCs/>
                      <w:position w:val="0"/>
                      <w:sz w:val="21"/>
                      <w:szCs w:val="21"/>
                      <w:lang w:val="en-US" w:eastAsia="zh-CN" w:bidi="zh-CN"/>
                    </w:rPr>
                  </w:pPr>
                  <w:r>
                    <w:rPr>
                      <w:rFonts w:hint="default" w:asciiTheme="minorEastAsia" w:hAnsiTheme="minorEastAsia" w:eastAsiaTheme="minorEastAsia" w:cstheme="minorEastAsia"/>
                      <w:b/>
                      <w:bCs/>
                      <w:position w:val="0"/>
                      <w:sz w:val="21"/>
                      <w:szCs w:val="21"/>
                      <w:lang w:val="en-US" w:eastAsia="zh-CN" w:bidi="zh-CN"/>
                    </w:rPr>
                    <w:t>速率限值</w:t>
                  </w:r>
                </w:p>
              </w:tc>
              <w:tc>
                <w:tcPr>
                  <w:tcW w:w="530" w:type="pct"/>
                  <w:vAlign w:val="center"/>
                </w:tcPr>
                <w:p w14:paraId="1DF4CB46">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heme="minorEastAsia" w:hAnsiTheme="minorEastAsia" w:eastAsiaTheme="minorEastAsia" w:cstheme="minorEastAsia"/>
                      <w:b/>
                      <w:bCs/>
                      <w:position w:val="0"/>
                      <w:sz w:val="21"/>
                      <w:szCs w:val="21"/>
                      <w:lang w:val="en-US" w:eastAsia="zh-CN" w:bidi="zh-CN"/>
                    </w:rPr>
                  </w:pPr>
                  <w:r>
                    <w:rPr>
                      <w:rFonts w:hint="eastAsia" w:asciiTheme="minorEastAsia" w:hAnsiTheme="minorEastAsia" w:eastAsiaTheme="minorEastAsia" w:cstheme="minorEastAsia"/>
                      <w:b/>
                      <w:bCs/>
                      <w:position w:val="0"/>
                      <w:sz w:val="21"/>
                      <w:szCs w:val="21"/>
                      <w:lang w:val="en-US" w:eastAsia="zh-CN" w:bidi="zh-CN"/>
                    </w:rPr>
                    <w:t>备注</w:t>
                  </w:r>
                </w:p>
              </w:tc>
            </w:tr>
            <w:tr w14:paraId="59AD9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9" w:type="pct"/>
                  <w:vAlign w:val="center"/>
                </w:tcPr>
                <w:p w14:paraId="5A813F96">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硫酸雾</w:t>
                  </w:r>
                </w:p>
              </w:tc>
              <w:tc>
                <w:tcPr>
                  <w:tcW w:w="2259" w:type="pct"/>
                  <w:vAlign w:val="center"/>
                </w:tcPr>
                <w:p w14:paraId="462B71A0">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执行《大气污染物综合排放标准》（</w:t>
                  </w:r>
                  <w:r>
                    <w:rPr>
                      <w:rFonts w:hint="default" w:ascii="Times New Roman" w:hAnsi="Times New Roman" w:eastAsia="宋体" w:cs="Times New Roman"/>
                      <w:snapToGrid w:val="0"/>
                      <w:color w:val="auto"/>
                      <w:spacing w:val="-2"/>
                      <w:sz w:val="21"/>
                      <w:szCs w:val="21"/>
                      <w:lang w:val="en-US" w:eastAsia="zh-CN" w:bidi="zh-CN"/>
                    </w:rPr>
                    <w:t>GB16297-1996</w:t>
                  </w:r>
                  <w:r>
                    <w:rPr>
                      <w:rFonts w:hint="eastAsia" w:ascii="Times New Roman" w:hAnsi="Times New Roman" w:eastAsia="宋体" w:cs="Times New Roman"/>
                      <w:snapToGrid w:val="0"/>
                      <w:color w:val="auto"/>
                      <w:spacing w:val="-2"/>
                      <w:sz w:val="21"/>
                      <w:szCs w:val="21"/>
                      <w:lang w:val="en-US" w:eastAsia="zh-CN" w:bidi="zh-CN"/>
                    </w:rPr>
                    <w:t xml:space="preserve">）表 </w:t>
                  </w:r>
                  <w:r>
                    <w:rPr>
                      <w:rFonts w:hint="default" w:ascii="Times New Roman" w:hAnsi="Times New Roman" w:eastAsia="宋体" w:cs="Times New Roman"/>
                      <w:snapToGrid w:val="0"/>
                      <w:color w:val="auto"/>
                      <w:spacing w:val="-2"/>
                      <w:sz w:val="21"/>
                      <w:szCs w:val="21"/>
                      <w:lang w:val="en-US" w:eastAsia="zh-CN" w:bidi="zh-CN"/>
                    </w:rPr>
                    <w:t xml:space="preserve">2 </w:t>
                  </w:r>
                  <w:r>
                    <w:rPr>
                      <w:rFonts w:hint="eastAsia" w:ascii="Times New Roman" w:hAnsi="Times New Roman" w:eastAsia="宋体" w:cs="Times New Roman"/>
                      <w:snapToGrid w:val="0"/>
                      <w:color w:val="auto"/>
                      <w:spacing w:val="-2"/>
                      <w:sz w:val="21"/>
                      <w:szCs w:val="21"/>
                      <w:lang w:val="en-US" w:eastAsia="zh-CN" w:bidi="zh-CN"/>
                    </w:rPr>
                    <w:t>新污染源大气污染物排放限值</w:t>
                  </w:r>
                </w:p>
              </w:tc>
              <w:tc>
                <w:tcPr>
                  <w:tcW w:w="797" w:type="pct"/>
                  <w:vAlign w:val="center"/>
                </w:tcPr>
                <w:p w14:paraId="238B6B20">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45</w:t>
                  </w:r>
                  <w:r>
                    <w:rPr>
                      <w:rFonts w:hint="default" w:ascii="Times New Roman" w:hAnsi="Times New Roman" w:eastAsia="宋体" w:cs="Times New Roman"/>
                      <w:snapToGrid w:val="0"/>
                      <w:color w:val="auto"/>
                      <w:spacing w:val="-2"/>
                      <w:sz w:val="21"/>
                      <w:szCs w:val="21"/>
                      <w:lang w:val="en-US" w:eastAsia="zh-CN" w:bidi="zh-CN"/>
                    </w:rPr>
                    <w:t xml:space="preserve"> mg/m</w:t>
                  </w:r>
                  <w:r>
                    <w:rPr>
                      <w:rFonts w:hint="default" w:ascii="Times New Roman" w:hAnsi="Times New Roman" w:eastAsia="宋体" w:cs="Times New Roman"/>
                      <w:snapToGrid w:val="0"/>
                      <w:color w:val="auto"/>
                      <w:spacing w:val="-2"/>
                      <w:sz w:val="21"/>
                      <w:szCs w:val="21"/>
                      <w:vertAlign w:val="superscript"/>
                      <w:lang w:val="en-US" w:eastAsia="zh-CN" w:bidi="zh-CN"/>
                    </w:rPr>
                    <w:t>3</w:t>
                  </w:r>
                </w:p>
              </w:tc>
              <w:tc>
                <w:tcPr>
                  <w:tcW w:w="764" w:type="pct"/>
                  <w:vAlign w:val="center"/>
                </w:tcPr>
                <w:p w14:paraId="7470D66E">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1.5</w:t>
                  </w:r>
                  <w:r>
                    <w:rPr>
                      <w:rFonts w:hint="default" w:ascii="Times New Roman" w:hAnsi="Times New Roman" w:eastAsia="宋体" w:cs="Times New Roman"/>
                      <w:snapToGrid w:val="0"/>
                      <w:color w:val="auto"/>
                      <w:spacing w:val="-2"/>
                      <w:sz w:val="21"/>
                      <w:szCs w:val="21"/>
                      <w:lang w:val="en-US" w:eastAsia="zh-CN" w:bidi="zh-CN"/>
                    </w:rPr>
                    <w:t xml:space="preserve"> kg/h</w:t>
                  </w:r>
                </w:p>
              </w:tc>
              <w:tc>
                <w:tcPr>
                  <w:tcW w:w="530" w:type="pct"/>
                  <w:vMerge w:val="restart"/>
                  <w:vAlign w:val="center"/>
                </w:tcPr>
                <w:p w14:paraId="77A3B12D">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排气筒高度15m</w:t>
                  </w:r>
                </w:p>
              </w:tc>
            </w:tr>
            <w:tr w14:paraId="21537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9" w:type="pct"/>
                  <w:vAlign w:val="center"/>
                </w:tcPr>
                <w:p w14:paraId="301A07B4">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铅及其化合物</w:t>
                  </w:r>
                </w:p>
              </w:tc>
              <w:tc>
                <w:tcPr>
                  <w:tcW w:w="2259" w:type="pct"/>
                  <w:vAlign w:val="center"/>
                </w:tcPr>
                <w:p w14:paraId="7F699A12">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执行《大气污染物综合排放标准》（</w:t>
                  </w:r>
                  <w:r>
                    <w:rPr>
                      <w:rFonts w:hint="default" w:ascii="Times New Roman" w:hAnsi="Times New Roman" w:eastAsia="宋体" w:cs="Times New Roman"/>
                      <w:snapToGrid w:val="0"/>
                      <w:color w:val="auto"/>
                      <w:spacing w:val="-2"/>
                      <w:sz w:val="21"/>
                      <w:szCs w:val="21"/>
                      <w:lang w:val="en-US" w:eastAsia="zh-CN" w:bidi="zh-CN"/>
                    </w:rPr>
                    <w:t>GB16297-1996</w:t>
                  </w:r>
                  <w:r>
                    <w:rPr>
                      <w:rFonts w:hint="eastAsia" w:ascii="Times New Roman" w:hAnsi="Times New Roman" w:eastAsia="宋体" w:cs="Times New Roman"/>
                      <w:snapToGrid w:val="0"/>
                      <w:color w:val="auto"/>
                      <w:spacing w:val="-2"/>
                      <w:sz w:val="21"/>
                      <w:szCs w:val="21"/>
                      <w:lang w:val="en-US" w:eastAsia="zh-CN" w:bidi="zh-CN"/>
                    </w:rPr>
                    <w:t xml:space="preserve">）表 </w:t>
                  </w:r>
                  <w:r>
                    <w:rPr>
                      <w:rFonts w:hint="default" w:ascii="Times New Roman" w:hAnsi="Times New Roman" w:eastAsia="宋体" w:cs="Times New Roman"/>
                      <w:snapToGrid w:val="0"/>
                      <w:color w:val="auto"/>
                      <w:spacing w:val="-2"/>
                      <w:sz w:val="21"/>
                      <w:szCs w:val="21"/>
                      <w:lang w:val="en-US" w:eastAsia="zh-CN" w:bidi="zh-CN"/>
                    </w:rPr>
                    <w:t xml:space="preserve">2 </w:t>
                  </w:r>
                  <w:r>
                    <w:rPr>
                      <w:rFonts w:hint="eastAsia" w:ascii="Times New Roman" w:hAnsi="Times New Roman" w:eastAsia="宋体" w:cs="Times New Roman"/>
                      <w:snapToGrid w:val="0"/>
                      <w:color w:val="auto"/>
                      <w:spacing w:val="-2"/>
                      <w:sz w:val="21"/>
                      <w:szCs w:val="21"/>
                      <w:lang w:val="en-US" w:eastAsia="zh-CN" w:bidi="zh-CN"/>
                    </w:rPr>
                    <w:t>新污染源大气污染物排放限值</w:t>
                  </w:r>
                </w:p>
              </w:tc>
              <w:tc>
                <w:tcPr>
                  <w:tcW w:w="797" w:type="pct"/>
                  <w:vAlign w:val="center"/>
                </w:tcPr>
                <w:p w14:paraId="34568C58">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0.70</w:t>
                  </w:r>
                  <w:r>
                    <w:rPr>
                      <w:rFonts w:hint="default" w:ascii="Times New Roman" w:hAnsi="Times New Roman" w:eastAsia="宋体" w:cs="Times New Roman"/>
                      <w:snapToGrid w:val="0"/>
                      <w:color w:val="auto"/>
                      <w:spacing w:val="-2"/>
                      <w:sz w:val="21"/>
                      <w:szCs w:val="21"/>
                      <w:lang w:val="en-US" w:eastAsia="zh-CN" w:bidi="zh-CN"/>
                    </w:rPr>
                    <w:t xml:space="preserve"> mg/m</w:t>
                  </w:r>
                  <w:r>
                    <w:rPr>
                      <w:rFonts w:hint="default" w:ascii="Times New Roman" w:hAnsi="Times New Roman" w:eastAsia="宋体" w:cs="Times New Roman"/>
                      <w:snapToGrid w:val="0"/>
                      <w:color w:val="auto"/>
                      <w:spacing w:val="-2"/>
                      <w:sz w:val="21"/>
                      <w:szCs w:val="21"/>
                      <w:vertAlign w:val="superscript"/>
                      <w:lang w:val="en-US" w:eastAsia="zh-CN" w:bidi="zh-CN"/>
                    </w:rPr>
                    <w:t>3</w:t>
                  </w:r>
                </w:p>
              </w:tc>
              <w:tc>
                <w:tcPr>
                  <w:tcW w:w="764" w:type="pct"/>
                  <w:vAlign w:val="center"/>
                </w:tcPr>
                <w:p w14:paraId="4664164D">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0.004</w:t>
                  </w:r>
                  <w:r>
                    <w:rPr>
                      <w:rFonts w:hint="default" w:ascii="Times New Roman" w:hAnsi="Times New Roman" w:eastAsia="宋体" w:cs="Times New Roman"/>
                      <w:snapToGrid w:val="0"/>
                      <w:color w:val="auto"/>
                      <w:spacing w:val="-2"/>
                      <w:sz w:val="21"/>
                      <w:szCs w:val="21"/>
                      <w:lang w:val="en-US" w:eastAsia="zh-CN" w:bidi="zh-CN"/>
                    </w:rPr>
                    <w:t xml:space="preserve"> kg/h</w:t>
                  </w:r>
                </w:p>
              </w:tc>
              <w:tc>
                <w:tcPr>
                  <w:tcW w:w="530" w:type="pct"/>
                  <w:vMerge w:val="continue"/>
                  <w:vAlign w:val="center"/>
                </w:tcPr>
                <w:p w14:paraId="585A721D">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p>
              </w:tc>
            </w:tr>
            <w:tr w14:paraId="1E4CB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649" w:type="pct"/>
                  <w:vAlign w:val="center"/>
                </w:tcPr>
                <w:p w14:paraId="5D20143D">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VOCs（以非甲烷总烃计）</w:t>
                  </w:r>
                </w:p>
              </w:tc>
              <w:tc>
                <w:tcPr>
                  <w:tcW w:w="2259" w:type="pct"/>
                  <w:vAlign w:val="center"/>
                </w:tcPr>
                <w:p w14:paraId="6456097C">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排放浓度及排放速率执行</w:t>
                  </w:r>
                  <w:r>
                    <w:rPr>
                      <w:rFonts w:hint="eastAsia" w:ascii="Times New Roman" w:hAnsi="Times New Roman" w:eastAsia="宋体" w:cs="Times New Roman"/>
                      <w:snapToGrid w:val="0"/>
                      <w:color w:val="auto"/>
                      <w:spacing w:val="-2"/>
                      <w:sz w:val="21"/>
                      <w:szCs w:val="21"/>
                      <w:lang w:val="en-US" w:eastAsia="zh-CN" w:bidi="zh-CN"/>
                    </w:rPr>
                    <w:t xml:space="preserve">山东省《挥发性有机物排放标准 第 </w:t>
                  </w:r>
                  <w:r>
                    <w:rPr>
                      <w:rFonts w:hint="default" w:ascii="Times New Roman" w:hAnsi="Times New Roman" w:eastAsia="宋体" w:cs="Times New Roman"/>
                      <w:snapToGrid w:val="0"/>
                      <w:color w:val="auto"/>
                      <w:spacing w:val="-2"/>
                      <w:sz w:val="21"/>
                      <w:szCs w:val="21"/>
                      <w:lang w:val="en-US" w:eastAsia="zh-CN" w:bidi="zh-CN"/>
                    </w:rPr>
                    <w:t xml:space="preserve">7 </w:t>
                  </w:r>
                  <w:r>
                    <w:rPr>
                      <w:rFonts w:hint="eastAsia" w:ascii="Times New Roman" w:hAnsi="Times New Roman" w:eastAsia="宋体" w:cs="Times New Roman"/>
                      <w:snapToGrid w:val="0"/>
                      <w:color w:val="auto"/>
                      <w:spacing w:val="-2"/>
                      <w:sz w:val="21"/>
                      <w:szCs w:val="21"/>
                      <w:lang w:val="en-US" w:eastAsia="zh-CN" w:bidi="zh-CN"/>
                    </w:rPr>
                    <w:t>部分：其他行业》（</w:t>
                  </w:r>
                  <w:r>
                    <w:rPr>
                      <w:rFonts w:hint="default" w:ascii="Times New Roman" w:hAnsi="Times New Roman" w:eastAsia="宋体" w:cs="Times New Roman"/>
                      <w:snapToGrid w:val="0"/>
                      <w:color w:val="auto"/>
                      <w:spacing w:val="-2"/>
                      <w:sz w:val="21"/>
                      <w:szCs w:val="21"/>
                      <w:lang w:val="en-US" w:eastAsia="zh-CN" w:bidi="zh-CN"/>
                    </w:rPr>
                    <w:t>DB37/2801.7-2019</w:t>
                  </w:r>
                  <w:r>
                    <w:rPr>
                      <w:rFonts w:hint="eastAsia" w:ascii="Times New Roman" w:hAnsi="Times New Roman" w:eastAsia="宋体" w:cs="Times New Roman"/>
                      <w:snapToGrid w:val="0"/>
                      <w:color w:val="auto"/>
                      <w:spacing w:val="-2"/>
                      <w:sz w:val="21"/>
                      <w:szCs w:val="21"/>
                      <w:lang w:val="en-US" w:eastAsia="zh-CN" w:bidi="zh-CN"/>
                    </w:rPr>
                    <w:t xml:space="preserve">）表 </w:t>
                  </w:r>
                  <w:r>
                    <w:rPr>
                      <w:rFonts w:hint="default" w:ascii="Times New Roman" w:hAnsi="Times New Roman" w:eastAsia="宋体" w:cs="Times New Roman"/>
                      <w:snapToGrid w:val="0"/>
                      <w:color w:val="auto"/>
                      <w:spacing w:val="-2"/>
                      <w:sz w:val="21"/>
                      <w:szCs w:val="21"/>
                      <w:lang w:val="en-US" w:eastAsia="zh-CN" w:bidi="zh-CN"/>
                    </w:rPr>
                    <w:t xml:space="preserve">1 </w:t>
                  </w:r>
                  <w:r>
                    <w:rPr>
                      <w:rFonts w:hint="eastAsia" w:ascii="Times New Roman" w:hAnsi="Times New Roman" w:eastAsia="宋体" w:cs="Times New Roman"/>
                      <w:snapToGrid w:val="0"/>
                      <w:color w:val="auto"/>
                      <w:spacing w:val="-2"/>
                      <w:sz w:val="21"/>
                      <w:szCs w:val="21"/>
                      <w:lang w:val="en-US" w:eastAsia="zh-CN" w:bidi="zh-CN"/>
                    </w:rPr>
                    <w:t>中“非重点行业”</w:t>
                  </w:r>
                  <w:r>
                    <w:rPr>
                      <w:rFonts w:hint="default" w:ascii="Times New Roman" w:hAnsi="Times New Roman" w:eastAsia="宋体" w:cs="Times New Roman"/>
                      <w:snapToGrid w:val="0"/>
                      <w:color w:val="auto"/>
                      <w:spacing w:val="-2"/>
                      <w:sz w:val="21"/>
                      <w:szCs w:val="21"/>
                      <w:lang w:val="en-US" w:eastAsia="zh-CN" w:bidi="zh-CN"/>
                    </w:rPr>
                    <w:t>Ⅱ</w:t>
                  </w:r>
                  <w:r>
                    <w:rPr>
                      <w:rFonts w:hint="eastAsia" w:ascii="Times New Roman" w:hAnsi="Times New Roman" w:eastAsia="宋体" w:cs="Times New Roman"/>
                      <w:snapToGrid w:val="0"/>
                      <w:color w:val="auto"/>
                      <w:spacing w:val="-2"/>
                      <w:sz w:val="21"/>
                      <w:szCs w:val="21"/>
                      <w:lang w:val="en-US" w:eastAsia="zh-CN" w:bidi="zh-CN"/>
                    </w:rPr>
                    <w:t>时段标准要求</w:t>
                  </w:r>
                </w:p>
              </w:tc>
              <w:tc>
                <w:tcPr>
                  <w:tcW w:w="797" w:type="pct"/>
                  <w:vAlign w:val="center"/>
                </w:tcPr>
                <w:p w14:paraId="4F0691FB">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60</w:t>
                  </w:r>
                  <w:r>
                    <w:rPr>
                      <w:rFonts w:hint="default" w:ascii="Times New Roman" w:hAnsi="Times New Roman" w:eastAsia="宋体" w:cs="Times New Roman"/>
                      <w:snapToGrid w:val="0"/>
                      <w:color w:val="auto"/>
                      <w:spacing w:val="-2"/>
                      <w:sz w:val="21"/>
                      <w:szCs w:val="21"/>
                      <w:lang w:val="en-US" w:eastAsia="zh-CN" w:bidi="zh-CN"/>
                    </w:rPr>
                    <w:t xml:space="preserve"> mg/m</w:t>
                  </w:r>
                  <w:r>
                    <w:rPr>
                      <w:rFonts w:hint="default" w:ascii="Times New Roman" w:hAnsi="Times New Roman" w:eastAsia="宋体" w:cs="Times New Roman"/>
                      <w:snapToGrid w:val="0"/>
                      <w:color w:val="auto"/>
                      <w:spacing w:val="-2"/>
                      <w:sz w:val="21"/>
                      <w:szCs w:val="21"/>
                      <w:vertAlign w:val="superscript"/>
                      <w:lang w:val="en-US" w:eastAsia="zh-CN" w:bidi="zh-CN"/>
                    </w:rPr>
                    <w:t>3</w:t>
                  </w:r>
                </w:p>
              </w:tc>
              <w:tc>
                <w:tcPr>
                  <w:tcW w:w="764" w:type="pct"/>
                  <w:vAlign w:val="center"/>
                </w:tcPr>
                <w:p w14:paraId="496AD802">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3.0</w:t>
                  </w:r>
                  <w:r>
                    <w:rPr>
                      <w:rFonts w:hint="default" w:ascii="Times New Roman" w:hAnsi="Times New Roman" w:eastAsia="宋体" w:cs="Times New Roman"/>
                      <w:snapToGrid w:val="0"/>
                      <w:color w:val="auto"/>
                      <w:spacing w:val="-2"/>
                      <w:sz w:val="21"/>
                      <w:szCs w:val="21"/>
                      <w:lang w:val="en-US" w:eastAsia="zh-CN" w:bidi="zh-CN"/>
                    </w:rPr>
                    <w:t xml:space="preserve"> kg/h</w:t>
                  </w:r>
                </w:p>
              </w:tc>
              <w:tc>
                <w:tcPr>
                  <w:tcW w:w="530" w:type="pct"/>
                  <w:vAlign w:val="center"/>
                </w:tcPr>
                <w:p w14:paraId="6393C3EB">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排气筒高度15m</w:t>
                  </w:r>
                </w:p>
              </w:tc>
            </w:tr>
          </w:tbl>
          <w:p w14:paraId="132F9CBB">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（2）无组织废气</w:t>
            </w:r>
          </w:p>
          <w:p w14:paraId="65206977">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default" w:ascii="Times New Roman" w:hAnsi="Times New Roman" w:eastAsia="宋体" w:cs="Times New Roman"/>
                <w:snapToGrid w:val="0"/>
                <w:color w:val="auto"/>
                <w:spacing w:val="-2"/>
                <w:sz w:val="24"/>
                <w:szCs w:val="24"/>
                <w:lang w:val="en-US" w:eastAsia="zh-CN" w:bidi="zh-CN"/>
              </w:rPr>
            </w:pPr>
            <w:r>
              <w:rPr>
                <w:rFonts w:hint="default" w:ascii="Times New Roman" w:hAnsi="Times New Roman" w:eastAsia="宋体" w:cs="Times New Roman"/>
                <w:snapToGrid w:val="0"/>
                <w:color w:val="auto"/>
                <w:spacing w:val="-2"/>
                <w:sz w:val="24"/>
                <w:szCs w:val="24"/>
                <w:lang w:val="en-US" w:eastAsia="zh-CN" w:bidi="zh-CN"/>
              </w:rPr>
              <w:t xml:space="preserve">VOCs </w:t>
            </w:r>
            <w:r>
              <w:rPr>
                <w:rFonts w:hint="eastAsia" w:ascii="Times New Roman" w:hAnsi="Times New Roman" w:eastAsia="宋体" w:cs="Times New Roman"/>
                <w:snapToGrid w:val="0"/>
                <w:color w:val="auto"/>
                <w:spacing w:val="-2"/>
                <w:sz w:val="24"/>
                <w:szCs w:val="24"/>
                <w:lang w:val="en-US" w:eastAsia="zh-CN" w:bidi="zh-CN"/>
              </w:rPr>
              <w:t xml:space="preserve">厂界无组织排放执行山东省《挥发性有机物排放标准 第 </w:t>
            </w:r>
            <w:r>
              <w:rPr>
                <w:rFonts w:hint="default" w:ascii="Times New Roman" w:hAnsi="Times New Roman" w:eastAsia="宋体" w:cs="Times New Roman"/>
                <w:snapToGrid w:val="0"/>
                <w:color w:val="auto"/>
                <w:spacing w:val="-2"/>
                <w:sz w:val="24"/>
                <w:szCs w:val="24"/>
                <w:lang w:val="en-US" w:eastAsia="zh-CN" w:bidi="zh-CN"/>
              </w:rPr>
              <w:t xml:space="preserve">7 </w:t>
            </w:r>
            <w:r>
              <w:rPr>
                <w:rFonts w:hint="eastAsia" w:ascii="Times New Roman" w:hAnsi="Times New Roman" w:eastAsia="宋体" w:cs="Times New Roman"/>
                <w:snapToGrid w:val="0"/>
                <w:color w:val="auto"/>
                <w:spacing w:val="-2"/>
                <w:sz w:val="24"/>
                <w:szCs w:val="24"/>
                <w:lang w:val="en-US" w:eastAsia="zh-CN" w:bidi="zh-CN"/>
              </w:rPr>
              <w:t>部分：其他行业》（</w:t>
            </w:r>
            <w:r>
              <w:rPr>
                <w:rFonts w:hint="default" w:ascii="Times New Roman" w:hAnsi="Times New Roman" w:eastAsia="宋体" w:cs="Times New Roman"/>
                <w:snapToGrid w:val="0"/>
                <w:color w:val="auto"/>
                <w:spacing w:val="-2"/>
                <w:sz w:val="24"/>
                <w:szCs w:val="24"/>
                <w:lang w:val="en-US" w:eastAsia="zh-CN" w:bidi="zh-CN"/>
              </w:rPr>
              <w:t>DB37/2801.7-2019</w:t>
            </w:r>
            <w:r>
              <w:rPr>
                <w:rFonts w:hint="eastAsia" w:ascii="Times New Roman" w:hAnsi="Times New Roman" w:eastAsia="宋体" w:cs="Times New Roman"/>
                <w:snapToGrid w:val="0"/>
                <w:color w:val="auto"/>
                <w:spacing w:val="-2"/>
                <w:sz w:val="24"/>
                <w:szCs w:val="24"/>
                <w:lang w:val="en-US" w:eastAsia="zh-CN" w:bidi="zh-CN"/>
              </w:rPr>
              <w:t xml:space="preserve">）表 </w:t>
            </w:r>
            <w:r>
              <w:rPr>
                <w:rFonts w:hint="default" w:ascii="Times New Roman" w:hAnsi="Times New Roman" w:eastAsia="宋体" w:cs="Times New Roman"/>
                <w:snapToGrid w:val="0"/>
                <w:color w:val="auto"/>
                <w:spacing w:val="-2"/>
                <w:sz w:val="24"/>
                <w:szCs w:val="24"/>
                <w:lang w:val="en-US" w:eastAsia="zh-CN" w:bidi="zh-CN"/>
              </w:rPr>
              <w:t xml:space="preserve">2 </w:t>
            </w:r>
            <w:r>
              <w:rPr>
                <w:rFonts w:hint="eastAsia" w:ascii="Times New Roman" w:hAnsi="Times New Roman" w:eastAsia="宋体" w:cs="Times New Roman"/>
                <w:snapToGrid w:val="0"/>
                <w:color w:val="auto"/>
                <w:spacing w:val="-2"/>
                <w:sz w:val="24"/>
                <w:szCs w:val="24"/>
                <w:lang w:val="en-US" w:eastAsia="zh-CN" w:bidi="zh-CN"/>
              </w:rPr>
              <w:t xml:space="preserve">厂界监控点浓度限值要求，车间外 </w:t>
            </w:r>
            <w:r>
              <w:rPr>
                <w:rFonts w:hint="default" w:ascii="Times New Roman" w:hAnsi="Times New Roman" w:eastAsia="宋体" w:cs="Times New Roman"/>
                <w:snapToGrid w:val="0"/>
                <w:color w:val="auto"/>
                <w:spacing w:val="-2"/>
                <w:sz w:val="24"/>
                <w:szCs w:val="24"/>
                <w:lang w:val="en-US" w:eastAsia="zh-CN" w:bidi="zh-CN"/>
              </w:rPr>
              <w:t xml:space="preserve">VOCs </w:t>
            </w:r>
          </w:p>
          <w:p w14:paraId="03C86322">
            <w:pPr>
              <w:keepNext w:val="0"/>
              <w:keepLines w:val="0"/>
              <w:pageBreakBefore w:val="0"/>
              <w:widowControl/>
              <w:suppressLineNumbers w:val="0"/>
              <w:kinsoku/>
              <w:wordWrap/>
              <w:overflowPunct/>
              <w:topLinePunct w:val="0"/>
              <w:autoSpaceDE/>
              <w:autoSpaceDN/>
              <w:bidi w:val="0"/>
              <w:adjustRightInd/>
              <w:snapToGrid/>
              <w:spacing w:after="0" w:line="360" w:lineRule="auto"/>
              <w:ind w:firstLine="0" w:firstLineChars="0"/>
              <w:jc w:val="left"/>
              <w:textAlignment w:val="auto"/>
              <w:rPr>
                <w:rFonts w:hint="default"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浓度满足《挥发性有机物无组织排放控制标准》（</w:t>
            </w:r>
            <w:r>
              <w:rPr>
                <w:rFonts w:hint="default" w:ascii="Times New Roman" w:hAnsi="Times New Roman" w:eastAsia="宋体" w:cs="Times New Roman"/>
                <w:snapToGrid w:val="0"/>
                <w:color w:val="auto"/>
                <w:spacing w:val="-2"/>
                <w:sz w:val="24"/>
                <w:szCs w:val="24"/>
                <w:lang w:val="en-US" w:eastAsia="zh-CN" w:bidi="zh-CN"/>
              </w:rPr>
              <w:t>GB 37822-2019</w:t>
            </w:r>
            <w:r>
              <w:rPr>
                <w:rFonts w:hint="eastAsia" w:ascii="Times New Roman" w:hAnsi="Times New Roman" w:eastAsia="宋体" w:cs="Times New Roman"/>
                <w:snapToGrid w:val="0"/>
                <w:color w:val="auto"/>
                <w:spacing w:val="-2"/>
                <w:sz w:val="24"/>
                <w:szCs w:val="24"/>
                <w:lang w:val="en-US" w:eastAsia="zh-CN" w:bidi="zh-CN"/>
              </w:rPr>
              <w:t>）标准要求。</w:t>
            </w:r>
          </w:p>
          <w:p w14:paraId="1D4883A6">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无组织废气大气污染物排放限值见表1-2。</w:t>
            </w:r>
          </w:p>
          <w:p w14:paraId="7C7E0F3F">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sz w:val="24"/>
                <w:szCs w:val="24"/>
                <w:highlight w:val="none"/>
                <w:lang w:val="en-US" w:eastAsia="zh-CN"/>
              </w:rPr>
            </w:pPr>
            <w:r>
              <w:rPr>
                <w:rFonts w:hint="eastAsia" w:ascii="Times New Roman" w:hAnsi="Times New Roman" w:eastAsia="宋体" w:cs="Times New Roman"/>
                <w:b/>
                <w:bCs/>
                <w:snapToGrid w:val="0"/>
                <w:sz w:val="24"/>
                <w:szCs w:val="24"/>
                <w:highlight w:val="none"/>
                <w:lang w:val="en-US" w:eastAsia="zh-CN"/>
              </w:rPr>
              <w:t>表1-2 大气污染物无组织排放限值</w:t>
            </w:r>
          </w:p>
          <w:tbl>
            <w:tblPr>
              <w:tblStyle w:val="27"/>
              <w:tblW w:w="484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1228"/>
              <w:gridCol w:w="4064"/>
              <w:gridCol w:w="1568"/>
            </w:tblGrid>
            <w:tr w14:paraId="28E97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370" w:type="pct"/>
                  <w:gridSpan w:val="2"/>
                  <w:vAlign w:val="center"/>
                </w:tcPr>
                <w:p w14:paraId="38240FEC">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snapToGrid w:val="0"/>
                      <w:color w:val="auto"/>
                      <w:spacing w:val="-2"/>
                      <w:sz w:val="21"/>
                      <w:szCs w:val="21"/>
                      <w:lang w:val="en-US" w:eastAsia="zh-CN" w:bidi="zh-CN"/>
                    </w:rPr>
                  </w:pPr>
                  <w:r>
                    <w:rPr>
                      <w:rFonts w:hint="default" w:ascii="Times New Roman" w:hAnsi="Times New Roman" w:eastAsia="宋体" w:cs="Times New Roman"/>
                      <w:b/>
                      <w:bCs/>
                      <w:snapToGrid w:val="0"/>
                      <w:color w:val="auto"/>
                      <w:spacing w:val="-2"/>
                      <w:sz w:val="21"/>
                      <w:szCs w:val="21"/>
                      <w:lang w:val="en-US" w:eastAsia="zh-CN" w:bidi="zh-CN"/>
                    </w:rPr>
                    <w:t>污染因子</w:t>
                  </w:r>
                </w:p>
              </w:tc>
              <w:tc>
                <w:tcPr>
                  <w:tcW w:w="2618" w:type="pct"/>
                  <w:vAlign w:val="center"/>
                </w:tcPr>
                <w:p w14:paraId="65ED293B">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snapToGrid w:val="0"/>
                      <w:color w:val="auto"/>
                      <w:spacing w:val="-2"/>
                      <w:sz w:val="21"/>
                      <w:szCs w:val="21"/>
                      <w:lang w:val="en-US" w:eastAsia="zh-CN" w:bidi="zh-CN"/>
                    </w:rPr>
                  </w:pPr>
                  <w:r>
                    <w:rPr>
                      <w:rFonts w:hint="default" w:ascii="Times New Roman" w:hAnsi="Times New Roman" w:eastAsia="宋体" w:cs="Times New Roman"/>
                      <w:b/>
                      <w:bCs/>
                      <w:snapToGrid w:val="0"/>
                      <w:color w:val="auto"/>
                      <w:spacing w:val="-2"/>
                      <w:sz w:val="21"/>
                      <w:szCs w:val="21"/>
                      <w:lang w:val="en-US" w:eastAsia="zh-CN" w:bidi="zh-CN"/>
                    </w:rPr>
                    <w:t>执行标准</w:t>
                  </w:r>
                </w:p>
              </w:tc>
              <w:tc>
                <w:tcPr>
                  <w:tcW w:w="1010" w:type="pct"/>
                  <w:vAlign w:val="center"/>
                </w:tcPr>
                <w:p w14:paraId="126AD11A">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snapToGrid w:val="0"/>
                      <w:color w:val="auto"/>
                      <w:spacing w:val="-2"/>
                      <w:sz w:val="21"/>
                      <w:szCs w:val="21"/>
                      <w:lang w:val="en-US" w:eastAsia="zh-CN" w:bidi="zh-CN"/>
                    </w:rPr>
                  </w:pPr>
                  <w:r>
                    <w:rPr>
                      <w:rFonts w:hint="default" w:ascii="Times New Roman" w:hAnsi="Times New Roman" w:eastAsia="宋体" w:cs="Times New Roman"/>
                      <w:b/>
                      <w:bCs/>
                      <w:snapToGrid w:val="0"/>
                      <w:color w:val="auto"/>
                      <w:spacing w:val="-2"/>
                      <w:sz w:val="21"/>
                      <w:szCs w:val="21"/>
                      <w:lang w:val="en-US" w:eastAsia="zh-CN" w:bidi="zh-CN"/>
                    </w:rPr>
                    <w:t>浓度限值</w:t>
                  </w:r>
                </w:p>
              </w:tc>
            </w:tr>
            <w:tr w14:paraId="5ADB5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79" w:type="pct"/>
                  <w:vMerge w:val="restart"/>
                  <w:vAlign w:val="center"/>
                </w:tcPr>
                <w:p w14:paraId="23C54CB1">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厂界</w:t>
                  </w:r>
                </w:p>
              </w:tc>
              <w:tc>
                <w:tcPr>
                  <w:tcW w:w="790" w:type="pct"/>
                  <w:vAlign w:val="center"/>
                </w:tcPr>
                <w:p w14:paraId="21F75585">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VOC</w:t>
                  </w:r>
                  <w:r>
                    <w:rPr>
                      <w:rFonts w:hint="eastAsia" w:ascii="Times New Roman" w:hAnsi="Times New Roman" w:eastAsia="宋体" w:cs="Times New Roman"/>
                      <w:snapToGrid w:val="0"/>
                      <w:color w:val="auto"/>
                      <w:spacing w:val="-2"/>
                      <w:sz w:val="21"/>
                      <w:szCs w:val="21"/>
                      <w:vertAlign w:val="subscript"/>
                      <w:lang w:val="en-US" w:eastAsia="zh-CN" w:bidi="zh-CN"/>
                    </w:rPr>
                    <w:t>S</w:t>
                  </w:r>
                </w:p>
                <w:p w14:paraId="20A41400">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（以非甲烷总烃计）</w:t>
                  </w:r>
                </w:p>
              </w:tc>
              <w:tc>
                <w:tcPr>
                  <w:tcW w:w="2618" w:type="pct"/>
                  <w:vAlign w:val="center"/>
                </w:tcPr>
                <w:p w14:paraId="456BD21F">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 xml:space="preserve">山东省《挥发性有机物排放标准 第 </w:t>
                  </w:r>
                  <w:r>
                    <w:rPr>
                      <w:rFonts w:hint="default" w:ascii="Times New Roman" w:hAnsi="Times New Roman" w:eastAsia="宋体" w:cs="Times New Roman"/>
                      <w:snapToGrid w:val="0"/>
                      <w:color w:val="auto"/>
                      <w:spacing w:val="-2"/>
                      <w:sz w:val="21"/>
                      <w:szCs w:val="21"/>
                      <w:lang w:val="en-US" w:eastAsia="zh-CN" w:bidi="zh-CN"/>
                    </w:rPr>
                    <w:t xml:space="preserve">7 </w:t>
                  </w:r>
                  <w:r>
                    <w:rPr>
                      <w:rFonts w:hint="eastAsia" w:ascii="Times New Roman" w:hAnsi="Times New Roman" w:eastAsia="宋体" w:cs="Times New Roman"/>
                      <w:snapToGrid w:val="0"/>
                      <w:color w:val="auto"/>
                      <w:spacing w:val="-2"/>
                      <w:sz w:val="21"/>
                      <w:szCs w:val="21"/>
                      <w:lang w:val="en-US" w:eastAsia="zh-CN" w:bidi="zh-CN"/>
                    </w:rPr>
                    <w:t>部分：其他行业》（</w:t>
                  </w:r>
                  <w:r>
                    <w:rPr>
                      <w:rFonts w:hint="default" w:ascii="Times New Roman" w:hAnsi="Times New Roman" w:eastAsia="宋体" w:cs="Times New Roman"/>
                      <w:snapToGrid w:val="0"/>
                      <w:color w:val="auto"/>
                      <w:spacing w:val="-2"/>
                      <w:sz w:val="21"/>
                      <w:szCs w:val="21"/>
                      <w:lang w:val="en-US" w:eastAsia="zh-CN" w:bidi="zh-CN"/>
                    </w:rPr>
                    <w:t>DB37/2801.7-2019</w:t>
                  </w:r>
                  <w:r>
                    <w:rPr>
                      <w:rFonts w:hint="eastAsia" w:ascii="Times New Roman" w:hAnsi="Times New Roman" w:eastAsia="宋体" w:cs="Times New Roman"/>
                      <w:snapToGrid w:val="0"/>
                      <w:color w:val="auto"/>
                      <w:spacing w:val="-2"/>
                      <w:sz w:val="21"/>
                      <w:szCs w:val="21"/>
                      <w:lang w:val="en-US" w:eastAsia="zh-CN" w:bidi="zh-CN"/>
                    </w:rPr>
                    <w:t xml:space="preserve">）表 </w:t>
                  </w:r>
                  <w:r>
                    <w:rPr>
                      <w:rFonts w:hint="default" w:ascii="Times New Roman" w:hAnsi="Times New Roman" w:eastAsia="宋体" w:cs="Times New Roman"/>
                      <w:snapToGrid w:val="0"/>
                      <w:color w:val="auto"/>
                      <w:spacing w:val="-2"/>
                      <w:sz w:val="21"/>
                      <w:szCs w:val="21"/>
                      <w:lang w:val="en-US" w:eastAsia="zh-CN" w:bidi="zh-CN"/>
                    </w:rPr>
                    <w:t xml:space="preserve">2 </w:t>
                  </w:r>
                  <w:r>
                    <w:rPr>
                      <w:rFonts w:hint="eastAsia" w:ascii="Times New Roman" w:hAnsi="Times New Roman" w:eastAsia="宋体" w:cs="Times New Roman"/>
                      <w:snapToGrid w:val="0"/>
                      <w:color w:val="auto"/>
                      <w:spacing w:val="-2"/>
                      <w:sz w:val="21"/>
                      <w:szCs w:val="21"/>
                      <w:lang w:val="en-US" w:eastAsia="zh-CN" w:bidi="zh-CN"/>
                    </w:rPr>
                    <w:t>厂界监控点浓度限值要求</w:t>
                  </w:r>
                </w:p>
              </w:tc>
              <w:tc>
                <w:tcPr>
                  <w:tcW w:w="1010" w:type="pct"/>
                  <w:vAlign w:val="center"/>
                </w:tcPr>
                <w:p w14:paraId="76C75A9F">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2.0 mg/m</w:t>
                  </w:r>
                  <w:r>
                    <w:rPr>
                      <w:rFonts w:hint="eastAsia" w:ascii="Times New Roman" w:hAnsi="Times New Roman" w:eastAsia="宋体" w:cs="Times New Roman"/>
                      <w:snapToGrid w:val="0"/>
                      <w:color w:val="auto"/>
                      <w:spacing w:val="-2"/>
                      <w:sz w:val="21"/>
                      <w:szCs w:val="21"/>
                      <w:vertAlign w:val="superscript"/>
                      <w:lang w:val="en-US" w:eastAsia="zh-CN" w:bidi="zh-CN"/>
                    </w:rPr>
                    <w:t>3</w:t>
                  </w:r>
                </w:p>
              </w:tc>
            </w:tr>
            <w:tr w14:paraId="6CC33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79" w:type="pct"/>
                  <w:vMerge w:val="continue"/>
                  <w:vAlign w:val="center"/>
                </w:tcPr>
                <w:p w14:paraId="35641197">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p>
              </w:tc>
              <w:tc>
                <w:tcPr>
                  <w:tcW w:w="790" w:type="pct"/>
                  <w:vAlign w:val="center"/>
                </w:tcPr>
                <w:p w14:paraId="30FFECEC">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硫酸雾</w:t>
                  </w:r>
                </w:p>
              </w:tc>
              <w:tc>
                <w:tcPr>
                  <w:tcW w:w="2618" w:type="pct"/>
                  <w:vAlign w:val="center"/>
                </w:tcPr>
                <w:p w14:paraId="586E10BC">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 xml:space="preserve">《大气污染物综合排放标准》 </w:t>
                  </w:r>
                </w:p>
                <w:p w14:paraId="02AEAF08">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（GB16297-1996）表 2 浓度限值要求</w:t>
                  </w:r>
                </w:p>
              </w:tc>
              <w:tc>
                <w:tcPr>
                  <w:tcW w:w="1010" w:type="pct"/>
                  <w:vAlign w:val="center"/>
                </w:tcPr>
                <w:p w14:paraId="035AC495">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1.2 mg/m</w:t>
                  </w:r>
                  <w:r>
                    <w:rPr>
                      <w:rFonts w:hint="eastAsia" w:ascii="Times New Roman" w:hAnsi="Times New Roman" w:eastAsia="宋体" w:cs="Times New Roman"/>
                      <w:snapToGrid w:val="0"/>
                      <w:color w:val="auto"/>
                      <w:spacing w:val="-2"/>
                      <w:sz w:val="21"/>
                      <w:szCs w:val="21"/>
                      <w:vertAlign w:val="superscript"/>
                      <w:lang w:val="en-US" w:eastAsia="zh-CN" w:bidi="zh-CN"/>
                    </w:rPr>
                    <w:t>3</w:t>
                  </w:r>
                </w:p>
              </w:tc>
            </w:tr>
            <w:tr w14:paraId="698A5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79" w:type="pct"/>
                  <w:vMerge w:val="continue"/>
                  <w:vAlign w:val="center"/>
                </w:tcPr>
                <w:p w14:paraId="4978B3CA">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p>
              </w:tc>
              <w:tc>
                <w:tcPr>
                  <w:tcW w:w="790" w:type="pct"/>
                  <w:vAlign w:val="center"/>
                </w:tcPr>
                <w:p w14:paraId="59DDCF92">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铅及其化合物</w:t>
                  </w:r>
                </w:p>
              </w:tc>
              <w:tc>
                <w:tcPr>
                  <w:tcW w:w="2618" w:type="pct"/>
                  <w:vAlign w:val="center"/>
                </w:tcPr>
                <w:p w14:paraId="03A5897E">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 xml:space="preserve">《大气污染物综合排放标准》 </w:t>
                  </w:r>
                </w:p>
                <w:p w14:paraId="7B597AFB">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（GB16297-1996）表 2 浓度限值要求</w:t>
                  </w:r>
                </w:p>
              </w:tc>
              <w:tc>
                <w:tcPr>
                  <w:tcW w:w="1010" w:type="pct"/>
                  <w:vAlign w:val="center"/>
                </w:tcPr>
                <w:p w14:paraId="493689F3">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0.006 mg/m</w:t>
                  </w:r>
                  <w:r>
                    <w:rPr>
                      <w:rFonts w:hint="eastAsia" w:ascii="Times New Roman" w:hAnsi="Times New Roman" w:eastAsia="宋体" w:cs="Times New Roman"/>
                      <w:snapToGrid w:val="0"/>
                      <w:color w:val="auto"/>
                      <w:spacing w:val="-2"/>
                      <w:sz w:val="21"/>
                      <w:szCs w:val="21"/>
                      <w:vertAlign w:val="superscript"/>
                      <w:lang w:val="en-US" w:eastAsia="zh-CN" w:bidi="zh-CN"/>
                    </w:rPr>
                    <w:t>3</w:t>
                  </w:r>
                </w:p>
              </w:tc>
            </w:tr>
            <w:tr w14:paraId="69556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79" w:type="pct"/>
                  <w:vAlign w:val="center"/>
                </w:tcPr>
                <w:p w14:paraId="7FB7926F">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厂区内</w:t>
                  </w:r>
                </w:p>
              </w:tc>
              <w:tc>
                <w:tcPr>
                  <w:tcW w:w="790" w:type="pct"/>
                  <w:vAlign w:val="center"/>
                </w:tcPr>
                <w:p w14:paraId="6F032CB7">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VOC</w:t>
                  </w:r>
                  <w:r>
                    <w:rPr>
                      <w:rFonts w:hint="eastAsia" w:ascii="Times New Roman" w:hAnsi="Times New Roman" w:eastAsia="宋体" w:cs="Times New Roman"/>
                      <w:snapToGrid w:val="0"/>
                      <w:color w:val="auto"/>
                      <w:spacing w:val="-2"/>
                      <w:sz w:val="21"/>
                      <w:szCs w:val="21"/>
                      <w:vertAlign w:val="subscript"/>
                      <w:lang w:val="en-US" w:eastAsia="zh-CN" w:bidi="zh-CN"/>
                    </w:rPr>
                    <w:t>S</w:t>
                  </w:r>
                </w:p>
                <w:p w14:paraId="747D6EE8">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（以非甲烷总烃计）</w:t>
                  </w:r>
                </w:p>
              </w:tc>
              <w:tc>
                <w:tcPr>
                  <w:tcW w:w="2618" w:type="pct"/>
                  <w:vAlign w:val="center"/>
                </w:tcPr>
                <w:p w14:paraId="38B6407F">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《挥发性有机物无组织排放控制标准》 （GB 37822</w:t>
                  </w:r>
                  <w:r>
                    <w:rPr>
                      <w:rFonts w:hint="default" w:ascii="Times New Roman" w:hAnsi="Times New Roman" w:eastAsia="宋体" w:cs="Times New Roman"/>
                      <w:snapToGrid w:val="0"/>
                      <w:color w:val="auto"/>
                      <w:spacing w:val="-2"/>
                      <w:sz w:val="21"/>
                      <w:szCs w:val="21"/>
                      <w:lang w:val="en-US" w:eastAsia="zh-CN" w:bidi="zh-CN"/>
                    </w:rPr>
                    <w:t>-2019</w:t>
                  </w:r>
                  <w:r>
                    <w:rPr>
                      <w:rFonts w:hint="eastAsia" w:ascii="Times New Roman" w:hAnsi="Times New Roman" w:eastAsia="宋体" w:cs="Times New Roman"/>
                      <w:snapToGrid w:val="0"/>
                      <w:color w:val="auto"/>
                      <w:spacing w:val="-2"/>
                      <w:sz w:val="21"/>
                      <w:szCs w:val="21"/>
                      <w:lang w:val="en-US" w:eastAsia="zh-CN" w:bidi="zh-CN"/>
                    </w:rPr>
                    <w:t>）表A.1 厂区内VOC</w:t>
                  </w:r>
                  <w:r>
                    <w:rPr>
                      <w:rFonts w:hint="eastAsia" w:ascii="Times New Roman" w:hAnsi="Times New Roman" w:eastAsia="宋体" w:cs="Times New Roman"/>
                      <w:snapToGrid w:val="0"/>
                      <w:color w:val="auto"/>
                      <w:spacing w:val="-2"/>
                      <w:sz w:val="21"/>
                      <w:szCs w:val="21"/>
                      <w:vertAlign w:val="subscript"/>
                      <w:lang w:val="en-US" w:eastAsia="zh-CN" w:bidi="zh-CN"/>
                    </w:rPr>
                    <w:t>S</w:t>
                  </w:r>
                  <w:r>
                    <w:rPr>
                      <w:rFonts w:hint="eastAsia" w:ascii="Times New Roman" w:hAnsi="Times New Roman" w:eastAsia="宋体" w:cs="Times New Roman"/>
                      <w:snapToGrid w:val="0"/>
                      <w:color w:val="auto"/>
                      <w:spacing w:val="-2"/>
                      <w:sz w:val="21"/>
                      <w:szCs w:val="21"/>
                      <w:lang w:val="en-US" w:eastAsia="zh-CN" w:bidi="zh-CN"/>
                    </w:rPr>
                    <w:t>无组织排放限值</w:t>
                  </w:r>
                </w:p>
              </w:tc>
              <w:tc>
                <w:tcPr>
                  <w:tcW w:w="1010" w:type="pct"/>
                  <w:vAlign w:val="center"/>
                </w:tcPr>
                <w:p w14:paraId="2BABA202">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6 mg/m</w:t>
                  </w:r>
                  <w:r>
                    <w:rPr>
                      <w:rFonts w:hint="eastAsia" w:ascii="Times New Roman" w:hAnsi="Times New Roman" w:eastAsia="宋体" w:cs="Times New Roman"/>
                      <w:snapToGrid w:val="0"/>
                      <w:color w:val="auto"/>
                      <w:spacing w:val="-2"/>
                      <w:sz w:val="21"/>
                      <w:szCs w:val="21"/>
                      <w:vertAlign w:val="superscript"/>
                      <w:lang w:val="en-US" w:eastAsia="zh-CN" w:bidi="zh-CN"/>
                    </w:rPr>
                    <w:t>3</w:t>
                  </w:r>
                </w:p>
              </w:tc>
            </w:tr>
          </w:tbl>
          <w:p w14:paraId="7F734030">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2.噪声</w:t>
            </w:r>
          </w:p>
          <w:p w14:paraId="512831D1">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厂界环境噪声须执行《工业企业厂界环境噪声排放标准》（GB12348-2008）2类标准要求。噪声排放限值见表1-3。</w:t>
            </w:r>
          </w:p>
          <w:p w14:paraId="02DEC290">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sz w:val="24"/>
                <w:szCs w:val="24"/>
                <w:highlight w:val="none"/>
                <w:lang w:val="en-US" w:eastAsia="zh-CN"/>
              </w:rPr>
            </w:pPr>
            <w:r>
              <w:rPr>
                <w:rFonts w:hint="eastAsia" w:ascii="Times New Roman" w:hAnsi="Times New Roman" w:eastAsia="宋体" w:cs="Times New Roman"/>
                <w:b/>
                <w:bCs/>
                <w:snapToGrid w:val="0"/>
                <w:sz w:val="24"/>
                <w:szCs w:val="24"/>
                <w:highlight w:val="none"/>
                <w:lang w:val="en-US" w:eastAsia="zh-CN"/>
              </w:rPr>
              <w:t>表1-3    噪声排放限值   单位：dB(A)</w:t>
            </w:r>
          </w:p>
          <w:tbl>
            <w:tblPr>
              <w:tblStyle w:val="26"/>
              <w:tblW w:w="497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3498"/>
              <w:gridCol w:w="1312"/>
              <w:gridCol w:w="1312"/>
            </w:tblGrid>
            <w:tr w14:paraId="5CE96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153" w:type="pct"/>
                  <w:vAlign w:val="center"/>
                </w:tcPr>
                <w:p w14:paraId="2AF291C7">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功能区类别</w:t>
                  </w:r>
                </w:p>
              </w:tc>
              <w:tc>
                <w:tcPr>
                  <w:tcW w:w="2197" w:type="pct"/>
                  <w:vAlign w:val="center"/>
                </w:tcPr>
                <w:p w14:paraId="0C1F0619">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snapToGrid w:val="0"/>
                      <w:color w:val="auto"/>
                      <w:spacing w:val="-2"/>
                      <w:sz w:val="21"/>
                      <w:szCs w:val="21"/>
                      <w:lang w:val="en-US" w:eastAsia="zh-CN" w:bidi="zh-CN"/>
                    </w:rPr>
                  </w:pPr>
                  <w:r>
                    <w:rPr>
                      <w:rFonts w:hint="default" w:ascii="Times New Roman" w:hAnsi="Times New Roman" w:eastAsia="宋体" w:cs="Times New Roman"/>
                      <w:b/>
                      <w:bCs/>
                      <w:snapToGrid w:val="0"/>
                      <w:color w:val="auto"/>
                      <w:spacing w:val="-2"/>
                      <w:sz w:val="21"/>
                      <w:szCs w:val="21"/>
                      <w:lang w:val="en-US" w:eastAsia="zh-CN" w:bidi="zh-CN"/>
                    </w:rPr>
                    <w:t>执行标准</w:t>
                  </w:r>
                </w:p>
              </w:tc>
              <w:tc>
                <w:tcPr>
                  <w:tcW w:w="824" w:type="pct"/>
                  <w:vAlign w:val="center"/>
                </w:tcPr>
                <w:p w14:paraId="57124B10">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snapToGrid w:val="0"/>
                      <w:color w:val="auto"/>
                      <w:spacing w:val="-2"/>
                      <w:sz w:val="21"/>
                      <w:szCs w:val="21"/>
                      <w:lang w:val="en-US" w:eastAsia="zh-CN" w:bidi="zh-CN"/>
                    </w:rPr>
                  </w:pPr>
                  <w:r>
                    <w:rPr>
                      <w:rFonts w:hint="default" w:ascii="Times New Roman" w:hAnsi="Times New Roman" w:eastAsia="宋体" w:cs="Times New Roman"/>
                      <w:b/>
                      <w:bCs/>
                      <w:snapToGrid w:val="0"/>
                      <w:color w:val="auto"/>
                      <w:spacing w:val="-2"/>
                      <w:sz w:val="21"/>
                      <w:szCs w:val="21"/>
                      <w:lang w:val="en-US" w:eastAsia="zh-CN" w:bidi="zh-CN"/>
                    </w:rPr>
                    <w:t>昼间</w:t>
                  </w:r>
                </w:p>
              </w:tc>
              <w:tc>
                <w:tcPr>
                  <w:tcW w:w="824" w:type="pct"/>
                  <w:vAlign w:val="center"/>
                </w:tcPr>
                <w:p w14:paraId="0E531293">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夜</w:t>
                  </w:r>
                  <w:r>
                    <w:rPr>
                      <w:rFonts w:hint="default" w:ascii="Times New Roman" w:hAnsi="Times New Roman" w:eastAsia="宋体" w:cs="Times New Roman"/>
                      <w:b/>
                      <w:bCs/>
                      <w:snapToGrid w:val="0"/>
                      <w:color w:val="auto"/>
                      <w:spacing w:val="-2"/>
                      <w:sz w:val="21"/>
                      <w:szCs w:val="21"/>
                      <w:lang w:val="en-US" w:eastAsia="zh-CN" w:bidi="zh-CN"/>
                    </w:rPr>
                    <w:t>间</w:t>
                  </w:r>
                </w:p>
              </w:tc>
            </w:tr>
            <w:tr w14:paraId="05A42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53" w:type="pct"/>
                  <w:vAlign w:val="center"/>
                </w:tcPr>
                <w:p w14:paraId="3CB8C38F">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2类</w:t>
                  </w:r>
                </w:p>
              </w:tc>
              <w:tc>
                <w:tcPr>
                  <w:tcW w:w="2197" w:type="pct"/>
                  <w:vAlign w:val="center"/>
                </w:tcPr>
                <w:p w14:paraId="30977931">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《工业企业厂界环境噪声排放标准》（GB 12348-2008）2 类标准</w:t>
                  </w:r>
                </w:p>
              </w:tc>
              <w:tc>
                <w:tcPr>
                  <w:tcW w:w="824" w:type="pct"/>
                  <w:vAlign w:val="center"/>
                </w:tcPr>
                <w:p w14:paraId="64A2EEE6">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default" w:ascii="Times New Roman" w:hAnsi="Times New Roman" w:eastAsia="宋体" w:cs="Times New Roman"/>
                      <w:snapToGrid w:val="0"/>
                      <w:color w:val="auto"/>
                      <w:spacing w:val="-2"/>
                      <w:sz w:val="21"/>
                      <w:szCs w:val="21"/>
                      <w:lang w:val="en-US" w:eastAsia="zh-CN" w:bidi="zh-CN"/>
                    </w:rPr>
                    <w:t>60</w:t>
                  </w:r>
                </w:p>
              </w:tc>
              <w:tc>
                <w:tcPr>
                  <w:tcW w:w="824" w:type="pct"/>
                  <w:vAlign w:val="center"/>
                </w:tcPr>
                <w:p w14:paraId="1C962F36">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2"/>
                      <w:sz w:val="21"/>
                      <w:szCs w:val="21"/>
                      <w:lang w:val="en-US" w:eastAsia="zh-CN" w:bidi="zh-CN"/>
                    </w:rPr>
                  </w:pPr>
                  <w:r>
                    <w:rPr>
                      <w:rFonts w:hint="eastAsia" w:ascii="Times New Roman" w:hAnsi="Times New Roman" w:eastAsia="宋体" w:cs="Times New Roman"/>
                      <w:snapToGrid w:val="0"/>
                      <w:color w:val="auto"/>
                      <w:spacing w:val="-2"/>
                      <w:sz w:val="21"/>
                      <w:szCs w:val="21"/>
                      <w:lang w:val="en-US" w:eastAsia="zh-CN" w:bidi="zh-CN"/>
                    </w:rPr>
                    <w:t>50</w:t>
                  </w:r>
                </w:p>
              </w:tc>
            </w:tr>
          </w:tbl>
          <w:p w14:paraId="76A833CF">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3、固体废物</w:t>
            </w:r>
          </w:p>
          <w:p w14:paraId="706EC841">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default" w:ascii="Times New Roman" w:hAnsi="Times New Roman" w:eastAsia="宋体" w:cs="Times New Roman"/>
                <w:snapToGrid w:val="0"/>
                <w:color w:val="auto"/>
                <w:spacing w:val="-2"/>
                <w:sz w:val="24"/>
                <w:szCs w:val="24"/>
                <w:lang w:val="en-US" w:eastAsia="zh-CN" w:bidi="zh-CN"/>
              </w:rPr>
            </w:pPr>
            <w:r>
              <w:rPr>
                <w:rFonts w:hint="default" w:ascii="Times New Roman" w:hAnsi="Times New Roman" w:eastAsia="宋体" w:cs="Times New Roman"/>
                <w:snapToGrid w:val="0"/>
                <w:color w:val="auto"/>
                <w:spacing w:val="-2"/>
                <w:sz w:val="24"/>
                <w:szCs w:val="24"/>
                <w:lang w:val="en-US" w:eastAsia="zh-CN" w:bidi="zh-CN"/>
              </w:rPr>
              <w:t>一般固废执行《一般工业固体废物贮存和填埋污染控制标准》（GB 18599-2020）</w:t>
            </w:r>
            <w:r>
              <w:rPr>
                <w:rFonts w:hint="eastAsia" w:ascii="Times New Roman" w:hAnsi="Times New Roman" w:eastAsia="宋体" w:cs="Times New Roman"/>
                <w:snapToGrid w:val="0"/>
                <w:color w:val="auto"/>
                <w:spacing w:val="-2"/>
                <w:sz w:val="24"/>
                <w:szCs w:val="24"/>
                <w:lang w:val="en-US" w:eastAsia="zh-CN" w:bidi="zh-CN"/>
              </w:rPr>
              <w:t>相关要求</w:t>
            </w:r>
            <w:r>
              <w:rPr>
                <w:rFonts w:hint="default" w:ascii="Times New Roman" w:hAnsi="Times New Roman" w:eastAsia="宋体" w:cs="Times New Roman"/>
                <w:snapToGrid w:val="0"/>
                <w:color w:val="auto"/>
                <w:spacing w:val="-2"/>
                <w:sz w:val="24"/>
                <w:szCs w:val="24"/>
                <w:lang w:val="en-US" w:eastAsia="zh-CN" w:bidi="zh-CN"/>
              </w:rPr>
              <w:t>，危险废物执行《危险废物贮存污染控制标准》（GB18597-20</w:t>
            </w:r>
            <w:r>
              <w:rPr>
                <w:rFonts w:hint="eastAsia" w:ascii="Times New Roman" w:hAnsi="Times New Roman" w:eastAsia="宋体" w:cs="Times New Roman"/>
                <w:snapToGrid w:val="0"/>
                <w:color w:val="auto"/>
                <w:spacing w:val="-2"/>
                <w:sz w:val="24"/>
                <w:szCs w:val="24"/>
                <w:lang w:val="en-US" w:eastAsia="zh-CN" w:bidi="zh-CN"/>
              </w:rPr>
              <w:t>23</w:t>
            </w:r>
            <w:r>
              <w:rPr>
                <w:rFonts w:hint="default" w:ascii="Times New Roman" w:hAnsi="Times New Roman" w:eastAsia="宋体" w:cs="Times New Roman"/>
                <w:snapToGrid w:val="0"/>
                <w:color w:val="auto"/>
                <w:spacing w:val="-2"/>
                <w:sz w:val="24"/>
                <w:szCs w:val="24"/>
                <w:lang w:val="en-US" w:eastAsia="zh-CN" w:bidi="zh-CN"/>
              </w:rPr>
              <w:t>）</w:t>
            </w:r>
            <w:r>
              <w:rPr>
                <w:rFonts w:hint="eastAsia" w:ascii="Times New Roman" w:hAnsi="Times New Roman" w:eastAsia="宋体" w:cs="Times New Roman"/>
                <w:snapToGrid w:val="0"/>
                <w:color w:val="auto"/>
                <w:spacing w:val="-2"/>
                <w:sz w:val="24"/>
                <w:szCs w:val="24"/>
                <w:lang w:val="en-US" w:eastAsia="zh-CN" w:bidi="zh-CN"/>
              </w:rPr>
              <w:t>相关要求</w:t>
            </w:r>
            <w:r>
              <w:rPr>
                <w:rFonts w:hint="default" w:ascii="Times New Roman" w:hAnsi="Times New Roman" w:eastAsia="宋体" w:cs="Times New Roman"/>
                <w:snapToGrid w:val="0"/>
                <w:color w:val="auto"/>
                <w:spacing w:val="-2"/>
                <w:sz w:val="24"/>
                <w:szCs w:val="24"/>
                <w:lang w:val="en-US" w:eastAsia="zh-CN" w:bidi="zh-CN"/>
              </w:rPr>
              <w:t>。</w:t>
            </w:r>
          </w:p>
          <w:p w14:paraId="33FCEEF7">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4、总量控制</w:t>
            </w:r>
          </w:p>
          <w:p w14:paraId="76481F40">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default"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本项目挥发性有机物VOCs排放总量控制为0.024吨/年。</w:t>
            </w:r>
          </w:p>
        </w:tc>
      </w:tr>
    </w:tbl>
    <w:p w14:paraId="5A743BA4">
      <w:pPr>
        <w:adjustRightInd/>
        <w:snapToGrid/>
        <w:spacing w:after="0"/>
        <w:outlineLvl w:val="0"/>
        <w:rPr>
          <w:rFonts w:ascii="Times New Roman" w:hAnsi="Times New Roman" w:eastAsia="仿宋_GB2312" w:cs="Times New Roman"/>
          <w:b/>
          <w:color w:val="000000"/>
          <w:sz w:val="28"/>
          <w:szCs w:val="28"/>
        </w:rPr>
      </w:pPr>
      <w:r>
        <w:rPr>
          <w:rFonts w:ascii="Times New Roman" w:hAnsi="Times New Roman" w:eastAsia="仿宋_GB2312" w:cs="Times New Roman"/>
          <w:color w:val="000000"/>
          <w:sz w:val="21"/>
          <w:szCs w:val="21"/>
        </w:rPr>
        <w:br w:type="page"/>
      </w:r>
      <w:r>
        <w:rPr>
          <w:rFonts w:ascii="Times New Roman" w:hAnsi="Times New Roman" w:eastAsia="仿宋_GB2312" w:cs="Times New Roman"/>
          <w:b/>
          <w:color w:val="000000"/>
          <w:sz w:val="28"/>
          <w:szCs w:val="28"/>
        </w:rPr>
        <w:t xml:space="preserve">表二 </w:t>
      </w:r>
    </w:p>
    <w:tbl>
      <w:tblPr>
        <w:tblStyle w:val="27"/>
        <w:tblW w:w="49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8"/>
      </w:tblGrid>
      <w:tr w14:paraId="636A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vAlign w:val="top"/>
          </w:tcPr>
          <w:p w14:paraId="323B9B62">
            <w:pPr>
              <w:pStyle w:val="3"/>
              <w:widowControl w:val="0"/>
              <w:numPr>
                <w:ilvl w:val="1"/>
                <w:numId w:val="0"/>
              </w:numPr>
              <w:spacing w:before="240" w:beforeLines="100" w:after="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工程建设内容：</w:t>
            </w:r>
          </w:p>
          <w:p w14:paraId="24B32FF8">
            <w:pPr>
              <w:pStyle w:val="3"/>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both"/>
              <w:textAlignment w:val="auto"/>
              <w:rPr>
                <w:rFonts w:cs="Times New Roman" w:asciiTheme="minorEastAsia" w:hAnsiTheme="minorEastAsia" w:eastAsiaTheme="minorEastAsia"/>
                <w:sz w:val="24"/>
                <w:szCs w:val="24"/>
                <w:lang w:bidi="zh-CN"/>
              </w:rPr>
            </w:pPr>
            <w:r>
              <w:rPr>
                <w:rFonts w:hint="eastAsia" w:cs="Times New Roman" w:asciiTheme="minorEastAsia" w:hAnsiTheme="minorEastAsia" w:eastAsiaTheme="minorEastAsia"/>
                <w:sz w:val="24"/>
                <w:szCs w:val="24"/>
                <w:lang w:bidi="zh-CN"/>
              </w:rPr>
              <w:t>一、项目基本情况：</w:t>
            </w:r>
          </w:p>
          <w:p w14:paraId="7067B2A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lang w:val="zh-CN" w:eastAsia="zh-CN" w:bidi="zh-CN"/>
              </w:rPr>
            </w:pPr>
            <w:r>
              <w:rPr>
                <w:rFonts w:hint="eastAsia" w:ascii="Times New Roman" w:hAnsi="Times New Roman" w:eastAsia="宋体" w:cs="Times New Roman"/>
                <w:color w:val="000000"/>
                <w:kern w:val="0"/>
                <w:sz w:val="24"/>
                <w:szCs w:val="24"/>
                <w:lang w:val="zh-CN" w:eastAsia="zh-CN" w:bidi="ar"/>
              </w:rPr>
              <w:t>山东北禾环保</w:t>
            </w:r>
            <w:r>
              <w:rPr>
                <w:rFonts w:hint="eastAsia" w:ascii="Times New Roman" w:hAnsi="Times New Roman" w:eastAsia="宋体" w:cs="Times New Roman"/>
                <w:sz w:val="24"/>
                <w:szCs w:val="24"/>
                <w:lang w:val="zh-CN" w:eastAsia="zh-CN" w:bidi="zh-CN"/>
              </w:rPr>
              <w:t>科技有限公司</w:t>
            </w:r>
            <w:r>
              <w:rPr>
                <w:rFonts w:hint="default" w:ascii="Times New Roman" w:hAnsi="Times New Roman" w:eastAsia="宋体" w:cs="Times New Roman"/>
                <w:sz w:val="24"/>
                <w:szCs w:val="24"/>
                <w:lang w:val="zh-CN" w:eastAsia="zh-CN" w:bidi="zh-CN"/>
              </w:rPr>
              <w:t>（统一社会信用代码91370400MAC2D5XN39）</w:t>
            </w:r>
            <w:r>
              <w:rPr>
                <w:rFonts w:hint="default" w:ascii="Times New Roman" w:hAnsi="Times New Roman" w:eastAsia="宋体" w:cs="Times New Roman"/>
                <w:color w:val="000000"/>
                <w:kern w:val="0"/>
                <w:sz w:val="24"/>
                <w:szCs w:val="24"/>
                <w:lang w:val="zh-CN" w:eastAsia="zh-CN" w:bidi="ar"/>
              </w:rPr>
              <w:t>，于20</w:t>
            </w:r>
            <w:r>
              <w:rPr>
                <w:rFonts w:hint="eastAsia" w:ascii="Times New Roman" w:hAnsi="Times New Roman" w:eastAsia="宋体" w:cs="Times New Roman"/>
                <w:color w:val="000000"/>
                <w:kern w:val="0"/>
                <w:sz w:val="24"/>
                <w:szCs w:val="24"/>
                <w:lang w:val="en-US" w:eastAsia="zh-CN" w:bidi="ar"/>
              </w:rPr>
              <w:t>22</w:t>
            </w:r>
            <w:r>
              <w:rPr>
                <w:rFonts w:hint="default" w:ascii="Times New Roman" w:hAnsi="Times New Roman" w:eastAsia="宋体" w:cs="Times New Roman"/>
                <w:color w:val="000000"/>
                <w:kern w:val="0"/>
                <w:sz w:val="24"/>
                <w:szCs w:val="24"/>
                <w:lang w:val="zh-CN" w:eastAsia="zh-CN" w:bidi="ar"/>
              </w:rPr>
              <w:t>年</w:t>
            </w:r>
            <w:r>
              <w:rPr>
                <w:rFonts w:hint="eastAsia" w:ascii="Times New Roman" w:hAnsi="Times New Roman" w:eastAsia="宋体" w:cs="Times New Roman"/>
                <w:color w:val="000000"/>
                <w:kern w:val="0"/>
                <w:sz w:val="24"/>
                <w:szCs w:val="24"/>
                <w:lang w:val="en-US" w:eastAsia="zh-CN" w:bidi="ar"/>
              </w:rPr>
              <w:t>11</w:t>
            </w:r>
            <w:r>
              <w:rPr>
                <w:rFonts w:hint="default" w:ascii="Times New Roman" w:hAnsi="Times New Roman" w:eastAsia="宋体" w:cs="Times New Roman"/>
                <w:color w:val="000000"/>
                <w:kern w:val="0"/>
                <w:sz w:val="24"/>
                <w:szCs w:val="24"/>
                <w:lang w:val="zh-CN" w:eastAsia="zh-CN" w:bidi="ar"/>
              </w:rPr>
              <w:t>月成立，法定代表人为</w:t>
            </w:r>
            <w:r>
              <w:rPr>
                <w:rFonts w:hint="eastAsia" w:ascii="Times New Roman" w:hAnsi="Times New Roman" w:eastAsia="宋体" w:cs="Times New Roman"/>
                <w:color w:val="000000"/>
                <w:kern w:val="0"/>
                <w:sz w:val="24"/>
                <w:szCs w:val="24"/>
                <w:lang w:val="zh-CN" w:eastAsia="zh-CN" w:bidi="ar"/>
              </w:rPr>
              <w:t>郭继</w:t>
            </w:r>
            <w:r>
              <w:rPr>
                <w:rFonts w:hint="default" w:ascii="Times New Roman" w:hAnsi="Times New Roman" w:eastAsia="宋体" w:cs="Times New Roman"/>
                <w:color w:val="000000"/>
                <w:kern w:val="0"/>
                <w:sz w:val="24"/>
                <w:szCs w:val="24"/>
                <w:lang w:val="zh-CN" w:eastAsia="zh-CN" w:bidi="ar"/>
              </w:rPr>
              <w:t>。</w:t>
            </w:r>
            <w:r>
              <w:rPr>
                <w:rFonts w:ascii="Times New Roman" w:hAnsi="Times New Roman" w:eastAsia="宋体" w:cs="Times New Roman"/>
                <w:sz w:val="24"/>
                <w:szCs w:val="24"/>
                <w:lang w:val="en-US" w:eastAsia="zh-CN" w:bidi="zh-CN"/>
              </w:rPr>
              <w:t>位于山东省枣庄市枣庄国家高新技</w:t>
            </w:r>
            <w:r>
              <w:rPr>
                <w:rFonts w:hint="eastAsia" w:ascii="Times New Roman" w:hAnsi="Times New Roman" w:eastAsia="宋体" w:cs="Times New Roman"/>
                <w:sz w:val="24"/>
                <w:szCs w:val="24"/>
                <w:lang w:val="en-US" w:eastAsia="zh-CN" w:bidi="zh-CN"/>
              </w:rPr>
              <w:t>术产业开发区张范街道北于</w:t>
            </w:r>
            <w:r>
              <w:rPr>
                <w:rFonts w:hint="eastAsia" w:ascii="Times New Roman" w:hAnsi="Times New Roman" w:eastAsia="宋体" w:cs="Times New Roman"/>
                <w:color w:val="auto"/>
                <w:sz w:val="24"/>
                <w:szCs w:val="24"/>
                <w:lang w:val="en-US" w:eastAsia="zh-CN" w:bidi="zh-CN"/>
              </w:rPr>
              <w:t>村 59 号厂房，项目厂区西邻汽车拆解厂，东邻厂房，北邻光明路，南邻空地。总占地面积 2600平方米，收集储存转运废旧铅酸电池 10 万吨/年，储存转运废机油 6000 吨/年</w:t>
            </w:r>
            <w:r>
              <w:rPr>
                <w:rFonts w:hint="default" w:ascii="Times New Roman" w:hAnsi="Times New Roman" w:eastAsia="宋体" w:cs="Times New Roman"/>
                <w:color w:val="auto"/>
                <w:sz w:val="24"/>
                <w:szCs w:val="24"/>
                <w:lang w:val="zh-CN" w:eastAsia="zh-CN" w:bidi="zh-CN"/>
              </w:rPr>
              <w:t>。</w:t>
            </w:r>
          </w:p>
          <w:p w14:paraId="37CC6D6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2023年</w:t>
            </w:r>
            <w:r>
              <w:rPr>
                <w:rFonts w:hint="eastAsia" w:ascii="Times New Roman" w:hAnsi="Times New Roman" w:eastAsia="宋体"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spacing w:val="-2"/>
                <w:sz w:val="24"/>
                <w:szCs w:val="24"/>
                <w:lang w:val="en-US" w:eastAsia="zh-CN" w:bidi="zh-CN"/>
              </w:rPr>
              <w:t>山东北禾环保科技有限公司</w:t>
            </w:r>
            <w:r>
              <w:rPr>
                <w:rFonts w:hint="default" w:ascii="Times New Roman" w:hAnsi="Times New Roman" w:eastAsia="宋体" w:cs="Times New Roman"/>
                <w:color w:val="000000"/>
                <w:kern w:val="0"/>
                <w:sz w:val="24"/>
                <w:szCs w:val="24"/>
                <w:lang w:val="en-US" w:eastAsia="zh-CN" w:bidi="ar"/>
              </w:rPr>
              <w:t>委托</w:t>
            </w:r>
            <w:r>
              <w:rPr>
                <w:rFonts w:hint="eastAsia" w:ascii="宋体" w:hAnsi="宋体" w:eastAsia="宋体" w:cs="宋体"/>
                <w:color w:val="000000"/>
                <w:kern w:val="0"/>
                <w:sz w:val="24"/>
                <w:szCs w:val="24"/>
                <w:lang w:val="en-US" w:eastAsia="zh-CN" w:bidi="ar"/>
              </w:rPr>
              <w:t>山东岳美工程咨询有限公司</w:t>
            </w:r>
            <w:r>
              <w:rPr>
                <w:rFonts w:hint="default" w:ascii="Times New Roman" w:hAnsi="Times New Roman" w:eastAsia="宋体" w:cs="Times New Roman"/>
                <w:color w:val="000000"/>
                <w:kern w:val="0"/>
                <w:sz w:val="24"/>
                <w:szCs w:val="24"/>
                <w:lang w:val="en-US" w:eastAsia="zh-CN" w:bidi="ar"/>
              </w:rPr>
              <w:t>编制完成《</w:t>
            </w:r>
            <w:r>
              <w:rPr>
                <w:rFonts w:hint="eastAsia" w:ascii="Times New Roman" w:hAnsi="Times New Roman" w:eastAsia="宋体" w:cs="Times New Roman"/>
                <w:spacing w:val="-2"/>
                <w:sz w:val="24"/>
                <w:szCs w:val="24"/>
                <w:lang w:val="en-US" w:eastAsia="zh-CN" w:bidi="zh-CN"/>
              </w:rPr>
              <w:t>山东北禾环保科技有限公司废旧铅酸电池、废机油收集储存分类转运项目</w:t>
            </w:r>
            <w:r>
              <w:rPr>
                <w:rFonts w:hint="default" w:ascii="Times New Roman" w:hAnsi="Times New Roman" w:eastAsia="宋体" w:cs="Times New Roman"/>
                <w:color w:val="000000"/>
                <w:kern w:val="0"/>
                <w:sz w:val="24"/>
                <w:szCs w:val="24"/>
                <w:lang w:val="en-US" w:eastAsia="zh-CN" w:bidi="ar"/>
              </w:rPr>
              <w:t>环境影响报告表》，并于2023年</w:t>
            </w:r>
            <w:r>
              <w:rPr>
                <w:rFonts w:hint="eastAsia"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17</w:t>
            </w:r>
            <w:r>
              <w:rPr>
                <w:rFonts w:hint="default" w:ascii="Times New Roman" w:hAnsi="Times New Roman" w:eastAsia="宋体" w:cs="Times New Roman"/>
                <w:color w:val="000000"/>
                <w:kern w:val="0"/>
                <w:sz w:val="24"/>
                <w:szCs w:val="24"/>
                <w:lang w:val="en-US" w:eastAsia="zh-CN" w:bidi="ar"/>
              </w:rPr>
              <w:t>日</w:t>
            </w:r>
            <w:r>
              <w:rPr>
                <w:rFonts w:hint="default" w:ascii="Times New Roman" w:hAnsi="Times New Roman" w:eastAsia="宋体" w:cs="Times New Roman"/>
                <w:sz w:val="24"/>
                <w:szCs w:val="24"/>
                <w:lang w:bidi="zh-CN"/>
              </w:rPr>
              <w:t>取得枣庄</w:t>
            </w:r>
            <w:r>
              <w:rPr>
                <w:rFonts w:hint="eastAsia" w:ascii="Times New Roman" w:hAnsi="Times New Roman" w:eastAsia="宋体" w:cs="Times New Roman"/>
                <w:sz w:val="24"/>
                <w:szCs w:val="24"/>
                <w:lang w:bidi="zh-CN"/>
              </w:rPr>
              <w:t>市生态环境局高新区分局</w:t>
            </w:r>
            <w:r>
              <w:rPr>
                <w:rFonts w:ascii="Times New Roman" w:hAnsi="Times New Roman" w:eastAsia="宋体" w:cs="Times New Roman"/>
                <w:sz w:val="24"/>
                <w:szCs w:val="24"/>
                <w:lang w:bidi="zh-CN"/>
              </w:rPr>
              <w:t>审批意见关于</w:t>
            </w:r>
            <w:r>
              <w:rPr>
                <w:rFonts w:hint="eastAsia" w:ascii="Times New Roman" w:hAnsi="Times New Roman" w:eastAsia="宋体" w:cs="Times New Roman"/>
                <w:sz w:val="24"/>
                <w:szCs w:val="24"/>
                <w:lang w:bidi="zh-CN"/>
              </w:rPr>
              <w:t>《</w:t>
            </w:r>
            <w:r>
              <w:rPr>
                <w:rFonts w:hint="eastAsia" w:ascii="Times New Roman" w:hAnsi="Times New Roman" w:eastAsia="宋体" w:cs="Times New Roman"/>
                <w:spacing w:val="-2"/>
                <w:sz w:val="24"/>
                <w:szCs w:val="24"/>
                <w:lang w:val="en-US" w:eastAsia="zh-CN" w:bidi="zh-CN"/>
              </w:rPr>
              <w:t>山东北禾环保科技有限公司废旧铅酸电池、废机油收集储存分类转运项目</w:t>
            </w:r>
            <w:r>
              <w:rPr>
                <w:rFonts w:ascii="Times New Roman" w:hAnsi="Times New Roman" w:eastAsia="宋体" w:cs="Times New Roman"/>
                <w:sz w:val="24"/>
                <w:szCs w:val="24"/>
                <w:lang w:bidi="zh-CN"/>
              </w:rPr>
              <w:t>环境影响报告表的批</w:t>
            </w:r>
            <w:r>
              <w:rPr>
                <w:rFonts w:ascii="Times New Roman" w:hAnsi="Times New Roman" w:eastAsia="宋体" w:cs="Times New Roman"/>
                <w:color w:val="auto"/>
                <w:sz w:val="24"/>
                <w:szCs w:val="24"/>
                <w:lang w:bidi="zh-CN"/>
              </w:rPr>
              <w:t>复</w:t>
            </w:r>
            <w:r>
              <w:rPr>
                <w:rFonts w:hint="eastAsia" w:ascii="Times New Roman" w:hAnsi="Times New Roman" w:eastAsia="宋体" w:cs="Times New Roman"/>
                <w:color w:val="auto"/>
                <w:sz w:val="24"/>
                <w:szCs w:val="24"/>
                <w:lang w:bidi="zh-CN"/>
              </w:rPr>
              <w:t>》</w:t>
            </w:r>
            <w:r>
              <w:rPr>
                <w:rFonts w:hint="eastAsia" w:ascii="Times New Roman" w:hAnsi="Times New Roman" w:eastAsia="宋体" w:cs="Times New Roman"/>
                <w:color w:val="auto"/>
                <w:spacing w:val="-2"/>
                <w:sz w:val="24"/>
                <w:szCs w:val="24"/>
                <w:lang w:val="en-US" w:eastAsia="zh-CN" w:bidi="zh-CN"/>
              </w:rPr>
              <w:t xml:space="preserve"> (枣</w:t>
            </w:r>
            <w:r>
              <w:rPr>
                <w:rFonts w:hint="default" w:ascii="Times New Roman" w:hAnsi="Times New Roman" w:eastAsia="宋体" w:cs="Times New Roman"/>
                <w:color w:val="auto"/>
                <w:spacing w:val="-2"/>
                <w:sz w:val="24"/>
                <w:szCs w:val="24"/>
                <w:lang w:val="en-US" w:eastAsia="zh-CN" w:bidi="zh-CN"/>
              </w:rPr>
              <w:t>环</w:t>
            </w:r>
            <w:r>
              <w:rPr>
                <w:rFonts w:hint="eastAsia" w:ascii="Times New Roman" w:hAnsi="Times New Roman" w:eastAsia="宋体" w:cs="Times New Roman"/>
                <w:color w:val="auto"/>
                <w:spacing w:val="-2"/>
                <w:sz w:val="24"/>
                <w:szCs w:val="24"/>
                <w:lang w:val="en-US" w:eastAsia="zh-CN" w:bidi="zh-CN"/>
              </w:rPr>
              <w:t>高行</w:t>
            </w:r>
            <w:r>
              <w:rPr>
                <w:rFonts w:hint="default" w:ascii="Times New Roman" w:hAnsi="Times New Roman" w:eastAsia="宋体" w:cs="Times New Roman"/>
                <w:color w:val="auto"/>
                <w:spacing w:val="-2"/>
                <w:sz w:val="24"/>
                <w:szCs w:val="24"/>
                <w:lang w:val="en-US" w:eastAsia="zh-CN" w:bidi="zh-CN"/>
              </w:rPr>
              <w:t>字[20</w:t>
            </w:r>
            <w:r>
              <w:rPr>
                <w:rFonts w:hint="eastAsia" w:ascii="Times New Roman" w:hAnsi="Times New Roman" w:eastAsia="宋体" w:cs="Times New Roman"/>
                <w:color w:val="auto"/>
                <w:spacing w:val="-2"/>
                <w:sz w:val="24"/>
                <w:szCs w:val="24"/>
                <w:lang w:val="en-US" w:eastAsia="zh-CN" w:bidi="zh-CN"/>
              </w:rPr>
              <w:t>23</w:t>
            </w:r>
            <w:r>
              <w:rPr>
                <w:rFonts w:hint="default" w:ascii="Times New Roman" w:hAnsi="Times New Roman" w:eastAsia="宋体" w:cs="Times New Roman"/>
                <w:color w:val="auto"/>
                <w:spacing w:val="-2"/>
                <w:sz w:val="24"/>
                <w:szCs w:val="24"/>
                <w:lang w:val="en-US" w:eastAsia="zh-CN" w:bidi="zh-CN"/>
              </w:rPr>
              <w:t>]B-</w:t>
            </w:r>
            <w:r>
              <w:rPr>
                <w:rFonts w:hint="eastAsia" w:ascii="Times New Roman" w:hAnsi="Times New Roman" w:eastAsia="宋体" w:cs="Times New Roman"/>
                <w:color w:val="auto"/>
                <w:spacing w:val="-2"/>
                <w:sz w:val="24"/>
                <w:szCs w:val="24"/>
                <w:lang w:val="en-US" w:eastAsia="zh-CN" w:bidi="zh-CN"/>
              </w:rPr>
              <w:t>17</w:t>
            </w:r>
            <w:r>
              <w:rPr>
                <w:rFonts w:hint="default" w:ascii="Times New Roman" w:hAnsi="Times New Roman" w:eastAsia="宋体" w:cs="Times New Roman"/>
                <w:color w:val="auto"/>
                <w:spacing w:val="-2"/>
                <w:sz w:val="24"/>
                <w:szCs w:val="24"/>
                <w:lang w:val="en-US" w:eastAsia="zh-CN" w:bidi="zh-CN"/>
              </w:rPr>
              <w:t>号</w:t>
            </w:r>
            <w:r>
              <w:rPr>
                <w:rFonts w:hint="eastAsia" w:ascii="Times New Roman" w:hAnsi="Times New Roman" w:eastAsia="宋体" w:cs="Times New Roman"/>
                <w:color w:val="auto"/>
                <w:spacing w:val="-2"/>
                <w:sz w:val="24"/>
                <w:szCs w:val="24"/>
                <w:lang w:val="en-US" w:eastAsia="zh-CN" w:bidi="zh-CN"/>
              </w:rPr>
              <w:t>)。</w:t>
            </w:r>
          </w:p>
          <w:p w14:paraId="3E4AA8BC">
            <w:pPr>
              <w:pStyle w:val="39"/>
              <w:keepNext w:val="0"/>
              <w:keepLines w:val="0"/>
              <w:pageBreakBefore w:val="0"/>
              <w:widowControl/>
              <w:kinsoku/>
              <w:wordWrap/>
              <w:overflowPunct/>
              <w:topLinePunct w:val="0"/>
              <w:autoSpaceDE/>
              <w:autoSpaceDN/>
              <w:bidi w:val="0"/>
              <w:adjustRightInd/>
              <w:snapToGrid/>
              <w:spacing w:after="0" w:line="360" w:lineRule="auto"/>
              <w:ind w:left="0" w:firstLine="472" w:firstLineChars="200"/>
              <w:jc w:val="both"/>
              <w:textAlignment w:val="auto"/>
              <w:rPr>
                <w:rFonts w:ascii="Times New Roman" w:hAnsi="Times New Roman" w:eastAsia="宋体" w:cs="Times New Roman"/>
                <w:color w:val="auto"/>
                <w:sz w:val="24"/>
                <w:szCs w:val="24"/>
                <w:lang w:bidi="zh-CN"/>
              </w:rPr>
            </w:pPr>
            <w:r>
              <w:rPr>
                <w:rFonts w:ascii="Times New Roman" w:hAnsi="Times New Roman" w:eastAsia="宋体" w:cs="Times New Roman"/>
                <w:color w:val="auto"/>
                <w:sz w:val="24"/>
                <w:szCs w:val="24"/>
                <w:lang w:bidi="zh-CN"/>
              </w:rPr>
              <w:t>20</w:t>
            </w:r>
            <w:r>
              <w:rPr>
                <w:rFonts w:hint="eastAsia" w:ascii="Times New Roman" w:hAnsi="Times New Roman" w:eastAsia="宋体" w:cs="Times New Roman"/>
                <w:color w:val="auto"/>
                <w:sz w:val="24"/>
                <w:szCs w:val="24"/>
                <w:lang w:val="en-US" w:bidi="zh-CN"/>
              </w:rPr>
              <w:t>23</w:t>
            </w:r>
            <w:r>
              <w:rPr>
                <w:rFonts w:ascii="Times New Roman" w:hAnsi="Times New Roman" w:eastAsia="宋体" w:cs="Times New Roman"/>
                <w:color w:val="auto"/>
                <w:sz w:val="24"/>
                <w:szCs w:val="24"/>
                <w:lang w:bidi="zh-CN"/>
              </w:rPr>
              <w:t>年</w:t>
            </w:r>
            <w:r>
              <w:rPr>
                <w:rFonts w:hint="eastAsia" w:ascii="Times New Roman" w:hAnsi="Times New Roman" w:eastAsia="宋体" w:cs="Times New Roman"/>
                <w:color w:val="auto"/>
                <w:sz w:val="24"/>
                <w:szCs w:val="24"/>
                <w:lang w:val="en-US" w:bidi="zh-CN"/>
              </w:rPr>
              <w:t>11</w:t>
            </w:r>
            <w:r>
              <w:rPr>
                <w:rFonts w:ascii="Times New Roman" w:hAnsi="Times New Roman" w:eastAsia="宋体" w:cs="Times New Roman"/>
                <w:color w:val="auto"/>
                <w:sz w:val="24"/>
                <w:szCs w:val="24"/>
                <w:lang w:bidi="zh-CN"/>
              </w:rPr>
              <w:t>月，</w:t>
            </w:r>
            <w:r>
              <w:rPr>
                <w:rFonts w:hint="eastAsia" w:ascii="Times New Roman" w:hAnsi="Times New Roman" w:eastAsia="宋体" w:cs="Times New Roman"/>
                <w:color w:val="auto"/>
                <w:spacing w:val="-2"/>
                <w:sz w:val="24"/>
                <w:szCs w:val="24"/>
                <w:lang w:val="en-US" w:eastAsia="zh-CN" w:bidi="zh-CN"/>
              </w:rPr>
              <w:t>山东北禾环保科技有限公司</w:t>
            </w:r>
            <w:r>
              <w:rPr>
                <w:rFonts w:ascii="Times New Roman" w:hAnsi="Times New Roman" w:eastAsia="宋体" w:cs="Times New Roman"/>
                <w:color w:val="auto"/>
                <w:sz w:val="24"/>
                <w:szCs w:val="24"/>
                <w:lang w:bidi="zh-CN"/>
              </w:rPr>
              <w:t>开工建设</w:t>
            </w:r>
            <w:r>
              <w:rPr>
                <w:rFonts w:hint="eastAsia" w:ascii="Times New Roman" w:hAnsi="Times New Roman" w:eastAsia="宋体" w:cs="Times New Roman"/>
                <w:color w:val="auto"/>
                <w:sz w:val="24"/>
                <w:szCs w:val="24"/>
                <w:lang w:bidi="zh-CN"/>
              </w:rPr>
              <w:t>“</w:t>
            </w:r>
            <w:r>
              <w:rPr>
                <w:rFonts w:hint="eastAsia" w:ascii="Times New Roman" w:hAnsi="Times New Roman" w:eastAsia="宋体" w:cs="Times New Roman"/>
                <w:color w:val="auto"/>
                <w:spacing w:val="-2"/>
                <w:sz w:val="24"/>
                <w:szCs w:val="24"/>
                <w:lang w:val="en-US" w:eastAsia="zh-CN" w:bidi="zh-CN"/>
              </w:rPr>
              <w:t>废旧铅酸电池、废机油收集储存分类转运项目</w:t>
            </w:r>
            <w:r>
              <w:rPr>
                <w:rFonts w:hint="eastAsia" w:ascii="Times New Roman" w:hAnsi="Times New Roman" w:eastAsia="宋体" w:cs="Times New Roman"/>
                <w:color w:val="auto"/>
                <w:sz w:val="24"/>
                <w:szCs w:val="24"/>
                <w:lang w:bidi="zh-CN"/>
              </w:rPr>
              <w:t>”</w:t>
            </w:r>
            <w:r>
              <w:rPr>
                <w:rFonts w:ascii="Times New Roman" w:hAnsi="Times New Roman" w:eastAsia="宋体" w:cs="Times New Roman"/>
                <w:color w:val="auto"/>
                <w:sz w:val="24"/>
                <w:szCs w:val="24"/>
                <w:lang w:bidi="zh-CN"/>
              </w:rPr>
              <w:t>，至20</w:t>
            </w:r>
            <w:r>
              <w:rPr>
                <w:rFonts w:hint="eastAsia" w:ascii="Times New Roman" w:hAnsi="Times New Roman" w:eastAsia="宋体" w:cs="Times New Roman"/>
                <w:color w:val="auto"/>
                <w:sz w:val="24"/>
                <w:szCs w:val="24"/>
                <w:lang w:val="en-US" w:bidi="zh-CN"/>
              </w:rPr>
              <w:t>24</w:t>
            </w:r>
            <w:r>
              <w:rPr>
                <w:rFonts w:ascii="Times New Roman" w:hAnsi="Times New Roman" w:eastAsia="宋体" w:cs="Times New Roman"/>
                <w:color w:val="auto"/>
                <w:sz w:val="24"/>
                <w:szCs w:val="24"/>
                <w:lang w:bidi="zh-CN"/>
              </w:rPr>
              <w:t>年</w:t>
            </w:r>
            <w:r>
              <w:rPr>
                <w:rFonts w:hint="eastAsia" w:ascii="Times New Roman" w:hAnsi="Times New Roman" w:eastAsia="宋体" w:cs="Times New Roman"/>
                <w:color w:val="auto"/>
                <w:sz w:val="24"/>
                <w:szCs w:val="24"/>
                <w:lang w:val="en-US" w:bidi="zh-CN"/>
              </w:rPr>
              <w:t>1</w:t>
            </w:r>
            <w:r>
              <w:rPr>
                <w:rFonts w:ascii="Times New Roman" w:hAnsi="Times New Roman" w:eastAsia="宋体" w:cs="Times New Roman"/>
                <w:color w:val="auto"/>
                <w:sz w:val="24"/>
                <w:szCs w:val="24"/>
                <w:lang w:bidi="zh-CN"/>
              </w:rPr>
              <w:t>月</w:t>
            </w:r>
            <w:r>
              <w:rPr>
                <w:rFonts w:hint="eastAsia" w:ascii="Times New Roman" w:hAnsi="Times New Roman" w:eastAsia="宋体" w:cs="Times New Roman"/>
                <w:color w:val="auto"/>
                <w:sz w:val="24"/>
                <w:szCs w:val="24"/>
                <w:lang w:val="en-US" w:bidi="zh-CN"/>
              </w:rPr>
              <w:t>22日取得排污许可证</w:t>
            </w:r>
            <w:r>
              <w:rPr>
                <w:rFonts w:ascii="Times New Roman" w:hAnsi="Times New Roman" w:eastAsia="宋体" w:cs="Times New Roman"/>
                <w:color w:val="auto"/>
                <w:sz w:val="24"/>
                <w:szCs w:val="24"/>
                <w:lang w:bidi="zh-CN"/>
              </w:rPr>
              <w:t>，</w:t>
            </w:r>
            <w:r>
              <w:rPr>
                <w:rFonts w:hint="eastAsia" w:ascii="Times New Roman" w:hAnsi="Times New Roman" w:eastAsia="宋体" w:cs="Times New Roman"/>
                <w:color w:val="auto"/>
                <w:sz w:val="24"/>
                <w:szCs w:val="24"/>
                <w:lang w:val="en-US" w:bidi="zh-CN"/>
              </w:rPr>
              <w:t>2024年3月，</w:t>
            </w:r>
            <w:r>
              <w:rPr>
                <w:rFonts w:ascii="Times New Roman" w:hAnsi="Times New Roman" w:eastAsia="宋体" w:cs="Times New Roman"/>
                <w:color w:val="auto"/>
                <w:sz w:val="24"/>
                <w:szCs w:val="24"/>
                <w:lang w:bidi="zh-CN"/>
              </w:rPr>
              <w:t>企业开始试生产。</w:t>
            </w:r>
            <w:r>
              <w:rPr>
                <w:rFonts w:hint="eastAsia" w:ascii="Times New Roman" w:hAnsi="Times New Roman" w:eastAsia="宋体" w:cs="Times New Roman"/>
                <w:color w:val="auto"/>
                <w:sz w:val="24"/>
                <w:szCs w:val="24"/>
                <w:lang w:bidi="zh-CN"/>
              </w:rPr>
              <w:t>劳动定员</w:t>
            </w:r>
            <w:r>
              <w:rPr>
                <w:rFonts w:hint="eastAsia" w:ascii="Times New Roman" w:hAnsi="Times New Roman" w:eastAsia="宋体" w:cs="Times New Roman"/>
                <w:color w:val="auto"/>
                <w:sz w:val="24"/>
                <w:szCs w:val="24"/>
                <w:lang w:val="en-US" w:bidi="zh-CN"/>
              </w:rPr>
              <w:t>10</w:t>
            </w:r>
            <w:r>
              <w:rPr>
                <w:rFonts w:hint="eastAsia" w:ascii="Times New Roman" w:hAnsi="Times New Roman" w:eastAsia="宋体" w:cs="Times New Roman"/>
                <w:color w:val="auto"/>
                <w:sz w:val="24"/>
                <w:szCs w:val="24"/>
                <w:lang w:bidi="zh-CN"/>
              </w:rPr>
              <w:t>人，</w:t>
            </w:r>
            <w:r>
              <w:rPr>
                <w:rFonts w:hint="eastAsia" w:ascii="Times New Roman" w:hAnsi="Times New Roman" w:eastAsia="宋体" w:cs="Times New Roman"/>
                <w:color w:val="auto"/>
                <w:sz w:val="24"/>
                <w:szCs w:val="24"/>
                <w:lang w:val="en-US" w:bidi="zh-CN"/>
              </w:rPr>
              <w:t>2班制，年工作365天，年工作时长8760h</w:t>
            </w:r>
            <w:r>
              <w:rPr>
                <w:rFonts w:hint="eastAsia" w:ascii="Times New Roman" w:hAnsi="Times New Roman" w:eastAsia="宋体" w:cs="Times New Roman"/>
                <w:color w:val="auto"/>
                <w:sz w:val="24"/>
                <w:szCs w:val="24"/>
                <w:lang w:bidi="zh-CN"/>
              </w:rPr>
              <w:t>。</w:t>
            </w:r>
          </w:p>
          <w:p w14:paraId="6D17F79C">
            <w:pPr>
              <w:pStyle w:val="39"/>
              <w:keepNext w:val="0"/>
              <w:keepLines w:val="0"/>
              <w:pageBreakBefore w:val="0"/>
              <w:widowControl w:val="0"/>
              <w:kinsoku/>
              <w:wordWrap/>
              <w:overflowPunct/>
              <w:topLinePunct w:val="0"/>
              <w:autoSpaceDE/>
              <w:autoSpaceDN/>
              <w:bidi w:val="0"/>
              <w:adjustRightInd/>
              <w:snapToGrid/>
              <w:spacing w:after="0" w:line="360" w:lineRule="auto"/>
              <w:ind w:firstLine="472"/>
              <w:jc w:val="both"/>
              <w:textAlignment w:val="auto"/>
              <w:rPr>
                <w:rFonts w:cs="Times New Roman" w:asciiTheme="minorEastAsia" w:hAnsiTheme="minorEastAsia" w:eastAsiaTheme="minorEastAsia"/>
                <w:lang w:bidi="zh-CN"/>
              </w:rPr>
            </w:pPr>
            <w:r>
              <w:rPr>
                <w:rFonts w:cs="Times New Roman" w:asciiTheme="minorEastAsia" w:hAnsiTheme="minorEastAsia" w:eastAsiaTheme="minorEastAsia"/>
                <w:lang w:bidi="zh-CN"/>
              </w:rPr>
              <w:t>202</w:t>
            </w:r>
            <w:r>
              <w:rPr>
                <w:rFonts w:hint="eastAsia" w:cs="Times New Roman" w:asciiTheme="minorEastAsia" w:hAnsiTheme="minorEastAsia" w:eastAsiaTheme="minorEastAsia"/>
                <w:lang w:val="en-US" w:bidi="zh-CN"/>
              </w:rPr>
              <w:t>4</w:t>
            </w:r>
            <w:r>
              <w:rPr>
                <w:rFonts w:cs="Times New Roman" w:asciiTheme="minorEastAsia" w:hAnsiTheme="minorEastAsia" w:eastAsiaTheme="minorEastAsia"/>
                <w:lang w:bidi="zh-CN"/>
              </w:rPr>
              <w:t>年</w:t>
            </w:r>
            <w:r>
              <w:rPr>
                <w:rFonts w:hint="eastAsia" w:cs="Times New Roman" w:asciiTheme="minorEastAsia" w:hAnsiTheme="minorEastAsia" w:eastAsiaTheme="minorEastAsia"/>
                <w:lang w:val="en-US" w:bidi="zh-CN"/>
              </w:rPr>
              <w:t>5</w:t>
            </w:r>
            <w:r>
              <w:rPr>
                <w:rFonts w:cs="Times New Roman" w:asciiTheme="minorEastAsia" w:hAnsiTheme="minorEastAsia" w:eastAsiaTheme="minorEastAsia"/>
                <w:lang w:bidi="zh-CN"/>
              </w:rPr>
              <w:t>月</w:t>
            </w:r>
            <w:r>
              <w:rPr>
                <w:rFonts w:hint="eastAsia" w:ascii="Times New Roman" w:hAnsi="Times New Roman" w:eastAsia="宋体" w:cs="Times New Roman"/>
                <w:spacing w:val="-2"/>
                <w:sz w:val="24"/>
                <w:szCs w:val="24"/>
                <w:lang w:val="en-US" w:eastAsia="zh-CN" w:bidi="zh-CN"/>
              </w:rPr>
              <w:t>山东北禾环保科技有限公司</w:t>
            </w:r>
            <w:r>
              <w:rPr>
                <w:rFonts w:cs="Times New Roman" w:asciiTheme="minorEastAsia" w:hAnsiTheme="minorEastAsia" w:eastAsiaTheme="minorEastAsia"/>
                <w:lang w:bidi="zh-CN"/>
              </w:rPr>
              <w:t>成立“</w:t>
            </w:r>
            <w:r>
              <w:rPr>
                <w:rFonts w:hint="eastAsia" w:ascii="Times New Roman" w:hAnsi="Times New Roman" w:eastAsia="宋体" w:cs="Times New Roman"/>
                <w:spacing w:val="-2"/>
                <w:sz w:val="24"/>
                <w:szCs w:val="24"/>
                <w:lang w:val="en-US" w:eastAsia="zh-CN" w:bidi="zh-CN"/>
              </w:rPr>
              <w:t>废旧铅酸电池、废机油收集储存分类转运项目</w:t>
            </w:r>
            <w:r>
              <w:rPr>
                <w:rFonts w:cs="Times New Roman" w:asciiTheme="minorEastAsia" w:hAnsiTheme="minorEastAsia" w:eastAsiaTheme="minorEastAsia"/>
                <w:lang w:bidi="zh-CN"/>
              </w:rPr>
              <w:t>”环保竣工验收项目组。项目组成立后立即收集项目立项核准文件、环境影响评价文件和审批文件等资料，研读资料，核查项目的建设内容、建设规模以及各项环保治理设施建设完成情况并核实工程概况和周边区域环境特点，明确有关环境保护要求，制定了《</w:t>
            </w:r>
            <w:r>
              <w:rPr>
                <w:rFonts w:hint="eastAsia" w:ascii="Times New Roman" w:hAnsi="Times New Roman" w:eastAsia="宋体" w:cs="Times New Roman"/>
                <w:spacing w:val="-2"/>
                <w:sz w:val="24"/>
                <w:szCs w:val="24"/>
                <w:lang w:val="en-US" w:eastAsia="zh-CN" w:bidi="zh-CN"/>
              </w:rPr>
              <w:t>废旧铅酸电池、废机油收集储存分类转运项目</w:t>
            </w:r>
            <w:r>
              <w:rPr>
                <w:rFonts w:cs="Times New Roman" w:asciiTheme="minorEastAsia" w:hAnsiTheme="minorEastAsia" w:eastAsiaTheme="minorEastAsia"/>
                <w:lang w:bidi="zh-CN"/>
              </w:rPr>
              <w:t>验收检测方案》。公司委托山东环安检测科技有限公司依据项目验收检测方案开展验收检测工作。</w:t>
            </w:r>
          </w:p>
          <w:p w14:paraId="5653FD69">
            <w:pPr>
              <w:pStyle w:val="39"/>
              <w:keepNext w:val="0"/>
              <w:keepLines w:val="0"/>
              <w:pageBreakBefore w:val="0"/>
              <w:widowControl w:val="0"/>
              <w:kinsoku/>
              <w:wordWrap/>
              <w:overflowPunct/>
              <w:topLinePunct w:val="0"/>
              <w:autoSpaceDE/>
              <w:autoSpaceDN/>
              <w:bidi w:val="0"/>
              <w:adjustRightInd/>
              <w:snapToGrid/>
              <w:spacing w:after="0" w:line="360" w:lineRule="auto"/>
              <w:ind w:firstLine="472"/>
              <w:jc w:val="both"/>
              <w:textAlignment w:val="auto"/>
              <w:rPr>
                <w:rFonts w:hint="default" w:ascii="Times New Roman" w:hAnsi="Times New Roman" w:cs="Times New Roman" w:eastAsiaTheme="minorEastAsia"/>
                <w:lang w:bidi="zh-CN"/>
              </w:rPr>
            </w:pPr>
            <w:r>
              <w:rPr>
                <w:rFonts w:hint="default" w:ascii="Times New Roman" w:hAnsi="Times New Roman" w:cs="Times New Roman" w:eastAsiaTheme="minorEastAsia"/>
                <w:color w:val="auto"/>
                <w:highlight w:val="none"/>
                <w:lang w:bidi="zh-CN"/>
              </w:rPr>
              <w:t>202</w:t>
            </w:r>
            <w:r>
              <w:rPr>
                <w:rFonts w:hint="eastAsia" w:ascii="Times New Roman" w:hAnsi="Times New Roman" w:cs="Times New Roman" w:eastAsiaTheme="minorEastAsia"/>
                <w:color w:val="auto"/>
                <w:highlight w:val="none"/>
                <w:lang w:val="en-US" w:bidi="zh-CN"/>
              </w:rPr>
              <w:t>4</w:t>
            </w:r>
            <w:r>
              <w:rPr>
                <w:rFonts w:hint="default" w:ascii="Times New Roman" w:hAnsi="Times New Roman" w:cs="Times New Roman" w:eastAsiaTheme="minorEastAsia"/>
                <w:color w:val="auto"/>
                <w:highlight w:val="none"/>
                <w:lang w:bidi="zh-CN"/>
              </w:rPr>
              <w:t>年</w:t>
            </w:r>
            <w:r>
              <w:rPr>
                <w:rFonts w:hint="eastAsia" w:ascii="Times New Roman" w:hAnsi="Times New Roman" w:cs="Times New Roman" w:eastAsiaTheme="minorEastAsia"/>
                <w:color w:val="auto"/>
                <w:highlight w:val="none"/>
                <w:lang w:val="en-US" w:bidi="zh-CN"/>
              </w:rPr>
              <w:t>5</w:t>
            </w:r>
            <w:r>
              <w:rPr>
                <w:rFonts w:hint="default" w:ascii="Times New Roman" w:hAnsi="Times New Roman" w:cs="Times New Roman" w:eastAsiaTheme="minorEastAsia"/>
                <w:color w:val="auto"/>
                <w:highlight w:val="none"/>
                <w:lang w:bidi="zh-CN"/>
              </w:rPr>
              <w:t>月2</w:t>
            </w:r>
            <w:r>
              <w:rPr>
                <w:rFonts w:hint="default" w:ascii="Times New Roman" w:hAnsi="Times New Roman" w:cs="Times New Roman" w:eastAsiaTheme="minorEastAsia"/>
                <w:color w:val="auto"/>
                <w:highlight w:val="none"/>
                <w:lang w:val="en-US" w:bidi="zh-CN"/>
              </w:rPr>
              <w:t>7</w:t>
            </w:r>
            <w:r>
              <w:rPr>
                <w:rFonts w:hint="default" w:ascii="Times New Roman" w:hAnsi="Times New Roman" w:cs="Times New Roman" w:eastAsiaTheme="minorEastAsia"/>
                <w:color w:val="auto"/>
                <w:highlight w:val="none"/>
                <w:lang w:bidi="zh-CN"/>
              </w:rPr>
              <w:t>日—202</w:t>
            </w:r>
            <w:r>
              <w:rPr>
                <w:rFonts w:hint="eastAsia" w:ascii="Times New Roman" w:hAnsi="Times New Roman" w:cs="Times New Roman" w:eastAsiaTheme="minorEastAsia"/>
                <w:color w:val="auto"/>
                <w:highlight w:val="none"/>
                <w:lang w:val="en-US" w:bidi="zh-CN"/>
              </w:rPr>
              <w:t>4</w:t>
            </w:r>
            <w:r>
              <w:rPr>
                <w:rFonts w:hint="default" w:ascii="Times New Roman" w:hAnsi="Times New Roman" w:cs="Times New Roman" w:eastAsiaTheme="minorEastAsia"/>
                <w:color w:val="auto"/>
                <w:highlight w:val="none"/>
                <w:lang w:bidi="zh-CN"/>
              </w:rPr>
              <w:t>年</w:t>
            </w:r>
            <w:r>
              <w:rPr>
                <w:rFonts w:hint="eastAsia" w:ascii="Times New Roman" w:hAnsi="Times New Roman" w:cs="Times New Roman" w:eastAsiaTheme="minorEastAsia"/>
                <w:color w:val="auto"/>
                <w:highlight w:val="none"/>
                <w:lang w:val="en-US" w:bidi="zh-CN"/>
              </w:rPr>
              <w:t>5</w:t>
            </w:r>
            <w:r>
              <w:rPr>
                <w:rFonts w:hint="default" w:ascii="Times New Roman" w:hAnsi="Times New Roman" w:cs="Times New Roman" w:eastAsiaTheme="minorEastAsia"/>
                <w:color w:val="auto"/>
                <w:highlight w:val="none"/>
                <w:lang w:bidi="zh-CN"/>
              </w:rPr>
              <w:t>月</w:t>
            </w:r>
            <w:r>
              <w:rPr>
                <w:rFonts w:hint="eastAsia" w:ascii="Times New Roman" w:hAnsi="Times New Roman" w:cs="Times New Roman" w:eastAsiaTheme="minorEastAsia"/>
                <w:color w:val="auto"/>
                <w:highlight w:val="none"/>
                <w:lang w:val="en-US" w:bidi="zh-CN"/>
              </w:rPr>
              <w:t>30</w:t>
            </w:r>
            <w:r>
              <w:rPr>
                <w:rFonts w:hint="default" w:ascii="Times New Roman" w:hAnsi="Times New Roman" w:cs="Times New Roman" w:eastAsiaTheme="minorEastAsia"/>
                <w:color w:val="auto"/>
                <w:highlight w:val="none"/>
                <w:lang w:bidi="zh-CN"/>
              </w:rPr>
              <w:t>日</w:t>
            </w:r>
            <w:r>
              <w:rPr>
                <w:rFonts w:hint="default" w:ascii="Times New Roman" w:hAnsi="Times New Roman" w:cs="Times New Roman" w:eastAsiaTheme="minorEastAsia"/>
                <w:color w:val="auto"/>
                <w:lang w:bidi="zh-CN"/>
              </w:rPr>
              <w:t>山东环安检测科技有限公司依据检测方案进行了现场检测，并出具检测报告(环安(检)字202</w:t>
            </w:r>
            <w:r>
              <w:rPr>
                <w:rFonts w:hint="eastAsia" w:ascii="Times New Roman" w:hAnsi="Times New Roman" w:cs="Times New Roman" w:eastAsiaTheme="minorEastAsia"/>
                <w:color w:val="auto"/>
                <w:lang w:val="en-US" w:bidi="zh-CN"/>
              </w:rPr>
              <w:t>4052102</w:t>
            </w:r>
            <w:r>
              <w:rPr>
                <w:rFonts w:hint="default" w:ascii="Times New Roman" w:hAnsi="Times New Roman" w:cs="Times New Roman" w:eastAsiaTheme="minorEastAsia"/>
                <w:color w:val="auto"/>
                <w:lang w:bidi="zh-CN"/>
              </w:rPr>
              <w:t>号)。202</w:t>
            </w:r>
            <w:r>
              <w:rPr>
                <w:rFonts w:hint="default" w:ascii="Times New Roman" w:hAnsi="Times New Roman" w:cs="Times New Roman" w:eastAsiaTheme="minorEastAsia"/>
                <w:color w:val="auto"/>
                <w:lang w:val="en-US" w:bidi="zh-CN"/>
              </w:rPr>
              <w:t>4</w:t>
            </w:r>
            <w:r>
              <w:rPr>
                <w:rFonts w:hint="default" w:ascii="Times New Roman" w:hAnsi="Times New Roman" w:cs="Times New Roman" w:eastAsiaTheme="minorEastAsia"/>
                <w:color w:val="auto"/>
                <w:lang w:bidi="zh-CN"/>
              </w:rPr>
              <w:t>年</w:t>
            </w:r>
            <w:r>
              <w:rPr>
                <w:rFonts w:hint="eastAsia" w:ascii="Times New Roman" w:hAnsi="Times New Roman" w:cs="Times New Roman" w:eastAsiaTheme="minorEastAsia"/>
                <w:color w:val="auto"/>
                <w:lang w:val="en-US" w:bidi="zh-CN"/>
              </w:rPr>
              <w:t>6</w:t>
            </w:r>
            <w:r>
              <w:rPr>
                <w:rFonts w:hint="default" w:ascii="Times New Roman" w:hAnsi="Times New Roman" w:cs="Times New Roman" w:eastAsiaTheme="minorEastAsia"/>
                <w:color w:val="auto"/>
                <w:lang w:bidi="zh-CN"/>
              </w:rPr>
              <w:t>月验收项目组</w:t>
            </w:r>
            <w:r>
              <w:rPr>
                <w:rFonts w:hint="default" w:ascii="Times New Roman" w:hAnsi="Times New Roman" w:cs="Times New Roman" w:eastAsiaTheme="minorEastAsia"/>
                <w:lang w:bidi="zh-CN"/>
              </w:rPr>
              <w:t>依据调查结果、收集的资料、验收检测报告等，按照《建设项目竣工环境保护验收技术指南污染影响类》要求编制了《</w:t>
            </w:r>
            <w:r>
              <w:rPr>
                <w:rFonts w:hint="eastAsia" w:ascii="Times New Roman" w:hAnsi="Times New Roman" w:eastAsia="宋体" w:cs="Times New Roman"/>
                <w:spacing w:val="-2"/>
                <w:sz w:val="24"/>
                <w:szCs w:val="24"/>
                <w:lang w:val="en-US" w:eastAsia="zh-CN" w:bidi="zh-CN"/>
              </w:rPr>
              <w:t>山东北禾环保科技有限公司废旧铅酸电池、废机油收集储存分类转运项目</w:t>
            </w:r>
            <w:r>
              <w:rPr>
                <w:rFonts w:hint="default" w:ascii="Times New Roman" w:hAnsi="Times New Roman" w:cs="Times New Roman" w:eastAsiaTheme="minorEastAsia"/>
                <w:lang w:bidi="zh-CN"/>
              </w:rPr>
              <w:t>竣工环境保护验收监测报告表》。</w:t>
            </w:r>
          </w:p>
          <w:p w14:paraId="0B1914AF">
            <w:pPr>
              <w:pStyle w:val="3"/>
              <w:widowControl w:val="0"/>
              <w:numPr>
                <w:ilvl w:val="1"/>
                <w:numId w:val="0"/>
              </w:numPr>
              <w:spacing w:after="0"/>
              <w:jc w:val="both"/>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二、工程建设内容</w:t>
            </w:r>
          </w:p>
          <w:p w14:paraId="58A3C7E1">
            <w:pPr>
              <w:widowControl w:val="0"/>
              <w:spacing w:after="0" w:line="360" w:lineRule="auto"/>
              <w:ind w:firstLine="480" w:firstLineChars="200"/>
              <w:jc w:val="both"/>
              <w:rPr>
                <w:rFonts w:ascii="Times New Roman" w:hAnsi="Times New Roman" w:eastAsia="宋体" w:cs="Times New Roman"/>
                <w:sz w:val="24"/>
                <w:szCs w:val="24"/>
                <w:lang w:bidi="zh-CN"/>
              </w:rPr>
            </w:pPr>
            <w:r>
              <w:rPr>
                <w:rFonts w:hint="eastAsia" w:ascii="宋体" w:hAnsi="宋体" w:eastAsia="宋体" w:cs="宋体"/>
                <w:color w:val="000000"/>
                <w:sz w:val="24"/>
                <w:szCs w:val="24"/>
                <w:lang w:bidi="ar"/>
              </w:rPr>
              <w:t>工程组成情况见</w:t>
            </w:r>
            <w:r>
              <w:rPr>
                <w:rFonts w:hint="eastAsia" w:ascii="Times New Roman" w:hAnsi="Times New Roman" w:eastAsia="宋体" w:cs="Times New Roman"/>
                <w:sz w:val="24"/>
                <w:szCs w:val="24"/>
                <w:lang w:bidi="zh-CN"/>
              </w:rPr>
              <w:t>表2-1。</w:t>
            </w:r>
          </w:p>
          <w:p w14:paraId="0D29B123">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sz w:val="24"/>
                <w:szCs w:val="24"/>
                <w:highlight w:val="none"/>
                <w:lang w:val="en-GB"/>
              </w:rPr>
            </w:pPr>
          </w:p>
          <w:p w14:paraId="2C6612F9">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ascii="Times New Roman" w:hAnsi="Times New Roman" w:eastAsia="宋体" w:cs="Times New Roman"/>
                <w:b/>
                <w:bCs/>
                <w:snapToGrid w:val="0"/>
                <w:sz w:val="24"/>
                <w:szCs w:val="24"/>
                <w:highlight w:val="none"/>
                <w:lang w:val="en-GB"/>
              </w:rPr>
            </w:pPr>
            <w:r>
              <w:rPr>
                <w:rFonts w:hint="eastAsia" w:ascii="Times New Roman" w:hAnsi="Times New Roman" w:eastAsia="宋体" w:cs="Times New Roman"/>
                <w:b/>
                <w:bCs/>
                <w:snapToGrid w:val="0"/>
                <w:sz w:val="24"/>
                <w:szCs w:val="24"/>
                <w:highlight w:val="none"/>
                <w:lang w:val="en-GB"/>
              </w:rPr>
              <w:t>表</w:t>
            </w:r>
            <w:r>
              <w:rPr>
                <w:rFonts w:hint="eastAsia" w:ascii="Times New Roman" w:hAnsi="Times New Roman" w:eastAsia="宋体" w:cs="Times New Roman"/>
                <w:b/>
                <w:bCs/>
                <w:snapToGrid w:val="0"/>
                <w:sz w:val="24"/>
                <w:szCs w:val="24"/>
                <w:highlight w:val="none"/>
              </w:rPr>
              <w:t>2-1</w:t>
            </w:r>
            <w:r>
              <w:rPr>
                <w:rFonts w:ascii="Times New Roman" w:hAnsi="Times New Roman" w:eastAsia="宋体" w:cs="Times New Roman"/>
                <w:b/>
                <w:bCs/>
                <w:snapToGrid w:val="0"/>
                <w:sz w:val="24"/>
                <w:szCs w:val="24"/>
                <w:highlight w:val="none"/>
                <w:lang w:val="en-GB"/>
              </w:rPr>
              <w:t xml:space="preserve">  </w:t>
            </w:r>
            <w:r>
              <w:rPr>
                <w:rFonts w:hint="eastAsia" w:ascii="Times New Roman" w:hAnsi="Times New Roman" w:eastAsia="宋体" w:cs="Times New Roman"/>
                <w:b/>
                <w:bCs/>
                <w:snapToGrid w:val="0"/>
                <w:sz w:val="24"/>
                <w:szCs w:val="24"/>
                <w:highlight w:val="none"/>
                <w:lang w:val="en-GB"/>
              </w:rPr>
              <w:t>工程组成情况一览表</w:t>
            </w:r>
          </w:p>
          <w:tbl>
            <w:tblPr>
              <w:tblStyle w:val="26"/>
              <w:tblW w:w="88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47"/>
              <w:gridCol w:w="5540"/>
              <w:gridCol w:w="1913"/>
            </w:tblGrid>
            <w:tr w14:paraId="226DD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784" w:type="pct"/>
                  <w:gridSpan w:val="2"/>
                  <w:tcBorders>
                    <w:tl2br w:val="nil"/>
                    <w:tr2bl w:val="nil"/>
                  </w:tcBorders>
                  <w:noWrap w:val="0"/>
                  <w:vAlign w:val="center"/>
                </w:tcPr>
                <w:p w14:paraId="236D68E9">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eastAsia" w:asciiTheme="minorEastAsia" w:hAnsiTheme="minorEastAsia" w:eastAsiaTheme="minorEastAsia" w:cstheme="minorEastAsia"/>
                      <w:b/>
                      <w:bCs/>
                      <w:position w:val="0"/>
                      <w:sz w:val="21"/>
                      <w:szCs w:val="21"/>
                      <w:lang w:val="en-US" w:eastAsia="zh-CN" w:bidi="zh-CN"/>
                    </w:rPr>
                  </w:pPr>
                  <w:r>
                    <w:rPr>
                      <w:rFonts w:hint="eastAsia" w:asciiTheme="minorEastAsia" w:hAnsiTheme="minorEastAsia" w:eastAsiaTheme="minorEastAsia" w:cstheme="minorEastAsia"/>
                      <w:b/>
                      <w:bCs/>
                      <w:position w:val="0"/>
                      <w:sz w:val="21"/>
                      <w:szCs w:val="21"/>
                      <w:lang w:val="en-US" w:eastAsia="zh-CN" w:bidi="zh-CN"/>
                    </w:rPr>
                    <w:t>名称</w:t>
                  </w:r>
                </w:p>
              </w:tc>
              <w:tc>
                <w:tcPr>
                  <w:tcW w:w="3133" w:type="pct"/>
                  <w:tcBorders>
                    <w:tl2br w:val="nil"/>
                    <w:tr2bl w:val="nil"/>
                  </w:tcBorders>
                  <w:noWrap w:val="0"/>
                  <w:vAlign w:val="center"/>
                </w:tcPr>
                <w:p w14:paraId="76D69C81">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heme="minorEastAsia" w:hAnsiTheme="minorEastAsia" w:eastAsiaTheme="minorEastAsia" w:cstheme="minorEastAsia"/>
                      <w:b/>
                      <w:bCs/>
                      <w:position w:val="0"/>
                      <w:sz w:val="21"/>
                      <w:szCs w:val="21"/>
                      <w:lang w:val="en-US" w:eastAsia="zh-CN" w:bidi="zh-CN"/>
                    </w:rPr>
                  </w:pPr>
                  <w:r>
                    <w:rPr>
                      <w:rFonts w:hint="eastAsia" w:asciiTheme="minorEastAsia" w:hAnsiTheme="minorEastAsia" w:eastAsiaTheme="minorEastAsia" w:cstheme="minorEastAsia"/>
                      <w:b/>
                      <w:bCs/>
                      <w:position w:val="0"/>
                      <w:sz w:val="21"/>
                      <w:szCs w:val="21"/>
                      <w:lang w:val="en-US" w:eastAsia="zh-CN" w:bidi="zh-CN"/>
                    </w:rPr>
                    <w:t>环评设计</w:t>
                  </w:r>
                </w:p>
              </w:tc>
              <w:tc>
                <w:tcPr>
                  <w:tcW w:w="1082" w:type="pct"/>
                  <w:tcBorders>
                    <w:tl2br w:val="nil"/>
                    <w:tr2bl w:val="nil"/>
                  </w:tcBorders>
                  <w:noWrap w:val="0"/>
                  <w:vAlign w:val="center"/>
                </w:tcPr>
                <w:p w14:paraId="37200E70">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eastAsia" w:asciiTheme="minorEastAsia" w:hAnsiTheme="minorEastAsia" w:eastAsiaTheme="minorEastAsia" w:cstheme="minorEastAsia"/>
                      <w:b/>
                      <w:bCs/>
                      <w:position w:val="0"/>
                      <w:sz w:val="21"/>
                      <w:szCs w:val="21"/>
                      <w:lang w:val="en-US" w:eastAsia="zh-CN" w:bidi="zh-CN"/>
                    </w:rPr>
                  </w:pPr>
                  <w:r>
                    <w:rPr>
                      <w:rFonts w:hint="eastAsia" w:asciiTheme="minorEastAsia" w:hAnsiTheme="minorEastAsia" w:eastAsiaTheme="minorEastAsia" w:cstheme="minorEastAsia"/>
                      <w:b/>
                      <w:bCs/>
                      <w:position w:val="0"/>
                      <w:sz w:val="21"/>
                      <w:szCs w:val="21"/>
                      <w:lang w:val="en-US" w:eastAsia="zh-CN" w:bidi="zh-CN"/>
                    </w:rPr>
                    <w:t>实际建设</w:t>
                  </w:r>
                </w:p>
              </w:tc>
            </w:tr>
            <w:tr w14:paraId="44426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atLeast"/>
                <w:tblHeader/>
                <w:jc w:val="center"/>
              </w:trPr>
              <w:tc>
                <w:tcPr>
                  <w:tcW w:w="361" w:type="pct"/>
                  <w:tcBorders>
                    <w:tl2br w:val="nil"/>
                    <w:tr2bl w:val="nil"/>
                  </w:tcBorders>
                  <w:noWrap w:val="0"/>
                  <w:vAlign w:val="center"/>
                </w:tcPr>
                <w:p w14:paraId="30DFDFA1">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主体工程</w:t>
                  </w:r>
                </w:p>
              </w:tc>
              <w:tc>
                <w:tcPr>
                  <w:tcW w:w="422" w:type="pct"/>
                  <w:tcBorders>
                    <w:tl2br w:val="nil"/>
                    <w:tr2bl w:val="nil"/>
                  </w:tcBorders>
                  <w:noWrap w:val="0"/>
                  <w:vAlign w:val="center"/>
                </w:tcPr>
                <w:p w14:paraId="44D892BC">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position w:val="0"/>
                      <w:sz w:val="21"/>
                      <w:szCs w:val="21"/>
                      <w:lang w:val="en-US" w:eastAsia="zh-CN" w:bidi="zh-CN"/>
                    </w:rPr>
                  </w:pPr>
                  <w:r>
                    <w:rPr>
                      <w:rFonts w:hint="eastAsia" w:ascii="宋体" w:hAnsi="宋体" w:eastAsia="宋体" w:cs="宋体"/>
                      <w:color w:val="000000"/>
                      <w:kern w:val="0"/>
                      <w:sz w:val="19"/>
                      <w:szCs w:val="19"/>
                      <w:lang w:val="en-US" w:eastAsia="zh-CN" w:bidi="ar"/>
                    </w:rPr>
                    <w:t>贮存车间</w:t>
                  </w:r>
                </w:p>
              </w:tc>
              <w:tc>
                <w:tcPr>
                  <w:tcW w:w="3133" w:type="pct"/>
                  <w:tcBorders>
                    <w:tl2br w:val="nil"/>
                    <w:tr2bl w:val="nil"/>
                  </w:tcBorders>
                  <w:noWrap w:val="0"/>
                  <w:vAlign w:val="center"/>
                </w:tcPr>
                <w:p w14:paraId="377963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 xml:space="preserve">1 </w:t>
                  </w:r>
                  <w:r>
                    <w:rPr>
                      <w:rFonts w:hint="eastAsia" w:ascii="Times New Roman" w:hAnsi="Times New Roman" w:cs="Times New Roman" w:eastAsiaTheme="minorEastAsia"/>
                      <w:position w:val="0"/>
                      <w:sz w:val="21"/>
                      <w:szCs w:val="21"/>
                      <w:lang w:val="en-US" w:eastAsia="zh-CN" w:bidi="zh-CN"/>
                    </w:rPr>
                    <w:t xml:space="preserve">座 </w:t>
                  </w:r>
                  <w:r>
                    <w:rPr>
                      <w:rFonts w:hint="default" w:ascii="Times New Roman" w:hAnsi="Times New Roman" w:cs="Times New Roman" w:eastAsiaTheme="minorEastAsia"/>
                      <w:position w:val="0"/>
                      <w:sz w:val="21"/>
                      <w:szCs w:val="21"/>
                      <w:lang w:val="en-US" w:eastAsia="zh-CN" w:bidi="zh-CN"/>
                    </w:rPr>
                    <w:t xml:space="preserve">1 </w:t>
                  </w:r>
                  <w:r>
                    <w:rPr>
                      <w:rFonts w:hint="eastAsia" w:ascii="Times New Roman" w:hAnsi="Times New Roman" w:cs="Times New Roman" w:eastAsiaTheme="minorEastAsia"/>
                      <w:position w:val="0"/>
                      <w:sz w:val="21"/>
                      <w:szCs w:val="21"/>
                      <w:lang w:val="en-US" w:eastAsia="zh-CN" w:bidi="zh-CN"/>
                    </w:rPr>
                    <w:t xml:space="preserve">层，建筑面积 </w:t>
                  </w:r>
                  <w:r>
                    <w:rPr>
                      <w:rFonts w:hint="default" w:ascii="Times New Roman" w:hAnsi="Times New Roman" w:cs="Times New Roman" w:eastAsiaTheme="minorEastAsia"/>
                      <w:position w:val="0"/>
                      <w:sz w:val="21"/>
                      <w:szCs w:val="21"/>
                      <w:lang w:val="en-US" w:eastAsia="zh-CN" w:bidi="zh-CN"/>
                    </w:rPr>
                    <w:t xml:space="preserve">1200 </w:t>
                  </w:r>
                  <w:r>
                    <w:rPr>
                      <w:rFonts w:hint="eastAsia" w:ascii="Times New Roman" w:hAnsi="Times New Roman" w:cs="Times New Roman" w:eastAsiaTheme="minorEastAsia"/>
                      <w:position w:val="0"/>
                      <w:sz w:val="21"/>
                      <w:szCs w:val="21"/>
                      <w:lang w:val="en-US" w:eastAsia="zh-CN" w:bidi="zh-CN"/>
                    </w:rPr>
                    <w:t xml:space="preserve">㎡，内设完好电池存放区、破损电池存放区、废机油存储区域等。储油区设置有卧式密闭储罐 </w:t>
                  </w:r>
                  <w:r>
                    <w:rPr>
                      <w:rFonts w:hint="default" w:ascii="Times New Roman" w:hAnsi="Times New Roman" w:cs="Times New Roman" w:eastAsiaTheme="minorEastAsia"/>
                      <w:position w:val="0"/>
                      <w:sz w:val="21"/>
                      <w:szCs w:val="21"/>
                      <w:lang w:val="en-US" w:eastAsia="zh-CN" w:bidi="zh-CN"/>
                    </w:rPr>
                    <w:t xml:space="preserve">2 </w:t>
                  </w:r>
                  <w:r>
                    <w:rPr>
                      <w:rFonts w:hint="eastAsia" w:ascii="Times New Roman" w:hAnsi="Times New Roman" w:cs="Times New Roman" w:eastAsiaTheme="minorEastAsia"/>
                      <w:position w:val="0"/>
                      <w:sz w:val="21"/>
                      <w:szCs w:val="21"/>
                      <w:lang w:val="en-US" w:eastAsia="zh-CN" w:bidi="zh-CN"/>
                    </w:rPr>
                    <w:t>个，四周设置围堰；</w:t>
                  </w:r>
                </w:p>
              </w:tc>
              <w:tc>
                <w:tcPr>
                  <w:tcW w:w="1082" w:type="pct"/>
                  <w:tcBorders>
                    <w:tl2br w:val="nil"/>
                    <w:tr2bl w:val="nil"/>
                  </w:tcBorders>
                  <w:noWrap w:val="0"/>
                  <w:vAlign w:val="center"/>
                </w:tcPr>
                <w:p w14:paraId="7ABED53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6CDA8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tblHeader/>
                <w:jc w:val="center"/>
              </w:trPr>
              <w:tc>
                <w:tcPr>
                  <w:tcW w:w="361" w:type="pct"/>
                  <w:tcBorders>
                    <w:tl2br w:val="nil"/>
                    <w:tr2bl w:val="nil"/>
                  </w:tcBorders>
                  <w:noWrap w:val="0"/>
                  <w:vAlign w:val="center"/>
                </w:tcPr>
                <w:p w14:paraId="0EE81F3A">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辅助工程</w:t>
                  </w:r>
                </w:p>
              </w:tc>
              <w:tc>
                <w:tcPr>
                  <w:tcW w:w="422" w:type="pct"/>
                  <w:tcBorders>
                    <w:tl2br w:val="nil"/>
                    <w:tr2bl w:val="nil"/>
                  </w:tcBorders>
                  <w:noWrap w:val="0"/>
                  <w:vAlign w:val="center"/>
                </w:tcPr>
                <w:p w14:paraId="33BC2372">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办公</w:t>
                  </w:r>
                  <w:r>
                    <w:rPr>
                      <w:rFonts w:hint="default" w:ascii="Times New Roman" w:hAnsi="Times New Roman" w:cs="Times New Roman" w:eastAsiaTheme="minorEastAsia"/>
                      <w:position w:val="0"/>
                      <w:sz w:val="21"/>
                      <w:szCs w:val="21"/>
                      <w:lang w:val="en-US" w:eastAsia="zh-CN" w:bidi="zh-CN"/>
                    </w:rPr>
                    <w:t>室</w:t>
                  </w:r>
                </w:p>
              </w:tc>
              <w:tc>
                <w:tcPr>
                  <w:tcW w:w="3133" w:type="pct"/>
                  <w:tcBorders>
                    <w:tl2br w:val="nil"/>
                    <w:tr2bl w:val="nil"/>
                  </w:tcBorders>
                  <w:noWrap w:val="0"/>
                  <w:vAlign w:val="center"/>
                </w:tcPr>
                <w:p w14:paraId="0320745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 xml:space="preserve">存储间外设 </w:t>
                  </w:r>
                  <w:r>
                    <w:rPr>
                      <w:rFonts w:hint="default" w:ascii="Times New Roman" w:hAnsi="Times New Roman" w:cs="Times New Roman" w:eastAsiaTheme="minorEastAsia"/>
                      <w:position w:val="0"/>
                      <w:sz w:val="21"/>
                      <w:szCs w:val="21"/>
                      <w:lang w:val="en-US" w:eastAsia="zh-CN" w:bidi="zh-CN"/>
                    </w:rPr>
                    <w:t xml:space="preserve">1 </w:t>
                  </w:r>
                  <w:r>
                    <w:rPr>
                      <w:rFonts w:hint="eastAsia" w:ascii="Times New Roman" w:hAnsi="Times New Roman" w:cs="Times New Roman" w:eastAsiaTheme="minorEastAsia"/>
                      <w:position w:val="0"/>
                      <w:sz w:val="21"/>
                      <w:szCs w:val="21"/>
                      <w:lang w:val="en-US" w:eastAsia="zh-CN" w:bidi="zh-CN"/>
                    </w:rPr>
                    <w:t xml:space="preserve">处应急办公室，办公室面积 </w:t>
                  </w:r>
                  <w:r>
                    <w:rPr>
                      <w:rFonts w:hint="default" w:ascii="Times New Roman" w:hAnsi="Times New Roman" w:cs="Times New Roman" w:eastAsiaTheme="minorEastAsia"/>
                      <w:position w:val="0"/>
                      <w:sz w:val="21"/>
                      <w:szCs w:val="21"/>
                      <w:lang w:val="en-US" w:eastAsia="zh-CN" w:bidi="zh-CN"/>
                    </w:rPr>
                    <w:t xml:space="preserve">288 </w:t>
                  </w:r>
                  <w:r>
                    <w:rPr>
                      <w:rFonts w:hint="eastAsia" w:ascii="Times New Roman" w:hAnsi="Times New Roman" w:cs="Times New Roman" w:eastAsiaTheme="minorEastAsia"/>
                      <w:position w:val="0"/>
                      <w:sz w:val="21"/>
                      <w:szCs w:val="21"/>
                      <w:lang w:val="en-US" w:eastAsia="zh-CN" w:bidi="zh-CN"/>
                    </w:rPr>
                    <w:t>㎡</w:t>
                  </w:r>
                </w:p>
              </w:tc>
              <w:tc>
                <w:tcPr>
                  <w:tcW w:w="1082" w:type="pct"/>
                  <w:tcBorders>
                    <w:tl2br w:val="nil"/>
                    <w:tr2bl w:val="nil"/>
                  </w:tcBorders>
                  <w:noWrap w:val="0"/>
                  <w:vAlign w:val="center"/>
                </w:tcPr>
                <w:p w14:paraId="58316404">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4885A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tblHeader/>
                <w:jc w:val="center"/>
              </w:trPr>
              <w:tc>
                <w:tcPr>
                  <w:tcW w:w="361" w:type="pct"/>
                  <w:vMerge w:val="restart"/>
                  <w:tcBorders>
                    <w:tl2br w:val="nil"/>
                    <w:tr2bl w:val="nil"/>
                  </w:tcBorders>
                  <w:noWrap w:val="0"/>
                  <w:vAlign w:val="center"/>
                </w:tcPr>
                <w:p w14:paraId="7BC9E3EC">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储运</w:t>
                  </w:r>
                  <w:r>
                    <w:rPr>
                      <w:rFonts w:hint="default" w:ascii="Times New Roman" w:hAnsi="Times New Roman" w:cs="Times New Roman" w:eastAsiaTheme="minorEastAsia"/>
                      <w:position w:val="0"/>
                      <w:sz w:val="21"/>
                      <w:szCs w:val="21"/>
                      <w:lang w:val="en-US" w:eastAsia="zh-CN" w:bidi="zh-CN"/>
                    </w:rPr>
                    <w:t>工程</w:t>
                  </w:r>
                </w:p>
              </w:tc>
              <w:tc>
                <w:tcPr>
                  <w:tcW w:w="422" w:type="pct"/>
                  <w:tcBorders>
                    <w:tl2br w:val="nil"/>
                    <w:tr2bl w:val="nil"/>
                  </w:tcBorders>
                  <w:noWrap w:val="0"/>
                  <w:vAlign w:val="center"/>
                </w:tcPr>
                <w:p w14:paraId="610266E1">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w:t>
                  </w:r>
                </w:p>
              </w:tc>
              <w:tc>
                <w:tcPr>
                  <w:tcW w:w="3133" w:type="pct"/>
                  <w:tcBorders>
                    <w:tl2br w:val="nil"/>
                    <w:tr2bl w:val="nil"/>
                  </w:tcBorders>
                  <w:noWrap w:val="0"/>
                  <w:vAlign w:val="center"/>
                </w:tcPr>
                <w:p w14:paraId="689BA09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运输运输工具满足防雨、防渗漏、防遗撒要求。</w:t>
                  </w:r>
                </w:p>
                <w:p w14:paraId="29256F2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废旧铅酸电池委托有危废运输资质的公司采用专用车辆收集、转运。</w:t>
                  </w:r>
                </w:p>
              </w:tc>
              <w:tc>
                <w:tcPr>
                  <w:tcW w:w="1082" w:type="pct"/>
                  <w:tcBorders>
                    <w:tl2br w:val="nil"/>
                    <w:tr2bl w:val="nil"/>
                  </w:tcBorders>
                  <w:noWrap w:val="0"/>
                  <w:vAlign w:val="center"/>
                </w:tcPr>
                <w:p w14:paraId="17069BB5">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eastAsia"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0C786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61" w:type="pct"/>
                  <w:vMerge w:val="continue"/>
                  <w:tcBorders>
                    <w:tl2br w:val="nil"/>
                    <w:tr2bl w:val="nil"/>
                  </w:tcBorders>
                  <w:noWrap w:val="0"/>
                  <w:vAlign w:val="center"/>
                </w:tcPr>
                <w:p w14:paraId="119CDC8D">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22" w:type="pct"/>
                  <w:tcBorders>
                    <w:tl2br w:val="nil"/>
                    <w:tr2bl w:val="nil"/>
                  </w:tcBorders>
                  <w:noWrap w:val="0"/>
                  <w:vAlign w:val="center"/>
                </w:tcPr>
                <w:p w14:paraId="304E2336">
                  <w:pPr>
                    <w:pStyle w:val="44"/>
                    <w:keepNext w:val="0"/>
                    <w:keepLines w:val="0"/>
                    <w:pageBreakBefore w:val="0"/>
                    <w:widowControl w:val="0"/>
                    <w:tabs>
                      <w:tab w:val="left" w:pos="-2848"/>
                    </w:tabs>
                    <w:kinsoku/>
                    <w:wordWrap/>
                    <w:overflowPunct/>
                    <w:topLinePunct w:val="0"/>
                    <w:autoSpaceDE/>
                    <w:autoSpaceDN/>
                    <w:bidi w:val="0"/>
                    <w:adjustRightInd/>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危废间</w:t>
                  </w:r>
                </w:p>
              </w:tc>
              <w:tc>
                <w:tcPr>
                  <w:tcW w:w="3133" w:type="pct"/>
                  <w:tcBorders>
                    <w:tl2br w:val="nil"/>
                    <w:tr2bl w:val="nil"/>
                  </w:tcBorders>
                  <w:noWrap w:val="0"/>
                  <w:vAlign w:val="center"/>
                </w:tcPr>
                <w:p w14:paraId="4A28C9D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 xml:space="preserve">存储间外设 </w:t>
                  </w:r>
                  <w:r>
                    <w:rPr>
                      <w:rFonts w:hint="default" w:ascii="Times New Roman" w:hAnsi="Times New Roman" w:cs="Times New Roman" w:eastAsiaTheme="minorEastAsia"/>
                      <w:position w:val="0"/>
                      <w:sz w:val="21"/>
                      <w:szCs w:val="21"/>
                      <w:lang w:val="en-US" w:eastAsia="zh-CN" w:bidi="zh-CN"/>
                    </w:rPr>
                    <w:t xml:space="preserve">1 </w:t>
                  </w:r>
                  <w:r>
                    <w:rPr>
                      <w:rFonts w:hint="eastAsia" w:ascii="Times New Roman" w:hAnsi="Times New Roman" w:cs="Times New Roman" w:eastAsiaTheme="minorEastAsia"/>
                      <w:position w:val="0"/>
                      <w:sz w:val="21"/>
                      <w:szCs w:val="21"/>
                      <w:lang w:val="en-US" w:eastAsia="zh-CN" w:bidi="zh-CN"/>
                    </w:rPr>
                    <w:t xml:space="preserve">处危废间，用于存放危废，建筑面积 </w:t>
                  </w:r>
                  <w:r>
                    <w:rPr>
                      <w:rFonts w:hint="default" w:ascii="Times New Roman" w:hAnsi="Times New Roman" w:cs="Times New Roman" w:eastAsiaTheme="minorEastAsia"/>
                      <w:position w:val="0"/>
                      <w:sz w:val="21"/>
                      <w:szCs w:val="21"/>
                      <w:lang w:val="en-US" w:eastAsia="zh-CN" w:bidi="zh-CN"/>
                    </w:rPr>
                    <w:t xml:space="preserve">10 </w:t>
                  </w:r>
                  <w:r>
                    <w:rPr>
                      <w:rFonts w:hint="eastAsia" w:ascii="Times New Roman" w:hAnsi="Times New Roman" w:cs="Times New Roman" w:eastAsiaTheme="minorEastAsia"/>
                      <w:position w:val="0"/>
                      <w:sz w:val="21"/>
                      <w:szCs w:val="21"/>
                      <w:lang w:val="en-US" w:eastAsia="zh-CN" w:bidi="zh-CN"/>
                    </w:rPr>
                    <w:t>㎡</w:t>
                  </w:r>
                </w:p>
              </w:tc>
              <w:tc>
                <w:tcPr>
                  <w:tcW w:w="1082" w:type="pct"/>
                  <w:tcBorders>
                    <w:tl2br w:val="nil"/>
                    <w:tr2bl w:val="nil"/>
                  </w:tcBorders>
                  <w:noWrap w:val="0"/>
                  <w:vAlign w:val="center"/>
                </w:tcPr>
                <w:p w14:paraId="6C9376DD">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eastAsia"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20F84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361" w:type="pct"/>
                  <w:vMerge w:val="restart"/>
                  <w:tcBorders>
                    <w:tl2br w:val="nil"/>
                    <w:tr2bl w:val="nil"/>
                  </w:tcBorders>
                  <w:noWrap w:val="0"/>
                  <w:vAlign w:val="center"/>
                </w:tcPr>
                <w:p w14:paraId="12708075">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公用工程</w:t>
                  </w:r>
                </w:p>
              </w:tc>
              <w:tc>
                <w:tcPr>
                  <w:tcW w:w="422" w:type="pct"/>
                  <w:tcBorders>
                    <w:tl2br w:val="nil"/>
                    <w:tr2bl w:val="nil"/>
                  </w:tcBorders>
                  <w:noWrap w:val="0"/>
                  <w:vAlign w:val="center"/>
                </w:tcPr>
                <w:p w14:paraId="5A9976DD">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供水</w:t>
                  </w:r>
                </w:p>
              </w:tc>
              <w:tc>
                <w:tcPr>
                  <w:tcW w:w="3133" w:type="pct"/>
                  <w:tcBorders>
                    <w:tl2br w:val="nil"/>
                    <w:tr2bl w:val="nil"/>
                  </w:tcBorders>
                  <w:noWrap w:val="0"/>
                  <w:vAlign w:val="center"/>
                </w:tcPr>
                <w:p w14:paraId="4B8531C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由当地自来水管网提供</w:t>
                  </w:r>
                </w:p>
              </w:tc>
              <w:tc>
                <w:tcPr>
                  <w:tcW w:w="1082" w:type="pct"/>
                  <w:tcBorders>
                    <w:tl2br w:val="nil"/>
                    <w:tr2bl w:val="nil"/>
                  </w:tcBorders>
                  <w:noWrap w:val="0"/>
                  <w:vAlign w:val="center"/>
                </w:tcPr>
                <w:p w14:paraId="7906CE5F">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4A089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tblHeader/>
                <w:jc w:val="center"/>
              </w:trPr>
              <w:tc>
                <w:tcPr>
                  <w:tcW w:w="361" w:type="pct"/>
                  <w:vMerge w:val="continue"/>
                  <w:tcBorders>
                    <w:tl2br w:val="nil"/>
                    <w:tr2bl w:val="nil"/>
                  </w:tcBorders>
                  <w:noWrap w:val="0"/>
                  <w:vAlign w:val="center"/>
                </w:tcPr>
                <w:p w14:paraId="1BA93537">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22" w:type="pct"/>
                  <w:tcBorders>
                    <w:tl2br w:val="nil"/>
                    <w:tr2bl w:val="nil"/>
                  </w:tcBorders>
                  <w:noWrap w:val="0"/>
                  <w:vAlign w:val="center"/>
                </w:tcPr>
                <w:p w14:paraId="57D1AC6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排水</w:t>
                  </w:r>
                </w:p>
              </w:tc>
              <w:tc>
                <w:tcPr>
                  <w:tcW w:w="3133" w:type="pct"/>
                  <w:tcBorders>
                    <w:tl2br w:val="nil"/>
                    <w:tr2bl w:val="nil"/>
                  </w:tcBorders>
                  <w:noWrap w:val="0"/>
                  <w:vAlign w:val="center"/>
                </w:tcPr>
                <w:p w14:paraId="13F7ECC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排水采用雨污分流方式，本项目运营不涉及容器清洗，不产生生产废水；生活污水经化粪池处理后委托环卫部门定期清运处理。</w:t>
                  </w:r>
                </w:p>
              </w:tc>
              <w:tc>
                <w:tcPr>
                  <w:tcW w:w="1082" w:type="pct"/>
                  <w:tcBorders>
                    <w:tl2br w:val="nil"/>
                    <w:tr2bl w:val="nil"/>
                  </w:tcBorders>
                  <w:noWrap w:val="0"/>
                  <w:vAlign w:val="center"/>
                </w:tcPr>
                <w:p w14:paraId="2E274B21">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0D250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361" w:type="pct"/>
                  <w:vMerge w:val="continue"/>
                  <w:tcBorders>
                    <w:tl2br w:val="nil"/>
                    <w:tr2bl w:val="nil"/>
                  </w:tcBorders>
                  <w:noWrap w:val="0"/>
                  <w:vAlign w:val="center"/>
                </w:tcPr>
                <w:p w14:paraId="1CDB13C6">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22" w:type="pct"/>
                  <w:tcBorders>
                    <w:tl2br w:val="nil"/>
                    <w:tr2bl w:val="nil"/>
                  </w:tcBorders>
                  <w:noWrap w:val="0"/>
                  <w:vAlign w:val="center"/>
                </w:tcPr>
                <w:p w14:paraId="605FE2F7">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供电</w:t>
                  </w:r>
                </w:p>
              </w:tc>
              <w:tc>
                <w:tcPr>
                  <w:tcW w:w="3133" w:type="pct"/>
                  <w:tcBorders>
                    <w:tl2br w:val="nil"/>
                    <w:tr2bl w:val="nil"/>
                  </w:tcBorders>
                  <w:noWrap w:val="0"/>
                  <w:vAlign w:val="center"/>
                </w:tcPr>
                <w:p w14:paraId="26B4B4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当地供电网络</w:t>
                  </w:r>
                </w:p>
              </w:tc>
              <w:tc>
                <w:tcPr>
                  <w:tcW w:w="1082" w:type="pct"/>
                  <w:tcBorders>
                    <w:tl2br w:val="nil"/>
                    <w:tr2bl w:val="nil"/>
                  </w:tcBorders>
                  <w:noWrap w:val="0"/>
                  <w:vAlign w:val="center"/>
                </w:tcPr>
                <w:p w14:paraId="75874831">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eastAsia"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5E296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361" w:type="pct"/>
                  <w:vMerge w:val="continue"/>
                  <w:tcBorders>
                    <w:tl2br w:val="nil"/>
                    <w:tr2bl w:val="nil"/>
                  </w:tcBorders>
                  <w:noWrap w:val="0"/>
                  <w:vAlign w:val="center"/>
                </w:tcPr>
                <w:p w14:paraId="4908A9E0">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22" w:type="pct"/>
                  <w:tcBorders>
                    <w:tl2br w:val="nil"/>
                    <w:tr2bl w:val="nil"/>
                  </w:tcBorders>
                  <w:noWrap w:val="0"/>
                  <w:vAlign w:val="center"/>
                </w:tcPr>
                <w:p w14:paraId="38E88019">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供</w:t>
                  </w:r>
                  <w:r>
                    <w:rPr>
                      <w:rFonts w:hint="eastAsia" w:ascii="Times New Roman" w:hAnsi="Times New Roman" w:cs="Times New Roman" w:eastAsiaTheme="minorEastAsia"/>
                      <w:position w:val="0"/>
                      <w:sz w:val="21"/>
                      <w:szCs w:val="21"/>
                      <w:lang w:val="en-US" w:eastAsia="zh-CN" w:bidi="zh-CN"/>
                    </w:rPr>
                    <w:t>热</w:t>
                  </w:r>
                </w:p>
              </w:tc>
              <w:tc>
                <w:tcPr>
                  <w:tcW w:w="3133" w:type="pct"/>
                  <w:tcBorders>
                    <w:tl2br w:val="nil"/>
                    <w:tr2bl w:val="nil"/>
                  </w:tcBorders>
                  <w:noWrap w:val="0"/>
                  <w:vAlign w:val="center"/>
                </w:tcPr>
                <w:p w14:paraId="10A6BC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办公室采用空调供暖</w:t>
                  </w:r>
                </w:p>
              </w:tc>
              <w:tc>
                <w:tcPr>
                  <w:tcW w:w="1082" w:type="pct"/>
                  <w:tcBorders>
                    <w:tl2br w:val="nil"/>
                    <w:tr2bl w:val="nil"/>
                  </w:tcBorders>
                  <w:noWrap w:val="0"/>
                  <w:vAlign w:val="center"/>
                </w:tcPr>
                <w:p w14:paraId="63858053">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eastAsia"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7DAB2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61" w:type="pct"/>
                  <w:vMerge w:val="restart"/>
                  <w:tcBorders>
                    <w:tl2br w:val="nil"/>
                    <w:tr2bl w:val="nil"/>
                  </w:tcBorders>
                  <w:noWrap w:val="0"/>
                  <w:vAlign w:val="center"/>
                </w:tcPr>
                <w:p w14:paraId="676E6557">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环保工程</w:t>
                  </w:r>
                </w:p>
              </w:tc>
              <w:tc>
                <w:tcPr>
                  <w:tcW w:w="422" w:type="pct"/>
                  <w:tcBorders>
                    <w:tl2br w:val="nil"/>
                    <w:tr2bl w:val="nil"/>
                  </w:tcBorders>
                  <w:noWrap w:val="0"/>
                  <w:vAlign w:val="center"/>
                </w:tcPr>
                <w:p w14:paraId="7A78EAE3">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废水处理</w:t>
                  </w:r>
                </w:p>
              </w:tc>
              <w:tc>
                <w:tcPr>
                  <w:tcW w:w="3133" w:type="pct"/>
                  <w:tcBorders>
                    <w:tl2br w:val="nil"/>
                    <w:tr2bl w:val="nil"/>
                  </w:tcBorders>
                  <w:noWrap w:val="0"/>
                  <w:vAlign w:val="center"/>
                </w:tcPr>
                <w:p w14:paraId="0D9B26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本项目运营不涉及容器清洗，不产生生产废水；生活污水经化粪池处理后委托环卫部门定期清运处理。</w:t>
                  </w:r>
                </w:p>
              </w:tc>
              <w:tc>
                <w:tcPr>
                  <w:tcW w:w="1082" w:type="pct"/>
                  <w:tcBorders>
                    <w:tl2br w:val="nil"/>
                    <w:tr2bl w:val="nil"/>
                  </w:tcBorders>
                  <w:noWrap w:val="0"/>
                  <w:vAlign w:val="center"/>
                </w:tcPr>
                <w:p w14:paraId="10A0A119">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31232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0" w:hRule="atLeast"/>
                <w:tblHeader/>
                <w:jc w:val="center"/>
              </w:trPr>
              <w:tc>
                <w:tcPr>
                  <w:tcW w:w="361" w:type="pct"/>
                  <w:vMerge w:val="continue"/>
                  <w:tcBorders>
                    <w:tl2br w:val="nil"/>
                    <w:tr2bl w:val="nil"/>
                  </w:tcBorders>
                  <w:noWrap w:val="0"/>
                  <w:vAlign w:val="center"/>
                </w:tcPr>
                <w:p w14:paraId="28711EA4">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22" w:type="pct"/>
                  <w:tcBorders>
                    <w:tl2br w:val="nil"/>
                    <w:tr2bl w:val="nil"/>
                  </w:tcBorders>
                  <w:noWrap w:val="0"/>
                  <w:vAlign w:val="center"/>
                </w:tcPr>
                <w:p w14:paraId="040614DE">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废气处理</w:t>
                  </w:r>
                </w:p>
              </w:tc>
              <w:tc>
                <w:tcPr>
                  <w:tcW w:w="3133" w:type="pct"/>
                  <w:tcBorders>
                    <w:tl2br w:val="nil"/>
                    <w:tr2bl w:val="nil"/>
                  </w:tcBorders>
                  <w:noWrap w:val="0"/>
                  <w:vAlign w:val="center"/>
                </w:tcPr>
                <w:p w14:paraId="585FF96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 xml:space="preserve">破损电池存放区配套设置微负压排气系统，收集的废气引至碱液喷淋塔内进行净化处理，处理后的废气通过 </w:t>
                  </w:r>
                  <w:r>
                    <w:rPr>
                      <w:rFonts w:hint="default" w:ascii="Times New Roman" w:hAnsi="Times New Roman" w:cs="Times New Roman" w:eastAsiaTheme="minorEastAsia"/>
                      <w:position w:val="0"/>
                      <w:sz w:val="21"/>
                      <w:szCs w:val="21"/>
                      <w:lang w:val="en-US" w:eastAsia="zh-CN" w:bidi="zh-CN"/>
                    </w:rPr>
                    <w:t xml:space="preserve">1 </w:t>
                  </w:r>
                  <w:r>
                    <w:rPr>
                      <w:rFonts w:hint="eastAsia" w:ascii="Times New Roman" w:hAnsi="Times New Roman" w:cs="Times New Roman" w:eastAsiaTheme="minorEastAsia"/>
                      <w:position w:val="0"/>
                      <w:sz w:val="21"/>
                      <w:szCs w:val="21"/>
                      <w:lang w:val="en-US" w:eastAsia="zh-CN" w:bidi="zh-CN"/>
                    </w:rPr>
                    <w:t xml:space="preserve">根 </w:t>
                  </w:r>
                  <w:r>
                    <w:rPr>
                      <w:rFonts w:hint="default" w:ascii="Times New Roman" w:hAnsi="Times New Roman" w:cs="Times New Roman" w:eastAsiaTheme="minorEastAsia"/>
                      <w:position w:val="0"/>
                      <w:sz w:val="21"/>
                      <w:szCs w:val="21"/>
                      <w:lang w:val="en-US" w:eastAsia="zh-CN" w:bidi="zh-CN"/>
                    </w:rPr>
                    <w:t xml:space="preserve">15m </w:t>
                  </w:r>
                  <w:r>
                    <w:rPr>
                      <w:rFonts w:hint="eastAsia" w:ascii="Times New Roman" w:hAnsi="Times New Roman" w:cs="Times New Roman" w:eastAsiaTheme="minorEastAsia"/>
                      <w:position w:val="0"/>
                      <w:sz w:val="21"/>
                      <w:szCs w:val="21"/>
                      <w:lang w:val="en-US" w:eastAsia="zh-CN" w:bidi="zh-CN"/>
                    </w:rPr>
                    <w:t>高的排气筒（</w:t>
                  </w:r>
                  <w:r>
                    <w:rPr>
                      <w:rFonts w:hint="default" w:ascii="Times New Roman" w:hAnsi="Times New Roman" w:cs="Times New Roman" w:eastAsiaTheme="minorEastAsia"/>
                      <w:position w:val="0"/>
                      <w:sz w:val="21"/>
                      <w:szCs w:val="21"/>
                      <w:lang w:val="en-US" w:eastAsia="zh-CN" w:bidi="zh-CN"/>
                    </w:rPr>
                    <w:t>DA001</w:t>
                  </w:r>
                  <w:r>
                    <w:rPr>
                      <w:rFonts w:hint="eastAsia" w:ascii="Times New Roman" w:hAnsi="Times New Roman" w:cs="Times New Roman" w:eastAsiaTheme="minorEastAsia"/>
                      <w:position w:val="0"/>
                      <w:sz w:val="21"/>
                      <w:szCs w:val="21"/>
                      <w:lang w:val="en-US" w:eastAsia="zh-CN" w:bidi="zh-CN"/>
                    </w:rPr>
                    <w:t xml:space="preserve">）排放。 </w:t>
                  </w:r>
                </w:p>
                <w:p w14:paraId="6F19C5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 xml:space="preserve">废机油存储罐大小呼吸产生的 </w:t>
                  </w:r>
                  <w:r>
                    <w:rPr>
                      <w:rFonts w:hint="default" w:ascii="Times New Roman" w:hAnsi="Times New Roman" w:cs="Times New Roman" w:eastAsiaTheme="minorEastAsia"/>
                      <w:position w:val="0"/>
                      <w:sz w:val="21"/>
                      <w:szCs w:val="21"/>
                      <w:lang w:val="en-US" w:eastAsia="zh-CN" w:bidi="zh-CN"/>
                    </w:rPr>
                    <w:t xml:space="preserve">VOCs </w:t>
                  </w:r>
                  <w:r>
                    <w:rPr>
                      <w:rFonts w:hint="eastAsia" w:ascii="Times New Roman" w:hAnsi="Times New Roman" w:cs="Times New Roman" w:eastAsiaTheme="minorEastAsia"/>
                      <w:position w:val="0"/>
                      <w:sz w:val="21"/>
                      <w:szCs w:val="21"/>
                      <w:lang w:val="en-US" w:eastAsia="zh-CN" w:bidi="zh-CN"/>
                    </w:rPr>
                    <w:t>经负压收集装置处理后通过活性炭箱吸附处理，处理后废气通过</w:t>
                  </w:r>
                  <w:r>
                    <w:rPr>
                      <w:rFonts w:hint="default" w:ascii="Times New Roman" w:hAnsi="Times New Roman" w:cs="Times New Roman" w:eastAsiaTheme="minorEastAsia"/>
                      <w:position w:val="0"/>
                      <w:sz w:val="21"/>
                      <w:szCs w:val="21"/>
                      <w:lang w:val="en-US" w:eastAsia="zh-CN" w:bidi="zh-CN"/>
                    </w:rPr>
                    <w:t xml:space="preserve">1 </w:t>
                  </w:r>
                  <w:r>
                    <w:rPr>
                      <w:rFonts w:hint="eastAsia" w:ascii="Times New Roman" w:hAnsi="Times New Roman" w:cs="Times New Roman" w:eastAsiaTheme="minorEastAsia"/>
                      <w:position w:val="0"/>
                      <w:sz w:val="21"/>
                      <w:szCs w:val="21"/>
                      <w:lang w:val="en-US" w:eastAsia="zh-CN" w:bidi="zh-CN"/>
                    </w:rPr>
                    <w:t xml:space="preserve">根 </w:t>
                  </w:r>
                  <w:r>
                    <w:rPr>
                      <w:rFonts w:hint="default" w:ascii="Times New Roman" w:hAnsi="Times New Roman" w:cs="Times New Roman" w:eastAsiaTheme="minorEastAsia"/>
                      <w:position w:val="0"/>
                      <w:sz w:val="21"/>
                      <w:szCs w:val="21"/>
                      <w:lang w:val="en-US" w:eastAsia="zh-CN" w:bidi="zh-CN"/>
                    </w:rPr>
                    <w:t xml:space="preserve">15m </w:t>
                  </w:r>
                  <w:r>
                    <w:rPr>
                      <w:rFonts w:hint="eastAsia" w:ascii="Times New Roman" w:hAnsi="Times New Roman" w:cs="Times New Roman" w:eastAsiaTheme="minorEastAsia"/>
                      <w:position w:val="0"/>
                      <w:sz w:val="21"/>
                      <w:szCs w:val="21"/>
                      <w:lang w:val="en-US" w:eastAsia="zh-CN" w:bidi="zh-CN"/>
                    </w:rPr>
                    <w:t>高的排气筒（</w:t>
                  </w:r>
                  <w:r>
                    <w:rPr>
                      <w:rFonts w:hint="default" w:ascii="Times New Roman" w:hAnsi="Times New Roman" w:cs="Times New Roman" w:eastAsiaTheme="minorEastAsia"/>
                      <w:position w:val="0"/>
                      <w:sz w:val="21"/>
                      <w:szCs w:val="21"/>
                      <w:lang w:val="en-US" w:eastAsia="zh-CN" w:bidi="zh-CN"/>
                    </w:rPr>
                    <w:t>DA002</w:t>
                  </w:r>
                  <w:r>
                    <w:rPr>
                      <w:rFonts w:hint="eastAsia" w:ascii="Times New Roman" w:hAnsi="Times New Roman" w:cs="Times New Roman" w:eastAsiaTheme="minorEastAsia"/>
                      <w:position w:val="0"/>
                      <w:sz w:val="21"/>
                      <w:szCs w:val="21"/>
                      <w:lang w:val="en-US" w:eastAsia="zh-CN" w:bidi="zh-CN"/>
                    </w:rPr>
                    <w:t>）排放。</w:t>
                  </w:r>
                </w:p>
              </w:tc>
              <w:tc>
                <w:tcPr>
                  <w:tcW w:w="1082" w:type="pct"/>
                  <w:tcBorders>
                    <w:tl2br w:val="nil"/>
                    <w:tr2bl w:val="nil"/>
                  </w:tcBorders>
                  <w:noWrap w:val="0"/>
                  <w:vAlign w:val="center"/>
                </w:tcPr>
                <w:p w14:paraId="3A47E1BB">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03385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0" w:hRule="atLeast"/>
                <w:tblHeader/>
                <w:jc w:val="center"/>
              </w:trPr>
              <w:tc>
                <w:tcPr>
                  <w:tcW w:w="361" w:type="pct"/>
                  <w:vMerge w:val="continue"/>
                  <w:tcBorders>
                    <w:tl2br w:val="nil"/>
                    <w:tr2bl w:val="nil"/>
                  </w:tcBorders>
                  <w:noWrap w:val="0"/>
                  <w:vAlign w:val="center"/>
                </w:tcPr>
                <w:p w14:paraId="578E7BBD">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22" w:type="pct"/>
                  <w:tcBorders>
                    <w:tl2br w:val="nil"/>
                    <w:tr2bl w:val="nil"/>
                  </w:tcBorders>
                  <w:noWrap w:val="0"/>
                  <w:vAlign w:val="center"/>
                </w:tcPr>
                <w:p w14:paraId="32767AE2">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固废处理</w:t>
                  </w:r>
                </w:p>
              </w:tc>
              <w:tc>
                <w:tcPr>
                  <w:tcW w:w="3133" w:type="pct"/>
                  <w:tcBorders>
                    <w:tl2br w:val="nil"/>
                    <w:tr2bl w:val="nil"/>
                  </w:tcBorders>
                  <w:noWrap w:val="0"/>
                  <w:vAlign w:val="center"/>
                </w:tcPr>
                <w:p w14:paraId="053C42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生活垃圾委托环卫部门清运，废碱液、泄漏的电解液、废劳保品、抹布、棉纱、铅尘、清罐油泥、废活性炭暂存于危废间，委托具 有危废处置资质的单位处理</w:t>
                  </w:r>
                </w:p>
              </w:tc>
              <w:tc>
                <w:tcPr>
                  <w:tcW w:w="1082" w:type="pct"/>
                  <w:tcBorders>
                    <w:tl2br w:val="nil"/>
                    <w:tr2bl w:val="nil"/>
                  </w:tcBorders>
                  <w:noWrap w:val="0"/>
                  <w:vAlign w:val="center"/>
                </w:tcPr>
                <w:p w14:paraId="38DBF6DC">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768D2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1" w:hRule="atLeast"/>
                <w:tblHeader/>
                <w:jc w:val="center"/>
              </w:trPr>
              <w:tc>
                <w:tcPr>
                  <w:tcW w:w="361" w:type="pct"/>
                  <w:vMerge w:val="continue"/>
                  <w:tcBorders>
                    <w:tl2br w:val="nil"/>
                    <w:tr2bl w:val="nil"/>
                  </w:tcBorders>
                  <w:noWrap w:val="0"/>
                  <w:vAlign w:val="center"/>
                </w:tcPr>
                <w:p w14:paraId="1C184E6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22" w:type="pct"/>
                  <w:tcBorders>
                    <w:tl2br w:val="nil"/>
                    <w:tr2bl w:val="nil"/>
                  </w:tcBorders>
                  <w:noWrap w:val="0"/>
                  <w:vAlign w:val="center"/>
                </w:tcPr>
                <w:p w14:paraId="7C0C66F2">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rightChars="0" w:firstLine="0" w:firstLineChars="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噪声处理</w:t>
                  </w:r>
                </w:p>
              </w:tc>
              <w:tc>
                <w:tcPr>
                  <w:tcW w:w="3133" w:type="pct"/>
                  <w:tcBorders>
                    <w:tl2br w:val="nil"/>
                    <w:tr2bl w:val="nil"/>
                  </w:tcBorders>
                  <w:noWrap w:val="0"/>
                  <w:vAlign w:val="center"/>
                </w:tcPr>
                <w:p w14:paraId="566B0B2F">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rightChars="0" w:firstLine="0" w:firstLineChars="0"/>
                    <w:jc w:val="center"/>
                    <w:textAlignment w:val="auto"/>
                    <w:rPr>
                      <w:rFonts w:hint="default" w:ascii="Times New Roman" w:hAnsi="Times New Roman" w:cs="Times New Roman" w:eastAsiaTheme="minorEastAsia"/>
                      <w:position w:val="0"/>
                      <w:sz w:val="21"/>
                      <w:szCs w:val="21"/>
                      <w:lang w:val="en-US" w:eastAsia="zh-CN" w:bidi="zh-CN"/>
                    </w:rPr>
                  </w:pPr>
                  <w:r>
                    <w:rPr>
                      <w:rFonts w:hint="default" w:ascii="Times New Roman" w:hAnsi="Times New Roman" w:cs="Times New Roman" w:eastAsiaTheme="minorEastAsia"/>
                      <w:position w:val="0"/>
                      <w:sz w:val="21"/>
                      <w:szCs w:val="21"/>
                      <w:lang w:val="en-US" w:eastAsia="zh-CN" w:bidi="zh-CN"/>
                    </w:rPr>
                    <w:t>生产设备置于封闭车间内，选用低噪声设备，合理布局，对高噪声设备采用消声、隔声和减振措施。</w:t>
                  </w:r>
                </w:p>
              </w:tc>
              <w:tc>
                <w:tcPr>
                  <w:tcW w:w="1082" w:type="pct"/>
                  <w:tcBorders>
                    <w:tl2br w:val="nil"/>
                    <w:tr2bl w:val="nil"/>
                  </w:tcBorders>
                  <w:noWrap w:val="0"/>
                  <w:vAlign w:val="center"/>
                </w:tcPr>
                <w:p w14:paraId="70EC32FF">
                  <w:pPr>
                    <w:keepNext w:val="0"/>
                    <w:keepLines w:val="0"/>
                    <w:pageBreakBefore w:val="0"/>
                    <w:widowControl w:val="0"/>
                    <w:kinsoku/>
                    <w:wordWrap/>
                    <w:overflowPunct/>
                    <w:topLinePunct w:val="0"/>
                    <w:autoSpaceDE/>
                    <w:autoSpaceDN/>
                    <w:bidi w:val="0"/>
                    <w:adjustRightInd w:val="0"/>
                    <w:snapToGrid/>
                    <w:spacing w:before="0" w:after="0" w:line="240" w:lineRule="auto"/>
                    <w:ind w:right="0" w:rightChars="0" w:firstLine="0" w:firstLineChars="0"/>
                    <w:jc w:val="center"/>
                    <w:textAlignment w:val="auto"/>
                    <w:rPr>
                      <w:rFonts w:hint="eastAsia"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54F9F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3" w:hRule="atLeast"/>
                <w:tblHeader/>
                <w:jc w:val="center"/>
              </w:trPr>
              <w:tc>
                <w:tcPr>
                  <w:tcW w:w="361" w:type="pct"/>
                  <w:vMerge w:val="continue"/>
                  <w:tcBorders>
                    <w:tl2br w:val="nil"/>
                    <w:tr2bl w:val="nil"/>
                  </w:tcBorders>
                  <w:noWrap w:val="0"/>
                  <w:vAlign w:val="center"/>
                </w:tcPr>
                <w:p w14:paraId="7238E8CA">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22" w:type="pct"/>
                  <w:tcBorders>
                    <w:tl2br w:val="nil"/>
                    <w:tr2bl w:val="nil"/>
                  </w:tcBorders>
                  <w:noWrap w:val="0"/>
                  <w:vAlign w:val="center"/>
                </w:tcPr>
                <w:p w14:paraId="463D6FA8">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地下水防渗措施</w:t>
                  </w:r>
                </w:p>
              </w:tc>
              <w:tc>
                <w:tcPr>
                  <w:tcW w:w="3133" w:type="pct"/>
                  <w:tcBorders>
                    <w:tl2br w:val="nil"/>
                    <w:tr2bl w:val="nil"/>
                  </w:tcBorders>
                  <w:noWrap w:val="0"/>
                  <w:vAlign w:val="center"/>
                </w:tcPr>
                <w:p w14:paraId="00BB2C11">
                  <w:pPr>
                    <w:keepNext w:val="0"/>
                    <w:keepLines w:val="0"/>
                    <w:pageBreakBefore w:val="0"/>
                    <w:widowControl/>
                    <w:suppressLineNumbers w:val="0"/>
                    <w:kinsoku/>
                    <w:wordWrap/>
                    <w:overflowPunct/>
                    <w:topLinePunct w:val="0"/>
                    <w:autoSpaceDE/>
                    <w:autoSpaceDN/>
                    <w:bidi w:val="0"/>
                    <w:adjustRightInd w:val="0"/>
                    <w:spacing w:after="0"/>
                    <w:jc w:val="left"/>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 xml:space="preserve">废旧蓄电池储存区及废机油储存区需做基础防渗，防渗层为至少 </w:t>
                  </w:r>
                  <w:r>
                    <w:rPr>
                      <w:rFonts w:hint="default" w:ascii="Times New Roman" w:hAnsi="Times New Roman" w:cs="Times New Roman" w:eastAsiaTheme="minorEastAsia"/>
                      <w:position w:val="0"/>
                      <w:sz w:val="21"/>
                      <w:szCs w:val="21"/>
                      <w:lang w:val="en-US" w:eastAsia="zh-CN" w:bidi="zh-CN"/>
                    </w:rPr>
                    <w:t xml:space="preserve">1 </w:t>
                  </w:r>
                  <w:r>
                    <w:rPr>
                      <w:rFonts w:hint="eastAsia" w:ascii="Times New Roman" w:hAnsi="Times New Roman" w:cs="Times New Roman" w:eastAsiaTheme="minorEastAsia"/>
                      <w:position w:val="0"/>
                      <w:sz w:val="21"/>
                      <w:szCs w:val="21"/>
                      <w:lang w:val="en-US" w:eastAsia="zh-CN" w:bidi="zh-CN"/>
                    </w:rPr>
                    <w:t>米厚粘土层（渗透系数</w:t>
                  </w:r>
                  <w:r>
                    <w:rPr>
                      <w:rFonts w:hint="default" w:ascii="Times New Roman" w:hAnsi="Times New Roman" w:cs="Times New Roman" w:eastAsiaTheme="minorEastAsia"/>
                      <w:position w:val="0"/>
                      <w:sz w:val="21"/>
                      <w:szCs w:val="21"/>
                      <w:lang w:val="en-US" w:eastAsia="zh-CN" w:bidi="zh-CN"/>
                    </w:rPr>
                    <w:t>&lt;10</w:t>
                  </w:r>
                  <w:r>
                    <w:rPr>
                      <w:rFonts w:hint="eastAsia" w:ascii="Times New Roman" w:hAnsi="Times New Roman" w:cs="Times New Roman" w:eastAsiaTheme="minorEastAsia"/>
                      <w:position w:val="0"/>
                      <w:sz w:val="21"/>
                      <w:szCs w:val="21"/>
                      <w:vertAlign w:val="superscript"/>
                      <w:lang w:val="en-US" w:eastAsia="zh-CN" w:bidi="zh-CN"/>
                    </w:rPr>
                    <w:t>-</w:t>
                  </w:r>
                  <w:r>
                    <w:rPr>
                      <w:rFonts w:hint="default" w:ascii="Times New Roman" w:hAnsi="Times New Roman" w:cs="Times New Roman" w:eastAsiaTheme="minorEastAsia"/>
                      <w:position w:val="0"/>
                      <w:sz w:val="21"/>
                      <w:szCs w:val="21"/>
                      <w:vertAlign w:val="superscript"/>
                      <w:lang w:val="en-US" w:eastAsia="zh-CN" w:bidi="zh-CN"/>
                    </w:rPr>
                    <w:t>7</w:t>
                  </w:r>
                  <w:r>
                    <w:rPr>
                      <w:rFonts w:hint="eastAsia" w:ascii="Times New Roman" w:hAnsi="Times New Roman" w:cs="Times New Roman" w:eastAsiaTheme="minorEastAsia"/>
                      <w:position w:val="0"/>
                      <w:sz w:val="21"/>
                      <w:szCs w:val="21"/>
                      <w:lang w:val="en-US" w:eastAsia="zh-CN" w:bidi="zh-CN"/>
                    </w:rPr>
                    <w:t>厘米</w:t>
                  </w:r>
                  <w:r>
                    <w:rPr>
                      <w:rFonts w:hint="default" w:ascii="Times New Roman" w:hAnsi="Times New Roman" w:cs="Times New Roman" w:eastAsiaTheme="minorEastAsia"/>
                      <w:position w:val="0"/>
                      <w:sz w:val="21"/>
                      <w:szCs w:val="21"/>
                      <w:lang w:val="en-US" w:eastAsia="zh-CN" w:bidi="zh-CN"/>
                    </w:rPr>
                    <w:t>/</w:t>
                  </w:r>
                  <w:r>
                    <w:rPr>
                      <w:rFonts w:hint="eastAsia" w:ascii="Times New Roman" w:hAnsi="Times New Roman" w:cs="Times New Roman" w:eastAsiaTheme="minorEastAsia"/>
                      <w:position w:val="0"/>
                      <w:sz w:val="21"/>
                      <w:szCs w:val="21"/>
                      <w:lang w:val="en-US" w:eastAsia="zh-CN" w:bidi="zh-CN"/>
                    </w:rPr>
                    <w:t xml:space="preserve">秒），或 </w:t>
                  </w:r>
                  <w:r>
                    <w:rPr>
                      <w:rFonts w:hint="default" w:ascii="Times New Roman" w:hAnsi="Times New Roman" w:cs="Times New Roman" w:eastAsiaTheme="minorEastAsia"/>
                      <w:position w:val="0"/>
                      <w:sz w:val="21"/>
                      <w:szCs w:val="21"/>
                      <w:lang w:val="en-US" w:eastAsia="zh-CN" w:bidi="zh-CN"/>
                    </w:rPr>
                    <w:t xml:space="preserve">2 </w:t>
                  </w:r>
                  <w:r>
                    <w:rPr>
                      <w:rFonts w:hint="eastAsia" w:ascii="Times New Roman" w:hAnsi="Times New Roman" w:cs="Times New Roman" w:eastAsiaTheme="minorEastAsia"/>
                      <w:position w:val="0"/>
                      <w:sz w:val="21"/>
                      <w:szCs w:val="21"/>
                      <w:lang w:val="en-US" w:eastAsia="zh-CN" w:bidi="zh-CN"/>
                    </w:rPr>
                    <w:t xml:space="preserve">毫米厚高密度聚乙烯，或至少 </w:t>
                  </w:r>
                  <w:r>
                    <w:rPr>
                      <w:rFonts w:hint="default" w:ascii="Times New Roman" w:hAnsi="Times New Roman" w:cs="Times New Roman" w:eastAsiaTheme="minorEastAsia"/>
                      <w:position w:val="0"/>
                      <w:sz w:val="21"/>
                      <w:szCs w:val="21"/>
                      <w:lang w:val="en-US" w:eastAsia="zh-CN" w:bidi="zh-CN"/>
                    </w:rPr>
                    <w:t xml:space="preserve">2 </w:t>
                  </w:r>
                  <w:r>
                    <w:rPr>
                      <w:rFonts w:hint="eastAsia" w:ascii="Times New Roman" w:hAnsi="Times New Roman" w:cs="Times New Roman" w:eastAsiaTheme="minorEastAsia"/>
                      <w:position w:val="0"/>
                      <w:sz w:val="21"/>
                      <w:szCs w:val="21"/>
                      <w:lang w:val="en-US" w:eastAsia="zh-CN" w:bidi="zh-CN"/>
                    </w:rPr>
                    <w:t>毫米厚的其它人工材料，渗透系数</w:t>
                  </w:r>
                  <w:r>
                    <w:rPr>
                      <w:rFonts w:hint="default" w:ascii="Times New Roman" w:hAnsi="Times New Roman" w:cs="Times New Roman" w:eastAsiaTheme="minorEastAsia"/>
                      <w:position w:val="0"/>
                      <w:sz w:val="21"/>
                      <w:szCs w:val="21"/>
                      <w:lang w:val="en-US" w:eastAsia="zh-CN" w:bidi="zh-CN"/>
                    </w:rPr>
                    <w:t>&lt;10</w:t>
                  </w:r>
                  <w:r>
                    <w:rPr>
                      <w:rFonts w:hint="default" w:ascii="Times New Roman" w:hAnsi="Times New Roman" w:cs="Times New Roman" w:eastAsiaTheme="minorEastAsia"/>
                      <w:position w:val="0"/>
                      <w:sz w:val="21"/>
                      <w:szCs w:val="21"/>
                      <w:vertAlign w:val="superscript"/>
                      <w:lang w:val="en-US" w:eastAsia="zh-CN" w:bidi="zh-CN"/>
                    </w:rPr>
                    <w:t xml:space="preserve"> -10 </w:t>
                  </w:r>
                  <w:r>
                    <w:rPr>
                      <w:rFonts w:hint="eastAsia" w:ascii="Times New Roman" w:hAnsi="Times New Roman" w:cs="Times New Roman" w:eastAsiaTheme="minorEastAsia"/>
                      <w:position w:val="0"/>
                      <w:sz w:val="21"/>
                      <w:szCs w:val="21"/>
                      <w:lang w:val="en-US" w:eastAsia="zh-CN" w:bidi="zh-CN"/>
                    </w:rPr>
                    <w:t>厘米</w:t>
                  </w:r>
                  <w:r>
                    <w:rPr>
                      <w:rFonts w:hint="default" w:ascii="Times New Roman" w:hAnsi="Times New Roman" w:cs="Times New Roman" w:eastAsiaTheme="minorEastAsia"/>
                      <w:position w:val="0"/>
                      <w:sz w:val="21"/>
                      <w:szCs w:val="21"/>
                      <w:lang w:val="en-US" w:eastAsia="zh-CN" w:bidi="zh-CN"/>
                    </w:rPr>
                    <w:t>/</w:t>
                  </w:r>
                  <w:r>
                    <w:rPr>
                      <w:rFonts w:hint="eastAsia" w:ascii="Times New Roman" w:hAnsi="Times New Roman" w:cs="Times New Roman" w:eastAsiaTheme="minorEastAsia"/>
                      <w:position w:val="0"/>
                      <w:sz w:val="21"/>
                      <w:szCs w:val="21"/>
                      <w:lang w:val="en-US" w:eastAsia="zh-CN" w:bidi="zh-CN"/>
                    </w:rPr>
                    <w:t>秒。废旧蓄电池储存区及相关场地应做耐酸处理。</w:t>
                  </w:r>
                </w:p>
              </w:tc>
              <w:tc>
                <w:tcPr>
                  <w:tcW w:w="1082" w:type="pct"/>
                  <w:tcBorders>
                    <w:tl2br w:val="nil"/>
                    <w:tr2bl w:val="nil"/>
                  </w:tcBorders>
                  <w:noWrap w:val="0"/>
                  <w:vAlign w:val="center"/>
                </w:tcPr>
                <w:p w14:paraId="3454A620">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eastAsia"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r w14:paraId="47981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2" w:hRule="atLeast"/>
                <w:tblHeader/>
                <w:jc w:val="center"/>
              </w:trPr>
              <w:tc>
                <w:tcPr>
                  <w:tcW w:w="361" w:type="pct"/>
                  <w:vMerge w:val="continue"/>
                  <w:tcBorders>
                    <w:tl2br w:val="nil"/>
                    <w:tr2bl w:val="nil"/>
                  </w:tcBorders>
                  <w:noWrap w:val="0"/>
                  <w:vAlign w:val="center"/>
                </w:tcPr>
                <w:p w14:paraId="159E0B71">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p>
              </w:tc>
              <w:tc>
                <w:tcPr>
                  <w:tcW w:w="422" w:type="pct"/>
                  <w:tcBorders>
                    <w:tl2br w:val="nil"/>
                    <w:tr2bl w:val="nil"/>
                  </w:tcBorders>
                  <w:noWrap w:val="0"/>
                  <w:vAlign w:val="center"/>
                </w:tcPr>
                <w:p w14:paraId="1C743B0D">
                  <w:pPr>
                    <w:pStyle w:val="44"/>
                    <w:keepNext w:val="0"/>
                    <w:keepLines w:val="0"/>
                    <w:pageBreakBefore w:val="0"/>
                    <w:widowControl w:val="0"/>
                    <w:tabs>
                      <w:tab w:val="left" w:pos="-2848"/>
                    </w:tabs>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风险防范措施</w:t>
                  </w:r>
                </w:p>
              </w:tc>
              <w:tc>
                <w:tcPr>
                  <w:tcW w:w="3133" w:type="pct"/>
                  <w:tcBorders>
                    <w:tl2br w:val="nil"/>
                    <w:tr2bl w:val="nil"/>
                  </w:tcBorders>
                  <w:noWrap w:val="0"/>
                  <w:vAlign w:val="center"/>
                </w:tcPr>
                <w:p w14:paraId="474C9AAF">
                  <w:pPr>
                    <w:keepNext w:val="0"/>
                    <w:keepLines w:val="0"/>
                    <w:pageBreakBefore w:val="0"/>
                    <w:widowControl/>
                    <w:suppressLineNumbers w:val="0"/>
                    <w:kinsoku/>
                    <w:wordWrap/>
                    <w:overflowPunct/>
                    <w:topLinePunct w:val="0"/>
                    <w:autoSpaceDE/>
                    <w:autoSpaceDN/>
                    <w:bidi w:val="0"/>
                    <w:adjustRightInd w:val="0"/>
                    <w:spacing w:after="0"/>
                    <w:jc w:val="left"/>
                    <w:textAlignment w:val="auto"/>
                    <w:rPr>
                      <w:rFonts w:hint="default" w:ascii="Times New Roman" w:hAnsi="Times New Roman" w:cs="Times New Roman" w:eastAsiaTheme="minorEastAsia"/>
                      <w:position w:val="0"/>
                      <w:sz w:val="21"/>
                      <w:szCs w:val="21"/>
                      <w:lang w:val="en-US" w:eastAsia="zh-CN" w:bidi="zh-CN"/>
                    </w:rPr>
                  </w:pPr>
                  <w:r>
                    <w:rPr>
                      <w:rFonts w:hint="eastAsia" w:ascii="Times New Roman" w:hAnsi="Times New Roman" w:cs="Times New Roman" w:eastAsiaTheme="minorEastAsia"/>
                      <w:position w:val="0"/>
                      <w:sz w:val="21"/>
                      <w:szCs w:val="21"/>
                      <w:lang w:val="en-US" w:eastAsia="zh-CN" w:bidi="zh-CN"/>
                    </w:rPr>
                    <w:t xml:space="preserve">本项目废机油存储区新建 </w:t>
                  </w:r>
                  <w:r>
                    <w:rPr>
                      <w:rFonts w:hint="default" w:ascii="Times New Roman" w:hAnsi="Times New Roman" w:cs="Times New Roman" w:eastAsiaTheme="minorEastAsia"/>
                      <w:position w:val="0"/>
                      <w:sz w:val="21"/>
                      <w:szCs w:val="21"/>
                      <w:lang w:val="en-US" w:eastAsia="zh-CN" w:bidi="zh-CN"/>
                    </w:rPr>
                    <w:t xml:space="preserve">0.5m </w:t>
                  </w:r>
                  <w:r>
                    <w:rPr>
                      <w:rFonts w:hint="eastAsia" w:ascii="Times New Roman" w:hAnsi="Times New Roman" w:cs="Times New Roman" w:eastAsiaTheme="minorEastAsia"/>
                      <w:position w:val="0"/>
                      <w:sz w:val="21"/>
                      <w:szCs w:val="21"/>
                      <w:lang w:val="en-US" w:eastAsia="zh-CN" w:bidi="zh-CN"/>
                    </w:rPr>
                    <w:t xml:space="preserve">高的防渗围堰，并设置 </w:t>
                  </w:r>
                  <w:r>
                    <w:rPr>
                      <w:rFonts w:hint="default" w:ascii="Times New Roman" w:hAnsi="Times New Roman" w:cs="Times New Roman" w:eastAsiaTheme="minorEastAsia"/>
                      <w:position w:val="0"/>
                      <w:sz w:val="21"/>
                      <w:szCs w:val="21"/>
                      <w:lang w:val="en-US" w:eastAsia="zh-CN" w:bidi="zh-CN"/>
                    </w:rPr>
                    <w:t>2m³</w:t>
                  </w:r>
                  <w:r>
                    <w:rPr>
                      <w:rFonts w:hint="eastAsia" w:ascii="Times New Roman" w:hAnsi="Times New Roman" w:cs="Times New Roman" w:eastAsiaTheme="minorEastAsia"/>
                      <w:position w:val="0"/>
                      <w:sz w:val="21"/>
                      <w:szCs w:val="21"/>
                      <w:lang w:val="en-US" w:eastAsia="zh-CN" w:bidi="zh-CN"/>
                    </w:rPr>
                    <w:t>的废旧蓄电池事故集液池、</w:t>
                  </w:r>
                  <w:r>
                    <w:rPr>
                      <w:rFonts w:hint="default" w:ascii="Times New Roman" w:hAnsi="Times New Roman" w:cs="Times New Roman" w:eastAsiaTheme="minorEastAsia"/>
                      <w:position w:val="0"/>
                      <w:sz w:val="21"/>
                      <w:szCs w:val="21"/>
                      <w:lang w:val="en-US" w:eastAsia="zh-CN" w:bidi="zh-CN"/>
                    </w:rPr>
                    <w:t>25m</w:t>
                  </w:r>
                  <w:r>
                    <w:rPr>
                      <w:rFonts w:hint="default" w:ascii="Times New Roman" w:hAnsi="Times New Roman" w:cs="Times New Roman" w:eastAsiaTheme="minorEastAsia"/>
                      <w:position w:val="0"/>
                      <w:sz w:val="21"/>
                      <w:szCs w:val="21"/>
                      <w:vertAlign w:val="superscript"/>
                      <w:lang w:val="en-US" w:eastAsia="zh-CN" w:bidi="zh-CN"/>
                    </w:rPr>
                    <w:t>3</w:t>
                  </w:r>
                  <w:r>
                    <w:rPr>
                      <w:rFonts w:hint="eastAsia" w:ascii="Times New Roman" w:hAnsi="Times New Roman" w:cs="Times New Roman" w:eastAsiaTheme="minorEastAsia"/>
                      <w:position w:val="0"/>
                      <w:sz w:val="21"/>
                      <w:szCs w:val="21"/>
                      <w:lang w:val="en-US" w:eastAsia="zh-CN" w:bidi="zh-CN"/>
                    </w:rPr>
                    <w:t>的事故池</w:t>
                  </w:r>
                </w:p>
              </w:tc>
              <w:tc>
                <w:tcPr>
                  <w:tcW w:w="1082" w:type="pct"/>
                  <w:tcBorders>
                    <w:tl2br w:val="nil"/>
                    <w:tr2bl w:val="nil"/>
                  </w:tcBorders>
                  <w:noWrap w:val="0"/>
                  <w:vAlign w:val="center"/>
                </w:tcPr>
                <w:p w14:paraId="5002896F">
                  <w:pPr>
                    <w:keepNext w:val="0"/>
                    <w:keepLines w:val="0"/>
                    <w:pageBreakBefore w:val="0"/>
                    <w:widowControl w:val="0"/>
                    <w:kinsoku/>
                    <w:wordWrap/>
                    <w:overflowPunct/>
                    <w:topLinePunct w:val="0"/>
                    <w:autoSpaceDE/>
                    <w:autoSpaceDN/>
                    <w:bidi w:val="0"/>
                    <w:adjustRightInd w:val="0"/>
                    <w:snapToGrid/>
                    <w:spacing w:before="0" w:after="0" w:line="240" w:lineRule="auto"/>
                    <w:ind w:right="0" w:firstLine="0"/>
                    <w:jc w:val="center"/>
                    <w:textAlignment w:val="auto"/>
                    <w:rPr>
                      <w:rFonts w:hint="default" w:ascii="Times New Roman" w:hAnsi="Times New Roman" w:cs="Times New Roman" w:eastAsiaTheme="minorEastAsia"/>
                      <w:position w:val="0"/>
                      <w:sz w:val="21"/>
                      <w:szCs w:val="21"/>
                      <w:lang w:val="en-US" w:eastAsia="zh-CN" w:bidi="zh-CN"/>
                    </w:rPr>
                  </w:pPr>
                  <w:r>
                    <w:rPr>
                      <w:rFonts w:hint="eastAsia" w:cs="Times New Roman" w:eastAsiaTheme="minorEastAsia"/>
                      <w:position w:val="0"/>
                      <w:sz w:val="21"/>
                      <w:szCs w:val="21"/>
                      <w:lang w:val="en-US" w:eastAsia="zh-CN" w:bidi="zh-CN"/>
                    </w:rPr>
                    <w:t>与环评一致</w:t>
                  </w:r>
                </w:p>
              </w:tc>
            </w:tr>
          </w:tbl>
          <w:p w14:paraId="1ACE5621">
            <w:pPr>
              <w:pStyle w:val="3"/>
              <w:widowControl w:val="0"/>
              <w:numPr>
                <w:ilvl w:val="1"/>
                <w:numId w:val="0"/>
              </w:numPr>
              <w:spacing w:before="240" w:beforeLines="100" w:after="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三、主要设备</w:t>
            </w:r>
          </w:p>
          <w:p w14:paraId="2440842C">
            <w:pPr>
              <w:widowControl w:val="0"/>
              <w:spacing w:line="360" w:lineRule="auto"/>
              <w:ind w:firstLine="480" w:firstLineChars="20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主要生产设备见表2-2。</w:t>
            </w:r>
          </w:p>
          <w:p w14:paraId="656A4D6F">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表2-2 主要生产设备一览表</w:t>
            </w:r>
          </w:p>
          <w:tbl>
            <w:tblPr>
              <w:tblStyle w:val="26"/>
              <w:tblW w:w="465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954"/>
              <w:gridCol w:w="1983"/>
              <w:gridCol w:w="1993"/>
            </w:tblGrid>
            <w:tr w14:paraId="6B363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83" w:type="pct"/>
                  <w:vMerge w:val="restart"/>
                  <w:tcBorders>
                    <w:tl2br w:val="nil"/>
                    <w:tr2bl w:val="nil"/>
                  </w:tcBorders>
                  <w:noWrap w:val="0"/>
                  <w:vAlign w:val="center"/>
                </w:tcPr>
                <w:p w14:paraId="1056B06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bCs w:val="0"/>
                      <w:color w:val="auto"/>
                      <w:kern w:val="18"/>
                      <w:sz w:val="21"/>
                      <w:szCs w:val="21"/>
                    </w:rPr>
                  </w:pPr>
                  <w:r>
                    <w:rPr>
                      <w:rFonts w:hint="default" w:ascii="Times New Roman" w:hAnsi="Times New Roman" w:cs="Times New Roman" w:eastAsiaTheme="minorEastAsia"/>
                      <w:b/>
                      <w:bCs w:val="0"/>
                      <w:color w:val="auto"/>
                      <w:kern w:val="18"/>
                      <w:sz w:val="21"/>
                      <w:szCs w:val="21"/>
                    </w:rPr>
                    <w:t>序号</w:t>
                  </w:r>
                </w:p>
              </w:tc>
              <w:tc>
                <w:tcPr>
                  <w:tcW w:w="2202" w:type="pct"/>
                  <w:vMerge w:val="restart"/>
                  <w:tcBorders>
                    <w:tl2br w:val="nil"/>
                    <w:tr2bl w:val="nil"/>
                  </w:tcBorders>
                  <w:noWrap w:val="0"/>
                  <w:vAlign w:val="center"/>
                </w:tcPr>
                <w:p w14:paraId="0D60897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bCs w:val="0"/>
                      <w:color w:val="auto"/>
                      <w:kern w:val="18"/>
                      <w:sz w:val="21"/>
                      <w:szCs w:val="21"/>
                    </w:rPr>
                  </w:pPr>
                  <w:r>
                    <w:rPr>
                      <w:rFonts w:hint="default" w:ascii="Times New Roman" w:hAnsi="Times New Roman" w:cs="Times New Roman" w:eastAsiaTheme="minorEastAsia"/>
                      <w:b/>
                      <w:bCs w:val="0"/>
                      <w:color w:val="auto"/>
                      <w:kern w:val="18"/>
                      <w:sz w:val="21"/>
                      <w:szCs w:val="21"/>
                      <w:lang w:val="en-US" w:eastAsia="zh-CN"/>
                    </w:rPr>
                    <w:t>设备名称</w:t>
                  </w:r>
                </w:p>
              </w:tc>
              <w:tc>
                <w:tcPr>
                  <w:tcW w:w="2214" w:type="pct"/>
                  <w:gridSpan w:val="2"/>
                  <w:tcBorders>
                    <w:tl2br w:val="nil"/>
                    <w:tr2bl w:val="nil"/>
                  </w:tcBorders>
                  <w:noWrap w:val="0"/>
                  <w:vAlign w:val="center"/>
                </w:tcPr>
                <w:p w14:paraId="2E76739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bCs w:val="0"/>
                      <w:color w:val="auto"/>
                      <w:kern w:val="18"/>
                      <w:sz w:val="21"/>
                      <w:szCs w:val="21"/>
                    </w:rPr>
                  </w:pPr>
                  <w:r>
                    <w:rPr>
                      <w:rFonts w:hint="default" w:ascii="Times New Roman" w:hAnsi="Times New Roman" w:cs="Times New Roman" w:eastAsiaTheme="minorEastAsia"/>
                      <w:b/>
                      <w:bCs w:val="0"/>
                      <w:color w:val="auto"/>
                      <w:kern w:val="18"/>
                      <w:sz w:val="21"/>
                      <w:szCs w:val="21"/>
                    </w:rPr>
                    <w:t>数量</w:t>
                  </w:r>
                  <w:r>
                    <w:rPr>
                      <w:rFonts w:hint="default" w:ascii="Times New Roman" w:hAnsi="Times New Roman" w:cs="Times New Roman" w:eastAsiaTheme="minorEastAsia"/>
                      <w:b/>
                      <w:bCs w:val="0"/>
                      <w:color w:val="auto"/>
                      <w:kern w:val="18"/>
                      <w:sz w:val="21"/>
                      <w:szCs w:val="21"/>
                      <w:lang w:eastAsia="zh-CN"/>
                    </w:rPr>
                    <w:t>（</w:t>
                  </w:r>
                  <w:r>
                    <w:rPr>
                      <w:rFonts w:hint="default" w:ascii="Times New Roman" w:hAnsi="Times New Roman" w:cs="Times New Roman" w:eastAsiaTheme="minorEastAsia"/>
                      <w:b/>
                      <w:bCs w:val="0"/>
                      <w:color w:val="auto"/>
                      <w:kern w:val="18"/>
                      <w:sz w:val="21"/>
                      <w:szCs w:val="21"/>
                      <w:lang w:val="en-US" w:eastAsia="zh-CN"/>
                    </w:rPr>
                    <w:t>台/套</w:t>
                  </w:r>
                  <w:r>
                    <w:rPr>
                      <w:rFonts w:hint="eastAsia" w:ascii="Times New Roman" w:hAnsi="Times New Roman" w:cs="Times New Roman" w:eastAsiaTheme="minorEastAsia"/>
                      <w:b/>
                      <w:bCs w:val="0"/>
                      <w:color w:val="auto"/>
                      <w:kern w:val="18"/>
                      <w:sz w:val="21"/>
                      <w:szCs w:val="21"/>
                      <w:lang w:val="en-US" w:eastAsia="zh-CN"/>
                    </w:rPr>
                    <w:t>/个</w:t>
                  </w:r>
                  <w:r>
                    <w:rPr>
                      <w:rFonts w:hint="default" w:ascii="Times New Roman" w:hAnsi="Times New Roman" w:cs="Times New Roman" w:eastAsiaTheme="minorEastAsia"/>
                      <w:b/>
                      <w:bCs w:val="0"/>
                      <w:color w:val="auto"/>
                      <w:kern w:val="18"/>
                      <w:sz w:val="21"/>
                      <w:szCs w:val="21"/>
                      <w:lang w:eastAsia="zh-CN"/>
                    </w:rPr>
                    <w:t>）</w:t>
                  </w:r>
                </w:p>
              </w:tc>
            </w:tr>
            <w:tr w14:paraId="6288E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83" w:type="pct"/>
                  <w:vMerge w:val="continue"/>
                  <w:tcBorders>
                    <w:tl2br w:val="nil"/>
                    <w:tr2bl w:val="nil"/>
                  </w:tcBorders>
                  <w:noWrap w:val="0"/>
                  <w:vAlign w:val="center"/>
                </w:tcPr>
                <w:p w14:paraId="731C262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bCs w:val="0"/>
                      <w:sz w:val="21"/>
                      <w:szCs w:val="21"/>
                    </w:rPr>
                  </w:pPr>
                </w:p>
              </w:tc>
              <w:tc>
                <w:tcPr>
                  <w:tcW w:w="2202" w:type="pct"/>
                  <w:vMerge w:val="continue"/>
                  <w:tcBorders>
                    <w:tl2br w:val="nil"/>
                    <w:tr2bl w:val="nil"/>
                  </w:tcBorders>
                  <w:noWrap w:val="0"/>
                  <w:vAlign w:val="center"/>
                </w:tcPr>
                <w:p w14:paraId="0C18CB7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bCs w:val="0"/>
                      <w:sz w:val="21"/>
                      <w:szCs w:val="21"/>
                    </w:rPr>
                  </w:pPr>
                </w:p>
              </w:tc>
              <w:tc>
                <w:tcPr>
                  <w:tcW w:w="1104" w:type="pct"/>
                  <w:tcBorders>
                    <w:tl2br w:val="nil"/>
                    <w:tr2bl w:val="nil"/>
                  </w:tcBorders>
                  <w:noWrap w:val="0"/>
                  <w:vAlign w:val="center"/>
                </w:tcPr>
                <w:p w14:paraId="11BA76E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bCs w:val="0"/>
                      <w:color w:val="auto"/>
                      <w:kern w:val="18"/>
                      <w:sz w:val="21"/>
                      <w:szCs w:val="21"/>
                      <w:lang w:eastAsia="zh-CN"/>
                    </w:rPr>
                  </w:pPr>
                  <w:r>
                    <w:rPr>
                      <w:rFonts w:hint="default" w:ascii="Times New Roman" w:hAnsi="Times New Roman" w:cs="Times New Roman" w:eastAsiaTheme="minorEastAsia"/>
                      <w:b/>
                      <w:bCs w:val="0"/>
                      <w:color w:val="auto"/>
                      <w:kern w:val="18"/>
                      <w:sz w:val="21"/>
                      <w:szCs w:val="21"/>
                      <w:lang w:eastAsia="zh-CN"/>
                    </w:rPr>
                    <w:t>环评设计</w:t>
                  </w:r>
                </w:p>
              </w:tc>
              <w:tc>
                <w:tcPr>
                  <w:tcW w:w="1109" w:type="pct"/>
                  <w:tcBorders>
                    <w:tl2br w:val="nil"/>
                    <w:tr2bl w:val="nil"/>
                  </w:tcBorders>
                  <w:noWrap w:val="0"/>
                  <w:vAlign w:val="center"/>
                </w:tcPr>
                <w:p w14:paraId="7B6AD71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bCs w:val="0"/>
                      <w:color w:val="auto"/>
                      <w:kern w:val="18"/>
                      <w:sz w:val="21"/>
                      <w:szCs w:val="21"/>
                      <w:lang w:eastAsia="zh-CN"/>
                    </w:rPr>
                  </w:pPr>
                  <w:r>
                    <w:rPr>
                      <w:rFonts w:hint="default" w:ascii="Times New Roman" w:hAnsi="Times New Roman" w:cs="Times New Roman" w:eastAsiaTheme="minorEastAsia"/>
                      <w:b/>
                      <w:bCs w:val="0"/>
                      <w:color w:val="auto"/>
                      <w:kern w:val="18"/>
                      <w:sz w:val="21"/>
                      <w:szCs w:val="21"/>
                      <w:lang w:eastAsia="zh-CN"/>
                    </w:rPr>
                    <w:t>实际建设</w:t>
                  </w:r>
                </w:p>
              </w:tc>
            </w:tr>
            <w:tr w14:paraId="59D57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83" w:type="pct"/>
                  <w:tcBorders>
                    <w:tl2br w:val="nil"/>
                    <w:tr2bl w:val="nil"/>
                  </w:tcBorders>
                  <w:noWrap w:val="0"/>
                  <w:vAlign w:val="center"/>
                </w:tcPr>
                <w:p w14:paraId="5A5D39F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1</w:t>
                  </w:r>
                </w:p>
              </w:tc>
              <w:tc>
                <w:tcPr>
                  <w:tcW w:w="2202" w:type="pct"/>
                  <w:tcBorders>
                    <w:tl2br w:val="nil"/>
                    <w:tr2bl w:val="nil"/>
                  </w:tcBorders>
                  <w:noWrap w:val="0"/>
                  <w:vAlign w:val="center"/>
                </w:tcPr>
                <w:p w14:paraId="535132D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叉车</w:t>
                  </w:r>
                </w:p>
              </w:tc>
              <w:tc>
                <w:tcPr>
                  <w:tcW w:w="1104" w:type="pct"/>
                  <w:tcBorders>
                    <w:tl2br w:val="nil"/>
                    <w:tr2bl w:val="nil"/>
                  </w:tcBorders>
                  <w:noWrap w:val="0"/>
                  <w:vAlign w:val="center"/>
                </w:tcPr>
                <w:p w14:paraId="4706545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1</w:t>
                  </w:r>
                </w:p>
              </w:tc>
              <w:tc>
                <w:tcPr>
                  <w:tcW w:w="1109" w:type="pct"/>
                  <w:tcBorders>
                    <w:tl2br w:val="nil"/>
                    <w:tr2bl w:val="nil"/>
                  </w:tcBorders>
                  <w:noWrap w:val="0"/>
                  <w:vAlign w:val="center"/>
                </w:tcPr>
                <w:p w14:paraId="34463DE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1</w:t>
                  </w:r>
                </w:p>
              </w:tc>
            </w:tr>
            <w:tr w14:paraId="2F359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83" w:type="pct"/>
                  <w:tcBorders>
                    <w:tl2br w:val="nil"/>
                    <w:tr2bl w:val="nil"/>
                  </w:tcBorders>
                  <w:noWrap w:val="0"/>
                  <w:vAlign w:val="center"/>
                </w:tcPr>
                <w:p w14:paraId="7413B3F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2</w:t>
                  </w:r>
                </w:p>
              </w:tc>
              <w:tc>
                <w:tcPr>
                  <w:tcW w:w="2202" w:type="pct"/>
                  <w:tcBorders>
                    <w:tl2br w:val="nil"/>
                    <w:tr2bl w:val="nil"/>
                  </w:tcBorders>
                  <w:noWrap w:val="0"/>
                  <w:vAlign w:val="center"/>
                </w:tcPr>
                <w:p w14:paraId="48A74F3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地磅</w:t>
                  </w:r>
                </w:p>
              </w:tc>
              <w:tc>
                <w:tcPr>
                  <w:tcW w:w="1104" w:type="pct"/>
                  <w:tcBorders>
                    <w:tl2br w:val="nil"/>
                    <w:tr2bl w:val="nil"/>
                  </w:tcBorders>
                  <w:noWrap w:val="0"/>
                  <w:vAlign w:val="center"/>
                </w:tcPr>
                <w:p w14:paraId="2E2B9A0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1</w:t>
                  </w:r>
                </w:p>
              </w:tc>
              <w:tc>
                <w:tcPr>
                  <w:tcW w:w="1109" w:type="pct"/>
                  <w:tcBorders>
                    <w:tl2br w:val="nil"/>
                    <w:tr2bl w:val="nil"/>
                  </w:tcBorders>
                  <w:noWrap w:val="0"/>
                  <w:vAlign w:val="center"/>
                </w:tcPr>
                <w:p w14:paraId="34CC5BA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1</w:t>
                  </w:r>
                </w:p>
              </w:tc>
            </w:tr>
            <w:tr w14:paraId="55957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83" w:type="pct"/>
                  <w:tcBorders>
                    <w:tl2br w:val="nil"/>
                    <w:tr2bl w:val="nil"/>
                  </w:tcBorders>
                  <w:noWrap w:val="0"/>
                  <w:vAlign w:val="center"/>
                </w:tcPr>
                <w:p w14:paraId="300FDA9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3</w:t>
                  </w:r>
                </w:p>
              </w:tc>
              <w:tc>
                <w:tcPr>
                  <w:tcW w:w="2202" w:type="pct"/>
                  <w:tcBorders>
                    <w:tl2br w:val="nil"/>
                    <w:tr2bl w:val="nil"/>
                  </w:tcBorders>
                  <w:noWrap w:val="0"/>
                  <w:vAlign w:val="center"/>
                </w:tcPr>
                <w:p w14:paraId="14B79AD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防渗托盘</w:t>
                  </w:r>
                </w:p>
              </w:tc>
              <w:tc>
                <w:tcPr>
                  <w:tcW w:w="1104" w:type="pct"/>
                  <w:tcBorders>
                    <w:tl2br w:val="nil"/>
                    <w:tr2bl w:val="nil"/>
                  </w:tcBorders>
                  <w:noWrap w:val="0"/>
                  <w:vAlign w:val="center"/>
                </w:tcPr>
                <w:p w14:paraId="1FA2D64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20</w:t>
                  </w:r>
                </w:p>
              </w:tc>
              <w:tc>
                <w:tcPr>
                  <w:tcW w:w="1109" w:type="pct"/>
                  <w:tcBorders>
                    <w:tl2br w:val="nil"/>
                    <w:tr2bl w:val="nil"/>
                  </w:tcBorders>
                  <w:noWrap w:val="0"/>
                  <w:vAlign w:val="center"/>
                </w:tcPr>
                <w:p w14:paraId="0DA53D9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20</w:t>
                  </w:r>
                </w:p>
              </w:tc>
            </w:tr>
            <w:tr w14:paraId="2A1EF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83" w:type="pct"/>
                  <w:tcBorders>
                    <w:tl2br w:val="nil"/>
                    <w:tr2bl w:val="nil"/>
                  </w:tcBorders>
                  <w:noWrap w:val="0"/>
                  <w:vAlign w:val="center"/>
                </w:tcPr>
                <w:p w14:paraId="3AD18C1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4</w:t>
                  </w:r>
                </w:p>
              </w:tc>
              <w:tc>
                <w:tcPr>
                  <w:tcW w:w="2202" w:type="pct"/>
                  <w:tcBorders>
                    <w:tl2br w:val="nil"/>
                    <w:tr2bl w:val="nil"/>
                  </w:tcBorders>
                  <w:noWrap w:val="0"/>
                  <w:vAlign w:val="center"/>
                </w:tcPr>
                <w:p w14:paraId="7CC3095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PE暂存箱</w:t>
                  </w:r>
                </w:p>
              </w:tc>
              <w:tc>
                <w:tcPr>
                  <w:tcW w:w="1104" w:type="pct"/>
                  <w:tcBorders>
                    <w:tl2br w:val="nil"/>
                    <w:tr2bl w:val="nil"/>
                  </w:tcBorders>
                  <w:noWrap w:val="0"/>
                  <w:vAlign w:val="center"/>
                </w:tcPr>
                <w:p w14:paraId="438554D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20</w:t>
                  </w:r>
                </w:p>
              </w:tc>
              <w:tc>
                <w:tcPr>
                  <w:tcW w:w="1109" w:type="pct"/>
                  <w:tcBorders>
                    <w:tl2br w:val="nil"/>
                    <w:tr2bl w:val="nil"/>
                  </w:tcBorders>
                  <w:noWrap w:val="0"/>
                  <w:vAlign w:val="center"/>
                </w:tcPr>
                <w:p w14:paraId="65FFAC9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20</w:t>
                  </w:r>
                </w:p>
              </w:tc>
            </w:tr>
            <w:tr w14:paraId="73B87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83" w:type="pct"/>
                  <w:tcBorders>
                    <w:tl2br w:val="nil"/>
                    <w:tr2bl w:val="nil"/>
                  </w:tcBorders>
                  <w:noWrap w:val="0"/>
                  <w:vAlign w:val="center"/>
                </w:tcPr>
                <w:p w14:paraId="0360B3C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5</w:t>
                  </w:r>
                </w:p>
              </w:tc>
              <w:tc>
                <w:tcPr>
                  <w:tcW w:w="2202" w:type="pct"/>
                  <w:tcBorders>
                    <w:tl2br w:val="nil"/>
                    <w:tr2bl w:val="nil"/>
                  </w:tcBorders>
                  <w:noWrap w:val="0"/>
                  <w:vAlign w:val="center"/>
                </w:tcPr>
                <w:p w14:paraId="4E3AA66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废机油储罐</w:t>
                  </w:r>
                </w:p>
              </w:tc>
              <w:tc>
                <w:tcPr>
                  <w:tcW w:w="1104" w:type="pct"/>
                  <w:tcBorders>
                    <w:tl2br w:val="nil"/>
                    <w:tr2bl w:val="nil"/>
                  </w:tcBorders>
                  <w:noWrap w:val="0"/>
                  <w:vAlign w:val="center"/>
                </w:tcPr>
                <w:p w14:paraId="3CA343F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2</w:t>
                  </w:r>
                </w:p>
              </w:tc>
              <w:tc>
                <w:tcPr>
                  <w:tcW w:w="1109" w:type="pct"/>
                  <w:tcBorders>
                    <w:tl2br w:val="nil"/>
                    <w:tr2bl w:val="nil"/>
                  </w:tcBorders>
                  <w:noWrap w:val="0"/>
                  <w:vAlign w:val="center"/>
                </w:tcPr>
                <w:p w14:paraId="103FB3F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1</w:t>
                  </w:r>
                </w:p>
              </w:tc>
            </w:tr>
            <w:tr w14:paraId="44ED2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3" w:type="pct"/>
                  <w:tcBorders>
                    <w:tl2br w:val="nil"/>
                    <w:tr2bl w:val="nil"/>
                  </w:tcBorders>
                  <w:noWrap w:val="0"/>
                  <w:vAlign w:val="center"/>
                </w:tcPr>
                <w:p w14:paraId="73654C0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6</w:t>
                  </w:r>
                </w:p>
              </w:tc>
              <w:tc>
                <w:tcPr>
                  <w:tcW w:w="2202" w:type="pct"/>
                  <w:tcBorders>
                    <w:tl2br w:val="nil"/>
                    <w:tr2bl w:val="nil"/>
                  </w:tcBorders>
                  <w:noWrap w:val="0"/>
                  <w:vAlign w:val="center"/>
                </w:tcPr>
                <w:p w14:paraId="1119C29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检斤设备</w:t>
                  </w:r>
                </w:p>
              </w:tc>
              <w:tc>
                <w:tcPr>
                  <w:tcW w:w="1104" w:type="pct"/>
                  <w:tcBorders>
                    <w:tl2br w:val="nil"/>
                    <w:tr2bl w:val="nil"/>
                  </w:tcBorders>
                  <w:noWrap w:val="0"/>
                  <w:vAlign w:val="center"/>
                </w:tcPr>
                <w:p w14:paraId="166B26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1</w:t>
                  </w:r>
                </w:p>
              </w:tc>
              <w:tc>
                <w:tcPr>
                  <w:tcW w:w="1109" w:type="pct"/>
                  <w:tcBorders>
                    <w:tl2br w:val="nil"/>
                    <w:tr2bl w:val="nil"/>
                  </w:tcBorders>
                  <w:noWrap w:val="0"/>
                  <w:vAlign w:val="center"/>
                </w:tcPr>
                <w:p w14:paraId="5830FF8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0</w:t>
                  </w:r>
                </w:p>
              </w:tc>
            </w:tr>
            <w:tr w14:paraId="75A95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83" w:type="pct"/>
                  <w:tcBorders>
                    <w:tl2br w:val="nil"/>
                    <w:tr2bl w:val="nil"/>
                  </w:tcBorders>
                  <w:noWrap w:val="0"/>
                  <w:vAlign w:val="center"/>
                </w:tcPr>
                <w:p w14:paraId="64B3FDC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7</w:t>
                  </w:r>
                </w:p>
              </w:tc>
              <w:tc>
                <w:tcPr>
                  <w:tcW w:w="2202" w:type="pct"/>
                  <w:tcBorders>
                    <w:tl2br w:val="nil"/>
                    <w:tr2bl w:val="nil"/>
                  </w:tcBorders>
                  <w:noWrap w:val="0"/>
                  <w:vAlign w:val="center"/>
                </w:tcPr>
                <w:p w14:paraId="2D29680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监控设备</w:t>
                  </w:r>
                </w:p>
              </w:tc>
              <w:tc>
                <w:tcPr>
                  <w:tcW w:w="1104" w:type="pct"/>
                  <w:tcBorders>
                    <w:tl2br w:val="nil"/>
                    <w:tr2bl w:val="nil"/>
                  </w:tcBorders>
                  <w:noWrap w:val="0"/>
                  <w:vAlign w:val="center"/>
                </w:tcPr>
                <w:p w14:paraId="7CAFED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1</w:t>
                  </w:r>
                </w:p>
              </w:tc>
              <w:tc>
                <w:tcPr>
                  <w:tcW w:w="1109" w:type="pct"/>
                  <w:tcBorders>
                    <w:tl2br w:val="nil"/>
                    <w:tr2bl w:val="nil"/>
                  </w:tcBorders>
                  <w:noWrap w:val="0"/>
                  <w:vAlign w:val="center"/>
                </w:tcPr>
                <w:p w14:paraId="61CB228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1</w:t>
                  </w:r>
                </w:p>
              </w:tc>
            </w:tr>
          </w:tbl>
          <w:p w14:paraId="69E85775">
            <w:pPr>
              <w:pStyle w:val="3"/>
              <w:keepNext w:val="0"/>
              <w:keepLines w:val="0"/>
              <w:pageBreakBefore w:val="0"/>
              <w:widowControl w:val="0"/>
              <w:numPr>
                <w:ilvl w:val="1"/>
                <w:numId w:val="0"/>
              </w:numPr>
              <w:kinsoku/>
              <w:wordWrap/>
              <w:overflowPunct/>
              <w:topLinePunct w:val="0"/>
              <w:autoSpaceDE/>
              <w:autoSpaceDN/>
              <w:bidi w:val="0"/>
              <w:adjustRightInd w:val="0"/>
              <w:snapToGrid w:val="0"/>
              <w:spacing w:before="361" w:beforeLines="100" w:after="0"/>
              <w:jc w:val="both"/>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四、主要产品方案及产能</w:t>
            </w:r>
          </w:p>
          <w:p w14:paraId="23AD3C5D">
            <w:pPr>
              <w:widowControl w:val="0"/>
              <w:spacing w:after="0" w:line="360" w:lineRule="auto"/>
              <w:ind w:firstLine="480" w:firstLineChars="20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产品方案及产能见表2-3。</w:t>
            </w:r>
          </w:p>
          <w:p w14:paraId="040D10B6">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sz w:val="24"/>
                <w:szCs w:val="24"/>
                <w:highlight w:val="none"/>
              </w:rPr>
            </w:pPr>
            <w:r>
              <w:rPr>
                <w:rFonts w:hint="eastAsia" w:ascii="Times New Roman" w:hAnsi="Times New Roman" w:eastAsia="宋体" w:cs="Times New Roman"/>
                <w:b/>
                <w:bCs/>
                <w:snapToGrid w:val="0"/>
                <w:sz w:val="24"/>
                <w:szCs w:val="24"/>
                <w:highlight w:val="none"/>
              </w:rPr>
              <w:t>表2-3 主要产品方案及产能一览表</w:t>
            </w:r>
          </w:p>
          <w:tbl>
            <w:tblPr>
              <w:tblStyle w:val="26"/>
              <w:tblW w:w="479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4"/>
              <w:gridCol w:w="2413"/>
              <w:gridCol w:w="1493"/>
              <w:gridCol w:w="2065"/>
              <w:gridCol w:w="2103"/>
            </w:tblGrid>
            <w:tr w14:paraId="54EB7C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630" w:type="pct"/>
                  <w:vAlign w:val="center"/>
                </w:tcPr>
                <w:p w14:paraId="3E3641A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名  称</w:t>
                  </w:r>
                </w:p>
              </w:tc>
              <w:tc>
                <w:tcPr>
                  <w:tcW w:w="1306" w:type="pct"/>
                  <w:vAlign w:val="center"/>
                </w:tcPr>
                <w:p w14:paraId="5F893CE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废物类别</w:t>
                  </w:r>
                </w:p>
              </w:tc>
              <w:tc>
                <w:tcPr>
                  <w:tcW w:w="808" w:type="pct"/>
                  <w:vAlign w:val="center"/>
                </w:tcPr>
                <w:p w14:paraId="44C4AA8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废物代码</w:t>
                  </w:r>
                </w:p>
              </w:tc>
              <w:tc>
                <w:tcPr>
                  <w:tcW w:w="1117" w:type="pct"/>
                  <w:vAlign w:val="center"/>
                </w:tcPr>
                <w:p w14:paraId="14D32BE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环评设计</w:t>
                  </w:r>
                </w:p>
                <w:p w14:paraId="38B22A6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年最大周转量（t/a）</w:t>
                  </w:r>
                </w:p>
              </w:tc>
              <w:tc>
                <w:tcPr>
                  <w:tcW w:w="1138" w:type="pct"/>
                  <w:vAlign w:val="center"/>
                </w:tcPr>
                <w:p w14:paraId="6790526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实际建设</w:t>
                  </w:r>
                </w:p>
                <w:p w14:paraId="319BEB5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年最大周转量（t/a））</w:t>
                  </w:r>
                </w:p>
              </w:tc>
            </w:tr>
            <w:tr w14:paraId="238A6D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630" w:type="pct"/>
                  <w:vAlign w:val="center"/>
                </w:tcPr>
                <w:p w14:paraId="4951AC1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废旧铅蓄电池</w:t>
                  </w:r>
                </w:p>
              </w:tc>
              <w:tc>
                <w:tcPr>
                  <w:tcW w:w="1306" w:type="pct"/>
                  <w:vAlign w:val="center"/>
                </w:tcPr>
                <w:p w14:paraId="795BA6D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HW31非特定行业</w:t>
                  </w:r>
                </w:p>
              </w:tc>
              <w:tc>
                <w:tcPr>
                  <w:tcW w:w="808" w:type="pct"/>
                  <w:vAlign w:val="center"/>
                </w:tcPr>
                <w:p w14:paraId="5393EF6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900-052-31</w:t>
                  </w:r>
                </w:p>
              </w:tc>
              <w:tc>
                <w:tcPr>
                  <w:tcW w:w="1117" w:type="pct"/>
                  <w:vAlign w:val="center"/>
                </w:tcPr>
                <w:p w14:paraId="63952B5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10万</w:t>
                  </w:r>
                </w:p>
              </w:tc>
              <w:tc>
                <w:tcPr>
                  <w:tcW w:w="1138" w:type="pct"/>
                  <w:vAlign w:val="center"/>
                </w:tcPr>
                <w:p w14:paraId="30F1FDC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10万</w:t>
                  </w:r>
                </w:p>
              </w:tc>
            </w:tr>
            <w:tr w14:paraId="1ADE68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6" w:hRule="atLeast"/>
                <w:jc w:val="center"/>
              </w:trPr>
              <w:tc>
                <w:tcPr>
                  <w:tcW w:w="630" w:type="pct"/>
                  <w:vAlign w:val="center"/>
                </w:tcPr>
                <w:p w14:paraId="55A1C7B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废机油</w:t>
                  </w:r>
                </w:p>
              </w:tc>
              <w:tc>
                <w:tcPr>
                  <w:tcW w:w="1306" w:type="pct"/>
                  <w:vAlign w:val="center"/>
                </w:tcPr>
                <w:p w14:paraId="3682077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HW08废矿物油与含矿物油废物非特定行业</w:t>
                  </w:r>
                </w:p>
              </w:tc>
              <w:tc>
                <w:tcPr>
                  <w:tcW w:w="808" w:type="pct"/>
                  <w:vAlign w:val="center"/>
                </w:tcPr>
                <w:p w14:paraId="3BBDEE7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900-214-08</w:t>
                  </w:r>
                </w:p>
              </w:tc>
              <w:tc>
                <w:tcPr>
                  <w:tcW w:w="1117" w:type="pct"/>
                  <w:vAlign w:val="center"/>
                </w:tcPr>
                <w:p w14:paraId="142725C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6000</w:t>
                  </w:r>
                </w:p>
              </w:tc>
              <w:tc>
                <w:tcPr>
                  <w:tcW w:w="1138" w:type="pct"/>
                  <w:vAlign w:val="center"/>
                </w:tcPr>
                <w:p w14:paraId="5B6856B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6000</w:t>
                  </w:r>
                </w:p>
              </w:tc>
            </w:tr>
          </w:tbl>
          <w:p w14:paraId="5CAEE5F9">
            <w:pPr>
              <w:widowControl w:val="0"/>
              <w:jc w:val="both"/>
              <w:rPr>
                <w:rFonts w:hint="eastAsia"/>
                <w:lang w:bidi="zh-CN"/>
              </w:rPr>
            </w:pPr>
          </w:p>
        </w:tc>
      </w:tr>
      <w:tr w14:paraId="0EDC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vAlign w:val="top"/>
          </w:tcPr>
          <w:p w14:paraId="6D75900A">
            <w:pPr>
              <w:pStyle w:val="3"/>
              <w:widowControl w:val="0"/>
              <w:numPr>
                <w:ilvl w:val="1"/>
                <w:numId w:val="0"/>
              </w:numPr>
              <w:spacing w:before="120" w:beforeLines="50" w:after="0"/>
              <w:jc w:val="both"/>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原辅材料消耗及水平衡：</w:t>
            </w:r>
          </w:p>
          <w:p w14:paraId="10A25C02">
            <w:pPr>
              <w:widowControl w:val="0"/>
              <w:spacing w:after="0" w:line="360" w:lineRule="auto"/>
              <w:jc w:val="both"/>
              <w:rPr>
                <w:rFonts w:ascii="Times New Roman" w:hAnsi="Times New Roman" w:eastAsia="宋体" w:cs="Times New Roman"/>
                <w:b/>
                <w:bCs/>
                <w:color w:val="auto"/>
                <w:sz w:val="24"/>
                <w:szCs w:val="24"/>
                <w:lang w:bidi="zh-CN"/>
              </w:rPr>
            </w:pPr>
            <w:r>
              <w:rPr>
                <w:rFonts w:hint="eastAsia" w:ascii="Times New Roman" w:hAnsi="Times New Roman" w:eastAsia="宋体" w:cs="Times New Roman"/>
                <w:b/>
                <w:bCs/>
                <w:color w:val="auto"/>
                <w:sz w:val="24"/>
                <w:szCs w:val="24"/>
                <w:lang w:bidi="zh-CN"/>
              </w:rPr>
              <w:t>一、项目主要原辅料消耗</w:t>
            </w:r>
          </w:p>
          <w:p w14:paraId="7EB9720E">
            <w:pPr>
              <w:widowControl w:val="0"/>
              <w:spacing w:after="0" w:line="360" w:lineRule="auto"/>
              <w:ind w:firstLine="480" w:firstLineChars="200"/>
              <w:jc w:val="both"/>
              <w:rPr>
                <w:rFonts w:ascii="宋体" w:hAnsi="宋体" w:eastAsia="宋体" w:cs="宋体"/>
                <w:color w:val="auto"/>
                <w:sz w:val="24"/>
                <w:szCs w:val="24"/>
                <w:lang w:bidi="ar"/>
              </w:rPr>
            </w:pPr>
            <w:r>
              <w:rPr>
                <w:rFonts w:hint="eastAsia" w:ascii="宋体" w:hAnsi="宋体" w:eastAsia="宋体" w:cs="宋体"/>
                <w:color w:val="auto"/>
                <w:sz w:val="24"/>
                <w:szCs w:val="24"/>
                <w:lang w:bidi="ar"/>
              </w:rPr>
              <w:t>主要原辅材料见表2-4。</w:t>
            </w:r>
          </w:p>
          <w:p w14:paraId="112FCD38">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表2-4 主要原辅材料一览表</w:t>
            </w:r>
          </w:p>
          <w:tbl>
            <w:tblPr>
              <w:tblStyle w:val="26"/>
              <w:tblW w:w="471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6"/>
              <w:gridCol w:w="1010"/>
              <w:gridCol w:w="707"/>
              <w:gridCol w:w="818"/>
              <w:gridCol w:w="818"/>
              <w:gridCol w:w="818"/>
              <w:gridCol w:w="818"/>
              <w:gridCol w:w="818"/>
              <w:gridCol w:w="822"/>
              <w:gridCol w:w="1813"/>
            </w:tblGrid>
            <w:tr w14:paraId="3DA4CF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0" w:type="pct"/>
                  <w:vMerge w:val="restart"/>
                  <w:vAlign w:val="center"/>
                </w:tcPr>
                <w:p w14:paraId="21CA481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名称</w:t>
                  </w:r>
                </w:p>
              </w:tc>
              <w:tc>
                <w:tcPr>
                  <w:tcW w:w="555" w:type="pct"/>
                  <w:vMerge w:val="restart"/>
                  <w:vAlign w:val="center"/>
                </w:tcPr>
                <w:p w14:paraId="171F6C7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废物类别</w:t>
                  </w:r>
                </w:p>
              </w:tc>
              <w:tc>
                <w:tcPr>
                  <w:tcW w:w="388" w:type="pct"/>
                  <w:vMerge w:val="restart"/>
                  <w:vAlign w:val="center"/>
                </w:tcPr>
                <w:p w14:paraId="6FE54FF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废物代码</w:t>
                  </w:r>
                </w:p>
              </w:tc>
              <w:tc>
                <w:tcPr>
                  <w:tcW w:w="1348" w:type="pct"/>
                  <w:gridSpan w:val="3"/>
                  <w:vAlign w:val="center"/>
                </w:tcPr>
                <w:p w14:paraId="5390A8F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环评设计</w:t>
                  </w:r>
                </w:p>
              </w:tc>
              <w:tc>
                <w:tcPr>
                  <w:tcW w:w="1350" w:type="pct"/>
                  <w:gridSpan w:val="3"/>
                  <w:vAlign w:val="center"/>
                </w:tcPr>
                <w:p w14:paraId="62A1754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实际建设</w:t>
                  </w:r>
                </w:p>
              </w:tc>
              <w:tc>
                <w:tcPr>
                  <w:tcW w:w="996" w:type="pct"/>
                  <w:vMerge w:val="restart"/>
                  <w:vAlign w:val="center"/>
                </w:tcPr>
                <w:p w14:paraId="4E5A539F">
                  <w:pPr>
                    <w:keepNext w:val="0"/>
                    <w:keepLines w:val="0"/>
                    <w:pageBreakBefore w:val="0"/>
                    <w:widowControl/>
                    <w:kinsoku/>
                    <w:wordWrap/>
                    <w:overflowPunct/>
                    <w:topLinePunct w:val="0"/>
                    <w:autoSpaceDE/>
                    <w:autoSpaceDN/>
                    <w:bidi w:val="0"/>
                    <w:spacing w:after="0"/>
                    <w:jc w:val="center"/>
                    <w:textAlignment w:val="center"/>
                    <w:rPr>
                      <w:rFonts w:hint="eastAsia" w:ascii="Times New Roman" w:hAnsi="Times New Roman" w:eastAsia="宋体" w:cs="Times New Roman"/>
                      <w:b/>
                      <w:bCs/>
                      <w:snapToGrid w:val="0"/>
                      <w:color w:val="000000"/>
                      <w:sz w:val="21"/>
                      <w:szCs w:val="21"/>
                      <w:lang w:eastAsia="zh-CN"/>
                    </w:rPr>
                  </w:pPr>
                  <w:r>
                    <w:rPr>
                      <w:rFonts w:hint="eastAsia" w:ascii="Times New Roman" w:hAnsi="Times New Roman" w:eastAsia="宋体" w:cs="Times New Roman"/>
                      <w:b w:val="0"/>
                      <w:bCs w:val="0"/>
                      <w:snapToGrid w:val="0"/>
                      <w:color w:val="000000"/>
                      <w:sz w:val="21"/>
                      <w:szCs w:val="21"/>
                      <w:lang w:eastAsia="zh-CN"/>
                    </w:rPr>
                    <w:t>来源</w:t>
                  </w:r>
                </w:p>
              </w:tc>
            </w:tr>
            <w:tr w14:paraId="0007E7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0" w:type="pct"/>
                  <w:vMerge w:val="continue"/>
                  <w:vAlign w:val="center"/>
                </w:tcPr>
                <w:p w14:paraId="49A389C3">
                  <w:pPr>
                    <w:keepNext w:val="0"/>
                    <w:keepLines w:val="0"/>
                    <w:pageBreakBefore w:val="0"/>
                    <w:widowControl/>
                    <w:kinsoku/>
                    <w:wordWrap/>
                    <w:overflowPunct/>
                    <w:topLinePunct w:val="0"/>
                    <w:autoSpaceDE/>
                    <w:autoSpaceDN/>
                    <w:bidi w:val="0"/>
                    <w:adjustRightInd/>
                    <w:snapToGrid/>
                    <w:spacing w:after="0"/>
                    <w:jc w:val="center"/>
                    <w:textAlignment w:val="auto"/>
                    <w:rPr>
                      <w:b w:val="0"/>
                      <w:bCs w:val="0"/>
                    </w:rPr>
                  </w:pPr>
                </w:p>
              </w:tc>
              <w:tc>
                <w:tcPr>
                  <w:tcW w:w="555" w:type="pct"/>
                  <w:vMerge w:val="continue"/>
                  <w:vAlign w:val="center"/>
                </w:tcPr>
                <w:p w14:paraId="51204357">
                  <w:pPr>
                    <w:keepNext w:val="0"/>
                    <w:keepLines w:val="0"/>
                    <w:pageBreakBefore w:val="0"/>
                    <w:widowControl/>
                    <w:kinsoku/>
                    <w:wordWrap/>
                    <w:overflowPunct/>
                    <w:topLinePunct w:val="0"/>
                    <w:autoSpaceDE/>
                    <w:autoSpaceDN/>
                    <w:bidi w:val="0"/>
                    <w:adjustRightInd/>
                    <w:snapToGrid/>
                    <w:spacing w:after="0"/>
                    <w:jc w:val="center"/>
                    <w:textAlignment w:val="auto"/>
                    <w:rPr>
                      <w:b w:val="0"/>
                      <w:bCs w:val="0"/>
                    </w:rPr>
                  </w:pPr>
                </w:p>
              </w:tc>
              <w:tc>
                <w:tcPr>
                  <w:tcW w:w="388" w:type="pct"/>
                  <w:vMerge w:val="continue"/>
                  <w:vAlign w:val="center"/>
                </w:tcPr>
                <w:p w14:paraId="7734A05D">
                  <w:pPr>
                    <w:keepNext w:val="0"/>
                    <w:keepLines w:val="0"/>
                    <w:pageBreakBefore w:val="0"/>
                    <w:widowControl/>
                    <w:kinsoku/>
                    <w:wordWrap/>
                    <w:overflowPunct/>
                    <w:topLinePunct w:val="0"/>
                    <w:autoSpaceDE/>
                    <w:autoSpaceDN/>
                    <w:bidi w:val="0"/>
                    <w:adjustRightInd/>
                    <w:snapToGrid/>
                    <w:spacing w:after="0"/>
                    <w:jc w:val="center"/>
                    <w:textAlignment w:val="auto"/>
                    <w:rPr>
                      <w:b w:val="0"/>
                      <w:bCs w:val="0"/>
                    </w:rPr>
                  </w:pPr>
                </w:p>
              </w:tc>
              <w:tc>
                <w:tcPr>
                  <w:tcW w:w="449" w:type="pct"/>
                  <w:vAlign w:val="center"/>
                </w:tcPr>
                <w:p w14:paraId="7D6BF2A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最大</w:t>
                  </w:r>
                </w:p>
                <w:p w14:paraId="63280D6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转运量（</w:t>
                  </w:r>
                  <w:r>
                    <w:rPr>
                      <w:rFonts w:hint="default" w:ascii="Times New Roman" w:hAnsi="Times New Roman" w:eastAsia="宋体" w:cs="Times New Roman"/>
                      <w:b w:val="0"/>
                      <w:bCs w:val="0"/>
                      <w:kern w:val="2"/>
                      <w:sz w:val="21"/>
                      <w:szCs w:val="21"/>
                      <w:lang w:val="en-US" w:eastAsia="zh-CN" w:bidi="ar-SA"/>
                    </w:rPr>
                    <w:t>t/a</w:t>
                  </w:r>
                  <w:r>
                    <w:rPr>
                      <w:rFonts w:hint="eastAsia" w:ascii="Times New Roman" w:hAnsi="Times New Roman" w:eastAsia="宋体" w:cs="Times New Roman"/>
                      <w:b w:val="0"/>
                      <w:bCs w:val="0"/>
                      <w:kern w:val="2"/>
                      <w:sz w:val="21"/>
                      <w:szCs w:val="21"/>
                      <w:lang w:val="en-US" w:eastAsia="zh-CN" w:bidi="ar-SA"/>
                    </w:rPr>
                    <w:t>）</w:t>
                  </w:r>
                </w:p>
              </w:tc>
              <w:tc>
                <w:tcPr>
                  <w:tcW w:w="449" w:type="pct"/>
                  <w:vAlign w:val="center"/>
                </w:tcPr>
                <w:p w14:paraId="2087AC4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最大</w:t>
                  </w:r>
                </w:p>
                <w:p w14:paraId="5B4B5BD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存储量（</w:t>
                  </w:r>
                  <w:r>
                    <w:rPr>
                      <w:rFonts w:hint="default" w:ascii="Times New Roman" w:hAnsi="Times New Roman" w:eastAsia="宋体" w:cs="Times New Roman"/>
                      <w:b w:val="0"/>
                      <w:bCs w:val="0"/>
                      <w:kern w:val="2"/>
                      <w:sz w:val="21"/>
                      <w:szCs w:val="21"/>
                      <w:lang w:val="en-US" w:eastAsia="zh-CN" w:bidi="ar-SA"/>
                    </w:rPr>
                    <w:t>t</w:t>
                  </w:r>
                  <w:r>
                    <w:rPr>
                      <w:rFonts w:hint="eastAsia" w:ascii="Times New Roman" w:hAnsi="Times New Roman" w:eastAsia="宋体" w:cs="Times New Roman"/>
                      <w:b w:val="0"/>
                      <w:bCs w:val="0"/>
                      <w:kern w:val="2"/>
                      <w:sz w:val="21"/>
                      <w:szCs w:val="21"/>
                      <w:lang w:val="en-US" w:eastAsia="zh-CN" w:bidi="ar-SA"/>
                    </w:rPr>
                    <w:t>）</w:t>
                  </w:r>
                </w:p>
              </w:tc>
              <w:tc>
                <w:tcPr>
                  <w:tcW w:w="449" w:type="pct"/>
                  <w:vAlign w:val="center"/>
                </w:tcPr>
                <w:p w14:paraId="0AF08F8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转运周期（</w:t>
                  </w:r>
                  <w:r>
                    <w:rPr>
                      <w:rFonts w:hint="default" w:ascii="Times New Roman" w:hAnsi="Times New Roman" w:eastAsia="宋体" w:cs="Times New Roman"/>
                      <w:b w:val="0"/>
                      <w:bCs w:val="0"/>
                      <w:kern w:val="2"/>
                      <w:sz w:val="21"/>
                      <w:szCs w:val="21"/>
                      <w:lang w:val="en-US" w:eastAsia="zh-CN" w:bidi="ar-SA"/>
                    </w:rPr>
                    <w:t>d</w:t>
                  </w:r>
                  <w:r>
                    <w:rPr>
                      <w:rFonts w:hint="eastAsia" w:ascii="Times New Roman" w:hAnsi="Times New Roman" w:eastAsia="宋体" w:cs="Times New Roman"/>
                      <w:b w:val="0"/>
                      <w:bCs w:val="0"/>
                      <w:kern w:val="2"/>
                      <w:sz w:val="21"/>
                      <w:szCs w:val="21"/>
                      <w:lang w:val="en-US" w:eastAsia="zh-CN" w:bidi="ar-SA"/>
                    </w:rPr>
                    <w:t>）</w:t>
                  </w:r>
                </w:p>
              </w:tc>
              <w:tc>
                <w:tcPr>
                  <w:tcW w:w="449" w:type="pct"/>
                  <w:vAlign w:val="center"/>
                </w:tcPr>
                <w:p w14:paraId="3F90B73E">
                  <w:pPr>
                    <w:keepNext w:val="0"/>
                    <w:keepLines w:val="0"/>
                    <w:pageBreakBefore w:val="0"/>
                    <w:widowControl/>
                    <w:kinsoku/>
                    <w:wordWrap/>
                    <w:overflowPunct/>
                    <w:topLinePunct w:val="0"/>
                    <w:autoSpaceDE/>
                    <w:autoSpaceDN/>
                    <w:bidi w:val="0"/>
                    <w:adjustRightInd/>
                    <w:snapToGrid/>
                    <w:spacing w:after="0"/>
                    <w:jc w:val="center"/>
                    <w:textAlignment w:val="auto"/>
                    <w:rPr>
                      <w:b w:val="0"/>
                      <w:bCs w:val="0"/>
                      <w:sz w:val="21"/>
                      <w:szCs w:val="21"/>
                    </w:rPr>
                  </w:pPr>
                  <w:r>
                    <w:rPr>
                      <w:rFonts w:hint="eastAsia" w:ascii="Times New Roman" w:hAnsi="Times New Roman" w:eastAsia="宋体" w:cs="Times New Roman"/>
                      <w:b w:val="0"/>
                      <w:bCs w:val="0"/>
                      <w:kern w:val="2"/>
                      <w:sz w:val="21"/>
                      <w:szCs w:val="21"/>
                      <w:lang w:val="en-US" w:eastAsia="zh-CN" w:bidi="ar-SA"/>
                    </w:rPr>
                    <w:t>最大转运量（</w:t>
                  </w:r>
                  <w:r>
                    <w:rPr>
                      <w:rFonts w:hint="default" w:ascii="Times New Roman" w:hAnsi="Times New Roman" w:eastAsia="宋体" w:cs="Times New Roman"/>
                      <w:b w:val="0"/>
                      <w:bCs w:val="0"/>
                      <w:kern w:val="2"/>
                      <w:sz w:val="21"/>
                      <w:szCs w:val="21"/>
                      <w:lang w:val="en-US" w:eastAsia="zh-CN" w:bidi="ar-SA"/>
                    </w:rPr>
                    <w:t>t/a</w:t>
                  </w:r>
                  <w:r>
                    <w:rPr>
                      <w:rFonts w:hint="eastAsia" w:ascii="Times New Roman" w:hAnsi="Times New Roman" w:eastAsia="宋体" w:cs="Times New Roman"/>
                      <w:b w:val="0"/>
                      <w:bCs w:val="0"/>
                      <w:kern w:val="2"/>
                      <w:sz w:val="21"/>
                      <w:szCs w:val="21"/>
                      <w:lang w:val="en-US" w:eastAsia="zh-CN" w:bidi="ar-SA"/>
                    </w:rPr>
                    <w:t>）</w:t>
                  </w:r>
                </w:p>
              </w:tc>
              <w:tc>
                <w:tcPr>
                  <w:tcW w:w="449" w:type="pct"/>
                  <w:vAlign w:val="center"/>
                </w:tcPr>
                <w:p w14:paraId="4B6E098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最大</w:t>
                  </w:r>
                </w:p>
                <w:p w14:paraId="06510587">
                  <w:pPr>
                    <w:keepNext w:val="0"/>
                    <w:keepLines w:val="0"/>
                    <w:pageBreakBefore w:val="0"/>
                    <w:widowControl/>
                    <w:kinsoku/>
                    <w:wordWrap/>
                    <w:overflowPunct/>
                    <w:topLinePunct w:val="0"/>
                    <w:autoSpaceDE/>
                    <w:autoSpaceDN/>
                    <w:bidi w:val="0"/>
                    <w:adjustRightInd/>
                    <w:snapToGrid/>
                    <w:spacing w:after="0"/>
                    <w:jc w:val="center"/>
                    <w:textAlignment w:val="auto"/>
                    <w:rPr>
                      <w:b w:val="0"/>
                      <w:bCs w:val="0"/>
                      <w:sz w:val="21"/>
                      <w:szCs w:val="21"/>
                    </w:rPr>
                  </w:pPr>
                  <w:r>
                    <w:rPr>
                      <w:rFonts w:hint="eastAsia" w:ascii="Times New Roman" w:hAnsi="Times New Roman" w:eastAsia="宋体" w:cs="Times New Roman"/>
                      <w:b w:val="0"/>
                      <w:bCs w:val="0"/>
                      <w:kern w:val="2"/>
                      <w:sz w:val="21"/>
                      <w:szCs w:val="21"/>
                      <w:lang w:val="en-US" w:eastAsia="zh-CN" w:bidi="ar-SA"/>
                    </w:rPr>
                    <w:t>存储量（</w:t>
                  </w:r>
                  <w:r>
                    <w:rPr>
                      <w:rFonts w:hint="default" w:ascii="Times New Roman" w:hAnsi="Times New Roman" w:eastAsia="宋体" w:cs="Times New Roman"/>
                      <w:b w:val="0"/>
                      <w:bCs w:val="0"/>
                      <w:kern w:val="2"/>
                      <w:sz w:val="21"/>
                      <w:szCs w:val="21"/>
                      <w:lang w:val="en-US" w:eastAsia="zh-CN" w:bidi="ar-SA"/>
                    </w:rPr>
                    <w:t>t</w:t>
                  </w:r>
                  <w:r>
                    <w:rPr>
                      <w:rFonts w:hint="eastAsia" w:ascii="Times New Roman" w:hAnsi="Times New Roman" w:eastAsia="宋体" w:cs="Times New Roman"/>
                      <w:b w:val="0"/>
                      <w:bCs w:val="0"/>
                      <w:kern w:val="2"/>
                      <w:sz w:val="21"/>
                      <w:szCs w:val="21"/>
                      <w:lang w:val="en-US" w:eastAsia="zh-CN" w:bidi="ar-SA"/>
                    </w:rPr>
                    <w:t>）</w:t>
                  </w:r>
                </w:p>
              </w:tc>
              <w:tc>
                <w:tcPr>
                  <w:tcW w:w="451" w:type="pct"/>
                  <w:vAlign w:val="center"/>
                </w:tcPr>
                <w:p w14:paraId="4D8092D1">
                  <w:pPr>
                    <w:keepNext w:val="0"/>
                    <w:keepLines w:val="0"/>
                    <w:pageBreakBefore w:val="0"/>
                    <w:widowControl/>
                    <w:kinsoku/>
                    <w:wordWrap/>
                    <w:overflowPunct/>
                    <w:topLinePunct w:val="0"/>
                    <w:autoSpaceDE/>
                    <w:autoSpaceDN/>
                    <w:bidi w:val="0"/>
                    <w:adjustRightInd/>
                    <w:snapToGrid/>
                    <w:spacing w:after="0"/>
                    <w:jc w:val="center"/>
                    <w:textAlignment w:val="auto"/>
                    <w:rPr>
                      <w:b w:val="0"/>
                      <w:bCs w:val="0"/>
                      <w:sz w:val="21"/>
                      <w:szCs w:val="21"/>
                    </w:rPr>
                  </w:pPr>
                  <w:r>
                    <w:rPr>
                      <w:rFonts w:hint="eastAsia" w:ascii="Times New Roman" w:hAnsi="Times New Roman" w:eastAsia="宋体" w:cs="Times New Roman"/>
                      <w:b w:val="0"/>
                      <w:bCs w:val="0"/>
                      <w:kern w:val="2"/>
                      <w:sz w:val="21"/>
                      <w:szCs w:val="21"/>
                      <w:lang w:val="en-US" w:eastAsia="zh-CN" w:bidi="ar-SA"/>
                    </w:rPr>
                    <w:t>转运周期（</w:t>
                  </w:r>
                  <w:r>
                    <w:rPr>
                      <w:rFonts w:hint="default" w:ascii="Times New Roman" w:hAnsi="Times New Roman" w:eastAsia="宋体" w:cs="Times New Roman"/>
                      <w:b w:val="0"/>
                      <w:bCs w:val="0"/>
                      <w:kern w:val="2"/>
                      <w:sz w:val="21"/>
                      <w:szCs w:val="21"/>
                      <w:lang w:val="en-US" w:eastAsia="zh-CN" w:bidi="ar-SA"/>
                    </w:rPr>
                    <w:t>d</w:t>
                  </w:r>
                  <w:r>
                    <w:rPr>
                      <w:rFonts w:hint="eastAsia" w:ascii="Times New Roman" w:hAnsi="Times New Roman" w:eastAsia="宋体" w:cs="Times New Roman"/>
                      <w:b w:val="0"/>
                      <w:bCs w:val="0"/>
                      <w:kern w:val="2"/>
                      <w:sz w:val="21"/>
                      <w:szCs w:val="21"/>
                      <w:lang w:val="en-US" w:eastAsia="zh-CN" w:bidi="ar-SA"/>
                    </w:rPr>
                    <w:t>）</w:t>
                  </w:r>
                </w:p>
              </w:tc>
              <w:tc>
                <w:tcPr>
                  <w:tcW w:w="996" w:type="pct"/>
                  <w:vMerge w:val="continue"/>
                  <w:vAlign w:val="center"/>
                </w:tcPr>
                <w:p w14:paraId="3C296FD4">
                  <w:pPr>
                    <w:keepNext w:val="0"/>
                    <w:keepLines w:val="0"/>
                    <w:pageBreakBefore w:val="0"/>
                    <w:widowControl/>
                    <w:kinsoku/>
                    <w:wordWrap/>
                    <w:overflowPunct/>
                    <w:topLinePunct w:val="0"/>
                    <w:autoSpaceDE/>
                    <w:autoSpaceDN/>
                    <w:bidi w:val="0"/>
                    <w:adjustRightInd/>
                    <w:snapToGrid/>
                    <w:spacing w:after="0"/>
                    <w:jc w:val="center"/>
                    <w:textAlignment w:val="auto"/>
                  </w:pPr>
                </w:p>
              </w:tc>
            </w:tr>
            <w:tr w14:paraId="17FD60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360" w:type="pct"/>
                  <w:vAlign w:val="center"/>
                </w:tcPr>
                <w:p w14:paraId="4D9BAA1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废旧铅蓄电池</w:t>
                  </w:r>
                </w:p>
              </w:tc>
              <w:tc>
                <w:tcPr>
                  <w:tcW w:w="555" w:type="pct"/>
                  <w:vAlign w:val="center"/>
                </w:tcPr>
                <w:p w14:paraId="7F67058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HW31</w:t>
                  </w:r>
                </w:p>
                <w:p w14:paraId="67B059A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非特定行业</w:t>
                  </w:r>
                </w:p>
              </w:tc>
              <w:tc>
                <w:tcPr>
                  <w:tcW w:w="388" w:type="pct"/>
                  <w:vAlign w:val="center"/>
                </w:tcPr>
                <w:p w14:paraId="65B0F2C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900-052-31</w:t>
                  </w:r>
                </w:p>
              </w:tc>
              <w:tc>
                <w:tcPr>
                  <w:tcW w:w="449" w:type="pct"/>
                  <w:vAlign w:val="center"/>
                </w:tcPr>
                <w:p w14:paraId="643F0D9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10万</w:t>
                  </w:r>
                </w:p>
              </w:tc>
              <w:tc>
                <w:tcPr>
                  <w:tcW w:w="449" w:type="pct"/>
                  <w:vAlign w:val="center"/>
                </w:tcPr>
                <w:p w14:paraId="49C6BEB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675</w:t>
                  </w:r>
                </w:p>
              </w:tc>
              <w:tc>
                <w:tcPr>
                  <w:tcW w:w="449" w:type="pct"/>
                  <w:vAlign w:val="center"/>
                </w:tcPr>
                <w:p w14:paraId="4A11DC4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1-2</w:t>
                  </w:r>
                </w:p>
              </w:tc>
              <w:tc>
                <w:tcPr>
                  <w:tcW w:w="449" w:type="pct"/>
                  <w:vAlign w:val="center"/>
                </w:tcPr>
                <w:p w14:paraId="1AB0D9A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10万</w:t>
                  </w:r>
                </w:p>
              </w:tc>
              <w:tc>
                <w:tcPr>
                  <w:tcW w:w="449" w:type="pct"/>
                  <w:vAlign w:val="center"/>
                </w:tcPr>
                <w:p w14:paraId="686D248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675</w:t>
                  </w:r>
                </w:p>
              </w:tc>
              <w:tc>
                <w:tcPr>
                  <w:tcW w:w="451" w:type="pct"/>
                  <w:vAlign w:val="center"/>
                </w:tcPr>
                <w:p w14:paraId="76D6C66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1-2</w:t>
                  </w:r>
                </w:p>
              </w:tc>
              <w:tc>
                <w:tcPr>
                  <w:tcW w:w="996" w:type="pct"/>
                  <w:vAlign w:val="center"/>
                </w:tcPr>
                <w:p w14:paraId="01B4FD3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电池销售点、电动车维修店、汽车修理厂的废弃铅蓄电池</w:t>
                  </w:r>
                </w:p>
              </w:tc>
            </w:tr>
            <w:tr w14:paraId="5BEC75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0" w:type="pct"/>
                  <w:vAlign w:val="center"/>
                </w:tcPr>
                <w:p w14:paraId="6D735E1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废机油</w:t>
                  </w:r>
                </w:p>
              </w:tc>
              <w:tc>
                <w:tcPr>
                  <w:tcW w:w="555" w:type="pct"/>
                  <w:vAlign w:val="center"/>
                </w:tcPr>
                <w:p w14:paraId="57F0C71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HW08</w:t>
                  </w:r>
                </w:p>
                <w:p w14:paraId="003C519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废矿物油与含矿物油废物</w:t>
                  </w:r>
                </w:p>
              </w:tc>
              <w:tc>
                <w:tcPr>
                  <w:tcW w:w="388" w:type="pct"/>
                  <w:vAlign w:val="center"/>
                </w:tcPr>
                <w:p w14:paraId="3DDFED0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900-214-08</w:t>
                  </w:r>
                </w:p>
              </w:tc>
              <w:tc>
                <w:tcPr>
                  <w:tcW w:w="449" w:type="pct"/>
                  <w:vAlign w:val="center"/>
                </w:tcPr>
                <w:p w14:paraId="5B1471F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6000</w:t>
                  </w:r>
                </w:p>
              </w:tc>
              <w:tc>
                <w:tcPr>
                  <w:tcW w:w="449" w:type="pct"/>
                  <w:vAlign w:val="center"/>
                </w:tcPr>
                <w:p w14:paraId="74D9F11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18</w:t>
                  </w:r>
                </w:p>
              </w:tc>
              <w:tc>
                <w:tcPr>
                  <w:tcW w:w="449" w:type="pct"/>
                  <w:vAlign w:val="center"/>
                </w:tcPr>
                <w:p w14:paraId="331D788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1-2</w:t>
                  </w:r>
                </w:p>
              </w:tc>
              <w:tc>
                <w:tcPr>
                  <w:tcW w:w="449" w:type="pct"/>
                  <w:vAlign w:val="center"/>
                </w:tcPr>
                <w:p w14:paraId="442C84B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6000</w:t>
                  </w:r>
                </w:p>
              </w:tc>
              <w:tc>
                <w:tcPr>
                  <w:tcW w:w="449" w:type="pct"/>
                  <w:vAlign w:val="center"/>
                </w:tcPr>
                <w:p w14:paraId="06C5989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18</w:t>
                  </w:r>
                </w:p>
              </w:tc>
              <w:tc>
                <w:tcPr>
                  <w:tcW w:w="451" w:type="pct"/>
                  <w:vAlign w:val="center"/>
                </w:tcPr>
                <w:p w14:paraId="58B5D6D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1-2</w:t>
                  </w:r>
                </w:p>
              </w:tc>
              <w:tc>
                <w:tcPr>
                  <w:tcW w:w="996" w:type="pct"/>
                  <w:vAlign w:val="center"/>
                </w:tcPr>
                <w:p w14:paraId="18FE967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汽车修理厂、</w:t>
                  </w:r>
                  <w:r>
                    <w:rPr>
                      <w:rFonts w:hint="default" w:ascii="Times New Roman" w:hAnsi="Times New Roman" w:eastAsia="宋体" w:cs="Times New Roman"/>
                      <w:b w:val="0"/>
                      <w:bCs w:val="0"/>
                      <w:kern w:val="2"/>
                      <w:sz w:val="21"/>
                      <w:szCs w:val="21"/>
                      <w:lang w:val="en-US" w:eastAsia="zh-CN" w:bidi="ar-SA"/>
                    </w:rPr>
                    <w:t xml:space="preserve">4S </w:t>
                  </w:r>
                  <w:r>
                    <w:rPr>
                      <w:rFonts w:hint="eastAsia" w:ascii="Times New Roman" w:hAnsi="Times New Roman" w:eastAsia="宋体" w:cs="Times New Roman"/>
                      <w:b w:val="0"/>
                      <w:bCs w:val="0"/>
                      <w:kern w:val="2"/>
                      <w:sz w:val="21"/>
                      <w:szCs w:val="21"/>
                      <w:lang w:val="en-US" w:eastAsia="zh-CN" w:bidi="ar-SA"/>
                    </w:rPr>
                    <w:t>店车辆、机械维修和拆解过程中产生的废发动机油</w:t>
                  </w:r>
                </w:p>
              </w:tc>
            </w:tr>
          </w:tbl>
          <w:p w14:paraId="50528236">
            <w:pPr>
              <w:pStyle w:val="3"/>
              <w:widowControl w:val="0"/>
              <w:numPr>
                <w:ilvl w:val="1"/>
                <w:numId w:val="0"/>
              </w:numPr>
              <w:spacing w:before="240" w:beforeLines="100" w:after="0"/>
              <w:jc w:val="both"/>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二、水源及水平衡</w:t>
            </w:r>
          </w:p>
          <w:p w14:paraId="5E8F897C">
            <w:pPr>
              <w:widowControl w:val="0"/>
              <w:spacing w:after="0" w:line="360" w:lineRule="auto"/>
              <w:ind w:firstLine="480" w:firstLineChars="200"/>
              <w:jc w:val="both"/>
              <w:rPr>
                <w:color w:val="auto"/>
              </w:rPr>
            </w:pPr>
            <w:r>
              <w:rPr>
                <w:rFonts w:ascii="Times New Roman" w:hAnsi="Times New Roman" w:eastAsia="宋体" w:cs="Times New Roman"/>
                <w:color w:val="auto"/>
                <w:sz w:val="24"/>
                <w:szCs w:val="24"/>
                <w:lang w:bidi="ar"/>
              </w:rPr>
              <w:t>1</w:t>
            </w:r>
            <w:r>
              <w:rPr>
                <w:rFonts w:hint="eastAsia" w:ascii="宋体" w:hAnsi="宋体" w:eastAsia="宋体" w:cs="宋体"/>
                <w:color w:val="auto"/>
                <w:sz w:val="24"/>
                <w:szCs w:val="24"/>
                <w:lang w:bidi="ar"/>
              </w:rPr>
              <w:t>、供水</w:t>
            </w:r>
          </w:p>
          <w:p w14:paraId="0FDEAC8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本项目用水主要包括职工生活用水</w:t>
            </w:r>
            <w:r>
              <w:rPr>
                <w:rFonts w:hint="default" w:ascii="Times New Roman" w:hAnsi="Times New Roman" w:cs="Times New Roman" w:eastAsiaTheme="minorEastAsia"/>
                <w:color w:val="auto"/>
                <w:sz w:val="24"/>
                <w:szCs w:val="24"/>
                <w:highlight w:val="none"/>
                <w:lang w:eastAsia="zh-CN"/>
              </w:rPr>
              <w:t>和喷淋装置用水，</w:t>
            </w:r>
            <w:r>
              <w:rPr>
                <w:rFonts w:hint="default" w:ascii="Times New Roman" w:hAnsi="Times New Roman" w:cs="Times New Roman" w:eastAsiaTheme="minorEastAsia"/>
                <w:color w:val="auto"/>
                <w:sz w:val="24"/>
                <w:szCs w:val="24"/>
                <w:highlight w:val="none"/>
              </w:rPr>
              <w:t>由自来水管网供给。</w:t>
            </w:r>
          </w:p>
          <w:p w14:paraId="437B08D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color w:val="auto"/>
                <w:sz w:val="24"/>
                <w:szCs w:val="24"/>
                <w:highlight w:val="none"/>
                <w:lang w:eastAsia="zh-CN"/>
              </w:rPr>
              <w:t>根据企业提供资料，</w:t>
            </w:r>
            <w:r>
              <w:rPr>
                <w:rFonts w:hint="default" w:ascii="Times New Roman" w:hAnsi="Times New Roman" w:cs="Times New Roman" w:eastAsiaTheme="minorEastAsia"/>
                <w:color w:val="auto"/>
                <w:sz w:val="24"/>
                <w:szCs w:val="24"/>
                <w:highlight w:val="none"/>
              </w:rPr>
              <w:t>项目总用水量为</w:t>
            </w:r>
            <w:r>
              <w:rPr>
                <w:rFonts w:hint="default" w:ascii="Times New Roman" w:hAnsi="Times New Roman" w:cs="Times New Roman" w:eastAsiaTheme="minorEastAsia"/>
                <w:color w:val="auto"/>
                <w:sz w:val="24"/>
                <w:szCs w:val="24"/>
                <w:highlight w:val="none"/>
                <w:lang w:val="en-US" w:eastAsia="zh-CN"/>
              </w:rPr>
              <w:t>15</w:t>
            </w:r>
            <w:r>
              <w:rPr>
                <w:rFonts w:hint="eastAsia" w:ascii="Times New Roman" w:hAnsi="Times New Roman" w:cs="Times New Roman" w:eastAsiaTheme="minorEastAsia"/>
                <w:color w:val="auto"/>
                <w:sz w:val="24"/>
                <w:szCs w:val="24"/>
                <w:highlight w:val="none"/>
                <w:lang w:val="en-US" w:eastAsia="zh-CN"/>
              </w:rPr>
              <w:t>2</w:t>
            </w:r>
            <w:r>
              <w:rPr>
                <w:rFonts w:hint="default" w:ascii="Times New Roman" w:hAnsi="Times New Roman" w:cs="Times New Roman" w:eastAsiaTheme="minorEastAsia"/>
                <w:color w:val="auto"/>
                <w:sz w:val="24"/>
                <w:szCs w:val="24"/>
                <w:highlight w:val="none"/>
                <w:lang w:val="en-US" w:eastAsia="zh-CN"/>
              </w:rPr>
              <w:t>.2m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rPr>
              <w:t>/a</w:t>
            </w:r>
            <w:r>
              <w:rPr>
                <w:rFonts w:hint="default" w:ascii="Times New Roman" w:hAnsi="Times New Roman" w:cs="Times New Roman" w:eastAsiaTheme="minorEastAsia"/>
                <w:color w:val="auto"/>
                <w:sz w:val="24"/>
                <w:szCs w:val="24"/>
                <w:highlight w:val="none"/>
                <w:lang w:eastAsia="zh-CN"/>
              </w:rPr>
              <w:t>。其中，职工生活用水量为</w:t>
            </w:r>
            <w:r>
              <w:rPr>
                <w:rFonts w:hint="default" w:ascii="Times New Roman" w:hAnsi="Times New Roman" w:cs="Times New Roman" w:eastAsiaTheme="minorEastAsia"/>
                <w:color w:val="auto"/>
                <w:sz w:val="24"/>
                <w:szCs w:val="24"/>
                <w:highlight w:val="none"/>
                <w:lang w:val="en-US" w:eastAsia="zh-CN"/>
              </w:rPr>
              <w:t>14</w:t>
            </w:r>
            <w:r>
              <w:rPr>
                <w:rFonts w:hint="eastAsia"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lang w:val="en-US" w:eastAsia="zh-CN"/>
              </w:rPr>
              <w:t>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rPr>
              <w:t>/a</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000000"/>
                <w:kern w:val="0"/>
                <w:sz w:val="24"/>
                <w:szCs w:val="24"/>
                <w:lang w:val="en-US" w:eastAsia="zh-CN" w:bidi="ar"/>
              </w:rPr>
              <w:t>碱液喷淋塔用水循环使用，定期补充，喷淋塔每年补水量为4.2</w:t>
            </w:r>
            <w:r>
              <w:rPr>
                <w:rFonts w:hint="default" w:ascii="Times New Roman" w:hAnsi="Times New Roman" w:cs="Times New Roman" w:eastAsiaTheme="minorEastAsia"/>
                <w:color w:val="auto"/>
                <w:sz w:val="24"/>
                <w:szCs w:val="24"/>
                <w:highlight w:val="none"/>
                <w:lang w:val="en-US" w:eastAsia="zh-CN"/>
              </w:rPr>
              <w:t>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rPr>
              <w:t>/a</w:t>
            </w:r>
            <w:r>
              <w:rPr>
                <w:rFonts w:hint="default" w:ascii="Times New Roman" w:hAnsi="Times New Roman" w:cs="Times New Roman" w:eastAsiaTheme="minorEastAsia"/>
                <w:color w:val="auto"/>
                <w:sz w:val="24"/>
                <w:szCs w:val="24"/>
                <w:highlight w:val="none"/>
                <w:lang w:eastAsia="zh-CN"/>
              </w:rPr>
              <w:t>。</w:t>
            </w:r>
          </w:p>
          <w:p w14:paraId="3FB0895B">
            <w:pPr>
              <w:widowControl w:val="0"/>
              <w:spacing w:after="0" w:line="360" w:lineRule="auto"/>
              <w:ind w:firstLine="480" w:firstLineChars="200"/>
              <w:jc w:val="both"/>
              <w:rPr>
                <w:rFonts w:ascii="Times New Roman" w:hAnsi="Times New Roman" w:cs="Times New Roman"/>
                <w:color w:val="auto"/>
                <w:sz w:val="24"/>
                <w:szCs w:val="24"/>
                <w:highlight w:val="none"/>
              </w:rPr>
            </w:pPr>
            <w:r>
              <w:rPr>
                <w:rFonts w:ascii="Times New Roman" w:hAnsi="Times New Roman" w:eastAsia="宋体" w:cs="Times New Roman"/>
                <w:color w:val="auto"/>
                <w:sz w:val="24"/>
                <w:szCs w:val="24"/>
                <w:highlight w:val="none"/>
                <w:lang w:bidi="ar"/>
              </w:rPr>
              <w:t>2、排水</w:t>
            </w:r>
          </w:p>
          <w:p w14:paraId="3B0CBFB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项目废水主要为职工生活污水</w:t>
            </w:r>
            <w:r>
              <w:rPr>
                <w:rFonts w:hint="eastAsia" w:asciiTheme="minorEastAsia" w:hAnsiTheme="minorEastAsia" w:eastAsiaTheme="minorEastAsia" w:cstheme="minorEastAsia"/>
                <w:sz w:val="24"/>
                <w:szCs w:val="24"/>
                <w:highlight w:val="none"/>
                <w:lang w:eastAsia="zh-CN"/>
              </w:rPr>
              <w:t>。</w:t>
            </w:r>
          </w:p>
          <w:p w14:paraId="471EDBD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eastAsiaTheme="minorEastAsia"/>
                <w:color w:val="auto"/>
                <w:sz w:val="24"/>
                <w:szCs w:val="24"/>
                <w:highlight w:val="none"/>
              </w:rPr>
            </w:pPr>
            <w:r>
              <w:rPr>
                <w:rFonts w:hint="eastAsia" w:ascii="Times New Roman" w:hAnsi="Times New Roman" w:cs="Times New Roman" w:eastAsiaTheme="minorEastAsia"/>
                <w:color w:val="auto"/>
                <w:sz w:val="24"/>
                <w:szCs w:val="24"/>
                <w:highlight w:val="none"/>
              </w:rPr>
              <w:t>职工生活污水产生量</w:t>
            </w:r>
            <w:r>
              <w:rPr>
                <w:rFonts w:hint="eastAsia" w:ascii="Times New Roman" w:hAnsi="Times New Roman" w:cs="Times New Roman" w:eastAsiaTheme="minorEastAsia"/>
                <w:color w:val="auto"/>
                <w:sz w:val="24"/>
                <w:szCs w:val="24"/>
                <w:highlight w:val="none"/>
                <w:lang w:eastAsia="zh-CN"/>
              </w:rPr>
              <w:t>为</w:t>
            </w:r>
            <w:r>
              <w:rPr>
                <w:rFonts w:hint="eastAsia" w:ascii="Times New Roman" w:hAnsi="Times New Roman" w:cs="Times New Roman" w:eastAsiaTheme="minorEastAsia"/>
                <w:color w:val="auto"/>
                <w:sz w:val="24"/>
                <w:szCs w:val="24"/>
                <w:highlight w:val="none"/>
                <w:lang w:val="en-US" w:eastAsia="zh-CN"/>
              </w:rPr>
              <w:t>120m</w:t>
            </w:r>
            <w:r>
              <w:rPr>
                <w:rFonts w:hint="eastAsia" w:ascii="Times New Roman" w:hAnsi="Times New Roman" w:cs="Times New Roman" w:eastAsiaTheme="minorEastAsia"/>
                <w:color w:val="auto"/>
                <w:sz w:val="24"/>
                <w:szCs w:val="24"/>
                <w:highlight w:val="none"/>
                <w:vertAlign w:val="superscript"/>
                <w:lang w:val="en-US" w:eastAsia="zh-CN"/>
              </w:rPr>
              <w:t>3</w:t>
            </w:r>
            <w:r>
              <w:rPr>
                <w:rFonts w:hint="eastAsia" w:ascii="Times New Roman" w:hAnsi="Times New Roman" w:cs="Times New Roman" w:eastAsiaTheme="minorEastAsia"/>
                <w:color w:val="auto"/>
                <w:sz w:val="24"/>
                <w:szCs w:val="24"/>
                <w:highlight w:val="none"/>
              </w:rPr>
              <w:t>/a</w:t>
            </w:r>
            <w:r>
              <w:rPr>
                <w:rFonts w:hint="eastAsia" w:ascii="Times New Roman" w:hAnsi="Times New Roman" w:cs="Times New Roman" w:eastAsiaTheme="minorEastAsia"/>
                <w:color w:val="auto"/>
                <w:sz w:val="24"/>
                <w:szCs w:val="24"/>
                <w:highlight w:val="none"/>
                <w:lang w:eastAsia="zh-CN"/>
              </w:rPr>
              <w:t>。</w:t>
            </w:r>
            <w:r>
              <w:rPr>
                <w:rFonts w:hint="eastAsia" w:ascii="Times New Roman" w:hAnsi="Times New Roman" w:cs="Times New Roman" w:eastAsiaTheme="minorEastAsia"/>
                <w:color w:val="auto"/>
                <w:sz w:val="24"/>
                <w:szCs w:val="24"/>
                <w:highlight w:val="none"/>
              </w:rPr>
              <w:t>生活污水经化粪池</w:t>
            </w:r>
            <w:r>
              <w:rPr>
                <w:rFonts w:hint="eastAsia" w:ascii="Times New Roman" w:hAnsi="Times New Roman" w:cs="Times New Roman" w:eastAsiaTheme="minorEastAsia"/>
                <w:color w:val="auto"/>
                <w:sz w:val="24"/>
                <w:szCs w:val="24"/>
                <w:highlight w:val="none"/>
                <w:lang w:val="en-US" w:eastAsia="zh-CN"/>
              </w:rPr>
              <w:t>处理后委托环卫部门定期清运处理。</w:t>
            </w:r>
          </w:p>
          <w:p w14:paraId="59AAD392">
            <w:pPr>
              <w:pStyle w:val="67"/>
              <w:widowControl w:val="0"/>
              <w:spacing w:after="0"/>
              <w:jc w:val="both"/>
              <w:rPr>
                <w:rFonts w:hint="eastAsia" w:ascii="Times New Roman" w:hAnsi="Times New Roman" w:eastAsia="宋体" w:cs="Times New Roman"/>
                <w:color w:val="auto"/>
                <w:kern w:val="0"/>
                <w:szCs w:val="24"/>
                <w:highlight w:val="none"/>
                <w:lang w:val="en-US" w:eastAsia="zh-CN" w:bidi="ar"/>
              </w:rPr>
            </w:pPr>
            <w:r>
              <w:rPr>
                <w:rFonts w:hint="eastAsia" w:ascii="Times New Roman" w:hAnsi="Times New Roman" w:eastAsia="宋体" w:cs="Times New Roman"/>
                <w:color w:val="auto"/>
                <w:kern w:val="0"/>
                <w:szCs w:val="24"/>
                <w:highlight w:val="none"/>
                <w:lang w:eastAsia="zh-CN" w:bidi="ar"/>
              </w:rPr>
              <w:t>项目水平衡见图</w:t>
            </w:r>
            <w:r>
              <w:rPr>
                <w:rFonts w:hint="eastAsia" w:ascii="Times New Roman" w:hAnsi="Times New Roman" w:eastAsia="宋体" w:cs="Times New Roman"/>
                <w:color w:val="auto"/>
                <w:kern w:val="0"/>
                <w:szCs w:val="24"/>
                <w:highlight w:val="none"/>
                <w:lang w:val="en-US" w:eastAsia="zh-CN" w:bidi="ar"/>
              </w:rPr>
              <w:t>2-1。</w:t>
            </w:r>
          </w:p>
          <w:p w14:paraId="6F2A993D">
            <w:pPr>
              <w:pStyle w:val="67"/>
              <w:widowControl w:val="0"/>
              <w:spacing w:after="0"/>
              <w:jc w:val="both"/>
              <w:rPr>
                <w:rFonts w:hint="default" w:ascii="Times New Roman" w:hAnsi="Times New Roman" w:eastAsia="宋体" w:cs="Times New Roman"/>
                <w:color w:val="auto"/>
                <w:kern w:val="0"/>
                <w:szCs w:val="24"/>
                <w:highlight w:val="none"/>
                <w:lang w:val="en-US" w:eastAsia="zh-CN" w:bidi="ar"/>
              </w:rPr>
            </w:pPr>
            <w:r>
              <w:rPr>
                <w:sz w:val="24"/>
              </w:rPr>
              <mc:AlternateContent>
                <mc:Choice Requires="wpg">
                  <w:drawing>
                    <wp:anchor distT="0" distB="0" distL="114300" distR="114300" simplePos="0" relativeHeight="251677696" behindDoc="0" locked="0" layoutInCell="1" allowOverlap="1">
                      <wp:simplePos x="0" y="0"/>
                      <wp:positionH relativeFrom="column">
                        <wp:posOffset>311785</wp:posOffset>
                      </wp:positionH>
                      <wp:positionV relativeFrom="paragraph">
                        <wp:posOffset>130175</wp:posOffset>
                      </wp:positionV>
                      <wp:extent cx="4581525" cy="2217420"/>
                      <wp:effectExtent l="0" t="0" r="9525" b="11430"/>
                      <wp:wrapNone/>
                      <wp:docPr id="42" name="组合 42"/>
                      <wp:cNvGraphicFramePr/>
                      <a:graphic xmlns:a="http://schemas.openxmlformats.org/drawingml/2006/main">
                        <a:graphicData uri="http://schemas.microsoft.com/office/word/2010/wordprocessingGroup">
                          <wpg:wgp>
                            <wpg:cNvGrpSpPr/>
                            <wpg:grpSpPr>
                              <a:xfrm>
                                <a:off x="0" y="0"/>
                                <a:ext cx="4581525" cy="2217420"/>
                                <a:chOff x="1854" y="173561"/>
                                <a:chExt cx="7215" cy="3492"/>
                              </a:xfrm>
                            </wpg:grpSpPr>
                            <wps:wsp>
                              <wps:cNvPr id="10" name="文本框 10"/>
                              <wps:cNvSpPr txBox="1"/>
                              <wps:spPr>
                                <a:xfrm>
                                  <a:off x="3117" y="174255"/>
                                  <a:ext cx="1294" cy="58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FF951B">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职工生活</w:t>
                                    </w:r>
                                  </w:p>
                                </w:txbxContent>
                              </wps:txbx>
                              <wps:bodyPr rot="0" spcFirstLastPara="0" vertOverflow="overflow" horzOverflow="overflow" vert="horz" wrap="square" lIns="54000" tIns="54000" rIns="54000" bIns="54000" numCol="1" spcCol="0" rtlCol="0" fromWordArt="0" anchor="t" anchorCtr="0" forceAA="0" compatLnSpc="1">
                                <a:noAutofit/>
                              </wps:bodyPr>
                            </wps:wsp>
                            <wps:wsp>
                              <wps:cNvPr id="12" name="文本框 12"/>
                              <wps:cNvSpPr txBox="1"/>
                              <wps:spPr>
                                <a:xfrm>
                                  <a:off x="5388" y="174239"/>
                                  <a:ext cx="1294" cy="58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E5F835">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化粪池</w:t>
                                    </w:r>
                                  </w:p>
                                </w:txbxContent>
                              </wps:txbx>
                              <wps:bodyPr rot="0" spcFirstLastPara="0" vertOverflow="overflow" horzOverflow="overflow" vert="horz" wrap="square" lIns="54000" tIns="54000" rIns="54000" bIns="54000" numCol="1" spcCol="0" rtlCol="0" fromWordArt="0" anchor="t" anchorCtr="0" forceAA="0" compatLnSpc="1">
                                <a:noAutofit/>
                              </wps:bodyPr>
                            </wps:wsp>
                            <wps:wsp>
                              <wps:cNvPr id="13" name="文本框 13"/>
                              <wps:cNvSpPr txBox="1"/>
                              <wps:spPr>
                                <a:xfrm>
                                  <a:off x="7367" y="174109"/>
                                  <a:ext cx="1702" cy="91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D49598">
                                    <w:pPr>
                                      <w:rPr>
                                        <w:rFonts w:hint="eastAsia"/>
                                        <w:lang w:eastAsia="zh-CN"/>
                                      </w:rPr>
                                    </w:pPr>
                                    <w:r>
                                      <w:rPr>
                                        <w:rFonts w:hint="eastAsia" w:asciiTheme="minorEastAsia" w:hAnsiTheme="minorEastAsia" w:eastAsiaTheme="minorEastAsia" w:cstheme="minorEastAsia"/>
                                        <w:sz w:val="21"/>
                                        <w:szCs w:val="21"/>
                                        <w:lang w:val="en-US" w:eastAsia="zh-CN"/>
                                      </w:rPr>
                                      <w:t>委托环卫部门定期清运处理</w:t>
                                    </w:r>
                                  </w:p>
                                </w:txbxContent>
                              </wps:txbx>
                              <wps:bodyPr rot="0" spcFirstLastPara="0" vertOverflow="overflow" horzOverflow="overflow" vert="horz" wrap="square" lIns="54000" tIns="54000" rIns="54000" bIns="54000" numCol="1" spcCol="0" rtlCol="0" fromWordArt="0" anchor="t" anchorCtr="0" forceAA="0" compatLnSpc="1">
                                <a:noAutofit/>
                              </wps:bodyPr>
                            </wps:wsp>
                            <wps:wsp>
                              <wps:cNvPr id="17" name="文本框 17"/>
                              <wps:cNvSpPr txBox="1"/>
                              <wps:spPr>
                                <a:xfrm>
                                  <a:off x="3116" y="176349"/>
                                  <a:ext cx="1256" cy="7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5D1D29">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碱液喷淋</w:t>
                                    </w:r>
                                  </w:p>
                                  <w:p w14:paraId="6C32694D">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装置</w:t>
                                    </w:r>
                                  </w:p>
                                </w:txbxContent>
                              </wps:txbx>
                              <wps:bodyPr rot="0" spcFirstLastPara="0" vertOverflow="overflow" horzOverflow="overflow" vert="horz" wrap="square" lIns="54000" tIns="54000" rIns="54000" bIns="54000" numCol="1" spcCol="0" rtlCol="0" fromWordArt="0" anchor="t" anchorCtr="0" forceAA="0" compatLnSpc="1">
                                <a:noAutofit/>
                              </wps:bodyPr>
                            </wps:wsp>
                            <wps:wsp>
                              <wps:cNvPr id="21" name="文本框 21"/>
                              <wps:cNvSpPr txBox="1"/>
                              <wps:spPr>
                                <a:xfrm>
                                  <a:off x="5191" y="176487"/>
                                  <a:ext cx="3324" cy="47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A3EF650">
                                    <w:pPr>
                                      <w:keepNext w:val="0"/>
                                      <w:keepLines w:val="0"/>
                                      <w:widowControl/>
                                      <w:suppressLineNumbers w:val="0"/>
                                      <w:jc w:val="left"/>
                                      <w:rPr>
                                        <w:rFonts w:hint="eastAsia"/>
                                        <w:lang w:eastAsia="zh-CN"/>
                                      </w:rPr>
                                    </w:pPr>
                                    <w:r>
                                      <w:rPr>
                                        <w:rFonts w:hint="eastAsia" w:ascii="宋体" w:hAnsi="宋体" w:eastAsia="宋体" w:cs="宋体"/>
                                        <w:color w:val="000000"/>
                                        <w:kern w:val="0"/>
                                        <w:sz w:val="20"/>
                                        <w:szCs w:val="20"/>
                                        <w:lang w:val="en-US" w:eastAsia="zh-CN" w:bidi="ar"/>
                                      </w:rPr>
                                      <w:t>委托有危废处置资质的单位处置</w:t>
                                    </w:r>
                                  </w:p>
                                </w:txbxContent>
                              </wps:txbx>
                              <wps:bodyPr rot="0" spcFirstLastPara="0" vertOverflow="overflow" horzOverflow="overflow" vert="horz" wrap="square" lIns="54000" tIns="54000" rIns="54000" bIns="54000" numCol="1" spcCol="0" rtlCol="0" fromWordArt="0" anchor="t" anchorCtr="0" forceAA="0" compatLnSpc="1">
                                <a:noAutofit/>
                              </wps:bodyPr>
                            </wps:wsp>
                            <wps:wsp>
                              <wps:cNvPr id="23" name="直接箭头连接符 23"/>
                              <wps:cNvCnPr/>
                              <wps:spPr>
                                <a:xfrm flipV="1">
                                  <a:off x="2516" y="174517"/>
                                  <a:ext cx="570" cy="1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5" name="直接箭头连接符 25"/>
                              <wps:cNvCnPr/>
                              <wps:spPr>
                                <a:xfrm>
                                  <a:off x="2530" y="176747"/>
                                  <a:ext cx="541" cy="2"/>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3" name="直接连接符 33"/>
                              <wps:cNvCnPr/>
                              <wps:spPr>
                                <a:xfrm flipH="1">
                                  <a:off x="2523" y="174502"/>
                                  <a:ext cx="12" cy="22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5" name="直接箭头连接符 45"/>
                              <wps:cNvCnPr/>
                              <wps:spPr>
                                <a:xfrm>
                                  <a:off x="1985" y="175680"/>
                                  <a:ext cx="541" cy="2"/>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1" name="文本框 61"/>
                              <wps:cNvSpPr txBox="1"/>
                              <wps:spPr>
                                <a:xfrm>
                                  <a:off x="1854" y="175019"/>
                                  <a:ext cx="620" cy="58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11CBDF1">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eastAsia="zh-CN"/>
                                      </w:rPr>
                                      <w:t>新鲜水</w:t>
                                    </w:r>
                                    <w:r>
                                      <w:rPr>
                                        <w:rFonts w:hint="eastAsia" w:ascii="Times New Roman" w:hAnsi="Times New Roman" w:cs="Times New Roman"/>
                                        <w:sz w:val="18"/>
                                        <w:szCs w:val="18"/>
                                        <w:lang w:val="en-US" w:eastAsia="zh-CN"/>
                                      </w:rPr>
                                      <w:t>152.2</w:t>
                                    </w:r>
                                  </w:p>
                                  <w:p w14:paraId="312CD8ED">
                                    <w:pPr>
                                      <w:jc w:val="center"/>
                                      <w:rPr>
                                        <w:rFonts w:hint="default" w:ascii="Times New Roman" w:hAnsi="Times New Roman" w:cs="Times New Roman"/>
                                        <w:sz w:val="18"/>
                                        <w:szCs w:val="18"/>
                                        <w:lang w:eastAsia="zh-CN"/>
                                      </w:rPr>
                                    </w:pPr>
                                  </w:p>
                                </w:txbxContent>
                              </wps:txbx>
                              <wps:bodyPr rot="0" spcFirstLastPara="0" vertOverflow="overflow" horzOverflow="overflow" vert="horz" wrap="square" lIns="0" tIns="0" rIns="0" bIns="0" numCol="1" spcCol="0" rtlCol="0" fromWordArt="0" anchor="t" anchorCtr="0" forceAA="0" compatLnSpc="1">
                                <a:noAutofit/>
                              </wps:bodyPr>
                            </wps:wsp>
                            <wps:wsp>
                              <wps:cNvPr id="62" name="文本框 62"/>
                              <wps:cNvSpPr txBox="1"/>
                              <wps:spPr>
                                <a:xfrm>
                                  <a:off x="4586" y="174131"/>
                                  <a:ext cx="567" cy="22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F1044B">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120</w:t>
                                    </w:r>
                                  </w:p>
                                </w:txbxContent>
                              </wps:txbx>
                              <wps:bodyPr rot="0" spcFirstLastPara="0" vertOverflow="overflow" horzOverflow="overflow" vert="horz" wrap="square" lIns="0" tIns="0" rIns="0" bIns="0" numCol="1" spcCol="0" rtlCol="0" fromWordArt="0" anchor="t" anchorCtr="0" forceAA="0" compatLnSpc="1">
                                <a:noAutofit/>
                              </wps:bodyPr>
                            </wps:wsp>
                            <wps:wsp>
                              <wps:cNvPr id="129" name="直接箭头连接符 129"/>
                              <wps:cNvCnPr/>
                              <wps:spPr>
                                <a:xfrm flipV="1">
                                  <a:off x="4430" y="176725"/>
                                  <a:ext cx="676" cy="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64" name="文本框 64"/>
                              <wps:cNvSpPr txBox="1"/>
                              <wps:spPr>
                                <a:xfrm>
                                  <a:off x="2550" y="176433"/>
                                  <a:ext cx="480" cy="22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315C2C">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4.2</w:t>
                                    </w:r>
                                  </w:p>
                                </w:txbxContent>
                              </wps:txbx>
                              <wps:bodyPr rot="0" spcFirstLastPara="0" vertOverflow="overflow" horzOverflow="overflow" vert="horz" wrap="square" lIns="0" tIns="0" rIns="0" bIns="0" numCol="1" spcCol="0" rtlCol="0" fromWordArt="0" anchor="t" anchorCtr="0" forceAA="0" compatLnSpc="1">
                                <a:noAutofit/>
                              </wps:bodyPr>
                            </wps:wsp>
                            <wps:wsp>
                              <wps:cNvPr id="127" name="直接箭头连接符 127"/>
                              <wps:cNvCnPr/>
                              <wps:spPr>
                                <a:xfrm flipV="1">
                                  <a:off x="4554" y="174483"/>
                                  <a:ext cx="676" cy="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31" name="直接箭头连接符 131"/>
                              <wps:cNvCnPr/>
                              <wps:spPr>
                                <a:xfrm>
                                  <a:off x="6769" y="174506"/>
                                  <a:ext cx="481" cy="4"/>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37" name="文本框 137"/>
                              <wps:cNvSpPr txBox="1"/>
                              <wps:spPr>
                                <a:xfrm>
                                  <a:off x="3671" y="175708"/>
                                  <a:ext cx="829" cy="27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8A81C29">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损耗0.6</w:t>
                                    </w:r>
                                  </w:p>
                                </w:txbxContent>
                              </wps:txbx>
                              <wps:bodyPr rot="0" spcFirstLastPara="0" vertOverflow="overflow" horzOverflow="overflow" vert="horz" wrap="square" lIns="0" tIns="0" rIns="0" bIns="0" numCol="1" spcCol="0" rtlCol="0" fromWordArt="0" anchor="t" anchorCtr="0" forceAA="0" compatLnSpc="1">
                                <a:noAutofit/>
                              </wps:bodyPr>
                            </wps:wsp>
                            <wps:wsp>
                              <wps:cNvPr id="136" name="文本框 136"/>
                              <wps:cNvSpPr txBox="1"/>
                              <wps:spPr>
                                <a:xfrm>
                                  <a:off x="4274" y="173561"/>
                                  <a:ext cx="829" cy="27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B52E85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损耗28</w:t>
                                    </w:r>
                                  </w:p>
                                </w:txbxContent>
                              </wps:txbx>
                              <wps:bodyPr rot="0" spcFirstLastPara="0" vertOverflow="overflow" horzOverflow="overflow" vert="horz" wrap="square" lIns="0" tIns="0" rIns="0" bIns="0" numCol="1" spcCol="0" rtlCol="0" fromWordArt="0" anchor="t" anchorCtr="0" forceAA="0" compatLnSpc="1">
                                <a:noAutofit/>
                              </wps:bodyPr>
                            </wps:wsp>
                            <wps:wsp>
                              <wps:cNvPr id="135" name="文本框 135"/>
                              <wps:cNvSpPr txBox="1"/>
                              <wps:spPr>
                                <a:xfrm>
                                  <a:off x="2504" y="174211"/>
                                  <a:ext cx="567" cy="22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13CD5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148</w:t>
                                    </w:r>
                                  </w:p>
                                </w:txbxContent>
                              </wps:txbx>
                              <wps:bodyPr rot="0" spcFirstLastPara="0" vertOverflow="overflow" horzOverflow="overflow" vert="horz" wrap="square" lIns="0" tIns="0" rIns="0" bIns="0" numCol="1" spcCol="0" rtlCol="0" fromWordArt="0" anchor="t" anchorCtr="0" forceAA="0" compatLnSpc="1">
                                <a:noAutofit/>
                              </wps:bodyPr>
                            </wps:wsp>
                            <wps:wsp>
                              <wps:cNvPr id="134" name="文本框 134"/>
                              <wps:cNvSpPr txBox="1"/>
                              <wps:spPr>
                                <a:xfrm>
                                  <a:off x="6783" y="174184"/>
                                  <a:ext cx="567" cy="22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FE00EAE">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120</w:t>
                                    </w:r>
                                  </w:p>
                                </w:txbxContent>
                              </wps:txbx>
                              <wps:bodyPr rot="0" spcFirstLastPara="0" vertOverflow="overflow" horzOverflow="overflow" vert="horz" wrap="square" lIns="0" tIns="0" rIns="0" bIns="0" numCol="1" spcCol="0" rtlCol="0" fromWordArt="0" anchor="t" anchorCtr="0" forceAA="0" compatLnSpc="1">
                                <a:noAutofit/>
                              </wps:bodyPr>
                            </wps:wsp>
                            <wps:wsp>
                              <wps:cNvPr id="143" name="文本框 143"/>
                              <wps:cNvSpPr txBox="1"/>
                              <wps:spPr>
                                <a:xfrm>
                                  <a:off x="4606" y="176386"/>
                                  <a:ext cx="480" cy="22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804BDC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3.6</w:t>
                                    </w:r>
                                  </w:p>
                                </w:txbxContent>
                              </wps:txbx>
                              <wps:bodyPr rot="0" spcFirstLastPara="0" vertOverflow="overflow" horzOverflow="overflow" vert="horz" wrap="square" lIns="0" tIns="0" rIns="0" bIns="0" numCol="1" spcCol="0" rtlCol="0" fromWordArt="0" anchor="t" anchorCtr="0" forceAA="0" compatLnSpc="1">
                                <a:noAutofit/>
                              </wps:bodyPr>
                            </wps:wsp>
                            <wps:wsp>
                              <wps:cNvPr id="144" name="曲线连接符 144"/>
                              <wps:cNvCnPr/>
                              <wps:spPr>
                                <a:xfrm rot="16200000">
                                  <a:off x="3855" y="175999"/>
                                  <a:ext cx="229" cy="331"/>
                                </a:xfrm>
                                <a:prstGeom prst="curvedConnector2">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152" name="曲线连接符 152"/>
                              <wps:cNvCnPr/>
                              <wps:spPr>
                                <a:xfrm rot="16200000">
                                  <a:off x="3932" y="173858"/>
                                  <a:ext cx="229" cy="331"/>
                                </a:xfrm>
                                <a:prstGeom prst="curvedConnector2">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24.55pt;margin-top:10.25pt;height:174.6pt;width:360.75pt;z-index:251677696;mso-width-relative:page;mso-height-relative:page;" coordorigin="1854,173561" coordsize="7215,3492" o:gfxdata="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17HjtoAAAAJAQAADwAAAAAAAAABACAAAAAi&#10;AAAAZHJzL2Rvd25yZXYueG1sUEsBAhQAFAAAAAgAh07iQJ7BNLTuBgAAvTgAAA4AAAAAAAAAAQAg&#10;AAAAKQEAAGRycy9lMm9Eb2MueG1sUEsFBgAAAAAGAAYAWQEAAIkKAAAAAA==&#10;">
                      <o:lock v:ext="edit" aspectratio="f"/>
                      <v:shape id="_x0000_s1026" o:spid="_x0000_s1026" o:spt="202" type="#_x0000_t202" style="position:absolute;left:3117;top:174255;height:586;width:1294;" fillcolor="#FFFFFF [3201]" filled="t" stroked="t" coordsize="21600,21600" o:gfxdata="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ayAQ7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inset="1.5mm,1.5mm,1.5mm,1.5mm">
                          <w:txbxContent>
                            <w:p w14:paraId="15FF951B">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职工生活</w:t>
                              </w:r>
                            </w:p>
                          </w:txbxContent>
                        </v:textbox>
                      </v:shape>
                      <v:shape id="_x0000_s1026" o:spid="_x0000_s1026" o:spt="202" type="#_x0000_t202" style="position:absolute;left:5388;top:174239;height:586;width:1294;" fillcolor="#FFFFFF [3201]" filled="t" stroked="t" coordsize="21600,21600" o:gfxdata="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jK7r7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inset="1.5mm,1.5mm,1.5mm,1.5mm">
                          <w:txbxContent>
                            <w:p w14:paraId="1EE5F835">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化粪池</w:t>
                              </w:r>
                            </w:p>
                          </w:txbxContent>
                        </v:textbox>
                      </v:shape>
                      <v:shape id="_x0000_s1026" o:spid="_x0000_s1026" o:spt="202" type="#_x0000_t202" style="position:absolute;left:7367;top:174109;height:912;width:1702;" fillcolor="#FFFFFF [3201]" filled="t" stroked="t" coordsize="21600,21600" o:gfxdata="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X4eNL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inset="1.5mm,1.5mm,1.5mm,1.5mm">
                          <w:txbxContent>
                            <w:p w14:paraId="20D49598">
                              <w:pPr>
                                <w:rPr>
                                  <w:rFonts w:hint="eastAsia"/>
                                  <w:lang w:eastAsia="zh-CN"/>
                                </w:rPr>
                              </w:pPr>
                              <w:r>
                                <w:rPr>
                                  <w:rFonts w:hint="eastAsia" w:asciiTheme="minorEastAsia" w:hAnsiTheme="minorEastAsia" w:eastAsiaTheme="minorEastAsia" w:cstheme="minorEastAsia"/>
                                  <w:sz w:val="21"/>
                                  <w:szCs w:val="21"/>
                                  <w:lang w:val="en-US" w:eastAsia="zh-CN"/>
                                </w:rPr>
                                <w:t>委托环卫部门定期清运处理</w:t>
                              </w:r>
                            </w:p>
                          </w:txbxContent>
                        </v:textbox>
                      </v:shape>
                      <v:shape id="_x0000_s1026" o:spid="_x0000_s1026" o:spt="202" type="#_x0000_t202" style="position:absolute;left:3116;top:176349;height:705;width:1256;" fillcolor="#FFFFFF [3201]" filled="t" stroked="t" coordsize="21600,21600" o:gfxdata="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pFGD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inset="1.5mm,1.5mm,1.5mm,1.5mm">
                          <w:txbxContent>
                            <w:p w14:paraId="1E5D1D29">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碱液喷淋</w:t>
                              </w:r>
                            </w:p>
                            <w:p w14:paraId="6C32694D">
                              <w:pPr>
                                <w:keepNext w:val="0"/>
                                <w:keepLines w:val="0"/>
                                <w:pageBreakBefore w:val="0"/>
                                <w:widowControl/>
                                <w:kinsoku/>
                                <w:wordWrap/>
                                <w:overflowPunct/>
                                <w:topLinePunct w:val="0"/>
                                <w:bidi w:val="0"/>
                                <w:adjustRightInd w:val="0"/>
                                <w:snapToGrid w:val="0"/>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装置</w:t>
                              </w:r>
                            </w:p>
                          </w:txbxContent>
                        </v:textbox>
                      </v:shape>
                      <v:shape id="_x0000_s1026" o:spid="_x0000_s1026" o:spt="202" type="#_x0000_t202" style="position:absolute;left:5191;top:176487;height:478;width:3324;" fillcolor="#FFFFFF [3201]" filled="t" stroked="f" coordsize="21600,21600" o:gfxdata="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QnA+8AAAA&#10;2wAAAA8AAAAAAAAAAQAgAAAAIgAAAGRycy9kb3ducmV2LnhtbFBLAQIUABQAAAAIAIdO4kAzLwWe&#10;OwAAADkAAAAQAAAAAAAAAAEAIAAAAAsBAABkcnMvc2hhcGV4bWwueG1sUEsFBgAAAAAGAAYAWwEA&#10;ALUDAAAAAA==&#10;">
                        <v:fill on="t" focussize="0,0"/>
                        <v:stroke on="f" weight="0.5pt"/>
                        <v:imagedata o:title=""/>
                        <o:lock v:ext="edit" aspectratio="f"/>
                        <v:textbox inset="1.5mm,1.5mm,1.5mm,1.5mm">
                          <w:txbxContent>
                            <w:p w14:paraId="4A3EF650">
                              <w:pPr>
                                <w:keepNext w:val="0"/>
                                <w:keepLines w:val="0"/>
                                <w:widowControl/>
                                <w:suppressLineNumbers w:val="0"/>
                                <w:jc w:val="left"/>
                                <w:rPr>
                                  <w:rFonts w:hint="eastAsia"/>
                                  <w:lang w:eastAsia="zh-CN"/>
                                </w:rPr>
                              </w:pPr>
                              <w:r>
                                <w:rPr>
                                  <w:rFonts w:hint="eastAsia" w:ascii="宋体" w:hAnsi="宋体" w:eastAsia="宋体" w:cs="宋体"/>
                                  <w:color w:val="000000"/>
                                  <w:kern w:val="0"/>
                                  <w:sz w:val="20"/>
                                  <w:szCs w:val="20"/>
                                  <w:lang w:val="en-US" w:eastAsia="zh-CN" w:bidi="ar"/>
                                </w:rPr>
                                <w:t>委托有危废处置资质的单位处置</w:t>
                              </w:r>
                            </w:p>
                          </w:txbxContent>
                        </v:textbox>
                      </v:shape>
                      <v:shape id="_x0000_s1026" o:spid="_x0000_s1026" o:spt="32" type="#_x0000_t32" style="position:absolute;left:2516;top:174517;flip:y;height:15;width:570;" filled="f" stroked="t" coordsize="21600,21600" o:gfxdata="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yH32/&#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_x0000_s1026" o:spid="_x0000_s1026" o:spt="32" type="#_x0000_t32" style="position:absolute;left:2530;top:176747;height:2;width:541;" filled="f" stroked="t" coordsize="21600,21600" o:gfxdata="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0NX28AAAA&#10;2w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line id="_x0000_s1026" o:spid="_x0000_s1026" o:spt="20" style="position:absolute;left:2523;top:174502;flip:x;height:2250;width:12;" filled="f" stroked="t" coordsize="21600,21600" o:gfxdata="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DFd3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shape id="_x0000_s1026" o:spid="_x0000_s1026" o:spt="32" type="#_x0000_t32" style="position:absolute;left:1985;top:175680;height:2;width:541;" filled="f" stroked="t" coordsize="21600,21600" o:gfxdata="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K9DdugAAANs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_x0000_s1026" o:spid="_x0000_s1026" o:spt="202" type="#_x0000_t202" style="position:absolute;left:1854;top:175019;height:582;width:620;" fillcolor="#FFFFFF [3201]" filled="t" stroked="f" coordsize="21600,21600" o:gfxdata="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MdRSLgAAADbAAAA&#10;DwAAAAAAAAABACAAAAAiAAAAZHJzL2Rvd25yZXYueG1sUEsBAhQAFAAAAAgAh07iQDMvBZ47AAAA&#10;OQAAABAAAAAAAAAAAQAgAAAABwEAAGRycy9zaGFwZXhtbC54bWxQSwUGAAAAAAYABgBbAQAAsQMA&#10;AAAA&#10;">
                        <v:fill on="t" focussize="0,0"/>
                        <v:stroke on="f" weight="0.5pt"/>
                        <v:imagedata o:title=""/>
                        <o:lock v:ext="edit" aspectratio="f"/>
                        <v:textbox inset="0mm,0mm,0mm,0mm">
                          <w:txbxContent>
                            <w:p w14:paraId="211CBDF1">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eastAsia="zh-CN"/>
                                </w:rPr>
                                <w:t>新鲜水</w:t>
                              </w:r>
                              <w:r>
                                <w:rPr>
                                  <w:rFonts w:hint="eastAsia" w:ascii="Times New Roman" w:hAnsi="Times New Roman" w:cs="Times New Roman"/>
                                  <w:sz w:val="18"/>
                                  <w:szCs w:val="18"/>
                                  <w:lang w:val="en-US" w:eastAsia="zh-CN"/>
                                </w:rPr>
                                <w:t>152.2</w:t>
                              </w:r>
                            </w:p>
                            <w:p w14:paraId="312CD8ED">
                              <w:pPr>
                                <w:jc w:val="center"/>
                                <w:rPr>
                                  <w:rFonts w:hint="default" w:ascii="Times New Roman" w:hAnsi="Times New Roman" w:cs="Times New Roman"/>
                                  <w:sz w:val="18"/>
                                  <w:szCs w:val="18"/>
                                  <w:lang w:eastAsia="zh-CN"/>
                                </w:rPr>
                              </w:pPr>
                            </w:p>
                          </w:txbxContent>
                        </v:textbox>
                      </v:shape>
                      <v:shape id="_x0000_s1026" o:spid="_x0000_s1026" o:spt="202" type="#_x0000_t202" style="position:absolute;left:4586;top:174131;height:229;width:567;" fillcolor="#FFFFFF [3201]" filled="t" stroked="f" coordsize="21600,21600" o:gfxdata="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BXPP7gAAADbAAAA&#10;DwAAAAAAAAABACAAAAAiAAAAZHJzL2Rvd25yZXYueG1sUEsBAhQAFAAAAAgAh07iQDMvBZ47AAAA&#10;OQAAABAAAAAAAAAAAQAgAAAABwEAAGRycy9zaGFwZXhtbC54bWxQSwUGAAAAAAYABgBbAQAAsQMA&#10;AAAA&#10;">
                        <v:fill on="t" focussize="0,0"/>
                        <v:stroke on="f" weight="0.5pt"/>
                        <v:imagedata o:title=""/>
                        <o:lock v:ext="edit" aspectratio="f"/>
                        <v:textbox inset="0mm,0mm,0mm,0mm">
                          <w:txbxContent>
                            <w:p w14:paraId="56F1044B">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120</w:t>
                              </w:r>
                            </w:p>
                          </w:txbxContent>
                        </v:textbox>
                      </v:shape>
                      <v:shape id="_x0000_s1026" o:spid="_x0000_s1026" o:spt="32" type="#_x0000_t32" style="position:absolute;left:4430;top:176725;flip:y;height:5;width:676;" filled="f" stroked="t" coordsize="21600,21600" o:gfxdata="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sc/74A&#10;AADc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_x0000_s1026" o:spid="_x0000_s1026" o:spt="202" type="#_x0000_t202" style="position:absolute;left:2550;top:176433;height:229;width:480;" fillcolor="#FFFFFF [3201]" filled="t" stroked="f" coordsize="21600,21600" o:gfxdata="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w8tC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14:paraId="34315C2C">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4.2</w:t>
                              </w:r>
                            </w:p>
                          </w:txbxContent>
                        </v:textbox>
                      </v:shape>
                      <v:shape id="_x0000_s1026" o:spid="_x0000_s1026" o:spt="32" type="#_x0000_t32" style="position:absolute;left:4554;top:174483;flip:y;height:5;width:676;" filled="f" stroked="t" coordsize="21600,21600" o:gfxdata="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gtFr4A&#10;AADc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_x0000_s1026" o:spid="_x0000_s1026" o:spt="32" type="#_x0000_t32" style="position:absolute;left:6769;top:174506;height:4;width:481;" filled="f" stroked="t" coordsize="21600,21600" o:gfxdata="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zblO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_x0000_s1026" o:spid="_x0000_s1026" o:spt="202" type="#_x0000_t202" style="position:absolute;left:3671;top:175708;height:273;width:829;" fillcolor="#FFFFFF [3201]" filled="t" stroked="f" coordsize="21600,21600" o:gfxdata="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h3jb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14:paraId="18A81C29">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损耗0.6</w:t>
                              </w:r>
                            </w:p>
                          </w:txbxContent>
                        </v:textbox>
                      </v:shape>
                      <v:shape id="_x0000_s1026" o:spid="_x0000_s1026" o:spt="202" type="#_x0000_t202" style="position:absolute;left:4274;top:173561;height:273;width:829;" fillcolor="#FFFFFF [3201]" filled="t" stroked="f" coordsize="21600,21600" o:gfxdata="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y91A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14:paraId="6B52E858">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损耗28</w:t>
                              </w:r>
                            </w:p>
                          </w:txbxContent>
                        </v:textbox>
                      </v:shape>
                      <v:shape id="_x0000_s1026" o:spid="_x0000_s1026" o:spt="202" type="#_x0000_t202" style="position:absolute;left:2504;top:174211;height:229;width:567;" fillcolor="#FFFFFF [3201]" filled="t" stroked="f" coordsize="21600,21600" o:gfxdata="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GUM3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14:paraId="0313CD5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148</w:t>
                              </w:r>
                            </w:p>
                          </w:txbxContent>
                        </v:textbox>
                      </v:shape>
                      <v:shape id="_x0000_s1026" o:spid="_x0000_s1026" o:spt="202" type="#_x0000_t202" style="position:absolute;left:6783;top:174184;height:229;width:567;" fillcolor="#FFFFFF [3201]" filled="t" stroked="f" coordsize="21600,21600" o:gfxdata="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Veas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14:paraId="3FE00EAE">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120</w:t>
                              </w:r>
                            </w:p>
                          </w:txbxContent>
                        </v:textbox>
                      </v:shape>
                      <v:shape id="_x0000_s1026" o:spid="_x0000_s1026" o:spt="202" type="#_x0000_t202" style="position:absolute;left:4606;top:176386;height:229;width:480;" fillcolor="#FFFFFF [3201]" filled="t" stroked="f" coordsize="21600,21600" o:gfxdata="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ug2l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14:paraId="7804BDC4">
                              <w:pPr>
                                <w:keepNext w:val="0"/>
                                <w:keepLines w:val="0"/>
                                <w:pageBreakBefore w:val="0"/>
                                <w:widowControl/>
                                <w:kinsoku/>
                                <w:wordWrap/>
                                <w:overflowPunct/>
                                <w:topLinePunct w:val="0"/>
                                <w:bidi w:val="0"/>
                                <w:adjustRightInd w:val="0"/>
                                <w:snapToGrid w:val="0"/>
                                <w:spacing w:after="0"/>
                                <w:jc w:val="center"/>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3.6</w:t>
                              </w:r>
                            </w:p>
                          </w:txbxContent>
                        </v:textbox>
                      </v:shape>
                      <v:shape id="_x0000_s1026" o:spid="_x0000_s1026" o:spt="37" type="#_x0000_t37" style="position:absolute;left:3855;top:175999;height:331;width:229;rotation:-5898240f;" filled="f" stroked="t" coordsize="21600,21600" o:gfxdata="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ukdrsAAADc&#10;AAAADwAAAAAAAAABACAAAAAiAAAAZHJzL2Rvd25yZXYueG1sUEsBAhQAFAAAAAgAh07iQDMvBZ47&#10;AAAAOQAAABAAAAAAAAAAAQAgAAAACgEAAGRycy9zaGFwZXhtbC54bWxQSwUGAAAAAAYABgBbAQAA&#10;tAMAAAAA&#10;">
                        <v:fill on="f" focussize="0,0"/>
                        <v:stroke weight="1pt" color="#000000 [3213]" miterlimit="8" joinstyle="miter" dashstyle="dash" endarrow="open"/>
                        <v:imagedata o:title=""/>
                        <o:lock v:ext="edit" aspectratio="f"/>
                      </v:shape>
                      <v:shape id="_x0000_s1026" o:spid="_x0000_s1026" o:spt="37" type="#_x0000_t37" style="position:absolute;left:3932;top:173858;height:331;width:229;rotation:-5898240f;" filled="f" stroked="t" coordsize="21600,21600" o:gfxdata="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cPRLsAAADc&#10;AAAADwAAAAAAAAABACAAAAAiAAAAZHJzL2Rvd25yZXYueG1sUEsBAhQAFAAAAAgAh07iQDMvBZ47&#10;AAAAOQAAABAAAAAAAAAAAQAgAAAACgEAAGRycy9zaGFwZXhtbC54bWxQSwUGAAAAAAYABgBbAQAA&#10;tAMAAAAA&#10;">
                        <v:fill on="f" focussize="0,0"/>
                        <v:stroke weight="1pt" color="#000000 [3213]" miterlimit="8" joinstyle="miter" dashstyle="dash" endarrow="open"/>
                        <v:imagedata o:title=""/>
                        <o:lock v:ext="edit" aspectratio="f"/>
                      </v:shape>
                    </v:group>
                  </w:pict>
                </mc:Fallback>
              </mc:AlternateContent>
            </w:r>
          </w:p>
          <w:p w14:paraId="42FBBD14">
            <w:pPr>
              <w:pStyle w:val="67"/>
              <w:widowControl w:val="0"/>
              <w:spacing w:after="0"/>
              <w:jc w:val="both"/>
              <w:rPr>
                <w:rFonts w:hint="eastAsia" w:ascii="Times New Roman" w:hAnsi="Times New Roman" w:eastAsia="宋体" w:cs="Times New Roman"/>
                <w:color w:val="0000FF"/>
                <w:kern w:val="0"/>
                <w:szCs w:val="24"/>
                <w:highlight w:val="none"/>
                <w:lang w:eastAsia="zh-CN" w:bidi="ar"/>
              </w:rPr>
            </w:pPr>
          </w:p>
          <w:p w14:paraId="18B0783E">
            <w:pPr>
              <w:pStyle w:val="67"/>
              <w:widowControl w:val="0"/>
              <w:spacing w:after="0"/>
              <w:jc w:val="both"/>
              <w:rPr>
                <w:rFonts w:hint="eastAsia" w:ascii="Times New Roman" w:hAnsi="Times New Roman" w:eastAsia="宋体" w:cs="Times New Roman"/>
                <w:color w:val="0000FF"/>
                <w:kern w:val="0"/>
                <w:szCs w:val="24"/>
                <w:highlight w:val="none"/>
                <w:lang w:eastAsia="zh-CN" w:bidi="ar"/>
              </w:rPr>
            </w:pPr>
          </w:p>
          <w:p w14:paraId="0D151260">
            <w:pPr>
              <w:pStyle w:val="67"/>
              <w:widowControl w:val="0"/>
              <w:spacing w:after="0"/>
              <w:jc w:val="both"/>
              <w:rPr>
                <w:rFonts w:hint="eastAsia" w:ascii="Times New Roman" w:hAnsi="Times New Roman" w:eastAsia="宋体" w:cs="Times New Roman"/>
                <w:color w:val="0000FF"/>
                <w:kern w:val="0"/>
                <w:szCs w:val="24"/>
                <w:highlight w:val="none"/>
                <w:lang w:eastAsia="zh-CN" w:bidi="ar"/>
              </w:rPr>
            </w:pPr>
          </w:p>
          <w:p w14:paraId="5D1344AE">
            <w:pPr>
              <w:pStyle w:val="67"/>
              <w:widowControl w:val="0"/>
              <w:spacing w:after="0"/>
              <w:jc w:val="both"/>
              <w:rPr>
                <w:rFonts w:hint="eastAsia" w:ascii="Times New Roman" w:hAnsi="Times New Roman" w:eastAsia="宋体" w:cs="Times New Roman"/>
                <w:color w:val="0000FF"/>
                <w:kern w:val="0"/>
                <w:szCs w:val="24"/>
                <w:highlight w:val="none"/>
                <w:lang w:eastAsia="zh-CN" w:bidi="ar"/>
              </w:rPr>
            </w:pPr>
          </w:p>
          <w:p w14:paraId="14FF707C">
            <w:pPr>
              <w:pStyle w:val="67"/>
              <w:widowControl w:val="0"/>
              <w:spacing w:after="0"/>
              <w:jc w:val="both"/>
              <w:rPr>
                <w:rFonts w:hint="eastAsia" w:ascii="Times New Roman" w:hAnsi="Times New Roman" w:eastAsia="宋体" w:cs="Times New Roman"/>
                <w:color w:val="0000FF"/>
                <w:kern w:val="0"/>
                <w:szCs w:val="24"/>
                <w:highlight w:val="none"/>
                <w:lang w:eastAsia="zh-CN" w:bidi="ar"/>
              </w:rPr>
            </w:pPr>
          </w:p>
          <w:p w14:paraId="43FFE062">
            <w:pPr>
              <w:pStyle w:val="67"/>
              <w:widowControl w:val="0"/>
              <w:spacing w:after="0"/>
              <w:jc w:val="both"/>
              <w:rPr>
                <w:rFonts w:hint="eastAsia" w:ascii="Times New Roman" w:hAnsi="Times New Roman" w:eastAsia="宋体" w:cs="Times New Roman"/>
                <w:color w:val="0000FF"/>
                <w:kern w:val="0"/>
                <w:szCs w:val="24"/>
                <w:highlight w:val="none"/>
                <w:lang w:eastAsia="zh-CN" w:bidi="ar"/>
              </w:rPr>
            </w:pPr>
          </w:p>
          <w:p w14:paraId="3BB4CB47">
            <w:pPr>
              <w:pStyle w:val="67"/>
              <w:widowControl w:val="0"/>
              <w:spacing w:after="0"/>
              <w:jc w:val="both"/>
              <w:rPr>
                <w:rFonts w:hint="eastAsia" w:ascii="Times New Roman" w:hAnsi="Times New Roman" w:eastAsia="宋体" w:cs="Times New Roman"/>
                <w:color w:val="0000FF"/>
                <w:kern w:val="0"/>
                <w:szCs w:val="24"/>
                <w:highlight w:val="none"/>
                <w:lang w:eastAsia="zh-CN" w:bidi="ar"/>
              </w:rPr>
            </w:pPr>
          </w:p>
          <w:p w14:paraId="22F6D61F">
            <w:pPr>
              <w:pStyle w:val="67"/>
              <w:widowControl w:val="0"/>
              <w:spacing w:after="0"/>
              <w:jc w:val="both"/>
              <w:rPr>
                <w:rFonts w:hint="eastAsia" w:ascii="Times New Roman" w:hAnsi="Times New Roman" w:eastAsia="宋体" w:cs="Times New Roman"/>
                <w:color w:val="0000FF"/>
                <w:kern w:val="0"/>
                <w:szCs w:val="24"/>
                <w:highlight w:val="none"/>
                <w:lang w:eastAsia="zh-CN" w:bidi="ar"/>
              </w:rPr>
            </w:pPr>
          </w:p>
          <w:p w14:paraId="4D66BB1D">
            <w:pPr>
              <w:pStyle w:val="23"/>
              <w:widowControl w:val="0"/>
              <w:adjustRightInd/>
              <w:snapToGrid/>
              <w:spacing w:before="120" w:beforeLines="50" w:beforeAutospacing="0" w:after="0" w:afterAutospacing="0" w:line="360" w:lineRule="auto"/>
              <w:ind w:firstLine="482" w:firstLineChars="200"/>
              <w:jc w:val="center"/>
              <w:rPr>
                <w:rFonts w:ascii="Times New Roman" w:hAnsi="Times New Roman" w:eastAsia="宋体" w:cs="Times New Roman"/>
                <w:color w:val="auto"/>
                <w:lang w:val="zh-CN"/>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1</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本项目水平衡</w:t>
            </w:r>
            <w:r>
              <w:rPr>
                <w:rFonts w:ascii="Times New Roman" w:hAnsi="Times New Roman" w:eastAsia="宋体" w:cs="Times New Roman"/>
                <w:b/>
                <w:bCs/>
                <w:color w:val="auto"/>
                <w:lang w:val="zh-CN"/>
              </w:rPr>
              <w:t>图</w:t>
            </w:r>
            <w:r>
              <w:rPr>
                <w:rFonts w:hint="eastAsia" w:ascii="Times New Roman" w:hAnsi="Times New Roman" w:eastAsia="宋体" w:cs="Times New Roman"/>
                <w:b/>
                <w:bCs/>
                <w:color w:val="auto"/>
                <w:lang w:val="zh-CN"/>
              </w:rPr>
              <w:t>（</w:t>
            </w:r>
            <w:r>
              <w:rPr>
                <w:rFonts w:hint="eastAsia" w:ascii="Times New Roman" w:hAnsi="Times New Roman" w:eastAsia="宋体" w:cs="Times New Roman"/>
                <w:b/>
                <w:bCs/>
                <w:color w:val="auto"/>
                <w:lang w:val="en-US" w:eastAsia="zh-CN"/>
              </w:rPr>
              <w:t>m</w:t>
            </w:r>
            <w:r>
              <w:rPr>
                <w:rFonts w:hint="eastAsia" w:ascii="Times New Roman" w:hAnsi="Times New Roman" w:eastAsia="宋体" w:cs="Times New Roman"/>
                <w:b/>
                <w:bCs/>
                <w:color w:val="auto"/>
                <w:vertAlign w:val="superscript"/>
                <w:lang w:val="en-US" w:eastAsia="zh-CN"/>
              </w:rPr>
              <w:t>3</w:t>
            </w:r>
            <w:r>
              <w:rPr>
                <w:rFonts w:hint="eastAsia" w:ascii="Times New Roman" w:hAnsi="Times New Roman" w:eastAsia="宋体" w:cs="Times New Roman"/>
                <w:b/>
                <w:bCs/>
                <w:color w:val="auto"/>
                <w:lang w:val="en-US" w:eastAsia="zh-CN"/>
              </w:rPr>
              <w:t>/a</w:t>
            </w:r>
            <w:r>
              <w:rPr>
                <w:rFonts w:hint="eastAsia" w:ascii="Times New Roman" w:hAnsi="Times New Roman" w:eastAsia="宋体" w:cs="Times New Roman"/>
                <w:b/>
                <w:bCs/>
                <w:color w:val="auto"/>
                <w:lang w:val="zh-CN"/>
              </w:rPr>
              <w:t>）</w:t>
            </w:r>
          </w:p>
          <w:p w14:paraId="5AD2C26A">
            <w:pPr>
              <w:pStyle w:val="67"/>
              <w:widowControl w:val="0"/>
              <w:spacing w:after="0"/>
              <w:ind w:left="0" w:leftChars="0" w:firstLine="0" w:firstLineChars="0"/>
              <w:jc w:val="both"/>
              <w:rPr>
                <w:rFonts w:hint="eastAsia" w:ascii="Times New Roman" w:hAnsi="Times New Roman" w:eastAsia="宋体" w:cs="Times New Roman"/>
                <w:color w:val="0000FF"/>
                <w:kern w:val="0"/>
                <w:szCs w:val="24"/>
                <w:highlight w:val="none"/>
                <w:lang w:eastAsia="zh-CN" w:bidi="ar"/>
              </w:rPr>
            </w:pPr>
          </w:p>
        </w:tc>
      </w:tr>
      <w:tr w14:paraId="4466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4" w:hRule="atLeast"/>
        </w:trPr>
        <w:tc>
          <w:tcPr>
            <w:tcW w:w="5000" w:type="pct"/>
            <w:vAlign w:val="top"/>
          </w:tcPr>
          <w:p w14:paraId="33B012BF">
            <w:pPr>
              <w:pStyle w:val="3"/>
              <w:widowControl w:val="0"/>
              <w:numPr>
                <w:ilvl w:val="1"/>
                <w:numId w:val="0"/>
              </w:numPr>
              <w:spacing w:before="240" w:beforeLines="100" w:after="0"/>
              <w:jc w:val="both"/>
              <w:rPr>
                <w:rFonts w:hint="eastAsia"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主要工艺流程及产物环节</w:t>
            </w:r>
            <w:r>
              <w:rPr>
                <w:rStyle w:val="68"/>
                <w:rFonts w:hint="default"/>
                <w:b/>
                <w:bCs/>
                <w:color w:val="auto"/>
                <w:highlight w:val="none"/>
              </w:rPr>
              <w:t>（附处理工艺流程图，标出产污节点）</w:t>
            </w:r>
          </w:p>
          <w:p w14:paraId="4488E713">
            <w:pPr>
              <w:pStyle w:val="23"/>
              <w:widowControl w:val="0"/>
              <w:adjustRightInd/>
              <w:snapToGrid/>
              <w:spacing w:before="0" w:beforeAutospacing="0" w:after="0" w:afterAutospacing="0" w:line="360" w:lineRule="auto"/>
              <w:ind w:firstLine="480" w:firstLineChars="200"/>
              <w:jc w:val="both"/>
              <w:rPr>
                <w:rFonts w:ascii="Times New Roman" w:hAnsi="Times New Roman" w:eastAsia="宋体" w:cs="Times New Roman"/>
                <w:color w:val="auto"/>
              </w:rPr>
            </w:pPr>
            <w:r>
              <w:rPr>
                <w:rFonts w:hint="eastAsia" w:ascii="Times New Roman" w:hAnsi="Times New Roman" w:eastAsia="宋体" w:cs="Times New Roman"/>
                <w:color w:val="auto"/>
              </w:rPr>
              <w:t>1、</w:t>
            </w:r>
            <w:r>
              <w:rPr>
                <w:rFonts w:hint="default" w:ascii="宋体" w:hAnsi="宋体" w:eastAsia="宋体" w:cs="宋体"/>
                <w:color w:val="auto"/>
                <w:kern w:val="0"/>
                <w:sz w:val="24"/>
                <w:szCs w:val="24"/>
                <w:lang w:val="en-US" w:eastAsia="zh-CN" w:bidi="ar"/>
              </w:rPr>
              <w:t>废铅酸蓄电池</w:t>
            </w:r>
            <w:r>
              <w:rPr>
                <w:rFonts w:hint="eastAsia" w:ascii="宋体" w:hAnsi="宋体" w:eastAsia="宋体" w:cs="宋体"/>
                <w:color w:val="auto"/>
                <w:kern w:val="0"/>
                <w:sz w:val="24"/>
                <w:szCs w:val="24"/>
                <w:lang w:val="en-US" w:eastAsia="zh-CN" w:bidi="ar"/>
              </w:rPr>
              <w:t>收集、</w:t>
            </w:r>
            <w:r>
              <w:rPr>
                <w:rFonts w:hint="default" w:ascii="宋体" w:hAnsi="宋体" w:eastAsia="宋体" w:cs="宋体"/>
                <w:color w:val="auto"/>
                <w:kern w:val="0"/>
                <w:sz w:val="24"/>
                <w:szCs w:val="24"/>
                <w:lang w:val="en-US" w:eastAsia="zh-CN" w:bidi="ar"/>
              </w:rPr>
              <w:t>集中贮存</w:t>
            </w:r>
            <w:r>
              <w:rPr>
                <w:rFonts w:hint="eastAsia" w:ascii="Times New Roman" w:hAnsi="Times New Roman" w:eastAsia="宋体" w:cs="Times New Roman"/>
                <w:color w:val="auto"/>
              </w:rPr>
              <w:t>工艺流程</w:t>
            </w:r>
          </w:p>
          <w:p w14:paraId="740E20B4">
            <w:pPr>
              <w:keepNext w:val="0"/>
              <w:keepLines w:val="0"/>
              <w:pageBreakBefore w:val="0"/>
              <w:widowControl/>
              <w:suppressLineNumbers w:val="0"/>
              <w:kinsoku/>
              <w:wordWrap/>
              <w:overflowPunct/>
              <w:topLinePunct w:val="0"/>
              <w:autoSpaceDE/>
              <w:autoSpaceDN/>
              <w:bidi w:val="0"/>
              <w:adjustRightInd w:val="0"/>
              <w:snapToGrid w:val="0"/>
              <w:spacing w:after="0"/>
              <w:ind w:firstLine="480" w:firstLineChars="200"/>
              <w:jc w:val="left"/>
              <w:textAlignment w:val="auto"/>
              <w:rPr>
                <w:rFonts w:hint="eastAsia" w:ascii="Times New Roman" w:hAnsi="Times New Roman" w:eastAsia="宋体" w:cs="Times New Roman"/>
                <w:color w:val="auto"/>
              </w:rPr>
            </w:pPr>
            <w:r>
              <w:rPr>
                <w:rFonts w:hint="default" w:ascii="宋体" w:hAnsi="宋体" w:eastAsia="宋体" w:cs="宋体"/>
                <w:color w:val="auto"/>
                <w:kern w:val="0"/>
                <w:sz w:val="24"/>
                <w:szCs w:val="24"/>
                <w:lang w:val="en-US" w:eastAsia="zh-CN" w:bidi="ar"/>
              </w:rPr>
              <w:t>废铅酸蓄电池集中贮存</w:t>
            </w:r>
            <w:r>
              <w:rPr>
                <w:rFonts w:hint="eastAsia" w:ascii="宋体" w:hAnsi="宋体" w:eastAsia="宋体" w:cs="宋体"/>
                <w:color w:val="auto"/>
                <w:kern w:val="0"/>
                <w:sz w:val="24"/>
                <w:szCs w:val="24"/>
                <w:lang w:val="zh-CN" w:eastAsia="zh-CN" w:bidi="ar"/>
              </w:rPr>
              <w:t>工艺流程见</w:t>
            </w:r>
            <w:r>
              <w:rPr>
                <w:rFonts w:hint="eastAsia" w:ascii="Times New Roman" w:hAnsi="Times New Roman" w:eastAsia="宋体" w:cs="Times New Roman"/>
                <w:color w:val="auto"/>
              </w:rPr>
              <w:t xml:space="preserve">图 </w:t>
            </w:r>
            <w:r>
              <w:rPr>
                <w:rFonts w:ascii="Times New Roman" w:hAnsi="Times New Roman" w:eastAsia="宋体" w:cs="Times New Roman"/>
                <w:color w:val="auto"/>
              </w:rPr>
              <w:t>2</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w:t>
            </w:r>
          </w:p>
          <w:p w14:paraId="7165EFD1">
            <w:pPr>
              <w:pStyle w:val="23"/>
              <w:widowControl w:val="0"/>
              <w:adjustRightInd/>
              <w:snapToGrid/>
              <w:spacing w:before="0" w:beforeAutospacing="0" w:after="0" w:afterAutospacing="0" w:line="360" w:lineRule="auto"/>
              <w:ind w:firstLine="480" w:firstLineChars="200"/>
              <w:jc w:val="center"/>
              <w:rPr>
                <w:rFonts w:hint="eastAsia" w:ascii="Times New Roman" w:hAnsi="Times New Roman" w:eastAsia="宋体" w:cs="Times New Roman"/>
                <w:color w:val="0000FF"/>
              </w:rPr>
            </w:pPr>
            <w:r>
              <w:drawing>
                <wp:inline distT="0" distB="0" distL="114300" distR="114300">
                  <wp:extent cx="5076825" cy="5558155"/>
                  <wp:effectExtent l="0" t="0" r="9525" b="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1"/>
                          <a:stretch>
                            <a:fillRect/>
                          </a:stretch>
                        </pic:blipFill>
                        <pic:spPr>
                          <a:xfrm>
                            <a:off x="0" y="0"/>
                            <a:ext cx="5076825" cy="5558155"/>
                          </a:xfrm>
                          <a:prstGeom prst="rect">
                            <a:avLst/>
                          </a:prstGeom>
                          <a:noFill/>
                          <a:ln>
                            <a:noFill/>
                          </a:ln>
                        </pic:spPr>
                      </pic:pic>
                    </a:graphicData>
                  </a:graphic>
                </wp:inline>
              </w:drawing>
            </w:r>
          </w:p>
          <w:p w14:paraId="4432C9F3">
            <w:pPr>
              <w:pStyle w:val="23"/>
              <w:widowControl w:val="0"/>
              <w:adjustRightInd/>
              <w:snapToGrid/>
              <w:spacing w:before="120" w:beforeLines="50" w:beforeAutospacing="0" w:after="0" w:afterAutospacing="0" w:line="360" w:lineRule="auto"/>
              <w:ind w:firstLine="482" w:firstLineChars="200"/>
              <w:jc w:val="center"/>
              <w:rPr>
                <w:rFonts w:ascii="Times New Roman" w:hAnsi="Times New Roman" w:eastAsia="宋体" w:cs="Times New Roman"/>
                <w:color w:val="auto"/>
                <w:lang w:val="zh-CN"/>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2</w:t>
            </w:r>
            <w:r>
              <w:rPr>
                <w:rFonts w:hint="eastAsia" w:ascii="Times New Roman" w:hAnsi="Times New Roman" w:eastAsia="宋体" w:cs="Times New Roman"/>
                <w:b/>
                <w:bCs/>
                <w:color w:val="auto"/>
              </w:rPr>
              <w:t xml:space="preserve"> </w:t>
            </w:r>
            <w:r>
              <w:rPr>
                <w:rFonts w:hint="default" w:ascii="Times New Roman" w:hAnsi="Times New Roman" w:eastAsia="宋体" w:cs="Times New Roman"/>
                <w:b/>
                <w:bCs/>
                <w:color w:val="auto"/>
                <w:lang w:val="en-US" w:eastAsia="zh-CN"/>
              </w:rPr>
              <w:t>废铅酸蓄电池集中贮存</w:t>
            </w:r>
            <w:r>
              <w:rPr>
                <w:rFonts w:ascii="Times New Roman" w:hAnsi="Times New Roman" w:eastAsia="宋体" w:cs="Times New Roman"/>
                <w:b/>
                <w:bCs/>
                <w:color w:val="auto"/>
                <w:lang w:val="zh-CN"/>
              </w:rPr>
              <w:t>工艺流程图</w:t>
            </w:r>
          </w:p>
          <w:p w14:paraId="24B07865">
            <w:pPr>
              <w:pStyle w:val="51"/>
              <w:keepNext w:val="0"/>
              <w:keepLines w:val="0"/>
              <w:pageBreakBefore w:val="0"/>
              <w:widowControl w:val="0"/>
              <w:numPr>
                <w:ilvl w:val="0"/>
                <w:numId w:val="0"/>
              </w:numPr>
              <w:tabs>
                <w:tab w:val="left" w:pos="996"/>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default" w:ascii="宋体" w:hAnsi="宋体" w:eastAsia="宋体" w:cs="宋体"/>
                <w:color w:val="auto"/>
                <w:kern w:val="0"/>
                <w:sz w:val="24"/>
                <w:szCs w:val="24"/>
                <w:lang w:val="zh-CN" w:eastAsia="zh-CN" w:bidi="ar"/>
              </w:rPr>
            </w:pPr>
            <w:r>
              <w:rPr>
                <w:rFonts w:hint="eastAsia" w:ascii="宋体" w:hAnsi="宋体" w:eastAsia="宋体" w:cs="宋体"/>
                <w:color w:val="auto"/>
                <w:kern w:val="0"/>
                <w:sz w:val="24"/>
                <w:szCs w:val="24"/>
                <w:lang w:val="zh-CN" w:eastAsia="zh-CN" w:bidi="ar"/>
              </w:rPr>
              <w:t>工艺流</w:t>
            </w:r>
            <w:r>
              <w:rPr>
                <w:rFonts w:hint="default" w:ascii="宋体" w:hAnsi="宋体" w:eastAsia="宋体" w:cs="宋体"/>
                <w:color w:val="auto"/>
                <w:kern w:val="0"/>
                <w:sz w:val="24"/>
                <w:szCs w:val="24"/>
                <w:lang w:val="zh-CN" w:eastAsia="zh-CN" w:bidi="ar"/>
              </w:rPr>
              <w:t>程简述：</w:t>
            </w:r>
          </w:p>
          <w:p w14:paraId="19F62068">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①装车 </w:t>
            </w:r>
          </w:p>
          <w:p w14:paraId="709E492B">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本项目只对废铅蓄电池进行收集、暂存，不进行拆解、加工和处置。在废铅蓄电池收集过程中，拟配备专业的运输车辆进行收集，专用车辆为集装箱式，车厢内地面设置耐酸、防渗、防流失地面，内设金属外框加固收集箱。废铅蓄电池放置于耐酸耐腐蚀容器中，容器外面粘贴符合 </w:t>
            </w:r>
            <w:r>
              <w:rPr>
                <w:rFonts w:hint="default" w:ascii="宋体" w:hAnsi="宋体" w:eastAsia="宋体" w:cs="宋体"/>
                <w:color w:val="auto"/>
                <w:kern w:val="0"/>
                <w:sz w:val="24"/>
                <w:szCs w:val="24"/>
                <w:lang w:val="en-US" w:eastAsia="zh-CN" w:bidi="ar"/>
              </w:rPr>
              <w:t xml:space="preserve">GB18597 </w:t>
            </w:r>
            <w:r>
              <w:rPr>
                <w:rFonts w:hint="eastAsia" w:ascii="宋体" w:hAnsi="宋体" w:eastAsia="宋体" w:cs="宋体"/>
                <w:color w:val="auto"/>
                <w:kern w:val="0"/>
                <w:sz w:val="24"/>
                <w:szCs w:val="24"/>
                <w:lang w:val="en-US" w:eastAsia="zh-CN" w:bidi="ar"/>
              </w:rPr>
              <w:t xml:space="preserve">中附录 </w:t>
            </w:r>
            <w:r>
              <w:rPr>
                <w:rFonts w:hint="default" w:ascii="宋体" w:hAnsi="宋体" w:eastAsia="宋体" w:cs="宋体"/>
                <w:color w:val="auto"/>
                <w:kern w:val="0"/>
                <w:sz w:val="24"/>
                <w:szCs w:val="24"/>
                <w:lang w:val="en-US" w:eastAsia="zh-CN" w:bidi="ar"/>
              </w:rPr>
              <w:t xml:space="preserve">A </w:t>
            </w:r>
            <w:r>
              <w:rPr>
                <w:rFonts w:hint="eastAsia" w:ascii="宋体" w:hAnsi="宋体" w:eastAsia="宋体" w:cs="宋体"/>
                <w:color w:val="auto"/>
                <w:kern w:val="0"/>
                <w:sz w:val="24"/>
                <w:szCs w:val="24"/>
                <w:lang w:val="en-US" w:eastAsia="zh-CN" w:bidi="ar"/>
              </w:rPr>
              <w:t xml:space="preserve">所要求的危险废物标签，防止电解液泄漏。 </w:t>
            </w:r>
          </w:p>
          <w:p w14:paraId="569F2820">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在收集过程中，工作人员应先检查废铅蓄电池相关情况，并在电池上张贴相应标签，注明来源、规格、完好情况等信息。收集过程中，完好的废铅蓄电池贮存至车辆的收集箱内，破损电池则收集至破损电池收集容器内（项目收集的废铅蓄电池绝大多数为完整的废铅蓄电池，极少量会有破损）。 </w:t>
            </w:r>
          </w:p>
          <w:p w14:paraId="3D50BBEE">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②运输 </w:t>
            </w:r>
          </w:p>
          <w:p w14:paraId="7EBD76F9">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本项目废铅蓄电池运输使用车辆为专用车辆，运输车辆设置防淋挡布，车辆上铺设耐酸大槽体，存放电池的耐酸、耐腐蚀的塑料容器放于耐酸槽体上。项目废铅蓄电池的运输委托有资质的运输单位进行运输，运输单位需具有应对危险废物包装发生破裂、泄漏或其他事故进行处理的能力。由于废铅蓄电池收集点多而分散，因此由各收集点至暂存仓库不具备固定线路的条件，没有固定路线。但转运路线确定的总体原则为：转运车辆运输途中不得经过医院、学校和居民区等人口密集区，避开饮用水水源保护区、自然保护区等敏感区域。 </w:t>
            </w:r>
          </w:p>
          <w:p w14:paraId="0DD965B8">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③卸车 </w:t>
            </w:r>
          </w:p>
          <w:p w14:paraId="24BA05AE">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车辆运输收集的废铅蓄电池入厂，储存仓库内设有通道和作业区，车辆驶入通道后采用叉车进行卸载，并运入至各废铅蓄电池储存区。 </w:t>
            </w:r>
          </w:p>
          <w:p w14:paraId="08E86E85">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④分类储存 </w:t>
            </w:r>
          </w:p>
          <w:p w14:paraId="629337FC">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根据《电池废料贮运规范》（</w:t>
            </w:r>
            <w:r>
              <w:rPr>
                <w:rFonts w:hint="default" w:ascii="宋体" w:hAnsi="宋体" w:eastAsia="宋体" w:cs="宋体"/>
                <w:color w:val="auto"/>
                <w:kern w:val="0"/>
                <w:sz w:val="24"/>
                <w:szCs w:val="24"/>
                <w:lang w:val="en-US" w:eastAsia="zh-CN" w:bidi="ar"/>
              </w:rPr>
              <w:t>GB/T26493-2011</w:t>
            </w:r>
            <w:r>
              <w:rPr>
                <w:rFonts w:hint="eastAsia" w:ascii="宋体" w:hAnsi="宋体" w:eastAsia="宋体" w:cs="宋体"/>
                <w:color w:val="auto"/>
                <w:kern w:val="0"/>
                <w:sz w:val="24"/>
                <w:szCs w:val="24"/>
                <w:lang w:val="en-US" w:eastAsia="zh-CN" w:bidi="ar"/>
              </w:rPr>
              <w:t xml:space="preserve">）的要求，将回收的废旧电池经汽车运至厂区后进行分类，将完整的废铅蓄电池放入托盘堆放储存（托盘三侧设置约 </w:t>
            </w:r>
            <w:r>
              <w:rPr>
                <w:rFonts w:hint="default" w:ascii="宋体" w:hAnsi="宋体" w:eastAsia="宋体" w:cs="宋体"/>
                <w:color w:val="auto"/>
                <w:kern w:val="0"/>
                <w:sz w:val="24"/>
                <w:szCs w:val="24"/>
                <w:lang w:val="en-US" w:eastAsia="zh-CN" w:bidi="ar"/>
              </w:rPr>
              <w:t xml:space="preserve">1m </w:t>
            </w:r>
            <w:r>
              <w:rPr>
                <w:rFonts w:hint="eastAsia" w:ascii="宋体" w:hAnsi="宋体" w:eastAsia="宋体" w:cs="宋体"/>
                <w:color w:val="auto"/>
                <w:kern w:val="0"/>
                <w:sz w:val="24"/>
                <w:szCs w:val="24"/>
                <w:lang w:val="en-US" w:eastAsia="zh-CN" w:bidi="ar"/>
              </w:rPr>
              <w:t>高的围挡），破损废铅蓄电池放入耐酸、防腐塑料容器中存放。项目对回收的废铅蓄电池不实施拆解及再生加工等。废铅蓄电池储存库房地面根据《危险废物贮存污染控制标准》（</w:t>
            </w:r>
            <w:r>
              <w:rPr>
                <w:rFonts w:hint="default" w:ascii="宋体" w:hAnsi="宋体" w:eastAsia="宋体" w:cs="宋体"/>
                <w:color w:val="auto"/>
                <w:kern w:val="0"/>
                <w:sz w:val="24"/>
                <w:szCs w:val="24"/>
                <w:lang w:val="en-US" w:eastAsia="zh-CN" w:bidi="ar"/>
              </w:rPr>
              <w:t>GB18597-2023</w:t>
            </w:r>
            <w:r>
              <w:rPr>
                <w:rFonts w:hint="eastAsia" w:ascii="宋体" w:hAnsi="宋体" w:eastAsia="宋体" w:cs="宋体"/>
                <w:color w:val="auto"/>
                <w:kern w:val="0"/>
                <w:sz w:val="24"/>
                <w:szCs w:val="24"/>
                <w:lang w:val="en-US" w:eastAsia="zh-CN" w:bidi="ar"/>
              </w:rPr>
              <w:t xml:space="preserve">）中的要求采取防渗、防腐措施（防渗层为至少 </w:t>
            </w:r>
            <w:r>
              <w:rPr>
                <w:rFonts w:hint="default" w:ascii="宋体" w:hAnsi="宋体" w:eastAsia="宋体" w:cs="宋体"/>
                <w:color w:val="auto"/>
                <w:kern w:val="0"/>
                <w:sz w:val="24"/>
                <w:szCs w:val="24"/>
                <w:lang w:val="en-US" w:eastAsia="zh-CN" w:bidi="ar"/>
              </w:rPr>
              <w:t xml:space="preserve">1m </w:t>
            </w:r>
            <w:r>
              <w:rPr>
                <w:rFonts w:hint="eastAsia" w:ascii="宋体" w:hAnsi="宋体" w:eastAsia="宋体" w:cs="宋体"/>
                <w:color w:val="auto"/>
                <w:kern w:val="0"/>
                <w:sz w:val="24"/>
                <w:szCs w:val="24"/>
                <w:lang w:val="en-US" w:eastAsia="zh-CN" w:bidi="ar"/>
              </w:rPr>
              <w:t>厚粘土层，渗透系数按</w:t>
            </w:r>
            <w:r>
              <w:rPr>
                <w:rFonts w:hint="default" w:ascii="宋体" w:hAnsi="宋体" w:eastAsia="宋体" w:cs="宋体"/>
                <w:color w:val="auto"/>
                <w:kern w:val="0"/>
                <w:sz w:val="24"/>
                <w:szCs w:val="24"/>
                <w:lang w:val="en-US" w:eastAsia="zh-CN" w:bidi="ar"/>
              </w:rPr>
              <w:t xml:space="preserve">≤10 </w:t>
            </w:r>
            <w:r>
              <w:rPr>
                <w:rFonts w:hint="default" w:ascii="宋体" w:hAnsi="宋体" w:eastAsia="宋体" w:cs="宋体"/>
                <w:color w:val="auto"/>
                <w:kern w:val="0"/>
                <w:sz w:val="24"/>
                <w:szCs w:val="24"/>
                <w:vertAlign w:val="superscript"/>
                <w:lang w:val="en-US" w:eastAsia="zh-CN" w:bidi="ar"/>
              </w:rPr>
              <w:t>-7</w:t>
            </w:r>
            <w:r>
              <w:rPr>
                <w:rFonts w:hint="default" w:ascii="宋体" w:hAnsi="宋体" w:eastAsia="宋体" w:cs="宋体"/>
                <w:color w:val="auto"/>
                <w:kern w:val="0"/>
                <w:sz w:val="24"/>
                <w:szCs w:val="24"/>
                <w:lang w:val="en-US" w:eastAsia="zh-CN" w:bidi="ar"/>
              </w:rPr>
              <w:t xml:space="preserve">cm/s </w:t>
            </w:r>
            <w:r>
              <w:rPr>
                <w:rFonts w:hint="eastAsia" w:ascii="宋体" w:hAnsi="宋体" w:eastAsia="宋体" w:cs="宋体"/>
                <w:color w:val="auto"/>
                <w:kern w:val="0"/>
                <w:sz w:val="24"/>
                <w:szCs w:val="24"/>
                <w:lang w:val="en-US" w:eastAsia="zh-CN" w:bidi="ar"/>
              </w:rPr>
              <w:t xml:space="preserve">设计），库房四周设有导流沟，收集装卸过程事故情况下泄漏的废电解液，储存仓库内设置 </w:t>
            </w:r>
            <w:r>
              <w:rPr>
                <w:rFonts w:hint="default" w:ascii="宋体" w:hAnsi="宋体" w:eastAsia="宋体" w:cs="宋体"/>
                <w:color w:val="auto"/>
                <w:kern w:val="0"/>
                <w:sz w:val="24"/>
                <w:szCs w:val="24"/>
                <w:lang w:val="en-US" w:eastAsia="zh-CN" w:bidi="ar"/>
              </w:rPr>
              <w:t xml:space="preserve">1 </w:t>
            </w:r>
            <w:r>
              <w:rPr>
                <w:rFonts w:hint="eastAsia" w:ascii="宋体" w:hAnsi="宋体" w:eastAsia="宋体" w:cs="宋体"/>
                <w:color w:val="auto"/>
                <w:kern w:val="0"/>
                <w:sz w:val="24"/>
                <w:szCs w:val="24"/>
                <w:lang w:val="en-US" w:eastAsia="zh-CN" w:bidi="ar"/>
              </w:rPr>
              <w:t>个</w:t>
            </w:r>
            <w:r>
              <w:rPr>
                <w:rFonts w:hint="default" w:ascii="宋体" w:hAnsi="宋体" w:eastAsia="宋体" w:cs="宋体"/>
                <w:color w:val="auto"/>
                <w:kern w:val="0"/>
                <w:sz w:val="24"/>
                <w:szCs w:val="24"/>
                <w:lang w:val="en-US" w:eastAsia="zh-CN" w:bidi="ar"/>
              </w:rPr>
              <w:t>2m</w:t>
            </w:r>
            <w:r>
              <w:rPr>
                <w:rFonts w:hint="eastAsia" w:ascii="宋体" w:hAnsi="宋体" w:eastAsia="宋体" w:cs="宋体"/>
                <w:color w:val="auto"/>
                <w:kern w:val="0"/>
                <w:sz w:val="24"/>
                <w:szCs w:val="24"/>
                <w:lang w:val="en-US" w:eastAsia="zh-CN" w:bidi="ar"/>
              </w:rPr>
              <w:t xml:space="preserve">³的集液池，容纳泄漏的电解液。 </w:t>
            </w:r>
          </w:p>
          <w:p w14:paraId="63D755E6">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⑤装车转移 </w:t>
            </w:r>
          </w:p>
          <w:p w14:paraId="596A6C18">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使用叉车将废铅蓄电池装车，装车时连同托盘一起装车以防止运输过程中废铅蓄电池掉落发生破损，外运至有资质单位进行处理。废铅蓄电池卸车后托盘返回本项目厂区循环使用。本项目废铅蓄电池的最大储存量为 </w:t>
            </w:r>
            <w:r>
              <w:rPr>
                <w:rFonts w:hint="default" w:ascii="宋体" w:hAnsi="宋体" w:eastAsia="宋体" w:cs="宋体"/>
                <w:color w:val="auto"/>
                <w:kern w:val="0"/>
                <w:sz w:val="24"/>
                <w:szCs w:val="24"/>
                <w:lang w:val="en-US" w:eastAsia="zh-CN" w:bidi="ar"/>
              </w:rPr>
              <w:t>675t</w:t>
            </w:r>
            <w:r>
              <w:rPr>
                <w:rFonts w:hint="eastAsia" w:ascii="宋体" w:hAnsi="宋体" w:eastAsia="宋体" w:cs="宋体"/>
                <w:color w:val="auto"/>
                <w:kern w:val="0"/>
                <w:sz w:val="24"/>
                <w:szCs w:val="24"/>
                <w:lang w:val="en-US" w:eastAsia="zh-CN" w:bidi="ar"/>
              </w:rPr>
              <w:t xml:space="preserve">，转移周期一般为 </w:t>
            </w:r>
            <w:r>
              <w:rPr>
                <w:rFonts w:hint="default" w:ascii="宋体" w:hAnsi="宋体" w:eastAsia="宋体" w:cs="宋体"/>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 xml:space="preserve">天 </w:t>
            </w:r>
            <w:r>
              <w:rPr>
                <w:rFonts w:hint="default" w:ascii="宋体" w:hAnsi="宋体" w:eastAsia="宋体" w:cs="宋体"/>
                <w:color w:val="auto"/>
                <w:kern w:val="0"/>
                <w:sz w:val="24"/>
                <w:szCs w:val="24"/>
                <w:lang w:val="en-US" w:eastAsia="zh-CN" w:bidi="ar"/>
              </w:rPr>
              <w:t xml:space="preserve">1 </w:t>
            </w:r>
            <w:r>
              <w:rPr>
                <w:rFonts w:hint="eastAsia" w:ascii="宋体" w:hAnsi="宋体" w:eastAsia="宋体" w:cs="宋体"/>
                <w:color w:val="auto"/>
                <w:kern w:val="0"/>
                <w:sz w:val="24"/>
                <w:szCs w:val="24"/>
                <w:lang w:val="en-US" w:eastAsia="zh-CN" w:bidi="ar"/>
              </w:rPr>
              <w:t>次。本项目不涉及储存破损废铅蓄电池的容器的清洗，如需清洗，委托有资质单位进行清洗。</w:t>
            </w:r>
          </w:p>
          <w:p w14:paraId="4D7EFD22">
            <w:pPr>
              <w:pStyle w:val="23"/>
              <w:widowControl w:val="0"/>
              <w:adjustRightInd/>
              <w:snapToGrid/>
              <w:spacing w:before="0" w:beforeAutospacing="0" w:after="0" w:afterAutospacing="0" w:line="360" w:lineRule="auto"/>
              <w:ind w:firstLine="480" w:firstLineChars="200"/>
              <w:jc w:val="both"/>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w:t>
            </w:r>
            <w:r>
              <w:rPr>
                <w:rFonts w:hint="default" w:ascii="宋体" w:hAnsi="宋体" w:eastAsia="宋体" w:cs="宋体"/>
                <w:color w:val="auto"/>
                <w:kern w:val="0"/>
                <w:sz w:val="24"/>
                <w:szCs w:val="24"/>
                <w:lang w:val="en-US" w:eastAsia="zh-CN" w:bidi="ar"/>
              </w:rPr>
              <w:t>废</w:t>
            </w:r>
            <w:r>
              <w:rPr>
                <w:rFonts w:hint="eastAsia" w:ascii="宋体" w:hAnsi="宋体" w:eastAsia="宋体" w:cs="宋体"/>
                <w:color w:val="auto"/>
                <w:kern w:val="0"/>
                <w:sz w:val="24"/>
                <w:szCs w:val="24"/>
                <w:lang w:val="en-US" w:eastAsia="zh-CN" w:bidi="ar"/>
              </w:rPr>
              <w:t>机油收集、</w:t>
            </w:r>
            <w:r>
              <w:rPr>
                <w:rFonts w:hint="default" w:ascii="宋体" w:hAnsi="宋体" w:eastAsia="宋体" w:cs="宋体"/>
                <w:color w:val="auto"/>
                <w:kern w:val="0"/>
                <w:sz w:val="24"/>
                <w:szCs w:val="24"/>
                <w:lang w:val="en-US" w:eastAsia="zh-CN" w:bidi="ar"/>
              </w:rPr>
              <w:t>集中贮存</w:t>
            </w:r>
            <w:r>
              <w:rPr>
                <w:rFonts w:hint="eastAsia" w:ascii="Times New Roman" w:hAnsi="Times New Roman" w:eastAsia="宋体" w:cs="Times New Roman"/>
                <w:color w:val="auto"/>
              </w:rPr>
              <w:t>工艺流程</w:t>
            </w:r>
          </w:p>
          <w:p w14:paraId="34D6FE23">
            <w:pPr>
              <w:keepNext w:val="0"/>
              <w:keepLines w:val="0"/>
              <w:pageBreakBefore w:val="0"/>
              <w:widowControl/>
              <w:suppressLineNumbers w:val="0"/>
              <w:kinsoku/>
              <w:wordWrap/>
              <w:overflowPunct/>
              <w:topLinePunct w:val="0"/>
              <w:autoSpaceDE/>
              <w:autoSpaceDN/>
              <w:bidi w:val="0"/>
              <w:adjustRightInd w:val="0"/>
              <w:snapToGrid w:val="0"/>
              <w:spacing w:after="0"/>
              <w:ind w:firstLine="480" w:firstLineChars="200"/>
              <w:jc w:val="left"/>
              <w:textAlignment w:val="auto"/>
              <w:rPr>
                <w:rFonts w:hint="eastAsia" w:ascii="Times New Roman" w:hAnsi="Times New Roman" w:eastAsia="宋体" w:cs="Times New Roman"/>
                <w:color w:val="auto"/>
              </w:rPr>
            </w:pPr>
            <w:r>
              <w:rPr>
                <w:rFonts w:hint="default" w:ascii="宋体" w:hAnsi="宋体" w:eastAsia="宋体" w:cs="宋体"/>
                <w:color w:val="auto"/>
                <w:kern w:val="0"/>
                <w:sz w:val="24"/>
                <w:szCs w:val="24"/>
                <w:lang w:val="en-US" w:eastAsia="zh-CN" w:bidi="ar"/>
              </w:rPr>
              <w:t>废</w:t>
            </w:r>
            <w:r>
              <w:rPr>
                <w:rFonts w:hint="eastAsia" w:ascii="宋体" w:hAnsi="宋体" w:eastAsia="宋体" w:cs="宋体"/>
                <w:color w:val="auto"/>
                <w:kern w:val="0"/>
                <w:sz w:val="24"/>
                <w:szCs w:val="24"/>
                <w:lang w:val="en-US" w:eastAsia="zh-CN" w:bidi="ar"/>
              </w:rPr>
              <w:t>机油</w:t>
            </w:r>
            <w:r>
              <w:rPr>
                <w:rFonts w:hint="default" w:ascii="宋体" w:hAnsi="宋体" w:eastAsia="宋体" w:cs="宋体"/>
                <w:color w:val="auto"/>
                <w:kern w:val="0"/>
                <w:sz w:val="24"/>
                <w:szCs w:val="24"/>
                <w:lang w:val="en-US" w:eastAsia="zh-CN" w:bidi="ar"/>
              </w:rPr>
              <w:t>集中贮存</w:t>
            </w:r>
            <w:r>
              <w:rPr>
                <w:rFonts w:hint="eastAsia" w:ascii="宋体" w:hAnsi="宋体" w:eastAsia="宋体" w:cs="宋体"/>
                <w:color w:val="auto"/>
                <w:kern w:val="0"/>
                <w:sz w:val="24"/>
                <w:szCs w:val="24"/>
                <w:lang w:val="zh-CN" w:eastAsia="zh-CN" w:bidi="ar"/>
              </w:rPr>
              <w:t>工艺流程见</w:t>
            </w:r>
            <w:r>
              <w:rPr>
                <w:rFonts w:hint="eastAsia" w:ascii="Times New Roman" w:hAnsi="Times New Roman" w:eastAsia="宋体" w:cs="Times New Roman"/>
                <w:color w:val="auto"/>
              </w:rPr>
              <w:t xml:space="preserve">图 </w:t>
            </w:r>
            <w:r>
              <w:rPr>
                <w:rFonts w:ascii="Times New Roman" w:hAnsi="Times New Roman" w:eastAsia="宋体" w:cs="Times New Roman"/>
                <w:color w:val="auto"/>
              </w:rPr>
              <w:t>2</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rPr>
              <w:t>。</w:t>
            </w:r>
          </w:p>
          <w:p w14:paraId="0C3F83B2">
            <w:pPr>
              <w:keepNext w:val="0"/>
              <w:keepLines w:val="0"/>
              <w:widowControl/>
              <w:suppressLineNumbers w:val="0"/>
              <w:jc w:val="center"/>
            </w:pPr>
            <w:r>
              <w:drawing>
                <wp:inline distT="0" distB="0" distL="114300" distR="114300">
                  <wp:extent cx="4867275" cy="4927600"/>
                  <wp:effectExtent l="0" t="0" r="0" b="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2"/>
                          <a:stretch>
                            <a:fillRect/>
                          </a:stretch>
                        </pic:blipFill>
                        <pic:spPr>
                          <a:xfrm>
                            <a:off x="0" y="0"/>
                            <a:ext cx="4867275" cy="4927600"/>
                          </a:xfrm>
                          <a:prstGeom prst="rect">
                            <a:avLst/>
                          </a:prstGeom>
                          <a:noFill/>
                          <a:ln>
                            <a:noFill/>
                          </a:ln>
                        </pic:spPr>
                      </pic:pic>
                    </a:graphicData>
                  </a:graphic>
                </wp:inline>
              </w:drawing>
            </w:r>
          </w:p>
          <w:p w14:paraId="584FA91D">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42" w:firstLineChars="200"/>
              <w:jc w:val="center"/>
              <w:textAlignment w:val="auto"/>
              <w:rPr>
                <w:rFonts w:hint="default" w:ascii="宋体" w:hAnsi="宋体" w:eastAsia="宋体" w:cs="宋体"/>
                <w:color w:val="auto"/>
                <w:kern w:val="0"/>
                <w:sz w:val="24"/>
                <w:szCs w:val="24"/>
                <w:lang w:val="en-US" w:eastAsia="zh-CN" w:bidi="ar"/>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3</w:t>
            </w:r>
            <w:r>
              <w:rPr>
                <w:rFonts w:hint="eastAsia" w:ascii="Times New Roman" w:hAnsi="Times New Roman" w:eastAsia="宋体" w:cs="Times New Roman"/>
                <w:b/>
                <w:bCs/>
                <w:color w:val="auto"/>
              </w:rPr>
              <w:t xml:space="preserve"> </w:t>
            </w:r>
            <w:r>
              <w:rPr>
                <w:rFonts w:hint="default" w:ascii="Times New Roman" w:hAnsi="Times New Roman" w:eastAsia="宋体" w:cs="Times New Roman"/>
                <w:b/>
                <w:bCs/>
                <w:color w:val="auto"/>
                <w:lang w:val="en-US" w:eastAsia="zh-CN"/>
              </w:rPr>
              <w:t>废</w:t>
            </w:r>
            <w:r>
              <w:rPr>
                <w:rFonts w:hint="eastAsia" w:ascii="Times New Roman" w:hAnsi="Times New Roman" w:eastAsia="宋体" w:cs="Times New Roman"/>
                <w:b/>
                <w:bCs/>
                <w:color w:val="auto"/>
                <w:lang w:val="en-US" w:eastAsia="zh-CN"/>
              </w:rPr>
              <w:t>机油</w:t>
            </w:r>
            <w:r>
              <w:rPr>
                <w:rFonts w:hint="default" w:ascii="Times New Roman" w:hAnsi="Times New Roman" w:eastAsia="宋体" w:cs="Times New Roman"/>
                <w:b/>
                <w:bCs/>
                <w:color w:val="auto"/>
                <w:lang w:val="en-US" w:eastAsia="zh-CN"/>
              </w:rPr>
              <w:t>集中贮存</w:t>
            </w:r>
            <w:r>
              <w:rPr>
                <w:rFonts w:ascii="Times New Roman" w:hAnsi="Times New Roman" w:eastAsia="宋体" w:cs="Times New Roman"/>
                <w:b/>
                <w:bCs/>
                <w:color w:val="auto"/>
                <w:lang w:val="zh-CN"/>
              </w:rPr>
              <w:t>工艺流程图</w:t>
            </w:r>
          </w:p>
          <w:p w14:paraId="624B1844">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zh-CN" w:eastAsia="zh-CN" w:bidi="ar"/>
              </w:rPr>
              <w:t>工艺流</w:t>
            </w:r>
            <w:r>
              <w:rPr>
                <w:rFonts w:hint="default" w:ascii="宋体" w:hAnsi="宋体" w:eastAsia="宋体" w:cs="宋体"/>
                <w:color w:val="auto"/>
                <w:kern w:val="0"/>
                <w:sz w:val="24"/>
                <w:szCs w:val="24"/>
                <w:lang w:val="zh-CN" w:eastAsia="zh-CN" w:bidi="ar"/>
              </w:rPr>
              <w:t>程简述：</w:t>
            </w:r>
          </w:p>
          <w:p w14:paraId="4C12A057">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0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000000"/>
                <w:kern w:val="0"/>
                <w:sz w:val="20"/>
                <w:szCs w:val="20"/>
                <w:lang w:val="en-US" w:eastAsia="zh-CN" w:bidi="ar"/>
              </w:rPr>
              <w:t>（</w:t>
            </w:r>
            <w:r>
              <w:rPr>
                <w:rFonts w:hint="default" w:ascii="宋体" w:hAnsi="宋体" w:eastAsia="宋体" w:cs="宋体"/>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）收集方式：废机油主要来源于周边汽车修理厂和 </w:t>
            </w:r>
            <w:r>
              <w:rPr>
                <w:rFonts w:hint="default" w:ascii="宋体" w:hAnsi="宋体" w:eastAsia="宋体" w:cs="宋体"/>
                <w:color w:val="auto"/>
                <w:kern w:val="0"/>
                <w:sz w:val="24"/>
                <w:szCs w:val="24"/>
                <w:lang w:val="en-US" w:eastAsia="zh-CN" w:bidi="ar"/>
              </w:rPr>
              <w:t xml:space="preserve">4S </w:t>
            </w:r>
            <w:r>
              <w:rPr>
                <w:rFonts w:hint="eastAsia" w:ascii="宋体" w:hAnsi="宋体" w:eastAsia="宋体" w:cs="宋体"/>
                <w:color w:val="auto"/>
                <w:kern w:val="0"/>
                <w:sz w:val="24"/>
                <w:szCs w:val="24"/>
                <w:lang w:val="en-US" w:eastAsia="zh-CN" w:bidi="ar"/>
              </w:rPr>
              <w:t>店等。通过与区域内汽车修理厂、</w:t>
            </w:r>
            <w:r>
              <w:rPr>
                <w:rFonts w:hint="default" w:ascii="宋体" w:hAnsi="宋体" w:eastAsia="宋体" w:cs="宋体"/>
                <w:color w:val="auto"/>
                <w:kern w:val="0"/>
                <w:sz w:val="24"/>
                <w:szCs w:val="24"/>
                <w:lang w:val="en-US" w:eastAsia="zh-CN" w:bidi="ar"/>
              </w:rPr>
              <w:t xml:space="preserve">4S </w:t>
            </w:r>
            <w:r>
              <w:rPr>
                <w:rFonts w:hint="eastAsia" w:ascii="宋体" w:hAnsi="宋体" w:eastAsia="宋体" w:cs="宋体"/>
                <w:color w:val="auto"/>
                <w:kern w:val="0"/>
                <w:sz w:val="24"/>
                <w:szCs w:val="24"/>
                <w:lang w:val="en-US" w:eastAsia="zh-CN" w:bidi="ar"/>
              </w:rPr>
              <w:t xml:space="preserve">店签订协议，当各网点的废机油达到一定的存量时，由回收单位委托有资质的运输单位采用危险废物运输车到各网点进行收集，收集运输车、收集工具为专用设施，收集运输车、收集工具、收集人员均由委托的危废收集运输单位配备，保证规范操作，收集的危废经运输车运至本项目厂区。在运输过程中采取专业运输手段，废机油由专用罐车收集，危废运输车辆均配备应急设施，对环境影响较小。 </w:t>
            </w:r>
          </w:p>
          <w:p w14:paraId="30A78DC6">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w:t>
            </w:r>
            <w:r>
              <w:rPr>
                <w:rFonts w:hint="default" w:ascii="宋体" w:hAnsi="宋体" w:eastAsia="宋体" w:cs="宋体"/>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 xml:space="preserve">）废机油装卸方式：新建半封闭废机油储库，内设卧式废机油储罐，用于存储废机油，为了方便废机油的运输，减少转移次数，采用油罐贮存。项目共设置油罐 </w:t>
            </w:r>
            <w:r>
              <w:rPr>
                <w:rFonts w:hint="default" w:ascii="宋体" w:hAnsi="宋体" w:eastAsia="宋体" w:cs="宋体"/>
                <w:color w:val="auto"/>
                <w:kern w:val="0"/>
                <w:sz w:val="24"/>
                <w:szCs w:val="24"/>
                <w:lang w:val="en-US" w:eastAsia="zh-CN" w:bidi="ar"/>
              </w:rPr>
              <w:t xml:space="preserve">2 </w:t>
            </w:r>
            <w:r>
              <w:rPr>
                <w:rFonts w:hint="eastAsia" w:ascii="宋体" w:hAnsi="宋体" w:eastAsia="宋体" w:cs="宋体"/>
                <w:color w:val="auto"/>
                <w:kern w:val="0"/>
                <w:sz w:val="24"/>
                <w:szCs w:val="24"/>
                <w:lang w:val="en-US" w:eastAsia="zh-CN" w:bidi="ar"/>
              </w:rPr>
              <w:t xml:space="preserve">个，储罐为双层罐，单个容积约 </w:t>
            </w:r>
            <w:r>
              <w:rPr>
                <w:rFonts w:hint="default" w:ascii="宋体" w:hAnsi="宋体" w:eastAsia="宋体" w:cs="宋体"/>
                <w:color w:val="auto"/>
                <w:kern w:val="0"/>
                <w:sz w:val="24"/>
                <w:szCs w:val="24"/>
                <w:lang w:val="en-US" w:eastAsia="zh-CN" w:bidi="ar"/>
              </w:rPr>
              <w:t>25m</w:t>
            </w:r>
            <w:r>
              <w:rPr>
                <w:rFonts w:hint="eastAsia" w:ascii="宋体" w:hAnsi="宋体" w:eastAsia="宋体" w:cs="宋体"/>
                <w:color w:val="auto"/>
                <w:kern w:val="0"/>
                <w:sz w:val="24"/>
                <w:szCs w:val="24"/>
                <w:lang w:val="en-US" w:eastAsia="zh-CN" w:bidi="ar"/>
              </w:rPr>
              <w:t xml:space="preserve">³，有效容积为 </w:t>
            </w:r>
            <w:r>
              <w:rPr>
                <w:rFonts w:hint="default" w:ascii="宋体" w:hAnsi="宋体" w:eastAsia="宋体" w:cs="宋体"/>
                <w:color w:val="auto"/>
                <w:kern w:val="0"/>
                <w:sz w:val="24"/>
                <w:szCs w:val="24"/>
                <w:lang w:val="en-US" w:eastAsia="zh-CN" w:bidi="ar"/>
              </w:rPr>
              <w:t>22.5m</w:t>
            </w:r>
            <w:r>
              <w:rPr>
                <w:rFonts w:hint="eastAsia" w:ascii="宋体" w:hAnsi="宋体" w:eastAsia="宋体" w:cs="宋体"/>
                <w:color w:val="auto"/>
                <w:kern w:val="0"/>
                <w:sz w:val="24"/>
                <w:szCs w:val="24"/>
                <w:lang w:val="en-US" w:eastAsia="zh-CN" w:bidi="ar"/>
              </w:rPr>
              <w:t>³。储罐周围设置</w:t>
            </w:r>
            <w:r>
              <w:rPr>
                <w:rFonts w:hint="default" w:ascii="宋体" w:hAnsi="宋体" w:eastAsia="宋体" w:cs="宋体"/>
                <w:color w:val="auto"/>
                <w:kern w:val="0"/>
                <w:sz w:val="24"/>
                <w:szCs w:val="24"/>
                <w:lang w:val="en-US" w:eastAsia="zh-CN" w:bidi="ar"/>
              </w:rPr>
              <w:t xml:space="preserve">0.5m </w:t>
            </w:r>
            <w:r>
              <w:rPr>
                <w:rFonts w:hint="eastAsia" w:ascii="宋体" w:hAnsi="宋体" w:eastAsia="宋体" w:cs="宋体"/>
                <w:color w:val="auto"/>
                <w:kern w:val="0"/>
                <w:sz w:val="24"/>
                <w:szCs w:val="24"/>
                <w:lang w:val="en-US" w:eastAsia="zh-CN" w:bidi="ar"/>
              </w:rPr>
              <w:t xml:space="preserve">高围堰，容积约为 </w:t>
            </w:r>
            <w:r>
              <w:rPr>
                <w:rFonts w:hint="default" w:ascii="宋体" w:hAnsi="宋体" w:eastAsia="宋体" w:cs="宋体"/>
                <w:color w:val="auto"/>
                <w:kern w:val="0"/>
                <w:sz w:val="24"/>
                <w:szCs w:val="24"/>
                <w:lang w:val="en-US" w:eastAsia="zh-CN" w:bidi="ar"/>
              </w:rPr>
              <w:t>30m</w:t>
            </w:r>
            <w:r>
              <w:rPr>
                <w:rFonts w:hint="eastAsia" w:ascii="宋体" w:hAnsi="宋体" w:eastAsia="宋体" w:cs="宋体"/>
                <w:color w:val="auto"/>
                <w:kern w:val="0"/>
                <w:sz w:val="24"/>
                <w:szCs w:val="24"/>
                <w:lang w:val="en-US" w:eastAsia="zh-CN" w:bidi="ar"/>
              </w:rPr>
              <w:t xml:space="preserve">³。围堰地面、四壁均按相关规范要求做防渗。 </w:t>
            </w:r>
          </w:p>
          <w:p w14:paraId="425D28F8">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在现场网点收集废机油时，直接用专用密闭收油罐车经防爆油泵将废机油直接导入车内油罐内，运至回收单位时，仍采用防爆油泵将废机油直接导入厂房内储罐中，全程采用密闭输油设施，保证对周围环境的影响较小。 </w:t>
            </w:r>
          </w:p>
          <w:p w14:paraId="166BC0B1">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w:t>
            </w:r>
            <w:r>
              <w:rPr>
                <w:rFonts w:hint="default" w:ascii="宋体" w:hAnsi="宋体" w:eastAsia="宋体"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 xml:space="preserve">）外售方式：本项目收集的废机油最终外卖给有资质单位回收处理。废机油的收集容器应完好无损，没有腐蚀、污染、损毁，废机油盛装容器应留有足够的膨胀余量（预留容积不少于总容积的 </w:t>
            </w:r>
            <w:r>
              <w:rPr>
                <w:rFonts w:hint="default" w:ascii="宋体" w:hAnsi="宋体" w:eastAsia="宋体" w:cs="宋体"/>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），转运前应检查转运设备和盛装容器的稳定性、严密性，确保运输途中不会破裂、倾倒和溢流。</w:t>
            </w:r>
          </w:p>
          <w:p w14:paraId="67461A78">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在转运过程中严格按照《危险废物转移联单管理办法》、《危险废物贮存污染控制标准》（</w:t>
            </w:r>
            <w:r>
              <w:rPr>
                <w:rFonts w:hint="default" w:ascii="宋体" w:hAnsi="宋体" w:eastAsia="宋体" w:cs="宋体"/>
                <w:color w:val="auto"/>
                <w:kern w:val="0"/>
                <w:sz w:val="24"/>
                <w:szCs w:val="24"/>
                <w:lang w:val="en-US" w:eastAsia="zh-CN" w:bidi="ar"/>
              </w:rPr>
              <w:t>GB18597-2023</w:t>
            </w:r>
            <w:r>
              <w:rPr>
                <w:rFonts w:hint="eastAsia" w:ascii="宋体" w:hAnsi="宋体" w:eastAsia="宋体" w:cs="宋体"/>
                <w:color w:val="auto"/>
                <w:kern w:val="0"/>
                <w:sz w:val="24"/>
                <w:szCs w:val="24"/>
                <w:lang w:val="en-US" w:eastAsia="zh-CN" w:bidi="ar"/>
              </w:rPr>
              <w:t>）、《危险废物收集贮存运输技术规范》（</w:t>
            </w:r>
            <w:r>
              <w:rPr>
                <w:rFonts w:hint="default" w:ascii="宋体" w:hAnsi="宋体" w:eastAsia="宋体" w:cs="宋体"/>
                <w:color w:val="auto"/>
                <w:kern w:val="0"/>
                <w:sz w:val="24"/>
                <w:szCs w:val="24"/>
                <w:lang w:val="en-US" w:eastAsia="zh-CN" w:bidi="ar"/>
              </w:rPr>
              <w:t>HJ2025-2012</w:t>
            </w:r>
            <w:r>
              <w:rPr>
                <w:rFonts w:hint="eastAsia" w:ascii="宋体" w:hAnsi="宋体" w:eastAsia="宋体" w:cs="宋体"/>
                <w:color w:val="auto"/>
                <w:kern w:val="0"/>
                <w:sz w:val="24"/>
                <w:szCs w:val="24"/>
                <w:lang w:val="en-US" w:eastAsia="zh-CN" w:bidi="ar"/>
              </w:rPr>
              <w:t>）、《废矿物油回收利用污染控制技术规范》（</w:t>
            </w:r>
            <w:r>
              <w:rPr>
                <w:rFonts w:hint="default" w:ascii="宋体" w:hAnsi="宋体" w:eastAsia="宋体" w:cs="宋体"/>
                <w:color w:val="auto"/>
                <w:kern w:val="0"/>
                <w:sz w:val="24"/>
                <w:szCs w:val="24"/>
                <w:lang w:val="en-US" w:eastAsia="zh-CN" w:bidi="ar"/>
              </w:rPr>
              <w:t>HJ607-2011</w:t>
            </w:r>
            <w:r>
              <w:rPr>
                <w:rFonts w:hint="eastAsia" w:ascii="宋体" w:hAnsi="宋体" w:eastAsia="宋体" w:cs="宋体"/>
                <w:color w:val="auto"/>
                <w:kern w:val="0"/>
                <w:sz w:val="24"/>
                <w:szCs w:val="24"/>
                <w:lang w:val="en-US" w:eastAsia="zh-CN" w:bidi="ar"/>
              </w:rPr>
              <w:t xml:space="preserve">）、《道路危险货物运输管理规定》等要求执行，做好收集、运输过程中的防泄漏、防爆、防晒、防雨、防污染环境等。 </w:t>
            </w:r>
          </w:p>
          <w:p w14:paraId="3EFD7E60">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 xml:space="preserve">、运输路线 </w:t>
            </w:r>
          </w:p>
          <w:p w14:paraId="1DD124E8">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本项目废铅酸蓄电池主要针枣庄国家高新技术产业开发区及周边区（县）</w:t>
            </w:r>
            <w:r>
              <w:rPr>
                <w:rFonts w:hint="default" w:ascii="宋体" w:hAnsi="宋体" w:eastAsia="宋体" w:cs="宋体"/>
                <w:color w:val="auto"/>
                <w:kern w:val="0"/>
                <w:sz w:val="24"/>
                <w:szCs w:val="24"/>
                <w:lang w:val="en-US" w:eastAsia="zh-CN" w:bidi="ar"/>
              </w:rPr>
              <w:t xml:space="preserve">4S </w:t>
            </w:r>
            <w:r>
              <w:rPr>
                <w:rFonts w:hint="eastAsia" w:ascii="宋体" w:hAnsi="宋体" w:eastAsia="宋体" w:cs="宋体"/>
                <w:color w:val="auto"/>
                <w:kern w:val="0"/>
                <w:sz w:val="24"/>
                <w:szCs w:val="24"/>
                <w:lang w:val="en-US" w:eastAsia="zh-CN" w:bidi="ar"/>
              </w:rPr>
              <w:t>店、汽修厂、蓄电池批发代理商、电动车维修店等产废单位产生的免维护废铅酸蓄电池进行收集；废机油为枣庄国家高新技术产业开发区及周边区（县）</w:t>
            </w:r>
            <w:r>
              <w:rPr>
                <w:rFonts w:hint="default" w:ascii="宋体" w:hAnsi="宋体" w:eastAsia="宋体" w:cs="宋体"/>
                <w:color w:val="auto"/>
                <w:kern w:val="0"/>
                <w:sz w:val="24"/>
                <w:szCs w:val="24"/>
                <w:lang w:val="en-US" w:eastAsia="zh-CN" w:bidi="ar"/>
              </w:rPr>
              <w:t xml:space="preserve">4S </w:t>
            </w:r>
            <w:r>
              <w:rPr>
                <w:rFonts w:hint="eastAsia" w:ascii="宋体" w:hAnsi="宋体" w:eastAsia="宋体" w:cs="宋体"/>
                <w:color w:val="auto"/>
                <w:kern w:val="0"/>
                <w:sz w:val="24"/>
                <w:szCs w:val="24"/>
                <w:lang w:val="en-US" w:eastAsia="zh-CN" w:bidi="ar"/>
              </w:rPr>
              <w:t xml:space="preserve">店、汽修厂等机动车维修单位产生的废机油进行收集。 </w:t>
            </w:r>
          </w:p>
          <w:p w14:paraId="46048502">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由于区域内回收点多且分散，收集时间不统一，故收集路线不具备固定线路的条件，但运输路线确定的总体原则为：运输车辆运输过程中应尽量避开医院、学校和人口密集的居民区，避开饮用水源保护区、风景名胜区等重要保护目标。必须经过上述目标时，应避免停留。 </w:t>
            </w:r>
          </w:p>
          <w:p w14:paraId="2BE801C9">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、产排污环节</w:t>
            </w:r>
          </w:p>
          <w:p w14:paraId="24C113F9">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本项目主要产污情况见表</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rPr>
              <w:t>。</w:t>
            </w:r>
          </w:p>
          <w:p w14:paraId="54F15591">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eastAsia" w:ascii="Times New Roman" w:hAnsi="Times New Roman" w:eastAsia="宋体" w:cs="Times New Roman"/>
                <w:b/>
                <w:bCs/>
                <w:snapToGrid w:val="0"/>
                <w:color w:val="auto"/>
                <w:sz w:val="24"/>
                <w:szCs w:val="24"/>
                <w:highlight w:val="none"/>
                <w:lang w:val="zh-CN" w:eastAsia="zh-CN" w:bidi="ar-SA"/>
              </w:rPr>
            </w:pPr>
            <w:r>
              <w:rPr>
                <w:rFonts w:hint="default" w:ascii="Times New Roman" w:hAnsi="Times New Roman" w:eastAsia="宋体" w:cs="Times New Roman"/>
                <w:b/>
                <w:bCs/>
                <w:snapToGrid w:val="0"/>
                <w:color w:val="auto"/>
                <w:sz w:val="24"/>
                <w:szCs w:val="24"/>
                <w:highlight w:val="none"/>
                <w:lang w:val="zh-CN" w:eastAsia="zh-CN" w:bidi="ar-SA"/>
              </w:rPr>
              <w:t>表</w:t>
            </w:r>
            <w:r>
              <w:rPr>
                <w:rFonts w:hint="eastAsia" w:ascii="Times New Roman" w:hAnsi="Times New Roman" w:eastAsia="宋体" w:cs="Times New Roman"/>
                <w:b/>
                <w:bCs/>
                <w:snapToGrid w:val="0"/>
                <w:color w:val="auto"/>
                <w:sz w:val="24"/>
                <w:szCs w:val="24"/>
                <w:highlight w:val="none"/>
                <w:lang w:val="en-US" w:eastAsia="zh-CN" w:bidi="ar-SA"/>
              </w:rPr>
              <w:t>2-5 本项目产污</w:t>
            </w:r>
            <w:r>
              <w:rPr>
                <w:rFonts w:hint="eastAsia" w:ascii="Times New Roman" w:hAnsi="Times New Roman" w:eastAsia="宋体" w:cs="Times New Roman"/>
                <w:b/>
                <w:bCs/>
                <w:snapToGrid w:val="0"/>
                <w:color w:val="auto"/>
                <w:sz w:val="24"/>
                <w:szCs w:val="24"/>
                <w:highlight w:val="none"/>
                <w:lang w:val="zh-CN" w:eastAsia="zh-CN" w:bidi="ar-SA"/>
              </w:rPr>
              <w:t>情况一览表</w:t>
            </w:r>
          </w:p>
          <w:tbl>
            <w:tblPr>
              <w:tblStyle w:val="26"/>
              <w:tblW w:w="446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573"/>
              <w:gridCol w:w="1887"/>
              <w:gridCol w:w="4359"/>
            </w:tblGrid>
            <w:tr w14:paraId="2E37C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61" w:type="pct"/>
                  <w:tcBorders>
                    <w:tl2br w:val="nil"/>
                    <w:tr2bl w:val="nil"/>
                  </w:tcBorders>
                  <w:noWrap w:val="0"/>
                  <w:vAlign w:val="center"/>
                </w:tcPr>
                <w:p w14:paraId="7A4033C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类别</w:t>
                  </w:r>
                </w:p>
              </w:tc>
              <w:tc>
                <w:tcPr>
                  <w:tcW w:w="912" w:type="pct"/>
                  <w:tcBorders>
                    <w:tl2br w:val="nil"/>
                    <w:tr2bl w:val="nil"/>
                  </w:tcBorders>
                  <w:noWrap w:val="0"/>
                  <w:vAlign w:val="center"/>
                </w:tcPr>
                <w:p w14:paraId="1D8DAE5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产污环节</w:t>
                  </w:r>
                </w:p>
              </w:tc>
              <w:tc>
                <w:tcPr>
                  <w:tcW w:w="1095" w:type="pct"/>
                  <w:tcBorders>
                    <w:tl2br w:val="nil"/>
                    <w:tr2bl w:val="nil"/>
                  </w:tcBorders>
                  <w:noWrap w:val="0"/>
                  <w:vAlign w:val="center"/>
                </w:tcPr>
                <w:p w14:paraId="3BF2417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污染物</w:t>
                  </w:r>
                </w:p>
              </w:tc>
              <w:tc>
                <w:tcPr>
                  <w:tcW w:w="2530" w:type="pct"/>
                  <w:tcBorders>
                    <w:tl2br w:val="nil"/>
                    <w:tr2bl w:val="nil"/>
                  </w:tcBorders>
                  <w:noWrap w:val="0"/>
                  <w:vAlign w:val="center"/>
                </w:tcPr>
                <w:p w14:paraId="1891F03C">
                  <w:pPr>
                    <w:jc w:val="center"/>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治理措施</w:t>
                  </w:r>
                </w:p>
              </w:tc>
            </w:tr>
            <w:tr w14:paraId="103A8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61" w:type="pct"/>
                  <w:vMerge w:val="restart"/>
                  <w:tcBorders>
                    <w:tl2br w:val="nil"/>
                    <w:tr2bl w:val="nil"/>
                  </w:tcBorders>
                  <w:noWrap w:val="0"/>
                  <w:vAlign w:val="center"/>
                </w:tcPr>
                <w:p w14:paraId="074FA87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废气</w:t>
                  </w:r>
                </w:p>
              </w:tc>
              <w:tc>
                <w:tcPr>
                  <w:tcW w:w="912" w:type="pct"/>
                  <w:tcBorders>
                    <w:tl2br w:val="nil"/>
                    <w:tr2bl w:val="nil"/>
                  </w:tcBorders>
                  <w:noWrap w:val="0"/>
                  <w:vAlign w:val="center"/>
                </w:tcPr>
                <w:p w14:paraId="6CD5CAC4">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破损废铅蓄电池储存</w:t>
                  </w:r>
                </w:p>
              </w:tc>
              <w:tc>
                <w:tcPr>
                  <w:tcW w:w="1095" w:type="pct"/>
                  <w:tcBorders>
                    <w:tl2br w:val="nil"/>
                    <w:tr2bl w:val="nil"/>
                  </w:tcBorders>
                  <w:noWrap w:val="0"/>
                  <w:vAlign w:val="center"/>
                </w:tcPr>
                <w:p w14:paraId="0FD5BF9B">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硫酸雾、铅尘</w:t>
                  </w:r>
                </w:p>
              </w:tc>
              <w:tc>
                <w:tcPr>
                  <w:tcW w:w="2530" w:type="pct"/>
                  <w:tcBorders>
                    <w:tl2br w:val="nil"/>
                    <w:tr2bl w:val="nil"/>
                  </w:tcBorders>
                  <w:noWrap w:val="0"/>
                  <w:vAlign w:val="center"/>
                </w:tcPr>
                <w:p w14:paraId="2428C2E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负压收集，碱液喷淋塔处理后，通过 1 根 15m 高排气筒（DA001）排放</w:t>
                  </w:r>
                </w:p>
              </w:tc>
            </w:tr>
            <w:tr w14:paraId="69EE7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461" w:type="pct"/>
                  <w:vMerge w:val="continue"/>
                  <w:tcBorders>
                    <w:tl2br w:val="nil"/>
                    <w:tr2bl w:val="nil"/>
                  </w:tcBorders>
                  <w:noWrap w:val="0"/>
                  <w:vAlign w:val="center"/>
                </w:tcPr>
                <w:p w14:paraId="2E9616B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p>
              </w:tc>
              <w:tc>
                <w:tcPr>
                  <w:tcW w:w="912" w:type="pct"/>
                  <w:tcBorders>
                    <w:tl2br w:val="nil"/>
                    <w:tr2bl w:val="nil"/>
                  </w:tcBorders>
                  <w:noWrap w:val="0"/>
                  <w:vAlign w:val="center"/>
                </w:tcPr>
                <w:p w14:paraId="6B979E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废机油储存和装卸过程</w:t>
                  </w:r>
                </w:p>
              </w:tc>
              <w:tc>
                <w:tcPr>
                  <w:tcW w:w="1095" w:type="pct"/>
                  <w:tcBorders>
                    <w:tl2br w:val="nil"/>
                    <w:tr2bl w:val="nil"/>
                  </w:tcBorders>
                  <w:noWrap w:val="0"/>
                  <w:vAlign w:val="center"/>
                </w:tcPr>
                <w:p w14:paraId="326A84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VOCs</w:t>
                  </w:r>
                </w:p>
              </w:tc>
              <w:tc>
                <w:tcPr>
                  <w:tcW w:w="2530" w:type="pct"/>
                  <w:tcBorders>
                    <w:tl2br w:val="nil"/>
                    <w:tr2bl w:val="nil"/>
                  </w:tcBorders>
                  <w:noWrap w:val="0"/>
                  <w:vAlign w:val="center"/>
                </w:tcPr>
                <w:p w14:paraId="1B2DD14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负压收集，经“二级活性炭装置”进行处理，处理后的废气经 1 根 15 米高的排气筒 DA002 排放</w:t>
                  </w:r>
                </w:p>
              </w:tc>
            </w:tr>
            <w:tr w14:paraId="76C13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61" w:type="pct"/>
                  <w:tcBorders>
                    <w:tl2br w:val="nil"/>
                    <w:tr2bl w:val="nil"/>
                  </w:tcBorders>
                  <w:noWrap w:val="0"/>
                  <w:vAlign w:val="center"/>
                </w:tcPr>
                <w:p w14:paraId="42B2826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废水</w:t>
                  </w:r>
                </w:p>
              </w:tc>
              <w:tc>
                <w:tcPr>
                  <w:tcW w:w="912" w:type="pct"/>
                  <w:tcBorders>
                    <w:tl2br w:val="nil"/>
                    <w:tr2bl w:val="nil"/>
                  </w:tcBorders>
                  <w:noWrap w:val="0"/>
                  <w:vAlign w:val="center"/>
                </w:tcPr>
                <w:p w14:paraId="3132A7D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heme="minorEastAsia" w:hAnsiTheme="minorEastAsia" w:eastAsiaTheme="minorEastAsia" w:cstheme="minorEastAsia"/>
                      <w:color w:val="auto"/>
                      <w:sz w:val="21"/>
                      <w:szCs w:val="21"/>
                      <w:lang w:val="en-US"/>
                    </w:rPr>
                  </w:pPr>
                  <w:r>
                    <w:rPr>
                      <w:rFonts w:hint="eastAsia" w:ascii="宋体" w:hAnsi="宋体" w:eastAsia="宋体" w:cs="宋体"/>
                      <w:color w:val="000000"/>
                      <w:kern w:val="0"/>
                      <w:sz w:val="19"/>
                      <w:szCs w:val="19"/>
                      <w:lang w:val="en-US" w:eastAsia="zh-CN" w:bidi="ar"/>
                    </w:rPr>
                    <w:t>员工生活污水</w:t>
                  </w:r>
                </w:p>
              </w:tc>
              <w:tc>
                <w:tcPr>
                  <w:tcW w:w="1095" w:type="pct"/>
                  <w:tcBorders>
                    <w:tl2br w:val="nil"/>
                    <w:tr2bl w:val="nil"/>
                  </w:tcBorders>
                  <w:noWrap w:val="0"/>
                  <w:vAlign w:val="center"/>
                </w:tcPr>
                <w:p w14:paraId="06F63E3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imes New Roman" w:hAnsi="Times New Roman" w:eastAsia="宋体" w:cs="Times New Roman"/>
                      <w:color w:val="000000"/>
                      <w:kern w:val="0"/>
                      <w:sz w:val="19"/>
                      <w:szCs w:val="19"/>
                      <w:lang w:val="en-US" w:eastAsia="zh-CN" w:bidi="ar"/>
                    </w:rPr>
                    <w:t>COD</w:t>
                  </w:r>
                  <w:r>
                    <w:rPr>
                      <w:rFonts w:hint="eastAsia" w:ascii="宋体" w:hAnsi="宋体" w:eastAsia="宋体" w:cs="宋体"/>
                      <w:color w:val="000000"/>
                      <w:kern w:val="0"/>
                      <w:sz w:val="19"/>
                      <w:szCs w:val="19"/>
                      <w:lang w:val="en-US" w:eastAsia="zh-CN" w:bidi="ar"/>
                    </w:rPr>
                    <w:t>、氨氮</w:t>
                  </w:r>
                </w:p>
              </w:tc>
              <w:tc>
                <w:tcPr>
                  <w:tcW w:w="2530" w:type="pct"/>
                  <w:tcBorders>
                    <w:tl2br w:val="nil"/>
                    <w:tr2bl w:val="nil"/>
                  </w:tcBorders>
                  <w:noWrap w:val="0"/>
                  <w:vAlign w:val="center"/>
                </w:tcPr>
                <w:p w14:paraId="73DDF7A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生活污水经化粪池处理后委托环卫部门定期清运处理</w:t>
                  </w:r>
                </w:p>
              </w:tc>
            </w:tr>
            <w:tr w14:paraId="58669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461" w:type="pct"/>
                  <w:vMerge w:val="restart"/>
                  <w:tcBorders>
                    <w:tl2br w:val="nil"/>
                    <w:tr2bl w:val="nil"/>
                  </w:tcBorders>
                  <w:noWrap w:val="0"/>
                  <w:vAlign w:val="center"/>
                </w:tcPr>
                <w:p w14:paraId="3182D3A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固废</w:t>
                  </w:r>
                </w:p>
              </w:tc>
              <w:tc>
                <w:tcPr>
                  <w:tcW w:w="912" w:type="pct"/>
                  <w:tcBorders>
                    <w:tl2br w:val="nil"/>
                    <w:tr2bl w:val="nil"/>
                  </w:tcBorders>
                  <w:noWrap w:val="0"/>
                  <w:vAlign w:val="center"/>
                </w:tcPr>
                <w:p w14:paraId="33D75AC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喷淋塔</w:t>
                  </w:r>
                </w:p>
                <w:p w14:paraId="124EA5D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破损废铅蓄电池储存</w:t>
                  </w:r>
                </w:p>
              </w:tc>
              <w:tc>
                <w:tcPr>
                  <w:tcW w:w="1095" w:type="pct"/>
                  <w:tcBorders>
                    <w:tl2br w:val="nil"/>
                    <w:tr2bl w:val="nil"/>
                  </w:tcBorders>
                  <w:noWrap w:val="0"/>
                  <w:vAlign w:val="center"/>
                </w:tcPr>
                <w:p w14:paraId="5879FB0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废碱液</w:t>
                  </w:r>
                </w:p>
                <w:p w14:paraId="265431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泄漏的电解液</w:t>
                  </w:r>
                </w:p>
              </w:tc>
              <w:tc>
                <w:tcPr>
                  <w:tcW w:w="2530" w:type="pct"/>
                  <w:vMerge w:val="restart"/>
                  <w:tcBorders>
                    <w:tl2br w:val="nil"/>
                    <w:tr2bl w:val="nil"/>
                  </w:tcBorders>
                  <w:noWrap w:val="0"/>
                  <w:vAlign w:val="center"/>
                </w:tcPr>
                <w:p w14:paraId="4CA2E5E6">
                  <w:pPr>
                    <w:keepNext w:val="0"/>
                    <w:keepLines w:val="0"/>
                    <w:widowControl/>
                    <w:suppressLineNumbers w:val="0"/>
                    <w:jc w:val="center"/>
                    <w:rPr>
                      <w:rFonts w:hint="default" w:asciiTheme="minorEastAsia" w:hAnsiTheme="minorEastAsia" w:eastAsiaTheme="minorEastAsia" w:cstheme="minorEastAsia"/>
                      <w:color w:val="auto"/>
                      <w:sz w:val="21"/>
                      <w:szCs w:val="21"/>
                      <w:lang w:val="en-US" w:eastAsia="zh-CN"/>
                    </w:rPr>
                  </w:pPr>
                  <w:r>
                    <w:rPr>
                      <w:rFonts w:hint="eastAsia" w:ascii="宋体" w:hAnsi="宋体" w:eastAsia="宋体" w:cs="宋体"/>
                      <w:color w:val="000000"/>
                      <w:kern w:val="0"/>
                      <w:sz w:val="19"/>
                      <w:szCs w:val="19"/>
                      <w:lang w:val="en-US" w:eastAsia="zh-CN" w:bidi="ar"/>
                    </w:rPr>
                    <w:t>分类收集，危废间暂存，委托具资质单位处理</w:t>
                  </w:r>
                </w:p>
              </w:tc>
            </w:tr>
            <w:tr w14:paraId="77AFC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61" w:type="pct"/>
                  <w:vMerge w:val="continue"/>
                  <w:tcBorders>
                    <w:tl2br w:val="nil"/>
                    <w:tr2bl w:val="nil"/>
                  </w:tcBorders>
                  <w:noWrap w:val="0"/>
                  <w:vAlign w:val="center"/>
                </w:tcPr>
                <w:p w14:paraId="0372A60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tcBorders>
                    <w:tl2br w:val="nil"/>
                    <w:tr2bl w:val="nil"/>
                  </w:tcBorders>
                  <w:noWrap w:val="0"/>
                  <w:vAlign w:val="center"/>
                </w:tcPr>
                <w:p w14:paraId="34B8290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地面清理</w:t>
                  </w:r>
                </w:p>
              </w:tc>
              <w:tc>
                <w:tcPr>
                  <w:tcW w:w="1095" w:type="pct"/>
                  <w:tcBorders>
                    <w:tl2br w:val="nil"/>
                    <w:tr2bl w:val="nil"/>
                  </w:tcBorders>
                  <w:noWrap w:val="0"/>
                  <w:vAlign w:val="center"/>
                </w:tcPr>
                <w:p w14:paraId="4C87F09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废劳保品、抹布、棉纱</w:t>
                  </w:r>
                </w:p>
              </w:tc>
              <w:tc>
                <w:tcPr>
                  <w:tcW w:w="2530" w:type="pct"/>
                  <w:vMerge w:val="continue"/>
                  <w:tcBorders>
                    <w:tl2br w:val="nil"/>
                    <w:tr2bl w:val="nil"/>
                  </w:tcBorders>
                  <w:noWrap w:val="0"/>
                  <w:vAlign w:val="center"/>
                </w:tcPr>
                <w:p w14:paraId="584D9EA4">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rPr>
                  </w:pPr>
                </w:p>
              </w:tc>
            </w:tr>
            <w:tr w14:paraId="6D64C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61" w:type="pct"/>
                  <w:vMerge w:val="continue"/>
                  <w:tcBorders>
                    <w:tl2br w:val="nil"/>
                    <w:tr2bl w:val="nil"/>
                  </w:tcBorders>
                  <w:noWrap w:val="0"/>
                  <w:vAlign w:val="center"/>
                </w:tcPr>
                <w:p w14:paraId="76A6782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tcBorders>
                    <w:tl2br w:val="nil"/>
                    <w:tr2bl w:val="nil"/>
                  </w:tcBorders>
                  <w:noWrap w:val="0"/>
                  <w:vAlign w:val="center"/>
                </w:tcPr>
                <w:p w14:paraId="4F63E90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地面清理</w:t>
                  </w:r>
                </w:p>
              </w:tc>
              <w:tc>
                <w:tcPr>
                  <w:tcW w:w="1095" w:type="pct"/>
                  <w:tcBorders>
                    <w:tl2br w:val="nil"/>
                    <w:tr2bl w:val="nil"/>
                  </w:tcBorders>
                  <w:noWrap w:val="0"/>
                  <w:vAlign w:val="center"/>
                </w:tcPr>
                <w:p w14:paraId="318191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铅尘</w:t>
                  </w:r>
                </w:p>
              </w:tc>
              <w:tc>
                <w:tcPr>
                  <w:tcW w:w="2530" w:type="pct"/>
                  <w:vMerge w:val="continue"/>
                  <w:tcBorders>
                    <w:tl2br w:val="nil"/>
                    <w:tr2bl w:val="nil"/>
                  </w:tcBorders>
                  <w:noWrap w:val="0"/>
                  <w:vAlign w:val="center"/>
                </w:tcPr>
                <w:p w14:paraId="2742E12F">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rPr>
                  </w:pPr>
                </w:p>
              </w:tc>
            </w:tr>
            <w:tr w14:paraId="417D8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61" w:type="pct"/>
                  <w:vMerge w:val="continue"/>
                  <w:tcBorders>
                    <w:tl2br w:val="nil"/>
                    <w:tr2bl w:val="nil"/>
                  </w:tcBorders>
                  <w:noWrap w:val="0"/>
                  <w:vAlign w:val="center"/>
                </w:tcPr>
                <w:p w14:paraId="75B9D61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tcBorders>
                    <w:tl2br w:val="nil"/>
                    <w:tr2bl w:val="nil"/>
                  </w:tcBorders>
                  <w:noWrap w:val="0"/>
                  <w:vAlign w:val="center"/>
                </w:tcPr>
                <w:p w14:paraId="61659D5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设备保养</w:t>
                  </w:r>
                </w:p>
              </w:tc>
              <w:tc>
                <w:tcPr>
                  <w:tcW w:w="1095" w:type="pct"/>
                  <w:tcBorders>
                    <w:tl2br w:val="nil"/>
                    <w:tr2bl w:val="nil"/>
                  </w:tcBorders>
                  <w:noWrap w:val="0"/>
                  <w:vAlign w:val="center"/>
                </w:tcPr>
                <w:p w14:paraId="4345FBC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清罐油泥</w:t>
                  </w:r>
                </w:p>
              </w:tc>
              <w:tc>
                <w:tcPr>
                  <w:tcW w:w="2530" w:type="pct"/>
                  <w:vMerge w:val="continue"/>
                  <w:tcBorders>
                    <w:tl2br w:val="nil"/>
                    <w:tr2bl w:val="nil"/>
                  </w:tcBorders>
                  <w:noWrap w:val="0"/>
                  <w:vAlign w:val="center"/>
                </w:tcPr>
                <w:p w14:paraId="01A2E5E7">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p>
              </w:tc>
            </w:tr>
            <w:tr w14:paraId="71BF4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61" w:type="pct"/>
                  <w:vMerge w:val="continue"/>
                  <w:tcBorders>
                    <w:tl2br w:val="nil"/>
                    <w:tr2bl w:val="nil"/>
                  </w:tcBorders>
                  <w:noWrap w:val="0"/>
                  <w:vAlign w:val="center"/>
                </w:tcPr>
                <w:p w14:paraId="3BDABD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tcBorders>
                    <w:tl2br w:val="nil"/>
                    <w:tr2bl w:val="nil"/>
                  </w:tcBorders>
                  <w:noWrap w:val="0"/>
                  <w:vAlign w:val="center"/>
                </w:tcPr>
                <w:p w14:paraId="0643AF6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有机废气处理</w:t>
                  </w:r>
                </w:p>
              </w:tc>
              <w:tc>
                <w:tcPr>
                  <w:tcW w:w="1095" w:type="pct"/>
                  <w:tcBorders>
                    <w:tl2br w:val="nil"/>
                    <w:tr2bl w:val="nil"/>
                  </w:tcBorders>
                  <w:noWrap w:val="0"/>
                  <w:vAlign w:val="center"/>
                </w:tcPr>
                <w:p w14:paraId="6B1FDEF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废活性炭</w:t>
                  </w:r>
                </w:p>
              </w:tc>
              <w:tc>
                <w:tcPr>
                  <w:tcW w:w="2530" w:type="pct"/>
                  <w:vMerge w:val="continue"/>
                  <w:tcBorders>
                    <w:tl2br w:val="nil"/>
                    <w:tr2bl w:val="nil"/>
                  </w:tcBorders>
                  <w:noWrap w:val="0"/>
                  <w:vAlign w:val="center"/>
                </w:tcPr>
                <w:p w14:paraId="6DD0755F">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p>
              </w:tc>
            </w:tr>
            <w:tr w14:paraId="5604D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61" w:type="pct"/>
                  <w:vMerge w:val="continue"/>
                  <w:tcBorders>
                    <w:tl2br w:val="nil"/>
                    <w:tr2bl w:val="nil"/>
                  </w:tcBorders>
                  <w:noWrap w:val="0"/>
                  <w:vAlign w:val="center"/>
                </w:tcPr>
                <w:p w14:paraId="0ACE0DE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2" w:type="pct"/>
                  <w:tcBorders>
                    <w:tl2br w:val="nil"/>
                    <w:tr2bl w:val="nil"/>
                  </w:tcBorders>
                  <w:noWrap w:val="0"/>
                  <w:vAlign w:val="center"/>
                </w:tcPr>
                <w:p w14:paraId="0F1899F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员工生活</w:t>
                  </w:r>
                </w:p>
              </w:tc>
              <w:tc>
                <w:tcPr>
                  <w:tcW w:w="1095" w:type="pct"/>
                  <w:tcBorders>
                    <w:tl2br w:val="nil"/>
                    <w:tr2bl w:val="nil"/>
                  </w:tcBorders>
                  <w:noWrap w:val="0"/>
                  <w:vAlign w:val="center"/>
                </w:tcPr>
                <w:p w14:paraId="4CB9367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生活垃圾</w:t>
                  </w:r>
                </w:p>
              </w:tc>
              <w:tc>
                <w:tcPr>
                  <w:tcW w:w="2530" w:type="pct"/>
                  <w:tcBorders>
                    <w:tl2br w:val="nil"/>
                    <w:tr2bl w:val="nil"/>
                  </w:tcBorders>
                  <w:noWrap w:val="0"/>
                  <w:vAlign w:val="center"/>
                </w:tcPr>
                <w:p w14:paraId="2B663FB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交环卫部门处理</w:t>
                  </w:r>
                </w:p>
              </w:tc>
            </w:tr>
            <w:tr w14:paraId="777B7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61" w:type="pct"/>
                  <w:vMerge w:val="restart"/>
                  <w:tcBorders>
                    <w:tl2br w:val="nil"/>
                    <w:tr2bl w:val="nil"/>
                  </w:tcBorders>
                  <w:noWrap w:val="0"/>
                  <w:vAlign w:val="center"/>
                </w:tcPr>
                <w:p w14:paraId="69BC0A3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噪声</w:t>
                  </w:r>
                </w:p>
              </w:tc>
              <w:tc>
                <w:tcPr>
                  <w:tcW w:w="2007" w:type="pct"/>
                  <w:gridSpan w:val="2"/>
                  <w:tcBorders>
                    <w:tl2br w:val="nil"/>
                    <w:tr2bl w:val="nil"/>
                  </w:tcBorders>
                  <w:noWrap w:val="0"/>
                  <w:vAlign w:val="center"/>
                </w:tcPr>
                <w:p w14:paraId="10CF479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叉车噪声</w:t>
                  </w:r>
                </w:p>
              </w:tc>
              <w:tc>
                <w:tcPr>
                  <w:tcW w:w="2530" w:type="pct"/>
                  <w:vMerge w:val="restart"/>
                  <w:tcBorders>
                    <w:tl2br w:val="nil"/>
                    <w:tr2bl w:val="nil"/>
                  </w:tcBorders>
                  <w:noWrap w:val="0"/>
                  <w:vAlign w:val="center"/>
                </w:tcPr>
                <w:p w14:paraId="645B7EB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优先选用低噪声设备；风机采用基础减震、消声等防护措施。</w:t>
                  </w:r>
                </w:p>
              </w:tc>
            </w:tr>
            <w:tr w14:paraId="05B12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1" w:type="pct"/>
                  <w:vMerge w:val="continue"/>
                  <w:tcBorders>
                    <w:tl2br w:val="nil"/>
                    <w:tr2bl w:val="nil"/>
                  </w:tcBorders>
                  <w:noWrap w:val="0"/>
                  <w:vAlign w:val="center"/>
                </w:tcPr>
                <w:p w14:paraId="290F713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2007" w:type="pct"/>
                  <w:gridSpan w:val="2"/>
                  <w:tcBorders>
                    <w:tl2br w:val="nil"/>
                    <w:tr2bl w:val="nil"/>
                  </w:tcBorders>
                  <w:noWrap w:val="0"/>
                  <w:vAlign w:val="center"/>
                </w:tcPr>
                <w:p w14:paraId="3C70133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风机</w:t>
                  </w:r>
                </w:p>
              </w:tc>
              <w:tc>
                <w:tcPr>
                  <w:tcW w:w="2530" w:type="pct"/>
                  <w:vMerge w:val="continue"/>
                  <w:tcBorders>
                    <w:tl2br w:val="nil"/>
                    <w:tr2bl w:val="nil"/>
                  </w:tcBorders>
                  <w:noWrap w:val="0"/>
                  <w:vAlign w:val="center"/>
                </w:tcPr>
                <w:p w14:paraId="5E0CA05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eastAsiaTheme="minorEastAsia" w:cstheme="minorEastAsia"/>
                      <w:color w:val="auto"/>
                      <w:sz w:val="21"/>
                      <w:szCs w:val="21"/>
                      <w:lang w:val="en-US" w:eastAsia="zh-CN"/>
                    </w:rPr>
                  </w:pPr>
                </w:p>
              </w:tc>
            </w:tr>
          </w:tbl>
          <w:p w14:paraId="22D5513B">
            <w:pPr>
              <w:pStyle w:val="3"/>
              <w:keepNext w:val="0"/>
              <w:keepLines w:val="0"/>
              <w:pageBreakBefore w:val="0"/>
              <w:widowControl/>
              <w:numPr>
                <w:ilvl w:val="1"/>
                <w:numId w:val="0"/>
              </w:numPr>
              <w:kinsoku/>
              <w:wordWrap/>
              <w:overflowPunct/>
              <w:topLinePunct w:val="0"/>
              <w:autoSpaceDE/>
              <w:autoSpaceDN/>
              <w:bidi w:val="0"/>
              <w:adjustRightInd w:val="0"/>
              <w:snapToGrid w:val="0"/>
              <w:spacing w:before="361" w:beforeLines="100" w:after="0"/>
              <w:jc w:val="both"/>
              <w:textAlignment w:val="auto"/>
              <w:rPr>
                <w:rFonts w:ascii="宋体" w:hAnsi="宋体" w:eastAsia="宋体" w:cs="宋体"/>
                <w:color w:val="auto"/>
                <w:sz w:val="24"/>
                <w:szCs w:val="24"/>
                <w:lang w:bidi="zh-CN"/>
              </w:rPr>
            </w:pPr>
            <w:r>
              <w:rPr>
                <w:rFonts w:hint="eastAsia" w:ascii="宋体" w:hAnsi="宋体" w:eastAsia="宋体" w:cs="宋体"/>
                <w:color w:val="auto"/>
                <w:sz w:val="24"/>
                <w:szCs w:val="24"/>
                <w:lang w:bidi="zh-CN"/>
              </w:rPr>
              <w:t>项目变动情况</w:t>
            </w:r>
          </w:p>
          <w:p w14:paraId="1B2ACB2B">
            <w:pPr>
              <w:pStyle w:val="36"/>
              <w:spacing w:line="360" w:lineRule="auto"/>
              <w:ind w:firstLine="480" w:firstLineChars="200"/>
              <w:jc w:val="both"/>
              <w:rPr>
                <w:rFonts w:hint="eastAsia" w:cs="宋体"/>
                <w:color w:val="auto"/>
                <w:sz w:val="24"/>
                <w:szCs w:val="24"/>
                <w:lang w:val="en-US" w:eastAsia="zh-CN" w:bidi="zh-CN"/>
              </w:rPr>
            </w:pPr>
            <w:r>
              <w:rPr>
                <w:rFonts w:hint="default" w:ascii="Times New Roman" w:hAnsi="Times New Roman" w:eastAsia="宋体" w:cs="Times New Roman"/>
                <w:b w:val="0"/>
                <w:color w:val="auto"/>
                <w:kern w:val="2"/>
                <w:sz w:val="24"/>
                <w:szCs w:val="24"/>
                <w:lang w:val="en-US" w:eastAsia="zh-CN" w:bidi="ar-SA"/>
              </w:rPr>
              <w:t>项目实际建设情况与环办环评函[2020]688号对比</w:t>
            </w:r>
            <w:r>
              <w:rPr>
                <w:rFonts w:hint="eastAsia" w:ascii="Times New Roman" w:hAnsi="Times New Roman" w:eastAsia="宋体" w:cs="Times New Roman"/>
                <w:b w:val="0"/>
                <w:color w:val="auto"/>
                <w:kern w:val="2"/>
                <w:sz w:val="24"/>
                <w:szCs w:val="24"/>
                <w:lang w:val="en-US" w:eastAsia="zh-CN" w:bidi="ar-SA"/>
              </w:rPr>
              <w:t>见表2-</w:t>
            </w:r>
            <w:r>
              <w:rPr>
                <w:rFonts w:hint="eastAsia" w:ascii="Times New Roman" w:hAnsi="Times New Roman" w:cs="Times New Roman"/>
                <w:b w:val="0"/>
                <w:color w:val="auto"/>
                <w:kern w:val="2"/>
                <w:sz w:val="24"/>
                <w:szCs w:val="24"/>
                <w:lang w:val="en-US" w:eastAsia="zh-CN" w:bidi="ar-SA"/>
              </w:rPr>
              <w:t>6</w:t>
            </w:r>
            <w:r>
              <w:rPr>
                <w:rFonts w:hint="eastAsia" w:cs="宋体"/>
                <w:color w:val="auto"/>
                <w:sz w:val="24"/>
                <w:szCs w:val="24"/>
                <w:lang w:val="en-US" w:eastAsia="zh-CN" w:bidi="zh-CN"/>
              </w:rPr>
              <w:t>。</w:t>
            </w:r>
          </w:p>
          <w:p w14:paraId="48DDDA1C">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w:t>
            </w:r>
            <w:r>
              <w:rPr>
                <w:rFonts w:hint="eastAsia" w:ascii="Times New Roman" w:hAnsi="Times New Roman" w:eastAsia="宋体" w:cs="Times New Roman"/>
                <w:b/>
                <w:bCs/>
                <w:snapToGrid w:val="0"/>
                <w:color w:val="auto"/>
                <w:sz w:val="24"/>
                <w:szCs w:val="24"/>
                <w:highlight w:val="none"/>
                <w:lang w:val="en-US" w:eastAsia="zh-CN"/>
              </w:rPr>
              <w:t>2</w:t>
            </w:r>
            <w:r>
              <w:rPr>
                <w:rFonts w:hint="eastAsia" w:ascii="Times New Roman" w:hAnsi="Times New Roman" w:eastAsia="宋体" w:cs="Times New Roman"/>
                <w:b/>
                <w:bCs/>
                <w:snapToGrid w:val="0"/>
                <w:color w:val="auto"/>
                <w:sz w:val="24"/>
                <w:szCs w:val="24"/>
                <w:highlight w:val="none"/>
              </w:rPr>
              <w:t>-</w:t>
            </w:r>
            <w:r>
              <w:rPr>
                <w:rFonts w:hint="eastAsia" w:ascii="Times New Roman" w:hAnsi="Times New Roman" w:eastAsia="宋体" w:cs="Times New Roman"/>
                <w:b/>
                <w:bCs/>
                <w:snapToGrid w:val="0"/>
                <w:color w:val="auto"/>
                <w:sz w:val="24"/>
                <w:szCs w:val="24"/>
                <w:highlight w:val="none"/>
                <w:lang w:val="en-US" w:eastAsia="zh-CN"/>
              </w:rPr>
              <w:t>6</w:t>
            </w:r>
            <w:r>
              <w:rPr>
                <w:rFonts w:hint="eastAsia" w:ascii="Times New Roman" w:hAnsi="Times New Roman" w:eastAsia="宋体" w:cs="Times New Roman"/>
                <w:b/>
                <w:bCs/>
                <w:snapToGrid w:val="0"/>
                <w:color w:val="auto"/>
                <w:sz w:val="24"/>
                <w:szCs w:val="24"/>
                <w:highlight w:val="none"/>
              </w:rPr>
              <w:t xml:space="preserve"> </w:t>
            </w:r>
            <w:r>
              <w:rPr>
                <w:rFonts w:hint="default" w:ascii="Times New Roman" w:hAnsi="Times New Roman" w:eastAsia="宋体" w:cs="Times New Roman"/>
                <w:b/>
                <w:bCs/>
                <w:snapToGrid w:val="0"/>
                <w:color w:val="auto"/>
                <w:sz w:val="24"/>
                <w:szCs w:val="24"/>
                <w:highlight w:val="none"/>
                <w:lang w:val="en-US" w:eastAsia="zh-CN"/>
              </w:rPr>
              <w:t>项目实际建设情况与环办环评函[2020]688号对比</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975"/>
              <w:gridCol w:w="3781"/>
              <w:gridCol w:w="1596"/>
            </w:tblGrid>
            <w:tr w14:paraId="5CB2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19" w:type="dxa"/>
                  <w:tcBorders>
                    <w:top w:val="single" w:color="auto" w:sz="12" w:space="0"/>
                    <w:left w:val="nil"/>
                  </w:tcBorders>
                  <w:vAlign w:val="center"/>
                </w:tcPr>
                <w:p w14:paraId="78D56156">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序号</w:t>
                  </w:r>
                </w:p>
              </w:tc>
              <w:tc>
                <w:tcPr>
                  <w:tcW w:w="2975" w:type="dxa"/>
                  <w:tcBorders>
                    <w:top w:val="single" w:color="auto" w:sz="12" w:space="0"/>
                  </w:tcBorders>
                  <w:vAlign w:val="center"/>
                </w:tcPr>
                <w:p w14:paraId="174E193B">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环办环评函[2020]688号</w:t>
                  </w:r>
                </w:p>
                <w:p w14:paraId="5C7BA348">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重大变动清单</w:t>
                  </w:r>
                </w:p>
              </w:tc>
              <w:tc>
                <w:tcPr>
                  <w:tcW w:w="3781" w:type="dxa"/>
                  <w:tcBorders>
                    <w:top w:val="single" w:color="auto" w:sz="12" w:space="0"/>
                    <w:right w:val="nil"/>
                  </w:tcBorders>
                  <w:vAlign w:val="center"/>
                </w:tcPr>
                <w:p w14:paraId="596DD0A0">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项目实际情况与环评对比</w:t>
                  </w:r>
                </w:p>
              </w:tc>
              <w:tc>
                <w:tcPr>
                  <w:tcW w:w="1596" w:type="dxa"/>
                  <w:tcBorders>
                    <w:top w:val="single" w:color="auto" w:sz="12" w:space="0"/>
                    <w:right w:val="nil"/>
                  </w:tcBorders>
                  <w:vAlign w:val="center"/>
                </w:tcPr>
                <w:p w14:paraId="307F798F">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是否属于重大变动</w:t>
                  </w:r>
                </w:p>
              </w:tc>
            </w:tr>
            <w:tr w14:paraId="5DAD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187B28D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w:t>
                  </w:r>
                </w:p>
              </w:tc>
              <w:tc>
                <w:tcPr>
                  <w:tcW w:w="2975" w:type="dxa"/>
                  <w:vAlign w:val="center"/>
                </w:tcPr>
                <w:p w14:paraId="78F4341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建设项目开发、使用功能发生变化的</w:t>
                  </w:r>
                </w:p>
              </w:tc>
              <w:tc>
                <w:tcPr>
                  <w:tcW w:w="3781" w:type="dxa"/>
                  <w:tcBorders>
                    <w:right w:val="nil"/>
                  </w:tcBorders>
                  <w:vAlign w:val="center"/>
                </w:tcPr>
                <w:p w14:paraId="48F5485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311857F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3F72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2A299ED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2</w:t>
                  </w:r>
                </w:p>
              </w:tc>
              <w:tc>
                <w:tcPr>
                  <w:tcW w:w="2975" w:type="dxa"/>
                  <w:vAlign w:val="center"/>
                </w:tcPr>
                <w:p w14:paraId="3B658FB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生产、处置或储存能力增大30%及以上的</w:t>
                  </w:r>
                </w:p>
              </w:tc>
              <w:tc>
                <w:tcPr>
                  <w:tcW w:w="3781" w:type="dxa"/>
                  <w:tcBorders>
                    <w:right w:val="nil"/>
                  </w:tcBorders>
                  <w:vAlign w:val="center"/>
                </w:tcPr>
                <w:p w14:paraId="2FA1199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4AE32BA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0C3F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71664D3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3</w:t>
                  </w:r>
                </w:p>
              </w:tc>
              <w:tc>
                <w:tcPr>
                  <w:tcW w:w="2975" w:type="dxa"/>
                  <w:vAlign w:val="center"/>
                </w:tcPr>
                <w:p w14:paraId="0E816C1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生产、处置或储存能力增大，导致废水第一类污染物排放量增加的</w:t>
                  </w:r>
                </w:p>
              </w:tc>
              <w:tc>
                <w:tcPr>
                  <w:tcW w:w="3781" w:type="dxa"/>
                  <w:tcBorders>
                    <w:right w:val="nil"/>
                  </w:tcBorders>
                  <w:vAlign w:val="center"/>
                </w:tcPr>
                <w:p w14:paraId="0149C92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2F6BA27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307F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61D675D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4</w:t>
                  </w:r>
                </w:p>
              </w:tc>
              <w:tc>
                <w:tcPr>
                  <w:tcW w:w="2975" w:type="dxa"/>
                  <w:vAlign w:val="center"/>
                </w:tcPr>
                <w:p w14:paraId="0489345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781" w:type="dxa"/>
                  <w:tcBorders>
                    <w:right w:val="nil"/>
                  </w:tcBorders>
                  <w:vAlign w:val="center"/>
                </w:tcPr>
                <w:p w14:paraId="4F930E9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2E4A738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60B8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3E23742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5</w:t>
                  </w:r>
                </w:p>
              </w:tc>
              <w:tc>
                <w:tcPr>
                  <w:tcW w:w="2975" w:type="dxa"/>
                  <w:vAlign w:val="center"/>
                </w:tcPr>
                <w:p w14:paraId="0D97F4E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重新选址；在原厂址附近调整（包括总平面布置变化）导致环境防护距离范围变化且新增敏感点的</w:t>
                  </w:r>
                </w:p>
              </w:tc>
              <w:tc>
                <w:tcPr>
                  <w:tcW w:w="3781" w:type="dxa"/>
                  <w:tcBorders>
                    <w:right w:val="nil"/>
                  </w:tcBorders>
                  <w:vAlign w:val="center"/>
                </w:tcPr>
                <w:p w14:paraId="2D5AD14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338AB9E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6A3A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0C470B6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6</w:t>
                  </w:r>
                </w:p>
              </w:tc>
              <w:tc>
                <w:tcPr>
                  <w:tcW w:w="2975" w:type="dxa"/>
                  <w:vAlign w:val="center"/>
                </w:tcPr>
                <w:p w14:paraId="55BEC9C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3781" w:type="dxa"/>
                  <w:tcBorders>
                    <w:right w:val="nil"/>
                  </w:tcBorders>
                  <w:vAlign w:val="center"/>
                </w:tcPr>
                <w:p w14:paraId="49BC1A2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1A4C241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742B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6734410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7</w:t>
                  </w:r>
                </w:p>
              </w:tc>
              <w:tc>
                <w:tcPr>
                  <w:tcW w:w="2975" w:type="dxa"/>
                  <w:vAlign w:val="center"/>
                </w:tcPr>
                <w:p w14:paraId="11D3B26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物料运输、装卸、贮存方式变化，导致大气污染物无组织排放量增加10%及以上的</w:t>
                  </w:r>
                </w:p>
              </w:tc>
              <w:tc>
                <w:tcPr>
                  <w:tcW w:w="3781" w:type="dxa"/>
                  <w:tcBorders>
                    <w:right w:val="nil"/>
                  </w:tcBorders>
                  <w:vAlign w:val="center"/>
                </w:tcPr>
                <w:p w14:paraId="3C9D0F6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61DC405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3A8A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1" w:hRule="atLeast"/>
                <w:jc w:val="center"/>
              </w:trPr>
              <w:tc>
                <w:tcPr>
                  <w:tcW w:w="719" w:type="dxa"/>
                  <w:tcBorders>
                    <w:left w:val="nil"/>
                  </w:tcBorders>
                  <w:vAlign w:val="center"/>
                </w:tcPr>
                <w:p w14:paraId="258B63E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8</w:t>
                  </w:r>
                </w:p>
              </w:tc>
              <w:tc>
                <w:tcPr>
                  <w:tcW w:w="2975" w:type="dxa"/>
                  <w:vAlign w:val="center"/>
                </w:tcPr>
                <w:p w14:paraId="686D57A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废气、废水污染防治措施变化，导致第6条中所列情形之一（废气无组织排放改为有组织排放、污染防治措施强化或改进的除外）或大气污染物无组织排放量增加10%及以上的</w:t>
                  </w:r>
                </w:p>
              </w:tc>
              <w:tc>
                <w:tcPr>
                  <w:tcW w:w="3781" w:type="dxa"/>
                  <w:tcBorders>
                    <w:right w:val="nil"/>
                  </w:tcBorders>
                  <w:vAlign w:val="center"/>
                </w:tcPr>
                <w:p w14:paraId="6153294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6559824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33E2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757EB89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9</w:t>
                  </w:r>
                </w:p>
              </w:tc>
              <w:tc>
                <w:tcPr>
                  <w:tcW w:w="2975" w:type="dxa"/>
                  <w:vAlign w:val="center"/>
                </w:tcPr>
                <w:p w14:paraId="2CA798C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新增废水直接排放口；废水由间接排放改为直接排放；废水直接排放口位置变化，导致不利环境影响加重的</w:t>
                  </w:r>
                </w:p>
              </w:tc>
              <w:tc>
                <w:tcPr>
                  <w:tcW w:w="3781" w:type="dxa"/>
                  <w:tcBorders>
                    <w:right w:val="nil"/>
                  </w:tcBorders>
                  <w:vAlign w:val="center"/>
                </w:tcPr>
                <w:p w14:paraId="224202A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4E665AE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2E73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6D069DB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10</w:t>
                  </w:r>
                </w:p>
              </w:tc>
              <w:tc>
                <w:tcPr>
                  <w:tcW w:w="2975" w:type="dxa"/>
                  <w:vAlign w:val="center"/>
                </w:tcPr>
                <w:p w14:paraId="459A176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新增废气主要排放口（废气无组织排放改为有组织排放的除外）；主要排放口排气筒高度降低10%及以上的</w:t>
                  </w:r>
                </w:p>
              </w:tc>
              <w:tc>
                <w:tcPr>
                  <w:tcW w:w="3781" w:type="dxa"/>
                  <w:tcBorders>
                    <w:right w:val="nil"/>
                  </w:tcBorders>
                  <w:vAlign w:val="center"/>
                </w:tcPr>
                <w:p w14:paraId="5C6C8F1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5D1B6DC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0D3E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7BC693B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11</w:t>
                  </w:r>
                </w:p>
              </w:tc>
              <w:tc>
                <w:tcPr>
                  <w:tcW w:w="2975" w:type="dxa"/>
                  <w:vAlign w:val="center"/>
                </w:tcPr>
                <w:p w14:paraId="49421A8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噪声、土壤或地下水污染防治措施变化，导致不利环境影响加重的</w:t>
                  </w:r>
                </w:p>
              </w:tc>
              <w:tc>
                <w:tcPr>
                  <w:tcW w:w="3781" w:type="dxa"/>
                  <w:tcBorders>
                    <w:right w:val="nil"/>
                  </w:tcBorders>
                  <w:vAlign w:val="center"/>
                </w:tcPr>
                <w:p w14:paraId="2F4E26E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0803EC9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3652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506C579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12</w:t>
                  </w:r>
                </w:p>
              </w:tc>
              <w:tc>
                <w:tcPr>
                  <w:tcW w:w="2975" w:type="dxa"/>
                  <w:vAlign w:val="center"/>
                </w:tcPr>
                <w:p w14:paraId="25155F0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固体废物利用处置方式由委托外单位利用处置改为自行利用处置的（自行利用处置设施单独开展环境影响评价的除外）；固体废物自行处置方式变化，导致不利环境影响加重的</w:t>
                  </w:r>
                </w:p>
              </w:tc>
              <w:tc>
                <w:tcPr>
                  <w:tcW w:w="3781" w:type="dxa"/>
                  <w:tcBorders>
                    <w:right w:val="nil"/>
                  </w:tcBorders>
                  <w:vAlign w:val="center"/>
                </w:tcPr>
                <w:p w14:paraId="40F7EBC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42D0C59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46EC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bottom w:val="single" w:color="auto" w:sz="12" w:space="0"/>
                  </w:tcBorders>
                  <w:vAlign w:val="center"/>
                </w:tcPr>
                <w:p w14:paraId="3B61DF6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13</w:t>
                  </w:r>
                </w:p>
              </w:tc>
              <w:tc>
                <w:tcPr>
                  <w:tcW w:w="2975" w:type="dxa"/>
                  <w:tcBorders>
                    <w:bottom w:val="single" w:color="auto" w:sz="12" w:space="0"/>
                  </w:tcBorders>
                  <w:vAlign w:val="center"/>
                </w:tcPr>
                <w:p w14:paraId="30ED6CF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事故废水暂存能力或拦截设施变化，导致环境风险防范能力弱化或降低的</w:t>
                  </w:r>
                </w:p>
              </w:tc>
              <w:tc>
                <w:tcPr>
                  <w:tcW w:w="3781" w:type="dxa"/>
                  <w:tcBorders>
                    <w:bottom w:val="single" w:color="auto" w:sz="12" w:space="0"/>
                    <w:right w:val="nil"/>
                  </w:tcBorders>
                  <w:vAlign w:val="center"/>
                </w:tcPr>
                <w:p w14:paraId="33AE52F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bottom w:val="single" w:color="auto" w:sz="12" w:space="0"/>
                    <w:right w:val="nil"/>
                  </w:tcBorders>
                  <w:vAlign w:val="center"/>
                </w:tcPr>
                <w:p w14:paraId="0B79837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bl>
          <w:p w14:paraId="7096EC0C">
            <w:pPr>
              <w:pStyle w:val="67"/>
              <w:widowControl w:val="0"/>
              <w:spacing w:after="0"/>
              <w:ind w:left="0" w:leftChars="0" w:firstLine="0" w:firstLineChars="0"/>
              <w:jc w:val="both"/>
              <w:rPr>
                <w:rFonts w:ascii="Times New Roman" w:hAnsi="Times New Roman" w:eastAsia="宋体" w:cs="Times New Roman"/>
                <w:color w:val="0000FF"/>
                <w:kern w:val="0"/>
                <w:szCs w:val="24"/>
                <w:highlight w:val="none"/>
                <w:lang w:bidi="ar"/>
              </w:rPr>
            </w:pPr>
          </w:p>
        </w:tc>
      </w:tr>
    </w:tbl>
    <w:p w14:paraId="7AE29D57">
      <w:pPr>
        <w:spacing w:line="360" w:lineRule="auto"/>
        <w:rPr>
          <w:rFonts w:ascii="Times New Roman" w:hAnsi="Times New Roman" w:eastAsia="仿宋_GB2312" w:cs="Times New Roman"/>
          <w:color w:val="0000FF"/>
          <w:sz w:val="21"/>
          <w:szCs w:val="21"/>
        </w:rPr>
        <w:sectPr>
          <w:footerReference r:id="rId5" w:type="default"/>
          <w:pgSz w:w="11906" w:h="16838"/>
          <w:pgMar w:top="1440" w:right="1080" w:bottom="1440" w:left="1080" w:header="708" w:footer="708" w:gutter="0"/>
          <w:pgBorders>
            <w:top w:val="none" w:sz="0" w:space="0"/>
            <w:left w:val="none" w:sz="0" w:space="0"/>
            <w:bottom w:val="none" w:sz="0" w:space="0"/>
            <w:right w:val="none" w:sz="0" w:space="0"/>
          </w:pgBorders>
          <w:pgNumType w:start="1"/>
          <w:cols w:space="720" w:num="1"/>
          <w:docGrid w:linePitch="360" w:charSpace="0"/>
        </w:sectPr>
      </w:pPr>
    </w:p>
    <w:p w14:paraId="3EC3C54B">
      <w:pPr>
        <w:adjustRightInd/>
        <w:snapToGrid/>
        <w:spacing w:after="0"/>
        <w:outlineLvl w:val="0"/>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 xml:space="preserve">表三 </w:t>
      </w:r>
    </w:p>
    <w:tbl>
      <w:tblPr>
        <w:tblStyle w:val="26"/>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5"/>
      </w:tblGrid>
      <w:tr w14:paraId="3A60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9720" w:type="dxa"/>
          </w:tcPr>
          <w:p w14:paraId="664C5D83">
            <w:pPr>
              <w:spacing w:before="240" w:beforeLines="100" w:after="0" w:line="360" w:lineRule="auto"/>
              <w:rPr>
                <w:rFonts w:ascii="Times New Roman" w:hAnsi="Times New Roman" w:eastAsia="宋体" w:cs="Times New Roman"/>
                <w:b/>
                <w:bCs/>
                <w:color w:val="auto"/>
                <w:sz w:val="24"/>
                <w:szCs w:val="24"/>
                <w:lang w:bidi="zh-CN"/>
              </w:rPr>
            </w:pPr>
            <w:bookmarkStart w:id="5" w:name="_Toc6186"/>
            <w:bookmarkStart w:id="6" w:name="_Toc25371"/>
            <w:bookmarkStart w:id="7" w:name="_Toc18056"/>
            <w:r>
              <w:rPr>
                <w:rFonts w:hint="eastAsia" w:ascii="Times New Roman" w:hAnsi="Times New Roman" w:eastAsia="宋体" w:cs="Times New Roman"/>
                <w:b/>
                <w:bCs/>
                <w:color w:val="auto"/>
                <w:sz w:val="24"/>
                <w:szCs w:val="24"/>
                <w:lang w:bidi="zh-CN"/>
              </w:rPr>
              <w:t>主要污染源、污染物处理和排放</w:t>
            </w:r>
          </w:p>
          <w:p w14:paraId="030505DC">
            <w:pPr>
              <w:pStyle w:val="3"/>
              <w:numPr>
                <w:ilvl w:val="1"/>
                <w:numId w:val="0"/>
              </w:numPr>
              <w:spacing w:after="0"/>
              <w:rPr>
                <w:rFonts w:ascii="Times New Roman" w:hAnsi="Times New Roman" w:eastAsia="宋体" w:cs="Times New Roman"/>
                <w:snapToGrid w:val="0"/>
                <w:color w:val="auto"/>
                <w:spacing w:val="-2"/>
                <w:sz w:val="24"/>
                <w:szCs w:val="24"/>
                <w:lang w:bidi="zh-CN"/>
              </w:rPr>
            </w:pPr>
            <w:r>
              <w:rPr>
                <w:rFonts w:hint="eastAsia" w:ascii="Times New Roman" w:hAnsi="Times New Roman" w:eastAsia="宋体" w:cs="Times New Roman"/>
                <w:snapToGrid w:val="0"/>
                <w:color w:val="auto"/>
                <w:spacing w:val="-2"/>
                <w:sz w:val="24"/>
                <w:szCs w:val="24"/>
                <w:lang w:bidi="zh-CN"/>
              </w:rPr>
              <w:t>一、污染物治理设施</w:t>
            </w:r>
            <w:bookmarkEnd w:id="5"/>
            <w:bookmarkEnd w:id="6"/>
            <w:bookmarkEnd w:id="7"/>
          </w:p>
          <w:p w14:paraId="43961218">
            <w:pPr>
              <w:adjustRightInd/>
              <w:snapToGrid/>
              <w:spacing w:after="0" w:line="360" w:lineRule="auto"/>
              <w:ind w:firstLine="472" w:firstLineChars="200"/>
              <w:rPr>
                <w:rFonts w:ascii="Times New Roman" w:hAnsi="Times New Roman" w:eastAsia="宋体" w:cs="Times New Roman"/>
                <w:snapToGrid w:val="0"/>
                <w:color w:val="auto"/>
                <w:spacing w:val="-2"/>
                <w:sz w:val="24"/>
                <w:szCs w:val="24"/>
                <w:lang w:bidi="zh-CN"/>
              </w:rPr>
            </w:pPr>
            <w:r>
              <w:rPr>
                <w:rFonts w:ascii="Times New Roman" w:hAnsi="Times New Roman" w:eastAsia="宋体" w:cs="Times New Roman"/>
                <w:snapToGrid w:val="0"/>
                <w:color w:val="auto"/>
                <w:spacing w:val="-2"/>
                <w:sz w:val="24"/>
                <w:szCs w:val="24"/>
                <w:lang w:bidi="zh-CN"/>
              </w:rPr>
              <w:t>1、废气</w:t>
            </w:r>
          </w:p>
          <w:p w14:paraId="40BA329C">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default" w:ascii="Times New Roman" w:hAnsi="Times New Roman" w:eastAsia="宋体" w:cs="Times New Roman"/>
                <w:snapToGrid w:val="0"/>
                <w:color w:val="auto"/>
                <w:spacing w:val="-2"/>
                <w:sz w:val="24"/>
                <w:szCs w:val="24"/>
                <w:lang w:val="en-US" w:eastAsia="zh-CN" w:bidi="zh-CN"/>
              </w:rPr>
              <w:t>本项目生产过程</w:t>
            </w:r>
            <w:r>
              <w:rPr>
                <w:rFonts w:hint="default" w:ascii="Times New Roman" w:hAnsi="Times New Roman" w:eastAsia="宋体" w:cs="Times New Roman"/>
                <w:b w:val="0"/>
                <w:color w:val="auto"/>
                <w:kern w:val="2"/>
                <w:sz w:val="24"/>
                <w:szCs w:val="24"/>
                <w:lang w:val="en-US" w:eastAsia="zh-CN" w:bidi="ar-SA"/>
              </w:rPr>
              <w:t>有组织废气</w:t>
            </w:r>
            <w:r>
              <w:rPr>
                <w:rFonts w:hint="default" w:ascii="Times New Roman" w:hAnsi="Times New Roman" w:eastAsia="宋体" w:cs="Times New Roman"/>
                <w:snapToGrid w:val="0"/>
                <w:color w:val="auto"/>
                <w:spacing w:val="-2"/>
                <w:sz w:val="24"/>
                <w:szCs w:val="24"/>
                <w:lang w:val="en-US" w:eastAsia="zh-CN" w:bidi="zh-CN"/>
              </w:rPr>
              <w:t>主要为</w:t>
            </w:r>
            <w:r>
              <w:rPr>
                <w:rFonts w:hint="eastAsia" w:ascii="Times New Roman" w:hAnsi="Times New Roman" w:eastAsia="宋体" w:cs="Times New Roman"/>
                <w:snapToGrid w:val="0"/>
                <w:color w:val="auto"/>
                <w:spacing w:val="-2"/>
                <w:sz w:val="24"/>
                <w:szCs w:val="24"/>
                <w:lang w:val="en-US" w:eastAsia="zh-CN" w:bidi="zh-CN"/>
              </w:rPr>
              <w:t>废铅酸蓄电池存贮过程产生的硫酸雾、铅尘；废机油储存和装卸过程产生的</w:t>
            </w:r>
            <w:r>
              <w:rPr>
                <w:rFonts w:hint="default" w:ascii="Times New Roman" w:hAnsi="Times New Roman" w:eastAsia="宋体" w:cs="Times New Roman"/>
                <w:snapToGrid w:val="0"/>
                <w:color w:val="auto"/>
                <w:spacing w:val="-2"/>
                <w:sz w:val="24"/>
                <w:szCs w:val="24"/>
                <w:lang w:val="en-US" w:eastAsia="zh-CN" w:bidi="zh-CN"/>
              </w:rPr>
              <w:t>VOCs</w:t>
            </w:r>
            <w:r>
              <w:rPr>
                <w:rFonts w:hint="eastAsia" w:ascii="Times New Roman" w:hAnsi="Times New Roman" w:eastAsia="宋体" w:cs="Times New Roman"/>
                <w:snapToGrid w:val="0"/>
                <w:color w:val="auto"/>
                <w:spacing w:val="-2"/>
                <w:sz w:val="24"/>
                <w:szCs w:val="24"/>
                <w:lang w:val="en-US" w:eastAsia="zh-CN" w:bidi="zh-CN"/>
              </w:rPr>
              <w:t>。</w:t>
            </w:r>
          </w:p>
          <w:p w14:paraId="556A1D84">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 xml:space="preserve">废铅蓄电池储存区只设一个入口，一般情况下关闭，库内设置换气装置，储存仓库内微负压，且项目产生硫酸雾时仓库为封闭状态。储存仓库内破损废铅蓄电池储存区密闭并安装负压装置，废气经负压装置收集后经喷淋塔处理后经 </w:t>
            </w:r>
            <w:r>
              <w:rPr>
                <w:rFonts w:hint="default" w:ascii="Times New Roman" w:hAnsi="Times New Roman" w:eastAsia="宋体" w:cs="Times New Roman"/>
                <w:snapToGrid w:val="0"/>
                <w:color w:val="auto"/>
                <w:spacing w:val="-2"/>
                <w:sz w:val="24"/>
                <w:szCs w:val="24"/>
                <w:lang w:val="en-US" w:eastAsia="zh-CN" w:bidi="zh-CN"/>
              </w:rPr>
              <w:t xml:space="preserve">1 </w:t>
            </w:r>
            <w:r>
              <w:rPr>
                <w:rFonts w:hint="eastAsia" w:ascii="Times New Roman" w:hAnsi="Times New Roman" w:eastAsia="宋体" w:cs="Times New Roman"/>
                <w:snapToGrid w:val="0"/>
                <w:color w:val="auto"/>
                <w:spacing w:val="-2"/>
                <w:sz w:val="24"/>
                <w:szCs w:val="24"/>
                <w:lang w:val="en-US" w:eastAsia="zh-CN" w:bidi="zh-CN"/>
              </w:rPr>
              <w:t xml:space="preserve">根 </w:t>
            </w:r>
            <w:r>
              <w:rPr>
                <w:rFonts w:hint="default" w:ascii="Times New Roman" w:hAnsi="Times New Roman" w:eastAsia="宋体" w:cs="Times New Roman"/>
                <w:snapToGrid w:val="0"/>
                <w:color w:val="auto"/>
                <w:spacing w:val="-2"/>
                <w:sz w:val="24"/>
                <w:szCs w:val="24"/>
                <w:lang w:val="en-US" w:eastAsia="zh-CN" w:bidi="zh-CN"/>
              </w:rPr>
              <w:t xml:space="preserve">15m </w:t>
            </w:r>
            <w:r>
              <w:rPr>
                <w:rFonts w:hint="eastAsia" w:ascii="Times New Roman" w:hAnsi="Times New Roman" w:eastAsia="宋体" w:cs="Times New Roman"/>
                <w:snapToGrid w:val="0"/>
                <w:color w:val="auto"/>
                <w:spacing w:val="-2"/>
                <w:sz w:val="24"/>
                <w:szCs w:val="24"/>
                <w:lang w:val="en-US" w:eastAsia="zh-CN" w:bidi="zh-CN"/>
              </w:rPr>
              <w:t xml:space="preserve">高的排气筒 </w:t>
            </w:r>
            <w:r>
              <w:rPr>
                <w:rFonts w:hint="default" w:ascii="Times New Roman" w:hAnsi="Times New Roman" w:eastAsia="宋体" w:cs="Times New Roman"/>
                <w:snapToGrid w:val="0"/>
                <w:color w:val="auto"/>
                <w:spacing w:val="-2"/>
                <w:sz w:val="24"/>
                <w:szCs w:val="24"/>
                <w:lang w:val="en-US" w:eastAsia="zh-CN" w:bidi="zh-CN"/>
              </w:rPr>
              <w:t xml:space="preserve">DA001 </w:t>
            </w:r>
            <w:r>
              <w:rPr>
                <w:rFonts w:hint="eastAsia" w:ascii="Times New Roman" w:hAnsi="Times New Roman" w:eastAsia="宋体" w:cs="Times New Roman"/>
                <w:snapToGrid w:val="0"/>
                <w:color w:val="auto"/>
                <w:spacing w:val="-2"/>
                <w:sz w:val="24"/>
                <w:szCs w:val="24"/>
                <w:lang w:val="en-US" w:eastAsia="zh-CN" w:bidi="zh-CN"/>
              </w:rPr>
              <w:t>排放。</w:t>
            </w:r>
          </w:p>
          <w:p w14:paraId="06267AF4">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 xml:space="preserve">废机油在储存和装卸过程中产生的有机废气经储罐上方呼吸阀设置连接管道，经管道收集后经活性炭吸附处理装置处理，尾气通过 </w:t>
            </w:r>
            <w:r>
              <w:rPr>
                <w:rFonts w:hint="default" w:ascii="Times New Roman" w:hAnsi="Times New Roman" w:eastAsia="宋体" w:cs="Times New Roman"/>
                <w:snapToGrid w:val="0"/>
                <w:color w:val="auto"/>
                <w:spacing w:val="-2"/>
                <w:sz w:val="24"/>
                <w:szCs w:val="24"/>
                <w:lang w:val="en-US" w:eastAsia="zh-CN" w:bidi="zh-CN"/>
              </w:rPr>
              <w:t xml:space="preserve">1 </w:t>
            </w:r>
            <w:r>
              <w:rPr>
                <w:rFonts w:hint="eastAsia" w:ascii="Times New Roman" w:hAnsi="Times New Roman" w:eastAsia="宋体" w:cs="Times New Roman"/>
                <w:snapToGrid w:val="0"/>
                <w:color w:val="auto"/>
                <w:spacing w:val="-2"/>
                <w:sz w:val="24"/>
                <w:szCs w:val="24"/>
                <w:lang w:val="en-US" w:eastAsia="zh-CN" w:bidi="zh-CN"/>
              </w:rPr>
              <w:t xml:space="preserve">根 </w:t>
            </w:r>
            <w:r>
              <w:rPr>
                <w:rFonts w:hint="default" w:ascii="Times New Roman" w:hAnsi="Times New Roman" w:eastAsia="宋体" w:cs="Times New Roman"/>
                <w:snapToGrid w:val="0"/>
                <w:color w:val="auto"/>
                <w:spacing w:val="-2"/>
                <w:sz w:val="24"/>
                <w:szCs w:val="24"/>
                <w:lang w:val="en-US" w:eastAsia="zh-CN" w:bidi="zh-CN"/>
              </w:rPr>
              <w:t xml:space="preserve">15 </w:t>
            </w:r>
            <w:r>
              <w:rPr>
                <w:rFonts w:hint="eastAsia" w:ascii="Times New Roman" w:hAnsi="Times New Roman" w:eastAsia="宋体" w:cs="Times New Roman"/>
                <w:snapToGrid w:val="0"/>
                <w:color w:val="auto"/>
                <w:spacing w:val="-2"/>
                <w:sz w:val="24"/>
                <w:szCs w:val="24"/>
                <w:lang w:val="en-US" w:eastAsia="zh-CN" w:bidi="zh-CN"/>
              </w:rPr>
              <w:t xml:space="preserve">米高排气筒 </w:t>
            </w:r>
            <w:r>
              <w:rPr>
                <w:rFonts w:hint="default" w:ascii="Times New Roman" w:hAnsi="Times New Roman" w:eastAsia="宋体" w:cs="Times New Roman"/>
                <w:snapToGrid w:val="0"/>
                <w:color w:val="auto"/>
                <w:spacing w:val="-2"/>
                <w:sz w:val="24"/>
                <w:szCs w:val="24"/>
                <w:lang w:val="en-US" w:eastAsia="zh-CN" w:bidi="zh-CN"/>
              </w:rPr>
              <w:t xml:space="preserve">DA002 </w:t>
            </w:r>
            <w:r>
              <w:rPr>
                <w:rFonts w:hint="eastAsia" w:ascii="Times New Roman" w:hAnsi="Times New Roman" w:eastAsia="宋体" w:cs="Times New Roman"/>
                <w:snapToGrid w:val="0"/>
                <w:color w:val="auto"/>
                <w:spacing w:val="-2"/>
                <w:sz w:val="24"/>
                <w:szCs w:val="24"/>
                <w:lang w:val="en-US" w:eastAsia="zh-CN" w:bidi="zh-CN"/>
              </w:rPr>
              <w:t>排放。</w:t>
            </w:r>
          </w:p>
          <w:p w14:paraId="6B78495C">
            <w:pPr>
              <w:pStyle w:val="25"/>
              <w:spacing w:after="0" w:line="360" w:lineRule="auto"/>
              <w:ind w:left="0" w:leftChars="0" w:firstLine="480" w:firstLineChars="200"/>
              <w:rPr>
                <w:rFonts w:hint="eastAsia" w:ascii="Times New Roman" w:hAnsi="Times New Roman" w:eastAsia="宋体" w:cs="Times New Roman"/>
                <w:snapToGrid/>
                <w:color w:val="auto"/>
                <w:sz w:val="24"/>
                <w:szCs w:val="24"/>
                <w:highlight w:val="none"/>
                <w:lang w:bidi="zh-CN"/>
              </w:rPr>
            </w:pPr>
            <w:r>
              <w:rPr>
                <w:rFonts w:hint="eastAsia" w:ascii="Times New Roman" w:hAnsi="Times New Roman" w:eastAsia="宋体" w:cs="Times New Roman"/>
                <w:snapToGrid/>
                <w:color w:val="auto"/>
                <w:sz w:val="24"/>
                <w:szCs w:val="24"/>
                <w:highlight w:val="none"/>
                <w:lang w:bidi="zh-CN"/>
              </w:rPr>
              <w:t>废气治理设施见图3-1。</w:t>
            </w:r>
          </w:p>
          <w:tbl>
            <w:tblPr>
              <w:tblStyle w:val="27"/>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6"/>
              <w:gridCol w:w="4743"/>
            </w:tblGrid>
            <w:tr w14:paraId="406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6" w:hRule="atLeast"/>
              </w:trPr>
              <w:tc>
                <w:tcPr>
                  <w:tcW w:w="4776" w:type="dxa"/>
                  <w:vAlign w:val="center"/>
                </w:tcPr>
                <w:p w14:paraId="53340902">
                  <w:pPr>
                    <w:pStyle w:val="25"/>
                    <w:widowControl w:val="0"/>
                    <w:spacing w:after="0"/>
                    <w:ind w:left="0" w:leftChars="0" w:firstLine="0"/>
                    <w:jc w:val="center"/>
                    <w:rPr>
                      <w:rFonts w:eastAsia="宋体"/>
                      <w:color w:val="0000FF"/>
                      <w:spacing w:val="-2"/>
                      <w:sz w:val="24"/>
                      <w:szCs w:val="24"/>
                      <w:lang w:val="de-DE" w:bidi="zh-CN"/>
                    </w:rPr>
                  </w:pPr>
                  <w:r>
                    <w:rPr>
                      <w:rFonts w:eastAsia="宋体"/>
                      <w:color w:val="0000FF"/>
                      <w:spacing w:val="-2"/>
                      <w:sz w:val="24"/>
                      <w:szCs w:val="24"/>
                      <w:lang w:val="de-DE" w:bidi="zh-CN"/>
                    </w:rPr>
                    <w:drawing>
                      <wp:inline distT="0" distB="0" distL="114300" distR="114300">
                        <wp:extent cx="2887980" cy="1624330"/>
                        <wp:effectExtent l="0" t="0" r="7620" b="13970"/>
                        <wp:docPr id="41" name="图片 41" descr="45c0f3d404cdcbbc8c240d1cc73a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5c0f3d404cdcbbc8c240d1cc73a48a"/>
                                <pic:cNvPicPr>
                                  <a:picLocks noChangeAspect="1"/>
                                </pic:cNvPicPr>
                              </pic:nvPicPr>
                              <pic:blipFill>
                                <a:blip r:embed="rId13"/>
                                <a:stretch>
                                  <a:fillRect/>
                                </a:stretch>
                              </pic:blipFill>
                              <pic:spPr>
                                <a:xfrm>
                                  <a:off x="0" y="0"/>
                                  <a:ext cx="2887980" cy="1624330"/>
                                </a:xfrm>
                                <a:prstGeom prst="rect">
                                  <a:avLst/>
                                </a:prstGeom>
                              </pic:spPr>
                            </pic:pic>
                          </a:graphicData>
                        </a:graphic>
                      </wp:inline>
                    </w:drawing>
                  </w:r>
                </w:p>
              </w:tc>
              <w:tc>
                <w:tcPr>
                  <w:tcW w:w="4743" w:type="dxa"/>
                  <w:vAlign w:val="center"/>
                </w:tcPr>
                <w:p w14:paraId="291DB0E5">
                  <w:pPr>
                    <w:pStyle w:val="25"/>
                    <w:widowControl w:val="0"/>
                    <w:spacing w:after="0"/>
                    <w:ind w:left="0" w:leftChars="0" w:firstLine="0"/>
                    <w:jc w:val="center"/>
                    <w:rPr>
                      <w:rFonts w:eastAsia="宋体"/>
                      <w:color w:val="0000FF"/>
                      <w:spacing w:val="-2"/>
                      <w:sz w:val="24"/>
                      <w:szCs w:val="24"/>
                      <w:lang w:val="de-DE" w:bidi="zh-CN"/>
                    </w:rPr>
                  </w:pPr>
                  <w:r>
                    <w:rPr>
                      <w:rFonts w:eastAsia="宋体"/>
                      <w:color w:val="0000FF"/>
                      <w:spacing w:val="-2"/>
                      <w:sz w:val="24"/>
                      <w:szCs w:val="24"/>
                      <w:lang w:val="de-DE" w:bidi="zh-CN"/>
                    </w:rPr>
                    <w:drawing>
                      <wp:inline distT="0" distB="0" distL="114300" distR="114300">
                        <wp:extent cx="2696210" cy="3429000"/>
                        <wp:effectExtent l="0" t="0" r="8890" b="0"/>
                        <wp:docPr id="29" name="图片 29" descr="9d517d8238eeadf15298f8c03b0f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d517d8238eeadf15298f8c03b0f8ce"/>
                                <pic:cNvPicPr>
                                  <a:picLocks noChangeAspect="1"/>
                                </pic:cNvPicPr>
                              </pic:nvPicPr>
                              <pic:blipFill>
                                <a:blip r:embed="rId14"/>
                                <a:srcRect t="28463"/>
                                <a:stretch>
                                  <a:fillRect/>
                                </a:stretch>
                              </pic:blipFill>
                              <pic:spPr>
                                <a:xfrm>
                                  <a:off x="0" y="0"/>
                                  <a:ext cx="2696210" cy="3429000"/>
                                </a:xfrm>
                                <a:prstGeom prst="rect">
                                  <a:avLst/>
                                </a:prstGeom>
                              </pic:spPr>
                            </pic:pic>
                          </a:graphicData>
                        </a:graphic>
                      </wp:inline>
                    </w:drawing>
                  </w:r>
                </w:p>
              </w:tc>
            </w:tr>
            <w:tr w14:paraId="5C7B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776" w:type="dxa"/>
                  <w:vAlign w:val="center"/>
                </w:tcPr>
                <w:p w14:paraId="47E257DC">
                  <w:pPr>
                    <w:pStyle w:val="25"/>
                    <w:widowControl/>
                    <w:spacing w:after="0"/>
                    <w:ind w:left="0" w:leftChars="0" w:firstLine="0"/>
                    <w:jc w:val="center"/>
                    <w:rPr>
                      <w:rFonts w:hint="default" w:eastAsia="宋体"/>
                      <w:color w:val="auto"/>
                      <w:spacing w:val="-2"/>
                      <w:sz w:val="24"/>
                      <w:szCs w:val="24"/>
                      <w:lang w:val="en-US" w:bidi="zh-CN"/>
                    </w:rPr>
                  </w:pPr>
                  <w:r>
                    <w:rPr>
                      <w:rFonts w:hint="eastAsia" w:eastAsia="宋体"/>
                      <w:color w:val="auto"/>
                      <w:spacing w:val="-2"/>
                      <w:sz w:val="24"/>
                      <w:szCs w:val="24"/>
                      <w:lang w:val="de-DE" w:bidi="zh-CN"/>
                    </w:rPr>
                    <w:t>采样平台</w:t>
                  </w:r>
                </w:p>
              </w:tc>
              <w:tc>
                <w:tcPr>
                  <w:tcW w:w="4743" w:type="dxa"/>
                  <w:vAlign w:val="center"/>
                </w:tcPr>
                <w:p w14:paraId="77B1BB00">
                  <w:pPr>
                    <w:pStyle w:val="25"/>
                    <w:widowControl/>
                    <w:spacing w:after="0"/>
                    <w:ind w:left="0" w:leftChars="0" w:firstLine="0"/>
                    <w:jc w:val="center"/>
                    <w:rPr>
                      <w:rFonts w:eastAsia="宋体"/>
                      <w:color w:val="auto"/>
                      <w:spacing w:val="-2"/>
                      <w:sz w:val="24"/>
                      <w:szCs w:val="24"/>
                      <w:lang w:val="de-DE" w:bidi="zh-CN"/>
                    </w:rPr>
                  </w:pPr>
                  <w:r>
                    <w:rPr>
                      <w:rFonts w:hint="eastAsia" w:eastAsia="宋体"/>
                      <w:color w:val="auto"/>
                      <w:spacing w:val="-2"/>
                      <w:sz w:val="24"/>
                      <w:szCs w:val="24"/>
                      <w:lang w:val="de-DE" w:bidi="zh-CN"/>
                    </w:rPr>
                    <w:t>活性炭吸附</w:t>
                  </w:r>
                </w:p>
              </w:tc>
            </w:tr>
          </w:tbl>
          <w:p w14:paraId="5BD2B51B">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图3-1  废气治理设施照片</w:t>
            </w:r>
          </w:p>
          <w:p w14:paraId="175836E4">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2、废水</w:t>
            </w:r>
          </w:p>
          <w:p w14:paraId="0F0F6AA3">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本</w:t>
            </w:r>
            <w:r>
              <w:rPr>
                <w:rFonts w:hint="default" w:ascii="Times New Roman" w:hAnsi="Times New Roman" w:eastAsia="宋体" w:cs="Times New Roman"/>
                <w:b w:val="0"/>
                <w:color w:val="auto"/>
                <w:kern w:val="2"/>
                <w:sz w:val="24"/>
                <w:szCs w:val="24"/>
                <w:lang w:val="en-US" w:eastAsia="zh-CN" w:bidi="ar-SA"/>
              </w:rPr>
              <w:t>项目</w:t>
            </w:r>
            <w:r>
              <w:rPr>
                <w:rFonts w:hint="eastAsia" w:ascii="Times New Roman" w:hAnsi="Times New Roman" w:eastAsia="宋体" w:cs="Times New Roman"/>
                <w:b w:val="0"/>
                <w:color w:val="auto"/>
                <w:kern w:val="2"/>
                <w:sz w:val="24"/>
                <w:szCs w:val="24"/>
                <w:lang w:val="en-US" w:eastAsia="zh-CN" w:bidi="ar-SA"/>
              </w:rPr>
              <w:t>排水系统雨污分流，</w:t>
            </w:r>
            <w:r>
              <w:rPr>
                <w:rFonts w:hint="default" w:ascii="Times New Roman" w:hAnsi="Times New Roman" w:eastAsia="宋体" w:cs="Times New Roman"/>
                <w:b w:val="0"/>
                <w:color w:val="auto"/>
                <w:kern w:val="2"/>
                <w:sz w:val="24"/>
                <w:szCs w:val="24"/>
                <w:lang w:val="en-US" w:eastAsia="zh-CN" w:bidi="ar-SA"/>
              </w:rPr>
              <w:t>生产过程无废水产生。项目污水主要为职工生活污水，生活污水</w:t>
            </w:r>
            <w:r>
              <w:rPr>
                <w:rFonts w:hint="eastAsia" w:ascii="Times New Roman" w:hAnsi="Times New Roman" w:eastAsia="宋体" w:cs="Times New Roman"/>
                <w:b w:val="0"/>
                <w:color w:val="auto"/>
                <w:kern w:val="2"/>
                <w:sz w:val="24"/>
                <w:szCs w:val="24"/>
                <w:lang w:val="en-US" w:eastAsia="zh-CN" w:bidi="ar-SA"/>
              </w:rPr>
              <w:t>经化粪池处理后委托环卫部门定期清运处理，不外排</w:t>
            </w:r>
            <w:r>
              <w:rPr>
                <w:rFonts w:hint="default" w:ascii="Times New Roman" w:hAnsi="Times New Roman" w:eastAsia="宋体" w:cs="Times New Roman"/>
                <w:b w:val="0"/>
                <w:color w:val="auto"/>
                <w:kern w:val="2"/>
                <w:sz w:val="24"/>
                <w:szCs w:val="24"/>
                <w:lang w:val="en-US" w:eastAsia="zh-CN" w:bidi="ar-SA"/>
              </w:rPr>
              <w:t>。</w:t>
            </w:r>
          </w:p>
          <w:p w14:paraId="3CD46F48">
            <w:pPr>
              <w:pStyle w:val="23"/>
              <w:topLinePunct/>
              <w:adjustRightInd/>
              <w:snapToGrid/>
              <w:spacing w:before="0" w:beforeAutospacing="0" w:after="0" w:afterAutospacing="0" w:line="360" w:lineRule="auto"/>
              <w:ind w:firstLine="472" w:firstLineChars="200"/>
              <w:rPr>
                <w:rFonts w:ascii="Times New Roman" w:hAnsi="Times New Roman" w:eastAsia="宋体" w:cs="Times New Roman"/>
                <w:snapToGrid w:val="0"/>
                <w:color w:val="auto"/>
                <w:spacing w:val="-2"/>
                <w:lang w:bidi="zh-CN"/>
              </w:rPr>
            </w:pPr>
            <w:r>
              <w:rPr>
                <w:rFonts w:hint="eastAsia" w:ascii="Times New Roman" w:hAnsi="Times New Roman" w:eastAsia="宋体" w:cs="Times New Roman"/>
                <w:snapToGrid w:val="0"/>
                <w:color w:val="auto"/>
                <w:spacing w:val="-2"/>
                <w:lang w:bidi="zh-CN"/>
              </w:rPr>
              <w:t>3、噪声</w:t>
            </w:r>
          </w:p>
          <w:p w14:paraId="39B131E3">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default"/>
                <w:lang w:val="en-US"/>
              </w:rPr>
            </w:pPr>
            <w:r>
              <w:rPr>
                <w:rFonts w:hint="eastAsia" w:ascii="Times New Roman" w:hAnsi="Times New Roman" w:eastAsia="宋体" w:cs="Times New Roman"/>
                <w:b w:val="0"/>
                <w:color w:val="auto"/>
                <w:kern w:val="2"/>
                <w:sz w:val="24"/>
                <w:szCs w:val="24"/>
                <w:lang w:val="en-US" w:eastAsia="zh-CN" w:bidi="ar-SA"/>
              </w:rPr>
              <w:t>本项目噪声为生产过程中产生的运行噪声。</w:t>
            </w:r>
            <w:r>
              <w:rPr>
                <w:rFonts w:hint="eastAsia" w:ascii="宋体" w:hAnsi="宋体" w:eastAsia="宋体" w:cs="宋体"/>
                <w:color w:val="000000"/>
                <w:kern w:val="0"/>
                <w:sz w:val="24"/>
                <w:szCs w:val="24"/>
                <w:lang w:val="en-US" w:eastAsia="zh-CN" w:bidi="ar"/>
              </w:rPr>
              <w:t>项目采取的噪声治理措施主要为设备全部布置在车间内，厂房隔声、基础减震等。</w:t>
            </w:r>
          </w:p>
          <w:p w14:paraId="728BA17C">
            <w:pPr>
              <w:widowControl w:val="0"/>
              <w:adjustRightInd/>
              <w:snapToGrid/>
              <w:spacing w:after="0" w:line="360" w:lineRule="auto"/>
              <w:ind w:left="440" w:leftChars="200"/>
              <w:rPr>
                <w:rFonts w:ascii="Times New Roman" w:hAnsi="Times New Roman" w:eastAsia="宋体" w:cs="Times New Roman"/>
                <w:snapToGrid w:val="0"/>
                <w:color w:val="auto"/>
                <w:spacing w:val="-2"/>
                <w:sz w:val="24"/>
                <w:szCs w:val="24"/>
                <w:lang w:bidi="zh-CN"/>
              </w:rPr>
            </w:pPr>
            <w:r>
              <w:rPr>
                <w:rFonts w:hint="eastAsia" w:ascii="Times New Roman" w:hAnsi="Times New Roman" w:eastAsia="宋体" w:cs="Times New Roman"/>
                <w:snapToGrid w:val="0"/>
                <w:color w:val="auto"/>
                <w:spacing w:val="-2"/>
                <w:sz w:val="24"/>
                <w:szCs w:val="24"/>
                <w:lang w:bidi="zh-CN"/>
              </w:rPr>
              <w:t>4、固废</w:t>
            </w:r>
          </w:p>
          <w:p w14:paraId="68BF615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本项目生产过程中产生的固体废物</w:t>
            </w:r>
            <w:r>
              <w:rPr>
                <w:rFonts w:hint="default" w:ascii="Times New Roman" w:hAnsi="Times New Roman" w:eastAsia="宋体" w:cs="Times New Roman"/>
                <w:b w:val="0"/>
                <w:color w:val="auto"/>
                <w:kern w:val="2"/>
                <w:sz w:val="24"/>
                <w:szCs w:val="24"/>
                <w:lang w:val="en-US" w:eastAsia="zh-CN" w:bidi="ar-SA"/>
              </w:rPr>
              <w:t>为职工生活垃圾、一般工业固废和危险废物。</w:t>
            </w:r>
          </w:p>
          <w:p w14:paraId="01164687">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一</w:t>
            </w:r>
            <w:r>
              <w:rPr>
                <w:rFonts w:hint="default" w:ascii="Times New Roman" w:hAnsi="Times New Roman" w:eastAsia="宋体" w:cs="Times New Roman"/>
                <w:b w:val="0"/>
                <w:color w:val="auto"/>
                <w:kern w:val="2"/>
                <w:sz w:val="24"/>
                <w:szCs w:val="24"/>
                <w:lang w:val="en-US" w:eastAsia="zh-CN" w:bidi="ar-SA"/>
              </w:rPr>
              <w:t>般工业固废主要为</w:t>
            </w:r>
            <w:r>
              <w:rPr>
                <w:rFonts w:hint="eastAsia" w:ascii="Times New Roman" w:hAnsi="Times New Roman" w:eastAsia="宋体" w:cs="Times New Roman"/>
                <w:b w:val="0"/>
                <w:color w:val="auto"/>
                <w:kern w:val="2"/>
                <w:sz w:val="24"/>
                <w:szCs w:val="24"/>
                <w:lang w:val="en-US" w:eastAsia="zh-CN" w:bidi="ar-SA"/>
              </w:rPr>
              <w:t>职工生活垃圾，委托环卫部门定期清运处理</w:t>
            </w:r>
            <w:r>
              <w:rPr>
                <w:rFonts w:hint="default" w:ascii="Times New Roman" w:hAnsi="Times New Roman" w:eastAsia="宋体" w:cs="Times New Roman"/>
                <w:b w:val="0"/>
                <w:color w:val="auto"/>
                <w:kern w:val="2"/>
                <w:sz w:val="24"/>
                <w:szCs w:val="24"/>
                <w:lang w:val="en-US" w:eastAsia="zh-CN" w:bidi="ar-SA"/>
              </w:rPr>
              <w:t>；危险废物主要为</w:t>
            </w:r>
            <w:r>
              <w:rPr>
                <w:rFonts w:hint="eastAsia" w:ascii="Times New Roman" w:hAnsi="Times New Roman" w:eastAsia="宋体" w:cs="Times New Roman"/>
                <w:b w:val="0"/>
                <w:color w:val="auto"/>
                <w:kern w:val="2"/>
                <w:sz w:val="24"/>
                <w:szCs w:val="24"/>
                <w:lang w:val="en-US" w:eastAsia="zh-CN" w:bidi="ar-SA"/>
              </w:rPr>
              <w:t>废碱液、泄漏电解液，废劳保品、抹布、棉纱；铅尘、清罐油泥、废活性炭</w:t>
            </w:r>
            <w:r>
              <w:rPr>
                <w:rFonts w:hint="default" w:ascii="Times New Roman" w:hAnsi="Times New Roman" w:eastAsia="宋体" w:cs="Times New Roman"/>
                <w:b w:val="0"/>
                <w:color w:val="auto"/>
                <w:kern w:val="2"/>
                <w:sz w:val="24"/>
                <w:szCs w:val="24"/>
                <w:lang w:val="en-US" w:eastAsia="zh-CN" w:bidi="ar-SA"/>
              </w:rPr>
              <w:t>。</w:t>
            </w:r>
            <w:r>
              <w:rPr>
                <w:rFonts w:hint="eastAsia" w:ascii="Times New Roman" w:hAnsi="Times New Roman" w:eastAsia="宋体" w:cs="Times New Roman"/>
                <w:b w:val="0"/>
                <w:color w:val="auto"/>
                <w:kern w:val="2"/>
                <w:sz w:val="24"/>
                <w:szCs w:val="24"/>
                <w:lang w:val="en-US" w:eastAsia="zh-CN" w:bidi="ar-SA"/>
              </w:rPr>
              <w:t>危险废物密闭存放于危废暂存间内，委托济宁丹佳环境服务有限公司定期处置。</w:t>
            </w:r>
          </w:p>
          <w:tbl>
            <w:tblPr>
              <w:tblStyle w:val="27"/>
              <w:tblW w:w="9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54"/>
            </w:tblGrid>
            <w:tr w14:paraId="6775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8" w:hRule="atLeast"/>
              </w:trPr>
              <w:tc>
                <w:tcPr>
                  <w:tcW w:w="4785" w:type="dxa"/>
                  <w:vAlign w:val="center"/>
                </w:tcPr>
                <w:p w14:paraId="6833DF76">
                  <w:pPr>
                    <w:pStyle w:val="25"/>
                    <w:widowControl/>
                    <w:spacing w:after="0"/>
                    <w:ind w:left="0" w:leftChars="0" w:firstLine="0"/>
                    <w:jc w:val="center"/>
                    <w:rPr>
                      <w:rFonts w:hint="eastAsia" w:eastAsia="宋体"/>
                      <w:color w:val="auto"/>
                      <w:spacing w:val="-2"/>
                      <w:sz w:val="24"/>
                      <w:szCs w:val="24"/>
                      <w:lang w:val="en-US" w:bidi="zh-CN"/>
                    </w:rPr>
                  </w:pPr>
                  <w:r>
                    <w:rPr>
                      <w:rFonts w:hint="eastAsia" w:eastAsia="宋体"/>
                      <w:color w:val="auto"/>
                      <w:spacing w:val="-2"/>
                      <w:sz w:val="24"/>
                      <w:szCs w:val="24"/>
                      <w:lang w:val="en-US" w:bidi="zh-CN"/>
                    </w:rPr>
                    <w:drawing>
                      <wp:inline distT="0" distB="0" distL="114300" distR="114300">
                        <wp:extent cx="2334260" cy="3182620"/>
                        <wp:effectExtent l="0" t="0" r="8890" b="17780"/>
                        <wp:docPr id="30" name="图片 30" descr="f7ee92fc4257dbd69299e7ca25d6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7ee92fc4257dbd69299e7ca25d6a0f"/>
                                <pic:cNvPicPr>
                                  <a:picLocks noChangeAspect="1"/>
                                </pic:cNvPicPr>
                              </pic:nvPicPr>
                              <pic:blipFill>
                                <a:blip r:embed="rId15"/>
                                <a:stretch>
                                  <a:fillRect/>
                                </a:stretch>
                              </pic:blipFill>
                              <pic:spPr>
                                <a:xfrm>
                                  <a:off x="0" y="0"/>
                                  <a:ext cx="2334260" cy="3182620"/>
                                </a:xfrm>
                                <a:prstGeom prst="rect">
                                  <a:avLst/>
                                </a:prstGeom>
                              </pic:spPr>
                            </pic:pic>
                          </a:graphicData>
                        </a:graphic>
                      </wp:inline>
                    </w:drawing>
                  </w:r>
                </w:p>
              </w:tc>
              <w:tc>
                <w:tcPr>
                  <w:tcW w:w="4754" w:type="dxa"/>
                  <w:vAlign w:val="center"/>
                </w:tcPr>
                <w:p w14:paraId="77807AB6">
                  <w:pPr>
                    <w:pStyle w:val="25"/>
                    <w:widowControl/>
                    <w:spacing w:after="0"/>
                    <w:ind w:left="0" w:leftChars="0" w:firstLine="0"/>
                    <w:jc w:val="center"/>
                    <w:rPr>
                      <w:rFonts w:hint="default" w:ascii="Times New Roman" w:hAnsi="Times New Roman" w:eastAsia="宋体" w:cs="Times New Roman"/>
                      <w:color w:val="auto"/>
                      <w:spacing w:val="-2"/>
                      <w:sz w:val="24"/>
                      <w:szCs w:val="24"/>
                      <w:lang w:val="en-US" w:bidi="zh-CN"/>
                    </w:rPr>
                  </w:pPr>
                  <w:r>
                    <w:rPr>
                      <w:rFonts w:hint="default" w:ascii="Times New Roman" w:hAnsi="Times New Roman" w:eastAsia="宋体" w:cs="Times New Roman"/>
                      <w:color w:val="auto"/>
                      <w:spacing w:val="-2"/>
                      <w:sz w:val="24"/>
                      <w:szCs w:val="24"/>
                      <w:lang w:val="en-US" w:bidi="zh-CN"/>
                    </w:rPr>
                    <w:drawing>
                      <wp:inline distT="0" distB="0" distL="114300" distR="114300">
                        <wp:extent cx="2332355" cy="3198495"/>
                        <wp:effectExtent l="0" t="0" r="10795" b="1905"/>
                        <wp:docPr id="31" name="图片 31" descr="7a606a0b794298db7ef693fef086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a606a0b794298db7ef693fef086b92"/>
                                <pic:cNvPicPr>
                                  <a:picLocks noChangeAspect="1"/>
                                </pic:cNvPicPr>
                              </pic:nvPicPr>
                              <pic:blipFill>
                                <a:blip r:embed="rId16"/>
                                <a:stretch>
                                  <a:fillRect/>
                                </a:stretch>
                              </pic:blipFill>
                              <pic:spPr>
                                <a:xfrm>
                                  <a:off x="0" y="0"/>
                                  <a:ext cx="2332355" cy="3198495"/>
                                </a:xfrm>
                                <a:prstGeom prst="rect">
                                  <a:avLst/>
                                </a:prstGeom>
                              </pic:spPr>
                            </pic:pic>
                          </a:graphicData>
                        </a:graphic>
                      </wp:inline>
                    </w:drawing>
                  </w:r>
                </w:p>
              </w:tc>
            </w:tr>
            <w:tr w14:paraId="7D49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9539" w:type="dxa"/>
                  <w:gridSpan w:val="2"/>
                  <w:vAlign w:val="center"/>
                </w:tcPr>
                <w:p w14:paraId="6C370034">
                  <w:pPr>
                    <w:pStyle w:val="25"/>
                    <w:widowControl/>
                    <w:spacing w:after="0"/>
                    <w:ind w:left="0" w:leftChars="0" w:firstLine="0"/>
                    <w:jc w:val="center"/>
                    <w:rPr>
                      <w:rFonts w:hint="default" w:ascii="Times New Roman" w:hAnsi="Times New Roman" w:eastAsia="宋体" w:cs="Times New Roman"/>
                      <w:color w:val="auto"/>
                      <w:spacing w:val="-2"/>
                      <w:sz w:val="24"/>
                      <w:szCs w:val="24"/>
                      <w:lang w:val="en-US" w:bidi="zh-CN"/>
                    </w:rPr>
                  </w:pPr>
                  <w:r>
                    <w:rPr>
                      <w:rFonts w:hint="eastAsia" w:ascii="Times New Roman" w:hAnsi="Times New Roman" w:eastAsia="宋体" w:cs="Times New Roman"/>
                      <w:color w:val="auto"/>
                      <w:spacing w:val="-2"/>
                      <w:sz w:val="24"/>
                      <w:szCs w:val="24"/>
                      <w:lang w:val="en-US" w:bidi="zh-CN"/>
                    </w:rPr>
                    <w:t>危废台账</w:t>
                  </w:r>
                </w:p>
              </w:tc>
            </w:tr>
            <w:tr w14:paraId="2CE8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2" w:hRule="atLeast"/>
              </w:trPr>
              <w:tc>
                <w:tcPr>
                  <w:tcW w:w="4785" w:type="dxa"/>
                  <w:vAlign w:val="center"/>
                </w:tcPr>
                <w:p w14:paraId="463DA62E">
                  <w:pPr>
                    <w:pStyle w:val="25"/>
                    <w:widowControl/>
                    <w:spacing w:after="0"/>
                    <w:ind w:left="0" w:leftChars="0" w:firstLine="0" w:firstLineChars="0"/>
                    <w:jc w:val="center"/>
                    <w:rPr>
                      <w:rFonts w:hint="eastAsia" w:ascii="Times New Roman" w:hAnsi="Times New Roman" w:eastAsia="宋体" w:cs="Times New Roman"/>
                      <w:color w:val="auto"/>
                      <w:spacing w:val="-2"/>
                      <w:sz w:val="24"/>
                      <w:szCs w:val="24"/>
                      <w:lang w:val="en-US" w:bidi="zh-CN"/>
                    </w:rPr>
                  </w:pPr>
                  <w:r>
                    <w:rPr>
                      <w:rFonts w:hint="eastAsia" w:eastAsia="宋体"/>
                      <w:color w:val="auto"/>
                      <w:spacing w:val="-2"/>
                      <w:sz w:val="24"/>
                      <w:szCs w:val="24"/>
                      <w:lang w:val="de-DE" w:bidi="zh-CN"/>
                    </w:rPr>
                    <w:drawing>
                      <wp:inline distT="0" distB="0" distL="114300" distR="114300">
                        <wp:extent cx="2890520" cy="2588895"/>
                        <wp:effectExtent l="0" t="0" r="5080" b="1905"/>
                        <wp:docPr id="37" name="图片 37" descr="53cbdc84fe40310c0aeb08f4289c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3cbdc84fe40310c0aeb08f4289c65d"/>
                                <pic:cNvPicPr>
                                  <a:picLocks noChangeAspect="1"/>
                                </pic:cNvPicPr>
                              </pic:nvPicPr>
                              <pic:blipFill>
                                <a:blip r:embed="rId17"/>
                                <a:srcRect t="26925" b="22699"/>
                                <a:stretch>
                                  <a:fillRect/>
                                </a:stretch>
                              </pic:blipFill>
                              <pic:spPr>
                                <a:xfrm>
                                  <a:off x="0" y="0"/>
                                  <a:ext cx="2890520" cy="2588895"/>
                                </a:xfrm>
                                <a:prstGeom prst="rect">
                                  <a:avLst/>
                                </a:prstGeom>
                              </pic:spPr>
                            </pic:pic>
                          </a:graphicData>
                        </a:graphic>
                      </wp:inline>
                    </w:drawing>
                  </w:r>
                </w:p>
              </w:tc>
              <w:tc>
                <w:tcPr>
                  <w:tcW w:w="4754" w:type="dxa"/>
                  <w:vAlign w:val="center"/>
                </w:tcPr>
                <w:p w14:paraId="50F18772">
                  <w:pPr>
                    <w:pStyle w:val="25"/>
                    <w:widowControl/>
                    <w:spacing w:after="0"/>
                    <w:ind w:left="0" w:leftChars="0" w:firstLine="0" w:firstLineChars="0"/>
                    <w:jc w:val="center"/>
                    <w:rPr>
                      <w:rFonts w:hint="eastAsia" w:ascii="Times New Roman" w:hAnsi="Times New Roman" w:eastAsia="宋体" w:cs="Times New Roman"/>
                      <w:color w:val="auto"/>
                      <w:spacing w:val="-2"/>
                      <w:sz w:val="24"/>
                      <w:szCs w:val="24"/>
                      <w:lang w:val="en-US" w:bidi="zh-CN"/>
                    </w:rPr>
                  </w:pPr>
                  <w:r>
                    <w:rPr>
                      <w:rFonts w:hint="eastAsia" w:eastAsia="宋体"/>
                      <w:color w:val="auto"/>
                      <w:spacing w:val="-2"/>
                      <w:sz w:val="24"/>
                      <w:szCs w:val="24"/>
                      <w:lang w:val="de-DE" w:bidi="zh-CN"/>
                    </w:rPr>
                    <w:drawing>
                      <wp:inline distT="0" distB="0" distL="114300" distR="114300">
                        <wp:extent cx="2871470" cy="1614805"/>
                        <wp:effectExtent l="0" t="0" r="5080" b="4445"/>
                        <wp:docPr id="38" name="图片 38" descr="cc0b947a7cf1b84b7f19b0994e33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c0b947a7cf1b84b7f19b0994e331c8"/>
                                <pic:cNvPicPr>
                                  <a:picLocks noChangeAspect="1"/>
                                </pic:cNvPicPr>
                              </pic:nvPicPr>
                              <pic:blipFill>
                                <a:blip r:embed="rId18"/>
                                <a:stretch>
                                  <a:fillRect/>
                                </a:stretch>
                              </pic:blipFill>
                              <pic:spPr>
                                <a:xfrm>
                                  <a:off x="0" y="0"/>
                                  <a:ext cx="2871470" cy="1614805"/>
                                </a:xfrm>
                                <a:prstGeom prst="rect">
                                  <a:avLst/>
                                </a:prstGeom>
                              </pic:spPr>
                            </pic:pic>
                          </a:graphicData>
                        </a:graphic>
                      </wp:inline>
                    </w:drawing>
                  </w:r>
                </w:p>
              </w:tc>
            </w:tr>
            <w:tr w14:paraId="4184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785" w:type="dxa"/>
                  <w:vAlign w:val="center"/>
                </w:tcPr>
                <w:p w14:paraId="3065F0EC">
                  <w:pPr>
                    <w:pStyle w:val="25"/>
                    <w:widowControl/>
                    <w:spacing w:after="0"/>
                    <w:ind w:left="0" w:leftChars="0" w:firstLine="0" w:firstLineChars="0"/>
                    <w:jc w:val="center"/>
                    <w:rPr>
                      <w:rFonts w:hint="eastAsia" w:ascii="Times New Roman" w:hAnsi="Times New Roman" w:eastAsia="宋体" w:cs="Times New Roman"/>
                      <w:color w:val="auto"/>
                      <w:spacing w:val="-2"/>
                      <w:sz w:val="24"/>
                      <w:szCs w:val="24"/>
                      <w:lang w:val="en-US" w:bidi="zh-CN"/>
                    </w:rPr>
                  </w:pPr>
                  <w:r>
                    <w:rPr>
                      <w:rFonts w:hint="eastAsia" w:eastAsia="宋体"/>
                      <w:color w:val="auto"/>
                      <w:spacing w:val="-2"/>
                      <w:sz w:val="24"/>
                      <w:szCs w:val="24"/>
                      <w:lang w:val="en-US" w:bidi="zh-CN"/>
                    </w:rPr>
                    <w:t>台秤</w:t>
                  </w:r>
                </w:p>
              </w:tc>
              <w:tc>
                <w:tcPr>
                  <w:tcW w:w="4754" w:type="dxa"/>
                  <w:vAlign w:val="center"/>
                </w:tcPr>
                <w:p w14:paraId="21C2680F">
                  <w:pPr>
                    <w:pStyle w:val="25"/>
                    <w:widowControl/>
                    <w:spacing w:after="0"/>
                    <w:ind w:left="0" w:leftChars="0" w:firstLine="0" w:firstLineChars="0"/>
                    <w:jc w:val="center"/>
                    <w:rPr>
                      <w:rFonts w:hint="eastAsia" w:ascii="Times New Roman" w:hAnsi="Times New Roman" w:eastAsia="宋体" w:cs="Times New Roman"/>
                      <w:color w:val="auto"/>
                      <w:spacing w:val="-2"/>
                      <w:sz w:val="24"/>
                      <w:szCs w:val="24"/>
                      <w:lang w:val="en-US" w:bidi="zh-CN"/>
                    </w:rPr>
                  </w:pPr>
                  <w:r>
                    <w:rPr>
                      <w:rFonts w:hint="eastAsia" w:ascii="Times New Roman" w:hAnsi="Times New Roman" w:eastAsia="宋体" w:cs="Times New Roman"/>
                      <w:color w:val="auto"/>
                      <w:spacing w:val="-2"/>
                      <w:sz w:val="24"/>
                      <w:szCs w:val="24"/>
                      <w:lang w:val="en-US" w:bidi="zh-CN"/>
                    </w:rPr>
                    <w:t>危废标识、双人双锁</w:t>
                  </w:r>
                </w:p>
              </w:tc>
            </w:tr>
          </w:tbl>
          <w:p w14:paraId="5DD3A530">
            <w:pPr>
              <w:keepNext w:val="0"/>
              <w:keepLines w:val="0"/>
              <w:pageBreakBefore w:val="0"/>
              <w:widowControl w:val="0"/>
              <w:kinsoku/>
              <w:wordWrap/>
              <w:overflowPunct/>
              <w:topLinePunct w:val="0"/>
              <w:autoSpaceDE/>
              <w:autoSpaceDN/>
              <w:bidi w:val="0"/>
              <w:adjustRightInd/>
              <w:snapToGrid/>
              <w:spacing w:before="181" w:beforeLines="50" w:after="0" w:line="360" w:lineRule="auto"/>
              <w:ind w:left="0" w:right="0" w:firstLine="480" w:firstLineChars="200"/>
              <w:jc w:val="center"/>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图3-2  危废间照片</w:t>
            </w:r>
          </w:p>
          <w:p w14:paraId="3512B8E2">
            <w:pPr>
              <w:pStyle w:val="5"/>
              <w:keepNext w:val="0"/>
              <w:keepLines w:val="0"/>
              <w:pageBreakBefore w:val="0"/>
              <w:widowControl/>
              <w:kinsoku/>
              <w:wordWrap/>
              <w:overflowPunct/>
              <w:topLinePunct w:val="0"/>
              <w:autoSpaceDE/>
              <w:autoSpaceDN/>
              <w:bidi w:val="0"/>
              <w:adjustRightInd w:val="0"/>
              <w:snapToGrid/>
              <w:spacing w:after="0" w:line="360" w:lineRule="auto"/>
              <w:ind w:firstLine="420"/>
              <w:textAlignment w:val="baseline"/>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固体废物产生情况见表3-1。</w:t>
            </w:r>
          </w:p>
          <w:p w14:paraId="7FD2C1B4">
            <w:pPr>
              <w:keepNext w:val="0"/>
              <w:keepLines w:val="0"/>
              <w:pageBreakBefore w:val="0"/>
              <w:widowControl w:val="0"/>
              <w:kinsoku/>
              <w:wordWrap/>
              <w:overflowPunct/>
              <w:topLinePunct w:val="0"/>
              <w:autoSpaceDE/>
              <w:autoSpaceDN/>
              <w:bidi w:val="0"/>
              <w:adjustRightInd w:val="0"/>
              <w:snapToGrid w:val="0"/>
              <w:spacing w:before="181" w:beforeLines="50" w:after="0" w:line="360" w:lineRule="auto"/>
              <w:ind w:firstLine="482" w:firstLineChars="200"/>
              <w:jc w:val="center"/>
              <w:textAlignment w:val="auto"/>
              <w:rPr>
                <w:rFonts w:hint="default" w:ascii="Times New Roman" w:hAnsi="Times New Roman" w:eastAsia="宋体" w:cs="Times New Roman"/>
                <w:b/>
                <w:bCs/>
                <w:snapToGrid w:val="0"/>
                <w:color w:val="auto"/>
                <w:sz w:val="24"/>
                <w:szCs w:val="24"/>
                <w:highlight w:val="none"/>
              </w:rPr>
            </w:pPr>
            <w:r>
              <w:rPr>
                <w:rFonts w:hint="default" w:ascii="Times New Roman" w:hAnsi="Times New Roman" w:eastAsia="宋体" w:cs="Times New Roman"/>
                <w:b/>
                <w:bCs/>
                <w:snapToGrid w:val="0"/>
                <w:color w:val="auto"/>
                <w:sz w:val="24"/>
                <w:szCs w:val="24"/>
                <w:highlight w:val="none"/>
              </w:rPr>
              <w:t>表</w:t>
            </w:r>
            <w:r>
              <w:rPr>
                <w:rFonts w:hint="eastAsia" w:ascii="Times New Roman" w:hAnsi="Times New Roman" w:eastAsia="宋体" w:cs="Times New Roman"/>
                <w:b/>
                <w:bCs/>
                <w:snapToGrid w:val="0"/>
                <w:color w:val="auto"/>
                <w:sz w:val="24"/>
                <w:szCs w:val="24"/>
                <w:highlight w:val="none"/>
                <w:lang w:val="en-US" w:eastAsia="zh-CN"/>
              </w:rPr>
              <w:t>3-1</w:t>
            </w:r>
            <w:r>
              <w:rPr>
                <w:rFonts w:hint="default" w:ascii="Times New Roman" w:hAnsi="Times New Roman" w:eastAsia="宋体" w:cs="Times New Roman"/>
                <w:b/>
                <w:bCs/>
                <w:snapToGrid w:val="0"/>
                <w:color w:val="auto"/>
                <w:sz w:val="24"/>
                <w:szCs w:val="24"/>
                <w:highlight w:val="none"/>
              </w:rPr>
              <w:t xml:space="preserve"> 固体废物</w:t>
            </w:r>
            <w:r>
              <w:rPr>
                <w:rFonts w:hint="eastAsia" w:ascii="Times New Roman" w:hAnsi="Times New Roman" w:eastAsia="宋体" w:cs="Times New Roman"/>
                <w:b/>
                <w:bCs/>
                <w:snapToGrid w:val="0"/>
                <w:color w:val="auto"/>
                <w:sz w:val="24"/>
                <w:szCs w:val="24"/>
                <w:highlight w:val="none"/>
                <w:lang w:eastAsia="zh-CN"/>
              </w:rPr>
              <w:t>产生情况一览</w:t>
            </w:r>
            <w:r>
              <w:rPr>
                <w:rFonts w:hint="default" w:ascii="Times New Roman" w:hAnsi="Times New Roman" w:eastAsia="宋体" w:cs="Times New Roman"/>
                <w:b/>
                <w:bCs/>
                <w:snapToGrid w:val="0"/>
                <w:color w:val="auto"/>
                <w:sz w:val="24"/>
                <w:szCs w:val="24"/>
                <w:highlight w:val="none"/>
              </w:rPr>
              <w:t>表</w:t>
            </w:r>
          </w:p>
          <w:tbl>
            <w:tblPr>
              <w:tblStyle w:val="26"/>
              <w:tblW w:w="46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251"/>
              <w:gridCol w:w="1267"/>
              <w:gridCol w:w="530"/>
              <w:gridCol w:w="864"/>
              <w:gridCol w:w="1266"/>
              <w:gridCol w:w="1050"/>
              <w:gridCol w:w="899"/>
              <w:gridCol w:w="1399"/>
            </w:tblGrid>
            <w:tr w14:paraId="7ECAC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237" w:type="pct"/>
                  <w:tcBorders>
                    <w:tl2br w:val="nil"/>
                    <w:tr2bl w:val="nil"/>
                  </w:tcBorders>
                  <w:noWrap w:val="0"/>
                  <w:vAlign w:val="center"/>
                </w:tcPr>
                <w:p w14:paraId="1347477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序号</w:t>
                  </w:r>
                </w:p>
              </w:tc>
              <w:tc>
                <w:tcPr>
                  <w:tcW w:w="701" w:type="pct"/>
                  <w:tcBorders>
                    <w:tl2br w:val="nil"/>
                    <w:tr2bl w:val="nil"/>
                  </w:tcBorders>
                  <w:noWrap w:val="0"/>
                  <w:vAlign w:val="center"/>
                </w:tcPr>
                <w:p w14:paraId="3BAF1C2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固体废物名称</w:t>
                  </w:r>
                </w:p>
              </w:tc>
              <w:tc>
                <w:tcPr>
                  <w:tcW w:w="709" w:type="pct"/>
                  <w:tcBorders>
                    <w:tl2br w:val="nil"/>
                    <w:tr2bl w:val="nil"/>
                  </w:tcBorders>
                  <w:noWrap w:val="0"/>
                  <w:vAlign w:val="center"/>
                </w:tcPr>
                <w:p w14:paraId="54A8FA0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产生工序</w:t>
                  </w:r>
                </w:p>
              </w:tc>
              <w:tc>
                <w:tcPr>
                  <w:tcW w:w="298" w:type="pct"/>
                  <w:tcBorders>
                    <w:tl2br w:val="nil"/>
                    <w:tr2bl w:val="nil"/>
                  </w:tcBorders>
                  <w:noWrap w:val="0"/>
                  <w:vAlign w:val="center"/>
                </w:tcPr>
                <w:p w14:paraId="1C94BE4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形态</w:t>
                  </w:r>
                </w:p>
              </w:tc>
              <w:tc>
                <w:tcPr>
                  <w:tcW w:w="484" w:type="pct"/>
                  <w:tcBorders>
                    <w:tl2br w:val="nil"/>
                    <w:tr2bl w:val="nil"/>
                  </w:tcBorders>
                  <w:noWrap w:val="0"/>
                  <w:vAlign w:val="center"/>
                </w:tcPr>
                <w:p w14:paraId="473FA04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属性</w:t>
                  </w:r>
                </w:p>
              </w:tc>
              <w:tc>
                <w:tcPr>
                  <w:tcW w:w="694" w:type="pct"/>
                  <w:tcBorders>
                    <w:tl2br w:val="nil"/>
                    <w:tr2bl w:val="nil"/>
                  </w:tcBorders>
                  <w:noWrap w:val="0"/>
                  <w:vAlign w:val="center"/>
                </w:tcPr>
                <w:p w14:paraId="5CB744A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废物代码</w:t>
                  </w:r>
                </w:p>
              </w:tc>
              <w:tc>
                <w:tcPr>
                  <w:tcW w:w="588" w:type="pct"/>
                  <w:tcBorders>
                    <w:tl2br w:val="nil"/>
                    <w:tr2bl w:val="nil"/>
                  </w:tcBorders>
                  <w:noWrap w:val="0"/>
                  <w:vAlign w:val="center"/>
                </w:tcPr>
                <w:p w14:paraId="57FE9A1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危险</w:t>
                  </w:r>
                </w:p>
                <w:p w14:paraId="1C4F5E2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特性</w:t>
                  </w:r>
                </w:p>
              </w:tc>
              <w:tc>
                <w:tcPr>
                  <w:tcW w:w="501" w:type="pct"/>
                  <w:tcBorders>
                    <w:tl2br w:val="nil"/>
                    <w:tr2bl w:val="nil"/>
                  </w:tcBorders>
                  <w:noWrap w:val="0"/>
                  <w:vAlign w:val="center"/>
                </w:tcPr>
                <w:p w14:paraId="2BA925C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产生量</w:t>
                  </w:r>
                </w:p>
              </w:tc>
              <w:tc>
                <w:tcPr>
                  <w:tcW w:w="783" w:type="pct"/>
                  <w:tcBorders>
                    <w:tl2br w:val="nil"/>
                    <w:tr2bl w:val="nil"/>
                  </w:tcBorders>
                  <w:noWrap w:val="0"/>
                  <w:vAlign w:val="center"/>
                </w:tcPr>
                <w:p w14:paraId="5983706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处置措施</w:t>
                  </w:r>
                </w:p>
              </w:tc>
            </w:tr>
            <w:tr w14:paraId="37E49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7" w:type="pct"/>
                  <w:tcBorders>
                    <w:tl2br w:val="nil"/>
                    <w:tr2bl w:val="nil"/>
                  </w:tcBorders>
                  <w:noWrap w:val="0"/>
                  <w:vAlign w:val="center"/>
                </w:tcPr>
                <w:p w14:paraId="388E7ED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w:t>
                  </w:r>
                </w:p>
              </w:tc>
              <w:tc>
                <w:tcPr>
                  <w:tcW w:w="701" w:type="pct"/>
                  <w:tcBorders>
                    <w:tl2br w:val="nil"/>
                    <w:tr2bl w:val="nil"/>
                  </w:tcBorders>
                  <w:noWrap w:val="0"/>
                  <w:vAlign w:val="center"/>
                </w:tcPr>
                <w:p w14:paraId="5DE5610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生活垃圾</w:t>
                  </w:r>
                </w:p>
              </w:tc>
              <w:tc>
                <w:tcPr>
                  <w:tcW w:w="709" w:type="pct"/>
                  <w:tcBorders>
                    <w:tl2br w:val="nil"/>
                    <w:tr2bl w:val="nil"/>
                  </w:tcBorders>
                  <w:noWrap w:val="0"/>
                  <w:vAlign w:val="center"/>
                </w:tcPr>
                <w:p w14:paraId="68564F7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color w:val="000000"/>
                      <w:sz w:val="21"/>
                      <w:szCs w:val="21"/>
                      <w:highlight w:val="none"/>
                    </w:rPr>
                    <w:t>职工生活</w:t>
                  </w:r>
                </w:p>
              </w:tc>
              <w:tc>
                <w:tcPr>
                  <w:tcW w:w="298" w:type="pct"/>
                  <w:tcBorders>
                    <w:tl2br w:val="nil"/>
                    <w:tr2bl w:val="nil"/>
                  </w:tcBorders>
                  <w:noWrap w:val="0"/>
                  <w:vAlign w:val="center"/>
                </w:tcPr>
                <w:p w14:paraId="06861C8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color w:val="000000"/>
                      <w:sz w:val="21"/>
                      <w:szCs w:val="21"/>
                      <w:highlight w:val="none"/>
                    </w:rPr>
                    <w:t>固态</w:t>
                  </w:r>
                </w:p>
              </w:tc>
              <w:tc>
                <w:tcPr>
                  <w:tcW w:w="484" w:type="pct"/>
                  <w:tcBorders>
                    <w:tl2br w:val="nil"/>
                    <w:tr2bl w:val="nil"/>
                  </w:tcBorders>
                  <w:noWrap w:val="0"/>
                  <w:vAlign w:val="center"/>
                </w:tcPr>
                <w:p w14:paraId="738378A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05AEF8E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固废</w:t>
                  </w:r>
                </w:p>
              </w:tc>
              <w:tc>
                <w:tcPr>
                  <w:tcW w:w="694" w:type="pct"/>
                  <w:tcBorders>
                    <w:tl2br w:val="nil"/>
                    <w:tr2bl w:val="nil"/>
                  </w:tcBorders>
                  <w:noWrap w:val="0"/>
                  <w:vAlign w:val="center"/>
                </w:tcPr>
                <w:p w14:paraId="6692D1B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w:t>
                  </w:r>
                </w:p>
              </w:tc>
              <w:tc>
                <w:tcPr>
                  <w:tcW w:w="588" w:type="pct"/>
                  <w:tcBorders>
                    <w:tl2br w:val="nil"/>
                    <w:tr2bl w:val="nil"/>
                  </w:tcBorders>
                  <w:noWrap w:val="0"/>
                  <w:vAlign w:val="center"/>
                </w:tcPr>
                <w:p w14:paraId="279611B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0F591A2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1.2</w:t>
                  </w:r>
                  <w:r>
                    <w:rPr>
                      <w:rFonts w:hint="default" w:ascii="Times New Roman" w:hAnsi="Times New Roman" w:cs="Times New Roman" w:eastAsiaTheme="minorEastAsia"/>
                      <w:sz w:val="21"/>
                      <w:szCs w:val="21"/>
                      <w:highlight w:val="none"/>
                    </w:rPr>
                    <w:t>t/a</w:t>
                  </w:r>
                </w:p>
              </w:tc>
              <w:tc>
                <w:tcPr>
                  <w:tcW w:w="783" w:type="pct"/>
                  <w:tcBorders>
                    <w:tl2br w:val="nil"/>
                    <w:tr2bl w:val="nil"/>
                  </w:tcBorders>
                  <w:noWrap w:val="0"/>
                  <w:vAlign w:val="center"/>
                </w:tcPr>
                <w:p w14:paraId="6D976E6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环卫部门定期清运</w:t>
                  </w:r>
                </w:p>
              </w:tc>
            </w:tr>
            <w:tr w14:paraId="4F83B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7" w:type="pct"/>
                  <w:tcBorders>
                    <w:tl2br w:val="nil"/>
                    <w:tr2bl w:val="nil"/>
                  </w:tcBorders>
                  <w:noWrap w:val="0"/>
                  <w:vAlign w:val="center"/>
                </w:tcPr>
                <w:p w14:paraId="3B5B9BD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w:t>
                  </w:r>
                </w:p>
              </w:tc>
              <w:tc>
                <w:tcPr>
                  <w:tcW w:w="701" w:type="pct"/>
                  <w:tcBorders>
                    <w:tl2br w:val="nil"/>
                    <w:tr2bl w:val="nil"/>
                  </w:tcBorders>
                  <w:noWrap w:val="0"/>
                  <w:vAlign w:val="center"/>
                </w:tcPr>
                <w:p w14:paraId="722E9A2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废碱液</w:t>
                  </w:r>
                </w:p>
              </w:tc>
              <w:tc>
                <w:tcPr>
                  <w:tcW w:w="709" w:type="pct"/>
                  <w:tcBorders>
                    <w:tl2br w:val="nil"/>
                    <w:tr2bl w:val="nil"/>
                  </w:tcBorders>
                  <w:noWrap w:val="0"/>
                  <w:vAlign w:val="center"/>
                </w:tcPr>
                <w:p w14:paraId="34C4C29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298" w:type="pct"/>
                  <w:tcBorders>
                    <w:tl2br w:val="nil"/>
                    <w:tr2bl w:val="nil"/>
                  </w:tcBorders>
                  <w:noWrap w:val="0"/>
                  <w:vAlign w:val="center"/>
                </w:tcPr>
                <w:p w14:paraId="6A6ADEE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液态</w:t>
                  </w:r>
                </w:p>
              </w:tc>
              <w:tc>
                <w:tcPr>
                  <w:tcW w:w="484" w:type="pct"/>
                  <w:tcBorders>
                    <w:tl2br w:val="nil"/>
                    <w:tr2bl w:val="nil"/>
                  </w:tcBorders>
                  <w:noWrap w:val="0"/>
                  <w:vAlign w:val="center"/>
                </w:tcPr>
                <w:p w14:paraId="1D253FD3">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eastAsiaTheme="minorEastAsia"/>
                      <w:sz w:val="21"/>
                      <w:szCs w:val="21"/>
                      <w:highlight w:val="none"/>
                      <w:lang w:eastAsia="zh-CN"/>
                    </w:rPr>
                    <w:t>危险</w:t>
                  </w:r>
                </w:p>
                <w:p w14:paraId="70D1B2ED">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eastAsiaTheme="minorEastAsia"/>
                      <w:sz w:val="21"/>
                      <w:szCs w:val="21"/>
                      <w:highlight w:val="none"/>
                      <w:lang w:eastAsia="zh-CN"/>
                    </w:rPr>
                    <w:t>废物</w:t>
                  </w:r>
                </w:p>
              </w:tc>
              <w:tc>
                <w:tcPr>
                  <w:tcW w:w="694" w:type="pct"/>
                  <w:tcBorders>
                    <w:tl2br w:val="nil"/>
                    <w:tr2bl w:val="nil"/>
                  </w:tcBorders>
                  <w:noWrap w:val="0"/>
                  <w:vAlign w:val="center"/>
                </w:tcPr>
                <w:p w14:paraId="258DD2E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900-399-35</w:t>
                  </w:r>
                </w:p>
              </w:tc>
              <w:tc>
                <w:tcPr>
                  <w:tcW w:w="588" w:type="pct"/>
                  <w:tcBorders>
                    <w:tl2br w:val="nil"/>
                    <w:tr2bl w:val="nil"/>
                  </w:tcBorders>
                  <w:noWrap w:val="0"/>
                  <w:vAlign w:val="center"/>
                </w:tcPr>
                <w:p w14:paraId="610DD6A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1FA06CE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 xml:space="preserve">3.5 </w:t>
                  </w:r>
                  <w:r>
                    <w:rPr>
                      <w:rFonts w:hint="default" w:ascii="Times New Roman" w:hAnsi="Times New Roman" w:cs="Times New Roman" w:eastAsiaTheme="minorEastAsia"/>
                      <w:sz w:val="21"/>
                      <w:szCs w:val="21"/>
                      <w:highlight w:val="none"/>
                    </w:rPr>
                    <w:t>t/a</w:t>
                  </w:r>
                </w:p>
              </w:tc>
              <w:tc>
                <w:tcPr>
                  <w:tcW w:w="783" w:type="pct"/>
                  <w:vMerge w:val="restart"/>
                  <w:tcBorders>
                    <w:tl2br w:val="nil"/>
                    <w:tr2bl w:val="nil"/>
                  </w:tcBorders>
                  <w:noWrap w:val="0"/>
                  <w:vAlign w:val="center"/>
                </w:tcPr>
                <w:p w14:paraId="771413AF">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委托</w:t>
                  </w:r>
                  <w:r>
                    <w:rPr>
                      <w:rFonts w:hint="eastAsia" w:ascii="Times New Roman" w:hAnsi="Times New Roman" w:cs="Times New Roman" w:eastAsiaTheme="minorEastAsia"/>
                      <w:sz w:val="21"/>
                      <w:szCs w:val="21"/>
                      <w:highlight w:val="none"/>
                      <w:lang w:eastAsia="zh-CN"/>
                    </w:rPr>
                    <w:t>济宁丹佳环境服务有限公司处置</w:t>
                  </w:r>
                </w:p>
              </w:tc>
            </w:tr>
            <w:tr w14:paraId="62D68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7" w:type="pct"/>
                  <w:tcBorders>
                    <w:tl2br w:val="nil"/>
                    <w:tr2bl w:val="nil"/>
                  </w:tcBorders>
                  <w:noWrap w:val="0"/>
                  <w:vAlign w:val="center"/>
                </w:tcPr>
                <w:p w14:paraId="05FB727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3</w:t>
                  </w:r>
                </w:p>
              </w:tc>
              <w:tc>
                <w:tcPr>
                  <w:tcW w:w="701" w:type="pct"/>
                  <w:tcBorders>
                    <w:tl2br w:val="nil"/>
                    <w:tr2bl w:val="nil"/>
                  </w:tcBorders>
                  <w:noWrap w:val="0"/>
                  <w:vAlign w:val="center"/>
                </w:tcPr>
                <w:p w14:paraId="7A935FF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泄漏电解液</w:t>
                  </w:r>
                </w:p>
              </w:tc>
              <w:tc>
                <w:tcPr>
                  <w:tcW w:w="709" w:type="pct"/>
                  <w:tcBorders>
                    <w:tl2br w:val="nil"/>
                    <w:tr2bl w:val="nil"/>
                  </w:tcBorders>
                  <w:noWrap w:val="0"/>
                  <w:vAlign w:val="center"/>
                </w:tcPr>
                <w:p w14:paraId="4CFDC95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298" w:type="pct"/>
                  <w:tcBorders>
                    <w:tl2br w:val="nil"/>
                    <w:tr2bl w:val="nil"/>
                  </w:tcBorders>
                  <w:noWrap w:val="0"/>
                  <w:vAlign w:val="center"/>
                </w:tcPr>
                <w:p w14:paraId="355CBD2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液态</w:t>
                  </w:r>
                </w:p>
              </w:tc>
              <w:tc>
                <w:tcPr>
                  <w:tcW w:w="484" w:type="pct"/>
                  <w:tcBorders>
                    <w:tl2br w:val="nil"/>
                    <w:tr2bl w:val="nil"/>
                  </w:tcBorders>
                  <w:noWrap w:val="0"/>
                  <w:vAlign w:val="center"/>
                </w:tcPr>
                <w:p w14:paraId="43BD75E5">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eastAsiaTheme="minorEastAsia"/>
                      <w:sz w:val="21"/>
                      <w:szCs w:val="21"/>
                      <w:highlight w:val="none"/>
                      <w:lang w:eastAsia="zh-CN"/>
                    </w:rPr>
                    <w:t>危险</w:t>
                  </w:r>
                </w:p>
                <w:p w14:paraId="10631B4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eastAsia="zh-CN"/>
                    </w:rPr>
                    <w:t>废物</w:t>
                  </w:r>
                </w:p>
              </w:tc>
              <w:tc>
                <w:tcPr>
                  <w:tcW w:w="694" w:type="pct"/>
                  <w:tcBorders>
                    <w:tl2br w:val="nil"/>
                    <w:tr2bl w:val="nil"/>
                  </w:tcBorders>
                  <w:noWrap w:val="0"/>
                  <w:vAlign w:val="center"/>
                </w:tcPr>
                <w:p w14:paraId="54D52A8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900-052-31</w:t>
                  </w:r>
                </w:p>
              </w:tc>
              <w:tc>
                <w:tcPr>
                  <w:tcW w:w="588" w:type="pct"/>
                  <w:tcBorders>
                    <w:tl2br w:val="nil"/>
                    <w:tr2bl w:val="nil"/>
                  </w:tcBorders>
                  <w:noWrap w:val="0"/>
                  <w:vAlign w:val="center"/>
                </w:tcPr>
                <w:p w14:paraId="440884F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2114A33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0.7</w:t>
                  </w:r>
                  <w:r>
                    <w:rPr>
                      <w:rFonts w:hint="default" w:ascii="Times New Roman" w:hAnsi="Times New Roman" w:cs="Times New Roman" w:eastAsiaTheme="minorEastAsia"/>
                      <w:sz w:val="21"/>
                      <w:szCs w:val="21"/>
                      <w:highlight w:val="none"/>
                      <w:lang w:eastAsia="zh-CN"/>
                    </w:rPr>
                    <w:t>t/a</w:t>
                  </w:r>
                </w:p>
              </w:tc>
              <w:tc>
                <w:tcPr>
                  <w:tcW w:w="783" w:type="pct"/>
                  <w:vMerge w:val="continue"/>
                  <w:tcBorders>
                    <w:tl2br w:val="nil"/>
                    <w:tr2bl w:val="nil"/>
                  </w:tcBorders>
                  <w:noWrap w:val="0"/>
                  <w:vAlign w:val="center"/>
                </w:tcPr>
                <w:p w14:paraId="6860FFF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r w14:paraId="29511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7" w:type="pct"/>
                  <w:tcBorders>
                    <w:tl2br w:val="nil"/>
                    <w:tr2bl w:val="nil"/>
                  </w:tcBorders>
                  <w:noWrap w:val="0"/>
                  <w:vAlign w:val="center"/>
                </w:tcPr>
                <w:p w14:paraId="12FECF3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4</w:t>
                  </w:r>
                </w:p>
              </w:tc>
              <w:tc>
                <w:tcPr>
                  <w:tcW w:w="701" w:type="pct"/>
                  <w:tcBorders>
                    <w:tl2br w:val="nil"/>
                    <w:tr2bl w:val="nil"/>
                  </w:tcBorders>
                  <w:noWrap w:val="0"/>
                  <w:vAlign w:val="center"/>
                </w:tcPr>
                <w:p w14:paraId="43EA20B1">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废劳保品、</w:t>
                  </w:r>
                </w:p>
                <w:p w14:paraId="0E00489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抹布、棉纱</w:t>
                  </w:r>
                </w:p>
              </w:tc>
              <w:tc>
                <w:tcPr>
                  <w:tcW w:w="709" w:type="pct"/>
                  <w:tcBorders>
                    <w:tl2br w:val="nil"/>
                    <w:tr2bl w:val="nil"/>
                  </w:tcBorders>
                  <w:noWrap w:val="0"/>
                  <w:vAlign w:val="center"/>
                </w:tcPr>
                <w:p w14:paraId="60D7F6D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生产过程</w:t>
                  </w:r>
                </w:p>
              </w:tc>
              <w:tc>
                <w:tcPr>
                  <w:tcW w:w="298" w:type="pct"/>
                  <w:tcBorders>
                    <w:tl2br w:val="nil"/>
                    <w:tr2bl w:val="nil"/>
                  </w:tcBorders>
                  <w:noWrap w:val="0"/>
                  <w:vAlign w:val="center"/>
                </w:tcPr>
                <w:p w14:paraId="161D35F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10099C1B">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eastAsiaTheme="minorEastAsia"/>
                      <w:sz w:val="21"/>
                      <w:szCs w:val="21"/>
                      <w:highlight w:val="none"/>
                      <w:lang w:eastAsia="zh-CN"/>
                    </w:rPr>
                    <w:t>危险</w:t>
                  </w:r>
                </w:p>
                <w:p w14:paraId="36CE517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eastAsia="zh-CN"/>
                    </w:rPr>
                    <w:t>废物</w:t>
                  </w:r>
                </w:p>
              </w:tc>
              <w:tc>
                <w:tcPr>
                  <w:tcW w:w="694" w:type="pct"/>
                  <w:tcBorders>
                    <w:tl2br w:val="nil"/>
                    <w:tr2bl w:val="nil"/>
                  </w:tcBorders>
                  <w:noWrap w:val="0"/>
                  <w:vAlign w:val="center"/>
                </w:tcPr>
                <w:p w14:paraId="2D53F11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900-041-49</w:t>
                  </w:r>
                </w:p>
              </w:tc>
              <w:tc>
                <w:tcPr>
                  <w:tcW w:w="588" w:type="pct"/>
                  <w:tcBorders>
                    <w:tl2br w:val="nil"/>
                    <w:tr2bl w:val="nil"/>
                  </w:tcBorders>
                  <w:noWrap w:val="0"/>
                  <w:vAlign w:val="center"/>
                </w:tcPr>
                <w:p w14:paraId="65A4F15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2A36752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0.1</w:t>
                  </w:r>
                  <w:r>
                    <w:rPr>
                      <w:rFonts w:hint="default" w:ascii="Times New Roman" w:hAnsi="Times New Roman" w:cs="Times New Roman" w:eastAsiaTheme="minorEastAsia"/>
                      <w:sz w:val="21"/>
                      <w:szCs w:val="21"/>
                      <w:highlight w:val="none"/>
                    </w:rPr>
                    <w:t>t/a</w:t>
                  </w:r>
                </w:p>
              </w:tc>
              <w:tc>
                <w:tcPr>
                  <w:tcW w:w="783" w:type="pct"/>
                  <w:vMerge w:val="continue"/>
                  <w:tcBorders>
                    <w:tl2br w:val="nil"/>
                    <w:tr2bl w:val="nil"/>
                  </w:tcBorders>
                  <w:noWrap w:val="0"/>
                  <w:vAlign w:val="center"/>
                </w:tcPr>
                <w:p w14:paraId="3526D43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p>
              </w:tc>
            </w:tr>
            <w:tr w14:paraId="6EF5A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7" w:type="pct"/>
                  <w:tcBorders>
                    <w:tl2br w:val="nil"/>
                    <w:tr2bl w:val="nil"/>
                  </w:tcBorders>
                  <w:noWrap w:val="0"/>
                  <w:vAlign w:val="center"/>
                </w:tcPr>
                <w:p w14:paraId="008156B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5</w:t>
                  </w:r>
                </w:p>
              </w:tc>
              <w:tc>
                <w:tcPr>
                  <w:tcW w:w="701" w:type="pct"/>
                  <w:tcBorders>
                    <w:tl2br w:val="nil"/>
                    <w:tr2bl w:val="nil"/>
                  </w:tcBorders>
                  <w:noWrap w:val="0"/>
                  <w:vAlign w:val="center"/>
                </w:tcPr>
                <w:p w14:paraId="4C8DCF2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铅尘</w:t>
                  </w:r>
                </w:p>
              </w:tc>
              <w:tc>
                <w:tcPr>
                  <w:tcW w:w="709" w:type="pct"/>
                  <w:tcBorders>
                    <w:tl2br w:val="nil"/>
                    <w:tr2bl w:val="nil"/>
                  </w:tcBorders>
                  <w:noWrap w:val="0"/>
                  <w:vAlign w:val="center"/>
                </w:tcPr>
                <w:p w14:paraId="1FE15E5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生产过程</w:t>
                  </w:r>
                </w:p>
              </w:tc>
              <w:tc>
                <w:tcPr>
                  <w:tcW w:w="298" w:type="pct"/>
                  <w:tcBorders>
                    <w:tl2br w:val="nil"/>
                    <w:tr2bl w:val="nil"/>
                  </w:tcBorders>
                  <w:noWrap w:val="0"/>
                  <w:vAlign w:val="center"/>
                </w:tcPr>
                <w:p w14:paraId="30200E9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590D30DD">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eastAsiaTheme="minorEastAsia"/>
                      <w:sz w:val="21"/>
                      <w:szCs w:val="21"/>
                      <w:highlight w:val="none"/>
                      <w:lang w:eastAsia="zh-CN"/>
                    </w:rPr>
                    <w:t>危险</w:t>
                  </w:r>
                </w:p>
                <w:p w14:paraId="6376C06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eastAsia="zh-CN"/>
                    </w:rPr>
                    <w:t>废物</w:t>
                  </w:r>
                </w:p>
              </w:tc>
              <w:tc>
                <w:tcPr>
                  <w:tcW w:w="694" w:type="pct"/>
                  <w:tcBorders>
                    <w:tl2br w:val="nil"/>
                    <w:tr2bl w:val="nil"/>
                  </w:tcBorders>
                  <w:noWrap w:val="0"/>
                  <w:vAlign w:val="center"/>
                </w:tcPr>
                <w:p w14:paraId="3798973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900-052-31</w:t>
                  </w:r>
                </w:p>
              </w:tc>
              <w:tc>
                <w:tcPr>
                  <w:tcW w:w="588" w:type="pct"/>
                  <w:tcBorders>
                    <w:tl2br w:val="nil"/>
                    <w:tr2bl w:val="nil"/>
                  </w:tcBorders>
                  <w:noWrap w:val="0"/>
                  <w:vAlign w:val="center"/>
                </w:tcPr>
                <w:p w14:paraId="4AA2E2A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5517742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0.086</w:t>
                  </w:r>
                  <w:r>
                    <w:rPr>
                      <w:rFonts w:hint="default" w:ascii="Times New Roman" w:hAnsi="Times New Roman" w:cs="Times New Roman" w:eastAsiaTheme="minorEastAsia"/>
                      <w:sz w:val="21"/>
                      <w:szCs w:val="21"/>
                      <w:highlight w:val="none"/>
                    </w:rPr>
                    <w:t>t/a</w:t>
                  </w:r>
                </w:p>
              </w:tc>
              <w:tc>
                <w:tcPr>
                  <w:tcW w:w="783" w:type="pct"/>
                  <w:vMerge w:val="continue"/>
                  <w:tcBorders>
                    <w:tl2br w:val="nil"/>
                    <w:tr2bl w:val="nil"/>
                  </w:tcBorders>
                  <w:noWrap w:val="0"/>
                  <w:vAlign w:val="center"/>
                </w:tcPr>
                <w:p w14:paraId="353B287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p>
              </w:tc>
            </w:tr>
            <w:tr w14:paraId="07920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7" w:type="pct"/>
                  <w:tcBorders>
                    <w:tl2br w:val="nil"/>
                    <w:tr2bl w:val="nil"/>
                  </w:tcBorders>
                  <w:noWrap w:val="0"/>
                  <w:vAlign w:val="center"/>
                </w:tcPr>
                <w:p w14:paraId="052A2CC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6</w:t>
                  </w:r>
                </w:p>
              </w:tc>
              <w:tc>
                <w:tcPr>
                  <w:tcW w:w="701" w:type="pct"/>
                  <w:tcBorders>
                    <w:tl2br w:val="nil"/>
                    <w:tr2bl w:val="nil"/>
                  </w:tcBorders>
                  <w:noWrap w:val="0"/>
                  <w:vAlign w:val="center"/>
                </w:tcPr>
                <w:p w14:paraId="270B491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清罐油泥</w:t>
                  </w:r>
                </w:p>
              </w:tc>
              <w:tc>
                <w:tcPr>
                  <w:tcW w:w="709" w:type="pct"/>
                  <w:tcBorders>
                    <w:tl2br w:val="nil"/>
                    <w:tr2bl w:val="nil"/>
                  </w:tcBorders>
                  <w:noWrap w:val="0"/>
                  <w:vAlign w:val="center"/>
                </w:tcPr>
                <w:p w14:paraId="5A792BE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生产过程</w:t>
                  </w:r>
                </w:p>
              </w:tc>
              <w:tc>
                <w:tcPr>
                  <w:tcW w:w="298" w:type="pct"/>
                  <w:tcBorders>
                    <w:tl2br w:val="nil"/>
                    <w:tr2bl w:val="nil"/>
                  </w:tcBorders>
                  <w:noWrap w:val="0"/>
                  <w:vAlign w:val="center"/>
                </w:tcPr>
                <w:p w14:paraId="41EF88C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sz w:val="21"/>
                      <w:szCs w:val="21"/>
                      <w:highlight w:val="none"/>
                    </w:rPr>
                    <w:t>液态</w:t>
                  </w:r>
                </w:p>
              </w:tc>
              <w:tc>
                <w:tcPr>
                  <w:tcW w:w="484" w:type="pct"/>
                  <w:tcBorders>
                    <w:tl2br w:val="nil"/>
                    <w:tr2bl w:val="nil"/>
                  </w:tcBorders>
                  <w:noWrap w:val="0"/>
                  <w:vAlign w:val="center"/>
                </w:tcPr>
                <w:p w14:paraId="28AFCF7E">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eastAsiaTheme="minorEastAsia"/>
                      <w:sz w:val="21"/>
                      <w:szCs w:val="21"/>
                      <w:highlight w:val="none"/>
                      <w:lang w:eastAsia="zh-CN"/>
                    </w:rPr>
                    <w:t>危险</w:t>
                  </w:r>
                </w:p>
                <w:p w14:paraId="648BB63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eastAsia="zh-CN"/>
                    </w:rPr>
                    <w:t>废物</w:t>
                  </w:r>
                </w:p>
              </w:tc>
              <w:tc>
                <w:tcPr>
                  <w:tcW w:w="694" w:type="pct"/>
                  <w:tcBorders>
                    <w:tl2br w:val="nil"/>
                    <w:tr2bl w:val="nil"/>
                  </w:tcBorders>
                  <w:noWrap w:val="0"/>
                  <w:vAlign w:val="center"/>
                </w:tcPr>
                <w:p w14:paraId="35D8BBDF">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359-</w:t>
                  </w:r>
                  <w:r>
                    <w:rPr>
                      <w:rFonts w:hint="default" w:ascii="Times New Roman" w:hAnsi="Times New Roman" w:cs="Times New Roman" w:eastAsiaTheme="minorEastAsia"/>
                      <w:sz w:val="21"/>
                      <w:szCs w:val="21"/>
                      <w:highlight w:val="none"/>
                    </w:rPr>
                    <w:t>-</w:t>
                  </w:r>
                  <w:r>
                    <w:rPr>
                      <w:rFonts w:hint="eastAsia" w:ascii="Times New Roman" w:hAnsi="Times New Roman" w:cs="Times New Roman" w:eastAsiaTheme="minorEastAsia"/>
                      <w:sz w:val="21"/>
                      <w:szCs w:val="21"/>
                      <w:highlight w:val="none"/>
                      <w:lang w:val="en-US" w:eastAsia="zh-CN"/>
                    </w:rPr>
                    <w:t>249-08</w:t>
                  </w:r>
                </w:p>
              </w:tc>
              <w:tc>
                <w:tcPr>
                  <w:tcW w:w="588" w:type="pct"/>
                  <w:tcBorders>
                    <w:tl2br w:val="nil"/>
                    <w:tr2bl w:val="nil"/>
                  </w:tcBorders>
                  <w:noWrap w:val="0"/>
                  <w:vAlign w:val="center"/>
                </w:tcPr>
                <w:p w14:paraId="0E1B4A4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195B76F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0.032</w:t>
                  </w:r>
                  <w:r>
                    <w:rPr>
                      <w:rFonts w:hint="default" w:ascii="Times New Roman" w:hAnsi="Times New Roman" w:cs="Times New Roman" w:eastAsiaTheme="minorEastAsia"/>
                      <w:sz w:val="21"/>
                      <w:szCs w:val="21"/>
                      <w:highlight w:val="none"/>
                    </w:rPr>
                    <w:t>t/a</w:t>
                  </w:r>
                </w:p>
              </w:tc>
              <w:tc>
                <w:tcPr>
                  <w:tcW w:w="783" w:type="pct"/>
                  <w:vMerge w:val="continue"/>
                  <w:tcBorders>
                    <w:tl2br w:val="nil"/>
                    <w:tr2bl w:val="nil"/>
                  </w:tcBorders>
                  <w:noWrap w:val="0"/>
                  <w:vAlign w:val="center"/>
                </w:tcPr>
                <w:p w14:paraId="5781D81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p>
              </w:tc>
            </w:tr>
            <w:tr w14:paraId="158D2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237" w:type="pct"/>
                  <w:tcBorders>
                    <w:tl2br w:val="nil"/>
                    <w:tr2bl w:val="nil"/>
                  </w:tcBorders>
                  <w:noWrap w:val="0"/>
                  <w:vAlign w:val="center"/>
                </w:tcPr>
                <w:p w14:paraId="2A3D330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7</w:t>
                  </w:r>
                </w:p>
              </w:tc>
              <w:tc>
                <w:tcPr>
                  <w:tcW w:w="701" w:type="pct"/>
                  <w:tcBorders>
                    <w:tl2br w:val="nil"/>
                    <w:tr2bl w:val="nil"/>
                  </w:tcBorders>
                  <w:noWrap w:val="0"/>
                  <w:vAlign w:val="center"/>
                </w:tcPr>
                <w:p w14:paraId="1E49CB9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废活性炭</w:t>
                  </w:r>
                </w:p>
              </w:tc>
              <w:tc>
                <w:tcPr>
                  <w:tcW w:w="709" w:type="pct"/>
                  <w:tcBorders>
                    <w:tl2br w:val="nil"/>
                    <w:tr2bl w:val="nil"/>
                  </w:tcBorders>
                  <w:noWrap w:val="0"/>
                  <w:vAlign w:val="center"/>
                </w:tcPr>
                <w:p w14:paraId="451CD86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生产过程</w:t>
                  </w:r>
                </w:p>
              </w:tc>
              <w:tc>
                <w:tcPr>
                  <w:tcW w:w="298" w:type="pct"/>
                  <w:tcBorders>
                    <w:tl2br w:val="nil"/>
                    <w:tr2bl w:val="nil"/>
                  </w:tcBorders>
                  <w:noWrap w:val="0"/>
                  <w:vAlign w:val="center"/>
                </w:tcPr>
                <w:p w14:paraId="23DFB18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sz w:val="21"/>
                      <w:szCs w:val="21"/>
                      <w:highlight w:val="none"/>
                    </w:rPr>
                    <w:t>固态</w:t>
                  </w:r>
                </w:p>
              </w:tc>
              <w:tc>
                <w:tcPr>
                  <w:tcW w:w="484" w:type="pct"/>
                  <w:tcBorders>
                    <w:tl2br w:val="nil"/>
                    <w:tr2bl w:val="nil"/>
                  </w:tcBorders>
                  <w:noWrap w:val="0"/>
                  <w:vAlign w:val="center"/>
                </w:tcPr>
                <w:p w14:paraId="758C646B">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eastAsia="zh-CN"/>
                    </w:rPr>
                  </w:pPr>
                  <w:r>
                    <w:rPr>
                      <w:rFonts w:hint="eastAsia" w:ascii="Times New Roman" w:hAnsi="Times New Roman" w:cs="Times New Roman" w:eastAsiaTheme="minorEastAsia"/>
                      <w:sz w:val="21"/>
                      <w:szCs w:val="21"/>
                      <w:highlight w:val="none"/>
                      <w:lang w:eastAsia="zh-CN"/>
                    </w:rPr>
                    <w:t>危险</w:t>
                  </w:r>
                </w:p>
                <w:p w14:paraId="2E86092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eastAsia="zh-CN"/>
                    </w:rPr>
                    <w:t>废物</w:t>
                  </w:r>
                </w:p>
              </w:tc>
              <w:tc>
                <w:tcPr>
                  <w:tcW w:w="694" w:type="pct"/>
                  <w:tcBorders>
                    <w:tl2br w:val="nil"/>
                    <w:tr2bl w:val="nil"/>
                  </w:tcBorders>
                  <w:noWrap w:val="0"/>
                  <w:vAlign w:val="center"/>
                </w:tcPr>
                <w:p w14:paraId="5B75080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900-0</w:t>
                  </w:r>
                  <w:r>
                    <w:rPr>
                      <w:rFonts w:hint="eastAsia" w:ascii="Times New Roman" w:hAnsi="Times New Roman" w:cs="Times New Roman" w:eastAsiaTheme="minorEastAsia"/>
                      <w:sz w:val="21"/>
                      <w:szCs w:val="21"/>
                      <w:highlight w:val="none"/>
                      <w:lang w:val="en-US" w:eastAsia="zh-CN"/>
                    </w:rPr>
                    <w:t>39</w:t>
                  </w:r>
                  <w:r>
                    <w:rPr>
                      <w:rFonts w:hint="default" w:ascii="Times New Roman" w:hAnsi="Times New Roman" w:cs="Times New Roman" w:eastAsiaTheme="minorEastAsia"/>
                      <w:sz w:val="21"/>
                      <w:szCs w:val="21"/>
                      <w:highlight w:val="none"/>
                    </w:rPr>
                    <w:t>-49</w:t>
                  </w:r>
                </w:p>
              </w:tc>
              <w:tc>
                <w:tcPr>
                  <w:tcW w:w="588" w:type="pct"/>
                  <w:tcBorders>
                    <w:tl2br w:val="nil"/>
                    <w:tr2bl w:val="nil"/>
                  </w:tcBorders>
                  <w:noWrap w:val="0"/>
                  <w:vAlign w:val="center"/>
                </w:tcPr>
                <w:p w14:paraId="729546A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w:t>
                  </w:r>
                </w:p>
              </w:tc>
              <w:tc>
                <w:tcPr>
                  <w:tcW w:w="501" w:type="pct"/>
                  <w:tcBorders>
                    <w:tl2br w:val="nil"/>
                    <w:tr2bl w:val="nil"/>
                  </w:tcBorders>
                  <w:noWrap w:val="0"/>
                  <w:vAlign w:val="center"/>
                </w:tcPr>
                <w:p w14:paraId="224EFA8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0.285</w:t>
                  </w:r>
                  <w:r>
                    <w:rPr>
                      <w:rFonts w:hint="default" w:ascii="Times New Roman" w:hAnsi="Times New Roman" w:cs="Times New Roman" w:eastAsiaTheme="minorEastAsia"/>
                      <w:sz w:val="21"/>
                      <w:szCs w:val="21"/>
                      <w:highlight w:val="none"/>
                    </w:rPr>
                    <w:t>t/a</w:t>
                  </w:r>
                </w:p>
              </w:tc>
              <w:tc>
                <w:tcPr>
                  <w:tcW w:w="783" w:type="pct"/>
                  <w:vMerge w:val="continue"/>
                  <w:tcBorders>
                    <w:tl2br w:val="nil"/>
                    <w:tr2bl w:val="nil"/>
                  </w:tcBorders>
                  <w:noWrap w:val="0"/>
                  <w:vAlign w:val="center"/>
                </w:tcPr>
                <w:p w14:paraId="33CD8BF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p>
              </w:tc>
            </w:tr>
          </w:tbl>
          <w:p w14:paraId="2766ADC5">
            <w:pPr>
              <w:pStyle w:val="25"/>
              <w:adjustRightInd/>
              <w:snapToGrid/>
              <w:spacing w:before="120" w:beforeLines="50" w:after="0" w:line="360" w:lineRule="auto"/>
              <w:ind w:left="0" w:leftChars="0" w:firstLine="474" w:firstLineChars="200"/>
              <w:rPr>
                <w:rFonts w:ascii="Times New Roman" w:hAnsi="Times New Roman" w:eastAsia="宋体" w:cs="Times New Roman"/>
                <w:b/>
                <w:bCs/>
                <w:color w:val="auto"/>
                <w:spacing w:val="-2"/>
                <w:sz w:val="24"/>
                <w:szCs w:val="24"/>
                <w:lang w:bidi="zh-CN"/>
              </w:rPr>
            </w:pPr>
            <w:r>
              <w:rPr>
                <w:rFonts w:hint="eastAsia" w:ascii="Times New Roman" w:hAnsi="Times New Roman" w:eastAsia="宋体" w:cs="Times New Roman"/>
                <w:b/>
                <w:bCs/>
                <w:color w:val="auto"/>
                <w:spacing w:val="-2"/>
                <w:sz w:val="24"/>
                <w:szCs w:val="24"/>
                <w:lang w:bidi="zh-CN"/>
              </w:rPr>
              <w:t>二</w:t>
            </w:r>
            <w:r>
              <w:rPr>
                <w:rFonts w:ascii="Times New Roman" w:hAnsi="Times New Roman" w:eastAsia="宋体" w:cs="Times New Roman"/>
                <w:b/>
                <w:bCs/>
                <w:color w:val="auto"/>
                <w:spacing w:val="-2"/>
                <w:sz w:val="24"/>
                <w:szCs w:val="24"/>
                <w:lang w:bidi="zh-CN"/>
              </w:rPr>
              <w:t>、环保设施投资及“三同时”落实情况</w:t>
            </w:r>
          </w:p>
          <w:p w14:paraId="591AEE7B">
            <w:pPr>
              <w:pStyle w:val="25"/>
              <w:adjustRightInd/>
              <w:snapToGrid/>
              <w:spacing w:after="0" w:line="360" w:lineRule="auto"/>
              <w:ind w:left="0" w:leftChars="0"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highlight w:val="none"/>
                <w:lang w:bidi="zh-CN"/>
              </w:rPr>
              <w:t>本次验收项目按照</w:t>
            </w:r>
            <w:r>
              <w:rPr>
                <w:rFonts w:hint="eastAsia" w:ascii="宋体" w:hAnsi="宋体" w:eastAsia="宋体" w:cs="宋体"/>
                <w:snapToGrid/>
                <w:color w:val="auto"/>
                <w:sz w:val="24"/>
                <w:szCs w:val="24"/>
                <w:highlight w:val="none"/>
                <w:lang w:val="en-US" w:eastAsia="zh-CN" w:bidi="ar"/>
              </w:rPr>
              <w:t>《建设项目环境保护管理条例》国务院令(2017) 第 682 号(2017 年 10 月 1 日起施行)</w:t>
            </w:r>
            <w:r>
              <w:rPr>
                <w:rFonts w:hint="eastAsia" w:ascii="Times New Roman" w:hAnsi="Times New Roman" w:eastAsia="宋体" w:cs="Times New Roman"/>
                <w:color w:val="auto"/>
                <w:sz w:val="24"/>
                <w:szCs w:val="24"/>
                <w:highlight w:val="none"/>
                <w:lang w:bidi="zh-CN"/>
              </w:rPr>
              <w:t>的</w:t>
            </w:r>
            <w:r>
              <w:rPr>
                <w:rFonts w:ascii="Times New Roman" w:hAnsi="Times New Roman" w:eastAsia="宋体" w:cs="Times New Roman"/>
                <w:color w:val="auto"/>
                <w:spacing w:val="-2"/>
                <w:sz w:val="24"/>
                <w:szCs w:val="24"/>
                <w:highlight w:val="none"/>
                <w:lang w:bidi="zh-CN"/>
              </w:rPr>
              <w:t>要求，落实了“三同时”措施</w:t>
            </w:r>
            <w:r>
              <w:rPr>
                <w:rFonts w:hint="eastAsia" w:ascii="Times New Roman" w:hAnsi="Times New Roman" w:eastAsia="宋体" w:cs="Times New Roman"/>
                <w:color w:val="auto"/>
                <w:spacing w:val="-2"/>
                <w:sz w:val="24"/>
                <w:szCs w:val="24"/>
                <w:highlight w:val="none"/>
                <w:lang w:bidi="zh-CN"/>
              </w:rPr>
              <w:t>。</w:t>
            </w:r>
            <w:r>
              <w:rPr>
                <w:rFonts w:ascii="Times New Roman" w:hAnsi="Times New Roman" w:eastAsia="宋体" w:cs="Times New Roman"/>
                <w:color w:val="auto"/>
                <w:spacing w:val="-2"/>
                <w:sz w:val="24"/>
                <w:szCs w:val="24"/>
                <w:lang w:bidi="zh-CN"/>
              </w:rPr>
              <w:t xml:space="preserve"> </w:t>
            </w:r>
          </w:p>
          <w:p w14:paraId="02435375">
            <w:pPr>
              <w:pStyle w:val="25"/>
              <w:adjustRightInd/>
              <w:snapToGrid/>
              <w:spacing w:after="0" w:line="360" w:lineRule="auto"/>
              <w:ind w:left="0" w:leftChars="0"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环保投资</w:t>
            </w:r>
            <w:r>
              <w:rPr>
                <w:rFonts w:hint="eastAsia" w:ascii="Times New Roman" w:hAnsi="Times New Roman" w:eastAsia="宋体" w:cs="Times New Roman"/>
                <w:color w:val="auto"/>
                <w:spacing w:val="-2"/>
                <w:sz w:val="24"/>
                <w:szCs w:val="24"/>
                <w:lang w:bidi="zh-CN"/>
              </w:rPr>
              <w:t>情况</w:t>
            </w:r>
            <w:r>
              <w:rPr>
                <w:rFonts w:ascii="Times New Roman" w:hAnsi="Times New Roman" w:eastAsia="宋体" w:cs="Times New Roman"/>
                <w:color w:val="auto"/>
                <w:spacing w:val="-2"/>
                <w:sz w:val="24"/>
                <w:szCs w:val="24"/>
                <w:lang w:bidi="zh-CN"/>
              </w:rPr>
              <w:t>见表3-</w:t>
            </w:r>
            <w:r>
              <w:rPr>
                <w:rFonts w:hint="eastAsia" w:ascii="Times New Roman" w:hAnsi="Times New Roman" w:eastAsia="宋体" w:cs="Times New Roman"/>
                <w:color w:val="auto"/>
                <w:spacing w:val="-2"/>
                <w:sz w:val="24"/>
                <w:szCs w:val="24"/>
                <w:lang w:val="en-US" w:bidi="zh-CN"/>
              </w:rPr>
              <w:t>2</w:t>
            </w:r>
            <w:r>
              <w:rPr>
                <w:rFonts w:hint="eastAsia"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highlight w:val="none"/>
                <w:lang w:bidi="zh-CN"/>
              </w:rPr>
              <w:t>具体“三同时”落实情况见表3-</w:t>
            </w:r>
            <w:r>
              <w:rPr>
                <w:rFonts w:hint="eastAsia" w:ascii="Times New Roman" w:hAnsi="Times New Roman" w:eastAsia="宋体" w:cs="Times New Roman"/>
                <w:color w:val="auto"/>
                <w:spacing w:val="-2"/>
                <w:sz w:val="24"/>
                <w:szCs w:val="24"/>
                <w:highlight w:val="none"/>
                <w:lang w:val="en-US" w:bidi="zh-CN"/>
              </w:rPr>
              <w:t>3</w:t>
            </w:r>
            <w:r>
              <w:rPr>
                <w:rFonts w:hint="eastAsia" w:ascii="Times New Roman" w:hAnsi="Times New Roman" w:eastAsia="宋体" w:cs="Times New Roman"/>
                <w:color w:val="auto"/>
                <w:spacing w:val="-2"/>
                <w:sz w:val="24"/>
                <w:szCs w:val="24"/>
                <w:highlight w:val="none"/>
                <w:lang w:bidi="zh-CN"/>
              </w:rPr>
              <w:t>。</w:t>
            </w:r>
          </w:p>
          <w:p w14:paraId="3F2EB33F">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center"/>
              <w:textAlignment w:val="auto"/>
              <w:rPr>
                <w:rFonts w:ascii="Times New Roman" w:hAnsi="Times New Roman" w:eastAsia="宋体" w:cs="Times New Roman"/>
                <w:b/>
                <w:bCs/>
                <w:snapToGrid w:val="0"/>
                <w:color w:val="auto"/>
                <w:sz w:val="24"/>
                <w:szCs w:val="24"/>
                <w:highlight w:val="none"/>
              </w:rPr>
            </w:pPr>
            <w:r>
              <w:rPr>
                <w:rFonts w:ascii="Times New Roman" w:hAnsi="Times New Roman" w:eastAsia="宋体" w:cs="Times New Roman"/>
                <w:b/>
                <w:bCs/>
                <w:snapToGrid w:val="0"/>
                <w:color w:val="auto"/>
                <w:sz w:val="24"/>
                <w:szCs w:val="24"/>
                <w:highlight w:val="none"/>
              </w:rPr>
              <w:t>表3-</w:t>
            </w:r>
            <w:r>
              <w:rPr>
                <w:rFonts w:hint="eastAsia" w:ascii="Times New Roman" w:hAnsi="Times New Roman" w:eastAsia="宋体" w:cs="Times New Roman"/>
                <w:b/>
                <w:bCs/>
                <w:snapToGrid w:val="0"/>
                <w:color w:val="auto"/>
                <w:sz w:val="24"/>
                <w:szCs w:val="24"/>
                <w:highlight w:val="none"/>
                <w:lang w:val="en-US" w:eastAsia="zh-CN"/>
              </w:rPr>
              <w:t>2</w:t>
            </w:r>
            <w:r>
              <w:rPr>
                <w:rFonts w:ascii="Times New Roman" w:hAnsi="Times New Roman" w:eastAsia="宋体" w:cs="Times New Roman"/>
                <w:b/>
                <w:bCs/>
                <w:snapToGrid w:val="0"/>
                <w:color w:val="auto"/>
                <w:sz w:val="24"/>
                <w:szCs w:val="24"/>
                <w:highlight w:val="none"/>
              </w:rPr>
              <w:t xml:space="preserve"> </w:t>
            </w:r>
            <w:r>
              <w:rPr>
                <w:rFonts w:hint="eastAsia" w:ascii="Times New Roman" w:hAnsi="Times New Roman" w:eastAsia="宋体" w:cs="Times New Roman"/>
                <w:b/>
                <w:bCs/>
                <w:color w:val="auto"/>
                <w:spacing w:val="-2"/>
                <w:sz w:val="24"/>
                <w:szCs w:val="24"/>
                <w:highlight w:val="none"/>
                <w:lang w:bidi="zh-CN"/>
              </w:rPr>
              <w:t>环保</w:t>
            </w:r>
            <w:r>
              <w:rPr>
                <w:rFonts w:ascii="Times New Roman" w:hAnsi="Times New Roman" w:eastAsia="宋体" w:cs="Times New Roman"/>
                <w:b/>
                <w:bCs/>
                <w:color w:val="auto"/>
                <w:spacing w:val="-2"/>
                <w:sz w:val="24"/>
                <w:szCs w:val="24"/>
                <w:highlight w:val="none"/>
                <w:lang w:bidi="zh-CN"/>
              </w:rPr>
              <w:t>投资</w:t>
            </w:r>
            <w:r>
              <w:rPr>
                <w:rFonts w:hint="eastAsia" w:ascii="Times New Roman" w:hAnsi="Times New Roman" w:eastAsia="宋体" w:cs="Times New Roman"/>
                <w:b/>
                <w:bCs/>
                <w:color w:val="auto"/>
                <w:spacing w:val="-2"/>
                <w:sz w:val="24"/>
                <w:szCs w:val="24"/>
                <w:highlight w:val="none"/>
                <w:lang w:bidi="zh-CN"/>
              </w:rPr>
              <w:t>情况一览表</w:t>
            </w:r>
            <w:r>
              <w:rPr>
                <w:rFonts w:ascii="Times New Roman" w:hAnsi="Times New Roman" w:eastAsia="宋体" w:cs="Times New Roman"/>
                <w:b/>
                <w:bCs/>
                <w:snapToGrid w:val="0"/>
                <w:color w:val="auto"/>
                <w:sz w:val="24"/>
                <w:szCs w:val="24"/>
                <w:highlight w:val="none"/>
              </w:rPr>
              <w:t xml:space="preserve">  单位：万元</w:t>
            </w:r>
          </w:p>
          <w:tbl>
            <w:tblPr>
              <w:tblStyle w:val="26"/>
              <w:tblW w:w="491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66"/>
              <w:gridCol w:w="1337"/>
              <w:gridCol w:w="5656"/>
              <w:gridCol w:w="1518"/>
            </w:tblGrid>
            <w:tr w14:paraId="71704C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01" w:hRule="atLeast"/>
                <w:jc w:val="center"/>
              </w:trPr>
              <w:tc>
                <w:tcPr>
                  <w:tcW w:w="462" w:type="pct"/>
                  <w:vAlign w:val="center"/>
                </w:tcPr>
                <w:p w14:paraId="42FA2D77">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序号</w:t>
                  </w:r>
                </w:p>
              </w:tc>
              <w:tc>
                <w:tcPr>
                  <w:tcW w:w="713" w:type="pct"/>
                  <w:vAlign w:val="center"/>
                </w:tcPr>
                <w:p w14:paraId="6F0FF278">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项目名称</w:t>
                  </w:r>
                </w:p>
              </w:tc>
              <w:tc>
                <w:tcPr>
                  <w:tcW w:w="3014" w:type="pct"/>
                  <w:vAlign w:val="center"/>
                </w:tcPr>
                <w:p w14:paraId="0D998A8F">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环保设备名称</w:t>
                  </w:r>
                </w:p>
              </w:tc>
              <w:tc>
                <w:tcPr>
                  <w:tcW w:w="809" w:type="pct"/>
                  <w:vAlign w:val="center"/>
                </w:tcPr>
                <w:p w14:paraId="03566B10">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投资（万元）</w:t>
                  </w:r>
                </w:p>
              </w:tc>
            </w:tr>
            <w:tr w14:paraId="2956A6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31" w:hRule="atLeast"/>
                <w:jc w:val="center"/>
              </w:trPr>
              <w:tc>
                <w:tcPr>
                  <w:tcW w:w="462" w:type="pct"/>
                  <w:vAlign w:val="center"/>
                </w:tcPr>
                <w:p w14:paraId="7260381D">
                  <w:pPr>
                    <w:spacing w:after="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713" w:type="pct"/>
                  <w:vAlign w:val="center"/>
                </w:tcPr>
                <w:p w14:paraId="5AAA10E6">
                  <w:pPr>
                    <w:spacing w:after="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废气治理</w:t>
                  </w:r>
                </w:p>
              </w:tc>
              <w:tc>
                <w:tcPr>
                  <w:tcW w:w="3014" w:type="pct"/>
                  <w:vAlign w:val="center"/>
                </w:tcPr>
                <w:p w14:paraId="20D68B2E">
                  <w:pPr>
                    <w:pStyle w:val="7"/>
                    <w:spacing w:before="0" w:after="0" w:line="240" w:lineRule="auto"/>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de-DE" w:eastAsia="zh-CN" w:bidi="ar-SA"/>
                    </w:rPr>
                    <w:t>碱性喷淋塔</w:t>
                  </w:r>
                  <w:r>
                    <w:rPr>
                      <w:rFonts w:hint="eastAsia" w:asciiTheme="minorEastAsia" w:hAnsiTheme="minorEastAsia" w:eastAsiaTheme="minorEastAsia" w:cstheme="minorEastAsia"/>
                      <w:color w:val="auto"/>
                      <w:sz w:val="21"/>
                      <w:szCs w:val="21"/>
                      <w:lang w:val="en-US" w:eastAsia="zh-CN" w:bidi="ar-SA"/>
                    </w:rPr>
                    <w:t>，活性炭、排气筒</w:t>
                  </w:r>
                </w:p>
              </w:tc>
              <w:tc>
                <w:tcPr>
                  <w:tcW w:w="809" w:type="pct"/>
                  <w:vAlign w:val="center"/>
                </w:tcPr>
                <w:p w14:paraId="7BF6A03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rPr>
                    <w:t>35</w:t>
                  </w:r>
                </w:p>
              </w:tc>
            </w:tr>
            <w:tr w14:paraId="044C6E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31" w:hRule="atLeast"/>
                <w:jc w:val="center"/>
              </w:trPr>
              <w:tc>
                <w:tcPr>
                  <w:tcW w:w="462" w:type="pct"/>
                  <w:vAlign w:val="center"/>
                </w:tcPr>
                <w:p w14:paraId="7BAADAF2">
                  <w:pPr>
                    <w:spacing w:after="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713" w:type="pct"/>
                  <w:vAlign w:val="center"/>
                </w:tcPr>
                <w:p w14:paraId="7248930A">
                  <w:pPr>
                    <w:spacing w:after="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废水治理</w:t>
                  </w:r>
                </w:p>
              </w:tc>
              <w:tc>
                <w:tcPr>
                  <w:tcW w:w="3014" w:type="pct"/>
                  <w:vAlign w:val="center"/>
                </w:tcPr>
                <w:p w14:paraId="7FCEAEED">
                  <w:pPr>
                    <w:spacing w:after="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化粪池</w:t>
                  </w:r>
                </w:p>
              </w:tc>
              <w:tc>
                <w:tcPr>
                  <w:tcW w:w="809" w:type="pct"/>
                  <w:vAlign w:val="center"/>
                </w:tcPr>
                <w:p w14:paraId="435B57A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rPr>
                    <w:t>5</w:t>
                  </w:r>
                </w:p>
              </w:tc>
            </w:tr>
            <w:tr w14:paraId="582154E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31" w:hRule="atLeast"/>
                <w:jc w:val="center"/>
              </w:trPr>
              <w:tc>
                <w:tcPr>
                  <w:tcW w:w="462" w:type="pct"/>
                  <w:vAlign w:val="center"/>
                </w:tcPr>
                <w:p w14:paraId="0111B532">
                  <w:pPr>
                    <w:spacing w:after="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3</w:t>
                  </w:r>
                </w:p>
              </w:tc>
              <w:tc>
                <w:tcPr>
                  <w:tcW w:w="713" w:type="pct"/>
                  <w:vAlign w:val="center"/>
                </w:tcPr>
                <w:p w14:paraId="46819CC3">
                  <w:pPr>
                    <w:spacing w:after="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固废处置</w:t>
                  </w:r>
                </w:p>
              </w:tc>
              <w:tc>
                <w:tcPr>
                  <w:tcW w:w="3014" w:type="pct"/>
                  <w:vAlign w:val="center"/>
                </w:tcPr>
                <w:p w14:paraId="35F306DF">
                  <w:pPr>
                    <w:spacing w:after="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垃圾桶、固废暂存处</w:t>
                  </w:r>
                  <w:r>
                    <w:rPr>
                      <w:rFonts w:hint="eastAsia" w:asciiTheme="minorEastAsia" w:hAnsiTheme="minorEastAsia" w:eastAsiaTheme="minorEastAsia" w:cstheme="minorEastAsia"/>
                      <w:color w:val="auto"/>
                      <w:sz w:val="21"/>
                      <w:szCs w:val="21"/>
                      <w:lang w:eastAsia="zh-CN"/>
                    </w:rPr>
                    <w:t>，危险废物暂存间</w:t>
                  </w:r>
                </w:p>
              </w:tc>
              <w:tc>
                <w:tcPr>
                  <w:tcW w:w="809" w:type="pct"/>
                  <w:vAlign w:val="center"/>
                </w:tcPr>
                <w:p w14:paraId="56D0FB1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rPr>
                    <w:t>10</w:t>
                  </w:r>
                </w:p>
              </w:tc>
            </w:tr>
            <w:tr w14:paraId="326C12B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31" w:hRule="atLeast"/>
                <w:jc w:val="center"/>
              </w:trPr>
              <w:tc>
                <w:tcPr>
                  <w:tcW w:w="462" w:type="pct"/>
                  <w:vAlign w:val="center"/>
                </w:tcPr>
                <w:p w14:paraId="22B47869">
                  <w:pPr>
                    <w:spacing w:after="0"/>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w:t>
                  </w:r>
                </w:p>
              </w:tc>
              <w:tc>
                <w:tcPr>
                  <w:tcW w:w="713" w:type="pct"/>
                  <w:vAlign w:val="center"/>
                </w:tcPr>
                <w:p w14:paraId="1127EA67">
                  <w:pPr>
                    <w:spacing w:after="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环保基建</w:t>
                  </w:r>
                </w:p>
              </w:tc>
              <w:tc>
                <w:tcPr>
                  <w:tcW w:w="3014" w:type="pct"/>
                  <w:vAlign w:val="center"/>
                </w:tcPr>
                <w:p w14:paraId="22CCA82F">
                  <w:pPr>
                    <w:spacing w:after="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地面防渗处理，地面导流沟，防水处理，应急事故池</w:t>
                  </w:r>
                </w:p>
              </w:tc>
              <w:tc>
                <w:tcPr>
                  <w:tcW w:w="809" w:type="pct"/>
                  <w:vAlign w:val="center"/>
                </w:tcPr>
                <w:p w14:paraId="0D65A0F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rPr>
                    <w:t>50</w:t>
                  </w:r>
                </w:p>
              </w:tc>
            </w:tr>
            <w:tr w14:paraId="4178E60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0" w:hRule="atLeast"/>
                <w:jc w:val="center"/>
              </w:trPr>
              <w:tc>
                <w:tcPr>
                  <w:tcW w:w="4190" w:type="pct"/>
                  <w:gridSpan w:val="3"/>
                  <w:vAlign w:val="center"/>
                </w:tcPr>
                <w:p w14:paraId="519BE40E">
                  <w:pPr>
                    <w:spacing w:after="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合计</w:t>
                  </w:r>
                </w:p>
              </w:tc>
              <w:tc>
                <w:tcPr>
                  <w:tcW w:w="809" w:type="pct"/>
                  <w:vAlign w:val="center"/>
                </w:tcPr>
                <w:p w14:paraId="454498A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rPr>
                    <w:t>100</w:t>
                  </w:r>
                </w:p>
              </w:tc>
            </w:tr>
          </w:tbl>
          <w:p w14:paraId="4BBAFC76">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center"/>
              <w:textAlignment w:val="auto"/>
              <w:rPr>
                <w:color w:val="auto"/>
                <w:highlight w:val="none"/>
              </w:rPr>
            </w:pPr>
            <w:r>
              <w:rPr>
                <w:rFonts w:ascii="Times New Roman" w:hAnsi="Times New Roman" w:eastAsia="宋体" w:cs="Times New Roman"/>
                <w:b/>
                <w:bCs/>
                <w:snapToGrid w:val="0"/>
                <w:color w:val="auto"/>
                <w:sz w:val="24"/>
                <w:szCs w:val="24"/>
                <w:highlight w:val="none"/>
              </w:rPr>
              <w:t>表3-</w:t>
            </w:r>
            <w:r>
              <w:rPr>
                <w:rFonts w:hint="eastAsia" w:ascii="Times New Roman" w:hAnsi="Times New Roman" w:eastAsia="宋体" w:cs="Times New Roman"/>
                <w:b/>
                <w:bCs/>
                <w:snapToGrid w:val="0"/>
                <w:color w:val="auto"/>
                <w:sz w:val="24"/>
                <w:szCs w:val="24"/>
                <w:highlight w:val="none"/>
                <w:lang w:val="en-US" w:eastAsia="zh-CN"/>
              </w:rPr>
              <w:t xml:space="preserve">3 </w:t>
            </w:r>
            <w:r>
              <w:rPr>
                <w:rFonts w:ascii="Times New Roman" w:hAnsi="Times New Roman" w:eastAsia="宋体" w:cs="Times New Roman"/>
                <w:b/>
                <w:bCs/>
                <w:snapToGrid w:val="0"/>
                <w:color w:val="auto"/>
                <w:sz w:val="24"/>
                <w:szCs w:val="24"/>
                <w:highlight w:val="none"/>
              </w:rPr>
              <w:t>“三同时”落实情况一览表</w:t>
            </w:r>
          </w:p>
          <w:tbl>
            <w:tblPr>
              <w:tblStyle w:val="26"/>
              <w:tblW w:w="493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75"/>
              <w:gridCol w:w="4172"/>
              <w:gridCol w:w="4268"/>
            </w:tblGrid>
            <w:tr w14:paraId="5A194B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7A5B4106">
                  <w:pPr>
                    <w:spacing w:line="300" w:lineRule="exact"/>
                    <w:jc w:val="center"/>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类别</w:t>
                  </w:r>
                </w:p>
              </w:tc>
              <w:tc>
                <w:tcPr>
                  <w:tcW w:w="2215" w:type="pct"/>
                  <w:vAlign w:val="center"/>
                </w:tcPr>
                <w:p w14:paraId="5BC08FE3">
                  <w:pPr>
                    <w:widowControl w:val="0"/>
                    <w:adjustRightInd/>
                    <w:snapToGrid/>
                    <w:spacing w:line="260" w:lineRule="exact"/>
                    <w:jc w:val="center"/>
                    <w:rPr>
                      <w:rFonts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rPr>
                    <w:t>环评及批复要求</w:t>
                  </w:r>
                </w:p>
              </w:tc>
              <w:tc>
                <w:tcPr>
                  <w:tcW w:w="2266" w:type="pct"/>
                  <w:vAlign w:val="center"/>
                </w:tcPr>
                <w:p w14:paraId="029582CC">
                  <w:pPr>
                    <w:spacing w:line="300" w:lineRule="exact"/>
                    <w:jc w:val="center"/>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实际建设内容</w:t>
                  </w:r>
                </w:p>
              </w:tc>
            </w:tr>
            <w:tr w14:paraId="2EC2A1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57B86C1F">
                  <w:pPr>
                    <w:adjustRightInd/>
                    <w:snapToGrid/>
                    <w:spacing w:line="40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废气</w:t>
                  </w:r>
                </w:p>
              </w:tc>
              <w:tc>
                <w:tcPr>
                  <w:tcW w:w="2215" w:type="pct"/>
                  <w:vAlign w:val="center"/>
                </w:tcPr>
                <w:p w14:paraId="44E8BCED">
                  <w:pPr>
                    <w:widowControl w:val="0"/>
                    <w:tabs>
                      <w:tab w:val="left" w:pos="7264"/>
                    </w:tabs>
                    <w:adjustRightInd/>
                    <w:snapToGrid/>
                    <w:spacing w:after="0" w:line="280" w:lineRule="exact"/>
                    <w:ind w:left="-18" w:leftChars="-8" w:firstLine="235" w:firstLineChars="112"/>
                    <w:jc w:val="left"/>
                    <w:rPr>
                      <w:rFonts w:hint="default" w:ascii="Times New Roman" w:hAnsi="Times New Roman" w:eastAsia="宋体" w:cs="Times New Roman"/>
                      <w:snapToGrid w:val="0"/>
                      <w:color w:val="000000"/>
                      <w:sz w:val="21"/>
                      <w:szCs w:val="21"/>
                      <w:lang w:val="en-US" w:eastAsia="zh-CN" w:bidi="ar-SA"/>
                    </w:rPr>
                  </w:pPr>
                  <w:r>
                    <w:rPr>
                      <w:rFonts w:hint="default" w:ascii="Times New Roman" w:hAnsi="Times New Roman" w:eastAsia="宋体" w:cs="Times New Roman"/>
                      <w:snapToGrid w:val="0"/>
                      <w:color w:val="000000"/>
                      <w:sz w:val="21"/>
                      <w:szCs w:val="21"/>
                      <w:lang w:val="en-US" w:eastAsia="zh-CN" w:bidi="ar-SA"/>
                    </w:rPr>
                    <w:t>破损电池存放区配套设置微负压排气系统，收集的废气</w:t>
                  </w:r>
                  <w:r>
                    <w:rPr>
                      <w:rFonts w:hint="eastAsia" w:ascii="Times New Roman" w:hAnsi="Times New Roman" w:eastAsia="宋体" w:cs="Times New Roman"/>
                      <w:snapToGrid w:val="0"/>
                      <w:color w:val="000000"/>
                      <w:sz w:val="21"/>
                      <w:szCs w:val="21"/>
                      <w:lang w:val="en-US" w:eastAsia="zh-CN" w:bidi="ar-SA"/>
                    </w:rPr>
                    <w:t>引至碱液喷淋塔内进行净化处理，处理后的废气通过 15m 高的排气筒排放。废机油存储罐大小呼吸产生的 VOCs 经负压收集装置处理后通过活性炭箱吸附处理，处理后废气通过15m 高的排气筒排放</w:t>
                  </w:r>
                </w:p>
                <w:p w14:paraId="62AD83F8">
                  <w:pPr>
                    <w:widowControl w:val="0"/>
                    <w:tabs>
                      <w:tab w:val="left" w:pos="7264"/>
                    </w:tabs>
                    <w:adjustRightInd/>
                    <w:snapToGrid/>
                    <w:spacing w:after="0" w:line="280" w:lineRule="exact"/>
                    <w:ind w:left="-18" w:leftChars="-8" w:firstLine="235" w:firstLineChars="112"/>
                    <w:jc w:val="left"/>
                    <w:rPr>
                      <w:rFonts w:eastAsia="仿宋" w:asciiTheme="minorEastAsia" w:hAnsiTheme="minorEastAsia" w:cstheme="minorEastAsia"/>
                      <w:color w:val="0000FF"/>
                      <w:kern w:val="2"/>
                      <w:sz w:val="21"/>
                      <w:szCs w:val="21"/>
                      <w:highlight w:val="none"/>
                    </w:rPr>
                  </w:pPr>
                </w:p>
              </w:tc>
              <w:tc>
                <w:tcPr>
                  <w:tcW w:w="2266" w:type="pct"/>
                  <w:vAlign w:val="center"/>
                </w:tcPr>
                <w:p w14:paraId="463F840C">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 xml:space="preserve">废铅蓄电池储存区只设一个入口，一般情况下关闭，库内设置换气装置，储存仓库内微负压，且项目产生硫酸雾时仓库为封闭状态。储存仓库内破损废铅蓄电池储存区密闭并安装负压装置，废气经负压装置收集后经喷淋塔处理后经 </w:t>
                  </w:r>
                  <w:r>
                    <w:rPr>
                      <w:rFonts w:hint="default" w:ascii="Times New Roman" w:hAnsi="Times New Roman" w:eastAsia="宋体" w:cs="Times New Roman"/>
                      <w:snapToGrid w:val="0"/>
                      <w:color w:val="000000"/>
                      <w:sz w:val="21"/>
                      <w:szCs w:val="21"/>
                      <w:lang w:val="en-US" w:eastAsia="zh-CN" w:bidi="ar-SA"/>
                    </w:rPr>
                    <w:t xml:space="preserve">1 </w:t>
                  </w:r>
                  <w:r>
                    <w:rPr>
                      <w:rFonts w:hint="eastAsia" w:ascii="Times New Roman" w:hAnsi="Times New Roman" w:eastAsia="宋体" w:cs="Times New Roman"/>
                      <w:snapToGrid w:val="0"/>
                      <w:color w:val="000000"/>
                      <w:sz w:val="21"/>
                      <w:szCs w:val="21"/>
                      <w:lang w:val="en-US" w:eastAsia="zh-CN" w:bidi="ar-SA"/>
                    </w:rPr>
                    <w:t xml:space="preserve">根 </w:t>
                  </w:r>
                  <w:r>
                    <w:rPr>
                      <w:rFonts w:hint="default" w:ascii="Times New Roman" w:hAnsi="Times New Roman" w:eastAsia="宋体" w:cs="Times New Roman"/>
                      <w:snapToGrid w:val="0"/>
                      <w:color w:val="000000"/>
                      <w:sz w:val="21"/>
                      <w:szCs w:val="21"/>
                      <w:lang w:val="en-US" w:eastAsia="zh-CN" w:bidi="ar-SA"/>
                    </w:rPr>
                    <w:t xml:space="preserve">15m </w:t>
                  </w:r>
                  <w:r>
                    <w:rPr>
                      <w:rFonts w:hint="eastAsia" w:ascii="Times New Roman" w:hAnsi="Times New Roman" w:eastAsia="宋体" w:cs="Times New Roman"/>
                      <w:snapToGrid w:val="0"/>
                      <w:color w:val="000000"/>
                      <w:sz w:val="21"/>
                      <w:szCs w:val="21"/>
                      <w:lang w:val="en-US" w:eastAsia="zh-CN" w:bidi="ar-SA"/>
                    </w:rPr>
                    <w:t xml:space="preserve">高的排气筒 </w:t>
                  </w:r>
                  <w:r>
                    <w:rPr>
                      <w:rFonts w:hint="default" w:ascii="Times New Roman" w:hAnsi="Times New Roman" w:eastAsia="宋体" w:cs="Times New Roman"/>
                      <w:snapToGrid w:val="0"/>
                      <w:color w:val="000000"/>
                      <w:sz w:val="21"/>
                      <w:szCs w:val="21"/>
                      <w:lang w:val="en-US" w:eastAsia="zh-CN" w:bidi="ar-SA"/>
                    </w:rPr>
                    <w:t xml:space="preserve">DA001 </w:t>
                  </w:r>
                  <w:r>
                    <w:rPr>
                      <w:rFonts w:hint="eastAsia" w:ascii="Times New Roman" w:hAnsi="Times New Roman" w:eastAsia="宋体" w:cs="Times New Roman"/>
                      <w:snapToGrid w:val="0"/>
                      <w:color w:val="000000"/>
                      <w:sz w:val="21"/>
                      <w:szCs w:val="21"/>
                      <w:lang w:val="en-US" w:eastAsia="zh-CN" w:bidi="ar-SA"/>
                    </w:rPr>
                    <w:t>排放。</w:t>
                  </w:r>
                </w:p>
                <w:p w14:paraId="0B234B2D">
                  <w:pPr>
                    <w:widowControl w:val="0"/>
                    <w:tabs>
                      <w:tab w:val="left" w:pos="7264"/>
                    </w:tabs>
                    <w:adjustRightInd/>
                    <w:snapToGrid/>
                    <w:spacing w:after="0" w:line="280" w:lineRule="exact"/>
                    <w:ind w:left="-18" w:leftChars="-8" w:firstLine="235" w:firstLineChars="112"/>
                    <w:jc w:val="left"/>
                    <w:rPr>
                      <w:rFonts w:hint="default" w:asciiTheme="minorEastAsia" w:hAnsiTheme="minorEastAsia" w:eastAsiaTheme="minorEastAsia" w:cstheme="minorEastAsia"/>
                      <w:color w:val="0000FF"/>
                      <w:kern w:val="2"/>
                      <w:sz w:val="21"/>
                      <w:szCs w:val="21"/>
                      <w:highlight w:val="none"/>
                      <w:lang w:val="en-US"/>
                    </w:rPr>
                  </w:pPr>
                  <w:r>
                    <w:rPr>
                      <w:rFonts w:hint="eastAsia" w:ascii="Times New Roman" w:hAnsi="Times New Roman" w:eastAsia="宋体" w:cs="Times New Roman"/>
                      <w:snapToGrid w:val="0"/>
                      <w:color w:val="000000"/>
                      <w:sz w:val="21"/>
                      <w:szCs w:val="21"/>
                      <w:lang w:val="en-US" w:eastAsia="zh-CN" w:bidi="ar-SA"/>
                    </w:rPr>
                    <w:t xml:space="preserve">废机油在储存和装卸过程中产生的有机废气经储罐上方呼吸阀设置连接管道，经管道收集后经活性炭吸附处理装置处理，尾气通过 </w:t>
                  </w:r>
                  <w:r>
                    <w:rPr>
                      <w:rFonts w:hint="default" w:ascii="Times New Roman" w:hAnsi="Times New Roman" w:eastAsia="宋体" w:cs="Times New Roman"/>
                      <w:snapToGrid w:val="0"/>
                      <w:color w:val="000000"/>
                      <w:sz w:val="21"/>
                      <w:szCs w:val="21"/>
                      <w:lang w:val="en-US" w:eastAsia="zh-CN" w:bidi="ar-SA"/>
                    </w:rPr>
                    <w:t xml:space="preserve">1 </w:t>
                  </w:r>
                  <w:r>
                    <w:rPr>
                      <w:rFonts w:hint="eastAsia" w:ascii="Times New Roman" w:hAnsi="Times New Roman" w:eastAsia="宋体" w:cs="Times New Roman"/>
                      <w:snapToGrid w:val="0"/>
                      <w:color w:val="000000"/>
                      <w:sz w:val="21"/>
                      <w:szCs w:val="21"/>
                      <w:lang w:val="en-US" w:eastAsia="zh-CN" w:bidi="ar-SA"/>
                    </w:rPr>
                    <w:t xml:space="preserve">根 </w:t>
                  </w:r>
                  <w:r>
                    <w:rPr>
                      <w:rFonts w:hint="default" w:ascii="Times New Roman" w:hAnsi="Times New Roman" w:eastAsia="宋体" w:cs="Times New Roman"/>
                      <w:snapToGrid w:val="0"/>
                      <w:color w:val="000000"/>
                      <w:sz w:val="21"/>
                      <w:szCs w:val="21"/>
                      <w:lang w:val="en-US" w:eastAsia="zh-CN" w:bidi="ar-SA"/>
                    </w:rPr>
                    <w:t xml:space="preserve">15 </w:t>
                  </w:r>
                  <w:r>
                    <w:rPr>
                      <w:rFonts w:hint="eastAsia" w:ascii="Times New Roman" w:hAnsi="Times New Roman" w:eastAsia="宋体" w:cs="Times New Roman"/>
                      <w:snapToGrid w:val="0"/>
                      <w:color w:val="000000"/>
                      <w:sz w:val="21"/>
                      <w:szCs w:val="21"/>
                      <w:lang w:val="en-US" w:eastAsia="zh-CN" w:bidi="ar-SA"/>
                    </w:rPr>
                    <w:t xml:space="preserve">米高排气筒 </w:t>
                  </w:r>
                  <w:r>
                    <w:rPr>
                      <w:rFonts w:hint="default" w:ascii="Times New Roman" w:hAnsi="Times New Roman" w:eastAsia="宋体" w:cs="Times New Roman"/>
                      <w:snapToGrid w:val="0"/>
                      <w:color w:val="000000"/>
                      <w:sz w:val="21"/>
                      <w:szCs w:val="21"/>
                      <w:lang w:val="en-US" w:eastAsia="zh-CN" w:bidi="ar-SA"/>
                    </w:rPr>
                    <w:t xml:space="preserve">DA002 </w:t>
                  </w:r>
                  <w:r>
                    <w:rPr>
                      <w:rFonts w:hint="eastAsia" w:ascii="Times New Roman" w:hAnsi="Times New Roman" w:eastAsia="宋体" w:cs="Times New Roman"/>
                      <w:snapToGrid w:val="0"/>
                      <w:color w:val="000000"/>
                      <w:sz w:val="21"/>
                      <w:szCs w:val="21"/>
                      <w:lang w:val="en-US" w:eastAsia="zh-CN" w:bidi="ar-SA"/>
                    </w:rPr>
                    <w:t>排放</w:t>
                  </w:r>
                </w:p>
              </w:tc>
            </w:tr>
            <w:tr w14:paraId="632803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734B61A5">
                  <w:pPr>
                    <w:adjustRightInd/>
                    <w:snapToGrid/>
                    <w:spacing w:after="0" w:line="3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废水</w:t>
                  </w:r>
                </w:p>
              </w:tc>
              <w:tc>
                <w:tcPr>
                  <w:tcW w:w="2215" w:type="pct"/>
                  <w:vAlign w:val="center"/>
                </w:tcPr>
                <w:p w14:paraId="61CE5CCA">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color w:val="0000FF"/>
                      <w:sz w:val="21"/>
                      <w:szCs w:val="21"/>
                    </w:rPr>
                  </w:pPr>
                  <w:r>
                    <w:rPr>
                      <w:rFonts w:hint="eastAsia" w:ascii="Times New Roman" w:hAnsi="Times New Roman" w:eastAsia="宋体" w:cs="Times New Roman"/>
                      <w:snapToGrid w:val="0"/>
                      <w:color w:val="000000"/>
                      <w:sz w:val="21"/>
                      <w:szCs w:val="21"/>
                      <w:lang w:val="en-US" w:eastAsia="zh-CN" w:bidi="ar-SA"/>
                    </w:rPr>
                    <w:t xml:space="preserve">严格落实水污染防治措施。按照雨污分流原则完善排水系统。项目生活废水经化粪池处理后定期由环卫部门清运处理。 </w:t>
                  </w:r>
                </w:p>
              </w:tc>
              <w:tc>
                <w:tcPr>
                  <w:tcW w:w="2266" w:type="pct"/>
                  <w:vAlign w:val="center"/>
                </w:tcPr>
                <w:p w14:paraId="1A305176">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本</w:t>
                  </w:r>
                  <w:r>
                    <w:rPr>
                      <w:rFonts w:hint="default" w:ascii="Times New Roman" w:hAnsi="Times New Roman" w:eastAsia="宋体" w:cs="Times New Roman"/>
                      <w:snapToGrid w:val="0"/>
                      <w:color w:val="000000"/>
                      <w:sz w:val="21"/>
                      <w:szCs w:val="21"/>
                      <w:lang w:val="en-US" w:eastAsia="zh-CN" w:bidi="ar-SA"/>
                    </w:rPr>
                    <w:t>项目</w:t>
                  </w:r>
                  <w:r>
                    <w:rPr>
                      <w:rFonts w:hint="eastAsia" w:ascii="Times New Roman" w:hAnsi="Times New Roman" w:eastAsia="宋体" w:cs="Times New Roman"/>
                      <w:snapToGrid w:val="0"/>
                      <w:color w:val="000000"/>
                      <w:sz w:val="21"/>
                      <w:szCs w:val="21"/>
                      <w:lang w:val="en-US" w:eastAsia="zh-CN" w:bidi="ar-SA"/>
                    </w:rPr>
                    <w:t>排水系统雨污分流，</w:t>
                  </w:r>
                  <w:r>
                    <w:rPr>
                      <w:rFonts w:hint="default" w:ascii="Times New Roman" w:hAnsi="Times New Roman" w:eastAsia="宋体" w:cs="Times New Roman"/>
                      <w:snapToGrid w:val="0"/>
                      <w:color w:val="000000"/>
                      <w:sz w:val="21"/>
                      <w:szCs w:val="21"/>
                      <w:lang w:val="en-US" w:eastAsia="zh-CN" w:bidi="ar-SA"/>
                    </w:rPr>
                    <w:t>生产过程用水无废水产生。项目污水主要为职工生活污水，生活污水</w:t>
                  </w:r>
                  <w:r>
                    <w:rPr>
                      <w:rFonts w:hint="eastAsia" w:ascii="Times New Roman" w:hAnsi="Times New Roman" w:eastAsia="宋体" w:cs="Times New Roman"/>
                      <w:snapToGrid w:val="0"/>
                      <w:color w:val="000000"/>
                      <w:sz w:val="21"/>
                      <w:szCs w:val="21"/>
                      <w:lang w:val="en-US" w:eastAsia="zh-CN" w:bidi="ar-SA"/>
                    </w:rPr>
                    <w:t>经化粪池处理后委托环卫部门定期清运处理，不外排</w:t>
                  </w:r>
                  <w:r>
                    <w:rPr>
                      <w:rFonts w:hint="default" w:ascii="Times New Roman" w:hAnsi="Times New Roman" w:eastAsia="宋体" w:cs="Times New Roman"/>
                      <w:snapToGrid w:val="0"/>
                      <w:color w:val="000000"/>
                      <w:sz w:val="21"/>
                      <w:szCs w:val="21"/>
                      <w:lang w:val="en-US" w:eastAsia="zh-CN" w:bidi="ar-SA"/>
                    </w:rPr>
                    <w:t>。</w:t>
                  </w:r>
                </w:p>
              </w:tc>
            </w:tr>
            <w:tr w14:paraId="18C839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65A703C6">
                  <w:pPr>
                    <w:adjustRightInd/>
                    <w:snapToGrid/>
                    <w:spacing w:line="3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噪声</w:t>
                  </w:r>
                </w:p>
              </w:tc>
              <w:tc>
                <w:tcPr>
                  <w:tcW w:w="2215" w:type="pct"/>
                  <w:vAlign w:val="center"/>
                </w:tcPr>
                <w:p w14:paraId="4110BEC4">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color w:val="0000FF"/>
                      <w:sz w:val="21"/>
                      <w:szCs w:val="21"/>
                    </w:rPr>
                  </w:pPr>
                  <w:r>
                    <w:rPr>
                      <w:rFonts w:hint="eastAsia" w:ascii="Times New Roman" w:hAnsi="Times New Roman" w:eastAsia="宋体" w:cs="Times New Roman"/>
                      <w:snapToGrid w:val="0"/>
                      <w:color w:val="000000"/>
                      <w:sz w:val="21"/>
                      <w:szCs w:val="21"/>
                      <w:lang w:val="en-US" w:eastAsia="zh-CN" w:bidi="ar-SA"/>
                    </w:rPr>
                    <w:t>严格落实噪声污染防治措施。对生产设备噪声源采取隔音、减震降噪等措施。营运期厂界噪声须符合《工业企业厂界环境噪声排放标准》(GB12348-2008)2 类标准的要求</w:t>
                  </w:r>
                </w:p>
              </w:tc>
              <w:tc>
                <w:tcPr>
                  <w:tcW w:w="2266" w:type="pct"/>
                  <w:vAlign w:val="center"/>
                </w:tcPr>
                <w:p w14:paraId="6EB6D6B9">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本项目噪声为生产过程中产生的运行噪声。项目采取的噪声治理措施主要为设备全部布置在车间内，厂房隔声、基础减震等。</w:t>
                  </w:r>
                </w:p>
              </w:tc>
            </w:tr>
            <w:tr w14:paraId="31DA4D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18" w:type="pct"/>
                  <w:vAlign w:val="center"/>
                </w:tcPr>
                <w:p w14:paraId="06A59050">
                  <w:pPr>
                    <w:adjustRightInd/>
                    <w:snapToGrid/>
                    <w:spacing w:line="3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固废</w:t>
                  </w:r>
                </w:p>
              </w:tc>
              <w:tc>
                <w:tcPr>
                  <w:tcW w:w="2215" w:type="pct"/>
                  <w:vAlign w:val="center"/>
                </w:tcPr>
                <w:p w14:paraId="04CF6864">
                  <w:pPr>
                    <w:keepNext w:val="0"/>
                    <w:keepLines w:val="0"/>
                    <w:widowControl/>
                    <w:suppressLineNumbers w:val="0"/>
                    <w:jc w:val="left"/>
                    <w:rPr>
                      <w:rFonts w:hint="eastAsia" w:asciiTheme="minorEastAsia" w:hAnsiTheme="minorEastAsia" w:eastAsiaTheme="minorEastAsia" w:cstheme="minorEastAsia"/>
                      <w:bCs/>
                      <w:color w:val="0000FF"/>
                      <w:sz w:val="21"/>
                      <w:szCs w:val="21"/>
                    </w:rPr>
                  </w:pPr>
                  <w:r>
                    <w:rPr>
                      <w:rFonts w:hint="default" w:ascii="Times New Roman" w:hAnsi="Times New Roman" w:eastAsia="宋体" w:cs="Times New Roman"/>
                      <w:snapToGrid w:val="0"/>
                      <w:color w:val="auto"/>
                      <w:sz w:val="21"/>
                      <w:szCs w:val="21"/>
                      <w:lang w:val="en-US" w:eastAsia="zh-CN" w:bidi="ar-SA"/>
                    </w:rPr>
                    <w:t>严格落实固体废物分类处置措施。生活垃圾由环</w:t>
                  </w:r>
                  <w:r>
                    <w:rPr>
                      <w:rFonts w:hint="eastAsia" w:ascii="Times New Roman" w:hAnsi="Times New Roman" w:eastAsia="宋体" w:cs="Times New Roman"/>
                      <w:snapToGrid w:val="0"/>
                      <w:color w:val="auto"/>
                      <w:sz w:val="21"/>
                      <w:szCs w:val="21"/>
                      <w:lang w:val="en-US" w:eastAsia="zh-CN" w:bidi="ar-SA"/>
                    </w:rPr>
                    <w:t>卫部门定期清理；废碱液、泄漏的电解液、废劳保品、抹布、棉纱、铅尘、清罐油泥、废活性炭暂存于危废间，委托具有危废处置资质的单位处理。一般固体废物执行《一般工业固体废物贮存和填埋污染控制标准》(GB18599-2020)相关要求；危险废物贮存执行《危险废物贮存污染控制标准》（GB18597-2023）中相关要求，严格执行《危险废物转移管理办法》。</w:t>
                  </w:r>
                </w:p>
              </w:tc>
              <w:tc>
                <w:tcPr>
                  <w:tcW w:w="2266" w:type="pct"/>
                  <w:vAlign w:val="center"/>
                </w:tcPr>
                <w:p w14:paraId="290C4C75">
                  <w:pPr>
                    <w:widowControl w:val="0"/>
                    <w:tabs>
                      <w:tab w:val="left" w:pos="7264"/>
                    </w:tabs>
                    <w:adjustRightInd/>
                    <w:snapToGrid/>
                    <w:spacing w:after="0" w:line="280" w:lineRule="exact"/>
                    <w:ind w:left="-18" w:leftChars="-8" w:firstLine="235" w:firstLineChars="112"/>
                    <w:jc w:val="left"/>
                    <w:rPr>
                      <w:rFonts w:hint="default"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一</w:t>
                  </w:r>
                  <w:r>
                    <w:rPr>
                      <w:rFonts w:hint="default" w:ascii="Times New Roman" w:hAnsi="Times New Roman" w:eastAsia="宋体" w:cs="Times New Roman"/>
                      <w:snapToGrid w:val="0"/>
                      <w:color w:val="000000"/>
                      <w:sz w:val="21"/>
                      <w:szCs w:val="21"/>
                      <w:lang w:val="en-US" w:eastAsia="zh-CN" w:bidi="ar-SA"/>
                    </w:rPr>
                    <w:t>般工业固废主要为</w:t>
                  </w:r>
                  <w:r>
                    <w:rPr>
                      <w:rFonts w:hint="eastAsia" w:ascii="Times New Roman" w:hAnsi="Times New Roman" w:eastAsia="宋体" w:cs="Times New Roman"/>
                      <w:snapToGrid w:val="0"/>
                      <w:color w:val="000000"/>
                      <w:sz w:val="21"/>
                      <w:szCs w:val="21"/>
                      <w:lang w:val="en-US" w:eastAsia="zh-CN" w:bidi="ar-SA"/>
                    </w:rPr>
                    <w:t>职工生活垃圾，委托环卫部门定期清运处理</w:t>
                  </w:r>
                  <w:r>
                    <w:rPr>
                      <w:rFonts w:hint="default" w:ascii="Times New Roman" w:hAnsi="Times New Roman" w:eastAsia="宋体" w:cs="Times New Roman"/>
                      <w:snapToGrid w:val="0"/>
                      <w:color w:val="000000"/>
                      <w:sz w:val="21"/>
                      <w:szCs w:val="21"/>
                      <w:lang w:val="en-US" w:eastAsia="zh-CN" w:bidi="ar-SA"/>
                    </w:rPr>
                    <w:t>；危险废物主要为</w:t>
                  </w:r>
                  <w:r>
                    <w:rPr>
                      <w:rFonts w:hint="eastAsia" w:ascii="Times New Roman" w:hAnsi="Times New Roman" w:eastAsia="宋体" w:cs="Times New Roman"/>
                      <w:snapToGrid w:val="0"/>
                      <w:color w:val="000000"/>
                      <w:sz w:val="21"/>
                      <w:szCs w:val="21"/>
                      <w:lang w:val="en-US" w:eastAsia="zh-CN" w:bidi="ar-SA"/>
                    </w:rPr>
                    <w:t>废碱液、泄漏电解液，废劳保品、抹布、棉纱；铅尘</w:t>
                  </w:r>
                  <w:r>
                    <w:rPr>
                      <w:rFonts w:hint="eastAsia" w:ascii="Times New Roman" w:hAnsi="Times New Roman" w:eastAsia="宋体" w:cs="Times New Roman"/>
                      <w:snapToGrid w:val="0"/>
                      <w:color w:val="auto"/>
                      <w:sz w:val="21"/>
                      <w:szCs w:val="21"/>
                      <w:lang w:val="en-US" w:eastAsia="zh-CN" w:bidi="ar-SA"/>
                    </w:rPr>
                    <w:t>、清罐油泥、废活性炭</w:t>
                  </w:r>
                  <w:r>
                    <w:rPr>
                      <w:rFonts w:hint="default" w:ascii="Times New Roman" w:hAnsi="Times New Roman" w:eastAsia="宋体" w:cs="Times New Roman"/>
                      <w:snapToGrid w:val="0"/>
                      <w:color w:val="auto"/>
                      <w:sz w:val="21"/>
                      <w:szCs w:val="21"/>
                      <w:lang w:val="en-US" w:eastAsia="zh-CN" w:bidi="ar-SA"/>
                    </w:rPr>
                    <w:t>。</w:t>
                  </w:r>
                  <w:r>
                    <w:rPr>
                      <w:rFonts w:hint="eastAsia" w:ascii="Times New Roman" w:hAnsi="Times New Roman" w:eastAsia="宋体" w:cs="Times New Roman"/>
                      <w:snapToGrid w:val="0"/>
                      <w:color w:val="auto"/>
                      <w:sz w:val="21"/>
                      <w:szCs w:val="21"/>
                      <w:lang w:val="en-US" w:eastAsia="zh-CN" w:bidi="ar-SA"/>
                    </w:rPr>
                    <w:t>危险废物密闭存放于危废暂存间内，委托济宁丹佳环境服务有限公司定</w:t>
                  </w:r>
                  <w:r>
                    <w:rPr>
                      <w:rFonts w:hint="eastAsia" w:ascii="Times New Roman" w:hAnsi="Times New Roman" w:eastAsia="宋体" w:cs="Times New Roman"/>
                      <w:snapToGrid w:val="0"/>
                      <w:color w:val="000000"/>
                      <w:sz w:val="21"/>
                      <w:szCs w:val="21"/>
                      <w:lang w:val="en-US" w:eastAsia="zh-CN" w:bidi="ar-SA"/>
                    </w:rPr>
                    <w:t>期处置。</w:t>
                  </w:r>
                </w:p>
                <w:p w14:paraId="0442EB78">
                  <w:pPr>
                    <w:widowControl w:val="0"/>
                    <w:adjustRightInd/>
                    <w:snapToGrid/>
                    <w:spacing w:after="0"/>
                    <w:rPr>
                      <w:rFonts w:hint="eastAsia" w:asciiTheme="minorEastAsia" w:hAnsiTheme="minorEastAsia" w:eastAsiaTheme="minorEastAsia" w:cstheme="minorEastAsia"/>
                      <w:bCs/>
                      <w:color w:val="0000FF"/>
                      <w:sz w:val="21"/>
                      <w:szCs w:val="21"/>
                    </w:rPr>
                  </w:pPr>
                  <w:r>
                    <w:rPr>
                      <w:rFonts w:hint="eastAsia" w:ascii="Times New Roman" w:hAnsi="Times New Roman" w:eastAsia="宋体" w:cs="Times New Roman"/>
                      <w:snapToGrid w:val="0"/>
                      <w:color w:val="auto"/>
                      <w:sz w:val="21"/>
                      <w:szCs w:val="21"/>
                      <w:lang w:val="en-US" w:eastAsia="zh-CN" w:bidi="ar-SA"/>
                    </w:rPr>
                    <w:t>一般工业固体废物贮存处和危险废物间按相关标准要求建设。</w:t>
                  </w:r>
                </w:p>
              </w:tc>
            </w:tr>
          </w:tbl>
          <w:p w14:paraId="704C3CC1">
            <w:pPr>
              <w:spacing w:line="360" w:lineRule="exact"/>
              <w:rPr>
                <w:rFonts w:ascii="Times New Roman" w:hAnsi="Times New Roman" w:eastAsia="仿宋_GB2312" w:cs="Times New Roman"/>
                <w:color w:val="0000FF"/>
                <w:sz w:val="24"/>
                <w:szCs w:val="24"/>
              </w:rPr>
            </w:pPr>
          </w:p>
        </w:tc>
      </w:tr>
    </w:tbl>
    <w:p w14:paraId="0EC471BD">
      <w:pP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br w:type="page"/>
      </w:r>
    </w:p>
    <w:p w14:paraId="5CC87063">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四</w:t>
      </w:r>
    </w:p>
    <w:tbl>
      <w:tblPr>
        <w:tblStyle w:val="26"/>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0"/>
      </w:tblGrid>
      <w:tr w14:paraId="5371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20" w:type="dxa"/>
          </w:tcPr>
          <w:p w14:paraId="59D4DB50">
            <w:pPr>
              <w:adjustRightInd/>
              <w:snapToGrid/>
              <w:spacing w:before="240" w:beforeLines="100" w:after="0" w:line="360" w:lineRule="auto"/>
              <w:rPr>
                <w:rFonts w:ascii="Times New Roman" w:hAnsi="Times New Roman" w:eastAsia="宋体" w:cs="Times New Roman"/>
                <w:b/>
                <w:bCs/>
                <w:color w:val="auto"/>
                <w:sz w:val="24"/>
                <w:szCs w:val="24"/>
                <w:lang w:bidi="zh-CN"/>
              </w:rPr>
            </w:pPr>
            <w:r>
              <w:rPr>
                <w:rFonts w:hint="eastAsia" w:ascii="Times New Roman" w:hAnsi="Times New Roman" w:eastAsia="宋体" w:cs="Times New Roman"/>
                <w:b/>
                <w:bCs/>
                <w:color w:val="auto"/>
                <w:sz w:val="24"/>
                <w:szCs w:val="24"/>
                <w:lang w:bidi="zh-CN"/>
              </w:rPr>
              <w:t>建设项目环境影响报告表主要结论及审批部门审批决定：</w:t>
            </w:r>
          </w:p>
          <w:p w14:paraId="6DE13FF5">
            <w:pPr>
              <w:pStyle w:val="3"/>
              <w:numPr>
                <w:ilvl w:val="1"/>
                <w:numId w:val="0"/>
              </w:numPr>
              <w:adjustRightInd/>
              <w:snapToGrid/>
              <w:spacing w:after="0"/>
              <w:rPr>
                <w:rFonts w:ascii="Times New Roman" w:hAnsi="Times New Roman" w:eastAsia="宋体" w:cs="Times New Roman"/>
                <w:color w:val="auto"/>
                <w:sz w:val="24"/>
                <w:szCs w:val="24"/>
                <w:lang w:bidi="zh-CN"/>
              </w:rPr>
            </w:pPr>
            <w:r>
              <w:rPr>
                <w:rFonts w:ascii="Times New Roman" w:hAnsi="Times New Roman" w:eastAsia="宋体" w:cs="Times New Roman"/>
                <w:color w:val="auto"/>
                <w:sz w:val="24"/>
                <w:szCs w:val="24"/>
                <w:lang w:bidi="zh-CN"/>
              </w:rPr>
              <w:t xml:space="preserve">一、建设项目环评文件的主要结论 </w:t>
            </w:r>
          </w:p>
          <w:p w14:paraId="401E5BD3">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snapToGrid w:val="0"/>
                <w:color w:val="auto"/>
                <w:spacing w:val="-2"/>
                <w:sz w:val="24"/>
                <w:szCs w:val="24"/>
                <w:lang w:val="en-US" w:eastAsia="zh-CN" w:bidi="zh-CN"/>
              </w:rPr>
              <w:t>该项目符合国家产业政策和枣庄高新区总体规划，选址合理，在确保各项污染防治措施及建议落实到位的情况下，本项目运营后，废气达标排放；生活污水经化粪池处理后委托环卫部门定期清运处理；厂界噪声达标；固体废物处理去向明确。因此，从环境保护的角度来看，项目的建设与运营是可行的。</w:t>
            </w:r>
          </w:p>
          <w:p w14:paraId="774621B7">
            <w:pPr>
              <w:pStyle w:val="3"/>
              <w:numPr>
                <w:ilvl w:val="1"/>
                <w:numId w:val="0"/>
              </w:numPr>
              <w:spacing w:after="0"/>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二、</w:t>
            </w:r>
            <w:r>
              <w:rPr>
                <w:rFonts w:ascii="Times New Roman" w:hAnsi="Times New Roman" w:eastAsia="宋体" w:cs="Times New Roman"/>
                <w:color w:val="auto"/>
                <w:sz w:val="24"/>
                <w:szCs w:val="24"/>
                <w:lang w:bidi="zh-CN"/>
              </w:rPr>
              <w:t>审批部门审批决定</w:t>
            </w:r>
          </w:p>
          <w:p w14:paraId="6B2BAE8E">
            <w:pPr>
              <w:pStyle w:val="25"/>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default" w:ascii="Times New Roman" w:hAnsi="Times New Roman" w:eastAsia="宋体" w:cs="Times New Roman"/>
                <w:color w:val="auto"/>
                <w:spacing w:val="-2"/>
                <w:sz w:val="24"/>
                <w:szCs w:val="24"/>
                <w:lang w:val="en-US" w:bidi="zh-CN"/>
              </w:rPr>
            </w:pP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bidi="zh-CN"/>
              </w:rPr>
              <w:t>枣庄市生态环境局高新区分局</w:t>
            </w:r>
            <w:r>
              <w:rPr>
                <w:rFonts w:ascii="Times New Roman" w:hAnsi="Times New Roman" w:eastAsia="宋体" w:cs="Times New Roman"/>
                <w:color w:val="auto"/>
                <w:spacing w:val="-2"/>
                <w:sz w:val="24"/>
                <w:szCs w:val="24"/>
                <w:lang w:bidi="zh-CN"/>
              </w:rPr>
              <w:t>关于</w:t>
            </w:r>
            <w:r>
              <w:rPr>
                <w:rFonts w:hint="eastAsia" w:ascii="Times New Roman" w:hAnsi="Times New Roman" w:eastAsia="宋体" w:cs="Times New Roman"/>
                <w:color w:val="auto"/>
                <w:spacing w:val="-2"/>
                <w:sz w:val="24"/>
                <w:szCs w:val="24"/>
                <w:lang w:bidi="zh-CN"/>
              </w:rPr>
              <w:t>山东北禾环保科技有限公司废旧铅酸电池、废机油收集储存分类转运项目</w:t>
            </w:r>
            <w:r>
              <w:rPr>
                <w:rFonts w:ascii="Times New Roman" w:hAnsi="Times New Roman" w:eastAsia="宋体" w:cs="Times New Roman"/>
                <w:color w:val="auto"/>
                <w:spacing w:val="-2"/>
                <w:sz w:val="24"/>
                <w:szCs w:val="24"/>
                <w:lang w:bidi="zh-CN"/>
              </w:rPr>
              <w:t>环境影响报告表的批复》（</w:t>
            </w:r>
            <w:r>
              <w:rPr>
                <w:rFonts w:hint="eastAsia" w:ascii="Times New Roman" w:hAnsi="Times New Roman" w:eastAsia="宋体" w:cs="Times New Roman"/>
                <w:color w:val="auto"/>
                <w:spacing w:val="-2"/>
                <w:sz w:val="24"/>
                <w:szCs w:val="24"/>
                <w:lang w:bidi="zh-CN"/>
              </w:rPr>
              <w:t>枣环高行</w:t>
            </w:r>
            <w:r>
              <w:rPr>
                <w:rFonts w:ascii="Times New Roman" w:hAnsi="Times New Roman" w:eastAsia="宋体" w:cs="Times New Roman"/>
                <w:color w:val="auto"/>
                <w:spacing w:val="-2"/>
                <w:sz w:val="24"/>
                <w:szCs w:val="24"/>
                <w:lang w:bidi="zh-CN"/>
              </w:rPr>
              <w:t>审字[20</w:t>
            </w:r>
            <w:r>
              <w:rPr>
                <w:rFonts w:hint="eastAsia" w:ascii="Times New Roman" w:hAnsi="Times New Roman" w:eastAsia="宋体" w:cs="Times New Roman"/>
                <w:color w:val="auto"/>
                <w:spacing w:val="-2"/>
                <w:sz w:val="24"/>
                <w:szCs w:val="24"/>
                <w:lang w:val="en-US" w:bidi="zh-CN"/>
              </w:rPr>
              <w:t>23</w:t>
            </w: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B-17</w:t>
            </w:r>
            <w:r>
              <w:rPr>
                <w:rFonts w:ascii="Times New Roman" w:hAnsi="Times New Roman" w:eastAsia="宋体" w:cs="Times New Roman"/>
                <w:color w:val="auto"/>
                <w:spacing w:val="-2"/>
                <w:sz w:val="24"/>
                <w:szCs w:val="24"/>
                <w:lang w:bidi="zh-CN"/>
              </w:rPr>
              <w:t>号  20</w:t>
            </w:r>
            <w:r>
              <w:rPr>
                <w:rFonts w:hint="eastAsia" w:ascii="Times New Roman" w:hAnsi="Times New Roman" w:eastAsia="宋体" w:cs="Times New Roman"/>
                <w:color w:val="auto"/>
                <w:spacing w:val="-2"/>
                <w:sz w:val="24"/>
                <w:szCs w:val="24"/>
                <w:lang w:val="en-US" w:bidi="zh-CN"/>
              </w:rPr>
              <w:t>23</w:t>
            </w:r>
            <w:r>
              <w:rPr>
                <w:rFonts w:ascii="Times New Roman" w:hAnsi="Times New Roman" w:eastAsia="宋体" w:cs="Times New Roman"/>
                <w:color w:val="auto"/>
                <w:spacing w:val="-2"/>
                <w:sz w:val="24"/>
                <w:szCs w:val="24"/>
                <w:lang w:bidi="zh-CN"/>
              </w:rPr>
              <w:t xml:space="preserve"> 年 </w:t>
            </w:r>
            <w:r>
              <w:rPr>
                <w:rFonts w:hint="eastAsia" w:ascii="Times New Roman" w:hAnsi="Times New Roman" w:eastAsia="宋体" w:cs="Times New Roman"/>
                <w:color w:val="auto"/>
                <w:spacing w:val="-2"/>
                <w:sz w:val="24"/>
                <w:szCs w:val="24"/>
                <w:lang w:val="en-US" w:bidi="zh-CN"/>
              </w:rPr>
              <w:t>10</w:t>
            </w:r>
            <w:r>
              <w:rPr>
                <w:rFonts w:ascii="Times New Roman" w:hAnsi="Times New Roman" w:eastAsia="宋体" w:cs="Times New Roman"/>
                <w:color w:val="auto"/>
                <w:spacing w:val="-2"/>
                <w:sz w:val="24"/>
                <w:szCs w:val="24"/>
                <w:lang w:bidi="zh-CN"/>
              </w:rPr>
              <w:t xml:space="preserve"> 月 </w:t>
            </w:r>
            <w:r>
              <w:rPr>
                <w:rFonts w:hint="eastAsia" w:ascii="Times New Roman" w:hAnsi="Times New Roman" w:eastAsia="宋体" w:cs="Times New Roman"/>
                <w:color w:val="auto"/>
                <w:spacing w:val="-2"/>
                <w:sz w:val="24"/>
                <w:szCs w:val="24"/>
                <w:lang w:val="en-US" w:bidi="zh-CN"/>
              </w:rPr>
              <w:t>17</w:t>
            </w:r>
            <w:r>
              <w:rPr>
                <w:rFonts w:ascii="Times New Roman" w:hAnsi="Times New Roman" w:eastAsia="宋体" w:cs="Times New Roman"/>
                <w:color w:val="auto"/>
                <w:spacing w:val="-2"/>
                <w:sz w:val="24"/>
                <w:szCs w:val="24"/>
                <w:lang w:bidi="zh-CN"/>
              </w:rPr>
              <w:t xml:space="preserve"> 日）具体见附件</w:t>
            </w:r>
            <w:r>
              <w:rPr>
                <w:rFonts w:hint="eastAsia" w:ascii="Times New Roman" w:hAnsi="Times New Roman" w:eastAsia="宋体" w:cs="Times New Roman"/>
                <w:color w:val="auto"/>
                <w:spacing w:val="-2"/>
                <w:sz w:val="24"/>
                <w:szCs w:val="24"/>
                <w:lang w:val="en-US" w:bidi="zh-CN"/>
              </w:rPr>
              <w:t>3。</w:t>
            </w:r>
          </w:p>
          <w:p w14:paraId="42227495">
            <w:pPr>
              <w:spacing w:before="48" w:beforeLines="20" w:line="360" w:lineRule="auto"/>
              <w:rPr>
                <w:rFonts w:ascii="Times New Roman" w:hAnsi="Times New Roman" w:eastAsia="仿宋_GB2312" w:cs="Times New Roman"/>
                <w:color w:val="0000FF"/>
                <w:sz w:val="21"/>
                <w:szCs w:val="21"/>
              </w:rPr>
            </w:pPr>
          </w:p>
          <w:p w14:paraId="74FAD3CB">
            <w:pPr>
              <w:widowControl w:val="0"/>
              <w:spacing w:before="48" w:beforeLines="20" w:after="0" w:line="360" w:lineRule="auto"/>
              <w:jc w:val="both"/>
              <w:rPr>
                <w:rFonts w:ascii="Times New Roman" w:hAnsi="Times New Roman" w:eastAsia="仿宋_GB2312" w:cs="Times New Roman"/>
                <w:color w:val="000000"/>
                <w:sz w:val="21"/>
                <w:szCs w:val="21"/>
              </w:rPr>
            </w:pPr>
          </w:p>
          <w:p w14:paraId="2EF3100C">
            <w:pPr>
              <w:widowControl w:val="0"/>
              <w:spacing w:before="48" w:beforeLines="20" w:after="0" w:line="360" w:lineRule="auto"/>
              <w:jc w:val="both"/>
              <w:rPr>
                <w:rFonts w:ascii="Times New Roman" w:hAnsi="Times New Roman" w:eastAsia="仿宋_GB2312" w:cs="Times New Roman"/>
                <w:color w:val="000000"/>
                <w:sz w:val="21"/>
                <w:szCs w:val="21"/>
              </w:rPr>
            </w:pPr>
          </w:p>
          <w:p w14:paraId="3787843D">
            <w:pPr>
              <w:widowControl w:val="0"/>
              <w:spacing w:before="48" w:beforeLines="20" w:after="0" w:line="360" w:lineRule="auto"/>
              <w:jc w:val="both"/>
              <w:rPr>
                <w:rFonts w:ascii="Times New Roman" w:hAnsi="Times New Roman" w:eastAsia="仿宋_GB2312" w:cs="Times New Roman"/>
                <w:color w:val="000000"/>
                <w:sz w:val="21"/>
                <w:szCs w:val="21"/>
              </w:rPr>
            </w:pPr>
          </w:p>
          <w:p w14:paraId="014FCF07">
            <w:pPr>
              <w:widowControl w:val="0"/>
              <w:spacing w:before="48" w:beforeLines="20" w:after="0" w:line="360" w:lineRule="auto"/>
              <w:jc w:val="both"/>
              <w:rPr>
                <w:rFonts w:ascii="Times New Roman" w:hAnsi="Times New Roman" w:eastAsia="仿宋_GB2312" w:cs="Times New Roman"/>
                <w:color w:val="000000"/>
                <w:sz w:val="21"/>
                <w:szCs w:val="21"/>
              </w:rPr>
            </w:pPr>
          </w:p>
          <w:p w14:paraId="734BDD87">
            <w:pPr>
              <w:widowControl w:val="0"/>
              <w:spacing w:before="48" w:beforeLines="20" w:after="0" w:line="360" w:lineRule="auto"/>
              <w:jc w:val="both"/>
              <w:rPr>
                <w:rFonts w:ascii="Times New Roman" w:hAnsi="Times New Roman" w:eastAsia="仿宋_GB2312" w:cs="Times New Roman"/>
                <w:color w:val="000000"/>
                <w:sz w:val="21"/>
                <w:szCs w:val="21"/>
              </w:rPr>
            </w:pPr>
          </w:p>
          <w:p w14:paraId="263C8198">
            <w:pPr>
              <w:widowControl w:val="0"/>
              <w:spacing w:before="48" w:beforeLines="20" w:after="0" w:line="360" w:lineRule="auto"/>
              <w:jc w:val="both"/>
              <w:rPr>
                <w:rFonts w:ascii="Times New Roman" w:hAnsi="Times New Roman" w:eastAsia="仿宋_GB2312" w:cs="Times New Roman"/>
                <w:color w:val="000000"/>
                <w:sz w:val="21"/>
                <w:szCs w:val="21"/>
              </w:rPr>
            </w:pPr>
          </w:p>
          <w:p w14:paraId="10621756">
            <w:pPr>
              <w:widowControl w:val="0"/>
              <w:spacing w:before="48" w:beforeLines="20" w:after="0" w:line="360" w:lineRule="auto"/>
              <w:jc w:val="both"/>
              <w:rPr>
                <w:rFonts w:ascii="Times New Roman" w:hAnsi="Times New Roman" w:eastAsia="仿宋_GB2312" w:cs="Times New Roman"/>
                <w:color w:val="000000"/>
                <w:sz w:val="21"/>
                <w:szCs w:val="21"/>
              </w:rPr>
            </w:pPr>
          </w:p>
          <w:p w14:paraId="3CF69A43">
            <w:pPr>
              <w:widowControl w:val="0"/>
              <w:spacing w:before="48" w:beforeLines="20" w:after="0" w:line="360" w:lineRule="auto"/>
              <w:jc w:val="both"/>
              <w:rPr>
                <w:rFonts w:ascii="Times New Roman" w:hAnsi="Times New Roman" w:eastAsia="仿宋_GB2312" w:cs="Times New Roman"/>
                <w:color w:val="000000"/>
                <w:sz w:val="21"/>
                <w:szCs w:val="21"/>
              </w:rPr>
            </w:pPr>
          </w:p>
          <w:p w14:paraId="3389A110">
            <w:pPr>
              <w:widowControl w:val="0"/>
              <w:spacing w:before="48" w:beforeLines="20" w:after="0" w:line="360" w:lineRule="auto"/>
              <w:jc w:val="both"/>
              <w:rPr>
                <w:rFonts w:ascii="Times New Roman" w:hAnsi="Times New Roman" w:eastAsia="仿宋_GB2312" w:cs="Times New Roman"/>
                <w:color w:val="000000"/>
                <w:sz w:val="21"/>
                <w:szCs w:val="21"/>
              </w:rPr>
            </w:pPr>
          </w:p>
          <w:p w14:paraId="70BBFC79">
            <w:pPr>
              <w:widowControl w:val="0"/>
              <w:spacing w:before="48" w:beforeLines="20" w:after="0" w:line="360" w:lineRule="auto"/>
              <w:jc w:val="both"/>
              <w:rPr>
                <w:rFonts w:ascii="Times New Roman" w:hAnsi="Times New Roman" w:eastAsia="仿宋_GB2312" w:cs="Times New Roman"/>
                <w:color w:val="000000"/>
                <w:sz w:val="21"/>
                <w:szCs w:val="21"/>
              </w:rPr>
            </w:pPr>
          </w:p>
          <w:p w14:paraId="199DA119">
            <w:pPr>
              <w:widowControl w:val="0"/>
              <w:spacing w:before="48" w:beforeLines="20" w:after="0" w:line="360" w:lineRule="auto"/>
              <w:jc w:val="both"/>
              <w:rPr>
                <w:rFonts w:ascii="Times New Roman" w:hAnsi="Times New Roman" w:eastAsia="仿宋_GB2312" w:cs="Times New Roman"/>
                <w:color w:val="000000"/>
                <w:sz w:val="21"/>
                <w:szCs w:val="21"/>
              </w:rPr>
            </w:pPr>
          </w:p>
          <w:p w14:paraId="509D7F28">
            <w:pPr>
              <w:widowControl w:val="0"/>
              <w:spacing w:before="48" w:beforeLines="20" w:after="0" w:line="360" w:lineRule="auto"/>
              <w:jc w:val="both"/>
              <w:rPr>
                <w:rFonts w:ascii="Times New Roman" w:hAnsi="Times New Roman" w:eastAsia="仿宋_GB2312" w:cs="Times New Roman"/>
                <w:color w:val="000000"/>
                <w:sz w:val="21"/>
                <w:szCs w:val="21"/>
              </w:rPr>
            </w:pPr>
          </w:p>
          <w:p w14:paraId="3E50A6EF">
            <w:pPr>
              <w:widowControl w:val="0"/>
              <w:spacing w:before="48" w:beforeLines="20" w:after="0" w:line="360" w:lineRule="auto"/>
              <w:jc w:val="both"/>
              <w:rPr>
                <w:rFonts w:ascii="Times New Roman" w:hAnsi="Times New Roman" w:eastAsia="仿宋_GB2312" w:cs="Times New Roman"/>
                <w:color w:val="000000"/>
                <w:sz w:val="21"/>
                <w:szCs w:val="21"/>
              </w:rPr>
            </w:pPr>
          </w:p>
          <w:p w14:paraId="74DB2BF4">
            <w:pPr>
              <w:widowControl w:val="0"/>
              <w:spacing w:before="48" w:beforeLines="20" w:after="0" w:line="360" w:lineRule="auto"/>
              <w:jc w:val="both"/>
              <w:rPr>
                <w:rFonts w:ascii="Times New Roman" w:hAnsi="Times New Roman" w:eastAsia="仿宋_GB2312" w:cs="Times New Roman"/>
                <w:color w:val="000000"/>
                <w:sz w:val="21"/>
                <w:szCs w:val="21"/>
              </w:rPr>
            </w:pPr>
          </w:p>
          <w:p w14:paraId="64AD7839">
            <w:pPr>
              <w:widowControl w:val="0"/>
              <w:spacing w:before="48" w:beforeLines="20" w:after="0" w:line="360" w:lineRule="auto"/>
              <w:jc w:val="both"/>
              <w:rPr>
                <w:rFonts w:ascii="Times New Roman" w:hAnsi="Times New Roman" w:eastAsia="仿宋_GB2312" w:cs="Times New Roman"/>
                <w:color w:val="000000"/>
                <w:sz w:val="21"/>
                <w:szCs w:val="21"/>
              </w:rPr>
            </w:pPr>
          </w:p>
          <w:p w14:paraId="5439CD99">
            <w:pPr>
              <w:widowControl w:val="0"/>
              <w:spacing w:before="48" w:beforeLines="20" w:after="0" w:line="360" w:lineRule="auto"/>
              <w:jc w:val="both"/>
              <w:rPr>
                <w:rFonts w:ascii="Times New Roman" w:hAnsi="Times New Roman" w:eastAsia="仿宋_GB2312" w:cs="Times New Roman"/>
                <w:color w:val="000000"/>
                <w:sz w:val="21"/>
                <w:szCs w:val="21"/>
              </w:rPr>
            </w:pPr>
          </w:p>
          <w:p w14:paraId="792CA20C">
            <w:pPr>
              <w:widowControl w:val="0"/>
              <w:spacing w:before="48" w:beforeLines="20" w:after="0" w:line="360" w:lineRule="auto"/>
              <w:jc w:val="both"/>
              <w:rPr>
                <w:rFonts w:ascii="Times New Roman" w:hAnsi="Times New Roman" w:eastAsia="仿宋_GB2312" w:cs="Times New Roman"/>
                <w:color w:val="000000"/>
                <w:sz w:val="21"/>
                <w:szCs w:val="21"/>
              </w:rPr>
            </w:pPr>
          </w:p>
        </w:tc>
      </w:tr>
    </w:tbl>
    <w:p w14:paraId="29BCBFF6"/>
    <w:p w14:paraId="533A3E8F">
      <w:r>
        <w:br w:type="page"/>
      </w:r>
    </w:p>
    <w:p w14:paraId="6C93CD29">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五</w:t>
      </w:r>
    </w:p>
    <w:tbl>
      <w:tblPr>
        <w:tblStyle w:val="26"/>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0"/>
      </w:tblGrid>
      <w:tr w14:paraId="7D26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2" w:hRule="atLeast"/>
          <w:jc w:val="center"/>
        </w:trPr>
        <w:tc>
          <w:tcPr>
            <w:tcW w:w="9720" w:type="dxa"/>
          </w:tcPr>
          <w:p w14:paraId="5E4D9259">
            <w:pPr>
              <w:adjustRightInd/>
              <w:snapToGrid/>
              <w:spacing w:before="240" w:beforeLines="100" w:after="0" w:line="360" w:lineRule="auto"/>
              <w:rPr>
                <w:rFonts w:asciiTheme="minorEastAsia" w:hAnsiTheme="minorEastAsia" w:eastAsiaTheme="minorEastAsia" w:cstheme="minorEastAsia"/>
                <w:b/>
                <w:bCs/>
                <w:sz w:val="24"/>
                <w:szCs w:val="24"/>
                <w:highlight w:val="none"/>
                <w:lang w:bidi="zh-CN"/>
              </w:rPr>
            </w:pPr>
            <w:r>
              <w:rPr>
                <w:rFonts w:hint="eastAsia" w:ascii="Times New Roman" w:hAnsi="Times New Roman" w:eastAsia="宋体" w:cs="Times New Roman"/>
                <w:b/>
                <w:bCs/>
                <w:sz w:val="24"/>
                <w:szCs w:val="24"/>
                <w:highlight w:val="none"/>
                <w:lang w:bidi="zh-CN"/>
              </w:rPr>
              <w:t>验收</w:t>
            </w:r>
            <w:r>
              <w:rPr>
                <w:rFonts w:hint="eastAsia" w:asciiTheme="minorEastAsia" w:hAnsiTheme="minorEastAsia" w:eastAsiaTheme="minorEastAsia" w:cstheme="minorEastAsia"/>
                <w:b/>
                <w:bCs/>
                <w:sz w:val="24"/>
                <w:szCs w:val="24"/>
                <w:highlight w:val="none"/>
                <w:lang w:bidi="zh-CN"/>
              </w:rPr>
              <w:t>监测质量保证及质量控制：</w:t>
            </w:r>
          </w:p>
          <w:p w14:paraId="57C4833C">
            <w:pPr>
              <w:pStyle w:val="3"/>
              <w:keepNext/>
              <w:keepLines/>
              <w:numPr>
                <w:ilvl w:val="0"/>
                <w:numId w:val="0"/>
              </w:numPr>
              <w:adjustRightInd/>
              <w:snapToGrid/>
              <w:spacing w:after="0"/>
              <w:jc w:val="both"/>
              <w:rPr>
                <w:rFonts w:asciiTheme="minorEastAsia" w:hAnsiTheme="minorEastAsia" w:eastAsiaTheme="minorEastAsia" w:cstheme="minorEastAsia"/>
                <w:sz w:val="24"/>
                <w:szCs w:val="24"/>
                <w:highlight w:val="none"/>
              </w:rPr>
            </w:pPr>
            <w:bookmarkStart w:id="8" w:name="_Toc5217"/>
            <w:r>
              <w:rPr>
                <w:rFonts w:hint="eastAsia" w:asciiTheme="minorEastAsia" w:hAnsiTheme="minorEastAsia" w:eastAsiaTheme="minorEastAsia" w:cstheme="minorEastAsia"/>
                <w:sz w:val="24"/>
                <w:szCs w:val="24"/>
                <w:highlight w:val="none"/>
              </w:rPr>
              <w:t>一、监测分析方法</w:t>
            </w:r>
            <w:bookmarkEnd w:id="8"/>
          </w:p>
          <w:p w14:paraId="52E93C72">
            <w:pPr>
              <w:adjustRightInd/>
              <w:snapToGrid/>
              <w:spacing w:after="0" w:line="360" w:lineRule="auto"/>
              <w:ind w:firstLine="480" w:firstLineChars="200"/>
              <w:rPr>
                <w:sz w:val="24"/>
                <w:szCs w:val="24"/>
                <w:highlight w:val="none"/>
              </w:rPr>
            </w:pPr>
            <w:r>
              <w:rPr>
                <w:rFonts w:hint="eastAsia" w:ascii="宋体" w:hAnsi="宋体" w:eastAsia="宋体" w:cs="宋体"/>
                <w:sz w:val="24"/>
                <w:highlight w:val="none"/>
              </w:rPr>
              <w:t>验收监测使用的监测分析方法见表5-1。</w:t>
            </w:r>
          </w:p>
          <w:p w14:paraId="2F552549">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000000" w:themeColor="text1"/>
                <w:kern w:val="2"/>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highlight w:val="none"/>
                <w14:textFill>
                  <w14:solidFill>
                    <w14:schemeClr w14:val="tx1"/>
                  </w14:solidFill>
                </w14:textFill>
              </w:rPr>
              <w:t>表5-1  监测分析方法一览表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2028"/>
              <w:gridCol w:w="2376"/>
              <w:gridCol w:w="2003"/>
              <w:gridCol w:w="1649"/>
            </w:tblGrid>
            <w:tr w14:paraId="59BEB0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61" w:type="pct"/>
                  <w:tcMar>
                    <w:left w:w="28" w:type="dxa"/>
                    <w:right w:w="28" w:type="dxa"/>
                  </w:tcMar>
                  <w:vAlign w:val="center"/>
                </w:tcPr>
                <w:p w14:paraId="761E2022">
                  <w:pPr>
                    <w:spacing w:after="0"/>
                    <w:jc w:val="center"/>
                    <w:rPr>
                      <w:rFonts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ascii="Times New Roman" w:hAnsi="Times New Roman" w:eastAsia="宋体" w:cs="Times New Roman"/>
                      <w:b/>
                      <w:bCs/>
                      <w:snapToGrid w:val="0"/>
                      <w:color w:val="000000" w:themeColor="text1"/>
                      <w:sz w:val="21"/>
                      <w:szCs w:val="21"/>
                      <w:highlight w:val="none"/>
                      <w14:textFill>
                        <w14:solidFill>
                          <w14:schemeClr w14:val="tx1"/>
                        </w14:solidFill>
                      </w14:textFill>
                    </w:rPr>
                    <w:t>类别</w:t>
                  </w:r>
                </w:p>
              </w:tc>
              <w:tc>
                <w:tcPr>
                  <w:tcW w:w="1066" w:type="pct"/>
                  <w:tcMar>
                    <w:left w:w="28" w:type="dxa"/>
                    <w:right w:w="28" w:type="dxa"/>
                  </w:tcMar>
                  <w:vAlign w:val="center"/>
                </w:tcPr>
                <w:p w14:paraId="6194BB1E">
                  <w:pPr>
                    <w:spacing w:after="0"/>
                    <w:jc w:val="center"/>
                    <w:rPr>
                      <w:rFonts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ascii="Times New Roman" w:hAnsi="Times New Roman" w:eastAsia="宋体" w:cs="Times New Roman"/>
                      <w:b/>
                      <w:bCs/>
                      <w:snapToGrid w:val="0"/>
                      <w:color w:val="000000" w:themeColor="text1"/>
                      <w:sz w:val="21"/>
                      <w:szCs w:val="21"/>
                      <w:highlight w:val="none"/>
                      <w14:textFill>
                        <w14:solidFill>
                          <w14:schemeClr w14:val="tx1"/>
                        </w14:solidFill>
                      </w14:textFill>
                    </w:rPr>
                    <w:t>监测项目</w:t>
                  </w:r>
                </w:p>
              </w:tc>
              <w:tc>
                <w:tcPr>
                  <w:tcW w:w="1250" w:type="pct"/>
                  <w:tcMar>
                    <w:left w:w="28" w:type="dxa"/>
                    <w:right w:w="28" w:type="dxa"/>
                  </w:tcMar>
                  <w:vAlign w:val="center"/>
                </w:tcPr>
                <w:p w14:paraId="2CBCBF9D">
                  <w:pPr>
                    <w:spacing w:after="0"/>
                    <w:jc w:val="center"/>
                    <w:rPr>
                      <w:rFonts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ascii="Times New Roman" w:hAnsi="Times New Roman" w:eastAsia="宋体" w:cs="Times New Roman"/>
                      <w:b/>
                      <w:bCs/>
                      <w:snapToGrid w:val="0"/>
                      <w:color w:val="000000" w:themeColor="text1"/>
                      <w:sz w:val="21"/>
                      <w:szCs w:val="21"/>
                      <w:highlight w:val="none"/>
                      <w14:textFill>
                        <w14:solidFill>
                          <w14:schemeClr w14:val="tx1"/>
                        </w14:solidFill>
                      </w14:textFill>
                    </w:rPr>
                    <w:t>监测方法</w:t>
                  </w:r>
                </w:p>
              </w:tc>
              <w:tc>
                <w:tcPr>
                  <w:tcW w:w="1053" w:type="pct"/>
                  <w:tcMar>
                    <w:left w:w="28" w:type="dxa"/>
                    <w:right w:w="28" w:type="dxa"/>
                  </w:tcMar>
                  <w:vAlign w:val="center"/>
                </w:tcPr>
                <w:p w14:paraId="6291DBD7">
                  <w:pPr>
                    <w:spacing w:after="0"/>
                    <w:jc w:val="center"/>
                    <w:rPr>
                      <w:rFonts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ascii="Times New Roman" w:hAnsi="Times New Roman" w:eastAsia="宋体" w:cs="Times New Roman"/>
                      <w:b/>
                      <w:bCs/>
                      <w:snapToGrid w:val="0"/>
                      <w:color w:val="000000" w:themeColor="text1"/>
                      <w:sz w:val="21"/>
                      <w:szCs w:val="21"/>
                      <w:highlight w:val="none"/>
                      <w14:textFill>
                        <w14:solidFill>
                          <w14:schemeClr w14:val="tx1"/>
                        </w14:solidFill>
                      </w14:textFill>
                    </w:rPr>
                    <w:t>方法来源</w:t>
                  </w:r>
                </w:p>
              </w:tc>
              <w:tc>
                <w:tcPr>
                  <w:tcW w:w="867" w:type="pct"/>
                  <w:tcMar>
                    <w:left w:w="28" w:type="dxa"/>
                    <w:right w:w="28" w:type="dxa"/>
                  </w:tcMar>
                  <w:vAlign w:val="center"/>
                </w:tcPr>
                <w:p w14:paraId="11065ED0">
                  <w:pPr>
                    <w:spacing w:after="0"/>
                    <w:jc w:val="center"/>
                    <w:rPr>
                      <w:rFonts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ascii="Times New Roman" w:hAnsi="Times New Roman" w:eastAsia="宋体" w:cs="Times New Roman"/>
                      <w:b/>
                      <w:bCs/>
                      <w:snapToGrid w:val="0"/>
                      <w:color w:val="000000" w:themeColor="text1"/>
                      <w:sz w:val="21"/>
                      <w:szCs w:val="21"/>
                      <w:highlight w:val="none"/>
                      <w14:textFill>
                        <w14:solidFill>
                          <w14:schemeClr w14:val="tx1"/>
                        </w14:solidFill>
                      </w14:textFill>
                    </w:rPr>
                    <w:t>检出限</w:t>
                  </w:r>
                </w:p>
              </w:tc>
            </w:tr>
            <w:tr w14:paraId="6076EE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61" w:type="pct"/>
                  <w:vMerge w:val="restart"/>
                  <w:tcMar>
                    <w:left w:w="28" w:type="dxa"/>
                    <w:right w:w="28" w:type="dxa"/>
                  </w:tcMar>
                  <w:vAlign w:val="center"/>
                </w:tcPr>
                <w:p w14:paraId="663A88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有组织废气</w:t>
                  </w:r>
                </w:p>
              </w:tc>
              <w:tc>
                <w:tcPr>
                  <w:tcW w:w="1066" w:type="pct"/>
                  <w:tcMar>
                    <w:left w:w="28" w:type="dxa"/>
                    <w:right w:w="28" w:type="dxa"/>
                  </w:tcMar>
                  <w:vAlign w:val="center"/>
                </w:tcPr>
                <w:p w14:paraId="0A4B8C0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铅</w:t>
                  </w:r>
                </w:p>
              </w:tc>
              <w:tc>
                <w:tcPr>
                  <w:tcW w:w="1250" w:type="pct"/>
                  <w:tcMar>
                    <w:left w:w="28" w:type="dxa"/>
                    <w:right w:w="28" w:type="dxa"/>
                  </w:tcMar>
                  <w:vAlign w:val="center"/>
                </w:tcPr>
                <w:p w14:paraId="72D413B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z w:val="21"/>
                      <w:szCs w:val="21"/>
                      <w:highlight w:val="none"/>
                      <w:lang w:eastAsia="zh-CN"/>
                    </w:rPr>
                    <w:t>火焰原子吸收分光光度法</w:t>
                  </w:r>
                </w:p>
              </w:tc>
              <w:tc>
                <w:tcPr>
                  <w:tcW w:w="1053" w:type="pct"/>
                  <w:tcMar>
                    <w:left w:w="28" w:type="dxa"/>
                    <w:right w:w="28" w:type="dxa"/>
                  </w:tcMar>
                  <w:vAlign w:val="center"/>
                </w:tcPr>
                <w:p w14:paraId="6A5C25E1">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HJ </w:t>
                  </w:r>
                  <w:r>
                    <w:rPr>
                      <w:rFonts w:hint="eastAsia" w:ascii="Times New Roman" w:hAnsi="Times New Roman" w:eastAsia="宋体" w:cs="Times New Roman"/>
                      <w:color w:val="auto"/>
                      <w:sz w:val="21"/>
                      <w:szCs w:val="21"/>
                      <w:highlight w:val="none"/>
                      <w:lang w:val="en-US" w:eastAsia="zh-CN"/>
                    </w:rPr>
                    <w:t>685-2014</w:t>
                  </w:r>
                </w:p>
              </w:tc>
              <w:tc>
                <w:tcPr>
                  <w:tcW w:w="867" w:type="pct"/>
                  <w:tcMar>
                    <w:left w:w="28" w:type="dxa"/>
                    <w:right w:w="28" w:type="dxa"/>
                  </w:tcMar>
                  <w:vAlign w:val="center"/>
                </w:tcPr>
                <w:p w14:paraId="7692DB17">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26C74D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61" w:type="pct"/>
                  <w:vMerge w:val="continue"/>
                  <w:tcMar>
                    <w:left w:w="28" w:type="dxa"/>
                    <w:right w:w="28" w:type="dxa"/>
                  </w:tcMar>
                  <w:vAlign w:val="center"/>
                </w:tcPr>
                <w:p w14:paraId="2838447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000000"/>
                      <w:sz w:val="21"/>
                      <w:szCs w:val="21"/>
                      <w:highlight w:val="none"/>
                    </w:rPr>
                  </w:pPr>
                </w:p>
              </w:tc>
              <w:tc>
                <w:tcPr>
                  <w:tcW w:w="1066" w:type="pct"/>
                  <w:tcMar>
                    <w:left w:w="28" w:type="dxa"/>
                    <w:right w:w="28" w:type="dxa"/>
                  </w:tcMar>
                  <w:vAlign w:val="center"/>
                </w:tcPr>
                <w:p w14:paraId="3A1DB98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VOC</w:t>
                  </w:r>
                  <w:r>
                    <w:rPr>
                      <w:rFonts w:hint="eastAsia" w:ascii="Times New Roman" w:hAnsi="Times New Roman" w:eastAsia="宋体" w:cs="Times New Roman"/>
                      <w:snapToGrid w:val="0"/>
                      <w:sz w:val="21"/>
                      <w:szCs w:val="21"/>
                      <w:highlight w:val="none"/>
                      <w:vertAlign w:val="subscript"/>
                      <w:lang w:val="en-US" w:eastAsia="zh-CN"/>
                    </w:rPr>
                    <w:t>S</w:t>
                  </w:r>
                  <w:r>
                    <w:rPr>
                      <w:rFonts w:hint="eastAsia" w:ascii="Times New Roman" w:hAnsi="Times New Roman" w:eastAsia="宋体" w:cs="Times New Roman"/>
                      <w:snapToGrid w:val="0"/>
                      <w:sz w:val="21"/>
                      <w:szCs w:val="21"/>
                      <w:highlight w:val="none"/>
                      <w:lang w:val="en-US" w:eastAsia="zh-CN"/>
                    </w:rPr>
                    <w:t>(</w:t>
                  </w:r>
                  <w:r>
                    <w:rPr>
                      <w:rFonts w:hint="eastAsia" w:ascii="Times New Roman" w:hAnsi="Times New Roman" w:eastAsia="宋体" w:cs="Times New Roman"/>
                      <w:snapToGrid w:val="0"/>
                      <w:sz w:val="21"/>
                      <w:szCs w:val="21"/>
                      <w:highlight w:val="none"/>
                      <w:lang w:eastAsia="zh-CN"/>
                    </w:rPr>
                    <w:t>非甲烷总烃</w:t>
                  </w:r>
                  <w:r>
                    <w:rPr>
                      <w:rFonts w:hint="eastAsia" w:ascii="Times New Roman" w:hAnsi="Times New Roman" w:eastAsia="宋体" w:cs="Times New Roman"/>
                      <w:snapToGrid w:val="0"/>
                      <w:sz w:val="21"/>
                      <w:szCs w:val="21"/>
                      <w:highlight w:val="none"/>
                      <w:lang w:val="en-US" w:eastAsia="zh-CN"/>
                    </w:rPr>
                    <w:t>)</w:t>
                  </w:r>
                </w:p>
              </w:tc>
              <w:tc>
                <w:tcPr>
                  <w:tcW w:w="1250" w:type="pct"/>
                  <w:tcMar>
                    <w:left w:w="28" w:type="dxa"/>
                    <w:right w:w="28" w:type="dxa"/>
                  </w:tcMar>
                  <w:vAlign w:val="center"/>
                </w:tcPr>
                <w:p w14:paraId="48FF85B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napToGrid w:val="0"/>
                      <w:color w:val="000000"/>
                      <w:sz w:val="21"/>
                      <w:szCs w:val="21"/>
                      <w:highlight w:val="none"/>
                      <w:lang w:val="en-US" w:eastAsia="zh-CN"/>
                    </w:rPr>
                    <w:t>气相色谱法</w:t>
                  </w:r>
                </w:p>
              </w:tc>
              <w:tc>
                <w:tcPr>
                  <w:tcW w:w="1053" w:type="pct"/>
                  <w:tcMar>
                    <w:left w:w="28" w:type="dxa"/>
                    <w:right w:w="28" w:type="dxa"/>
                  </w:tcMar>
                  <w:vAlign w:val="center"/>
                </w:tcPr>
                <w:p w14:paraId="179AF918">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HJ </w:t>
                  </w:r>
                  <w:r>
                    <w:rPr>
                      <w:rFonts w:hint="eastAsia" w:ascii="Times New Roman" w:hAnsi="Times New Roman" w:eastAsia="宋体" w:cs="Times New Roman"/>
                      <w:color w:val="auto"/>
                      <w:sz w:val="21"/>
                      <w:szCs w:val="21"/>
                      <w:highlight w:val="none"/>
                      <w:lang w:val="en-US" w:eastAsia="zh-CN"/>
                    </w:rPr>
                    <w:t>38-2017</w:t>
                  </w:r>
                </w:p>
              </w:tc>
              <w:tc>
                <w:tcPr>
                  <w:tcW w:w="867" w:type="pct"/>
                  <w:tcMar>
                    <w:left w:w="28" w:type="dxa"/>
                    <w:right w:w="28" w:type="dxa"/>
                  </w:tcMar>
                  <w:vAlign w:val="center"/>
                </w:tcPr>
                <w:p w14:paraId="66D31BA5">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055868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761" w:type="pct"/>
                  <w:vMerge w:val="continue"/>
                  <w:tcMar>
                    <w:left w:w="28" w:type="dxa"/>
                    <w:right w:w="28" w:type="dxa"/>
                  </w:tcMar>
                  <w:vAlign w:val="center"/>
                </w:tcPr>
                <w:p w14:paraId="5CB9FA4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000000"/>
                      <w:sz w:val="21"/>
                      <w:szCs w:val="21"/>
                      <w:highlight w:val="none"/>
                    </w:rPr>
                  </w:pPr>
                </w:p>
              </w:tc>
              <w:tc>
                <w:tcPr>
                  <w:tcW w:w="1066" w:type="pct"/>
                  <w:tcMar>
                    <w:left w:w="28" w:type="dxa"/>
                    <w:right w:w="28" w:type="dxa"/>
                  </w:tcMar>
                  <w:vAlign w:val="center"/>
                </w:tcPr>
                <w:p w14:paraId="7B5894A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硫酸雾</w:t>
                  </w:r>
                </w:p>
              </w:tc>
              <w:tc>
                <w:tcPr>
                  <w:tcW w:w="1250" w:type="pct"/>
                  <w:tcMar>
                    <w:left w:w="28" w:type="dxa"/>
                    <w:right w:w="28" w:type="dxa"/>
                  </w:tcMar>
                  <w:vAlign w:val="center"/>
                </w:tcPr>
                <w:p w14:paraId="03509CA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000000"/>
                      <w:sz w:val="21"/>
                      <w:szCs w:val="21"/>
                      <w:highlight w:val="none"/>
                      <w:lang w:val="en-US"/>
                    </w:rPr>
                  </w:pPr>
                  <w:r>
                    <w:rPr>
                      <w:rFonts w:hint="eastAsia" w:ascii="Times New Roman" w:hAnsi="Times New Roman" w:eastAsia="宋体" w:cs="Times New Roman"/>
                      <w:snapToGrid w:val="0"/>
                      <w:color w:val="000000"/>
                      <w:sz w:val="21"/>
                      <w:szCs w:val="21"/>
                      <w:highlight w:val="none"/>
                      <w:lang w:val="en-US" w:eastAsia="zh-CN"/>
                    </w:rPr>
                    <w:t>离子色谱法</w:t>
                  </w:r>
                </w:p>
              </w:tc>
              <w:tc>
                <w:tcPr>
                  <w:tcW w:w="1053" w:type="pct"/>
                  <w:tcMar>
                    <w:left w:w="28" w:type="dxa"/>
                    <w:right w:w="28" w:type="dxa"/>
                  </w:tcMar>
                  <w:vAlign w:val="center"/>
                </w:tcPr>
                <w:p w14:paraId="50099E4E">
                  <w:pPr>
                    <w:widowControl/>
                    <w:adjustRightInd w:val="0"/>
                    <w:snapToGrid w:val="0"/>
                    <w:spacing w:after="0" w:line="240" w:lineRule="auto"/>
                    <w:ind w:firstLine="0"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HJ </w:t>
                  </w:r>
                  <w:r>
                    <w:rPr>
                      <w:rFonts w:hint="eastAsia" w:ascii="Times New Roman" w:hAnsi="Times New Roman" w:eastAsia="宋体" w:cs="Times New Roman"/>
                      <w:color w:val="auto"/>
                      <w:sz w:val="21"/>
                      <w:szCs w:val="21"/>
                      <w:highlight w:val="none"/>
                      <w:lang w:val="en-US" w:eastAsia="zh-CN"/>
                    </w:rPr>
                    <w:t>544-2016</w:t>
                  </w:r>
                </w:p>
              </w:tc>
              <w:tc>
                <w:tcPr>
                  <w:tcW w:w="867" w:type="pct"/>
                  <w:tcMar>
                    <w:left w:w="28" w:type="dxa"/>
                    <w:right w:w="28" w:type="dxa"/>
                  </w:tcMar>
                  <w:vAlign w:val="center"/>
                </w:tcPr>
                <w:p w14:paraId="0FB5A5F4">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35CF10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761" w:type="pct"/>
                  <w:vMerge w:val="restart"/>
                  <w:tcMar>
                    <w:left w:w="28" w:type="dxa"/>
                    <w:right w:w="28" w:type="dxa"/>
                  </w:tcMar>
                  <w:vAlign w:val="center"/>
                </w:tcPr>
                <w:p w14:paraId="026B7BC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000000"/>
                      <w:sz w:val="21"/>
                      <w:szCs w:val="21"/>
                      <w:highlight w:val="none"/>
                    </w:rPr>
                  </w:pPr>
                  <w:r>
                    <w:rPr>
                      <w:rFonts w:hint="eastAsia" w:ascii="Times New Roman" w:hAnsi="Times New Roman" w:eastAsia="宋体" w:cs="Times New Roman"/>
                      <w:snapToGrid w:val="0"/>
                      <w:color w:val="000000"/>
                      <w:sz w:val="21"/>
                      <w:szCs w:val="21"/>
                      <w:highlight w:val="none"/>
                      <w:lang w:eastAsia="zh-CN"/>
                    </w:rPr>
                    <w:t>无</w:t>
                  </w:r>
                  <w:r>
                    <w:rPr>
                      <w:rFonts w:hint="default" w:ascii="Times New Roman" w:hAnsi="Times New Roman" w:eastAsia="宋体" w:cs="Times New Roman"/>
                      <w:snapToGrid w:val="0"/>
                      <w:color w:val="000000"/>
                      <w:sz w:val="21"/>
                      <w:szCs w:val="21"/>
                      <w:highlight w:val="none"/>
                    </w:rPr>
                    <w:t>组织废气</w:t>
                  </w:r>
                </w:p>
              </w:tc>
              <w:tc>
                <w:tcPr>
                  <w:tcW w:w="2028" w:type="dxa"/>
                  <w:tcMar>
                    <w:left w:w="28" w:type="dxa"/>
                    <w:right w:w="28" w:type="dxa"/>
                  </w:tcMar>
                  <w:vAlign w:val="center"/>
                </w:tcPr>
                <w:p w14:paraId="78F7D03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铅</w:t>
                  </w:r>
                </w:p>
              </w:tc>
              <w:tc>
                <w:tcPr>
                  <w:tcW w:w="2376" w:type="dxa"/>
                  <w:tcMar>
                    <w:left w:w="28" w:type="dxa"/>
                    <w:right w:w="28" w:type="dxa"/>
                  </w:tcMar>
                  <w:vAlign w:val="center"/>
                </w:tcPr>
                <w:p w14:paraId="6D687B7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z w:val="21"/>
                      <w:szCs w:val="21"/>
                      <w:highlight w:val="none"/>
                      <w:lang w:eastAsia="zh-CN"/>
                    </w:rPr>
                    <w:t>火焰原子吸收分光光度法</w:t>
                  </w:r>
                </w:p>
              </w:tc>
              <w:tc>
                <w:tcPr>
                  <w:tcW w:w="2003" w:type="dxa"/>
                  <w:tcMar>
                    <w:left w:w="28" w:type="dxa"/>
                    <w:right w:w="28" w:type="dxa"/>
                  </w:tcMar>
                  <w:vAlign w:val="center"/>
                </w:tcPr>
                <w:p w14:paraId="32D694C6">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GB/t 15264-1994</w:t>
                  </w:r>
                </w:p>
              </w:tc>
              <w:tc>
                <w:tcPr>
                  <w:tcW w:w="1649" w:type="dxa"/>
                  <w:tcMar>
                    <w:left w:w="28" w:type="dxa"/>
                    <w:right w:w="28" w:type="dxa"/>
                  </w:tcMar>
                  <w:vAlign w:val="center"/>
                </w:tcPr>
                <w:p w14:paraId="593C662A">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5x10</w:t>
                  </w:r>
                  <w:r>
                    <w:rPr>
                      <w:rFonts w:hint="eastAsia" w:ascii="Times New Roman" w:hAnsi="Times New Roman" w:eastAsia="宋体" w:cs="Times New Roman"/>
                      <w:color w:val="auto"/>
                      <w:sz w:val="21"/>
                      <w:szCs w:val="21"/>
                      <w:highlight w:val="none"/>
                      <w:vertAlign w:val="superscript"/>
                      <w:lang w:val="en-US" w:eastAsia="zh-CN"/>
                    </w:rPr>
                    <w:t>-4</w:t>
                  </w:r>
                  <w:r>
                    <w:rPr>
                      <w:rFonts w:hint="eastAsia" w:ascii="Times New Roman" w:hAnsi="Times New Roman" w:eastAsia="宋体" w:cs="Times New Roman"/>
                      <w:color w:val="auto"/>
                      <w:sz w:val="21"/>
                      <w:szCs w:val="21"/>
                      <w:highlight w:val="none"/>
                      <w:vertAlign w:val="baseline"/>
                      <w:lang w:val="en-US" w:eastAsia="zh-CN"/>
                    </w:rPr>
                    <w:t xml:space="preserve"> </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2CFB5A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761" w:type="pct"/>
                  <w:vMerge w:val="continue"/>
                  <w:tcMar>
                    <w:left w:w="28" w:type="dxa"/>
                    <w:right w:w="28" w:type="dxa"/>
                  </w:tcMar>
                  <w:vAlign w:val="center"/>
                </w:tcPr>
                <w:p w14:paraId="515EBC8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eastAsia="zh-CN"/>
                    </w:rPr>
                  </w:pPr>
                </w:p>
              </w:tc>
              <w:tc>
                <w:tcPr>
                  <w:tcW w:w="2028" w:type="dxa"/>
                  <w:tcMar>
                    <w:left w:w="28" w:type="dxa"/>
                    <w:right w:w="28" w:type="dxa"/>
                  </w:tcMar>
                  <w:vAlign w:val="center"/>
                </w:tcPr>
                <w:p w14:paraId="3BF53FD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VOC</w:t>
                  </w:r>
                  <w:r>
                    <w:rPr>
                      <w:rFonts w:hint="eastAsia" w:ascii="Times New Roman" w:hAnsi="Times New Roman" w:eastAsia="宋体" w:cs="Times New Roman"/>
                      <w:snapToGrid w:val="0"/>
                      <w:sz w:val="21"/>
                      <w:szCs w:val="21"/>
                      <w:highlight w:val="none"/>
                      <w:vertAlign w:val="subscript"/>
                      <w:lang w:val="en-US" w:eastAsia="zh-CN"/>
                    </w:rPr>
                    <w:t>S</w:t>
                  </w:r>
                  <w:r>
                    <w:rPr>
                      <w:rFonts w:hint="eastAsia" w:ascii="Times New Roman" w:hAnsi="Times New Roman" w:eastAsia="宋体" w:cs="Times New Roman"/>
                      <w:snapToGrid w:val="0"/>
                      <w:sz w:val="21"/>
                      <w:szCs w:val="21"/>
                      <w:highlight w:val="none"/>
                      <w:lang w:val="en-US" w:eastAsia="zh-CN"/>
                    </w:rPr>
                    <w:t>(</w:t>
                  </w:r>
                  <w:r>
                    <w:rPr>
                      <w:rFonts w:hint="eastAsia" w:ascii="Times New Roman" w:hAnsi="Times New Roman" w:eastAsia="宋体" w:cs="Times New Roman"/>
                      <w:snapToGrid w:val="0"/>
                      <w:sz w:val="21"/>
                      <w:szCs w:val="21"/>
                      <w:highlight w:val="none"/>
                      <w:lang w:eastAsia="zh-CN"/>
                    </w:rPr>
                    <w:t>非甲烷总烃</w:t>
                  </w:r>
                  <w:r>
                    <w:rPr>
                      <w:rFonts w:hint="eastAsia" w:ascii="Times New Roman" w:hAnsi="Times New Roman" w:eastAsia="宋体" w:cs="Times New Roman"/>
                      <w:snapToGrid w:val="0"/>
                      <w:sz w:val="21"/>
                      <w:szCs w:val="21"/>
                      <w:highlight w:val="none"/>
                      <w:lang w:val="en-US" w:eastAsia="zh-CN"/>
                    </w:rPr>
                    <w:t>)</w:t>
                  </w:r>
                </w:p>
              </w:tc>
              <w:tc>
                <w:tcPr>
                  <w:tcW w:w="2376" w:type="dxa"/>
                  <w:tcMar>
                    <w:left w:w="28" w:type="dxa"/>
                    <w:right w:w="28" w:type="dxa"/>
                  </w:tcMar>
                  <w:vAlign w:val="center"/>
                </w:tcPr>
                <w:p w14:paraId="7EC68E5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napToGrid w:val="0"/>
                      <w:color w:val="000000"/>
                      <w:sz w:val="21"/>
                      <w:szCs w:val="21"/>
                      <w:highlight w:val="none"/>
                      <w:lang w:val="en-US" w:eastAsia="zh-CN"/>
                    </w:rPr>
                    <w:t>气相色谱法</w:t>
                  </w:r>
                </w:p>
              </w:tc>
              <w:tc>
                <w:tcPr>
                  <w:tcW w:w="2003" w:type="dxa"/>
                  <w:tcMar>
                    <w:left w:w="28" w:type="dxa"/>
                    <w:right w:w="28" w:type="dxa"/>
                  </w:tcMar>
                  <w:vAlign w:val="center"/>
                </w:tcPr>
                <w:p w14:paraId="50A291D3">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HJ </w:t>
                  </w:r>
                  <w:r>
                    <w:rPr>
                      <w:rFonts w:hint="eastAsia" w:ascii="Times New Roman" w:hAnsi="Times New Roman" w:eastAsia="宋体" w:cs="Times New Roman"/>
                      <w:color w:val="auto"/>
                      <w:sz w:val="21"/>
                      <w:szCs w:val="21"/>
                      <w:highlight w:val="none"/>
                      <w:lang w:val="en-US" w:eastAsia="zh-CN"/>
                    </w:rPr>
                    <w:t>604-2017</w:t>
                  </w:r>
                </w:p>
              </w:tc>
              <w:tc>
                <w:tcPr>
                  <w:tcW w:w="1649" w:type="dxa"/>
                  <w:tcMar>
                    <w:left w:w="28" w:type="dxa"/>
                    <w:right w:w="28" w:type="dxa"/>
                  </w:tcMar>
                  <w:vAlign w:val="center"/>
                </w:tcPr>
                <w:p w14:paraId="428A844C">
                  <w:pPr>
                    <w:widowControl/>
                    <w:adjustRightInd w:val="0"/>
                    <w:snapToGrid w:val="0"/>
                    <w:spacing w:after="0"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617773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761" w:type="pct"/>
                  <w:vMerge w:val="continue"/>
                  <w:tcMar>
                    <w:left w:w="28" w:type="dxa"/>
                    <w:right w:w="28" w:type="dxa"/>
                  </w:tcMar>
                  <w:vAlign w:val="center"/>
                </w:tcPr>
                <w:p w14:paraId="111CE25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000000"/>
                      <w:sz w:val="21"/>
                      <w:szCs w:val="21"/>
                      <w:highlight w:val="none"/>
                    </w:rPr>
                  </w:pPr>
                </w:p>
              </w:tc>
              <w:tc>
                <w:tcPr>
                  <w:tcW w:w="2028" w:type="dxa"/>
                  <w:tcMar>
                    <w:left w:w="28" w:type="dxa"/>
                    <w:right w:w="28" w:type="dxa"/>
                  </w:tcMar>
                  <w:vAlign w:val="center"/>
                </w:tcPr>
                <w:p w14:paraId="1EAC92E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000000"/>
                      <w:sz w:val="21"/>
                      <w:szCs w:val="21"/>
                      <w:highlight w:val="none"/>
                    </w:rPr>
                  </w:pPr>
                  <w:r>
                    <w:rPr>
                      <w:rFonts w:hint="eastAsia" w:ascii="Times New Roman" w:hAnsi="Times New Roman" w:eastAsia="宋体" w:cs="Times New Roman"/>
                      <w:snapToGrid w:val="0"/>
                      <w:sz w:val="21"/>
                      <w:szCs w:val="21"/>
                      <w:highlight w:val="none"/>
                      <w:lang w:val="en-US" w:eastAsia="zh-CN"/>
                    </w:rPr>
                    <w:t>硫酸雾</w:t>
                  </w:r>
                </w:p>
              </w:tc>
              <w:tc>
                <w:tcPr>
                  <w:tcW w:w="2376" w:type="dxa"/>
                  <w:tcMar>
                    <w:left w:w="28" w:type="dxa"/>
                    <w:right w:w="28" w:type="dxa"/>
                  </w:tcMar>
                  <w:vAlign w:val="center"/>
                </w:tcPr>
                <w:p w14:paraId="44E5179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napToGrid w:val="0"/>
                      <w:color w:val="000000"/>
                      <w:sz w:val="21"/>
                      <w:szCs w:val="21"/>
                      <w:highlight w:val="none"/>
                      <w:lang w:val="en-US" w:eastAsia="zh-CN"/>
                    </w:rPr>
                    <w:t>离子色谱法</w:t>
                  </w:r>
                </w:p>
              </w:tc>
              <w:tc>
                <w:tcPr>
                  <w:tcW w:w="2003" w:type="dxa"/>
                  <w:tcMar>
                    <w:left w:w="28" w:type="dxa"/>
                    <w:right w:w="28" w:type="dxa"/>
                  </w:tcMar>
                  <w:vAlign w:val="center"/>
                </w:tcPr>
                <w:p w14:paraId="3FE00B7D">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HJ </w:t>
                  </w:r>
                  <w:r>
                    <w:rPr>
                      <w:rFonts w:hint="eastAsia" w:ascii="Times New Roman" w:hAnsi="Times New Roman" w:eastAsia="宋体" w:cs="Times New Roman"/>
                      <w:color w:val="auto"/>
                      <w:sz w:val="21"/>
                      <w:szCs w:val="21"/>
                      <w:highlight w:val="none"/>
                      <w:lang w:val="en-US" w:eastAsia="zh-CN"/>
                    </w:rPr>
                    <w:t>544-2016</w:t>
                  </w:r>
                </w:p>
              </w:tc>
              <w:tc>
                <w:tcPr>
                  <w:tcW w:w="1649" w:type="dxa"/>
                  <w:tcMar>
                    <w:left w:w="28" w:type="dxa"/>
                    <w:right w:w="28" w:type="dxa"/>
                  </w:tcMar>
                  <w:vAlign w:val="center"/>
                </w:tcPr>
                <w:p w14:paraId="58139FE6">
                  <w:pPr>
                    <w:widowControl/>
                    <w:adjustRightInd w:val="0"/>
                    <w:snapToGrid w:val="0"/>
                    <w:spacing w:after="0" w:line="240" w:lineRule="auto"/>
                    <w:ind w:firstLine="0" w:firstLineChars="0"/>
                    <w:jc w:val="center"/>
                    <w:rPr>
                      <w:rFonts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lang w:val="en-US" w:eastAsia="zh-CN"/>
                    </w:rPr>
                    <w:t>0.005</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5C6B53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761" w:type="pct"/>
                  <w:tcMar>
                    <w:left w:w="28" w:type="dxa"/>
                    <w:right w:w="28" w:type="dxa"/>
                  </w:tcMar>
                  <w:vAlign w:val="center"/>
                </w:tcPr>
                <w:p w14:paraId="46B76FD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000000"/>
                      <w:sz w:val="21"/>
                      <w:szCs w:val="21"/>
                      <w:highlight w:val="none"/>
                    </w:rPr>
                  </w:pPr>
                  <w:bookmarkStart w:id="9" w:name="_Toc23196"/>
                  <w:bookmarkStart w:id="10" w:name="_Toc13554"/>
                  <w:r>
                    <w:rPr>
                      <w:rFonts w:hint="default" w:ascii="Times New Roman" w:hAnsi="Times New Roman" w:eastAsia="宋体" w:cs="Times New Roman"/>
                      <w:snapToGrid w:val="0"/>
                      <w:color w:val="000000"/>
                      <w:sz w:val="21"/>
                      <w:szCs w:val="21"/>
                      <w:highlight w:val="none"/>
                    </w:rPr>
                    <w:t>噪声</w:t>
                  </w:r>
                </w:p>
              </w:tc>
              <w:tc>
                <w:tcPr>
                  <w:tcW w:w="1066" w:type="pct"/>
                  <w:tcMar>
                    <w:left w:w="28" w:type="dxa"/>
                    <w:right w:w="28" w:type="dxa"/>
                  </w:tcMar>
                  <w:vAlign w:val="center"/>
                </w:tcPr>
                <w:p w14:paraId="38729C4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000000"/>
                      <w:sz w:val="21"/>
                      <w:szCs w:val="21"/>
                      <w:highlight w:val="none"/>
                    </w:rPr>
                  </w:pPr>
                  <w:r>
                    <w:rPr>
                      <w:rFonts w:hint="default" w:ascii="Times New Roman" w:hAnsi="Times New Roman" w:eastAsia="宋体" w:cs="Times New Roman"/>
                      <w:snapToGrid w:val="0"/>
                      <w:color w:val="000000"/>
                      <w:sz w:val="21"/>
                      <w:szCs w:val="21"/>
                      <w:highlight w:val="none"/>
                    </w:rPr>
                    <w:t>等效连续A声级</w:t>
                  </w:r>
                </w:p>
              </w:tc>
              <w:tc>
                <w:tcPr>
                  <w:tcW w:w="1250" w:type="pct"/>
                  <w:tcMar>
                    <w:left w:w="28" w:type="dxa"/>
                    <w:right w:w="28" w:type="dxa"/>
                  </w:tcMar>
                  <w:vAlign w:val="center"/>
                </w:tcPr>
                <w:p w14:paraId="0A46EDF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000000"/>
                      <w:sz w:val="21"/>
                      <w:szCs w:val="21"/>
                      <w:highlight w:val="none"/>
                      <w:lang w:eastAsia="zh-CN"/>
                    </w:rPr>
                  </w:pPr>
                  <w:r>
                    <w:rPr>
                      <w:rFonts w:hint="default" w:ascii="Times New Roman" w:hAnsi="Times New Roman" w:eastAsia="宋体" w:cs="Times New Roman"/>
                      <w:snapToGrid w:val="0"/>
                      <w:color w:val="000000"/>
                      <w:sz w:val="21"/>
                      <w:szCs w:val="21"/>
                      <w:highlight w:val="none"/>
                      <w:lang w:val="en-US" w:eastAsia="zh-CN"/>
                    </w:rPr>
                    <w:t>工业企业厂界环境噪声排放标准</w:t>
                  </w:r>
                </w:p>
              </w:tc>
              <w:tc>
                <w:tcPr>
                  <w:tcW w:w="1053" w:type="pct"/>
                  <w:tcMar>
                    <w:left w:w="28" w:type="dxa"/>
                    <w:right w:w="28" w:type="dxa"/>
                  </w:tcMar>
                  <w:vAlign w:val="center"/>
                </w:tcPr>
                <w:p w14:paraId="403EF9A6">
                  <w:pPr>
                    <w:widowControl/>
                    <w:adjustRightInd w:val="0"/>
                    <w:snapToGrid w:val="0"/>
                    <w:spacing w:after="0" w:line="240" w:lineRule="auto"/>
                    <w:ind w:firstLine="0" w:firstLineChars="0"/>
                    <w:jc w:val="center"/>
                    <w:rPr>
                      <w:rFonts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val="en-US" w:eastAsia="zh-CN"/>
                    </w:rPr>
                    <w:t>GB 12348-2008</w:t>
                  </w:r>
                </w:p>
              </w:tc>
              <w:tc>
                <w:tcPr>
                  <w:tcW w:w="867" w:type="pct"/>
                  <w:tcMar>
                    <w:left w:w="28" w:type="dxa"/>
                    <w:right w:w="28" w:type="dxa"/>
                  </w:tcMar>
                  <w:vAlign w:val="center"/>
                </w:tcPr>
                <w:p w14:paraId="1FE3AFF4">
                  <w:pPr>
                    <w:widowControl/>
                    <w:adjustRightInd w:val="0"/>
                    <w:snapToGrid w:val="0"/>
                    <w:spacing w:after="0" w:line="240" w:lineRule="auto"/>
                    <w:ind w:firstLine="0" w:firstLineChars="0"/>
                    <w:jc w:val="center"/>
                    <w:rPr>
                      <w:rFonts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val="en-US" w:eastAsia="zh-CN"/>
                    </w:rPr>
                    <w:t>/</w:t>
                  </w:r>
                </w:p>
              </w:tc>
            </w:tr>
          </w:tbl>
          <w:p w14:paraId="7FDB7ED4">
            <w:pPr>
              <w:pStyle w:val="3"/>
              <w:keepNext/>
              <w:keepLines/>
              <w:numPr>
                <w:ilvl w:val="0"/>
                <w:numId w:val="0"/>
              </w:numPr>
              <w:adjustRightInd/>
              <w:snapToGrid/>
              <w:spacing w:before="120" w:beforeLines="50" w:after="0"/>
              <w:jc w:val="both"/>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二、监测仪器</w:t>
            </w:r>
            <w:bookmarkEnd w:id="9"/>
            <w:bookmarkEnd w:id="10"/>
          </w:p>
          <w:p w14:paraId="76415DBB">
            <w:pPr>
              <w:adjustRightInd/>
              <w:snapToGrid/>
              <w:spacing w:after="0"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验收监测使用的监测分析仪器见表5-2。</w:t>
            </w:r>
          </w:p>
          <w:p w14:paraId="46CC1312">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ascii="黑体" w:hAnsi="黑体" w:eastAsia="黑体" w:cs="黑体"/>
                <w:b/>
                <w:kern w:val="2"/>
                <w:sz w:val="24"/>
                <w:highlight w:val="none"/>
              </w:rPr>
            </w:pPr>
            <w:r>
              <w:rPr>
                <w:rFonts w:hint="eastAsia" w:asciiTheme="minorEastAsia" w:hAnsiTheme="minorEastAsia" w:eastAsiaTheme="minorEastAsia" w:cstheme="minorEastAsia"/>
                <w:b/>
                <w:color w:val="000000" w:themeColor="text1"/>
                <w:kern w:val="2"/>
                <w:sz w:val="24"/>
                <w:szCs w:val="24"/>
                <w:highlight w:val="none"/>
                <w14:textFill>
                  <w14:solidFill>
                    <w14:schemeClr w14:val="tx1"/>
                  </w14:solidFill>
                </w14:textFill>
              </w:rPr>
              <w:t>表5-2  监测分析仪器一览表</w:t>
            </w:r>
          </w:p>
          <w:tbl>
            <w:tblPr>
              <w:tblStyle w:val="26"/>
              <w:tblW w:w="496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12"/>
              <w:gridCol w:w="1917"/>
              <w:gridCol w:w="1209"/>
              <w:gridCol w:w="1678"/>
              <w:gridCol w:w="2097"/>
              <w:gridCol w:w="1123"/>
            </w:tblGrid>
            <w:tr w14:paraId="58D1BA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8" w:hRule="atLeast"/>
                <w:jc w:val="center"/>
              </w:trPr>
              <w:tc>
                <w:tcPr>
                  <w:tcW w:w="748" w:type="pct"/>
                  <w:tcMar>
                    <w:left w:w="28" w:type="dxa"/>
                    <w:right w:w="28" w:type="dxa"/>
                  </w:tcMar>
                  <w:vAlign w:val="center"/>
                </w:tcPr>
                <w:p w14:paraId="3EFEFC35">
                  <w:pPr>
                    <w:spacing w:after="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监测项目</w:t>
                  </w:r>
                </w:p>
              </w:tc>
              <w:tc>
                <w:tcPr>
                  <w:tcW w:w="1015" w:type="pct"/>
                  <w:tcMar>
                    <w:left w:w="28" w:type="dxa"/>
                    <w:right w:w="28" w:type="dxa"/>
                  </w:tcMar>
                  <w:vAlign w:val="center"/>
                </w:tcPr>
                <w:p w14:paraId="4BAAAD8D">
                  <w:pPr>
                    <w:spacing w:after="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仪器名称</w:t>
                  </w:r>
                </w:p>
              </w:tc>
              <w:tc>
                <w:tcPr>
                  <w:tcW w:w="640" w:type="pct"/>
                  <w:tcMar>
                    <w:left w:w="28" w:type="dxa"/>
                    <w:right w:w="28" w:type="dxa"/>
                  </w:tcMar>
                  <w:vAlign w:val="center"/>
                </w:tcPr>
                <w:p w14:paraId="217E9219">
                  <w:pPr>
                    <w:spacing w:after="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型号</w:t>
                  </w:r>
                </w:p>
              </w:tc>
              <w:tc>
                <w:tcPr>
                  <w:tcW w:w="889" w:type="pct"/>
                  <w:tcMar>
                    <w:left w:w="28" w:type="dxa"/>
                    <w:right w:w="28" w:type="dxa"/>
                  </w:tcMar>
                  <w:vAlign w:val="center"/>
                </w:tcPr>
                <w:p w14:paraId="142D5700">
                  <w:pPr>
                    <w:spacing w:after="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编号</w:t>
                  </w:r>
                </w:p>
              </w:tc>
              <w:tc>
                <w:tcPr>
                  <w:tcW w:w="1111" w:type="pct"/>
                  <w:tcMar>
                    <w:left w:w="28" w:type="dxa"/>
                    <w:right w:w="28" w:type="dxa"/>
                  </w:tcMar>
                  <w:vAlign w:val="center"/>
                </w:tcPr>
                <w:p w14:paraId="24A7F4AA">
                  <w:pPr>
                    <w:spacing w:after="0"/>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溯源有效期</w:t>
                  </w:r>
                </w:p>
              </w:tc>
              <w:tc>
                <w:tcPr>
                  <w:tcW w:w="595" w:type="pct"/>
                  <w:tcMar>
                    <w:left w:w="28" w:type="dxa"/>
                    <w:right w:w="28" w:type="dxa"/>
                  </w:tcMar>
                  <w:vAlign w:val="center"/>
                </w:tcPr>
                <w:p w14:paraId="046FDAD9">
                  <w:pPr>
                    <w:spacing w:after="0"/>
                    <w:jc w:val="center"/>
                    <w:rPr>
                      <w:rFonts w:ascii="宋体" w:hAnsi="宋体" w:eastAsia="宋体" w:cs="宋体"/>
                      <w:b/>
                      <w:bCs/>
                      <w:color w:val="FF0000"/>
                      <w:sz w:val="21"/>
                      <w:szCs w:val="21"/>
                      <w:highlight w:val="none"/>
                    </w:rPr>
                  </w:pPr>
                  <w:r>
                    <w:rPr>
                      <w:rFonts w:hint="eastAsia" w:ascii="宋体" w:hAnsi="宋体" w:eastAsia="宋体" w:cs="宋体"/>
                      <w:b/>
                      <w:bCs/>
                      <w:sz w:val="21"/>
                      <w:szCs w:val="21"/>
                      <w:highlight w:val="none"/>
                    </w:rPr>
                    <w:t>溯源方式</w:t>
                  </w:r>
                </w:p>
              </w:tc>
            </w:tr>
            <w:tr w14:paraId="541B92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5000" w:type="pct"/>
                  <w:gridSpan w:val="6"/>
                  <w:tcMar>
                    <w:left w:w="28" w:type="dxa"/>
                    <w:right w:w="28" w:type="dxa"/>
                  </w:tcMar>
                  <w:vAlign w:val="center"/>
                </w:tcPr>
                <w:p w14:paraId="08233131">
                  <w:pPr>
                    <w:spacing w:after="0"/>
                    <w:jc w:val="center"/>
                    <w:rPr>
                      <w:rFonts w:asciiTheme="minorEastAsia" w:hAnsiTheme="minorEastAsia" w:eastAsiaTheme="minorEastAsia" w:cstheme="minorEastAsia"/>
                      <w:color w:val="000000" w:themeColor="text1"/>
                      <w:sz w:val="21"/>
                      <w:szCs w:val="21"/>
                      <w:highlight w:val="none"/>
                      <w:lang w:bidi="ar"/>
                      <w14:textFill>
                        <w14:solidFill>
                          <w14:schemeClr w14:val="tx1"/>
                        </w14:solidFill>
                      </w14:textFill>
                    </w:rPr>
                  </w:pPr>
                  <w:bookmarkStart w:id="11" w:name="_Toc27683"/>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废气</w:t>
                  </w:r>
                </w:p>
              </w:tc>
            </w:tr>
            <w:tr w14:paraId="0D0A54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restart"/>
                  <w:tcMar>
                    <w:left w:w="28" w:type="dxa"/>
                    <w:right w:w="28" w:type="dxa"/>
                  </w:tcMar>
                  <w:vAlign w:val="center"/>
                </w:tcPr>
                <w:p w14:paraId="35B21D5D">
                  <w:pPr>
                    <w:spacing w:after="0"/>
                    <w:jc w:val="center"/>
                    <w:rPr>
                      <w:rFonts w:hint="eastAsia" w:ascii="Times New Roman" w:hAnsi="Times New Roman" w:eastAsia="宋体" w:cs="Times New Roman"/>
                      <w:snapToGrid w:val="0"/>
                      <w:color w:val="000000"/>
                      <w:sz w:val="21"/>
                      <w:szCs w:val="21"/>
                      <w:highlight w:val="none"/>
                      <w:lang w:eastAsia="zh-CN"/>
                    </w:rPr>
                  </w:pPr>
                  <w:r>
                    <w:rPr>
                      <w:rFonts w:hint="eastAsia" w:ascii="Times New Roman" w:hAnsi="Times New Roman" w:eastAsia="宋体" w:cs="Times New Roman"/>
                      <w:snapToGrid w:val="0"/>
                      <w:color w:val="000000"/>
                      <w:sz w:val="21"/>
                      <w:szCs w:val="21"/>
                      <w:highlight w:val="none"/>
                      <w:lang w:eastAsia="zh-CN"/>
                    </w:rPr>
                    <w:t>有组织废气</w:t>
                  </w:r>
                </w:p>
              </w:tc>
              <w:tc>
                <w:tcPr>
                  <w:tcW w:w="1015" w:type="pct"/>
                  <w:tcMar>
                    <w:left w:w="28" w:type="dxa"/>
                    <w:right w:w="28" w:type="dxa"/>
                  </w:tcMar>
                  <w:vAlign w:val="center"/>
                </w:tcPr>
                <w:p w14:paraId="4A5F76FC">
                  <w:pPr>
                    <w:spacing w:after="0"/>
                    <w:jc w:val="center"/>
                    <w:rPr>
                      <w:rFonts w:hint="default" w:asciiTheme="minorEastAsia" w:hAnsiTheme="minorEastAsia" w:eastAsiaTheme="minorEastAsia" w:cstheme="minorEastAsia"/>
                      <w:bCs/>
                      <w:color w:val="auto"/>
                      <w:kern w:val="0"/>
                      <w:sz w:val="21"/>
                      <w:szCs w:val="21"/>
                      <w:highlight w:val="none"/>
                      <w:lang w:val="en-US" w:eastAsia="zh-CN"/>
                    </w:rPr>
                  </w:pPr>
                  <w:r>
                    <w:rPr>
                      <w:rFonts w:hint="eastAsia" w:ascii="Times New Roman" w:hAnsi="Times New Roman" w:eastAsia="宋体" w:cs="Times New Roman"/>
                      <w:sz w:val="21"/>
                      <w:szCs w:val="21"/>
                      <w:highlight w:val="none"/>
                      <w:lang w:eastAsia="zh-CN"/>
                    </w:rPr>
                    <w:t>原子吸收分光光度计</w:t>
                  </w:r>
                </w:p>
              </w:tc>
              <w:tc>
                <w:tcPr>
                  <w:tcW w:w="640" w:type="pct"/>
                  <w:tcMar>
                    <w:left w:w="28" w:type="dxa"/>
                    <w:right w:w="28" w:type="dxa"/>
                  </w:tcMar>
                  <w:vAlign w:val="center"/>
                </w:tcPr>
                <w:p w14:paraId="471643C5">
                  <w:pPr>
                    <w:spacing w:after="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WYS</w:t>
                  </w:r>
                  <w:r>
                    <w:rPr>
                      <w:rFonts w:hint="eastAsia" w:ascii="Times New Roman" w:hAnsi="Times New Roman" w:eastAsia="宋体" w:cs="Times New Roman"/>
                      <w:sz w:val="21"/>
                      <w:szCs w:val="21"/>
                      <w:highlight w:val="none"/>
                    </w:rPr>
                    <w:t>-3</w:t>
                  </w:r>
                  <w:r>
                    <w:rPr>
                      <w:rFonts w:hint="eastAsia" w:ascii="Times New Roman" w:hAnsi="Times New Roman" w:eastAsia="宋体" w:cs="Times New Roman"/>
                      <w:sz w:val="21"/>
                      <w:szCs w:val="21"/>
                      <w:highlight w:val="none"/>
                      <w:lang w:val="en-US" w:eastAsia="zh-CN"/>
                    </w:rPr>
                    <w:t>2</w:t>
                  </w:r>
                  <w:r>
                    <w:rPr>
                      <w:rFonts w:hint="eastAsia" w:ascii="Times New Roman" w:hAnsi="Times New Roman" w:eastAsia="宋体" w:cs="Times New Roman"/>
                      <w:sz w:val="21"/>
                      <w:szCs w:val="21"/>
                      <w:highlight w:val="none"/>
                    </w:rPr>
                    <w:t>00</w:t>
                  </w:r>
                </w:p>
              </w:tc>
              <w:tc>
                <w:tcPr>
                  <w:tcW w:w="889" w:type="pct"/>
                  <w:tcMar>
                    <w:left w:w="28" w:type="dxa"/>
                    <w:right w:w="28" w:type="dxa"/>
                  </w:tcMar>
                  <w:vAlign w:val="center"/>
                </w:tcPr>
                <w:p w14:paraId="461DEEAF">
                  <w:pPr>
                    <w:spacing w:after="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sz w:val="21"/>
                      <w:szCs w:val="21"/>
                      <w:highlight w:val="none"/>
                    </w:rPr>
                    <w:t>SDHA-YQ-</w:t>
                  </w:r>
                  <w:r>
                    <w:rPr>
                      <w:rFonts w:hint="eastAsia" w:ascii="Times New Roman" w:hAnsi="Times New Roman" w:eastAsia="宋体" w:cs="Times New Roman"/>
                      <w:sz w:val="21"/>
                      <w:szCs w:val="21"/>
                      <w:highlight w:val="none"/>
                      <w:lang w:val="en-US" w:eastAsia="zh-CN"/>
                    </w:rPr>
                    <w:t>008</w:t>
                  </w:r>
                </w:p>
              </w:tc>
              <w:tc>
                <w:tcPr>
                  <w:tcW w:w="1111" w:type="pct"/>
                  <w:tcMar>
                    <w:left w:w="28" w:type="dxa"/>
                    <w:right w:w="28" w:type="dxa"/>
                  </w:tcMar>
                  <w:vAlign w:val="center"/>
                </w:tcPr>
                <w:p w14:paraId="135A4BEC">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3.9.5</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9.4</w:t>
                  </w:r>
                </w:p>
              </w:tc>
              <w:tc>
                <w:tcPr>
                  <w:tcW w:w="595" w:type="pct"/>
                  <w:tcMar>
                    <w:left w:w="28" w:type="dxa"/>
                    <w:right w:w="28" w:type="dxa"/>
                  </w:tcMar>
                  <w:vAlign w:val="center"/>
                </w:tcPr>
                <w:p w14:paraId="5D0D4FDF">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校准</w:t>
                  </w:r>
                </w:p>
              </w:tc>
            </w:tr>
            <w:tr w14:paraId="2BB996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continue"/>
                  <w:tcMar>
                    <w:left w:w="28" w:type="dxa"/>
                    <w:right w:w="28" w:type="dxa"/>
                  </w:tcMar>
                  <w:vAlign w:val="center"/>
                </w:tcPr>
                <w:p w14:paraId="1EA5ACA4">
                  <w:pPr>
                    <w:spacing w:after="0"/>
                    <w:jc w:val="center"/>
                    <w:rPr>
                      <w:rFonts w:hint="eastAsia" w:ascii="Times New Roman" w:hAnsi="Times New Roman" w:eastAsia="宋体" w:cs="Times New Roman"/>
                      <w:snapToGrid w:val="0"/>
                      <w:color w:val="000000"/>
                      <w:sz w:val="21"/>
                      <w:szCs w:val="21"/>
                      <w:highlight w:val="none"/>
                      <w:lang w:eastAsia="zh-CN"/>
                    </w:rPr>
                  </w:pPr>
                </w:p>
              </w:tc>
              <w:tc>
                <w:tcPr>
                  <w:tcW w:w="1015" w:type="pct"/>
                  <w:tcMar>
                    <w:left w:w="28" w:type="dxa"/>
                    <w:right w:w="28" w:type="dxa"/>
                  </w:tcMar>
                  <w:vAlign w:val="center"/>
                </w:tcPr>
                <w:p w14:paraId="7194AA4C">
                  <w:pPr>
                    <w:widowControl/>
                    <w:adjustRightInd w:val="0"/>
                    <w:snapToGrid w:val="0"/>
                    <w:spacing w:after="0" w:line="240" w:lineRule="auto"/>
                    <w:ind w:firstLine="0" w:firstLineChars="0"/>
                    <w:jc w:val="center"/>
                    <w:rPr>
                      <w:rFonts w:hint="eastAsia" w:asciiTheme="minorEastAsia" w:hAnsiTheme="minorEastAsia" w:eastAsiaTheme="minorEastAsia" w:cstheme="minorEastAsia"/>
                      <w:bCs/>
                      <w:color w:val="auto"/>
                      <w:kern w:val="0"/>
                      <w:sz w:val="21"/>
                      <w:szCs w:val="21"/>
                      <w:highlight w:val="none"/>
                      <w:lang w:val="en-US" w:eastAsia="zh-CN"/>
                    </w:rPr>
                  </w:pPr>
                  <w:r>
                    <w:rPr>
                      <w:rFonts w:hint="eastAsia" w:asciiTheme="minorEastAsia" w:hAnsiTheme="minorEastAsia" w:eastAsiaTheme="minorEastAsia" w:cstheme="minorEastAsia"/>
                      <w:bCs/>
                      <w:color w:val="auto"/>
                      <w:kern w:val="0"/>
                      <w:sz w:val="21"/>
                      <w:szCs w:val="21"/>
                      <w:highlight w:val="none"/>
                      <w:lang w:val="en-US" w:eastAsia="zh-CN"/>
                    </w:rPr>
                    <w:t>气相色谱仪</w:t>
                  </w:r>
                </w:p>
              </w:tc>
              <w:tc>
                <w:tcPr>
                  <w:tcW w:w="640" w:type="pct"/>
                  <w:tcMar>
                    <w:left w:w="28" w:type="dxa"/>
                    <w:right w:w="28" w:type="dxa"/>
                  </w:tcMar>
                  <w:vAlign w:val="center"/>
                </w:tcPr>
                <w:p w14:paraId="27EA7E75">
                  <w:pPr>
                    <w:pStyle w:val="43"/>
                    <w:widowControl/>
                    <w:spacing w:after="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GC-7820</w:t>
                  </w:r>
                </w:p>
              </w:tc>
              <w:tc>
                <w:tcPr>
                  <w:tcW w:w="889" w:type="pct"/>
                  <w:tcMar>
                    <w:left w:w="28" w:type="dxa"/>
                    <w:right w:w="28" w:type="dxa"/>
                  </w:tcMar>
                  <w:vAlign w:val="center"/>
                </w:tcPr>
                <w:p w14:paraId="7BB9B0CA">
                  <w:pPr>
                    <w:pStyle w:val="43"/>
                    <w:widowControl/>
                    <w:spacing w:after="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SDHA-YQ-032</w:t>
                  </w:r>
                </w:p>
              </w:tc>
              <w:tc>
                <w:tcPr>
                  <w:tcW w:w="1111" w:type="pct"/>
                  <w:tcMar>
                    <w:left w:w="28" w:type="dxa"/>
                    <w:right w:w="28" w:type="dxa"/>
                  </w:tcMar>
                  <w:vAlign w:val="center"/>
                </w:tcPr>
                <w:p w14:paraId="2C05C1E3">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3.9.5</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9.4</w:t>
                  </w:r>
                </w:p>
              </w:tc>
              <w:tc>
                <w:tcPr>
                  <w:tcW w:w="595" w:type="pct"/>
                  <w:tcMar>
                    <w:left w:w="28" w:type="dxa"/>
                    <w:right w:w="28" w:type="dxa"/>
                  </w:tcMar>
                  <w:vAlign w:val="center"/>
                </w:tcPr>
                <w:p w14:paraId="283ADC60">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校准</w:t>
                  </w:r>
                </w:p>
              </w:tc>
            </w:tr>
            <w:tr w14:paraId="3576C5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continue"/>
                  <w:tcMar>
                    <w:left w:w="28" w:type="dxa"/>
                    <w:right w:w="28" w:type="dxa"/>
                  </w:tcMar>
                  <w:vAlign w:val="center"/>
                </w:tcPr>
                <w:p w14:paraId="3EAED38C">
                  <w:pPr>
                    <w:spacing w:after="0"/>
                    <w:jc w:val="center"/>
                    <w:rPr>
                      <w:rFonts w:hint="eastAsia" w:ascii="Times New Roman" w:hAnsi="Times New Roman" w:eastAsia="宋体" w:cs="Times New Roman"/>
                      <w:snapToGrid w:val="0"/>
                      <w:color w:val="000000"/>
                      <w:sz w:val="21"/>
                      <w:szCs w:val="21"/>
                      <w:highlight w:val="none"/>
                      <w:lang w:eastAsia="zh-CN"/>
                    </w:rPr>
                  </w:pPr>
                </w:p>
              </w:tc>
              <w:tc>
                <w:tcPr>
                  <w:tcW w:w="1015" w:type="pct"/>
                  <w:tcMar>
                    <w:left w:w="28" w:type="dxa"/>
                    <w:right w:w="28" w:type="dxa"/>
                  </w:tcMar>
                  <w:vAlign w:val="center"/>
                </w:tcPr>
                <w:p w14:paraId="73ACFD44">
                  <w:pPr>
                    <w:widowControl/>
                    <w:adjustRightInd w:val="0"/>
                    <w:snapToGrid w:val="0"/>
                    <w:spacing w:after="0" w:line="240" w:lineRule="auto"/>
                    <w:ind w:firstLine="0" w:firstLineChars="0"/>
                    <w:jc w:val="center"/>
                    <w:rPr>
                      <w:rFonts w:hint="default" w:asciiTheme="minorEastAsia" w:hAnsiTheme="minorEastAsia" w:eastAsiaTheme="minorEastAsia" w:cstheme="minorEastAsia"/>
                      <w:bCs/>
                      <w:color w:val="auto"/>
                      <w:kern w:val="0"/>
                      <w:sz w:val="21"/>
                      <w:szCs w:val="21"/>
                      <w:highlight w:val="none"/>
                      <w:lang w:val="en-US" w:eastAsia="zh-CN"/>
                    </w:rPr>
                  </w:pPr>
                  <w:r>
                    <w:rPr>
                      <w:rFonts w:hint="eastAsia" w:asciiTheme="minorEastAsia" w:hAnsiTheme="minorEastAsia" w:eastAsiaTheme="minorEastAsia" w:cstheme="minorEastAsia"/>
                      <w:bCs/>
                      <w:color w:val="auto"/>
                      <w:kern w:val="0"/>
                      <w:sz w:val="21"/>
                      <w:szCs w:val="21"/>
                      <w:highlight w:val="none"/>
                      <w:lang w:val="en-US" w:eastAsia="zh-CN"/>
                    </w:rPr>
                    <w:t>离子色谱仪</w:t>
                  </w:r>
                </w:p>
              </w:tc>
              <w:tc>
                <w:tcPr>
                  <w:tcW w:w="640" w:type="pct"/>
                  <w:tcMar>
                    <w:left w:w="28" w:type="dxa"/>
                    <w:right w:w="28" w:type="dxa"/>
                  </w:tcMar>
                  <w:vAlign w:val="center"/>
                </w:tcPr>
                <w:p w14:paraId="0AF88A94">
                  <w:pPr>
                    <w:pStyle w:val="43"/>
                    <w:widowControl/>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IC6000</w:t>
                  </w:r>
                </w:p>
              </w:tc>
              <w:tc>
                <w:tcPr>
                  <w:tcW w:w="889" w:type="pct"/>
                  <w:tcMar>
                    <w:left w:w="28" w:type="dxa"/>
                    <w:right w:w="28" w:type="dxa"/>
                  </w:tcMar>
                  <w:vAlign w:val="center"/>
                </w:tcPr>
                <w:p w14:paraId="3B56678A">
                  <w:pPr>
                    <w:pStyle w:val="43"/>
                    <w:widowControl/>
                    <w:spacing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SDHA-YQ-010</w:t>
                  </w:r>
                </w:p>
              </w:tc>
              <w:tc>
                <w:tcPr>
                  <w:tcW w:w="1111" w:type="pct"/>
                  <w:tcMar>
                    <w:left w:w="28" w:type="dxa"/>
                    <w:right w:w="28" w:type="dxa"/>
                  </w:tcMar>
                  <w:vAlign w:val="center"/>
                </w:tcPr>
                <w:p w14:paraId="3686CC66">
                  <w:pPr>
                    <w:spacing w:after="0"/>
                    <w:jc w:val="center"/>
                    <w:rPr>
                      <w:rFonts w:hint="default" w:ascii="Times New Roman" w:hAnsi="Times New Roman" w:eastAsia="宋体" w:cs="Times New Roman"/>
                      <w:sz w:val="21"/>
                      <w:szCs w:val="21"/>
                      <w:highlight w:val="none"/>
                      <w:lang w:val="en-US"/>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3.9.5</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9.4</w:t>
                  </w:r>
                </w:p>
              </w:tc>
              <w:tc>
                <w:tcPr>
                  <w:tcW w:w="595" w:type="pct"/>
                  <w:tcMar>
                    <w:left w:w="28" w:type="dxa"/>
                    <w:right w:w="28" w:type="dxa"/>
                  </w:tcMar>
                  <w:vAlign w:val="center"/>
                </w:tcPr>
                <w:p w14:paraId="583D6587">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校准</w:t>
                  </w:r>
                </w:p>
              </w:tc>
            </w:tr>
            <w:tr w14:paraId="26CE0D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restart"/>
                  <w:tcMar>
                    <w:left w:w="28" w:type="dxa"/>
                    <w:right w:w="28" w:type="dxa"/>
                  </w:tcMar>
                  <w:vAlign w:val="center"/>
                </w:tcPr>
                <w:p w14:paraId="436A1830">
                  <w:pPr>
                    <w:spacing w:after="0"/>
                    <w:jc w:val="center"/>
                    <w:rPr>
                      <w:rFonts w:ascii="Times New Roman" w:hAnsi="Times New Roman" w:cs="Times New Roman"/>
                      <w:sz w:val="21"/>
                      <w:szCs w:val="21"/>
                      <w:highlight w:val="none"/>
                    </w:rPr>
                  </w:pPr>
                  <w:r>
                    <w:rPr>
                      <w:rFonts w:hint="eastAsia" w:ascii="Times New Roman" w:hAnsi="Times New Roman" w:eastAsia="宋体" w:cs="Times New Roman"/>
                      <w:snapToGrid w:val="0"/>
                      <w:color w:val="000000"/>
                      <w:sz w:val="21"/>
                      <w:szCs w:val="21"/>
                      <w:highlight w:val="none"/>
                    </w:rPr>
                    <w:t>无组织</w:t>
                  </w:r>
                  <w:r>
                    <w:rPr>
                      <w:rFonts w:ascii="Times New Roman" w:hAnsi="Times New Roman" w:eastAsia="宋体" w:cs="Times New Roman"/>
                      <w:snapToGrid w:val="0"/>
                      <w:color w:val="000000"/>
                      <w:sz w:val="21"/>
                      <w:szCs w:val="21"/>
                      <w:highlight w:val="none"/>
                    </w:rPr>
                    <w:t>废气</w:t>
                  </w:r>
                </w:p>
              </w:tc>
              <w:tc>
                <w:tcPr>
                  <w:tcW w:w="1015" w:type="pct"/>
                  <w:tcMar>
                    <w:left w:w="28" w:type="dxa"/>
                    <w:right w:w="28" w:type="dxa"/>
                  </w:tcMar>
                  <w:vAlign w:val="center"/>
                </w:tcPr>
                <w:p w14:paraId="29B34D19">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eastAsia="zh-CN"/>
                    </w:rPr>
                    <w:t>原子吸收分光光度计</w:t>
                  </w:r>
                </w:p>
              </w:tc>
              <w:tc>
                <w:tcPr>
                  <w:tcW w:w="640" w:type="pct"/>
                  <w:tcMar>
                    <w:left w:w="28" w:type="dxa"/>
                    <w:right w:w="28" w:type="dxa"/>
                  </w:tcMar>
                  <w:vAlign w:val="center"/>
                </w:tcPr>
                <w:p w14:paraId="227B6240">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WYS</w:t>
                  </w:r>
                  <w:r>
                    <w:rPr>
                      <w:rFonts w:hint="eastAsia" w:ascii="Times New Roman" w:hAnsi="Times New Roman" w:eastAsia="宋体" w:cs="Times New Roman"/>
                      <w:sz w:val="21"/>
                      <w:szCs w:val="21"/>
                      <w:highlight w:val="none"/>
                    </w:rPr>
                    <w:t>-3</w:t>
                  </w:r>
                  <w:r>
                    <w:rPr>
                      <w:rFonts w:hint="eastAsia" w:ascii="Times New Roman" w:hAnsi="Times New Roman" w:eastAsia="宋体" w:cs="Times New Roman"/>
                      <w:sz w:val="21"/>
                      <w:szCs w:val="21"/>
                      <w:highlight w:val="none"/>
                      <w:lang w:val="en-US" w:eastAsia="zh-CN"/>
                    </w:rPr>
                    <w:t>2</w:t>
                  </w:r>
                  <w:r>
                    <w:rPr>
                      <w:rFonts w:hint="eastAsia" w:ascii="Times New Roman" w:hAnsi="Times New Roman" w:eastAsia="宋体" w:cs="Times New Roman"/>
                      <w:sz w:val="21"/>
                      <w:szCs w:val="21"/>
                      <w:highlight w:val="none"/>
                    </w:rPr>
                    <w:t>00</w:t>
                  </w:r>
                </w:p>
              </w:tc>
              <w:tc>
                <w:tcPr>
                  <w:tcW w:w="889" w:type="pct"/>
                  <w:tcMar>
                    <w:left w:w="28" w:type="dxa"/>
                    <w:right w:w="28" w:type="dxa"/>
                  </w:tcMar>
                  <w:vAlign w:val="center"/>
                </w:tcPr>
                <w:p w14:paraId="6EAE79E6">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SDHA-YQ-</w:t>
                  </w:r>
                  <w:r>
                    <w:rPr>
                      <w:rFonts w:hint="eastAsia" w:ascii="Times New Roman" w:hAnsi="Times New Roman" w:eastAsia="宋体" w:cs="Times New Roman"/>
                      <w:sz w:val="21"/>
                      <w:szCs w:val="21"/>
                      <w:highlight w:val="none"/>
                      <w:lang w:val="en-US" w:eastAsia="zh-CN"/>
                    </w:rPr>
                    <w:t>008</w:t>
                  </w:r>
                </w:p>
              </w:tc>
              <w:tc>
                <w:tcPr>
                  <w:tcW w:w="1111" w:type="pct"/>
                  <w:tcMar>
                    <w:left w:w="28" w:type="dxa"/>
                    <w:right w:w="28" w:type="dxa"/>
                  </w:tcMar>
                  <w:vAlign w:val="center"/>
                </w:tcPr>
                <w:p w14:paraId="365F20A8">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3.9.5</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9.4</w:t>
                  </w:r>
                </w:p>
              </w:tc>
              <w:tc>
                <w:tcPr>
                  <w:tcW w:w="595" w:type="pct"/>
                  <w:tcMar>
                    <w:left w:w="28" w:type="dxa"/>
                    <w:right w:w="28" w:type="dxa"/>
                  </w:tcMar>
                  <w:vAlign w:val="center"/>
                </w:tcPr>
                <w:p w14:paraId="4689D805">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校准</w:t>
                  </w:r>
                </w:p>
              </w:tc>
            </w:tr>
            <w:tr w14:paraId="2EB4B5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continue"/>
                  <w:tcMar>
                    <w:left w:w="28" w:type="dxa"/>
                    <w:right w:w="28" w:type="dxa"/>
                  </w:tcMar>
                  <w:vAlign w:val="center"/>
                </w:tcPr>
                <w:p w14:paraId="1D153EEF">
                  <w:pPr>
                    <w:spacing w:after="0"/>
                    <w:jc w:val="center"/>
                    <w:rPr>
                      <w:rFonts w:ascii="Times New Roman" w:hAnsi="Times New Roman" w:cs="Times New Roman"/>
                      <w:sz w:val="21"/>
                      <w:szCs w:val="21"/>
                      <w:highlight w:val="none"/>
                    </w:rPr>
                  </w:pPr>
                </w:p>
              </w:tc>
              <w:tc>
                <w:tcPr>
                  <w:tcW w:w="1015" w:type="pct"/>
                  <w:tcMar>
                    <w:left w:w="28" w:type="dxa"/>
                    <w:right w:w="28" w:type="dxa"/>
                  </w:tcMar>
                  <w:vAlign w:val="center"/>
                </w:tcPr>
                <w:p w14:paraId="5C23E510">
                  <w:pPr>
                    <w:widowControl/>
                    <w:adjustRightInd w:val="0"/>
                    <w:snapToGrid w:val="0"/>
                    <w:spacing w:after="0" w:line="240" w:lineRule="auto"/>
                    <w:ind w:firstLine="0" w:firstLineChars="0"/>
                    <w:jc w:val="center"/>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color w:val="auto"/>
                      <w:kern w:val="0"/>
                      <w:sz w:val="21"/>
                      <w:szCs w:val="21"/>
                      <w:highlight w:val="none"/>
                      <w:lang w:val="en-US" w:eastAsia="zh-CN"/>
                    </w:rPr>
                    <w:t>气相色谱仪</w:t>
                  </w:r>
                </w:p>
              </w:tc>
              <w:tc>
                <w:tcPr>
                  <w:tcW w:w="640" w:type="pct"/>
                  <w:tcMar>
                    <w:left w:w="28" w:type="dxa"/>
                    <w:right w:w="28" w:type="dxa"/>
                  </w:tcMar>
                  <w:vAlign w:val="center"/>
                </w:tcPr>
                <w:p w14:paraId="0B8AE81D">
                  <w:pPr>
                    <w:pStyle w:val="43"/>
                    <w:widowControl/>
                    <w:spacing w:after="0" w:line="240" w:lineRule="auto"/>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bidi="ar-SA"/>
                    </w:rPr>
                    <w:t>GC-7820</w:t>
                  </w:r>
                </w:p>
              </w:tc>
              <w:tc>
                <w:tcPr>
                  <w:tcW w:w="889" w:type="pct"/>
                  <w:tcMar>
                    <w:left w:w="28" w:type="dxa"/>
                    <w:right w:w="28" w:type="dxa"/>
                  </w:tcMar>
                  <w:vAlign w:val="center"/>
                </w:tcPr>
                <w:p w14:paraId="06792AED">
                  <w:pPr>
                    <w:pStyle w:val="43"/>
                    <w:widowControl/>
                    <w:spacing w:after="0" w:line="240" w:lineRule="auto"/>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auto"/>
                      <w:sz w:val="21"/>
                      <w:szCs w:val="21"/>
                      <w:highlight w:val="none"/>
                      <w:lang w:val="en-US" w:eastAsia="zh-CN" w:bidi="ar-SA"/>
                    </w:rPr>
                    <w:t>SDHA-YQ-032</w:t>
                  </w:r>
                </w:p>
              </w:tc>
              <w:tc>
                <w:tcPr>
                  <w:tcW w:w="1111" w:type="pct"/>
                  <w:tcMar>
                    <w:left w:w="28" w:type="dxa"/>
                    <w:right w:w="28" w:type="dxa"/>
                  </w:tcMar>
                  <w:vAlign w:val="center"/>
                </w:tcPr>
                <w:p w14:paraId="027E2DB8">
                  <w:pPr>
                    <w:spacing w:after="0"/>
                    <w:jc w:val="center"/>
                    <w:rPr>
                      <w:highlight w:val="none"/>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3.9.5</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9.4</w:t>
                  </w:r>
                </w:p>
              </w:tc>
              <w:tc>
                <w:tcPr>
                  <w:tcW w:w="595" w:type="pct"/>
                  <w:tcMar>
                    <w:left w:w="28" w:type="dxa"/>
                    <w:right w:w="28" w:type="dxa"/>
                  </w:tcMar>
                  <w:vAlign w:val="center"/>
                </w:tcPr>
                <w:p w14:paraId="63F06514">
                  <w:pPr>
                    <w:spacing w:after="0"/>
                    <w:jc w:val="center"/>
                    <w:rPr>
                      <w:rFonts w:ascii="Times New Roman" w:hAnsi="Times New Roman" w:eastAsia="宋体" w:cs="Times New Roman"/>
                      <w:snapToGrid w:val="0"/>
                      <w:sz w:val="18"/>
                      <w:szCs w:val="18"/>
                      <w:highlight w:val="none"/>
                    </w:rPr>
                  </w:pPr>
                  <w:r>
                    <w:rPr>
                      <w:rFonts w:hint="eastAsia" w:ascii="Times New Roman" w:hAnsi="Times New Roman" w:eastAsia="宋体" w:cs="Times New Roman"/>
                      <w:sz w:val="21"/>
                      <w:szCs w:val="21"/>
                      <w:highlight w:val="none"/>
                    </w:rPr>
                    <w:t>校准</w:t>
                  </w:r>
                </w:p>
              </w:tc>
            </w:tr>
            <w:tr w14:paraId="537CA3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vMerge w:val="continue"/>
                  <w:tcMar>
                    <w:left w:w="28" w:type="dxa"/>
                    <w:right w:w="28" w:type="dxa"/>
                  </w:tcMar>
                  <w:vAlign w:val="center"/>
                </w:tcPr>
                <w:p w14:paraId="7007819D">
                  <w:pPr>
                    <w:spacing w:after="0"/>
                    <w:jc w:val="center"/>
                    <w:rPr>
                      <w:rFonts w:ascii="Times New Roman" w:hAnsi="Times New Roman" w:cs="Times New Roman"/>
                      <w:sz w:val="21"/>
                      <w:szCs w:val="21"/>
                      <w:highlight w:val="none"/>
                    </w:rPr>
                  </w:pPr>
                </w:p>
              </w:tc>
              <w:tc>
                <w:tcPr>
                  <w:tcW w:w="1015" w:type="pct"/>
                  <w:tcMar>
                    <w:left w:w="28" w:type="dxa"/>
                    <w:right w:w="28" w:type="dxa"/>
                  </w:tcMar>
                  <w:vAlign w:val="center"/>
                </w:tcPr>
                <w:p w14:paraId="15C9F821">
                  <w:pPr>
                    <w:widowControl/>
                    <w:adjustRightInd w:val="0"/>
                    <w:snapToGrid w:val="0"/>
                    <w:spacing w:after="0" w:line="240" w:lineRule="auto"/>
                    <w:ind w:firstLine="0" w:firstLineChars="0"/>
                    <w:jc w:val="center"/>
                    <w:rPr>
                      <w:rFonts w:hint="eastAsia" w:ascii="Times New Roman" w:hAnsi="Times New Roman" w:eastAsia="宋体" w:cs="Times New Roman"/>
                      <w:sz w:val="21"/>
                      <w:szCs w:val="21"/>
                      <w:highlight w:val="none"/>
                    </w:rPr>
                  </w:pPr>
                  <w:r>
                    <w:rPr>
                      <w:rFonts w:hint="eastAsia" w:asciiTheme="minorEastAsia" w:hAnsiTheme="minorEastAsia" w:eastAsiaTheme="minorEastAsia" w:cstheme="minorEastAsia"/>
                      <w:bCs/>
                      <w:color w:val="auto"/>
                      <w:kern w:val="0"/>
                      <w:sz w:val="21"/>
                      <w:szCs w:val="21"/>
                      <w:highlight w:val="none"/>
                      <w:lang w:val="en-US" w:eastAsia="zh-CN"/>
                    </w:rPr>
                    <w:t>离子色谱仪</w:t>
                  </w:r>
                </w:p>
              </w:tc>
              <w:tc>
                <w:tcPr>
                  <w:tcW w:w="640" w:type="pct"/>
                  <w:tcMar>
                    <w:left w:w="28" w:type="dxa"/>
                    <w:right w:w="28" w:type="dxa"/>
                  </w:tcMar>
                  <w:vAlign w:val="center"/>
                </w:tcPr>
                <w:p w14:paraId="2BF6E2F2">
                  <w:pPr>
                    <w:pStyle w:val="43"/>
                    <w:widowControl/>
                    <w:spacing w:after="0"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lang w:val="en-US" w:eastAsia="zh-CN" w:bidi="ar-SA"/>
                    </w:rPr>
                    <w:t>IC6000</w:t>
                  </w:r>
                </w:p>
              </w:tc>
              <w:tc>
                <w:tcPr>
                  <w:tcW w:w="889" w:type="pct"/>
                  <w:tcMar>
                    <w:left w:w="28" w:type="dxa"/>
                    <w:right w:w="28" w:type="dxa"/>
                  </w:tcMar>
                  <w:vAlign w:val="center"/>
                </w:tcPr>
                <w:p w14:paraId="05F75FD4">
                  <w:pPr>
                    <w:pStyle w:val="43"/>
                    <w:widowControl/>
                    <w:spacing w:after="0"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lang w:val="en-US" w:eastAsia="zh-CN" w:bidi="ar-SA"/>
                    </w:rPr>
                    <w:t>SDHA-YQ-010</w:t>
                  </w:r>
                </w:p>
              </w:tc>
              <w:tc>
                <w:tcPr>
                  <w:tcW w:w="1111" w:type="pct"/>
                  <w:tcMar>
                    <w:left w:w="28" w:type="dxa"/>
                    <w:right w:w="28" w:type="dxa"/>
                  </w:tcMar>
                  <w:vAlign w:val="center"/>
                </w:tcPr>
                <w:p w14:paraId="0DBFE9A8">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3.9.5</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9.4</w:t>
                  </w:r>
                </w:p>
              </w:tc>
              <w:tc>
                <w:tcPr>
                  <w:tcW w:w="595" w:type="pct"/>
                  <w:tcMar>
                    <w:left w:w="28" w:type="dxa"/>
                    <w:right w:w="28" w:type="dxa"/>
                  </w:tcMar>
                  <w:vAlign w:val="center"/>
                </w:tcPr>
                <w:p w14:paraId="40E5A3DE">
                  <w:pPr>
                    <w:spacing w:after="0"/>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校准</w:t>
                  </w:r>
                </w:p>
              </w:tc>
            </w:tr>
            <w:tr w14:paraId="010D60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5000" w:type="pct"/>
                  <w:gridSpan w:val="6"/>
                  <w:tcMar>
                    <w:left w:w="28" w:type="dxa"/>
                    <w:right w:w="28" w:type="dxa"/>
                  </w:tcMar>
                  <w:vAlign w:val="center"/>
                </w:tcPr>
                <w:p w14:paraId="518F8A26">
                  <w:pPr>
                    <w:spacing w:after="0"/>
                    <w:jc w:val="center"/>
                    <w:rPr>
                      <w:rFonts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噪声</w:t>
                  </w:r>
                </w:p>
              </w:tc>
            </w:tr>
            <w:tr w14:paraId="212CFA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90" w:hRule="atLeast"/>
                <w:jc w:val="center"/>
              </w:trPr>
              <w:tc>
                <w:tcPr>
                  <w:tcW w:w="748" w:type="pct"/>
                  <w:tcMar>
                    <w:left w:w="28" w:type="dxa"/>
                    <w:right w:w="28" w:type="dxa"/>
                  </w:tcMar>
                  <w:vAlign w:val="center"/>
                </w:tcPr>
                <w:p w14:paraId="0B8B3681">
                  <w:pPr>
                    <w:spacing w:after="0"/>
                    <w:jc w:val="center"/>
                    <w:rPr>
                      <w:rFonts w:ascii="Times New Roman" w:hAnsi="Times New Roman" w:eastAsia="宋体" w:cs="Times New Roman"/>
                      <w:snapToGrid w:val="0"/>
                      <w:color w:val="000000"/>
                      <w:sz w:val="21"/>
                      <w:szCs w:val="21"/>
                      <w:highlight w:val="none"/>
                    </w:rPr>
                  </w:pPr>
                  <w:r>
                    <w:rPr>
                      <w:rFonts w:hint="eastAsia" w:ascii="Times New Roman" w:hAnsi="Times New Roman" w:eastAsia="宋体" w:cs="Times New Roman"/>
                      <w:snapToGrid w:val="0"/>
                      <w:color w:val="000000"/>
                      <w:sz w:val="21"/>
                      <w:szCs w:val="21"/>
                      <w:highlight w:val="none"/>
                    </w:rPr>
                    <w:t>工业企业</w:t>
                  </w:r>
                </w:p>
                <w:p w14:paraId="49830331">
                  <w:pPr>
                    <w:spacing w:after="0"/>
                    <w:jc w:val="center"/>
                    <w:rPr>
                      <w:rFonts w:ascii="Times New Roman" w:hAnsi="Times New Roman" w:eastAsia="宋体" w:cs="Times New Roman"/>
                      <w:snapToGrid w:val="0"/>
                      <w:color w:val="000000"/>
                      <w:sz w:val="21"/>
                      <w:szCs w:val="21"/>
                      <w:highlight w:val="none"/>
                    </w:rPr>
                  </w:pPr>
                  <w:r>
                    <w:rPr>
                      <w:rFonts w:hint="eastAsia" w:ascii="Times New Roman" w:hAnsi="Times New Roman" w:eastAsia="宋体" w:cs="Times New Roman"/>
                      <w:snapToGrid w:val="0"/>
                      <w:color w:val="000000"/>
                      <w:sz w:val="21"/>
                      <w:szCs w:val="21"/>
                      <w:highlight w:val="none"/>
                    </w:rPr>
                    <w:t>厂界</w:t>
                  </w:r>
                  <w:r>
                    <w:rPr>
                      <w:rFonts w:hint="eastAsia" w:ascii="Times New Roman" w:hAnsi="Times New Roman" w:eastAsia="宋体" w:cs="Times New Roman"/>
                      <w:snapToGrid w:val="0"/>
                      <w:color w:val="000000"/>
                      <w:sz w:val="21"/>
                      <w:szCs w:val="21"/>
                      <w:highlight w:val="none"/>
                      <w:lang w:eastAsia="zh-CN"/>
                    </w:rPr>
                    <w:t>环境</w:t>
                  </w:r>
                  <w:r>
                    <w:rPr>
                      <w:rFonts w:hint="eastAsia" w:ascii="Times New Roman" w:hAnsi="Times New Roman" w:eastAsia="宋体" w:cs="Times New Roman"/>
                      <w:snapToGrid w:val="0"/>
                      <w:color w:val="000000"/>
                      <w:sz w:val="21"/>
                      <w:szCs w:val="21"/>
                      <w:highlight w:val="none"/>
                    </w:rPr>
                    <w:t>噪声</w:t>
                  </w:r>
                </w:p>
              </w:tc>
              <w:tc>
                <w:tcPr>
                  <w:tcW w:w="1015" w:type="pct"/>
                  <w:tcMar>
                    <w:left w:w="28" w:type="dxa"/>
                    <w:right w:w="28" w:type="dxa"/>
                  </w:tcMar>
                  <w:vAlign w:val="center"/>
                </w:tcPr>
                <w:p w14:paraId="4EB64652">
                  <w:pPr>
                    <w:spacing w:after="0"/>
                    <w:jc w:val="center"/>
                    <w:rPr>
                      <w:rFonts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sz w:val="21"/>
                      <w:szCs w:val="21"/>
                      <w:highlight w:val="none"/>
                    </w:rPr>
                    <w:t>多功能声级计</w:t>
                  </w:r>
                </w:p>
              </w:tc>
              <w:tc>
                <w:tcPr>
                  <w:tcW w:w="640" w:type="pct"/>
                  <w:tcMar>
                    <w:left w:w="28" w:type="dxa"/>
                    <w:right w:w="28" w:type="dxa"/>
                  </w:tcMar>
                  <w:vAlign w:val="center"/>
                </w:tcPr>
                <w:p w14:paraId="6177DBB3">
                  <w:pPr>
                    <w:pStyle w:val="43"/>
                    <w:spacing w:after="0" w:line="240" w:lineRule="auto"/>
                    <w:rPr>
                      <w:rFonts w:hint="default" w:ascii="Times New Roman" w:hAnsi="Times New Roman" w:eastAsia="宋体" w:cs="Times New Roman"/>
                      <w:highlight w:val="none"/>
                      <w:lang w:val="en-US" w:eastAsia="zh-CN"/>
                    </w:rPr>
                  </w:pPr>
                  <w:r>
                    <w:rPr>
                      <w:rFonts w:hint="eastAsia" w:ascii="Times New Roman" w:hAnsi="Times New Roman" w:eastAsia="宋体" w:cs="Times New Roman"/>
                      <w:color w:val="auto"/>
                      <w:highlight w:val="none"/>
                    </w:rPr>
                    <w:t>AWA</w:t>
                  </w:r>
                  <w:r>
                    <w:rPr>
                      <w:rFonts w:hint="eastAsia" w:ascii="Times New Roman" w:hAnsi="Times New Roman" w:eastAsia="宋体" w:cs="Times New Roman"/>
                      <w:color w:val="auto"/>
                      <w:highlight w:val="none"/>
                      <w:lang w:val="en-US" w:eastAsia="zh-CN"/>
                    </w:rPr>
                    <w:t>6288+</w:t>
                  </w:r>
                </w:p>
              </w:tc>
              <w:tc>
                <w:tcPr>
                  <w:tcW w:w="889" w:type="pct"/>
                  <w:tcMar>
                    <w:left w:w="28" w:type="dxa"/>
                    <w:right w:w="28" w:type="dxa"/>
                  </w:tcMar>
                  <w:vAlign w:val="center"/>
                </w:tcPr>
                <w:p w14:paraId="0E411C59">
                  <w:pPr>
                    <w:pStyle w:val="43"/>
                    <w:spacing w:after="0" w:line="240" w:lineRule="auto"/>
                    <w:rPr>
                      <w:rFonts w:hint="default" w:ascii="Times New Roman" w:hAnsi="Times New Roman" w:eastAsia="宋体" w:cs="Times New Roman"/>
                      <w:highlight w:val="none"/>
                      <w:lang w:val="en-US" w:eastAsia="zh-CN"/>
                    </w:rPr>
                  </w:pPr>
                  <w:r>
                    <w:rPr>
                      <w:rFonts w:hint="eastAsia" w:ascii="Times New Roman" w:hAnsi="Times New Roman" w:eastAsia="宋体" w:cs="Times New Roman"/>
                      <w:color w:val="auto"/>
                      <w:highlight w:val="none"/>
                    </w:rPr>
                    <w:t>SDHA-YQ-</w:t>
                  </w:r>
                  <w:r>
                    <w:rPr>
                      <w:rFonts w:hint="eastAsia" w:ascii="Times New Roman" w:hAnsi="Times New Roman" w:eastAsia="宋体" w:cs="Times New Roman"/>
                      <w:color w:val="auto"/>
                      <w:highlight w:val="none"/>
                      <w:lang w:val="en-US" w:eastAsia="zh-CN"/>
                    </w:rPr>
                    <w:t>027</w:t>
                  </w:r>
                </w:p>
              </w:tc>
              <w:tc>
                <w:tcPr>
                  <w:tcW w:w="1111" w:type="pct"/>
                  <w:tcMar>
                    <w:left w:w="28" w:type="dxa"/>
                    <w:right w:w="28" w:type="dxa"/>
                  </w:tcMar>
                  <w:vAlign w:val="center"/>
                </w:tcPr>
                <w:p w14:paraId="68616AF8">
                  <w:pPr>
                    <w:spacing w:after="0"/>
                    <w:jc w:val="cente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9</w:t>
                  </w:r>
                </w:p>
              </w:tc>
              <w:tc>
                <w:tcPr>
                  <w:tcW w:w="595" w:type="pct"/>
                  <w:tcMar>
                    <w:left w:w="28" w:type="dxa"/>
                    <w:right w:w="28" w:type="dxa"/>
                  </w:tcMar>
                  <w:vAlign w:val="center"/>
                </w:tcPr>
                <w:p w14:paraId="1D09F8C3">
                  <w:pPr>
                    <w:spacing w:after="0"/>
                    <w:jc w:val="center"/>
                    <w:rPr>
                      <w:rFonts w:ascii="Times New Roman" w:hAnsi="Times New Roman" w:eastAsia="宋体" w:cs="Times New Roman"/>
                      <w:snapToGrid w:val="0"/>
                      <w:sz w:val="18"/>
                      <w:szCs w:val="18"/>
                      <w:highlight w:val="none"/>
                    </w:rPr>
                  </w:pPr>
                  <w:r>
                    <w:rPr>
                      <w:rFonts w:hint="eastAsia" w:ascii="Times New Roman" w:hAnsi="Times New Roman" w:eastAsia="宋体" w:cs="Times New Roman"/>
                      <w:snapToGrid w:val="0"/>
                      <w:color w:val="auto"/>
                      <w:sz w:val="18"/>
                      <w:szCs w:val="18"/>
                      <w:highlight w:val="none"/>
                    </w:rPr>
                    <w:t>检定</w:t>
                  </w:r>
                </w:p>
              </w:tc>
            </w:tr>
          </w:tbl>
          <w:p w14:paraId="04419EB2">
            <w:pPr>
              <w:pStyle w:val="3"/>
              <w:keepNext/>
              <w:keepLines/>
              <w:numPr>
                <w:ilvl w:val="0"/>
                <w:numId w:val="0"/>
              </w:numPr>
              <w:adjustRightInd/>
              <w:snapToGrid/>
              <w:spacing w:before="120" w:beforeLines="50" w:after="0"/>
              <w:jc w:val="both"/>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三、人员能力</w:t>
            </w:r>
            <w:bookmarkEnd w:id="11"/>
          </w:p>
          <w:p w14:paraId="6ADAB96A">
            <w:pPr>
              <w:snapToGrid/>
              <w:spacing w:after="0" w:line="360" w:lineRule="auto"/>
              <w:ind w:firstLine="480" w:firstLineChars="200"/>
              <w:jc w:val="both"/>
              <w:rPr>
                <w:rFonts w:hint="eastAsia" w:ascii="Times New Roman" w:hAnsi="Times New Roman" w:eastAsia="宋体"/>
                <w:kern w:val="2"/>
                <w:sz w:val="24"/>
                <w:szCs w:val="24"/>
                <w:highlight w:val="none"/>
                <w:shd w:val="clear" w:color="auto" w:fill="FFFFFF"/>
              </w:rPr>
            </w:pPr>
            <w:r>
              <w:rPr>
                <w:rFonts w:hint="eastAsia" w:ascii="Times New Roman" w:hAnsi="Times New Roman" w:eastAsia="宋体"/>
                <w:kern w:val="2"/>
                <w:sz w:val="24"/>
                <w:szCs w:val="24"/>
                <w:highlight w:val="none"/>
                <w:shd w:val="clear" w:color="auto" w:fill="FFFFFF"/>
              </w:rPr>
              <w:t>参与本次验收监测的人员、现场采样人员均持证上岗；检测数据实行了三级审核制度，经过复核、审核，最后由授权签字人签发。</w:t>
            </w:r>
          </w:p>
          <w:p w14:paraId="5E30AD90">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000000" w:themeColor="text1"/>
                <w:kern w:val="2"/>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highlight w:val="none"/>
                <w:lang w:val="en-US" w:eastAsia="zh-CN"/>
                <w14:textFill>
                  <w14:solidFill>
                    <w14:schemeClr w14:val="tx1"/>
                  </w14:solidFill>
                </w14:textFill>
              </w:rPr>
              <w:t>表5-3  参加验收人员资质情况一览表</w:t>
            </w:r>
          </w:p>
          <w:tbl>
            <w:tblPr>
              <w:tblStyle w:val="27"/>
              <w:tblW w:w="90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1087"/>
              <w:gridCol w:w="1300"/>
              <w:gridCol w:w="2277"/>
              <w:gridCol w:w="1088"/>
              <w:gridCol w:w="1780"/>
            </w:tblGrid>
            <w:tr w14:paraId="37CAE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5" w:type="dxa"/>
                  <w:tcBorders>
                    <w:tl2br w:val="nil"/>
                    <w:tr2bl w:val="nil"/>
                  </w:tcBorders>
                  <w:vAlign w:val="center"/>
                </w:tcPr>
                <w:p w14:paraId="42C4017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监测人员</w:t>
                  </w:r>
                </w:p>
                <w:p w14:paraId="5594821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姓名</w:t>
                  </w:r>
                </w:p>
              </w:tc>
              <w:tc>
                <w:tcPr>
                  <w:tcW w:w="1087" w:type="dxa"/>
                  <w:tcBorders>
                    <w:tl2br w:val="nil"/>
                    <w:tr2bl w:val="nil"/>
                  </w:tcBorders>
                  <w:vAlign w:val="center"/>
                </w:tcPr>
                <w:p w14:paraId="6C6D1A8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技术职称</w:t>
                  </w:r>
                </w:p>
              </w:tc>
              <w:tc>
                <w:tcPr>
                  <w:tcW w:w="1300" w:type="dxa"/>
                  <w:tcBorders>
                    <w:tl2br w:val="nil"/>
                    <w:tr2bl w:val="nil"/>
                  </w:tcBorders>
                  <w:vAlign w:val="center"/>
                </w:tcPr>
                <w:p w14:paraId="64CD64D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上岗证</w:t>
                  </w:r>
                </w:p>
                <w:p w14:paraId="751B102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编号</w:t>
                  </w:r>
                </w:p>
              </w:tc>
              <w:tc>
                <w:tcPr>
                  <w:tcW w:w="2277" w:type="dxa"/>
                  <w:tcBorders>
                    <w:tl2br w:val="nil"/>
                    <w:tr2bl w:val="nil"/>
                  </w:tcBorders>
                  <w:vAlign w:val="center"/>
                </w:tcPr>
                <w:p w14:paraId="7FE4AD4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承担</w:t>
                  </w:r>
                </w:p>
                <w:p w14:paraId="69D2842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项目</w:t>
                  </w:r>
                </w:p>
              </w:tc>
              <w:tc>
                <w:tcPr>
                  <w:tcW w:w="1088" w:type="dxa"/>
                  <w:tcBorders>
                    <w:tl2br w:val="nil"/>
                    <w:tr2bl w:val="nil"/>
                  </w:tcBorders>
                  <w:vAlign w:val="center"/>
                </w:tcPr>
                <w:p w14:paraId="0CBAF15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环境</w:t>
                  </w:r>
                </w:p>
                <w:p w14:paraId="7062BA6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要素</w:t>
                  </w:r>
                </w:p>
              </w:tc>
              <w:tc>
                <w:tcPr>
                  <w:tcW w:w="1780" w:type="dxa"/>
                  <w:tcBorders>
                    <w:tl2br w:val="nil"/>
                    <w:tr2bl w:val="nil"/>
                  </w:tcBorders>
                  <w:vAlign w:val="center"/>
                </w:tcPr>
                <w:p w14:paraId="16456BB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检测</w:t>
                  </w:r>
                </w:p>
                <w:p w14:paraId="06FBED8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项目</w:t>
                  </w:r>
                </w:p>
              </w:tc>
            </w:tr>
            <w:tr w14:paraId="6DF72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505" w:type="dxa"/>
                  <w:tcBorders>
                    <w:tl2br w:val="nil"/>
                    <w:tr2bl w:val="nil"/>
                  </w:tcBorders>
                  <w:vAlign w:val="center"/>
                </w:tcPr>
                <w:p w14:paraId="3E46405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eastAsia" w:ascii="Times New Roman" w:hAnsi="Times New Roman" w:cs="Times New Roman" w:eastAsiaTheme="minorEastAsia"/>
                      <w:b w:val="0"/>
                      <w:bCs w:val="0"/>
                      <w:kern w:val="2"/>
                      <w:sz w:val="21"/>
                      <w:szCs w:val="21"/>
                      <w:vertAlign w:val="baseline"/>
                      <w:lang w:val="en-US" w:eastAsia="zh-CN"/>
                    </w:rPr>
                    <w:t>刘冬梅</w:t>
                  </w:r>
                </w:p>
              </w:tc>
              <w:tc>
                <w:tcPr>
                  <w:tcW w:w="1087" w:type="dxa"/>
                  <w:tcBorders>
                    <w:tl2br w:val="nil"/>
                    <w:tr2bl w:val="nil"/>
                  </w:tcBorders>
                  <w:vAlign w:val="center"/>
                </w:tcPr>
                <w:p w14:paraId="6A27C65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其它</w:t>
                  </w:r>
                </w:p>
              </w:tc>
              <w:tc>
                <w:tcPr>
                  <w:tcW w:w="1300" w:type="dxa"/>
                  <w:tcBorders>
                    <w:tl2br w:val="nil"/>
                    <w:tr2bl w:val="nil"/>
                  </w:tcBorders>
                  <w:vAlign w:val="center"/>
                </w:tcPr>
                <w:p w14:paraId="6940885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SDHA01</w:t>
                  </w:r>
                  <w:r>
                    <w:rPr>
                      <w:rFonts w:hint="eastAsia" w:ascii="Times New Roman" w:hAnsi="Times New Roman" w:cs="Times New Roman" w:eastAsiaTheme="minorEastAsia"/>
                      <w:b w:val="0"/>
                      <w:bCs w:val="0"/>
                      <w:kern w:val="2"/>
                      <w:sz w:val="21"/>
                      <w:szCs w:val="21"/>
                      <w:vertAlign w:val="baseline"/>
                      <w:lang w:val="en-US" w:eastAsia="zh-CN"/>
                    </w:rPr>
                    <w:t>6</w:t>
                  </w:r>
                </w:p>
              </w:tc>
              <w:tc>
                <w:tcPr>
                  <w:tcW w:w="2277" w:type="dxa"/>
                  <w:tcBorders>
                    <w:tl2br w:val="nil"/>
                    <w:tr2bl w:val="nil"/>
                  </w:tcBorders>
                  <w:vAlign w:val="center"/>
                </w:tcPr>
                <w:p w14:paraId="7F93247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废气检测</w:t>
                  </w:r>
                </w:p>
              </w:tc>
              <w:tc>
                <w:tcPr>
                  <w:tcW w:w="1088" w:type="dxa"/>
                  <w:tcBorders>
                    <w:tl2br w:val="nil"/>
                    <w:tr2bl w:val="nil"/>
                  </w:tcBorders>
                  <w:vAlign w:val="center"/>
                </w:tcPr>
                <w:p w14:paraId="5DAC0E4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有组织</w:t>
                  </w:r>
                </w:p>
                <w:p w14:paraId="77ABE20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无组织</w:t>
                  </w:r>
                </w:p>
              </w:tc>
              <w:tc>
                <w:tcPr>
                  <w:tcW w:w="1780" w:type="dxa"/>
                  <w:tcBorders>
                    <w:tl2br w:val="nil"/>
                    <w:tr2bl w:val="nil"/>
                  </w:tcBorders>
                  <w:vAlign w:val="center"/>
                </w:tcPr>
                <w:p w14:paraId="70776B5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eastAsia" w:ascii="Times New Roman" w:hAnsi="Times New Roman" w:cs="Times New Roman" w:eastAsiaTheme="minorEastAsia"/>
                      <w:b w:val="0"/>
                      <w:bCs w:val="0"/>
                      <w:kern w:val="2"/>
                      <w:sz w:val="21"/>
                      <w:szCs w:val="21"/>
                      <w:vertAlign w:val="baseline"/>
                      <w:lang w:val="en-US" w:eastAsia="zh-CN"/>
                    </w:rPr>
                    <w:t>硫酸雾、</w:t>
                  </w:r>
                  <w:r>
                    <w:rPr>
                      <w:rFonts w:hint="default" w:ascii="Times New Roman" w:hAnsi="Times New Roman" w:cs="Times New Roman" w:eastAsiaTheme="minorEastAsia"/>
                      <w:b w:val="0"/>
                      <w:bCs w:val="0"/>
                      <w:kern w:val="2"/>
                      <w:sz w:val="21"/>
                      <w:szCs w:val="21"/>
                      <w:vertAlign w:val="baseline"/>
                      <w:lang w:val="en-US" w:eastAsia="zh-CN"/>
                    </w:rPr>
                    <w:t>VOCs(非甲烷总烃）</w:t>
                  </w:r>
                </w:p>
              </w:tc>
            </w:tr>
            <w:tr w14:paraId="56C6C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505" w:type="dxa"/>
                  <w:tcBorders>
                    <w:tl2br w:val="nil"/>
                    <w:tr2bl w:val="nil"/>
                  </w:tcBorders>
                  <w:vAlign w:val="center"/>
                </w:tcPr>
                <w:p w14:paraId="0F672DF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杜利华</w:t>
                  </w:r>
                </w:p>
              </w:tc>
              <w:tc>
                <w:tcPr>
                  <w:tcW w:w="1087" w:type="dxa"/>
                  <w:tcBorders>
                    <w:tl2br w:val="nil"/>
                    <w:tr2bl w:val="nil"/>
                  </w:tcBorders>
                  <w:vAlign w:val="center"/>
                </w:tcPr>
                <w:p w14:paraId="75E935E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初级职称</w:t>
                  </w:r>
                </w:p>
              </w:tc>
              <w:tc>
                <w:tcPr>
                  <w:tcW w:w="1300" w:type="dxa"/>
                  <w:tcBorders>
                    <w:tl2br w:val="nil"/>
                    <w:tr2bl w:val="nil"/>
                  </w:tcBorders>
                  <w:vAlign w:val="center"/>
                </w:tcPr>
                <w:p w14:paraId="36EF7CF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SDHA004</w:t>
                  </w:r>
                </w:p>
              </w:tc>
              <w:tc>
                <w:tcPr>
                  <w:tcW w:w="2277" w:type="dxa"/>
                  <w:tcBorders>
                    <w:tl2br w:val="nil"/>
                    <w:tr2bl w:val="nil"/>
                  </w:tcBorders>
                  <w:vAlign w:val="center"/>
                </w:tcPr>
                <w:p w14:paraId="7A936CC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废气检测</w:t>
                  </w:r>
                </w:p>
              </w:tc>
              <w:tc>
                <w:tcPr>
                  <w:tcW w:w="1088" w:type="dxa"/>
                  <w:tcBorders>
                    <w:tl2br w:val="nil"/>
                    <w:tr2bl w:val="nil"/>
                  </w:tcBorders>
                  <w:vAlign w:val="center"/>
                </w:tcPr>
                <w:p w14:paraId="4716D12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无组织</w:t>
                  </w:r>
                </w:p>
              </w:tc>
              <w:tc>
                <w:tcPr>
                  <w:tcW w:w="1780" w:type="dxa"/>
                  <w:tcBorders>
                    <w:tl2br w:val="nil"/>
                    <w:tr2bl w:val="nil"/>
                  </w:tcBorders>
                  <w:vAlign w:val="center"/>
                </w:tcPr>
                <w:p w14:paraId="4E1EFC7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VOCs(非甲烷总烃）</w:t>
                  </w:r>
                </w:p>
              </w:tc>
            </w:tr>
            <w:tr w14:paraId="78833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505" w:type="dxa"/>
                  <w:tcBorders>
                    <w:tl2br w:val="nil"/>
                    <w:tr2bl w:val="nil"/>
                  </w:tcBorders>
                  <w:vAlign w:val="center"/>
                </w:tcPr>
                <w:p w14:paraId="509C0AA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val="0"/>
                      <w:kern w:val="2"/>
                      <w:sz w:val="21"/>
                      <w:szCs w:val="21"/>
                      <w:vertAlign w:val="baseline"/>
                      <w:lang w:val="en-US" w:eastAsia="zh-CN"/>
                    </w:rPr>
                  </w:pPr>
                  <w:r>
                    <w:rPr>
                      <w:rFonts w:hint="eastAsia" w:ascii="Times New Roman" w:hAnsi="Times New Roman" w:cs="Times New Roman" w:eastAsiaTheme="minorEastAsia"/>
                      <w:b w:val="0"/>
                      <w:bCs w:val="0"/>
                      <w:kern w:val="2"/>
                      <w:sz w:val="21"/>
                      <w:szCs w:val="21"/>
                      <w:vertAlign w:val="baseline"/>
                      <w:lang w:val="en-US" w:eastAsia="zh-CN"/>
                    </w:rPr>
                    <w:t>王利</w:t>
                  </w:r>
                </w:p>
              </w:tc>
              <w:tc>
                <w:tcPr>
                  <w:tcW w:w="1087" w:type="dxa"/>
                  <w:tcBorders>
                    <w:tl2br w:val="nil"/>
                    <w:tr2bl w:val="nil"/>
                  </w:tcBorders>
                  <w:vAlign w:val="center"/>
                </w:tcPr>
                <w:p w14:paraId="2DFCAE1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val="0"/>
                      <w:kern w:val="2"/>
                      <w:sz w:val="21"/>
                      <w:szCs w:val="21"/>
                      <w:vertAlign w:val="baseline"/>
                      <w:lang w:val="en-US" w:eastAsia="zh-CN"/>
                    </w:rPr>
                  </w:pPr>
                  <w:r>
                    <w:rPr>
                      <w:rFonts w:hint="eastAsia" w:ascii="Times New Roman" w:hAnsi="Times New Roman" w:cs="Times New Roman" w:eastAsiaTheme="minorEastAsia"/>
                      <w:b w:val="0"/>
                      <w:bCs w:val="0"/>
                      <w:kern w:val="2"/>
                      <w:sz w:val="21"/>
                      <w:szCs w:val="21"/>
                      <w:vertAlign w:val="baseline"/>
                      <w:lang w:val="en-US" w:eastAsia="zh-CN"/>
                    </w:rPr>
                    <w:t>中级</w:t>
                  </w:r>
                  <w:r>
                    <w:rPr>
                      <w:rFonts w:hint="default" w:ascii="Times New Roman" w:hAnsi="Times New Roman" w:cs="Times New Roman" w:eastAsiaTheme="minorEastAsia"/>
                      <w:b w:val="0"/>
                      <w:bCs w:val="0"/>
                      <w:kern w:val="2"/>
                      <w:sz w:val="21"/>
                      <w:szCs w:val="21"/>
                      <w:vertAlign w:val="baseline"/>
                      <w:lang w:val="en-US" w:eastAsia="zh-CN"/>
                    </w:rPr>
                    <w:t>职称</w:t>
                  </w:r>
                </w:p>
              </w:tc>
              <w:tc>
                <w:tcPr>
                  <w:tcW w:w="1300" w:type="dxa"/>
                  <w:tcBorders>
                    <w:tl2br w:val="nil"/>
                    <w:tr2bl w:val="nil"/>
                  </w:tcBorders>
                  <w:vAlign w:val="center"/>
                </w:tcPr>
                <w:p w14:paraId="479038B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SDHA00</w:t>
                  </w:r>
                  <w:r>
                    <w:rPr>
                      <w:rFonts w:hint="eastAsia" w:ascii="Times New Roman" w:hAnsi="Times New Roman" w:cs="Times New Roman" w:eastAsiaTheme="minorEastAsia"/>
                      <w:b w:val="0"/>
                      <w:bCs w:val="0"/>
                      <w:kern w:val="2"/>
                      <w:sz w:val="21"/>
                      <w:szCs w:val="21"/>
                      <w:vertAlign w:val="baseline"/>
                      <w:lang w:val="en-US" w:eastAsia="zh-CN"/>
                    </w:rPr>
                    <w:t>9</w:t>
                  </w:r>
                </w:p>
              </w:tc>
              <w:tc>
                <w:tcPr>
                  <w:tcW w:w="2277" w:type="dxa"/>
                  <w:tcBorders>
                    <w:tl2br w:val="nil"/>
                    <w:tr2bl w:val="nil"/>
                  </w:tcBorders>
                  <w:vAlign w:val="center"/>
                </w:tcPr>
                <w:p w14:paraId="5F369E3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val="0"/>
                      <w:kern w:val="2"/>
                      <w:sz w:val="21"/>
                      <w:szCs w:val="21"/>
                      <w:vertAlign w:val="baseline"/>
                      <w:lang w:val="en-US" w:eastAsia="zh-CN"/>
                    </w:rPr>
                  </w:pPr>
                  <w:r>
                    <w:rPr>
                      <w:rFonts w:hint="eastAsia" w:ascii="Times New Roman" w:hAnsi="Times New Roman" w:cs="Times New Roman" w:eastAsiaTheme="minorEastAsia"/>
                      <w:b w:val="0"/>
                      <w:bCs w:val="0"/>
                      <w:kern w:val="2"/>
                      <w:sz w:val="21"/>
                      <w:szCs w:val="21"/>
                      <w:vertAlign w:val="baseline"/>
                      <w:lang w:val="en-US" w:eastAsia="zh-CN"/>
                    </w:rPr>
                    <w:t>重金属检测分析</w:t>
                  </w:r>
                </w:p>
              </w:tc>
              <w:tc>
                <w:tcPr>
                  <w:tcW w:w="1088" w:type="dxa"/>
                  <w:tcBorders>
                    <w:tl2br w:val="nil"/>
                    <w:tr2bl w:val="nil"/>
                  </w:tcBorders>
                  <w:vAlign w:val="center"/>
                </w:tcPr>
                <w:p w14:paraId="4DBE64B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有组织</w:t>
                  </w:r>
                </w:p>
                <w:p w14:paraId="299D8B3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无组织</w:t>
                  </w:r>
                </w:p>
              </w:tc>
              <w:tc>
                <w:tcPr>
                  <w:tcW w:w="1780" w:type="dxa"/>
                  <w:tcBorders>
                    <w:tl2br w:val="nil"/>
                    <w:tr2bl w:val="nil"/>
                  </w:tcBorders>
                  <w:vAlign w:val="center"/>
                </w:tcPr>
                <w:p w14:paraId="651DB01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eastAsia" w:ascii="Times New Roman" w:hAnsi="Times New Roman" w:cs="Times New Roman" w:eastAsiaTheme="minorEastAsia"/>
                      <w:b w:val="0"/>
                      <w:bCs w:val="0"/>
                      <w:kern w:val="2"/>
                      <w:sz w:val="21"/>
                      <w:szCs w:val="21"/>
                      <w:vertAlign w:val="baseline"/>
                      <w:lang w:val="en-US" w:eastAsia="zh-CN"/>
                    </w:rPr>
                    <w:t>铅</w:t>
                  </w:r>
                </w:p>
              </w:tc>
            </w:tr>
            <w:tr w14:paraId="1FFEE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505" w:type="dxa"/>
                  <w:tcBorders>
                    <w:tl2br w:val="nil"/>
                    <w:tr2bl w:val="nil"/>
                  </w:tcBorders>
                  <w:vAlign w:val="center"/>
                </w:tcPr>
                <w:p w14:paraId="234D611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eastAsia" w:ascii="Times New Roman" w:hAnsi="Times New Roman" w:cs="Times New Roman" w:eastAsiaTheme="minorEastAsia"/>
                      <w:b w:val="0"/>
                      <w:bCs w:val="0"/>
                      <w:kern w:val="2"/>
                      <w:sz w:val="21"/>
                      <w:szCs w:val="21"/>
                      <w:vertAlign w:val="baseline"/>
                      <w:lang w:val="en-US" w:eastAsia="zh-CN"/>
                    </w:rPr>
                    <w:t>刘聪</w:t>
                  </w:r>
                </w:p>
              </w:tc>
              <w:tc>
                <w:tcPr>
                  <w:tcW w:w="1087" w:type="dxa"/>
                  <w:tcBorders>
                    <w:tl2br w:val="nil"/>
                    <w:tr2bl w:val="nil"/>
                  </w:tcBorders>
                  <w:vAlign w:val="center"/>
                </w:tcPr>
                <w:p w14:paraId="59E3015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eastAsia" w:ascii="Times New Roman" w:hAnsi="Times New Roman" w:cs="Times New Roman" w:eastAsiaTheme="minorEastAsia"/>
                      <w:b w:val="0"/>
                      <w:bCs w:val="0"/>
                      <w:kern w:val="2"/>
                      <w:sz w:val="21"/>
                      <w:szCs w:val="21"/>
                      <w:vertAlign w:val="baseline"/>
                      <w:lang w:val="en-US" w:eastAsia="zh-CN"/>
                    </w:rPr>
                    <w:t>其他</w:t>
                  </w:r>
                </w:p>
              </w:tc>
              <w:tc>
                <w:tcPr>
                  <w:tcW w:w="1300" w:type="dxa"/>
                  <w:tcBorders>
                    <w:tl2br w:val="nil"/>
                    <w:tr2bl w:val="nil"/>
                  </w:tcBorders>
                  <w:vAlign w:val="center"/>
                </w:tcPr>
                <w:p w14:paraId="038BD0B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SDHA014</w:t>
                  </w:r>
                </w:p>
              </w:tc>
              <w:tc>
                <w:tcPr>
                  <w:tcW w:w="2277" w:type="dxa"/>
                  <w:tcBorders>
                    <w:tl2br w:val="nil"/>
                    <w:tr2bl w:val="nil"/>
                  </w:tcBorders>
                  <w:vAlign w:val="center"/>
                </w:tcPr>
                <w:p w14:paraId="01933AE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噪声采样及检测分析</w:t>
                  </w:r>
                </w:p>
                <w:p w14:paraId="507DB5B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eastAsia" w:ascii="Times New Roman" w:hAnsi="Times New Roman" w:cs="Times New Roman" w:eastAsiaTheme="minorEastAsia"/>
                      <w:b w:val="0"/>
                      <w:bCs w:val="0"/>
                      <w:kern w:val="2"/>
                      <w:sz w:val="21"/>
                      <w:szCs w:val="21"/>
                      <w:vertAlign w:val="baseline"/>
                      <w:lang w:val="en-US" w:eastAsia="zh-CN"/>
                    </w:rPr>
                    <w:t>废气</w:t>
                  </w:r>
                  <w:r>
                    <w:rPr>
                      <w:rFonts w:hint="default" w:ascii="Times New Roman" w:hAnsi="Times New Roman" w:cs="Times New Roman" w:eastAsiaTheme="minorEastAsia"/>
                      <w:b w:val="0"/>
                      <w:bCs w:val="0"/>
                      <w:kern w:val="2"/>
                      <w:sz w:val="21"/>
                      <w:szCs w:val="21"/>
                      <w:vertAlign w:val="baseline"/>
                      <w:lang w:val="en-US" w:eastAsia="zh-CN"/>
                    </w:rPr>
                    <w:t>采样</w:t>
                  </w:r>
                </w:p>
              </w:tc>
              <w:tc>
                <w:tcPr>
                  <w:tcW w:w="1088" w:type="dxa"/>
                  <w:tcBorders>
                    <w:tl2br w:val="nil"/>
                    <w:tr2bl w:val="nil"/>
                  </w:tcBorders>
                  <w:vAlign w:val="center"/>
                </w:tcPr>
                <w:p w14:paraId="3B7FEBF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噪声、采样人员</w:t>
                  </w:r>
                </w:p>
              </w:tc>
              <w:tc>
                <w:tcPr>
                  <w:tcW w:w="1780" w:type="dxa"/>
                  <w:tcBorders>
                    <w:tl2br w:val="nil"/>
                    <w:tr2bl w:val="nil"/>
                  </w:tcBorders>
                  <w:vAlign w:val="center"/>
                </w:tcPr>
                <w:p w14:paraId="194BD54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等效连续A声级</w:t>
                  </w:r>
                </w:p>
              </w:tc>
            </w:tr>
            <w:tr w14:paraId="2BA24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505" w:type="dxa"/>
                  <w:tcBorders>
                    <w:tl2br w:val="nil"/>
                    <w:tr2bl w:val="nil"/>
                  </w:tcBorders>
                  <w:vAlign w:val="center"/>
                </w:tcPr>
                <w:p w14:paraId="06A644E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李宝平</w:t>
                  </w:r>
                </w:p>
              </w:tc>
              <w:tc>
                <w:tcPr>
                  <w:tcW w:w="1087" w:type="dxa"/>
                  <w:tcBorders>
                    <w:tl2br w:val="nil"/>
                    <w:tr2bl w:val="nil"/>
                  </w:tcBorders>
                  <w:vAlign w:val="center"/>
                </w:tcPr>
                <w:p w14:paraId="2D3CBA8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其它</w:t>
                  </w:r>
                </w:p>
              </w:tc>
              <w:tc>
                <w:tcPr>
                  <w:tcW w:w="1300" w:type="dxa"/>
                  <w:tcBorders>
                    <w:tl2br w:val="nil"/>
                    <w:tr2bl w:val="nil"/>
                  </w:tcBorders>
                  <w:vAlign w:val="center"/>
                </w:tcPr>
                <w:p w14:paraId="3C78862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SDHA008</w:t>
                  </w:r>
                </w:p>
              </w:tc>
              <w:tc>
                <w:tcPr>
                  <w:tcW w:w="2277" w:type="dxa"/>
                  <w:tcBorders>
                    <w:tl2br w:val="nil"/>
                    <w:tr2bl w:val="nil"/>
                  </w:tcBorders>
                  <w:vAlign w:val="center"/>
                </w:tcPr>
                <w:p w14:paraId="1230D50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噪声采样及检测分析</w:t>
                  </w:r>
                </w:p>
                <w:p w14:paraId="0080AA6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eastAsia" w:ascii="Times New Roman" w:hAnsi="Times New Roman" w:cs="Times New Roman" w:eastAsiaTheme="minorEastAsia"/>
                      <w:b w:val="0"/>
                      <w:bCs w:val="0"/>
                      <w:kern w:val="2"/>
                      <w:sz w:val="21"/>
                      <w:szCs w:val="21"/>
                      <w:vertAlign w:val="baseline"/>
                      <w:lang w:val="en-US" w:eastAsia="zh-CN"/>
                    </w:rPr>
                    <w:t>废气</w:t>
                  </w:r>
                  <w:r>
                    <w:rPr>
                      <w:rFonts w:hint="default" w:ascii="Times New Roman" w:hAnsi="Times New Roman" w:cs="Times New Roman" w:eastAsiaTheme="minorEastAsia"/>
                      <w:b w:val="0"/>
                      <w:bCs w:val="0"/>
                      <w:kern w:val="2"/>
                      <w:sz w:val="21"/>
                      <w:szCs w:val="21"/>
                      <w:vertAlign w:val="baseline"/>
                      <w:lang w:val="en-US" w:eastAsia="zh-CN"/>
                    </w:rPr>
                    <w:t>采样</w:t>
                  </w:r>
                </w:p>
              </w:tc>
              <w:tc>
                <w:tcPr>
                  <w:tcW w:w="1088" w:type="dxa"/>
                  <w:tcBorders>
                    <w:tl2br w:val="nil"/>
                    <w:tr2bl w:val="nil"/>
                  </w:tcBorders>
                  <w:vAlign w:val="center"/>
                </w:tcPr>
                <w:p w14:paraId="491CA67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噪声、采样人员</w:t>
                  </w:r>
                </w:p>
              </w:tc>
              <w:tc>
                <w:tcPr>
                  <w:tcW w:w="1780" w:type="dxa"/>
                  <w:tcBorders>
                    <w:tl2br w:val="nil"/>
                    <w:tr2bl w:val="nil"/>
                  </w:tcBorders>
                  <w:vAlign w:val="center"/>
                </w:tcPr>
                <w:p w14:paraId="50277A5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等效连续A声级</w:t>
                  </w:r>
                </w:p>
              </w:tc>
            </w:tr>
            <w:tr w14:paraId="22FB1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505" w:type="dxa"/>
                  <w:tcBorders>
                    <w:tl2br w:val="nil"/>
                    <w:tr2bl w:val="nil"/>
                  </w:tcBorders>
                  <w:vAlign w:val="center"/>
                </w:tcPr>
                <w:p w14:paraId="75235A6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陈卫国</w:t>
                  </w:r>
                </w:p>
              </w:tc>
              <w:tc>
                <w:tcPr>
                  <w:tcW w:w="1087" w:type="dxa"/>
                  <w:tcBorders>
                    <w:tl2br w:val="nil"/>
                    <w:tr2bl w:val="nil"/>
                  </w:tcBorders>
                  <w:vAlign w:val="center"/>
                </w:tcPr>
                <w:p w14:paraId="2D4A01C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其它</w:t>
                  </w:r>
                </w:p>
              </w:tc>
              <w:tc>
                <w:tcPr>
                  <w:tcW w:w="1300" w:type="dxa"/>
                  <w:tcBorders>
                    <w:tl2br w:val="nil"/>
                    <w:tr2bl w:val="nil"/>
                  </w:tcBorders>
                  <w:vAlign w:val="center"/>
                </w:tcPr>
                <w:p w14:paraId="6B3D88E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SDHA019</w:t>
                  </w:r>
                </w:p>
              </w:tc>
              <w:tc>
                <w:tcPr>
                  <w:tcW w:w="2277" w:type="dxa"/>
                  <w:tcBorders>
                    <w:tl2br w:val="nil"/>
                    <w:tr2bl w:val="nil"/>
                  </w:tcBorders>
                  <w:vAlign w:val="center"/>
                </w:tcPr>
                <w:p w14:paraId="1A6A61A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噪声采样及检测分析</w:t>
                  </w:r>
                </w:p>
                <w:p w14:paraId="621BA0B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eastAsia" w:ascii="Times New Roman" w:hAnsi="Times New Roman" w:cs="Times New Roman" w:eastAsiaTheme="minorEastAsia"/>
                      <w:b w:val="0"/>
                      <w:bCs w:val="0"/>
                      <w:kern w:val="2"/>
                      <w:sz w:val="21"/>
                      <w:szCs w:val="21"/>
                      <w:vertAlign w:val="baseline"/>
                      <w:lang w:val="en-US" w:eastAsia="zh-CN"/>
                    </w:rPr>
                    <w:t>废气</w:t>
                  </w:r>
                  <w:r>
                    <w:rPr>
                      <w:rFonts w:hint="default" w:ascii="Times New Roman" w:hAnsi="Times New Roman" w:cs="Times New Roman" w:eastAsiaTheme="minorEastAsia"/>
                      <w:b w:val="0"/>
                      <w:bCs w:val="0"/>
                      <w:kern w:val="2"/>
                      <w:sz w:val="21"/>
                      <w:szCs w:val="21"/>
                      <w:vertAlign w:val="baseline"/>
                      <w:lang w:val="en-US" w:eastAsia="zh-CN"/>
                    </w:rPr>
                    <w:t>采样</w:t>
                  </w:r>
                </w:p>
              </w:tc>
              <w:tc>
                <w:tcPr>
                  <w:tcW w:w="1088" w:type="dxa"/>
                  <w:tcBorders>
                    <w:tl2br w:val="nil"/>
                    <w:tr2bl w:val="nil"/>
                  </w:tcBorders>
                  <w:vAlign w:val="center"/>
                </w:tcPr>
                <w:p w14:paraId="7B88E24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噪声、采样人员</w:t>
                  </w:r>
                </w:p>
              </w:tc>
              <w:tc>
                <w:tcPr>
                  <w:tcW w:w="1780" w:type="dxa"/>
                  <w:tcBorders>
                    <w:tl2br w:val="nil"/>
                    <w:tr2bl w:val="nil"/>
                  </w:tcBorders>
                  <w:vAlign w:val="center"/>
                </w:tcPr>
                <w:p w14:paraId="5CF5DB2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等效连续A声级</w:t>
                  </w:r>
                </w:p>
              </w:tc>
            </w:tr>
            <w:tr w14:paraId="4E6A2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505" w:type="dxa"/>
                  <w:tcBorders>
                    <w:tl2br w:val="nil"/>
                    <w:tr2bl w:val="nil"/>
                  </w:tcBorders>
                  <w:vAlign w:val="center"/>
                </w:tcPr>
                <w:p w14:paraId="237EFCE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韦岚</w:t>
                  </w:r>
                </w:p>
              </w:tc>
              <w:tc>
                <w:tcPr>
                  <w:tcW w:w="1087" w:type="dxa"/>
                  <w:tcBorders>
                    <w:tl2br w:val="nil"/>
                    <w:tr2bl w:val="nil"/>
                  </w:tcBorders>
                  <w:vAlign w:val="center"/>
                </w:tcPr>
                <w:p w14:paraId="794C006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其它</w:t>
                  </w:r>
                </w:p>
              </w:tc>
              <w:tc>
                <w:tcPr>
                  <w:tcW w:w="1300" w:type="dxa"/>
                  <w:tcBorders>
                    <w:tl2br w:val="nil"/>
                    <w:tr2bl w:val="nil"/>
                  </w:tcBorders>
                  <w:vAlign w:val="center"/>
                </w:tcPr>
                <w:p w14:paraId="5B6EDB9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SDHA010</w:t>
                  </w:r>
                </w:p>
              </w:tc>
              <w:tc>
                <w:tcPr>
                  <w:tcW w:w="2277" w:type="dxa"/>
                  <w:tcBorders>
                    <w:tl2br w:val="nil"/>
                    <w:tr2bl w:val="nil"/>
                  </w:tcBorders>
                  <w:vAlign w:val="center"/>
                </w:tcPr>
                <w:p w14:paraId="1C85F9D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检测报告编制</w:t>
                  </w:r>
                </w:p>
              </w:tc>
              <w:tc>
                <w:tcPr>
                  <w:tcW w:w="1088" w:type="dxa"/>
                  <w:tcBorders>
                    <w:tl2br w:val="nil"/>
                    <w:tr2bl w:val="nil"/>
                  </w:tcBorders>
                  <w:vAlign w:val="center"/>
                </w:tcPr>
                <w:p w14:paraId="6035E00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w:t>
                  </w:r>
                </w:p>
              </w:tc>
              <w:tc>
                <w:tcPr>
                  <w:tcW w:w="1780" w:type="dxa"/>
                  <w:tcBorders>
                    <w:tl2br w:val="nil"/>
                    <w:tr2bl w:val="nil"/>
                  </w:tcBorders>
                  <w:vAlign w:val="center"/>
                </w:tcPr>
                <w:p w14:paraId="3D084F4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vertAlign w:val="baseline"/>
                      <w:lang w:val="en-US" w:eastAsia="zh-CN"/>
                    </w:rPr>
                  </w:pPr>
                  <w:r>
                    <w:rPr>
                      <w:rFonts w:hint="default" w:ascii="Times New Roman" w:hAnsi="Times New Roman" w:cs="Times New Roman" w:eastAsiaTheme="minorEastAsia"/>
                      <w:b w:val="0"/>
                      <w:bCs w:val="0"/>
                      <w:kern w:val="2"/>
                      <w:sz w:val="21"/>
                      <w:szCs w:val="21"/>
                      <w:vertAlign w:val="baseline"/>
                      <w:lang w:val="en-US" w:eastAsia="zh-CN"/>
                    </w:rPr>
                    <w:t>/</w:t>
                  </w:r>
                </w:p>
              </w:tc>
            </w:tr>
          </w:tbl>
          <w:p w14:paraId="68ECB1DC">
            <w:pPr>
              <w:pStyle w:val="3"/>
              <w:keepNext/>
              <w:keepLines/>
              <w:pageBreakBefore w:val="0"/>
              <w:widowControl/>
              <w:numPr>
                <w:ilvl w:val="0"/>
                <w:numId w:val="0"/>
              </w:numPr>
              <w:kinsoku/>
              <w:wordWrap/>
              <w:overflowPunct/>
              <w:topLinePunct w:val="0"/>
              <w:autoSpaceDE/>
              <w:autoSpaceDN/>
              <w:bidi w:val="0"/>
              <w:adjustRightInd/>
              <w:snapToGrid/>
              <w:spacing w:before="181" w:beforeLines="50" w:after="0"/>
              <w:jc w:val="both"/>
              <w:textAlignment w:val="auto"/>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四、气体监测分析过程中的质量保证和质量控制</w:t>
            </w:r>
          </w:p>
          <w:p w14:paraId="12477737">
            <w:pPr>
              <w:adjustRightInd/>
              <w:snapToGrid/>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(1)废气监测质量保证和质量控制按国家环保局发布《环境监测技术规范》、《大气污染物无组织排放监测技术导则》(HJ/T55-2000)的要求与规定进行全过程质量控制；</w:t>
            </w:r>
          </w:p>
          <w:p w14:paraId="17C30DCD">
            <w:pPr>
              <w:adjustRightInd/>
              <w:snapToGrid/>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(2)验收监测中及时了解工况，确保监测过程中工况负荷满足有关要求；</w:t>
            </w:r>
          </w:p>
          <w:p w14:paraId="229BA81E">
            <w:pPr>
              <w:adjustRightInd/>
              <w:snapToGrid/>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(3)合理布设监测点位，确保各监测点位布设的科学性和代表性；监测分析方法均采用国家有关部门颁布的标准（或推荐）分析方法；</w:t>
            </w:r>
          </w:p>
          <w:p w14:paraId="0BE93030">
            <w:pPr>
              <w:adjustRightInd/>
              <w:snapToGrid/>
              <w:spacing w:after="0" w:line="360" w:lineRule="auto"/>
              <w:ind w:firstLine="472" w:firstLineChars="200"/>
              <w:rPr>
                <w:rFonts w:hint="eastAsia"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(4)监测仪器经计量部门检</w:t>
            </w:r>
            <w:r>
              <w:rPr>
                <w:rFonts w:hint="eastAsia" w:ascii="Times New Roman" w:hAnsi="Times New Roman" w:eastAsia="宋体" w:cs="Times New Roman"/>
                <w:spacing w:val="-2"/>
                <w:sz w:val="24"/>
                <w:szCs w:val="24"/>
                <w:highlight w:val="none"/>
                <w:lang w:val="en-US" w:bidi="zh-CN"/>
              </w:rPr>
              <w:t>定/校准并在有效使用期</w:t>
            </w:r>
            <w:r>
              <w:rPr>
                <w:rFonts w:ascii="Times New Roman" w:hAnsi="Times New Roman" w:eastAsia="宋体" w:cs="Times New Roman"/>
                <w:spacing w:val="-2"/>
                <w:sz w:val="24"/>
                <w:szCs w:val="24"/>
                <w:highlight w:val="none"/>
                <w:lang w:bidi="zh-CN"/>
              </w:rPr>
              <w:t>内</w:t>
            </w:r>
            <w:r>
              <w:rPr>
                <w:rFonts w:hint="eastAsia" w:ascii="Times New Roman" w:hAnsi="Times New Roman" w:eastAsia="宋体" w:cs="Times New Roman"/>
                <w:spacing w:val="-2"/>
                <w:sz w:val="24"/>
                <w:szCs w:val="24"/>
                <w:highlight w:val="none"/>
                <w:lang w:bidi="zh-CN"/>
              </w:rPr>
              <w:t>；</w:t>
            </w:r>
          </w:p>
          <w:p w14:paraId="31E2A6FA">
            <w:pPr>
              <w:pageBreakBefore w:val="0"/>
              <w:kinsoku/>
              <w:wordWrap/>
              <w:overflowPunct/>
              <w:topLinePunct w:val="0"/>
              <w:autoSpaceDE/>
              <w:autoSpaceDN/>
              <w:bidi w:val="0"/>
              <w:adjustRightInd/>
              <w:snapToGrid/>
              <w:spacing w:after="0" w:line="360" w:lineRule="auto"/>
              <w:ind w:firstLine="472" w:firstLineChars="200"/>
              <w:textAlignment w:val="auto"/>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w:t>
            </w:r>
            <w:r>
              <w:rPr>
                <w:rFonts w:hint="eastAsia" w:ascii="Times New Roman" w:hAnsi="Times New Roman" w:eastAsia="宋体" w:cs="Times New Roman"/>
                <w:spacing w:val="-2"/>
                <w:sz w:val="24"/>
                <w:szCs w:val="24"/>
                <w:highlight w:val="none"/>
                <w:lang w:val="en-US" w:bidi="zh-CN"/>
              </w:rPr>
              <w:t>5</w:t>
            </w:r>
            <w:r>
              <w:rPr>
                <w:rFonts w:ascii="Times New Roman" w:hAnsi="Times New Roman" w:eastAsia="宋体" w:cs="Times New Roman"/>
                <w:spacing w:val="-2"/>
                <w:sz w:val="24"/>
                <w:szCs w:val="24"/>
                <w:highlight w:val="none"/>
                <w:lang w:bidi="zh-CN"/>
              </w:rPr>
              <w:t>)</w:t>
            </w:r>
            <w:r>
              <w:rPr>
                <w:rFonts w:hint="eastAsia" w:ascii="Times New Roman" w:hAnsi="Times New Roman" w:eastAsia="宋体" w:cs="Times New Roman"/>
                <w:spacing w:val="-2"/>
                <w:sz w:val="24"/>
                <w:szCs w:val="24"/>
                <w:highlight w:val="none"/>
                <w:lang w:bidi="zh-CN"/>
              </w:rPr>
              <w:t>每批次分析</w:t>
            </w:r>
            <w:r>
              <w:rPr>
                <w:rFonts w:hint="eastAsia" w:ascii="Times New Roman" w:hAnsi="Times New Roman" w:eastAsia="宋体" w:cs="Times New Roman"/>
                <w:spacing w:val="-2"/>
                <w:sz w:val="24"/>
                <w:szCs w:val="24"/>
                <w:highlight w:val="none"/>
                <w:lang w:val="en-US" w:bidi="zh-CN"/>
              </w:rPr>
              <w:t>10%的实验室内平行样，有组织非甲烷总烃其测定结果相对偏差不大于15%</w:t>
            </w:r>
            <w:r>
              <w:rPr>
                <w:rFonts w:hint="eastAsia" w:ascii="Times New Roman" w:hAnsi="Times New Roman" w:eastAsia="宋体" w:cs="Times New Roman"/>
                <w:spacing w:val="-2"/>
                <w:sz w:val="24"/>
                <w:szCs w:val="24"/>
                <w:highlight w:val="none"/>
                <w:lang w:bidi="zh-CN"/>
              </w:rPr>
              <w:t>，</w:t>
            </w:r>
            <w:r>
              <w:rPr>
                <w:rFonts w:hint="eastAsia" w:ascii="Times New Roman" w:hAnsi="Times New Roman" w:eastAsia="宋体" w:cs="Times New Roman"/>
                <w:spacing w:val="-2"/>
                <w:sz w:val="24"/>
                <w:szCs w:val="24"/>
                <w:highlight w:val="none"/>
                <w:lang w:val="en-US" w:bidi="zh-CN"/>
              </w:rPr>
              <w:t>无组织非甲烷总烃其测定结果相对偏差不大于20%。</w:t>
            </w:r>
          </w:p>
          <w:p w14:paraId="3826D561">
            <w:pPr>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eastAsia="宋体" w:cs="Times New Roman"/>
                <w:spacing w:val="-2"/>
                <w:sz w:val="24"/>
                <w:szCs w:val="24"/>
                <w:highlight w:val="none"/>
                <w:lang w:val="en-US" w:bidi="zh-CN"/>
              </w:rPr>
            </w:pPr>
            <w:r>
              <w:rPr>
                <w:rFonts w:hint="eastAsia" w:ascii="Times New Roman" w:hAnsi="Times New Roman" w:eastAsia="宋体" w:cs="Times New Roman"/>
                <w:spacing w:val="-2"/>
                <w:sz w:val="24"/>
                <w:szCs w:val="24"/>
                <w:highlight w:val="none"/>
                <w:lang w:eastAsia="zh-CN" w:bidi="zh-CN"/>
              </w:rPr>
              <w:t>实验室平行样测定结果</w:t>
            </w:r>
            <w:r>
              <w:rPr>
                <w:rFonts w:hint="eastAsia" w:ascii="Times New Roman" w:hAnsi="Times New Roman" w:eastAsia="宋体" w:cs="Times New Roman"/>
                <w:spacing w:val="-2"/>
                <w:sz w:val="24"/>
                <w:szCs w:val="24"/>
                <w:highlight w:val="none"/>
                <w:lang w:bidi="zh-CN"/>
              </w:rPr>
              <w:t>(精密度控制）见表</w:t>
            </w:r>
            <w:r>
              <w:rPr>
                <w:rFonts w:hint="eastAsia" w:ascii="Times New Roman" w:hAnsi="Times New Roman" w:eastAsia="宋体" w:cs="Times New Roman"/>
                <w:spacing w:val="-2"/>
                <w:sz w:val="24"/>
                <w:szCs w:val="24"/>
                <w:highlight w:val="none"/>
                <w:lang w:val="en-US" w:bidi="zh-CN"/>
              </w:rPr>
              <w:t>5-4。</w:t>
            </w:r>
          </w:p>
          <w:p w14:paraId="41FBF475">
            <w:pPr>
              <w:pageBreakBefore w:val="0"/>
              <w:numPr>
                <w:ilvl w:val="0"/>
                <w:numId w:val="5"/>
              </w:numPr>
              <w:kinsoku/>
              <w:wordWrap/>
              <w:overflowPunct/>
              <w:topLinePunct w:val="0"/>
              <w:autoSpaceDE/>
              <w:autoSpaceDN/>
              <w:bidi w:val="0"/>
              <w:adjustRightInd/>
              <w:snapToGrid/>
              <w:spacing w:after="0" w:line="360" w:lineRule="auto"/>
              <w:ind w:firstLine="472" w:firstLineChars="200"/>
              <w:textAlignment w:val="auto"/>
              <w:rPr>
                <w:rFonts w:hint="eastAsia" w:ascii="Times New Roman" w:hAnsi="Times New Roman" w:eastAsia="宋体" w:cs="Times New Roman"/>
                <w:spacing w:val="-2"/>
                <w:sz w:val="24"/>
                <w:szCs w:val="24"/>
                <w:highlight w:val="none"/>
                <w:lang w:val="en-US" w:bidi="zh-CN"/>
              </w:rPr>
            </w:pPr>
            <w:r>
              <w:rPr>
                <w:rFonts w:hint="eastAsia" w:ascii="Times New Roman" w:hAnsi="Times New Roman" w:eastAsia="宋体" w:cs="Times New Roman"/>
                <w:spacing w:val="-2"/>
                <w:sz w:val="24"/>
                <w:szCs w:val="24"/>
                <w:highlight w:val="none"/>
                <w:lang w:bidi="zh-CN"/>
              </w:rPr>
              <w:t>每批次分析样品前后，测定校准曲线范围内有证标准气体，结果的相对误差不大于</w:t>
            </w:r>
            <w:r>
              <w:rPr>
                <w:rFonts w:hint="eastAsia" w:ascii="Times New Roman" w:hAnsi="Times New Roman" w:eastAsia="宋体" w:cs="Times New Roman"/>
                <w:spacing w:val="-2"/>
                <w:sz w:val="24"/>
                <w:szCs w:val="24"/>
                <w:highlight w:val="none"/>
                <w:lang w:val="en-US" w:bidi="zh-CN"/>
              </w:rPr>
              <w:t>10%；</w:t>
            </w:r>
          </w:p>
          <w:p w14:paraId="1EE1645B">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eastAsia="宋体" w:cs="Times New Roman"/>
                <w:spacing w:val="-2"/>
                <w:sz w:val="24"/>
                <w:szCs w:val="24"/>
                <w:highlight w:val="none"/>
                <w:lang w:val="en-US" w:bidi="zh-CN"/>
              </w:rPr>
            </w:pPr>
            <w:r>
              <w:rPr>
                <w:rFonts w:hint="eastAsia" w:ascii="Times New Roman" w:hAnsi="Times New Roman" w:eastAsia="宋体" w:cs="Times New Roman"/>
                <w:spacing w:val="-2"/>
                <w:sz w:val="24"/>
                <w:szCs w:val="24"/>
                <w:highlight w:val="none"/>
                <w:lang w:bidi="zh-CN"/>
              </w:rPr>
              <w:t>校准曲线范围内校核点质控结果见表</w:t>
            </w:r>
            <w:r>
              <w:rPr>
                <w:rFonts w:hint="eastAsia" w:ascii="Times New Roman" w:hAnsi="Times New Roman" w:eastAsia="宋体" w:cs="Times New Roman"/>
                <w:spacing w:val="-2"/>
                <w:sz w:val="24"/>
                <w:szCs w:val="24"/>
                <w:highlight w:val="none"/>
                <w:lang w:val="en-US" w:bidi="zh-CN"/>
              </w:rPr>
              <w:t>5-5，</w:t>
            </w:r>
            <w:r>
              <w:rPr>
                <w:rFonts w:hint="eastAsia" w:ascii="Times New Roman" w:hAnsi="Times New Roman" w:eastAsia="宋体" w:cs="Times New Roman"/>
                <w:spacing w:val="-2"/>
                <w:sz w:val="24"/>
                <w:szCs w:val="24"/>
                <w:highlight w:val="none"/>
                <w:lang w:bidi="zh-CN"/>
              </w:rPr>
              <w:t>无组织采样器流量校准见表</w:t>
            </w:r>
            <w:r>
              <w:rPr>
                <w:rFonts w:hint="eastAsia" w:ascii="Times New Roman" w:hAnsi="Times New Roman" w:eastAsia="宋体" w:cs="Times New Roman"/>
                <w:spacing w:val="-2"/>
                <w:sz w:val="24"/>
                <w:szCs w:val="24"/>
                <w:highlight w:val="none"/>
                <w:lang w:val="en-US" w:bidi="zh-CN"/>
              </w:rPr>
              <w:t>5-6，</w:t>
            </w:r>
            <w:r>
              <w:rPr>
                <w:rFonts w:hint="eastAsia" w:ascii="Times New Roman" w:hAnsi="Times New Roman" w:eastAsia="宋体" w:cs="Times New Roman"/>
                <w:spacing w:val="-2"/>
                <w:sz w:val="24"/>
                <w:szCs w:val="24"/>
                <w:highlight w:val="none"/>
                <w:lang w:bidi="zh-CN"/>
              </w:rPr>
              <w:t>有组织采样器流量校准见表</w:t>
            </w:r>
            <w:r>
              <w:rPr>
                <w:rFonts w:hint="eastAsia" w:ascii="Times New Roman" w:hAnsi="Times New Roman" w:eastAsia="宋体" w:cs="Times New Roman"/>
                <w:spacing w:val="-2"/>
                <w:sz w:val="24"/>
                <w:szCs w:val="24"/>
                <w:highlight w:val="none"/>
                <w:lang w:val="en-US" w:bidi="zh-CN"/>
              </w:rPr>
              <w:t>5-7。</w:t>
            </w:r>
          </w:p>
          <w:p w14:paraId="0891E5E1">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w:t>
            </w:r>
            <w:r>
              <w:rPr>
                <w:rFonts w:hint="eastAsia" w:asciiTheme="minorEastAsia" w:hAnsiTheme="minorEastAsia" w:eastAsiaTheme="minorEastAsia" w:cstheme="minorEastAsia"/>
                <w:b/>
                <w:color w:val="auto"/>
                <w:kern w:val="2"/>
                <w:sz w:val="24"/>
                <w:szCs w:val="24"/>
                <w:highlight w:val="none"/>
                <w:lang w:val="en-US" w:eastAsia="zh-CN"/>
              </w:rPr>
              <w:t>5</w:t>
            </w:r>
            <w:r>
              <w:rPr>
                <w:rFonts w:hint="eastAsia" w:asciiTheme="minorEastAsia" w:hAnsiTheme="minorEastAsia" w:eastAsiaTheme="minorEastAsia" w:cstheme="minorEastAsia"/>
                <w:b/>
                <w:color w:val="auto"/>
                <w:kern w:val="2"/>
                <w:sz w:val="24"/>
                <w:szCs w:val="24"/>
                <w:highlight w:val="none"/>
              </w:rPr>
              <w:t>-</w:t>
            </w:r>
            <w:r>
              <w:rPr>
                <w:rFonts w:hint="eastAsia" w:asciiTheme="minorEastAsia" w:hAnsiTheme="minorEastAsia" w:eastAsiaTheme="minorEastAsia" w:cstheme="minorEastAsia"/>
                <w:b/>
                <w:color w:val="auto"/>
                <w:kern w:val="2"/>
                <w:sz w:val="24"/>
                <w:szCs w:val="24"/>
                <w:highlight w:val="none"/>
                <w:lang w:val="en-US" w:eastAsia="zh-CN"/>
              </w:rPr>
              <w:t>4</w:t>
            </w:r>
            <w:r>
              <w:rPr>
                <w:rFonts w:hint="eastAsia" w:asciiTheme="minorEastAsia" w:hAnsiTheme="minorEastAsia" w:eastAsiaTheme="minorEastAsia" w:cstheme="minorEastAsia"/>
                <w:b/>
                <w:color w:val="auto"/>
                <w:kern w:val="2"/>
                <w:sz w:val="24"/>
                <w:szCs w:val="24"/>
                <w:highlight w:val="none"/>
              </w:rPr>
              <w:t xml:space="preserve"> </w:t>
            </w:r>
            <w:r>
              <w:rPr>
                <w:rFonts w:hint="eastAsia" w:asciiTheme="minorEastAsia" w:hAnsiTheme="minorEastAsia" w:eastAsiaTheme="minorEastAsia" w:cstheme="minorEastAsia"/>
                <w:b/>
                <w:color w:val="auto"/>
                <w:kern w:val="2"/>
                <w:sz w:val="24"/>
                <w:szCs w:val="24"/>
                <w:highlight w:val="none"/>
                <w:lang w:eastAsia="zh-CN"/>
              </w:rPr>
              <w:t>实验室平行样测定结果</w:t>
            </w:r>
            <w:r>
              <w:rPr>
                <w:rFonts w:hint="eastAsia" w:asciiTheme="minorEastAsia" w:hAnsiTheme="minorEastAsia" w:eastAsiaTheme="minorEastAsia" w:cstheme="minorEastAsia"/>
                <w:b/>
                <w:color w:val="auto"/>
                <w:kern w:val="2"/>
                <w:sz w:val="24"/>
                <w:szCs w:val="24"/>
                <w:highlight w:val="none"/>
              </w:rPr>
              <w:t>(精密度控制)</w:t>
            </w:r>
          </w:p>
          <w:tbl>
            <w:tblPr>
              <w:tblStyle w:val="27"/>
              <w:tblW w:w="4754" w:type="pct"/>
              <w:jc w:val="center"/>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01"/>
              <w:gridCol w:w="2359"/>
              <w:gridCol w:w="1857"/>
              <w:gridCol w:w="1547"/>
              <w:gridCol w:w="1573"/>
            </w:tblGrid>
            <w:tr w14:paraId="176FF33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85" w:hRule="atLeast"/>
                <w:tblHeader/>
                <w:jc w:val="center"/>
              </w:trPr>
              <w:tc>
                <w:tcPr>
                  <w:tcW w:w="941" w:type="pct"/>
                  <w:vMerge w:val="restart"/>
                  <w:tcBorders>
                    <w:tl2br w:val="nil"/>
                    <w:tr2bl w:val="nil"/>
                  </w:tcBorders>
                  <w:noWrap w:val="0"/>
                  <w:vAlign w:val="center"/>
                </w:tcPr>
                <w:p w14:paraId="30F5E3AF">
                  <w:pPr>
                    <w:widowControl w:val="0"/>
                    <w:spacing w:after="0"/>
                    <w:jc w:val="center"/>
                    <w:rPr>
                      <w:rFonts w:hint="default" w:ascii="宋体" w:hAnsi="宋体" w:eastAsia="宋体" w:cs="宋体"/>
                      <w:color w:val="auto"/>
                      <w:sz w:val="21"/>
                      <w:szCs w:val="21"/>
                      <w:highlight w:val="none"/>
                      <w:lang w:eastAsia="zh-CN"/>
                    </w:rPr>
                  </w:pPr>
                  <w:r>
                    <w:rPr>
                      <w:rFonts w:hint="default" w:ascii="宋体" w:hAnsi="宋体" w:eastAsia="宋体" w:cs="宋体"/>
                      <w:color w:val="auto"/>
                      <w:sz w:val="21"/>
                      <w:szCs w:val="21"/>
                      <w:highlight w:val="none"/>
                      <w:lang w:eastAsia="zh-CN"/>
                    </w:rPr>
                    <w:t>检测项目</w:t>
                  </w:r>
                </w:p>
              </w:tc>
              <w:tc>
                <w:tcPr>
                  <w:tcW w:w="1305" w:type="pct"/>
                  <w:vMerge w:val="restart"/>
                  <w:tcBorders>
                    <w:tl2br w:val="nil"/>
                    <w:tr2bl w:val="nil"/>
                  </w:tcBorders>
                  <w:noWrap w:val="0"/>
                  <w:vAlign w:val="center"/>
                </w:tcPr>
                <w:p w14:paraId="29179CE3">
                  <w:pPr>
                    <w:widowControl w:val="0"/>
                    <w:spacing w:after="0"/>
                    <w:jc w:val="center"/>
                    <w:rPr>
                      <w:rFonts w:hint="default" w:ascii="宋体" w:hAnsi="宋体" w:eastAsia="宋体" w:cs="宋体"/>
                      <w:color w:val="auto"/>
                      <w:sz w:val="21"/>
                      <w:szCs w:val="21"/>
                      <w:highlight w:val="none"/>
                      <w:lang w:eastAsia="zh-CN"/>
                    </w:rPr>
                  </w:pPr>
                  <w:r>
                    <w:rPr>
                      <w:rFonts w:hint="default" w:ascii="宋体" w:hAnsi="宋体" w:eastAsia="宋体" w:cs="宋体"/>
                      <w:color w:val="auto"/>
                      <w:sz w:val="21"/>
                      <w:szCs w:val="21"/>
                      <w:highlight w:val="none"/>
                      <w:lang w:eastAsia="zh-CN"/>
                    </w:rPr>
                    <w:t>样品编码</w:t>
                  </w:r>
                </w:p>
              </w:tc>
              <w:tc>
                <w:tcPr>
                  <w:tcW w:w="2753" w:type="pct"/>
                  <w:gridSpan w:val="3"/>
                  <w:tcBorders>
                    <w:tl2br w:val="nil"/>
                    <w:tr2bl w:val="nil"/>
                  </w:tcBorders>
                  <w:noWrap w:val="0"/>
                  <w:vAlign w:val="center"/>
                </w:tcPr>
                <w:p w14:paraId="46323028">
                  <w:pPr>
                    <w:widowControl w:val="0"/>
                    <w:spacing w:after="0"/>
                    <w:jc w:val="center"/>
                    <w:rPr>
                      <w:rFonts w:hint="default" w:ascii="宋体" w:hAnsi="宋体" w:eastAsia="宋体" w:cs="宋体"/>
                      <w:color w:val="auto"/>
                      <w:sz w:val="21"/>
                      <w:szCs w:val="21"/>
                      <w:highlight w:val="none"/>
                      <w:lang w:eastAsia="zh-CN"/>
                    </w:rPr>
                  </w:pPr>
                  <w:r>
                    <w:rPr>
                      <w:rFonts w:hint="default" w:ascii="宋体" w:hAnsi="宋体" w:eastAsia="宋体" w:cs="宋体"/>
                      <w:color w:val="auto"/>
                      <w:sz w:val="21"/>
                      <w:szCs w:val="21"/>
                      <w:highlight w:val="none"/>
                      <w:lang w:eastAsia="zh-CN"/>
                    </w:rPr>
                    <w:t>精密度控制</w:t>
                  </w:r>
                </w:p>
              </w:tc>
            </w:tr>
            <w:tr w14:paraId="2B32617C">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7" w:hRule="atLeast"/>
                <w:tblHeader/>
                <w:jc w:val="center"/>
              </w:trPr>
              <w:tc>
                <w:tcPr>
                  <w:tcW w:w="941" w:type="pct"/>
                  <w:vMerge w:val="continue"/>
                  <w:tcBorders>
                    <w:tl2br w:val="nil"/>
                    <w:tr2bl w:val="nil"/>
                  </w:tcBorders>
                  <w:noWrap w:val="0"/>
                  <w:vAlign w:val="center"/>
                </w:tcPr>
                <w:p w14:paraId="49B5C804">
                  <w:pPr>
                    <w:widowControl w:val="0"/>
                    <w:spacing w:after="0"/>
                    <w:jc w:val="center"/>
                    <w:rPr>
                      <w:rFonts w:hint="default" w:ascii="宋体" w:hAnsi="宋体" w:eastAsia="宋体" w:cs="宋体"/>
                      <w:color w:val="auto"/>
                      <w:sz w:val="21"/>
                      <w:szCs w:val="21"/>
                      <w:highlight w:val="none"/>
                      <w:lang w:eastAsia="zh-CN"/>
                    </w:rPr>
                  </w:pPr>
                </w:p>
              </w:tc>
              <w:tc>
                <w:tcPr>
                  <w:tcW w:w="1305" w:type="pct"/>
                  <w:vMerge w:val="continue"/>
                  <w:tcBorders>
                    <w:tl2br w:val="nil"/>
                    <w:tr2bl w:val="nil"/>
                  </w:tcBorders>
                  <w:noWrap w:val="0"/>
                  <w:vAlign w:val="center"/>
                </w:tcPr>
                <w:p w14:paraId="62F95320">
                  <w:pPr>
                    <w:widowControl w:val="0"/>
                    <w:spacing w:after="0"/>
                    <w:jc w:val="center"/>
                    <w:rPr>
                      <w:rFonts w:hint="default" w:ascii="宋体" w:hAnsi="宋体" w:eastAsia="宋体" w:cs="宋体"/>
                      <w:color w:val="auto"/>
                      <w:sz w:val="21"/>
                      <w:szCs w:val="21"/>
                      <w:highlight w:val="none"/>
                      <w:lang w:eastAsia="zh-CN"/>
                    </w:rPr>
                  </w:pPr>
                </w:p>
              </w:tc>
              <w:tc>
                <w:tcPr>
                  <w:tcW w:w="1027" w:type="pct"/>
                  <w:tcBorders>
                    <w:tl2br w:val="nil"/>
                    <w:tr2bl w:val="nil"/>
                  </w:tcBorders>
                  <w:noWrap w:val="0"/>
                  <w:vAlign w:val="center"/>
                </w:tcPr>
                <w:p w14:paraId="273133BF">
                  <w:pPr>
                    <w:widowControl w:val="0"/>
                    <w:spacing w:after="0"/>
                    <w:jc w:val="center"/>
                    <w:rPr>
                      <w:rFonts w:hint="default" w:ascii="宋体" w:hAnsi="宋体" w:eastAsia="宋体" w:cs="宋体"/>
                      <w:color w:val="auto"/>
                      <w:sz w:val="21"/>
                      <w:szCs w:val="21"/>
                      <w:highlight w:val="none"/>
                      <w:lang w:eastAsia="zh-CN"/>
                    </w:rPr>
                  </w:pPr>
                  <w:r>
                    <w:rPr>
                      <w:rFonts w:hint="default" w:ascii="宋体" w:hAnsi="宋体" w:eastAsia="宋体" w:cs="宋体"/>
                      <w:color w:val="auto"/>
                      <w:sz w:val="21"/>
                      <w:szCs w:val="21"/>
                      <w:highlight w:val="none"/>
                      <w:lang w:eastAsia="zh-CN"/>
                    </w:rPr>
                    <w:t>平行样测定值</w:t>
                  </w:r>
                </w:p>
              </w:tc>
              <w:tc>
                <w:tcPr>
                  <w:tcW w:w="855" w:type="pct"/>
                  <w:tcBorders>
                    <w:tl2br w:val="nil"/>
                    <w:tr2bl w:val="nil"/>
                  </w:tcBorders>
                  <w:noWrap w:val="0"/>
                  <w:vAlign w:val="center"/>
                </w:tcPr>
                <w:p w14:paraId="28874CE8">
                  <w:pPr>
                    <w:widowControl w:val="0"/>
                    <w:spacing w:after="0"/>
                    <w:jc w:val="center"/>
                    <w:rPr>
                      <w:rFonts w:hint="default" w:ascii="宋体" w:hAnsi="宋体" w:eastAsia="宋体" w:cs="宋体"/>
                      <w:color w:val="auto"/>
                      <w:sz w:val="21"/>
                      <w:szCs w:val="21"/>
                      <w:highlight w:val="none"/>
                      <w:lang w:eastAsia="zh-CN"/>
                    </w:rPr>
                  </w:pPr>
                  <w:r>
                    <w:rPr>
                      <w:rFonts w:hint="default" w:ascii="宋体" w:hAnsi="宋体" w:eastAsia="宋体" w:cs="宋体"/>
                      <w:color w:val="auto"/>
                      <w:sz w:val="21"/>
                      <w:szCs w:val="21"/>
                      <w:highlight w:val="none"/>
                      <w:lang w:eastAsia="zh-CN"/>
                    </w:rPr>
                    <w:t>相对偏差（%）</w:t>
                  </w:r>
                </w:p>
              </w:tc>
              <w:tc>
                <w:tcPr>
                  <w:tcW w:w="870" w:type="pct"/>
                  <w:tcBorders>
                    <w:tl2br w:val="nil"/>
                    <w:tr2bl w:val="nil"/>
                  </w:tcBorders>
                  <w:noWrap w:val="0"/>
                  <w:vAlign w:val="center"/>
                </w:tcPr>
                <w:p w14:paraId="6A88B168">
                  <w:pPr>
                    <w:widowControl w:val="0"/>
                    <w:spacing w:after="0"/>
                    <w:jc w:val="center"/>
                    <w:rPr>
                      <w:rFonts w:hint="default" w:ascii="宋体" w:hAnsi="宋体" w:eastAsia="宋体" w:cs="宋体"/>
                      <w:color w:val="auto"/>
                      <w:sz w:val="21"/>
                      <w:szCs w:val="21"/>
                      <w:highlight w:val="none"/>
                      <w:lang w:eastAsia="zh-CN"/>
                    </w:rPr>
                  </w:pPr>
                  <w:r>
                    <w:rPr>
                      <w:rFonts w:hint="default" w:ascii="宋体" w:hAnsi="宋体" w:eastAsia="宋体" w:cs="宋体"/>
                      <w:color w:val="auto"/>
                      <w:sz w:val="21"/>
                      <w:szCs w:val="21"/>
                      <w:highlight w:val="none"/>
                      <w:lang w:eastAsia="zh-CN"/>
                    </w:rPr>
                    <w:t>是否合格</w:t>
                  </w:r>
                </w:p>
              </w:tc>
            </w:tr>
            <w:tr w14:paraId="03671776">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restart"/>
                  <w:tcBorders>
                    <w:tl2br w:val="nil"/>
                    <w:tr2bl w:val="nil"/>
                  </w:tcBorders>
                  <w:shd w:val="clear" w:color="auto" w:fill="auto"/>
                  <w:noWrap w:val="0"/>
                  <w:vAlign w:val="center"/>
                </w:tcPr>
                <w:p w14:paraId="31710266">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非甲烷总烃</w:t>
                  </w:r>
                </w:p>
              </w:tc>
              <w:tc>
                <w:tcPr>
                  <w:tcW w:w="1305" w:type="pct"/>
                  <w:vMerge w:val="restart"/>
                  <w:tcBorders>
                    <w:tl2br w:val="nil"/>
                    <w:tr2bl w:val="nil"/>
                  </w:tcBorders>
                  <w:shd w:val="clear" w:color="auto" w:fill="auto"/>
                  <w:noWrap w:val="0"/>
                  <w:vAlign w:val="center"/>
                </w:tcPr>
                <w:p w14:paraId="77F311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WQNMHC2405290309</w:t>
                  </w:r>
                </w:p>
              </w:tc>
              <w:tc>
                <w:tcPr>
                  <w:tcW w:w="1027" w:type="pct"/>
                  <w:tcBorders>
                    <w:tl2br w:val="nil"/>
                    <w:tr2bl w:val="nil"/>
                  </w:tcBorders>
                  <w:shd w:val="clear" w:color="auto" w:fill="auto"/>
                  <w:noWrap w:val="0"/>
                  <w:vAlign w:val="center"/>
                </w:tcPr>
                <w:p w14:paraId="2514FB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1.34</w:t>
                  </w:r>
                </w:p>
              </w:tc>
              <w:tc>
                <w:tcPr>
                  <w:tcW w:w="855" w:type="pct"/>
                  <w:vMerge w:val="restart"/>
                  <w:tcBorders>
                    <w:tl2br w:val="nil"/>
                    <w:tr2bl w:val="nil"/>
                  </w:tcBorders>
                  <w:shd w:val="clear" w:color="auto" w:fill="auto"/>
                  <w:noWrap w:val="0"/>
                  <w:vAlign w:val="center"/>
                </w:tcPr>
                <w:p w14:paraId="559DAC0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1.34</w:t>
                  </w:r>
                </w:p>
              </w:tc>
              <w:tc>
                <w:tcPr>
                  <w:tcW w:w="870" w:type="pct"/>
                  <w:vMerge w:val="restart"/>
                  <w:tcBorders>
                    <w:tl2br w:val="nil"/>
                    <w:tr2bl w:val="nil"/>
                  </w:tcBorders>
                  <w:shd w:val="clear" w:color="auto" w:fill="auto"/>
                  <w:noWrap w:val="0"/>
                  <w:vAlign w:val="center"/>
                </w:tcPr>
                <w:p w14:paraId="7FC994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9B343E2">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70ABF96B">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05" w:type="pct"/>
                  <w:vMerge w:val="continue"/>
                  <w:tcBorders>
                    <w:tl2br w:val="nil"/>
                    <w:tr2bl w:val="nil"/>
                  </w:tcBorders>
                  <w:shd w:val="clear" w:color="auto" w:fill="auto"/>
                  <w:noWrap w:val="0"/>
                  <w:vAlign w:val="center"/>
                </w:tcPr>
                <w:p w14:paraId="0C754C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38F420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w:t>
                  </w:r>
                </w:p>
              </w:tc>
              <w:tc>
                <w:tcPr>
                  <w:tcW w:w="855" w:type="pct"/>
                  <w:vMerge w:val="continue"/>
                  <w:tcBorders>
                    <w:tl2br w:val="nil"/>
                    <w:tr2bl w:val="nil"/>
                  </w:tcBorders>
                  <w:shd w:val="clear" w:color="auto" w:fill="auto"/>
                  <w:noWrap w:val="0"/>
                  <w:vAlign w:val="center"/>
                </w:tcPr>
                <w:p w14:paraId="5DD076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309EAC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2A749797">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1DE8C2C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05" w:type="pct"/>
                  <w:vMerge w:val="restart"/>
                  <w:tcBorders>
                    <w:tl2br w:val="nil"/>
                    <w:tr2bl w:val="nil"/>
                  </w:tcBorders>
                  <w:shd w:val="clear" w:color="auto" w:fill="auto"/>
                  <w:noWrap w:val="0"/>
                  <w:vAlign w:val="center"/>
                </w:tcPr>
                <w:p w14:paraId="55705DC5">
                  <w:pPr>
                    <w:widowControl w:val="0"/>
                    <w:jc w:val="center"/>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WQNMHC2405290407</w:t>
                  </w:r>
                </w:p>
              </w:tc>
              <w:tc>
                <w:tcPr>
                  <w:tcW w:w="1027" w:type="pct"/>
                  <w:tcBorders>
                    <w:tl2br w:val="nil"/>
                    <w:tr2bl w:val="nil"/>
                  </w:tcBorders>
                  <w:shd w:val="clear" w:color="auto" w:fill="auto"/>
                  <w:noWrap w:val="0"/>
                  <w:vAlign w:val="center"/>
                </w:tcPr>
                <w:p w14:paraId="66989D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1.37</w:t>
                  </w:r>
                </w:p>
              </w:tc>
              <w:tc>
                <w:tcPr>
                  <w:tcW w:w="855" w:type="pct"/>
                  <w:vMerge w:val="restart"/>
                  <w:tcBorders>
                    <w:tl2br w:val="nil"/>
                    <w:tr2bl w:val="nil"/>
                  </w:tcBorders>
                  <w:shd w:val="clear" w:color="auto" w:fill="auto"/>
                  <w:noWrap w:val="0"/>
                  <w:vAlign w:val="center"/>
                </w:tcPr>
                <w:p w14:paraId="5499C1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1.36</w:t>
                  </w:r>
                </w:p>
              </w:tc>
              <w:tc>
                <w:tcPr>
                  <w:tcW w:w="870" w:type="pct"/>
                  <w:vMerge w:val="restart"/>
                  <w:tcBorders>
                    <w:tl2br w:val="nil"/>
                    <w:tr2bl w:val="nil"/>
                  </w:tcBorders>
                  <w:shd w:val="clear" w:color="auto" w:fill="auto"/>
                  <w:noWrap w:val="0"/>
                  <w:vAlign w:val="center"/>
                </w:tcPr>
                <w:p w14:paraId="4562C3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6421FF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3FF066B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05" w:type="pct"/>
                  <w:vMerge w:val="continue"/>
                  <w:tcBorders>
                    <w:tl2br w:val="nil"/>
                    <w:tr2bl w:val="nil"/>
                  </w:tcBorders>
                  <w:shd w:val="clear" w:color="auto" w:fill="auto"/>
                  <w:noWrap w:val="0"/>
                  <w:vAlign w:val="center"/>
                </w:tcPr>
                <w:p w14:paraId="3DDE73E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53C153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1.36</w:t>
                  </w:r>
                </w:p>
              </w:tc>
              <w:tc>
                <w:tcPr>
                  <w:tcW w:w="855" w:type="pct"/>
                  <w:vMerge w:val="continue"/>
                  <w:tcBorders>
                    <w:tl2br w:val="nil"/>
                    <w:tr2bl w:val="nil"/>
                  </w:tcBorders>
                  <w:shd w:val="clear" w:color="auto" w:fill="auto"/>
                  <w:noWrap w:val="0"/>
                  <w:vAlign w:val="center"/>
                </w:tcPr>
                <w:p w14:paraId="2D1573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36021A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45F650A1">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659CFE6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345D1E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WQNMHC2405290408</w:t>
                  </w:r>
                </w:p>
              </w:tc>
              <w:tc>
                <w:tcPr>
                  <w:tcW w:w="1027" w:type="pct"/>
                  <w:tcBorders>
                    <w:tl2br w:val="nil"/>
                    <w:tr2bl w:val="nil"/>
                  </w:tcBorders>
                  <w:shd w:val="clear" w:color="auto" w:fill="auto"/>
                  <w:noWrap w:val="0"/>
                  <w:vAlign w:val="center"/>
                </w:tcPr>
                <w:p w14:paraId="3EBDD6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1.27</w:t>
                  </w:r>
                </w:p>
              </w:tc>
              <w:tc>
                <w:tcPr>
                  <w:tcW w:w="855" w:type="pct"/>
                  <w:vMerge w:val="restart"/>
                  <w:tcBorders>
                    <w:tl2br w:val="nil"/>
                    <w:tr2bl w:val="nil"/>
                  </w:tcBorders>
                  <w:shd w:val="clear" w:color="auto" w:fill="auto"/>
                  <w:noWrap w:val="0"/>
                  <w:vAlign w:val="center"/>
                </w:tcPr>
                <w:p w14:paraId="186197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1.30</w:t>
                  </w:r>
                </w:p>
              </w:tc>
              <w:tc>
                <w:tcPr>
                  <w:tcW w:w="870" w:type="pct"/>
                  <w:vMerge w:val="restart"/>
                  <w:tcBorders>
                    <w:tl2br w:val="nil"/>
                    <w:tr2bl w:val="nil"/>
                  </w:tcBorders>
                  <w:shd w:val="clear" w:color="auto" w:fill="auto"/>
                  <w:noWrap w:val="0"/>
                  <w:vAlign w:val="center"/>
                </w:tcPr>
                <w:p w14:paraId="669A71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31516CF">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84" w:hRule="atLeast"/>
                <w:jc w:val="center"/>
              </w:trPr>
              <w:tc>
                <w:tcPr>
                  <w:tcW w:w="941" w:type="pct"/>
                  <w:vMerge w:val="continue"/>
                  <w:tcBorders>
                    <w:tl2br w:val="nil"/>
                    <w:tr2bl w:val="nil"/>
                  </w:tcBorders>
                  <w:shd w:val="clear" w:color="auto" w:fill="auto"/>
                  <w:noWrap w:val="0"/>
                  <w:vAlign w:val="center"/>
                </w:tcPr>
                <w:p w14:paraId="6ED5C6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21016D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111BAB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1.34</w:t>
                  </w:r>
                </w:p>
              </w:tc>
              <w:tc>
                <w:tcPr>
                  <w:tcW w:w="855" w:type="pct"/>
                  <w:vMerge w:val="continue"/>
                  <w:tcBorders>
                    <w:tl2br w:val="nil"/>
                    <w:tr2bl w:val="nil"/>
                  </w:tcBorders>
                  <w:shd w:val="clear" w:color="auto" w:fill="auto"/>
                  <w:noWrap w:val="0"/>
                  <w:vAlign w:val="center"/>
                </w:tcPr>
                <w:p w14:paraId="09DC2C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4D37A4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20699AA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3CD845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5FC122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WQNMHC2405290409</w:t>
                  </w:r>
                </w:p>
              </w:tc>
              <w:tc>
                <w:tcPr>
                  <w:tcW w:w="1027" w:type="pct"/>
                  <w:tcBorders>
                    <w:tl2br w:val="nil"/>
                    <w:tr2bl w:val="nil"/>
                  </w:tcBorders>
                  <w:shd w:val="clear" w:color="auto" w:fill="auto"/>
                  <w:noWrap w:val="0"/>
                  <w:vAlign w:val="center"/>
                </w:tcPr>
                <w:p w14:paraId="4E2A8B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1.37</w:t>
                  </w:r>
                </w:p>
              </w:tc>
              <w:tc>
                <w:tcPr>
                  <w:tcW w:w="855" w:type="pct"/>
                  <w:vMerge w:val="restart"/>
                  <w:tcBorders>
                    <w:tl2br w:val="nil"/>
                    <w:tr2bl w:val="nil"/>
                  </w:tcBorders>
                  <w:shd w:val="clear" w:color="auto" w:fill="auto"/>
                  <w:noWrap w:val="0"/>
                  <w:vAlign w:val="center"/>
                </w:tcPr>
                <w:p w14:paraId="02DEC8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1.28</w:t>
                  </w:r>
                </w:p>
              </w:tc>
              <w:tc>
                <w:tcPr>
                  <w:tcW w:w="870" w:type="pct"/>
                  <w:vMerge w:val="restart"/>
                  <w:tcBorders>
                    <w:tl2br w:val="nil"/>
                    <w:tr2bl w:val="nil"/>
                  </w:tcBorders>
                  <w:shd w:val="clear" w:color="auto" w:fill="auto"/>
                  <w:noWrap w:val="0"/>
                  <w:vAlign w:val="center"/>
                </w:tcPr>
                <w:p w14:paraId="78876C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E1460BF">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59B3F9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34C76D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300084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1.40</w:t>
                  </w:r>
                </w:p>
              </w:tc>
              <w:tc>
                <w:tcPr>
                  <w:tcW w:w="855" w:type="pct"/>
                  <w:vMerge w:val="continue"/>
                  <w:tcBorders>
                    <w:tl2br w:val="nil"/>
                    <w:tr2bl w:val="nil"/>
                  </w:tcBorders>
                  <w:shd w:val="clear" w:color="auto" w:fill="auto"/>
                  <w:noWrap w:val="0"/>
                  <w:vAlign w:val="center"/>
                </w:tcPr>
                <w:p w14:paraId="10752B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2BCE8E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06D6E682">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85" w:hRule="atLeast"/>
                <w:jc w:val="center"/>
              </w:trPr>
              <w:tc>
                <w:tcPr>
                  <w:tcW w:w="941" w:type="pct"/>
                  <w:vMerge w:val="continue"/>
                  <w:tcBorders>
                    <w:tl2br w:val="nil"/>
                    <w:tr2bl w:val="nil"/>
                  </w:tcBorders>
                  <w:shd w:val="clear" w:color="auto" w:fill="auto"/>
                  <w:noWrap w:val="0"/>
                  <w:vAlign w:val="center"/>
                </w:tcPr>
                <w:p w14:paraId="1844AD0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74A26E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QNMHC2405270209</w:t>
                  </w:r>
                </w:p>
              </w:tc>
              <w:tc>
                <w:tcPr>
                  <w:tcW w:w="1027" w:type="pct"/>
                  <w:tcBorders>
                    <w:tl2br w:val="nil"/>
                    <w:tr2bl w:val="nil"/>
                  </w:tcBorders>
                  <w:shd w:val="clear" w:color="auto" w:fill="auto"/>
                  <w:noWrap w:val="0"/>
                  <w:vAlign w:val="center"/>
                </w:tcPr>
                <w:p w14:paraId="16FA7D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5.54</w:t>
                  </w:r>
                </w:p>
              </w:tc>
              <w:tc>
                <w:tcPr>
                  <w:tcW w:w="855" w:type="pct"/>
                  <w:vMerge w:val="restart"/>
                  <w:tcBorders>
                    <w:tl2br w:val="nil"/>
                    <w:tr2bl w:val="nil"/>
                  </w:tcBorders>
                  <w:shd w:val="clear" w:color="auto" w:fill="auto"/>
                  <w:noWrap w:val="0"/>
                  <w:vAlign w:val="center"/>
                </w:tcPr>
                <w:p w14:paraId="1A7153C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5.53</w:t>
                  </w:r>
                </w:p>
              </w:tc>
              <w:tc>
                <w:tcPr>
                  <w:tcW w:w="870" w:type="pct"/>
                  <w:vMerge w:val="restart"/>
                  <w:tcBorders>
                    <w:tl2br w:val="nil"/>
                    <w:tr2bl w:val="nil"/>
                  </w:tcBorders>
                  <w:shd w:val="clear" w:color="auto" w:fill="auto"/>
                  <w:noWrap w:val="0"/>
                  <w:vAlign w:val="center"/>
                </w:tcPr>
                <w:p w14:paraId="3E3195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B88EA9A">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4CF8F2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1FE18D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52A8A4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5.52</w:t>
                  </w:r>
                </w:p>
              </w:tc>
              <w:tc>
                <w:tcPr>
                  <w:tcW w:w="855" w:type="pct"/>
                  <w:vMerge w:val="continue"/>
                  <w:tcBorders>
                    <w:tl2br w:val="nil"/>
                    <w:tr2bl w:val="nil"/>
                  </w:tcBorders>
                  <w:shd w:val="clear" w:color="auto" w:fill="auto"/>
                  <w:noWrap w:val="0"/>
                  <w:vAlign w:val="center"/>
                </w:tcPr>
                <w:p w14:paraId="71C5D9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2E2EF6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5AAB48B8">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5D3BB0E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768AB0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QNMHC2405270309</w:t>
                  </w:r>
                </w:p>
              </w:tc>
              <w:tc>
                <w:tcPr>
                  <w:tcW w:w="1027" w:type="pct"/>
                  <w:tcBorders>
                    <w:tl2br w:val="nil"/>
                    <w:tr2bl w:val="nil"/>
                  </w:tcBorders>
                  <w:shd w:val="clear" w:color="auto" w:fill="auto"/>
                  <w:noWrap w:val="0"/>
                  <w:vAlign w:val="center"/>
                </w:tcPr>
                <w:p w14:paraId="2FB22EF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2.18</w:t>
                  </w:r>
                </w:p>
              </w:tc>
              <w:tc>
                <w:tcPr>
                  <w:tcW w:w="855" w:type="pct"/>
                  <w:vMerge w:val="restart"/>
                  <w:tcBorders>
                    <w:tl2br w:val="nil"/>
                    <w:tr2bl w:val="nil"/>
                  </w:tcBorders>
                  <w:shd w:val="clear" w:color="auto" w:fill="auto"/>
                  <w:noWrap w:val="0"/>
                  <w:vAlign w:val="center"/>
                </w:tcPr>
                <w:p w14:paraId="0348BF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2.15</w:t>
                  </w:r>
                </w:p>
              </w:tc>
              <w:tc>
                <w:tcPr>
                  <w:tcW w:w="870" w:type="pct"/>
                  <w:vMerge w:val="restart"/>
                  <w:tcBorders>
                    <w:tl2br w:val="nil"/>
                    <w:tr2bl w:val="nil"/>
                  </w:tcBorders>
                  <w:shd w:val="clear" w:color="auto" w:fill="auto"/>
                  <w:noWrap w:val="0"/>
                  <w:vAlign w:val="center"/>
                </w:tcPr>
                <w:p w14:paraId="01645B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C64E66A">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5C343E7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7C6105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6A4BB9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2.12</w:t>
                  </w:r>
                </w:p>
              </w:tc>
              <w:tc>
                <w:tcPr>
                  <w:tcW w:w="855" w:type="pct"/>
                  <w:vMerge w:val="continue"/>
                  <w:tcBorders>
                    <w:tl2br w:val="nil"/>
                    <w:tr2bl w:val="nil"/>
                  </w:tcBorders>
                  <w:shd w:val="clear" w:color="auto" w:fill="auto"/>
                  <w:noWrap w:val="0"/>
                  <w:vAlign w:val="center"/>
                </w:tcPr>
                <w:p w14:paraId="10F52D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1E133F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7E40532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restart"/>
                  <w:tcBorders>
                    <w:tl2br w:val="nil"/>
                    <w:tr2bl w:val="nil"/>
                  </w:tcBorders>
                  <w:shd w:val="clear" w:color="auto" w:fill="auto"/>
                  <w:noWrap w:val="0"/>
                  <w:vAlign w:val="center"/>
                </w:tcPr>
                <w:p w14:paraId="4104D3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1305" w:type="pct"/>
                  <w:vMerge w:val="restart"/>
                  <w:tcBorders>
                    <w:tl2br w:val="nil"/>
                    <w:tr2bl w:val="nil"/>
                  </w:tcBorders>
                  <w:shd w:val="clear" w:color="auto" w:fill="auto"/>
                  <w:noWrap w:val="0"/>
                  <w:vAlign w:val="center"/>
                </w:tcPr>
                <w:p w14:paraId="46D2A5A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WQNMHC2405300308</w:t>
                  </w:r>
                </w:p>
              </w:tc>
              <w:tc>
                <w:tcPr>
                  <w:tcW w:w="1027" w:type="pct"/>
                  <w:tcBorders>
                    <w:tl2br w:val="nil"/>
                    <w:tr2bl w:val="nil"/>
                  </w:tcBorders>
                  <w:shd w:val="clear" w:color="auto" w:fill="auto"/>
                  <w:noWrap w:val="0"/>
                  <w:vAlign w:val="center"/>
                </w:tcPr>
                <w:p w14:paraId="21AE93C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1.21</w:t>
                  </w:r>
                </w:p>
              </w:tc>
              <w:tc>
                <w:tcPr>
                  <w:tcW w:w="855" w:type="pct"/>
                  <w:vMerge w:val="restart"/>
                  <w:tcBorders>
                    <w:tl2br w:val="nil"/>
                    <w:tr2bl w:val="nil"/>
                  </w:tcBorders>
                  <w:shd w:val="clear" w:color="auto" w:fill="auto"/>
                  <w:noWrap w:val="0"/>
                  <w:vAlign w:val="center"/>
                </w:tcPr>
                <w:p w14:paraId="76D117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1.24</w:t>
                  </w:r>
                </w:p>
              </w:tc>
              <w:tc>
                <w:tcPr>
                  <w:tcW w:w="870" w:type="pct"/>
                  <w:vMerge w:val="restart"/>
                  <w:tcBorders>
                    <w:tl2br w:val="nil"/>
                    <w:tr2bl w:val="nil"/>
                  </w:tcBorders>
                  <w:shd w:val="clear" w:color="auto" w:fill="auto"/>
                  <w:noWrap w:val="0"/>
                  <w:vAlign w:val="center"/>
                </w:tcPr>
                <w:p w14:paraId="3D218A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BF5C0C3">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6DA48D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6720F8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515C12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1.27</w:t>
                  </w:r>
                </w:p>
              </w:tc>
              <w:tc>
                <w:tcPr>
                  <w:tcW w:w="855" w:type="pct"/>
                  <w:vMerge w:val="continue"/>
                  <w:tcBorders>
                    <w:tl2br w:val="nil"/>
                    <w:tr2bl w:val="nil"/>
                  </w:tcBorders>
                  <w:shd w:val="clear" w:color="auto" w:fill="auto"/>
                  <w:noWrap w:val="0"/>
                  <w:vAlign w:val="center"/>
                </w:tcPr>
                <w:p w14:paraId="5F30CC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202426E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58689158">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35DAAC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4FA181DA">
                  <w:pPr>
                    <w:widowControl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WQNMHC2405300309</w:t>
                  </w:r>
                </w:p>
              </w:tc>
              <w:tc>
                <w:tcPr>
                  <w:tcW w:w="1027" w:type="pct"/>
                  <w:tcBorders>
                    <w:tl2br w:val="nil"/>
                    <w:tr2bl w:val="nil"/>
                  </w:tcBorders>
                  <w:shd w:val="clear" w:color="auto" w:fill="auto"/>
                  <w:noWrap w:val="0"/>
                  <w:vAlign w:val="center"/>
                </w:tcPr>
                <w:p w14:paraId="5BD86D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1.46</w:t>
                  </w:r>
                </w:p>
              </w:tc>
              <w:tc>
                <w:tcPr>
                  <w:tcW w:w="855" w:type="pct"/>
                  <w:vMerge w:val="restart"/>
                  <w:tcBorders>
                    <w:tl2br w:val="nil"/>
                    <w:tr2bl w:val="nil"/>
                  </w:tcBorders>
                  <w:shd w:val="clear" w:color="auto" w:fill="auto"/>
                  <w:noWrap w:val="0"/>
                  <w:vAlign w:val="center"/>
                </w:tcPr>
                <w:p w14:paraId="54FF97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870" w:type="pct"/>
                  <w:vMerge w:val="restart"/>
                  <w:tcBorders>
                    <w:tl2br w:val="nil"/>
                    <w:tr2bl w:val="nil"/>
                  </w:tcBorders>
                  <w:shd w:val="clear" w:color="auto" w:fill="auto"/>
                  <w:noWrap w:val="0"/>
                  <w:vAlign w:val="center"/>
                </w:tcPr>
                <w:p w14:paraId="152C98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DE8797E">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0BFC6D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409CB1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22293D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1.54</w:t>
                  </w:r>
                </w:p>
              </w:tc>
              <w:tc>
                <w:tcPr>
                  <w:tcW w:w="855" w:type="pct"/>
                  <w:vMerge w:val="continue"/>
                  <w:tcBorders>
                    <w:tl2br w:val="nil"/>
                    <w:tr2bl w:val="nil"/>
                  </w:tcBorders>
                  <w:shd w:val="clear" w:color="auto" w:fill="auto"/>
                  <w:noWrap w:val="0"/>
                  <w:vAlign w:val="center"/>
                </w:tcPr>
                <w:p w14:paraId="05FCEC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5C777C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1AFF166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5F3ED1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0874BC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WQNMHC2405300407</w:t>
                  </w:r>
                </w:p>
              </w:tc>
              <w:tc>
                <w:tcPr>
                  <w:tcW w:w="1027" w:type="pct"/>
                  <w:tcBorders>
                    <w:tl2br w:val="nil"/>
                    <w:tr2bl w:val="nil"/>
                  </w:tcBorders>
                  <w:shd w:val="clear" w:color="auto" w:fill="auto"/>
                  <w:noWrap w:val="0"/>
                  <w:vAlign w:val="center"/>
                </w:tcPr>
                <w:p w14:paraId="607FFA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1.29</w:t>
                  </w:r>
                </w:p>
              </w:tc>
              <w:tc>
                <w:tcPr>
                  <w:tcW w:w="855" w:type="pct"/>
                  <w:vMerge w:val="restart"/>
                  <w:tcBorders>
                    <w:tl2br w:val="nil"/>
                    <w:tr2bl w:val="nil"/>
                  </w:tcBorders>
                  <w:shd w:val="clear" w:color="auto" w:fill="auto"/>
                  <w:noWrap w:val="0"/>
                  <w:vAlign w:val="center"/>
                </w:tcPr>
                <w:p w14:paraId="0F92D4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1.34</w:t>
                  </w:r>
                </w:p>
              </w:tc>
              <w:tc>
                <w:tcPr>
                  <w:tcW w:w="870" w:type="pct"/>
                  <w:vMerge w:val="restart"/>
                  <w:tcBorders>
                    <w:tl2br w:val="nil"/>
                    <w:tr2bl w:val="nil"/>
                  </w:tcBorders>
                  <w:shd w:val="clear" w:color="auto" w:fill="auto"/>
                  <w:noWrap w:val="0"/>
                  <w:vAlign w:val="center"/>
                </w:tcPr>
                <w:p w14:paraId="59A3AB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23A6CF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39C0EB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303FD0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0B3C48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1.38</w:t>
                  </w:r>
                </w:p>
              </w:tc>
              <w:tc>
                <w:tcPr>
                  <w:tcW w:w="855" w:type="pct"/>
                  <w:vMerge w:val="continue"/>
                  <w:tcBorders>
                    <w:tl2br w:val="nil"/>
                    <w:tr2bl w:val="nil"/>
                  </w:tcBorders>
                  <w:shd w:val="clear" w:color="auto" w:fill="auto"/>
                  <w:noWrap w:val="0"/>
                  <w:vAlign w:val="center"/>
                </w:tcPr>
                <w:p w14:paraId="640D30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03690A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670419EC">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6018876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63AFFB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WQNMHC2405300408</w:t>
                  </w:r>
                </w:p>
              </w:tc>
              <w:tc>
                <w:tcPr>
                  <w:tcW w:w="1027" w:type="pct"/>
                  <w:tcBorders>
                    <w:tl2br w:val="nil"/>
                    <w:tr2bl w:val="nil"/>
                  </w:tcBorders>
                  <w:shd w:val="clear" w:color="auto" w:fill="auto"/>
                  <w:noWrap w:val="0"/>
                  <w:vAlign w:val="center"/>
                </w:tcPr>
                <w:p w14:paraId="08362E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1.58</w:t>
                  </w:r>
                </w:p>
              </w:tc>
              <w:tc>
                <w:tcPr>
                  <w:tcW w:w="855" w:type="pct"/>
                  <w:vMerge w:val="restart"/>
                  <w:tcBorders>
                    <w:tl2br w:val="nil"/>
                    <w:tr2bl w:val="nil"/>
                  </w:tcBorders>
                  <w:shd w:val="clear" w:color="auto" w:fill="auto"/>
                  <w:noWrap w:val="0"/>
                  <w:vAlign w:val="center"/>
                </w:tcPr>
                <w:p w14:paraId="37AC7E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1.60</w:t>
                  </w:r>
                </w:p>
              </w:tc>
              <w:tc>
                <w:tcPr>
                  <w:tcW w:w="870" w:type="pct"/>
                  <w:vMerge w:val="restart"/>
                  <w:tcBorders>
                    <w:tl2br w:val="nil"/>
                    <w:tr2bl w:val="nil"/>
                  </w:tcBorders>
                  <w:shd w:val="clear" w:color="auto" w:fill="auto"/>
                  <w:noWrap w:val="0"/>
                  <w:vAlign w:val="center"/>
                </w:tcPr>
                <w:p w14:paraId="2699E0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1FA790AB">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196ADB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35B147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037FE5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1.62</w:t>
                  </w:r>
                </w:p>
              </w:tc>
              <w:tc>
                <w:tcPr>
                  <w:tcW w:w="855" w:type="pct"/>
                  <w:vMerge w:val="continue"/>
                  <w:tcBorders>
                    <w:tl2br w:val="nil"/>
                    <w:tr2bl w:val="nil"/>
                  </w:tcBorders>
                  <w:shd w:val="clear" w:color="auto" w:fill="auto"/>
                  <w:noWrap w:val="0"/>
                  <w:vAlign w:val="center"/>
                </w:tcPr>
                <w:p w14:paraId="69126F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530C16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45B6D6B8">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38D16D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399D91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WQNMHC2405300408</w:t>
                  </w:r>
                </w:p>
              </w:tc>
              <w:tc>
                <w:tcPr>
                  <w:tcW w:w="1027" w:type="pct"/>
                  <w:tcBorders>
                    <w:tl2br w:val="nil"/>
                    <w:tr2bl w:val="nil"/>
                  </w:tcBorders>
                  <w:shd w:val="clear" w:color="auto" w:fill="auto"/>
                  <w:noWrap w:val="0"/>
                  <w:vAlign w:val="center"/>
                </w:tcPr>
                <w:p w14:paraId="2F8460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w:t>
                  </w:r>
                </w:p>
              </w:tc>
              <w:tc>
                <w:tcPr>
                  <w:tcW w:w="855" w:type="pct"/>
                  <w:vMerge w:val="restart"/>
                  <w:tcBorders>
                    <w:tl2br w:val="nil"/>
                    <w:tr2bl w:val="nil"/>
                  </w:tcBorders>
                  <w:shd w:val="clear" w:color="auto" w:fill="auto"/>
                  <w:noWrap w:val="0"/>
                  <w:vAlign w:val="center"/>
                </w:tcPr>
                <w:p w14:paraId="211389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1.41</w:t>
                  </w:r>
                </w:p>
              </w:tc>
              <w:tc>
                <w:tcPr>
                  <w:tcW w:w="870" w:type="pct"/>
                  <w:vMerge w:val="restart"/>
                  <w:tcBorders>
                    <w:tl2br w:val="nil"/>
                    <w:tr2bl w:val="nil"/>
                  </w:tcBorders>
                  <w:shd w:val="clear" w:color="auto" w:fill="auto"/>
                  <w:noWrap w:val="0"/>
                  <w:vAlign w:val="center"/>
                </w:tcPr>
                <w:p w14:paraId="21DB2A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2A88821">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01ACE5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7E94A5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027" w:type="pct"/>
                  <w:tcBorders>
                    <w:tl2br w:val="nil"/>
                    <w:tr2bl w:val="nil"/>
                  </w:tcBorders>
                  <w:shd w:val="clear" w:color="auto" w:fill="auto"/>
                  <w:noWrap w:val="0"/>
                  <w:vAlign w:val="center"/>
                </w:tcPr>
                <w:p w14:paraId="2F1DB2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1.49</w:t>
                  </w:r>
                </w:p>
              </w:tc>
              <w:tc>
                <w:tcPr>
                  <w:tcW w:w="855" w:type="pct"/>
                  <w:vMerge w:val="continue"/>
                  <w:tcBorders>
                    <w:tl2br w:val="nil"/>
                    <w:tr2bl w:val="nil"/>
                  </w:tcBorders>
                  <w:shd w:val="clear" w:color="auto" w:fill="auto"/>
                  <w:noWrap w:val="0"/>
                  <w:vAlign w:val="center"/>
                </w:tcPr>
                <w:p w14:paraId="41EB6C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15E0A3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1EC8429A">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036818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2059B8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QNMHC2405280208</w:t>
                  </w:r>
                </w:p>
              </w:tc>
              <w:tc>
                <w:tcPr>
                  <w:tcW w:w="1027" w:type="pct"/>
                  <w:tcBorders>
                    <w:tl2br w:val="nil"/>
                    <w:tr2bl w:val="nil"/>
                  </w:tcBorders>
                  <w:shd w:val="clear" w:color="auto" w:fill="auto"/>
                  <w:noWrap w:val="0"/>
                  <w:vAlign w:val="center"/>
                </w:tcPr>
                <w:p w14:paraId="18D2D7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5.20</w:t>
                  </w:r>
                </w:p>
              </w:tc>
              <w:tc>
                <w:tcPr>
                  <w:tcW w:w="855" w:type="pct"/>
                  <w:vMerge w:val="restart"/>
                  <w:tcBorders>
                    <w:tl2br w:val="nil"/>
                    <w:tr2bl w:val="nil"/>
                  </w:tcBorders>
                  <w:shd w:val="clear" w:color="auto" w:fill="auto"/>
                  <w:noWrap w:val="0"/>
                  <w:vAlign w:val="center"/>
                </w:tcPr>
                <w:p w14:paraId="5AB658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5.24</w:t>
                  </w:r>
                </w:p>
              </w:tc>
              <w:tc>
                <w:tcPr>
                  <w:tcW w:w="870" w:type="pct"/>
                  <w:vMerge w:val="restart"/>
                  <w:tcBorders>
                    <w:tl2br w:val="nil"/>
                    <w:tr2bl w:val="nil"/>
                  </w:tcBorders>
                  <w:shd w:val="clear" w:color="auto" w:fill="auto"/>
                  <w:noWrap w:val="0"/>
                  <w:vAlign w:val="center"/>
                </w:tcPr>
                <w:p w14:paraId="48DB1D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EEE4DBA">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1E2403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7156FA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highlight w:val="none"/>
                      <w:lang w:val="en-US" w:eastAsia="zh-CN"/>
                    </w:rPr>
                  </w:pPr>
                </w:p>
              </w:tc>
              <w:tc>
                <w:tcPr>
                  <w:tcW w:w="1027" w:type="pct"/>
                  <w:tcBorders>
                    <w:tl2br w:val="nil"/>
                    <w:tr2bl w:val="nil"/>
                  </w:tcBorders>
                  <w:shd w:val="clear" w:color="auto" w:fill="auto"/>
                  <w:noWrap w:val="0"/>
                  <w:vAlign w:val="center"/>
                </w:tcPr>
                <w:p w14:paraId="448F8A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5.27</w:t>
                  </w:r>
                </w:p>
              </w:tc>
              <w:tc>
                <w:tcPr>
                  <w:tcW w:w="855" w:type="pct"/>
                  <w:vMerge w:val="continue"/>
                  <w:tcBorders>
                    <w:tl2br w:val="nil"/>
                    <w:tr2bl w:val="nil"/>
                  </w:tcBorders>
                  <w:shd w:val="clear" w:color="auto" w:fill="auto"/>
                  <w:noWrap w:val="0"/>
                  <w:vAlign w:val="center"/>
                </w:tcPr>
                <w:p w14:paraId="3A5668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5C0AB4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r w14:paraId="79C93FD7">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363" w:hRule="atLeast"/>
                <w:jc w:val="center"/>
              </w:trPr>
              <w:tc>
                <w:tcPr>
                  <w:tcW w:w="941" w:type="pct"/>
                  <w:vMerge w:val="continue"/>
                  <w:tcBorders>
                    <w:tl2br w:val="nil"/>
                    <w:tr2bl w:val="nil"/>
                  </w:tcBorders>
                  <w:shd w:val="clear" w:color="auto" w:fill="auto"/>
                  <w:noWrap w:val="0"/>
                  <w:vAlign w:val="center"/>
                </w:tcPr>
                <w:p w14:paraId="6598F1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restart"/>
                  <w:tcBorders>
                    <w:tl2br w:val="nil"/>
                    <w:tr2bl w:val="nil"/>
                  </w:tcBorders>
                  <w:shd w:val="clear" w:color="auto" w:fill="auto"/>
                  <w:noWrap w:val="0"/>
                  <w:vAlign w:val="center"/>
                </w:tcPr>
                <w:p w14:paraId="477370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QNMHC2405280209</w:t>
                  </w:r>
                </w:p>
              </w:tc>
              <w:tc>
                <w:tcPr>
                  <w:tcW w:w="1027" w:type="pct"/>
                  <w:tcBorders>
                    <w:tl2br w:val="nil"/>
                    <w:tr2bl w:val="nil"/>
                  </w:tcBorders>
                  <w:shd w:val="clear" w:color="auto" w:fill="auto"/>
                  <w:noWrap w:val="0"/>
                  <w:vAlign w:val="center"/>
                </w:tcPr>
                <w:p w14:paraId="3F658B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5.81</w:t>
                  </w:r>
                </w:p>
              </w:tc>
              <w:tc>
                <w:tcPr>
                  <w:tcW w:w="855" w:type="pct"/>
                  <w:vMerge w:val="restart"/>
                  <w:tcBorders>
                    <w:tl2br w:val="nil"/>
                    <w:tr2bl w:val="nil"/>
                  </w:tcBorders>
                  <w:shd w:val="clear" w:color="auto" w:fill="auto"/>
                  <w:noWrap w:val="0"/>
                  <w:vAlign w:val="center"/>
                </w:tcPr>
                <w:p w14:paraId="1FCC30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5.78</w:t>
                  </w:r>
                </w:p>
              </w:tc>
              <w:tc>
                <w:tcPr>
                  <w:tcW w:w="870" w:type="pct"/>
                  <w:vMerge w:val="restart"/>
                  <w:tcBorders>
                    <w:tl2br w:val="nil"/>
                    <w:tr2bl w:val="nil"/>
                  </w:tcBorders>
                  <w:shd w:val="clear" w:color="auto" w:fill="auto"/>
                  <w:noWrap w:val="0"/>
                  <w:vAlign w:val="center"/>
                </w:tcPr>
                <w:p w14:paraId="74A42C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4AC6BC0C">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414" w:hRule="atLeast"/>
                <w:jc w:val="center"/>
              </w:trPr>
              <w:tc>
                <w:tcPr>
                  <w:tcW w:w="941" w:type="pct"/>
                  <w:vMerge w:val="continue"/>
                  <w:tcBorders>
                    <w:tl2br w:val="nil"/>
                    <w:tr2bl w:val="nil"/>
                  </w:tcBorders>
                  <w:shd w:val="clear" w:color="auto" w:fill="auto"/>
                  <w:noWrap w:val="0"/>
                  <w:vAlign w:val="center"/>
                </w:tcPr>
                <w:p w14:paraId="3E45A7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305" w:type="pct"/>
                  <w:vMerge w:val="continue"/>
                  <w:tcBorders>
                    <w:tl2br w:val="nil"/>
                    <w:tr2bl w:val="nil"/>
                  </w:tcBorders>
                  <w:shd w:val="clear" w:color="auto" w:fill="auto"/>
                  <w:noWrap w:val="0"/>
                  <w:vAlign w:val="center"/>
                </w:tcPr>
                <w:p w14:paraId="315568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highlight w:val="none"/>
                      <w:lang w:val="en-US" w:eastAsia="zh-CN"/>
                    </w:rPr>
                  </w:pPr>
                </w:p>
              </w:tc>
              <w:tc>
                <w:tcPr>
                  <w:tcW w:w="1027" w:type="pct"/>
                  <w:tcBorders>
                    <w:tl2br w:val="nil"/>
                    <w:tr2bl w:val="nil"/>
                  </w:tcBorders>
                  <w:shd w:val="clear" w:color="auto" w:fill="auto"/>
                  <w:noWrap w:val="0"/>
                  <w:vAlign w:val="center"/>
                </w:tcPr>
                <w:p w14:paraId="22D562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5.76</w:t>
                  </w:r>
                </w:p>
              </w:tc>
              <w:tc>
                <w:tcPr>
                  <w:tcW w:w="855" w:type="pct"/>
                  <w:vMerge w:val="continue"/>
                  <w:tcBorders>
                    <w:tl2br w:val="nil"/>
                    <w:tr2bl w:val="nil"/>
                  </w:tcBorders>
                  <w:shd w:val="clear" w:color="auto" w:fill="auto"/>
                  <w:noWrap w:val="0"/>
                  <w:vAlign w:val="center"/>
                </w:tcPr>
                <w:p w14:paraId="41657D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870" w:type="pct"/>
                  <w:vMerge w:val="continue"/>
                  <w:tcBorders>
                    <w:tl2br w:val="nil"/>
                    <w:tr2bl w:val="nil"/>
                  </w:tcBorders>
                  <w:shd w:val="clear" w:color="auto" w:fill="auto"/>
                  <w:noWrap w:val="0"/>
                  <w:vAlign w:val="center"/>
                </w:tcPr>
                <w:p w14:paraId="024B1D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r>
          </w:tbl>
          <w:p w14:paraId="001C2BF9">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w:t>
            </w:r>
            <w:r>
              <w:rPr>
                <w:rFonts w:hint="eastAsia" w:asciiTheme="minorEastAsia" w:hAnsiTheme="minorEastAsia" w:eastAsiaTheme="minorEastAsia" w:cstheme="minorEastAsia"/>
                <w:b/>
                <w:color w:val="auto"/>
                <w:kern w:val="2"/>
                <w:sz w:val="24"/>
                <w:szCs w:val="24"/>
                <w:highlight w:val="none"/>
                <w:lang w:val="en-US" w:eastAsia="zh-CN"/>
              </w:rPr>
              <w:t>5</w:t>
            </w:r>
            <w:r>
              <w:rPr>
                <w:rFonts w:hint="eastAsia" w:asciiTheme="minorEastAsia" w:hAnsiTheme="minorEastAsia" w:eastAsiaTheme="minorEastAsia" w:cstheme="minorEastAsia"/>
                <w:b/>
                <w:color w:val="auto"/>
                <w:kern w:val="2"/>
                <w:sz w:val="24"/>
                <w:szCs w:val="24"/>
                <w:highlight w:val="none"/>
              </w:rPr>
              <w:t>-</w:t>
            </w:r>
            <w:r>
              <w:rPr>
                <w:rFonts w:hint="eastAsia" w:asciiTheme="minorEastAsia" w:hAnsiTheme="minorEastAsia" w:eastAsiaTheme="minorEastAsia" w:cstheme="minorEastAsia"/>
                <w:b/>
                <w:color w:val="auto"/>
                <w:kern w:val="2"/>
                <w:sz w:val="24"/>
                <w:szCs w:val="24"/>
                <w:highlight w:val="none"/>
                <w:lang w:val="en-US" w:eastAsia="zh-CN"/>
              </w:rPr>
              <w:t>5</w:t>
            </w:r>
            <w:r>
              <w:rPr>
                <w:rFonts w:hint="eastAsia" w:asciiTheme="minorEastAsia" w:hAnsiTheme="minorEastAsia" w:eastAsiaTheme="minorEastAsia" w:cstheme="minorEastAsia"/>
                <w:b/>
                <w:color w:val="auto"/>
                <w:kern w:val="2"/>
                <w:sz w:val="24"/>
                <w:szCs w:val="24"/>
                <w:highlight w:val="none"/>
              </w:rPr>
              <w:t xml:space="preserve"> 校准曲线范围内校核点质控结果</w:t>
            </w:r>
          </w:p>
          <w:tbl>
            <w:tblPr>
              <w:tblStyle w:val="27"/>
              <w:tblW w:w="4827" w:type="pct"/>
              <w:jc w:val="center"/>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60"/>
              <w:gridCol w:w="2473"/>
              <w:gridCol w:w="1230"/>
              <w:gridCol w:w="1231"/>
              <w:gridCol w:w="1513"/>
              <w:gridCol w:w="1269"/>
            </w:tblGrid>
            <w:tr w14:paraId="0CEE5CA8">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93" w:hRule="atLeast"/>
                <w:tblHeader/>
                <w:jc w:val="center"/>
              </w:trPr>
              <w:tc>
                <w:tcPr>
                  <w:tcW w:w="795" w:type="pct"/>
                  <w:tcBorders>
                    <w:tl2br w:val="nil"/>
                    <w:tr2bl w:val="nil"/>
                  </w:tcBorders>
                  <w:noWrap w:val="0"/>
                  <w:vAlign w:val="center"/>
                </w:tcPr>
                <w:p w14:paraId="1825A5FA">
                  <w:pPr>
                    <w:widowControl w:val="0"/>
                    <w:spacing w:after="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分析日期</w:t>
                  </w:r>
                </w:p>
              </w:tc>
              <w:tc>
                <w:tcPr>
                  <w:tcW w:w="1347" w:type="pct"/>
                  <w:tcBorders>
                    <w:tl2br w:val="nil"/>
                    <w:tr2bl w:val="nil"/>
                  </w:tcBorders>
                  <w:noWrap w:val="0"/>
                  <w:vAlign w:val="center"/>
                </w:tcPr>
                <w:p w14:paraId="687BF792">
                  <w:pPr>
                    <w:widowControl w:val="0"/>
                    <w:spacing w:after="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检测项目</w:t>
                  </w:r>
                </w:p>
              </w:tc>
              <w:tc>
                <w:tcPr>
                  <w:tcW w:w="670" w:type="pct"/>
                  <w:tcBorders>
                    <w:tl2br w:val="nil"/>
                    <w:tr2bl w:val="nil"/>
                  </w:tcBorders>
                  <w:noWrap w:val="0"/>
                  <w:vAlign w:val="center"/>
                </w:tcPr>
                <w:p w14:paraId="6615640F">
                  <w:pPr>
                    <w:widowControl w:val="0"/>
                    <w:spacing w:after="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校核点</w:t>
                  </w:r>
                </w:p>
              </w:tc>
              <w:tc>
                <w:tcPr>
                  <w:tcW w:w="670" w:type="pct"/>
                  <w:tcBorders>
                    <w:tl2br w:val="nil"/>
                    <w:tr2bl w:val="nil"/>
                  </w:tcBorders>
                  <w:noWrap w:val="0"/>
                  <w:vAlign w:val="center"/>
                </w:tcPr>
                <w:p w14:paraId="1E0F1375">
                  <w:pPr>
                    <w:widowControl w:val="0"/>
                    <w:spacing w:after="0"/>
                    <w:jc w:val="center"/>
                    <w:rPr>
                      <w:rFonts w:hint="default" w:ascii="宋体" w:hAnsi="宋体" w:eastAsia="宋体" w:cs="宋体"/>
                      <w:sz w:val="21"/>
                      <w:szCs w:val="21"/>
                      <w:highlight w:val="none"/>
                      <w:lang w:eastAsia="zh-CN"/>
                    </w:rPr>
                  </w:pPr>
                  <w:r>
                    <w:rPr>
                      <w:rFonts w:hint="default" w:ascii="宋体" w:hAnsi="宋体" w:eastAsia="宋体" w:cs="宋体"/>
                      <w:sz w:val="21"/>
                      <w:szCs w:val="21"/>
                      <w:highlight w:val="none"/>
                      <w:lang w:eastAsia="zh-CN"/>
                    </w:rPr>
                    <w:t>测</w:t>
                  </w:r>
                  <w:r>
                    <w:rPr>
                      <w:rFonts w:hint="eastAsia" w:ascii="宋体" w:hAnsi="宋体" w:eastAsia="宋体" w:cs="宋体"/>
                      <w:sz w:val="21"/>
                      <w:szCs w:val="21"/>
                      <w:highlight w:val="none"/>
                      <w:lang w:eastAsia="zh-CN"/>
                    </w:rPr>
                    <w:t>量</w:t>
                  </w:r>
                  <w:r>
                    <w:rPr>
                      <w:rFonts w:hint="default" w:ascii="宋体" w:hAnsi="宋体" w:eastAsia="宋体" w:cs="宋体"/>
                      <w:sz w:val="21"/>
                      <w:szCs w:val="21"/>
                      <w:highlight w:val="none"/>
                      <w:lang w:eastAsia="zh-CN"/>
                    </w:rPr>
                    <w:t>值</w:t>
                  </w:r>
                </w:p>
              </w:tc>
              <w:tc>
                <w:tcPr>
                  <w:tcW w:w="824" w:type="pct"/>
                  <w:tcBorders>
                    <w:tl2br w:val="nil"/>
                    <w:tr2bl w:val="nil"/>
                  </w:tcBorders>
                  <w:noWrap w:val="0"/>
                  <w:vAlign w:val="center"/>
                </w:tcPr>
                <w:p w14:paraId="283C0696">
                  <w:pPr>
                    <w:widowControl w:val="0"/>
                    <w:spacing w:after="0"/>
                    <w:jc w:val="center"/>
                    <w:rPr>
                      <w:rFonts w:hint="default" w:ascii="宋体" w:hAnsi="宋体" w:eastAsia="宋体" w:cs="宋体"/>
                      <w:sz w:val="21"/>
                      <w:szCs w:val="21"/>
                      <w:highlight w:val="none"/>
                      <w:lang w:eastAsia="zh-CN"/>
                    </w:rPr>
                  </w:pPr>
                  <w:r>
                    <w:rPr>
                      <w:rFonts w:hint="default" w:ascii="宋体" w:hAnsi="宋体" w:eastAsia="宋体" w:cs="宋体"/>
                      <w:sz w:val="21"/>
                      <w:szCs w:val="21"/>
                      <w:highlight w:val="none"/>
                      <w:lang w:eastAsia="zh-CN"/>
                    </w:rPr>
                    <w:t>相对</w:t>
                  </w:r>
                  <w:r>
                    <w:rPr>
                      <w:rFonts w:hint="eastAsia" w:ascii="宋体" w:hAnsi="宋体" w:eastAsia="宋体" w:cs="宋体"/>
                      <w:sz w:val="21"/>
                      <w:szCs w:val="21"/>
                      <w:highlight w:val="none"/>
                      <w:lang w:eastAsia="zh-CN"/>
                    </w:rPr>
                    <w:t>误</w:t>
                  </w:r>
                  <w:r>
                    <w:rPr>
                      <w:rFonts w:hint="default" w:ascii="宋体" w:hAnsi="宋体" w:eastAsia="宋体" w:cs="宋体"/>
                      <w:sz w:val="21"/>
                      <w:szCs w:val="21"/>
                      <w:highlight w:val="none"/>
                      <w:lang w:eastAsia="zh-CN"/>
                    </w:rPr>
                    <w:t>差（%）</w:t>
                  </w:r>
                </w:p>
              </w:tc>
              <w:tc>
                <w:tcPr>
                  <w:tcW w:w="691" w:type="pct"/>
                  <w:tcBorders>
                    <w:tl2br w:val="nil"/>
                    <w:tr2bl w:val="nil"/>
                  </w:tcBorders>
                  <w:noWrap w:val="0"/>
                  <w:vAlign w:val="center"/>
                </w:tcPr>
                <w:p w14:paraId="6C67CBBF">
                  <w:pPr>
                    <w:widowControl w:val="0"/>
                    <w:spacing w:after="0"/>
                    <w:jc w:val="center"/>
                    <w:rPr>
                      <w:rFonts w:hint="default" w:ascii="宋体" w:hAnsi="宋体" w:eastAsia="宋体" w:cs="宋体"/>
                      <w:sz w:val="21"/>
                      <w:szCs w:val="21"/>
                      <w:highlight w:val="none"/>
                      <w:lang w:eastAsia="zh-CN"/>
                    </w:rPr>
                  </w:pPr>
                  <w:r>
                    <w:rPr>
                      <w:rFonts w:hint="default" w:ascii="宋体" w:hAnsi="宋体" w:eastAsia="宋体" w:cs="宋体"/>
                      <w:sz w:val="21"/>
                      <w:szCs w:val="21"/>
                      <w:highlight w:val="none"/>
                      <w:lang w:eastAsia="zh-CN"/>
                    </w:rPr>
                    <w:t>是否合格</w:t>
                  </w:r>
                </w:p>
              </w:tc>
            </w:tr>
            <w:tr w14:paraId="6C077F33">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572" w:hRule="atLeast"/>
                <w:jc w:val="center"/>
              </w:trPr>
              <w:tc>
                <w:tcPr>
                  <w:tcW w:w="795" w:type="pct"/>
                  <w:vMerge w:val="restart"/>
                  <w:tcBorders>
                    <w:tl2br w:val="nil"/>
                    <w:tr2bl w:val="nil"/>
                  </w:tcBorders>
                  <w:shd w:val="clear" w:color="auto" w:fill="auto"/>
                  <w:noWrap w:val="0"/>
                  <w:vAlign w:val="center"/>
                </w:tcPr>
                <w:p w14:paraId="050943A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2024.5.30</w:t>
                  </w:r>
                </w:p>
              </w:tc>
              <w:tc>
                <w:tcPr>
                  <w:tcW w:w="1347" w:type="pct"/>
                  <w:tcBorders>
                    <w:tl2br w:val="nil"/>
                    <w:tr2bl w:val="nil"/>
                  </w:tcBorders>
                  <w:shd w:val="clear" w:color="auto" w:fill="auto"/>
                  <w:noWrap w:val="0"/>
                  <w:vAlign w:val="center"/>
                </w:tcPr>
                <w:p w14:paraId="3E96EA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分析样品前总烃低浓度</w:t>
                  </w:r>
                </w:p>
              </w:tc>
              <w:tc>
                <w:tcPr>
                  <w:tcW w:w="670" w:type="pct"/>
                  <w:tcBorders>
                    <w:tl2br w:val="nil"/>
                    <w:tr2bl w:val="nil"/>
                  </w:tcBorders>
                  <w:shd w:val="clear" w:color="auto" w:fill="auto"/>
                  <w:noWrap w:val="0"/>
                  <w:vAlign w:val="center"/>
                </w:tcPr>
                <w:p w14:paraId="71F096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25BD2A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7.68</w:t>
                  </w:r>
                </w:p>
              </w:tc>
              <w:tc>
                <w:tcPr>
                  <w:tcW w:w="824" w:type="pct"/>
                  <w:tcBorders>
                    <w:tl2br w:val="nil"/>
                    <w:tr2bl w:val="nil"/>
                  </w:tcBorders>
                  <w:shd w:val="clear" w:color="auto" w:fill="auto"/>
                  <w:noWrap w:val="0"/>
                  <w:vAlign w:val="center"/>
                </w:tcPr>
                <w:p w14:paraId="3A2EBE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w:t>
                  </w:r>
                </w:p>
              </w:tc>
              <w:tc>
                <w:tcPr>
                  <w:tcW w:w="691" w:type="pct"/>
                  <w:tcBorders>
                    <w:tl2br w:val="nil"/>
                    <w:tr2bl w:val="nil"/>
                  </w:tcBorders>
                  <w:shd w:val="clear" w:color="auto" w:fill="auto"/>
                  <w:noWrap w:val="0"/>
                  <w:vAlign w:val="center"/>
                </w:tcPr>
                <w:p w14:paraId="74E388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7CA93874">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572" w:hRule="atLeast"/>
                <w:jc w:val="center"/>
              </w:trPr>
              <w:tc>
                <w:tcPr>
                  <w:tcW w:w="795" w:type="pct"/>
                  <w:vMerge w:val="continue"/>
                  <w:tcBorders>
                    <w:tl2br w:val="nil"/>
                    <w:tr2bl w:val="nil"/>
                  </w:tcBorders>
                  <w:shd w:val="clear" w:color="auto" w:fill="auto"/>
                  <w:noWrap w:val="0"/>
                  <w:vAlign w:val="center"/>
                </w:tcPr>
                <w:p w14:paraId="6A85764A">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7" w:type="pct"/>
                  <w:tcBorders>
                    <w:tl2br w:val="nil"/>
                    <w:tr2bl w:val="nil"/>
                  </w:tcBorders>
                  <w:shd w:val="clear" w:color="auto" w:fill="auto"/>
                  <w:noWrap w:val="0"/>
                  <w:vAlign w:val="center"/>
                </w:tcPr>
                <w:p w14:paraId="29CB37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分析样品前甲烷低浓度</w:t>
                  </w:r>
                </w:p>
              </w:tc>
              <w:tc>
                <w:tcPr>
                  <w:tcW w:w="670" w:type="pct"/>
                  <w:tcBorders>
                    <w:tl2br w:val="nil"/>
                    <w:tr2bl w:val="nil"/>
                  </w:tcBorders>
                  <w:shd w:val="clear" w:color="auto" w:fill="auto"/>
                  <w:noWrap w:val="0"/>
                  <w:vAlign w:val="center"/>
                </w:tcPr>
                <w:p w14:paraId="0FDE3E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599D023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7.56</w:t>
                  </w:r>
                </w:p>
              </w:tc>
              <w:tc>
                <w:tcPr>
                  <w:tcW w:w="824" w:type="pct"/>
                  <w:tcBorders>
                    <w:tl2br w:val="nil"/>
                    <w:tr2bl w:val="nil"/>
                  </w:tcBorders>
                  <w:shd w:val="clear" w:color="auto" w:fill="auto"/>
                  <w:noWrap w:val="0"/>
                  <w:vAlign w:val="center"/>
                </w:tcPr>
                <w:p w14:paraId="4F3196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w:t>
                  </w:r>
                </w:p>
              </w:tc>
              <w:tc>
                <w:tcPr>
                  <w:tcW w:w="691" w:type="pct"/>
                  <w:tcBorders>
                    <w:tl2br w:val="nil"/>
                    <w:tr2bl w:val="nil"/>
                  </w:tcBorders>
                  <w:shd w:val="clear" w:color="auto" w:fill="auto"/>
                  <w:noWrap w:val="0"/>
                  <w:vAlign w:val="center"/>
                </w:tcPr>
                <w:p w14:paraId="061061E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2073961">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572" w:hRule="atLeast"/>
                <w:jc w:val="center"/>
              </w:trPr>
              <w:tc>
                <w:tcPr>
                  <w:tcW w:w="795" w:type="pct"/>
                  <w:vMerge w:val="continue"/>
                  <w:tcBorders>
                    <w:tl2br w:val="nil"/>
                    <w:tr2bl w:val="nil"/>
                  </w:tcBorders>
                  <w:shd w:val="clear" w:color="auto" w:fill="auto"/>
                  <w:noWrap w:val="0"/>
                  <w:vAlign w:val="center"/>
                </w:tcPr>
                <w:p w14:paraId="407A1E2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7" w:type="pct"/>
                  <w:tcBorders>
                    <w:tl2br w:val="nil"/>
                    <w:tr2bl w:val="nil"/>
                  </w:tcBorders>
                  <w:shd w:val="clear" w:color="auto" w:fill="auto"/>
                  <w:noWrap w:val="0"/>
                  <w:vAlign w:val="center"/>
                </w:tcPr>
                <w:p w14:paraId="51FD66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分析样品后总烃低浓度</w:t>
                  </w:r>
                </w:p>
              </w:tc>
              <w:tc>
                <w:tcPr>
                  <w:tcW w:w="670" w:type="pct"/>
                  <w:tcBorders>
                    <w:tl2br w:val="nil"/>
                    <w:tr2bl w:val="nil"/>
                  </w:tcBorders>
                  <w:shd w:val="clear" w:color="auto" w:fill="auto"/>
                  <w:noWrap w:val="0"/>
                  <w:vAlign w:val="center"/>
                </w:tcPr>
                <w:p w14:paraId="261DDA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60A6A0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6.52</w:t>
                  </w:r>
                </w:p>
              </w:tc>
              <w:tc>
                <w:tcPr>
                  <w:tcW w:w="824" w:type="pct"/>
                  <w:tcBorders>
                    <w:tl2br w:val="nil"/>
                    <w:tr2bl w:val="nil"/>
                  </w:tcBorders>
                  <w:shd w:val="clear" w:color="auto" w:fill="auto"/>
                  <w:noWrap w:val="0"/>
                  <w:vAlign w:val="center"/>
                </w:tcPr>
                <w:p w14:paraId="1464B0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8.7</w:t>
                  </w:r>
                </w:p>
              </w:tc>
              <w:tc>
                <w:tcPr>
                  <w:tcW w:w="691" w:type="pct"/>
                  <w:tcBorders>
                    <w:tl2br w:val="nil"/>
                    <w:tr2bl w:val="nil"/>
                  </w:tcBorders>
                  <w:shd w:val="clear" w:color="auto" w:fill="auto"/>
                  <w:noWrap w:val="0"/>
                  <w:vAlign w:val="center"/>
                </w:tcPr>
                <w:p w14:paraId="54E5A0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6B578823">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572" w:hRule="atLeast"/>
                <w:jc w:val="center"/>
              </w:trPr>
              <w:tc>
                <w:tcPr>
                  <w:tcW w:w="795" w:type="pct"/>
                  <w:vMerge w:val="continue"/>
                  <w:tcBorders>
                    <w:tl2br w:val="nil"/>
                    <w:tr2bl w:val="nil"/>
                  </w:tcBorders>
                  <w:shd w:val="clear" w:color="auto" w:fill="auto"/>
                  <w:noWrap w:val="0"/>
                  <w:vAlign w:val="center"/>
                </w:tcPr>
                <w:p w14:paraId="771C0094">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7" w:type="pct"/>
                  <w:tcBorders>
                    <w:tl2br w:val="nil"/>
                    <w:tr2bl w:val="nil"/>
                  </w:tcBorders>
                  <w:shd w:val="clear" w:color="auto" w:fill="auto"/>
                  <w:noWrap w:val="0"/>
                  <w:vAlign w:val="center"/>
                </w:tcPr>
                <w:p w14:paraId="5A27EF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分析样品后甲烷低浓度</w:t>
                  </w:r>
                </w:p>
              </w:tc>
              <w:tc>
                <w:tcPr>
                  <w:tcW w:w="670" w:type="pct"/>
                  <w:tcBorders>
                    <w:tl2br w:val="nil"/>
                    <w:tr2bl w:val="nil"/>
                  </w:tcBorders>
                  <w:shd w:val="clear" w:color="auto" w:fill="auto"/>
                  <w:noWrap w:val="0"/>
                  <w:vAlign w:val="center"/>
                </w:tcPr>
                <w:p w14:paraId="006548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0A123E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6.64</w:t>
                  </w:r>
                </w:p>
              </w:tc>
              <w:tc>
                <w:tcPr>
                  <w:tcW w:w="824" w:type="pct"/>
                  <w:tcBorders>
                    <w:tl2br w:val="nil"/>
                    <w:tr2bl w:val="nil"/>
                  </w:tcBorders>
                  <w:shd w:val="clear" w:color="auto" w:fill="auto"/>
                  <w:noWrap w:val="0"/>
                  <w:vAlign w:val="center"/>
                </w:tcPr>
                <w:p w14:paraId="3591EB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691" w:type="pct"/>
                  <w:tcBorders>
                    <w:tl2br w:val="nil"/>
                    <w:tr2bl w:val="nil"/>
                  </w:tcBorders>
                  <w:shd w:val="clear" w:color="auto" w:fill="auto"/>
                  <w:noWrap w:val="0"/>
                  <w:vAlign w:val="center"/>
                </w:tcPr>
                <w:p w14:paraId="35FD6C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4DCFB350">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572" w:hRule="atLeast"/>
                <w:jc w:val="center"/>
              </w:trPr>
              <w:tc>
                <w:tcPr>
                  <w:tcW w:w="795" w:type="pct"/>
                  <w:vMerge w:val="restart"/>
                  <w:tcBorders>
                    <w:tl2br w:val="nil"/>
                    <w:tr2bl w:val="nil"/>
                  </w:tcBorders>
                  <w:shd w:val="clear" w:color="auto" w:fill="auto"/>
                  <w:noWrap w:val="0"/>
                  <w:vAlign w:val="center"/>
                </w:tcPr>
                <w:p w14:paraId="4A7C9754">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2024.5.31</w:t>
                  </w:r>
                </w:p>
              </w:tc>
              <w:tc>
                <w:tcPr>
                  <w:tcW w:w="1347" w:type="pct"/>
                  <w:tcBorders>
                    <w:tl2br w:val="nil"/>
                    <w:tr2bl w:val="nil"/>
                  </w:tcBorders>
                  <w:shd w:val="clear" w:color="auto" w:fill="auto"/>
                  <w:noWrap w:val="0"/>
                  <w:vAlign w:val="center"/>
                </w:tcPr>
                <w:p w14:paraId="284D0B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分析样品前总烃低浓度</w:t>
                  </w:r>
                </w:p>
              </w:tc>
              <w:tc>
                <w:tcPr>
                  <w:tcW w:w="670" w:type="pct"/>
                  <w:tcBorders>
                    <w:tl2br w:val="nil"/>
                    <w:tr2bl w:val="nil"/>
                  </w:tcBorders>
                  <w:shd w:val="clear" w:color="auto" w:fill="auto"/>
                  <w:noWrap w:val="0"/>
                  <w:vAlign w:val="center"/>
                </w:tcPr>
                <w:p w14:paraId="36FEC2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7F2D3F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7.55</w:t>
                  </w:r>
                </w:p>
              </w:tc>
              <w:tc>
                <w:tcPr>
                  <w:tcW w:w="824" w:type="pct"/>
                  <w:tcBorders>
                    <w:tl2br w:val="nil"/>
                    <w:tr2bl w:val="nil"/>
                  </w:tcBorders>
                  <w:shd w:val="clear" w:color="auto" w:fill="auto"/>
                  <w:noWrap w:val="0"/>
                  <w:vAlign w:val="center"/>
                </w:tcPr>
                <w:p w14:paraId="46A36E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w:t>
                  </w:r>
                </w:p>
              </w:tc>
              <w:tc>
                <w:tcPr>
                  <w:tcW w:w="691" w:type="pct"/>
                  <w:tcBorders>
                    <w:tl2br w:val="nil"/>
                    <w:tr2bl w:val="nil"/>
                  </w:tcBorders>
                  <w:shd w:val="clear" w:color="auto" w:fill="auto"/>
                  <w:noWrap w:val="0"/>
                  <w:vAlign w:val="center"/>
                </w:tcPr>
                <w:p w14:paraId="11237C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6422101D">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572" w:hRule="atLeast"/>
                <w:jc w:val="center"/>
              </w:trPr>
              <w:tc>
                <w:tcPr>
                  <w:tcW w:w="795" w:type="pct"/>
                  <w:vMerge w:val="continue"/>
                  <w:tcBorders>
                    <w:tl2br w:val="nil"/>
                    <w:tr2bl w:val="nil"/>
                  </w:tcBorders>
                  <w:shd w:val="clear" w:color="auto" w:fill="auto"/>
                  <w:noWrap w:val="0"/>
                  <w:vAlign w:val="center"/>
                </w:tcPr>
                <w:p w14:paraId="1E45BC20">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7" w:type="pct"/>
                  <w:tcBorders>
                    <w:tl2br w:val="nil"/>
                    <w:tr2bl w:val="nil"/>
                  </w:tcBorders>
                  <w:shd w:val="clear" w:color="auto" w:fill="auto"/>
                  <w:noWrap w:val="0"/>
                  <w:vAlign w:val="center"/>
                </w:tcPr>
                <w:p w14:paraId="75B3A2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分析样品前甲烷低浓度</w:t>
                  </w:r>
                </w:p>
              </w:tc>
              <w:tc>
                <w:tcPr>
                  <w:tcW w:w="670" w:type="pct"/>
                  <w:tcBorders>
                    <w:tl2br w:val="nil"/>
                    <w:tr2bl w:val="nil"/>
                  </w:tcBorders>
                  <w:shd w:val="clear" w:color="auto" w:fill="auto"/>
                  <w:noWrap w:val="0"/>
                  <w:vAlign w:val="center"/>
                </w:tcPr>
                <w:p w14:paraId="3A331A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1BE76D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7.00</w:t>
                  </w:r>
                </w:p>
              </w:tc>
              <w:tc>
                <w:tcPr>
                  <w:tcW w:w="824" w:type="pct"/>
                  <w:tcBorders>
                    <w:tl2br w:val="nil"/>
                    <w:tr2bl w:val="nil"/>
                  </w:tcBorders>
                  <w:shd w:val="clear" w:color="auto" w:fill="auto"/>
                  <w:noWrap w:val="0"/>
                  <w:vAlign w:val="center"/>
                </w:tcPr>
                <w:p w14:paraId="445684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691" w:type="pct"/>
                  <w:tcBorders>
                    <w:tl2br w:val="nil"/>
                    <w:tr2bl w:val="nil"/>
                  </w:tcBorders>
                  <w:shd w:val="clear" w:color="auto" w:fill="auto"/>
                  <w:noWrap w:val="0"/>
                  <w:vAlign w:val="center"/>
                </w:tcPr>
                <w:p w14:paraId="3CF326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568D2661">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606" w:hRule="atLeast"/>
                <w:jc w:val="center"/>
              </w:trPr>
              <w:tc>
                <w:tcPr>
                  <w:tcW w:w="795" w:type="pct"/>
                  <w:vMerge w:val="continue"/>
                  <w:tcBorders>
                    <w:tl2br w:val="nil"/>
                    <w:tr2bl w:val="nil"/>
                  </w:tcBorders>
                  <w:shd w:val="clear" w:color="auto" w:fill="auto"/>
                  <w:noWrap w:val="0"/>
                  <w:vAlign w:val="center"/>
                </w:tcPr>
                <w:p w14:paraId="43B1F10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7" w:type="pct"/>
                  <w:tcBorders>
                    <w:top w:val="single" w:color="auto" w:sz="4" w:space="0"/>
                    <w:tl2br w:val="nil"/>
                    <w:tr2bl w:val="nil"/>
                  </w:tcBorders>
                  <w:shd w:val="clear" w:color="auto" w:fill="auto"/>
                  <w:noWrap w:val="0"/>
                  <w:vAlign w:val="center"/>
                </w:tcPr>
                <w:p w14:paraId="7B231F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分析样品后总烃低浓度</w:t>
                  </w:r>
                </w:p>
              </w:tc>
              <w:tc>
                <w:tcPr>
                  <w:tcW w:w="670" w:type="pct"/>
                  <w:tcBorders>
                    <w:top w:val="single" w:color="auto" w:sz="4" w:space="0"/>
                    <w:tl2br w:val="nil"/>
                    <w:tr2bl w:val="nil"/>
                  </w:tcBorders>
                  <w:shd w:val="clear" w:color="auto" w:fill="auto"/>
                  <w:noWrap w:val="0"/>
                  <w:vAlign w:val="center"/>
                </w:tcPr>
                <w:p w14:paraId="2BDDC5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06E4A9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7.44</w:t>
                  </w:r>
                </w:p>
              </w:tc>
              <w:tc>
                <w:tcPr>
                  <w:tcW w:w="824" w:type="pct"/>
                  <w:tcBorders>
                    <w:tl2br w:val="nil"/>
                    <w:tr2bl w:val="nil"/>
                  </w:tcBorders>
                  <w:shd w:val="clear" w:color="auto" w:fill="auto"/>
                  <w:noWrap w:val="0"/>
                  <w:vAlign w:val="center"/>
                </w:tcPr>
                <w:p w14:paraId="6E619D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c>
                <w:tcPr>
                  <w:tcW w:w="691" w:type="pct"/>
                  <w:tcBorders>
                    <w:tl2br w:val="nil"/>
                    <w:tr2bl w:val="nil"/>
                  </w:tcBorders>
                  <w:shd w:val="clear" w:color="auto" w:fill="auto"/>
                  <w:noWrap w:val="0"/>
                  <w:vAlign w:val="center"/>
                </w:tcPr>
                <w:p w14:paraId="268A13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r w14:paraId="67A34E95">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shd w:val="clear" w:color="auto" w:fill="EBF1DE"/>
                <w:tblCellMar>
                  <w:top w:w="0" w:type="dxa"/>
                  <w:left w:w="108" w:type="dxa"/>
                  <w:bottom w:w="0" w:type="dxa"/>
                  <w:right w:w="108" w:type="dxa"/>
                </w:tblCellMar>
              </w:tblPrEx>
              <w:trPr>
                <w:trHeight w:val="695" w:hRule="atLeast"/>
                <w:jc w:val="center"/>
              </w:trPr>
              <w:tc>
                <w:tcPr>
                  <w:tcW w:w="795" w:type="pct"/>
                  <w:vMerge w:val="continue"/>
                  <w:tcBorders>
                    <w:tl2br w:val="nil"/>
                    <w:tr2bl w:val="nil"/>
                  </w:tcBorders>
                  <w:shd w:val="clear" w:color="auto" w:fill="auto"/>
                  <w:noWrap w:val="0"/>
                  <w:vAlign w:val="center"/>
                </w:tcPr>
                <w:p w14:paraId="2821BAA5">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347" w:type="pct"/>
                  <w:tcBorders>
                    <w:tl2br w:val="nil"/>
                    <w:tr2bl w:val="nil"/>
                  </w:tcBorders>
                  <w:shd w:val="clear" w:color="auto" w:fill="auto"/>
                  <w:noWrap w:val="0"/>
                  <w:vAlign w:val="center"/>
                </w:tcPr>
                <w:p w14:paraId="46D9EE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分析样品后甲烷低浓度</w:t>
                  </w:r>
                </w:p>
              </w:tc>
              <w:tc>
                <w:tcPr>
                  <w:tcW w:w="670" w:type="pct"/>
                  <w:tcBorders>
                    <w:tl2br w:val="nil"/>
                    <w:tr2bl w:val="nil"/>
                  </w:tcBorders>
                  <w:shd w:val="clear" w:color="auto" w:fill="auto"/>
                  <w:noWrap w:val="0"/>
                  <w:vAlign w:val="center"/>
                </w:tcPr>
                <w:p w14:paraId="290512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7.14</w:t>
                  </w:r>
                </w:p>
              </w:tc>
              <w:tc>
                <w:tcPr>
                  <w:tcW w:w="670" w:type="pct"/>
                  <w:tcBorders>
                    <w:tl2br w:val="nil"/>
                    <w:tr2bl w:val="nil"/>
                  </w:tcBorders>
                  <w:shd w:val="clear" w:color="auto" w:fill="auto"/>
                  <w:noWrap w:val="0"/>
                  <w:vAlign w:val="center"/>
                </w:tcPr>
                <w:p w14:paraId="554B4D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7.02</w:t>
                  </w:r>
                </w:p>
              </w:tc>
              <w:tc>
                <w:tcPr>
                  <w:tcW w:w="824" w:type="pct"/>
                  <w:tcBorders>
                    <w:tl2br w:val="nil"/>
                    <w:tr2bl w:val="nil"/>
                  </w:tcBorders>
                  <w:shd w:val="clear" w:color="auto" w:fill="auto"/>
                  <w:noWrap w:val="0"/>
                  <w:vAlign w:val="center"/>
                </w:tcPr>
                <w:p w14:paraId="4E9BA5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w:t>
                  </w:r>
                </w:p>
              </w:tc>
              <w:tc>
                <w:tcPr>
                  <w:tcW w:w="691" w:type="pct"/>
                  <w:tcBorders>
                    <w:tl2br w:val="nil"/>
                    <w:tr2bl w:val="nil"/>
                  </w:tcBorders>
                  <w:shd w:val="clear" w:color="auto" w:fill="auto"/>
                  <w:noWrap w:val="0"/>
                  <w:vAlign w:val="center"/>
                </w:tcPr>
                <w:p w14:paraId="7BADBB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合格</w:t>
                  </w:r>
                </w:p>
              </w:tc>
            </w:tr>
          </w:tbl>
          <w:p w14:paraId="093F2B63">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w:t>
            </w:r>
            <w:r>
              <w:rPr>
                <w:rFonts w:hint="eastAsia" w:asciiTheme="minorEastAsia" w:hAnsiTheme="minorEastAsia" w:eastAsiaTheme="minorEastAsia" w:cstheme="minorEastAsia"/>
                <w:b/>
                <w:color w:val="auto"/>
                <w:kern w:val="2"/>
                <w:sz w:val="24"/>
                <w:szCs w:val="24"/>
                <w:highlight w:val="none"/>
                <w:lang w:val="en-US" w:eastAsia="zh-CN"/>
              </w:rPr>
              <w:t>6</w:t>
            </w:r>
            <w:r>
              <w:rPr>
                <w:rFonts w:hint="eastAsia" w:asciiTheme="minorEastAsia" w:hAnsiTheme="minorEastAsia" w:eastAsiaTheme="minorEastAsia" w:cstheme="minorEastAsia"/>
                <w:b/>
                <w:color w:val="auto"/>
                <w:kern w:val="2"/>
                <w:sz w:val="24"/>
                <w:szCs w:val="24"/>
                <w:highlight w:val="none"/>
              </w:rPr>
              <w:t xml:space="preserve">  </w:t>
            </w:r>
            <w:r>
              <w:rPr>
                <w:rFonts w:hint="eastAsia" w:asciiTheme="minorEastAsia" w:hAnsiTheme="minorEastAsia" w:eastAsiaTheme="minorEastAsia" w:cstheme="minorEastAsia"/>
                <w:b/>
                <w:color w:val="auto"/>
                <w:kern w:val="2"/>
                <w:sz w:val="24"/>
                <w:szCs w:val="24"/>
                <w:highlight w:val="none"/>
                <w:lang w:eastAsia="zh-CN"/>
              </w:rPr>
              <w:t>无组织采样器流量</w:t>
            </w:r>
            <w:r>
              <w:rPr>
                <w:rFonts w:hint="eastAsia" w:asciiTheme="minorEastAsia" w:hAnsiTheme="minorEastAsia" w:eastAsiaTheme="minorEastAsia" w:cstheme="minorEastAsia"/>
                <w:b/>
                <w:color w:val="auto"/>
                <w:kern w:val="2"/>
                <w:sz w:val="24"/>
                <w:szCs w:val="24"/>
                <w:highlight w:val="none"/>
              </w:rPr>
              <w:t>校准记录表</w:t>
            </w:r>
          </w:p>
          <w:tbl>
            <w:tblPr>
              <w:tblStyle w:val="26"/>
              <w:tblW w:w="9196" w:type="dxa"/>
              <w:tblInd w:w="183"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395"/>
              <w:gridCol w:w="1050"/>
              <w:gridCol w:w="1515"/>
              <w:gridCol w:w="1560"/>
              <w:gridCol w:w="765"/>
              <w:gridCol w:w="945"/>
              <w:gridCol w:w="740"/>
            </w:tblGrid>
            <w:tr w14:paraId="51C08AF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26" w:type="dxa"/>
                  <w:tcBorders>
                    <w:right w:val="single" w:color="auto" w:sz="4" w:space="0"/>
                    <w:tl2br w:val="nil"/>
                    <w:tr2bl w:val="nil"/>
                  </w:tcBorders>
                  <w:vAlign w:val="center"/>
                </w:tcPr>
                <w:p w14:paraId="22C3B14C">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校准时间</w:t>
                  </w:r>
                </w:p>
              </w:tc>
              <w:tc>
                <w:tcPr>
                  <w:tcW w:w="1395" w:type="dxa"/>
                  <w:tcBorders>
                    <w:left w:val="single" w:color="auto" w:sz="4" w:space="0"/>
                    <w:right w:val="single" w:color="auto" w:sz="4" w:space="0"/>
                    <w:tl2br w:val="nil"/>
                    <w:tr2bl w:val="nil"/>
                  </w:tcBorders>
                  <w:vAlign w:val="center"/>
                </w:tcPr>
                <w:p w14:paraId="4C9E0AA3">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仪器</w:t>
                  </w:r>
                </w:p>
                <w:p w14:paraId="1D3A0BFC">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型号</w:t>
                  </w:r>
                </w:p>
              </w:tc>
              <w:tc>
                <w:tcPr>
                  <w:tcW w:w="1050" w:type="dxa"/>
                  <w:tcBorders>
                    <w:left w:val="single" w:color="auto" w:sz="4" w:space="0"/>
                    <w:right w:val="single" w:color="auto" w:sz="4" w:space="0"/>
                    <w:tl2br w:val="nil"/>
                    <w:tr2bl w:val="nil"/>
                  </w:tcBorders>
                  <w:vAlign w:val="center"/>
                </w:tcPr>
                <w:p w14:paraId="698D3B2A">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仪器</w:t>
                  </w:r>
                </w:p>
                <w:p w14:paraId="74B8F5EE">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编号</w:t>
                  </w:r>
                </w:p>
              </w:tc>
              <w:tc>
                <w:tcPr>
                  <w:tcW w:w="1515" w:type="dxa"/>
                  <w:tcBorders>
                    <w:left w:val="single" w:color="auto" w:sz="4" w:space="0"/>
                    <w:bottom w:val="single" w:color="auto" w:sz="4" w:space="0"/>
                    <w:right w:val="single" w:color="auto" w:sz="4" w:space="0"/>
                    <w:tl2br w:val="nil"/>
                    <w:tr2bl w:val="nil"/>
                  </w:tcBorders>
                  <w:vAlign w:val="center"/>
                </w:tcPr>
                <w:p w14:paraId="1DF496B5">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流量设定值</w:t>
                  </w:r>
                </w:p>
                <w:p w14:paraId="2FA8F5BC">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lang w:eastAsia="zh-CN"/>
                    </w:rPr>
                    <w:t>尘路</w:t>
                  </w:r>
                  <w:r>
                    <w:rPr>
                      <w:rFonts w:hint="eastAsia" w:ascii="宋体" w:hAnsi="宋体" w:eastAsia="宋体" w:cs="宋体"/>
                      <w:color w:val="auto"/>
                      <w:highlight w:val="none"/>
                    </w:rPr>
                    <w:t>（L/min)</w:t>
                  </w:r>
                </w:p>
              </w:tc>
              <w:tc>
                <w:tcPr>
                  <w:tcW w:w="1560" w:type="dxa"/>
                  <w:tcBorders>
                    <w:left w:val="single" w:color="auto" w:sz="4" w:space="0"/>
                    <w:bottom w:val="single" w:color="auto" w:sz="4" w:space="0"/>
                    <w:right w:val="single" w:color="auto" w:sz="4" w:space="0"/>
                    <w:tl2br w:val="nil"/>
                    <w:tr2bl w:val="nil"/>
                  </w:tcBorders>
                  <w:vAlign w:val="center"/>
                </w:tcPr>
                <w:p w14:paraId="4CD54358">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实际测量值</w:t>
                  </w:r>
                </w:p>
                <w:p w14:paraId="6D017AF5">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lang w:eastAsia="zh-CN"/>
                    </w:rPr>
                    <w:t>尘路</w:t>
                  </w:r>
                  <w:r>
                    <w:rPr>
                      <w:rFonts w:hint="eastAsia" w:ascii="宋体" w:hAnsi="宋体" w:eastAsia="宋体" w:cs="宋体"/>
                      <w:color w:val="auto"/>
                      <w:highlight w:val="none"/>
                    </w:rPr>
                    <w:t>（L/min)</w:t>
                  </w:r>
                </w:p>
              </w:tc>
              <w:tc>
                <w:tcPr>
                  <w:tcW w:w="765" w:type="dxa"/>
                  <w:tcBorders>
                    <w:left w:val="single" w:color="auto" w:sz="4" w:space="0"/>
                    <w:bottom w:val="single" w:color="auto" w:sz="4" w:space="0"/>
                    <w:right w:val="single" w:color="auto" w:sz="4" w:space="0"/>
                    <w:tl2br w:val="nil"/>
                    <w:tr2bl w:val="nil"/>
                  </w:tcBorders>
                  <w:vAlign w:val="center"/>
                </w:tcPr>
                <w:p w14:paraId="40ED322D">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校验</w:t>
                  </w:r>
                </w:p>
                <w:p w14:paraId="15E9C787">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误差</w:t>
                  </w:r>
                </w:p>
                <w:p w14:paraId="4624AB30">
                  <w:pPr>
                    <w:pStyle w:val="43"/>
                    <w:spacing w:after="0" w:line="240" w:lineRule="auto"/>
                    <w:rPr>
                      <w:rFonts w:ascii="宋体" w:hAnsi="宋体" w:eastAsia="宋体" w:cs="宋体"/>
                      <w:color w:val="auto"/>
                      <w:highlight w:val="none"/>
                    </w:rPr>
                  </w:pPr>
                  <w:r>
                    <w:rPr>
                      <w:rFonts w:ascii="宋体" w:hAnsi="宋体" w:eastAsia="宋体" w:cs="宋体"/>
                      <w:color w:val="auto"/>
                      <w:highlight w:val="none"/>
                    </w:rPr>
                    <w:t>(%)</w:t>
                  </w:r>
                </w:p>
              </w:tc>
              <w:tc>
                <w:tcPr>
                  <w:tcW w:w="945" w:type="dxa"/>
                  <w:tcBorders>
                    <w:left w:val="single" w:color="auto" w:sz="4" w:space="0"/>
                    <w:right w:val="single" w:color="auto" w:sz="4" w:space="0"/>
                    <w:tl2br w:val="nil"/>
                    <w:tr2bl w:val="nil"/>
                  </w:tcBorders>
                  <w:vAlign w:val="center"/>
                </w:tcPr>
                <w:p w14:paraId="24437FED">
                  <w:pPr>
                    <w:pStyle w:val="43"/>
                    <w:spacing w:after="0" w:line="240" w:lineRule="auto"/>
                    <w:rPr>
                      <w:rFonts w:hint="eastAsia" w:ascii="宋体" w:hAnsi="宋体" w:eastAsia="宋体" w:cs="宋体"/>
                      <w:color w:val="auto"/>
                      <w:highlight w:val="none"/>
                    </w:rPr>
                  </w:pPr>
                  <w:r>
                    <w:rPr>
                      <w:rFonts w:hint="eastAsia" w:ascii="宋体" w:hAnsi="宋体" w:eastAsia="宋体" w:cs="宋体"/>
                      <w:color w:val="auto"/>
                      <w:highlight w:val="none"/>
                    </w:rPr>
                    <w:t>允许</w:t>
                  </w:r>
                </w:p>
                <w:p w14:paraId="5C0E93DE">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误差</w:t>
                  </w:r>
                </w:p>
                <w:p w14:paraId="0D6AEFD3">
                  <w:pPr>
                    <w:pStyle w:val="43"/>
                    <w:spacing w:after="0" w:line="240" w:lineRule="auto"/>
                    <w:rPr>
                      <w:rFonts w:ascii="宋体" w:hAnsi="宋体" w:eastAsia="宋体" w:cs="宋体"/>
                      <w:color w:val="auto"/>
                      <w:highlight w:val="none"/>
                    </w:rPr>
                  </w:pPr>
                  <w:r>
                    <w:rPr>
                      <w:rFonts w:ascii="宋体" w:hAnsi="宋体" w:eastAsia="宋体" w:cs="宋体"/>
                      <w:color w:val="auto"/>
                      <w:highlight w:val="none"/>
                    </w:rPr>
                    <w:t>(%</w:t>
                  </w:r>
                  <w:r>
                    <w:rPr>
                      <w:rFonts w:hint="eastAsia" w:ascii="宋体" w:hAnsi="宋体" w:eastAsia="宋体" w:cs="宋体"/>
                      <w:color w:val="auto"/>
                      <w:highlight w:val="none"/>
                    </w:rPr>
                    <w:t>）</w:t>
                  </w:r>
                </w:p>
              </w:tc>
              <w:tc>
                <w:tcPr>
                  <w:tcW w:w="740" w:type="dxa"/>
                  <w:tcBorders>
                    <w:left w:val="single" w:color="auto" w:sz="4" w:space="0"/>
                    <w:bottom w:val="single" w:color="auto" w:sz="4" w:space="0"/>
                    <w:tl2br w:val="nil"/>
                    <w:tr2bl w:val="nil"/>
                  </w:tcBorders>
                  <w:vAlign w:val="center"/>
                </w:tcPr>
                <w:p w14:paraId="2A35AE3E">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是否合格</w:t>
                  </w:r>
                </w:p>
              </w:tc>
            </w:tr>
            <w:tr w14:paraId="7457C07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26" w:type="dxa"/>
                  <w:tcBorders>
                    <w:top w:val="single" w:color="auto" w:sz="4" w:space="0"/>
                    <w:right w:val="single" w:color="auto" w:sz="4" w:space="0"/>
                    <w:tl2br w:val="nil"/>
                    <w:tr2bl w:val="nil"/>
                  </w:tcBorders>
                  <w:vAlign w:val="center"/>
                </w:tcPr>
                <w:p w14:paraId="7167DABB">
                  <w:pPr>
                    <w:pStyle w:val="43"/>
                    <w:spacing w:after="0" w:line="240" w:lineRule="auto"/>
                    <w:rPr>
                      <w:rFonts w:hint="default"/>
                      <w:color w:val="auto"/>
                      <w:highlight w:val="none"/>
                      <w:lang w:val="en-US" w:eastAsia="zh-CN"/>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4.5.29采样前</w:t>
                  </w:r>
                </w:p>
              </w:tc>
              <w:tc>
                <w:tcPr>
                  <w:tcW w:w="1395" w:type="dxa"/>
                  <w:vMerge w:val="restart"/>
                  <w:tcBorders>
                    <w:top w:val="single" w:color="auto" w:sz="4" w:space="0"/>
                    <w:left w:val="single" w:color="auto" w:sz="4" w:space="0"/>
                    <w:right w:val="single" w:color="auto" w:sz="4" w:space="0"/>
                    <w:tl2br w:val="nil"/>
                    <w:tr2bl w:val="nil"/>
                  </w:tcBorders>
                  <w:vAlign w:val="center"/>
                </w:tcPr>
                <w:p w14:paraId="68B38B06">
                  <w:pPr>
                    <w:pStyle w:val="43"/>
                    <w:spacing w:after="0" w:line="240" w:lineRule="auto"/>
                    <w:rPr>
                      <w:rFonts w:hint="default" w:ascii="Times New Roman" w:hAnsi="Times New Roman" w:eastAsia="宋体"/>
                      <w:snapToGrid w:val="0"/>
                      <w:color w:val="auto"/>
                      <w:sz w:val="18"/>
                      <w:szCs w:val="18"/>
                      <w:highlight w:val="none"/>
                      <w:lang w:val="en-US" w:eastAsia="zh-CN"/>
                    </w:rPr>
                  </w:pPr>
                  <w:r>
                    <w:rPr>
                      <w:rFonts w:hint="eastAsia" w:ascii="Times New Roman" w:hAnsi="Times New Roman" w:eastAsia="宋体" w:cs="Times New Roman"/>
                      <w:snapToGrid w:val="0"/>
                      <w:color w:val="auto"/>
                      <w:highlight w:val="none"/>
                      <w:lang w:eastAsia="zh-CN"/>
                    </w:rPr>
                    <w:t>大气颗粒物采样器</w:t>
                  </w:r>
                </w:p>
              </w:tc>
              <w:tc>
                <w:tcPr>
                  <w:tcW w:w="1050" w:type="dxa"/>
                  <w:vMerge w:val="restart"/>
                  <w:tcBorders>
                    <w:top w:val="single" w:color="auto" w:sz="4" w:space="0"/>
                    <w:left w:val="single" w:color="auto" w:sz="4" w:space="0"/>
                    <w:right w:val="single" w:color="auto" w:sz="4" w:space="0"/>
                    <w:tl2br w:val="nil"/>
                    <w:tr2bl w:val="nil"/>
                  </w:tcBorders>
                  <w:vAlign w:val="center"/>
                </w:tcPr>
                <w:p w14:paraId="0BB0C983">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201</w:t>
                  </w:r>
                </w:p>
              </w:tc>
              <w:tc>
                <w:tcPr>
                  <w:tcW w:w="1515" w:type="dxa"/>
                  <w:tcBorders>
                    <w:top w:val="single" w:color="auto" w:sz="4" w:space="0"/>
                    <w:left w:val="single" w:color="auto" w:sz="4" w:space="0"/>
                    <w:right w:val="single" w:color="auto" w:sz="4" w:space="0"/>
                    <w:tl2br w:val="nil"/>
                    <w:tr2bl w:val="nil"/>
                  </w:tcBorders>
                  <w:vAlign w:val="center"/>
                </w:tcPr>
                <w:p w14:paraId="1FAAF82A">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right w:val="single" w:color="auto" w:sz="4" w:space="0"/>
                    <w:tl2br w:val="nil"/>
                    <w:tr2bl w:val="nil"/>
                  </w:tcBorders>
                  <w:vAlign w:val="center"/>
                </w:tcPr>
                <w:p w14:paraId="6B3C4AE9">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98.7</w:t>
                  </w:r>
                </w:p>
              </w:tc>
              <w:tc>
                <w:tcPr>
                  <w:tcW w:w="765" w:type="dxa"/>
                  <w:tcBorders>
                    <w:top w:val="single" w:color="auto" w:sz="4" w:space="0"/>
                    <w:left w:val="single" w:color="auto" w:sz="4" w:space="0"/>
                    <w:right w:val="single" w:color="auto" w:sz="4" w:space="0"/>
                    <w:tl2br w:val="nil"/>
                    <w:tr2bl w:val="nil"/>
                  </w:tcBorders>
                  <w:vAlign w:val="center"/>
                </w:tcPr>
                <w:p w14:paraId="770AA2EB">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-1.3</w:t>
                  </w:r>
                </w:p>
              </w:tc>
              <w:tc>
                <w:tcPr>
                  <w:tcW w:w="945" w:type="dxa"/>
                  <w:vMerge w:val="restart"/>
                  <w:tcBorders>
                    <w:top w:val="single" w:color="auto" w:sz="4" w:space="0"/>
                    <w:left w:val="single" w:color="auto" w:sz="4" w:space="0"/>
                    <w:right w:val="single" w:color="auto" w:sz="4" w:space="0"/>
                    <w:tl2br w:val="nil"/>
                    <w:tr2bl w:val="nil"/>
                  </w:tcBorders>
                  <w:vAlign w:val="center"/>
                </w:tcPr>
                <w:p w14:paraId="749D897D">
                  <w:pPr>
                    <w:pStyle w:val="43"/>
                    <w:spacing w:after="0" w:line="240" w:lineRule="auto"/>
                    <w:rPr>
                      <w:rFonts w:hint="eastAsia" w:ascii="Times New Roman" w:hAnsi="Times New Roman" w:eastAsia="宋体" w:cs="Times New Roman"/>
                      <w:snapToGrid w:val="0"/>
                      <w:color w:val="auto"/>
                      <w:highlight w:val="none"/>
                      <w:lang w:eastAsia="zh-CN"/>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6A7C3BA6">
                  <w:pPr>
                    <w:spacing w:after="0"/>
                    <w:jc w:val="center"/>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sz w:val="21"/>
                      <w:szCs w:val="21"/>
                      <w:highlight w:val="none"/>
                    </w:rPr>
                    <w:t>是</w:t>
                  </w:r>
                </w:p>
              </w:tc>
            </w:tr>
            <w:tr w14:paraId="370AD29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26" w:type="dxa"/>
                  <w:tcBorders>
                    <w:top w:val="single" w:color="auto" w:sz="4" w:space="0"/>
                    <w:right w:val="single" w:color="auto" w:sz="4" w:space="0"/>
                    <w:tl2br w:val="nil"/>
                    <w:tr2bl w:val="nil"/>
                  </w:tcBorders>
                  <w:vAlign w:val="center"/>
                </w:tcPr>
                <w:p w14:paraId="6E05EEA9">
                  <w:pPr>
                    <w:pStyle w:val="43"/>
                    <w:spacing w:after="0" w:line="240" w:lineRule="auto"/>
                    <w:rPr>
                      <w:rFonts w:hint="default" w:ascii="Times New Roman" w:hAnsi="Times New Roman" w:eastAsia="宋体" w:cs="Times New Roman"/>
                      <w:snapToGrid w:val="0"/>
                      <w:color w:val="auto"/>
                      <w:sz w:val="21"/>
                      <w:szCs w:val="21"/>
                      <w:highlight w:val="none"/>
                      <w:lang w:val="en-US" w:eastAsia="zh-CN"/>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4.5.29采样后</w:t>
                  </w:r>
                </w:p>
              </w:tc>
              <w:tc>
                <w:tcPr>
                  <w:tcW w:w="1395" w:type="dxa"/>
                  <w:vMerge w:val="continue"/>
                  <w:tcBorders>
                    <w:left w:val="single" w:color="auto" w:sz="4" w:space="0"/>
                    <w:right w:val="single" w:color="auto" w:sz="4" w:space="0"/>
                    <w:tl2br w:val="nil"/>
                    <w:tr2bl w:val="nil"/>
                  </w:tcBorders>
                  <w:vAlign w:val="center"/>
                </w:tcPr>
                <w:p w14:paraId="4674B682">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6DAF2E02">
                  <w:pPr>
                    <w:pStyle w:val="43"/>
                    <w:spacing w:after="0" w:line="240" w:lineRule="auto"/>
                    <w:rPr>
                      <w:rFonts w:ascii="Times New Roman" w:hAnsi="Times New Roman" w:eastAsia="宋体" w:cs="Times New Roman"/>
                      <w:snapToGrid w:val="0"/>
                      <w:color w:val="auto"/>
                      <w:highlight w:val="none"/>
                    </w:rPr>
                  </w:pPr>
                </w:p>
              </w:tc>
              <w:tc>
                <w:tcPr>
                  <w:tcW w:w="1515" w:type="dxa"/>
                  <w:tcBorders>
                    <w:top w:val="single" w:color="auto" w:sz="4" w:space="0"/>
                    <w:left w:val="single" w:color="auto" w:sz="4" w:space="0"/>
                    <w:right w:val="single" w:color="auto" w:sz="4" w:space="0"/>
                    <w:tl2br w:val="nil"/>
                    <w:tr2bl w:val="nil"/>
                  </w:tcBorders>
                  <w:vAlign w:val="center"/>
                </w:tcPr>
                <w:p w14:paraId="4913A6D5">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right w:val="single" w:color="auto" w:sz="4" w:space="0"/>
                    <w:tl2br w:val="nil"/>
                    <w:tr2bl w:val="nil"/>
                  </w:tcBorders>
                  <w:vAlign w:val="center"/>
                </w:tcPr>
                <w:p w14:paraId="7B5A9FA5">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98.9</w:t>
                  </w:r>
                </w:p>
              </w:tc>
              <w:tc>
                <w:tcPr>
                  <w:tcW w:w="765" w:type="dxa"/>
                  <w:tcBorders>
                    <w:top w:val="single" w:color="auto" w:sz="4" w:space="0"/>
                    <w:left w:val="single" w:color="auto" w:sz="4" w:space="0"/>
                    <w:right w:val="single" w:color="auto" w:sz="4" w:space="0"/>
                    <w:tl2br w:val="nil"/>
                    <w:tr2bl w:val="nil"/>
                  </w:tcBorders>
                  <w:vAlign w:val="center"/>
                </w:tcPr>
                <w:p w14:paraId="412ED674">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-1.1</w:t>
                  </w:r>
                </w:p>
              </w:tc>
              <w:tc>
                <w:tcPr>
                  <w:tcW w:w="945" w:type="dxa"/>
                  <w:vMerge w:val="continue"/>
                  <w:tcBorders>
                    <w:left w:val="single" w:color="auto" w:sz="4" w:space="0"/>
                    <w:right w:val="single" w:color="auto" w:sz="4" w:space="0"/>
                    <w:tl2br w:val="nil"/>
                    <w:tr2bl w:val="nil"/>
                  </w:tcBorders>
                  <w:vAlign w:val="center"/>
                </w:tcPr>
                <w:p w14:paraId="4D65956F">
                  <w:pPr>
                    <w:pStyle w:val="43"/>
                    <w:spacing w:after="0" w:line="240" w:lineRule="auto"/>
                    <w:rPr>
                      <w:rFonts w:ascii="Times New Roman" w:hAnsi="Times New Roman" w:eastAsia="宋体" w:cs="Times New Roman"/>
                      <w:snapToGrid w:val="0"/>
                      <w:color w:val="auto"/>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2E97EA9E">
                  <w:pPr>
                    <w:spacing w:after="0"/>
                    <w:jc w:val="center"/>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sz w:val="21"/>
                      <w:szCs w:val="21"/>
                      <w:highlight w:val="none"/>
                    </w:rPr>
                    <w:t>是</w:t>
                  </w:r>
                </w:p>
              </w:tc>
            </w:tr>
            <w:tr w14:paraId="566EBBC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226" w:type="dxa"/>
                  <w:tcBorders>
                    <w:top w:val="single" w:color="auto" w:sz="4" w:space="0"/>
                    <w:right w:val="single" w:color="auto" w:sz="4" w:space="0"/>
                    <w:tl2br w:val="nil"/>
                    <w:tr2bl w:val="nil"/>
                  </w:tcBorders>
                  <w:vAlign w:val="center"/>
                </w:tcPr>
                <w:p w14:paraId="2A9D810E">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4.5.29采样前</w:t>
                  </w:r>
                </w:p>
              </w:tc>
              <w:tc>
                <w:tcPr>
                  <w:tcW w:w="1395" w:type="dxa"/>
                  <w:vMerge w:val="restart"/>
                  <w:tcBorders>
                    <w:left w:val="single" w:color="auto" w:sz="4" w:space="0"/>
                    <w:right w:val="single" w:color="auto" w:sz="4" w:space="0"/>
                    <w:tl2br w:val="nil"/>
                    <w:tr2bl w:val="nil"/>
                  </w:tcBorders>
                  <w:vAlign w:val="center"/>
                </w:tcPr>
                <w:p w14:paraId="4C2BFFEA">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大气颗粒物采样器</w:t>
                  </w:r>
                </w:p>
              </w:tc>
              <w:tc>
                <w:tcPr>
                  <w:tcW w:w="1050" w:type="dxa"/>
                  <w:vMerge w:val="restart"/>
                  <w:tcBorders>
                    <w:left w:val="single" w:color="auto" w:sz="4" w:space="0"/>
                    <w:right w:val="single" w:color="auto" w:sz="4" w:space="0"/>
                    <w:tl2br w:val="nil"/>
                    <w:tr2bl w:val="nil"/>
                  </w:tcBorders>
                  <w:vAlign w:val="center"/>
                </w:tcPr>
                <w:p w14:paraId="6E04A726">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203</w:t>
                  </w:r>
                </w:p>
              </w:tc>
              <w:tc>
                <w:tcPr>
                  <w:tcW w:w="1515" w:type="dxa"/>
                  <w:tcBorders>
                    <w:top w:val="single" w:color="auto" w:sz="4" w:space="0"/>
                    <w:left w:val="single" w:color="auto" w:sz="4" w:space="0"/>
                    <w:right w:val="single" w:color="auto" w:sz="4" w:space="0"/>
                    <w:tl2br w:val="nil"/>
                    <w:tr2bl w:val="nil"/>
                  </w:tcBorders>
                  <w:vAlign w:val="center"/>
                </w:tcPr>
                <w:p w14:paraId="59C2F6C2">
                  <w:pPr>
                    <w:pStyle w:val="43"/>
                    <w:spacing w:after="0" w:line="240" w:lineRule="auto"/>
                    <w:rPr>
                      <w:rFonts w:ascii="Times New Roman" w:hAnsi="Times New Roman" w:eastAsia="宋体" w:cs="Times New Roman"/>
                      <w:snapToGrid w:val="0"/>
                      <w:color w:val="auto"/>
                      <w:highlight w:val="none"/>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right w:val="single" w:color="auto" w:sz="4" w:space="0"/>
                    <w:tl2br w:val="nil"/>
                    <w:tr2bl w:val="nil"/>
                  </w:tcBorders>
                  <w:vAlign w:val="center"/>
                </w:tcPr>
                <w:p w14:paraId="2E29E5B6">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98.6</w:t>
                  </w:r>
                </w:p>
              </w:tc>
              <w:tc>
                <w:tcPr>
                  <w:tcW w:w="765" w:type="dxa"/>
                  <w:tcBorders>
                    <w:top w:val="single" w:color="auto" w:sz="4" w:space="0"/>
                    <w:left w:val="single" w:color="auto" w:sz="4" w:space="0"/>
                    <w:right w:val="single" w:color="auto" w:sz="4" w:space="0"/>
                    <w:tl2br w:val="nil"/>
                    <w:tr2bl w:val="nil"/>
                  </w:tcBorders>
                  <w:vAlign w:val="center"/>
                </w:tcPr>
                <w:p w14:paraId="742459DA">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-1.4</w:t>
                  </w:r>
                </w:p>
              </w:tc>
              <w:tc>
                <w:tcPr>
                  <w:tcW w:w="945" w:type="dxa"/>
                  <w:vMerge w:val="restart"/>
                  <w:tcBorders>
                    <w:left w:val="single" w:color="auto" w:sz="4" w:space="0"/>
                    <w:right w:val="single" w:color="auto" w:sz="4" w:space="0"/>
                    <w:tl2br w:val="nil"/>
                    <w:tr2bl w:val="nil"/>
                  </w:tcBorders>
                  <w:vAlign w:val="center"/>
                </w:tcPr>
                <w:p w14:paraId="21D86A12">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69E3FBB5">
                  <w:pPr>
                    <w:spacing w:after="0"/>
                    <w:jc w:val="center"/>
                    <w:rPr>
                      <w:rFonts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2D4CC8C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26" w:type="dxa"/>
                  <w:tcBorders>
                    <w:top w:val="single" w:color="auto" w:sz="4" w:space="0"/>
                    <w:right w:val="single" w:color="auto" w:sz="4" w:space="0"/>
                    <w:tl2br w:val="nil"/>
                    <w:tr2bl w:val="nil"/>
                  </w:tcBorders>
                  <w:vAlign w:val="center"/>
                </w:tcPr>
                <w:p w14:paraId="1F3ADE15">
                  <w:pPr>
                    <w:pStyle w:val="43"/>
                    <w:spacing w:after="0" w:line="240" w:lineRule="auto"/>
                    <w:rPr>
                      <w:rFonts w:ascii="Times New Roman" w:hAnsi="Times New Roman" w:eastAsia="宋体" w:cs="Times New Roman"/>
                      <w:snapToGrid w:val="0"/>
                      <w:color w:val="auto"/>
                      <w:sz w:val="21"/>
                      <w:szCs w:val="21"/>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4.5.29采样后</w:t>
                  </w:r>
                </w:p>
              </w:tc>
              <w:tc>
                <w:tcPr>
                  <w:tcW w:w="1395" w:type="dxa"/>
                  <w:vMerge w:val="continue"/>
                  <w:tcBorders>
                    <w:left w:val="single" w:color="auto" w:sz="4" w:space="0"/>
                    <w:right w:val="single" w:color="auto" w:sz="4" w:space="0"/>
                    <w:tl2br w:val="nil"/>
                    <w:tr2bl w:val="nil"/>
                  </w:tcBorders>
                  <w:vAlign w:val="center"/>
                </w:tcPr>
                <w:p w14:paraId="0B42B07F">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5D38A21F">
                  <w:pPr>
                    <w:pStyle w:val="43"/>
                    <w:spacing w:after="0" w:line="240" w:lineRule="auto"/>
                    <w:rPr>
                      <w:rFonts w:ascii="Times New Roman" w:hAnsi="Times New Roman" w:eastAsia="宋体" w:cs="Times New Roman"/>
                      <w:snapToGrid w:val="0"/>
                      <w:color w:val="auto"/>
                      <w:highlight w:val="none"/>
                    </w:rPr>
                  </w:pPr>
                </w:p>
              </w:tc>
              <w:tc>
                <w:tcPr>
                  <w:tcW w:w="1515" w:type="dxa"/>
                  <w:tcBorders>
                    <w:top w:val="single" w:color="auto" w:sz="4" w:space="0"/>
                    <w:left w:val="single" w:color="auto" w:sz="4" w:space="0"/>
                    <w:right w:val="single" w:color="auto" w:sz="4" w:space="0"/>
                    <w:tl2br w:val="nil"/>
                    <w:tr2bl w:val="nil"/>
                  </w:tcBorders>
                  <w:vAlign w:val="center"/>
                </w:tcPr>
                <w:p w14:paraId="52AFBD71">
                  <w:pPr>
                    <w:pStyle w:val="43"/>
                    <w:spacing w:after="0" w:line="240" w:lineRule="auto"/>
                    <w:rPr>
                      <w:rFonts w:ascii="Times New Roman" w:hAnsi="Times New Roman" w:eastAsia="宋体" w:cs="Times New Roman"/>
                      <w:snapToGrid w:val="0"/>
                      <w:color w:val="auto"/>
                      <w:highlight w:val="none"/>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right w:val="single" w:color="auto" w:sz="4" w:space="0"/>
                    <w:tl2br w:val="nil"/>
                    <w:tr2bl w:val="nil"/>
                  </w:tcBorders>
                  <w:vAlign w:val="center"/>
                </w:tcPr>
                <w:p w14:paraId="3183C442">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98.4</w:t>
                  </w:r>
                </w:p>
              </w:tc>
              <w:tc>
                <w:tcPr>
                  <w:tcW w:w="765" w:type="dxa"/>
                  <w:tcBorders>
                    <w:top w:val="single" w:color="auto" w:sz="4" w:space="0"/>
                    <w:left w:val="single" w:color="auto" w:sz="4" w:space="0"/>
                    <w:right w:val="single" w:color="auto" w:sz="4" w:space="0"/>
                    <w:tl2br w:val="nil"/>
                    <w:tr2bl w:val="nil"/>
                  </w:tcBorders>
                  <w:vAlign w:val="center"/>
                </w:tcPr>
                <w:p w14:paraId="398847DD">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-1.6</w:t>
                  </w:r>
                </w:p>
              </w:tc>
              <w:tc>
                <w:tcPr>
                  <w:tcW w:w="945" w:type="dxa"/>
                  <w:vMerge w:val="continue"/>
                  <w:tcBorders>
                    <w:left w:val="single" w:color="auto" w:sz="4" w:space="0"/>
                    <w:right w:val="single" w:color="auto" w:sz="4" w:space="0"/>
                    <w:tl2br w:val="nil"/>
                    <w:tr2bl w:val="nil"/>
                  </w:tcBorders>
                  <w:vAlign w:val="center"/>
                </w:tcPr>
                <w:p w14:paraId="2BB32686">
                  <w:pPr>
                    <w:pStyle w:val="43"/>
                    <w:spacing w:after="0" w:line="240" w:lineRule="auto"/>
                    <w:rPr>
                      <w:rFonts w:ascii="Times New Roman" w:hAnsi="Times New Roman" w:eastAsia="宋体" w:cs="Times New Roman"/>
                      <w:snapToGrid w:val="0"/>
                      <w:color w:val="auto"/>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26F09900">
                  <w:pPr>
                    <w:spacing w:after="0"/>
                    <w:jc w:val="center"/>
                    <w:rPr>
                      <w:rFonts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5485605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226" w:type="dxa"/>
                  <w:tcBorders>
                    <w:top w:val="single" w:color="auto" w:sz="4" w:space="0"/>
                    <w:right w:val="single" w:color="auto" w:sz="4" w:space="0"/>
                    <w:tl2br w:val="nil"/>
                    <w:tr2bl w:val="nil"/>
                  </w:tcBorders>
                  <w:vAlign w:val="center"/>
                </w:tcPr>
                <w:p w14:paraId="53E88DB0">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4.5.29采样前</w:t>
                  </w:r>
                </w:p>
              </w:tc>
              <w:tc>
                <w:tcPr>
                  <w:tcW w:w="1395" w:type="dxa"/>
                  <w:vMerge w:val="restart"/>
                  <w:tcBorders>
                    <w:left w:val="single" w:color="auto" w:sz="4" w:space="0"/>
                    <w:right w:val="single" w:color="auto" w:sz="4" w:space="0"/>
                    <w:tl2br w:val="nil"/>
                    <w:tr2bl w:val="nil"/>
                  </w:tcBorders>
                  <w:vAlign w:val="center"/>
                </w:tcPr>
                <w:p w14:paraId="3B4ABAC5">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综合大气采样器</w:t>
                  </w:r>
                </w:p>
              </w:tc>
              <w:tc>
                <w:tcPr>
                  <w:tcW w:w="1050" w:type="dxa"/>
                  <w:vMerge w:val="restart"/>
                  <w:tcBorders>
                    <w:left w:val="single" w:color="auto" w:sz="4" w:space="0"/>
                    <w:right w:val="single" w:color="auto" w:sz="4" w:space="0"/>
                    <w:tl2br w:val="nil"/>
                    <w:tr2bl w:val="nil"/>
                  </w:tcBorders>
                  <w:vAlign w:val="center"/>
                </w:tcPr>
                <w:p w14:paraId="0194CCCA">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096</w:t>
                  </w:r>
                </w:p>
              </w:tc>
              <w:tc>
                <w:tcPr>
                  <w:tcW w:w="1515" w:type="dxa"/>
                  <w:tcBorders>
                    <w:top w:val="single" w:color="auto" w:sz="4" w:space="0"/>
                    <w:left w:val="single" w:color="auto" w:sz="4" w:space="0"/>
                    <w:right w:val="single" w:color="auto" w:sz="4" w:space="0"/>
                    <w:tl2br w:val="nil"/>
                    <w:tr2bl w:val="nil"/>
                  </w:tcBorders>
                  <w:vAlign w:val="center"/>
                </w:tcPr>
                <w:p w14:paraId="1891BF01">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right w:val="single" w:color="auto" w:sz="4" w:space="0"/>
                    <w:tl2br w:val="nil"/>
                    <w:tr2bl w:val="nil"/>
                  </w:tcBorders>
                  <w:vAlign w:val="center"/>
                </w:tcPr>
                <w:p w14:paraId="7974B682">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99.6</w:t>
                  </w:r>
                </w:p>
              </w:tc>
              <w:tc>
                <w:tcPr>
                  <w:tcW w:w="765" w:type="dxa"/>
                  <w:tcBorders>
                    <w:top w:val="single" w:color="auto" w:sz="4" w:space="0"/>
                    <w:left w:val="single" w:color="auto" w:sz="4" w:space="0"/>
                    <w:right w:val="single" w:color="auto" w:sz="4" w:space="0"/>
                    <w:tl2br w:val="nil"/>
                    <w:tr2bl w:val="nil"/>
                  </w:tcBorders>
                  <w:vAlign w:val="center"/>
                </w:tcPr>
                <w:p w14:paraId="6B081A7E">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-0.4</w:t>
                  </w:r>
                </w:p>
              </w:tc>
              <w:tc>
                <w:tcPr>
                  <w:tcW w:w="945" w:type="dxa"/>
                  <w:vMerge w:val="restart"/>
                  <w:tcBorders>
                    <w:top w:val="single" w:color="auto" w:sz="4" w:space="0"/>
                    <w:left w:val="single" w:color="auto" w:sz="4" w:space="0"/>
                    <w:right w:val="single" w:color="auto" w:sz="4" w:space="0"/>
                    <w:tl2br w:val="nil"/>
                    <w:tr2bl w:val="nil"/>
                  </w:tcBorders>
                  <w:vAlign w:val="center"/>
                </w:tcPr>
                <w:p w14:paraId="6F30419E">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6EAA9938">
                  <w:pPr>
                    <w:spacing w:after="0"/>
                    <w:jc w:val="center"/>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sz w:val="21"/>
                      <w:szCs w:val="21"/>
                      <w:highlight w:val="none"/>
                    </w:rPr>
                    <w:t>是</w:t>
                  </w:r>
                </w:p>
              </w:tc>
            </w:tr>
            <w:tr w14:paraId="5BCB1D1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5690C294">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4.5.29采样后</w:t>
                  </w:r>
                </w:p>
              </w:tc>
              <w:tc>
                <w:tcPr>
                  <w:tcW w:w="1395" w:type="dxa"/>
                  <w:vMerge w:val="continue"/>
                  <w:tcBorders>
                    <w:left w:val="single" w:color="auto" w:sz="4" w:space="0"/>
                    <w:right w:val="single" w:color="auto" w:sz="4" w:space="0"/>
                    <w:tl2br w:val="nil"/>
                    <w:tr2bl w:val="nil"/>
                  </w:tcBorders>
                  <w:vAlign w:val="center"/>
                </w:tcPr>
                <w:p w14:paraId="13CFF910">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17663724">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2FC28FD8">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63301B47">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99.3</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7C3268A3">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-0.7</w:t>
                  </w:r>
                </w:p>
              </w:tc>
              <w:tc>
                <w:tcPr>
                  <w:tcW w:w="945" w:type="dxa"/>
                  <w:vMerge w:val="continue"/>
                  <w:tcBorders>
                    <w:left w:val="single" w:color="auto" w:sz="4" w:space="0"/>
                    <w:right w:val="single" w:color="auto" w:sz="4" w:space="0"/>
                    <w:tl2br w:val="nil"/>
                    <w:tr2bl w:val="nil"/>
                  </w:tcBorders>
                  <w:vAlign w:val="center"/>
                </w:tcPr>
                <w:p w14:paraId="25E60142">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5688A62A">
                  <w:pPr>
                    <w:spacing w:after="0"/>
                    <w:jc w:val="center"/>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sz w:val="21"/>
                      <w:szCs w:val="21"/>
                      <w:highlight w:val="none"/>
                    </w:rPr>
                    <w:t>是</w:t>
                  </w:r>
                </w:p>
              </w:tc>
            </w:tr>
            <w:tr w14:paraId="5FBBC0D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4B76ABD4">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4.5.29采样前</w:t>
                  </w:r>
                </w:p>
              </w:tc>
              <w:tc>
                <w:tcPr>
                  <w:tcW w:w="1395" w:type="dxa"/>
                  <w:vMerge w:val="restart"/>
                  <w:tcBorders>
                    <w:left w:val="single" w:color="auto" w:sz="4" w:space="0"/>
                    <w:right w:val="single" w:color="auto" w:sz="4" w:space="0"/>
                    <w:tl2br w:val="nil"/>
                    <w:tr2bl w:val="nil"/>
                  </w:tcBorders>
                  <w:vAlign w:val="center"/>
                </w:tcPr>
                <w:p w14:paraId="798A926F">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综合大气采样器</w:t>
                  </w:r>
                </w:p>
              </w:tc>
              <w:tc>
                <w:tcPr>
                  <w:tcW w:w="1050" w:type="dxa"/>
                  <w:vMerge w:val="restart"/>
                  <w:tcBorders>
                    <w:left w:val="single" w:color="auto" w:sz="4" w:space="0"/>
                    <w:right w:val="single" w:color="auto" w:sz="4" w:space="0"/>
                    <w:tl2br w:val="nil"/>
                    <w:tr2bl w:val="nil"/>
                  </w:tcBorders>
                  <w:vAlign w:val="center"/>
                </w:tcPr>
                <w:p w14:paraId="09DADCBE">
                  <w:pPr>
                    <w:pStyle w:val="43"/>
                    <w:spacing w:after="0" w:line="240" w:lineRule="auto"/>
                    <w:rPr>
                      <w:rFonts w:hint="default" w:ascii="Times New Roman" w:hAnsi="Times New Roman" w:eastAsia="宋体"/>
                      <w:snapToGrid w:val="0"/>
                      <w:color w:val="auto"/>
                      <w:sz w:val="18"/>
                      <w:szCs w:val="18"/>
                      <w:highlight w:val="none"/>
                      <w:lang w:val="en-US" w:eastAsia="zh-CN"/>
                    </w:rPr>
                  </w:pPr>
                  <w:r>
                    <w:rPr>
                      <w:rFonts w:hint="eastAsia" w:ascii="Times New Roman" w:hAnsi="Times New Roman" w:eastAsia="宋体" w:cs="Times New Roman"/>
                      <w:snapToGrid w:val="0"/>
                      <w:color w:val="auto"/>
                      <w:highlight w:val="none"/>
                    </w:rPr>
                    <w:t>SDHA-YQ-0</w:t>
                  </w:r>
                  <w:r>
                    <w:rPr>
                      <w:rFonts w:hint="eastAsia" w:ascii="Times New Roman" w:hAnsi="Times New Roman" w:eastAsia="宋体" w:cs="Times New Roman"/>
                      <w:snapToGrid w:val="0"/>
                      <w:color w:val="auto"/>
                      <w:highlight w:val="none"/>
                      <w:lang w:val="en-US" w:eastAsia="zh-CN"/>
                    </w:rPr>
                    <w:t>94</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4AD2FCDD">
                  <w:pPr>
                    <w:pStyle w:val="43"/>
                    <w:spacing w:after="0" w:line="240" w:lineRule="auto"/>
                    <w:rPr>
                      <w:rFonts w:ascii="Times New Roman" w:hAnsi="Times New Roman" w:eastAsia="宋体" w:cs="Times New Roman"/>
                      <w:snapToGrid w:val="0"/>
                      <w:color w:val="auto"/>
                      <w:highlight w:val="none"/>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00C1558F">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98.5</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4B57C5B2">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-1.5</w:t>
                  </w:r>
                </w:p>
              </w:tc>
              <w:tc>
                <w:tcPr>
                  <w:tcW w:w="945" w:type="dxa"/>
                  <w:vMerge w:val="restart"/>
                  <w:tcBorders>
                    <w:left w:val="single" w:color="auto" w:sz="4" w:space="0"/>
                    <w:right w:val="single" w:color="auto" w:sz="4" w:space="0"/>
                    <w:tl2br w:val="nil"/>
                    <w:tr2bl w:val="nil"/>
                  </w:tcBorders>
                  <w:vAlign w:val="center"/>
                </w:tcPr>
                <w:p w14:paraId="7A869813">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5DF66459">
                  <w:pPr>
                    <w:spacing w:after="0"/>
                    <w:jc w:val="center"/>
                    <w:rPr>
                      <w:rFonts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3A827E7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7D42F4DB">
                  <w:pPr>
                    <w:pStyle w:val="43"/>
                    <w:spacing w:after="0" w:line="240" w:lineRule="auto"/>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2024.5.29采样后</w:t>
                  </w:r>
                </w:p>
              </w:tc>
              <w:tc>
                <w:tcPr>
                  <w:tcW w:w="1395" w:type="dxa"/>
                  <w:vMerge w:val="continue"/>
                  <w:tcBorders>
                    <w:left w:val="single" w:color="auto" w:sz="4" w:space="0"/>
                    <w:right w:val="single" w:color="auto" w:sz="4" w:space="0"/>
                    <w:tl2br w:val="nil"/>
                    <w:tr2bl w:val="nil"/>
                  </w:tcBorders>
                  <w:vAlign w:val="center"/>
                </w:tcPr>
                <w:p w14:paraId="7F6F7288">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41B85CB1">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0780A570">
                  <w:pPr>
                    <w:pStyle w:val="43"/>
                    <w:spacing w:after="0" w:line="240" w:lineRule="auto"/>
                    <w:rPr>
                      <w:rFonts w:ascii="Times New Roman" w:hAnsi="Times New Roman" w:eastAsia="宋体" w:cs="Times New Roman"/>
                      <w:snapToGrid w:val="0"/>
                      <w:color w:val="auto"/>
                      <w:highlight w:val="none"/>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05847772">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98.7</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4E141A4C">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-1.3</w:t>
                  </w:r>
                </w:p>
              </w:tc>
              <w:tc>
                <w:tcPr>
                  <w:tcW w:w="945" w:type="dxa"/>
                  <w:vMerge w:val="continue"/>
                  <w:tcBorders>
                    <w:left w:val="single" w:color="auto" w:sz="4" w:space="0"/>
                    <w:right w:val="single" w:color="auto" w:sz="4" w:space="0"/>
                    <w:tl2br w:val="nil"/>
                    <w:tr2bl w:val="nil"/>
                  </w:tcBorders>
                  <w:vAlign w:val="center"/>
                </w:tcPr>
                <w:p w14:paraId="29D8EAA2">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0C2FD25E">
                  <w:pPr>
                    <w:spacing w:after="0"/>
                    <w:jc w:val="center"/>
                    <w:rPr>
                      <w:rFonts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187A8EA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3F9106C9">
                  <w:pPr>
                    <w:pStyle w:val="43"/>
                    <w:spacing w:after="0" w:line="240" w:lineRule="auto"/>
                    <w:rPr>
                      <w:rFonts w:hint="eastAsia"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4.5.29采样前</w:t>
                  </w:r>
                </w:p>
              </w:tc>
              <w:tc>
                <w:tcPr>
                  <w:tcW w:w="1395" w:type="dxa"/>
                  <w:vMerge w:val="restart"/>
                  <w:tcBorders>
                    <w:left w:val="single" w:color="auto" w:sz="4" w:space="0"/>
                    <w:right w:val="single" w:color="auto" w:sz="4" w:space="0"/>
                    <w:tl2br w:val="nil"/>
                    <w:tr2bl w:val="nil"/>
                  </w:tcBorders>
                  <w:vAlign w:val="center"/>
                </w:tcPr>
                <w:p w14:paraId="39AA9A87">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大气颗粒物采样器</w:t>
                  </w:r>
                </w:p>
              </w:tc>
              <w:tc>
                <w:tcPr>
                  <w:tcW w:w="1050" w:type="dxa"/>
                  <w:vMerge w:val="restart"/>
                  <w:tcBorders>
                    <w:left w:val="single" w:color="auto" w:sz="4" w:space="0"/>
                    <w:right w:val="single" w:color="auto" w:sz="4" w:space="0"/>
                    <w:tl2br w:val="nil"/>
                    <w:tr2bl w:val="nil"/>
                  </w:tcBorders>
                  <w:vAlign w:val="center"/>
                </w:tcPr>
                <w:p w14:paraId="3F31B0C3">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202</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2994BF34">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2A83CA12">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99.2</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251FF729">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-0.8</w:t>
                  </w:r>
                </w:p>
              </w:tc>
              <w:tc>
                <w:tcPr>
                  <w:tcW w:w="945" w:type="dxa"/>
                  <w:vMerge w:val="restart"/>
                  <w:tcBorders>
                    <w:left w:val="single" w:color="auto" w:sz="4" w:space="0"/>
                    <w:right w:val="single" w:color="auto" w:sz="4" w:space="0"/>
                    <w:tl2br w:val="nil"/>
                    <w:tr2bl w:val="nil"/>
                  </w:tcBorders>
                  <w:vAlign w:val="center"/>
                </w:tcPr>
                <w:p w14:paraId="75082A28">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09A79612">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0470FCD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6D4CDF57">
                  <w:pPr>
                    <w:pStyle w:val="43"/>
                    <w:spacing w:after="0" w:line="240" w:lineRule="auto"/>
                    <w:rPr>
                      <w:rFonts w:hint="eastAsia"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4.5.29采样后</w:t>
                  </w:r>
                </w:p>
              </w:tc>
              <w:tc>
                <w:tcPr>
                  <w:tcW w:w="1395" w:type="dxa"/>
                  <w:vMerge w:val="continue"/>
                  <w:tcBorders>
                    <w:left w:val="single" w:color="auto" w:sz="4" w:space="0"/>
                    <w:right w:val="single" w:color="auto" w:sz="4" w:space="0"/>
                    <w:tl2br w:val="nil"/>
                    <w:tr2bl w:val="nil"/>
                  </w:tcBorders>
                  <w:vAlign w:val="center"/>
                </w:tcPr>
                <w:p w14:paraId="3BE83D6F">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28AC5F57">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03D3C002">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154DC0D0">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99.5</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05B8B1DD">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-0.5</w:t>
                  </w:r>
                </w:p>
              </w:tc>
              <w:tc>
                <w:tcPr>
                  <w:tcW w:w="945" w:type="dxa"/>
                  <w:vMerge w:val="continue"/>
                  <w:tcBorders>
                    <w:left w:val="single" w:color="auto" w:sz="4" w:space="0"/>
                    <w:right w:val="single" w:color="auto" w:sz="4" w:space="0"/>
                    <w:tl2br w:val="nil"/>
                    <w:tr2bl w:val="nil"/>
                  </w:tcBorders>
                  <w:vAlign w:val="center"/>
                </w:tcPr>
                <w:p w14:paraId="349F2138">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2A50188D">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628BC06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02AED3AD">
                  <w:pPr>
                    <w:pStyle w:val="43"/>
                    <w:spacing w:after="0" w:line="240" w:lineRule="auto"/>
                    <w:rPr>
                      <w:rFonts w:hint="eastAsia"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4.5.29采样前</w:t>
                  </w:r>
                </w:p>
              </w:tc>
              <w:tc>
                <w:tcPr>
                  <w:tcW w:w="1395" w:type="dxa"/>
                  <w:vMerge w:val="restart"/>
                  <w:tcBorders>
                    <w:left w:val="single" w:color="auto" w:sz="4" w:space="0"/>
                    <w:right w:val="single" w:color="auto" w:sz="4" w:space="0"/>
                    <w:tl2br w:val="nil"/>
                    <w:tr2bl w:val="nil"/>
                  </w:tcBorders>
                  <w:vAlign w:val="center"/>
                </w:tcPr>
                <w:p w14:paraId="733633B0">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大气颗粒物采样器</w:t>
                  </w:r>
                </w:p>
              </w:tc>
              <w:tc>
                <w:tcPr>
                  <w:tcW w:w="1050" w:type="dxa"/>
                  <w:vMerge w:val="restart"/>
                  <w:tcBorders>
                    <w:left w:val="single" w:color="auto" w:sz="4" w:space="0"/>
                    <w:right w:val="single" w:color="auto" w:sz="4" w:space="0"/>
                    <w:tl2br w:val="nil"/>
                    <w:tr2bl w:val="nil"/>
                  </w:tcBorders>
                  <w:vAlign w:val="center"/>
                </w:tcPr>
                <w:p w14:paraId="249FDEF5">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206</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50772BFF">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546971E4">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98.3</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15F1170B">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-1.7</w:t>
                  </w:r>
                </w:p>
              </w:tc>
              <w:tc>
                <w:tcPr>
                  <w:tcW w:w="945" w:type="dxa"/>
                  <w:vMerge w:val="restart"/>
                  <w:tcBorders>
                    <w:left w:val="single" w:color="auto" w:sz="4" w:space="0"/>
                    <w:right w:val="single" w:color="auto" w:sz="4" w:space="0"/>
                    <w:tl2br w:val="nil"/>
                    <w:tr2bl w:val="nil"/>
                  </w:tcBorders>
                  <w:vAlign w:val="center"/>
                </w:tcPr>
                <w:p w14:paraId="0260F2DD">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5DED74F6">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1486B4C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41B70CA1">
                  <w:pPr>
                    <w:pStyle w:val="43"/>
                    <w:spacing w:after="0" w:line="240" w:lineRule="auto"/>
                    <w:rPr>
                      <w:rFonts w:hint="eastAsia"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4.5.29采样后</w:t>
                  </w:r>
                </w:p>
              </w:tc>
              <w:tc>
                <w:tcPr>
                  <w:tcW w:w="1395" w:type="dxa"/>
                  <w:vMerge w:val="continue"/>
                  <w:tcBorders>
                    <w:left w:val="single" w:color="auto" w:sz="4" w:space="0"/>
                    <w:right w:val="single" w:color="auto" w:sz="4" w:space="0"/>
                    <w:tl2br w:val="nil"/>
                    <w:tr2bl w:val="nil"/>
                  </w:tcBorders>
                  <w:vAlign w:val="center"/>
                </w:tcPr>
                <w:p w14:paraId="7D3EA25E">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48550F87">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07F21B65">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2F45BD3A">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98.0</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23F2B675">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-2.0</w:t>
                  </w:r>
                </w:p>
              </w:tc>
              <w:tc>
                <w:tcPr>
                  <w:tcW w:w="945" w:type="dxa"/>
                  <w:vMerge w:val="continue"/>
                  <w:tcBorders>
                    <w:left w:val="single" w:color="auto" w:sz="4" w:space="0"/>
                    <w:right w:val="single" w:color="auto" w:sz="4" w:space="0"/>
                    <w:tl2br w:val="nil"/>
                    <w:tr2bl w:val="nil"/>
                  </w:tcBorders>
                  <w:vAlign w:val="center"/>
                </w:tcPr>
                <w:p w14:paraId="40564AE8">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2DF6B3B1">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5820BB0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0CE98658">
                  <w:pPr>
                    <w:pStyle w:val="43"/>
                    <w:spacing w:after="0" w:line="240" w:lineRule="auto"/>
                    <w:rPr>
                      <w:rFonts w:hint="eastAsia"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4.5.29采样前</w:t>
                  </w:r>
                </w:p>
              </w:tc>
              <w:tc>
                <w:tcPr>
                  <w:tcW w:w="1395" w:type="dxa"/>
                  <w:vMerge w:val="restart"/>
                  <w:tcBorders>
                    <w:left w:val="single" w:color="auto" w:sz="4" w:space="0"/>
                    <w:right w:val="single" w:color="auto" w:sz="4" w:space="0"/>
                    <w:tl2br w:val="nil"/>
                    <w:tr2bl w:val="nil"/>
                  </w:tcBorders>
                  <w:vAlign w:val="center"/>
                </w:tcPr>
                <w:p w14:paraId="591DD501">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综合大气采样器</w:t>
                  </w:r>
                </w:p>
              </w:tc>
              <w:tc>
                <w:tcPr>
                  <w:tcW w:w="1050" w:type="dxa"/>
                  <w:vMerge w:val="restart"/>
                  <w:tcBorders>
                    <w:left w:val="single" w:color="auto" w:sz="4" w:space="0"/>
                    <w:right w:val="single" w:color="auto" w:sz="4" w:space="0"/>
                    <w:tl2br w:val="nil"/>
                    <w:tr2bl w:val="nil"/>
                  </w:tcBorders>
                  <w:vAlign w:val="center"/>
                </w:tcPr>
                <w:p w14:paraId="69AB5401">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097</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658371AA">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093A246D">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99.0</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3F187C51">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w:t>
                  </w:r>
                </w:p>
              </w:tc>
              <w:tc>
                <w:tcPr>
                  <w:tcW w:w="945" w:type="dxa"/>
                  <w:vMerge w:val="restart"/>
                  <w:tcBorders>
                    <w:left w:val="single" w:color="auto" w:sz="4" w:space="0"/>
                    <w:right w:val="single" w:color="auto" w:sz="4" w:space="0"/>
                    <w:tl2br w:val="nil"/>
                    <w:tr2bl w:val="nil"/>
                  </w:tcBorders>
                  <w:vAlign w:val="center"/>
                </w:tcPr>
                <w:p w14:paraId="1023C92C">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448E6527">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0AA9D58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75D0B4E7">
                  <w:pPr>
                    <w:pStyle w:val="43"/>
                    <w:spacing w:after="0" w:line="240" w:lineRule="auto"/>
                    <w:rPr>
                      <w:rFonts w:hint="eastAsia"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4.5.29采样后</w:t>
                  </w:r>
                </w:p>
              </w:tc>
              <w:tc>
                <w:tcPr>
                  <w:tcW w:w="1395" w:type="dxa"/>
                  <w:vMerge w:val="continue"/>
                  <w:tcBorders>
                    <w:left w:val="single" w:color="auto" w:sz="4" w:space="0"/>
                    <w:right w:val="single" w:color="auto" w:sz="4" w:space="0"/>
                    <w:tl2br w:val="nil"/>
                    <w:tr2bl w:val="nil"/>
                  </w:tcBorders>
                  <w:vAlign w:val="center"/>
                </w:tcPr>
                <w:p w14:paraId="56CF9A08">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7CA15FFD">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4A7441CA">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789BCA12">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98.8</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365936CA">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-1.2</w:t>
                  </w:r>
                </w:p>
              </w:tc>
              <w:tc>
                <w:tcPr>
                  <w:tcW w:w="945" w:type="dxa"/>
                  <w:vMerge w:val="continue"/>
                  <w:tcBorders>
                    <w:left w:val="single" w:color="auto" w:sz="4" w:space="0"/>
                    <w:right w:val="single" w:color="auto" w:sz="4" w:space="0"/>
                    <w:tl2br w:val="nil"/>
                    <w:tr2bl w:val="nil"/>
                  </w:tcBorders>
                  <w:vAlign w:val="center"/>
                </w:tcPr>
                <w:p w14:paraId="6C30D82F">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193E6445">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6F62841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4C2F8A61">
                  <w:pPr>
                    <w:pStyle w:val="43"/>
                    <w:spacing w:after="0" w:line="240" w:lineRule="auto"/>
                    <w:rPr>
                      <w:rFonts w:hint="eastAsia"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4.5.29采样前</w:t>
                  </w:r>
                </w:p>
              </w:tc>
              <w:tc>
                <w:tcPr>
                  <w:tcW w:w="1395" w:type="dxa"/>
                  <w:vMerge w:val="restart"/>
                  <w:tcBorders>
                    <w:left w:val="single" w:color="auto" w:sz="4" w:space="0"/>
                    <w:right w:val="single" w:color="auto" w:sz="4" w:space="0"/>
                    <w:tl2br w:val="nil"/>
                    <w:tr2bl w:val="nil"/>
                  </w:tcBorders>
                  <w:vAlign w:val="center"/>
                </w:tcPr>
                <w:p w14:paraId="6210D06F">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综合大气采样器</w:t>
                  </w:r>
                </w:p>
              </w:tc>
              <w:tc>
                <w:tcPr>
                  <w:tcW w:w="1050" w:type="dxa"/>
                  <w:vMerge w:val="restart"/>
                  <w:tcBorders>
                    <w:left w:val="single" w:color="auto" w:sz="4" w:space="0"/>
                    <w:right w:val="single" w:color="auto" w:sz="4" w:space="0"/>
                    <w:tl2br w:val="nil"/>
                    <w:tr2bl w:val="nil"/>
                  </w:tcBorders>
                  <w:vAlign w:val="center"/>
                </w:tcPr>
                <w:p w14:paraId="52AF6DFC">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rPr>
                    <w:t>SDHA-YQ-0</w:t>
                  </w:r>
                  <w:r>
                    <w:rPr>
                      <w:rFonts w:hint="eastAsia" w:ascii="Times New Roman" w:hAnsi="Times New Roman" w:eastAsia="宋体" w:cs="Times New Roman"/>
                      <w:snapToGrid w:val="0"/>
                      <w:color w:val="auto"/>
                      <w:highlight w:val="none"/>
                      <w:lang w:val="en-US" w:eastAsia="zh-CN"/>
                    </w:rPr>
                    <w:t>95</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1234D01E">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66F58559">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98.9</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24EFC667">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-1.1</w:t>
                  </w:r>
                </w:p>
              </w:tc>
              <w:tc>
                <w:tcPr>
                  <w:tcW w:w="945" w:type="dxa"/>
                  <w:vMerge w:val="restart"/>
                  <w:tcBorders>
                    <w:left w:val="single" w:color="auto" w:sz="4" w:space="0"/>
                    <w:right w:val="single" w:color="auto" w:sz="4" w:space="0"/>
                    <w:tl2br w:val="nil"/>
                    <w:tr2bl w:val="nil"/>
                  </w:tcBorders>
                  <w:vAlign w:val="center"/>
                </w:tcPr>
                <w:p w14:paraId="06EE7104">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6C763904">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304EF1E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4BDBA060">
                  <w:pPr>
                    <w:pStyle w:val="43"/>
                    <w:spacing w:after="0" w:line="240" w:lineRule="auto"/>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2024.5.29采样后</w:t>
                  </w:r>
                </w:p>
              </w:tc>
              <w:tc>
                <w:tcPr>
                  <w:tcW w:w="1395" w:type="dxa"/>
                  <w:vMerge w:val="continue"/>
                  <w:tcBorders>
                    <w:left w:val="single" w:color="auto" w:sz="4" w:space="0"/>
                    <w:right w:val="single" w:color="auto" w:sz="4" w:space="0"/>
                    <w:tl2br w:val="nil"/>
                    <w:tr2bl w:val="nil"/>
                  </w:tcBorders>
                  <w:vAlign w:val="center"/>
                </w:tcPr>
                <w:p w14:paraId="3B93A285">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48E59172">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72B4F928">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0A64B7D6">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99.1</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66A2C32B">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-0.9</w:t>
                  </w:r>
                </w:p>
              </w:tc>
              <w:tc>
                <w:tcPr>
                  <w:tcW w:w="945" w:type="dxa"/>
                  <w:vMerge w:val="continue"/>
                  <w:tcBorders>
                    <w:left w:val="single" w:color="auto" w:sz="4" w:space="0"/>
                    <w:right w:val="single" w:color="auto" w:sz="4" w:space="0"/>
                    <w:tl2br w:val="nil"/>
                    <w:tr2bl w:val="nil"/>
                  </w:tcBorders>
                  <w:vAlign w:val="center"/>
                </w:tcPr>
                <w:p w14:paraId="3669C52F">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6E4E79AC">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5F3C6A2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45B3908D">
                  <w:pPr>
                    <w:pStyle w:val="43"/>
                    <w:spacing w:after="0" w:line="240" w:lineRule="auto"/>
                    <w:rPr>
                      <w:rFonts w:hint="eastAsia"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4.5.30采样前</w:t>
                  </w:r>
                </w:p>
              </w:tc>
              <w:tc>
                <w:tcPr>
                  <w:tcW w:w="1395" w:type="dxa"/>
                  <w:vMerge w:val="restart"/>
                  <w:tcBorders>
                    <w:left w:val="single" w:color="auto" w:sz="4" w:space="0"/>
                    <w:right w:val="single" w:color="auto" w:sz="4" w:space="0"/>
                    <w:tl2br w:val="nil"/>
                    <w:tr2bl w:val="nil"/>
                  </w:tcBorders>
                  <w:vAlign w:val="center"/>
                </w:tcPr>
                <w:p w14:paraId="7BD15ACB">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综合大气采样器</w:t>
                  </w:r>
                </w:p>
              </w:tc>
              <w:tc>
                <w:tcPr>
                  <w:tcW w:w="1050" w:type="dxa"/>
                  <w:vMerge w:val="restart"/>
                  <w:tcBorders>
                    <w:left w:val="single" w:color="auto" w:sz="4" w:space="0"/>
                    <w:right w:val="single" w:color="auto" w:sz="4" w:space="0"/>
                    <w:tl2br w:val="nil"/>
                    <w:tr2bl w:val="nil"/>
                  </w:tcBorders>
                  <w:vAlign w:val="center"/>
                </w:tcPr>
                <w:p w14:paraId="30913A22">
                  <w:pPr>
                    <w:pStyle w:val="43"/>
                    <w:spacing w:after="0" w:line="240" w:lineRule="auto"/>
                    <w:rPr>
                      <w:rFonts w:hint="default" w:ascii="Times New Roman" w:hAnsi="Times New Roman" w:eastAsia="宋体"/>
                      <w:snapToGrid w:val="0"/>
                      <w:color w:val="auto"/>
                      <w:sz w:val="18"/>
                      <w:szCs w:val="18"/>
                      <w:highlight w:val="none"/>
                      <w:lang w:val="en-US"/>
                    </w:rPr>
                  </w:pPr>
                  <w:r>
                    <w:rPr>
                      <w:rFonts w:hint="eastAsia" w:ascii="Times New Roman" w:hAnsi="Times New Roman" w:eastAsia="宋体" w:cs="Times New Roman"/>
                      <w:snapToGrid w:val="0"/>
                      <w:color w:val="auto"/>
                      <w:highlight w:val="none"/>
                    </w:rPr>
                    <w:t>SDHA-YQ-0</w:t>
                  </w:r>
                  <w:r>
                    <w:rPr>
                      <w:rFonts w:hint="eastAsia" w:ascii="Times New Roman" w:hAnsi="Times New Roman" w:eastAsia="宋体" w:cs="Times New Roman"/>
                      <w:snapToGrid w:val="0"/>
                      <w:color w:val="auto"/>
                      <w:highlight w:val="none"/>
                      <w:lang w:val="en-US" w:eastAsia="zh-CN"/>
                    </w:rPr>
                    <w:t>94</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3FF02D36">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42329262">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100.9</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5E96DB13">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0.9</w:t>
                  </w:r>
                </w:p>
              </w:tc>
              <w:tc>
                <w:tcPr>
                  <w:tcW w:w="945" w:type="dxa"/>
                  <w:vMerge w:val="restart"/>
                  <w:tcBorders>
                    <w:left w:val="single" w:color="auto" w:sz="4" w:space="0"/>
                    <w:right w:val="single" w:color="auto" w:sz="4" w:space="0"/>
                    <w:tl2br w:val="nil"/>
                    <w:tr2bl w:val="nil"/>
                  </w:tcBorders>
                  <w:vAlign w:val="center"/>
                </w:tcPr>
                <w:p w14:paraId="0CCEDF39">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636BDAE8">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6551C87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25222ABF">
                  <w:pPr>
                    <w:pStyle w:val="43"/>
                    <w:spacing w:after="0" w:line="240" w:lineRule="auto"/>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2024.5.30采样后</w:t>
                  </w:r>
                </w:p>
              </w:tc>
              <w:tc>
                <w:tcPr>
                  <w:tcW w:w="1395" w:type="dxa"/>
                  <w:vMerge w:val="continue"/>
                  <w:tcBorders>
                    <w:left w:val="single" w:color="auto" w:sz="4" w:space="0"/>
                    <w:right w:val="single" w:color="auto" w:sz="4" w:space="0"/>
                    <w:tl2br w:val="nil"/>
                    <w:tr2bl w:val="nil"/>
                  </w:tcBorders>
                  <w:vAlign w:val="center"/>
                </w:tcPr>
                <w:p w14:paraId="1FEA101D">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7C573EDB">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1C7F5BE9">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7D9477BF">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100.7</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7A321558">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0.7</w:t>
                  </w:r>
                </w:p>
              </w:tc>
              <w:tc>
                <w:tcPr>
                  <w:tcW w:w="945" w:type="dxa"/>
                  <w:vMerge w:val="continue"/>
                  <w:tcBorders>
                    <w:left w:val="single" w:color="auto" w:sz="4" w:space="0"/>
                    <w:right w:val="single" w:color="auto" w:sz="4" w:space="0"/>
                    <w:tl2br w:val="nil"/>
                    <w:tr2bl w:val="nil"/>
                  </w:tcBorders>
                  <w:vAlign w:val="center"/>
                </w:tcPr>
                <w:p w14:paraId="690A7A1B">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25D8D571">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286F83D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4EEFF383">
                  <w:pPr>
                    <w:pStyle w:val="43"/>
                    <w:spacing w:after="0" w:line="240" w:lineRule="auto"/>
                    <w:rPr>
                      <w:rFonts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4.5.30采样前</w:t>
                  </w:r>
                </w:p>
              </w:tc>
              <w:tc>
                <w:tcPr>
                  <w:tcW w:w="1395" w:type="dxa"/>
                  <w:vMerge w:val="restart"/>
                  <w:tcBorders>
                    <w:left w:val="single" w:color="auto" w:sz="4" w:space="0"/>
                    <w:right w:val="single" w:color="auto" w:sz="4" w:space="0"/>
                    <w:tl2br w:val="nil"/>
                    <w:tr2bl w:val="nil"/>
                  </w:tcBorders>
                  <w:vAlign w:val="center"/>
                </w:tcPr>
                <w:p w14:paraId="57C51F0B">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综合大气采样器</w:t>
                  </w:r>
                </w:p>
              </w:tc>
              <w:tc>
                <w:tcPr>
                  <w:tcW w:w="1050" w:type="dxa"/>
                  <w:vMerge w:val="restart"/>
                  <w:tcBorders>
                    <w:left w:val="single" w:color="auto" w:sz="4" w:space="0"/>
                    <w:right w:val="single" w:color="auto" w:sz="4" w:space="0"/>
                    <w:tl2br w:val="nil"/>
                    <w:tr2bl w:val="nil"/>
                  </w:tcBorders>
                  <w:vAlign w:val="center"/>
                </w:tcPr>
                <w:p w14:paraId="6EA650FD">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095</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2239324F">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56DE9777">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99.0</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27C04FB9">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w:t>
                  </w:r>
                </w:p>
              </w:tc>
              <w:tc>
                <w:tcPr>
                  <w:tcW w:w="945" w:type="dxa"/>
                  <w:vMerge w:val="restart"/>
                  <w:tcBorders>
                    <w:left w:val="single" w:color="auto" w:sz="4" w:space="0"/>
                    <w:right w:val="single" w:color="auto" w:sz="4" w:space="0"/>
                    <w:tl2br w:val="nil"/>
                    <w:tr2bl w:val="nil"/>
                  </w:tcBorders>
                  <w:vAlign w:val="center"/>
                </w:tcPr>
                <w:p w14:paraId="437EE366">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0F66E7CE">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20C611A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226" w:type="dxa"/>
                  <w:tcBorders>
                    <w:top w:val="single" w:color="auto" w:sz="4" w:space="0"/>
                    <w:bottom w:val="single" w:color="auto" w:sz="4" w:space="0"/>
                    <w:right w:val="single" w:color="auto" w:sz="4" w:space="0"/>
                    <w:tl2br w:val="nil"/>
                    <w:tr2bl w:val="nil"/>
                  </w:tcBorders>
                  <w:vAlign w:val="center"/>
                </w:tcPr>
                <w:p w14:paraId="4C925076">
                  <w:pPr>
                    <w:pStyle w:val="43"/>
                    <w:spacing w:after="0" w:line="240" w:lineRule="auto"/>
                    <w:jc w:val="center"/>
                    <w:rPr>
                      <w:rFonts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2024.5.30采样后</w:t>
                  </w:r>
                </w:p>
              </w:tc>
              <w:tc>
                <w:tcPr>
                  <w:tcW w:w="1395" w:type="dxa"/>
                  <w:vMerge w:val="continue"/>
                  <w:tcBorders>
                    <w:left w:val="single" w:color="auto" w:sz="4" w:space="0"/>
                    <w:right w:val="single" w:color="auto" w:sz="4" w:space="0"/>
                    <w:tl2br w:val="nil"/>
                    <w:tr2bl w:val="nil"/>
                  </w:tcBorders>
                  <w:vAlign w:val="center"/>
                </w:tcPr>
                <w:p w14:paraId="64CDD373">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686DD513">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40D56888">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3EDC4DD4">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98.9</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56689132">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-1.1</w:t>
                  </w:r>
                </w:p>
              </w:tc>
              <w:tc>
                <w:tcPr>
                  <w:tcW w:w="945" w:type="dxa"/>
                  <w:vMerge w:val="continue"/>
                  <w:tcBorders>
                    <w:left w:val="single" w:color="auto" w:sz="4" w:space="0"/>
                    <w:right w:val="single" w:color="auto" w:sz="4" w:space="0"/>
                    <w:tl2br w:val="nil"/>
                    <w:tr2bl w:val="nil"/>
                  </w:tcBorders>
                  <w:vAlign w:val="center"/>
                </w:tcPr>
                <w:p w14:paraId="0CE286D7">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5AB338C5">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522A780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27C5C990">
                  <w:pPr>
                    <w:pStyle w:val="43"/>
                    <w:spacing w:after="0" w:line="240" w:lineRule="auto"/>
                    <w:rPr>
                      <w:rFonts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4.5.30采样前</w:t>
                  </w:r>
                </w:p>
              </w:tc>
              <w:tc>
                <w:tcPr>
                  <w:tcW w:w="1395" w:type="dxa"/>
                  <w:vMerge w:val="restart"/>
                  <w:tcBorders>
                    <w:left w:val="single" w:color="auto" w:sz="4" w:space="0"/>
                    <w:right w:val="single" w:color="auto" w:sz="4" w:space="0"/>
                    <w:tl2br w:val="nil"/>
                    <w:tr2bl w:val="nil"/>
                  </w:tcBorders>
                  <w:vAlign w:val="center"/>
                </w:tcPr>
                <w:p w14:paraId="6A2B7D13">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大气颗粒物采样器</w:t>
                  </w:r>
                </w:p>
              </w:tc>
              <w:tc>
                <w:tcPr>
                  <w:tcW w:w="1050" w:type="dxa"/>
                  <w:vMerge w:val="restart"/>
                  <w:tcBorders>
                    <w:left w:val="single" w:color="auto" w:sz="4" w:space="0"/>
                    <w:right w:val="single" w:color="auto" w:sz="4" w:space="0"/>
                    <w:tl2br w:val="nil"/>
                    <w:tr2bl w:val="nil"/>
                  </w:tcBorders>
                  <w:vAlign w:val="center"/>
                </w:tcPr>
                <w:p w14:paraId="3CBD1474">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201</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6F579606">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1D713DD5">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98.9</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407FCED3">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-1.1</w:t>
                  </w:r>
                </w:p>
              </w:tc>
              <w:tc>
                <w:tcPr>
                  <w:tcW w:w="945" w:type="dxa"/>
                  <w:vMerge w:val="restart"/>
                  <w:tcBorders>
                    <w:left w:val="single" w:color="auto" w:sz="4" w:space="0"/>
                    <w:right w:val="single" w:color="auto" w:sz="4" w:space="0"/>
                    <w:tl2br w:val="nil"/>
                    <w:tr2bl w:val="nil"/>
                  </w:tcBorders>
                  <w:vAlign w:val="center"/>
                </w:tcPr>
                <w:p w14:paraId="51039846">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083DF71C">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19A3F8A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5386D86A">
                  <w:pPr>
                    <w:pStyle w:val="43"/>
                    <w:spacing w:after="0" w:line="240" w:lineRule="auto"/>
                    <w:jc w:val="center"/>
                    <w:rPr>
                      <w:rFonts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2024.5.30采样后</w:t>
                  </w:r>
                </w:p>
              </w:tc>
              <w:tc>
                <w:tcPr>
                  <w:tcW w:w="1395" w:type="dxa"/>
                  <w:vMerge w:val="continue"/>
                  <w:tcBorders>
                    <w:left w:val="single" w:color="auto" w:sz="4" w:space="0"/>
                    <w:right w:val="single" w:color="auto" w:sz="4" w:space="0"/>
                    <w:tl2br w:val="nil"/>
                    <w:tr2bl w:val="nil"/>
                  </w:tcBorders>
                  <w:vAlign w:val="center"/>
                </w:tcPr>
                <w:p w14:paraId="3569FA32">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1BC9469A">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59CF8E4E">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5953859C">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99.2</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1F85B3E7">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-0.8</w:t>
                  </w:r>
                </w:p>
              </w:tc>
              <w:tc>
                <w:tcPr>
                  <w:tcW w:w="945" w:type="dxa"/>
                  <w:vMerge w:val="continue"/>
                  <w:tcBorders>
                    <w:left w:val="single" w:color="auto" w:sz="4" w:space="0"/>
                    <w:right w:val="single" w:color="auto" w:sz="4" w:space="0"/>
                    <w:tl2br w:val="nil"/>
                    <w:tr2bl w:val="nil"/>
                  </w:tcBorders>
                  <w:vAlign w:val="center"/>
                </w:tcPr>
                <w:p w14:paraId="16ACBBE7">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28E367C4">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63A0A79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32CFA89A">
                  <w:pPr>
                    <w:pStyle w:val="43"/>
                    <w:spacing w:after="0" w:line="240" w:lineRule="auto"/>
                    <w:rPr>
                      <w:rFonts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4.5.30采样前</w:t>
                  </w:r>
                </w:p>
              </w:tc>
              <w:tc>
                <w:tcPr>
                  <w:tcW w:w="1395" w:type="dxa"/>
                  <w:vMerge w:val="restart"/>
                  <w:tcBorders>
                    <w:left w:val="single" w:color="auto" w:sz="4" w:space="0"/>
                    <w:right w:val="single" w:color="auto" w:sz="4" w:space="0"/>
                    <w:tl2br w:val="nil"/>
                    <w:tr2bl w:val="nil"/>
                  </w:tcBorders>
                  <w:vAlign w:val="center"/>
                </w:tcPr>
                <w:p w14:paraId="4338239D">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大气颗粒物采样器</w:t>
                  </w:r>
                </w:p>
              </w:tc>
              <w:tc>
                <w:tcPr>
                  <w:tcW w:w="1050" w:type="dxa"/>
                  <w:vMerge w:val="restart"/>
                  <w:tcBorders>
                    <w:left w:val="single" w:color="auto" w:sz="4" w:space="0"/>
                    <w:right w:val="single" w:color="auto" w:sz="4" w:space="0"/>
                    <w:tl2br w:val="nil"/>
                    <w:tr2bl w:val="nil"/>
                  </w:tcBorders>
                  <w:vAlign w:val="center"/>
                </w:tcPr>
                <w:p w14:paraId="7ACDC014">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206</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661B7C5D">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62C507FB">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100.4</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4E4B4225">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0.4</w:t>
                  </w:r>
                </w:p>
              </w:tc>
              <w:tc>
                <w:tcPr>
                  <w:tcW w:w="945" w:type="dxa"/>
                  <w:vMerge w:val="restart"/>
                  <w:tcBorders>
                    <w:left w:val="single" w:color="auto" w:sz="4" w:space="0"/>
                    <w:right w:val="single" w:color="auto" w:sz="4" w:space="0"/>
                    <w:tl2br w:val="nil"/>
                    <w:tr2bl w:val="nil"/>
                  </w:tcBorders>
                  <w:vAlign w:val="center"/>
                </w:tcPr>
                <w:p w14:paraId="210E8C99">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51305D9C">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2797DB8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243A8ED6">
                  <w:pPr>
                    <w:pStyle w:val="43"/>
                    <w:spacing w:after="0" w:line="240" w:lineRule="auto"/>
                    <w:jc w:val="center"/>
                    <w:rPr>
                      <w:rFonts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2024.5.30采样后</w:t>
                  </w:r>
                </w:p>
              </w:tc>
              <w:tc>
                <w:tcPr>
                  <w:tcW w:w="1395" w:type="dxa"/>
                  <w:vMerge w:val="continue"/>
                  <w:tcBorders>
                    <w:left w:val="single" w:color="auto" w:sz="4" w:space="0"/>
                    <w:right w:val="single" w:color="auto" w:sz="4" w:space="0"/>
                    <w:tl2br w:val="nil"/>
                    <w:tr2bl w:val="nil"/>
                  </w:tcBorders>
                  <w:vAlign w:val="center"/>
                </w:tcPr>
                <w:p w14:paraId="3B1337FD">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58D46841">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48279BF6">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22FD6C00">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99.0</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796D247A">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w:t>
                  </w:r>
                </w:p>
              </w:tc>
              <w:tc>
                <w:tcPr>
                  <w:tcW w:w="945" w:type="dxa"/>
                  <w:vMerge w:val="continue"/>
                  <w:tcBorders>
                    <w:left w:val="single" w:color="auto" w:sz="4" w:space="0"/>
                    <w:right w:val="single" w:color="auto" w:sz="4" w:space="0"/>
                    <w:tl2br w:val="nil"/>
                    <w:tr2bl w:val="nil"/>
                  </w:tcBorders>
                  <w:vAlign w:val="center"/>
                </w:tcPr>
                <w:p w14:paraId="0AD93BFD">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1F26C0B4">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6A07C2A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21A8D51D">
                  <w:pPr>
                    <w:pStyle w:val="43"/>
                    <w:spacing w:after="0" w:line="240" w:lineRule="auto"/>
                    <w:rPr>
                      <w:rFonts w:hint="eastAsia"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4.5.30采样前</w:t>
                  </w:r>
                </w:p>
              </w:tc>
              <w:tc>
                <w:tcPr>
                  <w:tcW w:w="1395" w:type="dxa"/>
                  <w:vMerge w:val="restart"/>
                  <w:tcBorders>
                    <w:left w:val="single" w:color="auto" w:sz="4" w:space="0"/>
                    <w:right w:val="single" w:color="auto" w:sz="4" w:space="0"/>
                    <w:tl2br w:val="nil"/>
                    <w:tr2bl w:val="nil"/>
                  </w:tcBorders>
                  <w:vAlign w:val="center"/>
                </w:tcPr>
                <w:p w14:paraId="4C19F60B">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综合大气采样器</w:t>
                  </w:r>
                </w:p>
              </w:tc>
              <w:tc>
                <w:tcPr>
                  <w:tcW w:w="1050" w:type="dxa"/>
                  <w:vMerge w:val="restart"/>
                  <w:tcBorders>
                    <w:left w:val="single" w:color="auto" w:sz="4" w:space="0"/>
                    <w:right w:val="single" w:color="auto" w:sz="4" w:space="0"/>
                    <w:tl2br w:val="nil"/>
                    <w:tr2bl w:val="nil"/>
                  </w:tcBorders>
                  <w:vAlign w:val="center"/>
                </w:tcPr>
                <w:p w14:paraId="5669F2BA">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rPr>
                    <w:t>SDHA-YQ-0</w:t>
                  </w:r>
                  <w:r>
                    <w:rPr>
                      <w:rFonts w:hint="eastAsia" w:ascii="Times New Roman" w:hAnsi="Times New Roman" w:eastAsia="宋体" w:cs="Times New Roman"/>
                      <w:snapToGrid w:val="0"/>
                      <w:color w:val="auto"/>
                      <w:highlight w:val="none"/>
                      <w:lang w:val="en-US" w:eastAsia="zh-CN"/>
                    </w:rPr>
                    <w:t>96</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06046F59">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26ED8D6E">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98.9</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7434D0A6">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-1.1</w:t>
                  </w:r>
                </w:p>
              </w:tc>
              <w:tc>
                <w:tcPr>
                  <w:tcW w:w="945" w:type="dxa"/>
                  <w:vMerge w:val="restart"/>
                  <w:tcBorders>
                    <w:left w:val="single" w:color="auto" w:sz="4" w:space="0"/>
                    <w:right w:val="single" w:color="auto" w:sz="4" w:space="0"/>
                    <w:tl2br w:val="nil"/>
                    <w:tr2bl w:val="nil"/>
                  </w:tcBorders>
                  <w:vAlign w:val="center"/>
                </w:tcPr>
                <w:p w14:paraId="7F0826E8">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273F2B1E">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2D6A3B5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42CC57BA">
                  <w:pPr>
                    <w:pStyle w:val="43"/>
                    <w:spacing w:after="0" w:line="240" w:lineRule="auto"/>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2024.5.30采样后</w:t>
                  </w:r>
                </w:p>
              </w:tc>
              <w:tc>
                <w:tcPr>
                  <w:tcW w:w="1395" w:type="dxa"/>
                  <w:vMerge w:val="continue"/>
                  <w:tcBorders>
                    <w:left w:val="single" w:color="auto" w:sz="4" w:space="0"/>
                    <w:right w:val="single" w:color="auto" w:sz="4" w:space="0"/>
                    <w:tl2br w:val="nil"/>
                    <w:tr2bl w:val="nil"/>
                  </w:tcBorders>
                  <w:vAlign w:val="center"/>
                </w:tcPr>
                <w:p w14:paraId="03EF11B9">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1E827B67">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62272E62">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30B3F639">
                  <w:pPr>
                    <w:pStyle w:val="43"/>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99.0</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0047AE46">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w:t>
                  </w:r>
                </w:p>
              </w:tc>
              <w:tc>
                <w:tcPr>
                  <w:tcW w:w="945" w:type="dxa"/>
                  <w:vMerge w:val="continue"/>
                  <w:tcBorders>
                    <w:left w:val="single" w:color="auto" w:sz="4" w:space="0"/>
                    <w:right w:val="single" w:color="auto" w:sz="4" w:space="0"/>
                    <w:tl2br w:val="nil"/>
                    <w:tr2bl w:val="nil"/>
                  </w:tcBorders>
                  <w:vAlign w:val="center"/>
                </w:tcPr>
                <w:p w14:paraId="52591EF6">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15CF1785">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2704899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4E07EC56">
                  <w:pPr>
                    <w:pStyle w:val="43"/>
                    <w:spacing w:after="0" w:line="240" w:lineRule="auto"/>
                    <w:rPr>
                      <w:rFonts w:hint="eastAsia"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4.5.30采样前</w:t>
                  </w:r>
                </w:p>
              </w:tc>
              <w:tc>
                <w:tcPr>
                  <w:tcW w:w="1395" w:type="dxa"/>
                  <w:vMerge w:val="restart"/>
                  <w:tcBorders>
                    <w:left w:val="single" w:color="auto" w:sz="4" w:space="0"/>
                    <w:right w:val="single" w:color="auto" w:sz="4" w:space="0"/>
                    <w:tl2br w:val="nil"/>
                    <w:tr2bl w:val="nil"/>
                  </w:tcBorders>
                  <w:vAlign w:val="center"/>
                </w:tcPr>
                <w:p w14:paraId="7EE83564">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综合大气采样器</w:t>
                  </w:r>
                </w:p>
              </w:tc>
              <w:tc>
                <w:tcPr>
                  <w:tcW w:w="1050" w:type="dxa"/>
                  <w:vMerge w:val="restart"/>
                  <w:tcBorders>
                    <w:left w:val="single" w:color="auto" w:sz="4" w:space="0"/>
                    <w:right w:val="single" w:color="auto" w:sz="4" w:space="0"/>
                    <w:tl2br w:val="nil"/>
                    <w:tr2bl w:val="nil"/>
                  </w:tcBorders>
                  <w:vAlign w:val="center"/>
                </w:tcPr>
                <w:p w14:paraId="5CDD677B">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097</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1EC602FF">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279C478E">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100.9</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5EA1CF9F">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0.9</w:t>
                  </w:r>
                </w:p>
              </w:tc>
              <w:tc>
                <w:tcPr>
                  <w:tcW w:w="945" w:type="dxa"/>
                  <w:vMerge w:val="restart"/>
                  <w:tcBorders>
                    <w:left w:val="single" w:color="auto" w:sz="4" w:space="0"/>
                    <w:right w:val="single" w:color="auto" w:sz="4" w:space="0"/>
                    <w:tl2br w:val="nil"/>
                    <w:tr2bl w:val="nil"/>
                  </w:tcBorders>
                  <w:vAlign w:val="center"/>
                </w:tcPr>
                <w:p w14:paraId="308EC4A4">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52F4EB6E">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00E9E44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0E51B254">
                  <w:pPr>
                    <w:pStyle w:val="43"/>
                    <w:spacing w:after="0" w:line="240" w:lineRule="auto"/>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2024.5.30采样后</w:t>
                  </w:r>
                </w:p>
              </w:tc>
              <w:tc>
                <w:tcPr>
                  <w:tcW w:w="1395" w:type="dxa"/>
                  <w:vMerge w:val="continue"/>
                  <w:tcBorders>
                    <w:left w:val="single" w:color="auto" w:sz="4" w:space="0"/>
                    <w:right w:val="single" w:color="auto" w:sz="4" w:space="0"/>
                    <w:tl2br w:val="nil"/>
                    <w:tr2bl w:val="nil"/>
                  </w:tcBorders>
                  <w:vAlign w:val="center"/>
                </w:tcPr>
                <w:p w14:paraId="0EAA7C73">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76121774">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56340485">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3B867349">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100.5</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3D377755">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0.5</w:t>
                  </w:r>
                </w:p>
              </w:tc>
              <w:tc>
                <w:tcPr>
                  <w:tcW w:w="945" w:type="dxa"/>
                  <w:vMerge w:val="continue"/>
                  <w:tcBorders>
                    <w:left w:val="single" w:color="auto" w:sz="4" w:space="0"/>
                    <w:right w:val="single" w:color="auto" w:sz="4" w:space="0"/>
                    <w:tl2br w:val="nil"/>
                    <w:tr2bl w:val="nil"/>
                  </w:tcBorders>
                  <w:vAlign w:val="center"/>
                </w:tcPr>
                <w:p w14:paraId="3B2339E6">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78FDBC58">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6C3C92B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77A65B87">
                  <w:pPr>
                    <w:pStyle w:val="43"/>
                    <w:spacing w:after="0" w:line="240" w:lineRule="auto"/>
                    <w:rPr>
                      <w:rFonts w:hint="eastAsia"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4.5.30采样前</w:t>
                  </w:r>
                </w:p>
              </w:tc>
              <w:tc>
                <w:tcPr>
                  <w:tcW w:w="1395" w:type="dxa"/>
                  <w:vMerge w:val="restart"/>
                  <w:tcBorders>
                    <w:left w:val="single" w:color="auto" w:sz="4" w:space="0"/>
                    <w:right w:val="single" w:color="auto" w:sz="4" w:space="0"/>
                    <w:tl2br w:val="nil"/>
                    <w:tr2bl w:val="nil"/>
                  </w:tcBorders>
                  <w:vAlign w:val="center"/>
                </w:tcPr>
                <w:p w14:paraId="07319352">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大气颗粒物采样器</w:t>
                  </w:r>
                </w:p>
              </w:tc>
              <w:tc>
                <w:tcPr>
                  <w:tcW w:w="1050" w:type="dxa"/>
                  <w:vMerge w:val="restart"/>
                  <w:tcBorders>
                    <w:left w:val="single" w:color="auto" w:sz="4" w:space="0"/>
                    <w:right w:val="single" w:color="auto" w:sz="4" w:space="0"/>
                    <w:tl2br w:val="nil"/>
                    <w:tr2bl w:val="nil"/>
                  </w:tcBorders>
                  <w:vAlign w:val="center"/>
                </w:tcPr>
                <w:p w14:paraId="71680DE7">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202</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36887BC6">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252D68C1">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100.7</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56099B64">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0.7</w:t>
                  </w:r>
                </w:p>
              </w:tc>
              <w:tc>
                <w:tcPr>
                  <w:tcW w:w="945" w:type="dxa"/>
                  <w:vMerge w:val="restart"/>
                  <w:tcBorders>
                    <w:left w:val="single" w:color="auto" w:sz="4" w:space="0"/>
                    <w:right w:val="single" w:color="auto" w:sz="4" w:space="0"/>
                    <w:tl2br w:val="nil"/>
                    <w:tr2bl w:val="nil"/>
                  </w:tcBorders>
                  <w:vAlign w:val="center"/>
                </w:tcPr>
                <w:p w14:paraId="04EE2DF0">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0FFAAFAB">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1E5A3C6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7050EF04">
                  <w:pPr>
                    <w:pStyle w:val="43"/>
                    <w:spacing w:after="0" w:line="240" w:lineRule="auto"/>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2024.5.30采样后</w:t>
                  </w:r>
                </w:p>
              </w:tc>
              <w:tc>
                <w:tcPr>
                  <w:tcW w:w="1395" w:type="dxa"/>
                  <w:vMerge w:val="continue"/>
                  <w:tcBorders>
                    <w:left w:val="single" w:color="auto" w:sz="4" w:space="0"/>
                    <w:right w:val="single" w:color="auto" w:sz="4" w:space="0"/>
                    <w:tl2br w:val="nil"/>
                    <w:tr2bl w:val="nil"/>
                  </w:tcBorders>
                  <w:vAlign w:val="center"/>
                </w:tcPr>
                <w:p w14:paraId="7F752A73">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5F3B6975">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4926A707">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37C1782A">
                  <w:pPr>
                    <w:pStyle w:val="43"/>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98.8</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50B54CD7">
                  <w:pPr>
                    <w:pStyle w:val="43"/>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-1.2</w:t>
                  </w:r>
                </w:p>
              </w:tc>
              <w:tc>
                <w:tcPr>
                  <w:tcW w:w="945" w:type="dxa"/>
                  <w:vMerge w:val="continue"/>
                  <w:tcBorders>
                    <w:left w:val="single" w:color="auto" w:sz="4" w:space="0"/>
                    <w:right w:val="single" w:color="auto" w:sz="4" w:space="0"/>
                    <w:tl2br w:val="nil"/>
                    <w:tr2bl w:val="nil"/>
                  </w:tcBorders>
                  <w:vAlign w:val="center"/>
                </w:tcPr>
                <w:p w14:paraId="0E305782">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40808651">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38BAFF0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bottom w:val="single" w:color="auto" w:sz="4" w:space="0"/>
                    <w:right w:val="single" w:color="auto" w:sz="4" w:space="0"/>
                    <w:tl2br w:val="nil"/>
                    <w:tr2bl w:val="nil"/>
                  </w:tcBorders>
                  <w:vAlign w:val="center"/>
                </w:tcPr>
                <w:p w14:paraId="5C32D842">
                  <w:pPr>
                    <w:pStyle w:val="43"/>
                    <w:spacing w:after="0" w:line="240" w:lineRule="auto"/>
                    <w:rPr>
                      <w:rFonts w:hint="eastAsia" w:ascii="Times New Roman" w:hAnsi="Times New Roman" w:eastAsia="宋体" w:cs="Times New Roman"/>
                      <w:snapToGrid w:val="0"/>
                      <w:color w:val="FF0000"/>
                      <w:sz w:val="21"/>
                      <w:szCs w:val="21"/>
                      <w:highlight w:val="none"/>
                      <w:lang w:val="en-US" w:eastAsia="zh-CN" w:bidi="ar-SA"/>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4.5.30采样前</w:t>
                  </w:r>
                </w:p>
              </w:tc>
              <w:tc>
                <w:tcPr>
                  <w:tcW w:w="1395" w:type="dxa"/>
                  <w:vMerge w:val="restart"/>
                  <w:tcBorders>
                    <w:left w:val="single" w:color="auto" w:sz="4" w:space="0"/>
                    <w:right w:val="single" w:color="auto" w:sz="4" w:space="0"/>
                    <w:tl2br w:val="nil"/>
                    <w:tr2bl w:val="nil"/>
                  </w:tcBorders>
                  <w:vAlign w:val="center"/>
                </w:tcPr>
                <w:p w14:paraId="6CF1D97A">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lang w:eastAsia="zh-CN"/>
                    </w:rPr>
                    <w:t>大气颗粒物采样器</w:t>
                  </w:r>
                </w:p>
              </w:tc>
              <w:tc>
                <w:tcPr>
                  <w:tcW w:w="1050" w:type="dxa"/>
                  <w:vMerge w:val="restart"/>
                  <w:tcBorders>
                    <w:left w:val="single" w:color="auto" w:sz="4" w:space="0"/>
                    <w:right w:val="single" w:color="auto" w:sz="4" w:space="0"/>
                    <w:tl2br w:val="nil"/>
                    <w:tr2bl w:val="nil"/>
                  </w:tcBorders>
                  <w:vAlign w:val="center"/>
                </w:tcPr>
                <w:p w14:paraId="711937D8">
                  <w:pPr>
                    <w:pStyle w:val="43"/>
                    <w:spacing w:after="0" w:line="240" w:lineRule="auto"/>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highlight w:val="none"/>
                    </w:rPr>
                    <w:t>SDHA-YQ-</w:t>
                  </w:r>
                  <w:r>
                    <w:rPr>
                      <w:rFonts w:hint="eastAsia" w:ascii="Times New Roman" w:hAnsi="Times New Roman" w:eastAsia="宋体" w:cs="Times New Roman"/>
                      <w:snapToGrid w:val="0"/>
                      <w:color w:val="auto"/>
                      <w:highlight w:val="none"/>
                      <w:lang w:val="en-US" w:eastAsia="zh-CN"/>
                    </w:rPr>
                    <w:t>203</w:t>
                  </w:r>
                </w:p>
              </w:tc>
              <w:tc>
                <w:tcPr>
                  <w:tcW w:w="1515" w:type="dxa"/>
                  <w:tcBorders>
                    <w:top w:val="single" w:color="auto" w:sz="4" w:space="0"/>
                    <w:left w:val="single" w:color="auto" w:sz="4" w:space="0"/>
                    <w:bottom w:val="single" w:color="auto" w:sz="4" w:space="0"/>
                    <w:right w:val="single" w:color="auto" w:sz="4" w:space="0"/>
                    <w:tl2br w:val="nil"/>
                    <w:tr2bl w:val="nil"/>
                  </w:tcBorders>
                  <w:vAlign w:val="center"/>
                </w:tcPr>
                <w:p w14:paraId="0C019195">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14:paraId="1FC1F390">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99.0</w:t>
                  </w:r>
                </w:p>
              </w:tc>
              <w:tc>
                <w:tcPr>
                  <w:tcW w:w="765" w:type="dxa"/>
                  <w:tcBorders>
                    <w:top w:val="single" w:color="auto" w:sz="4" w:space="0"/>
                    <w:left w:val="single" w:color="auto" w:sz="4" w:space="0"/>
                    <w:bottom w:val="single" w:color="auto" w:sz="4" w:space="0"/>
                    <w:right w:val="single" w:color="auto" w:sz="4" w:space="0"/>
                    <w:tl2br w:val="nil"/>
                    <w:tr2bl w:val="nil"/>
                  </w:tcBorders>
                  <w:vAlign w:val="center"/>
                </w:tcPr>
                <w:p w14:paraId="231A07DB">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w:t>
                  </w:r>
                </w:p>
              </w:tc>
              <w:tc>
                <w:tcPr>
                  <w:tcW w:w="945" w:type="dxa"/>
                  <w:vMerge w:val="restart"/>
                  <w:tcBorders>
                    <w:left w:val="single" w:color="auto" w:sz="4" w:space="0"/>
                    <w:right w:val="single" w:color="auto" w:sz="4" w:space="0"/>
                    <w:tl2br w:val="nil"/>
                    <w:tr2bl w:val="nil"/>
                  </w:tcBorders>
                  <w:vAlign w:val="center"/>
                </w:tcPr>
                <w:p w14:paraId="68E0BCD1">
                  <w:pPr>
                    <w:pStyle w:val="43"/>
                    <w:spacing w:after="0" w:line="240" w:lineRule="auto"/>
                    <w:rPr>
                      <w:rFonts w:ascii="Times New Roman" w:hAnsi="Times New Roman" w:eastAsia="宋体"/>
                      <w:snapToGrid w:val="0"/>
                      <w:color w:val="auto"/>
                      <w:sz w:val="18"/>
                      <w:szCs w:val="18"/>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0A2BA250">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30251EB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226" w:type="dxa"/>
                  <w:tcBorders>
                    <w:top w:val="single" w:color="auto" w:sz="4" w:space="0"/>
                    <w:right w:val="single" w:color="auto" w:sz="4" w:space="0"/>
                    <w:tl2br w:val="nil"/>
                    <w:tr2bl w:val="nil"/>
                  </w:tcBorders>
                  <w:vAlign w:val="center"/>
                </w:tcPr>
                <w:p w14:paraId="7819552D">
                  <w:pPr>
                    <w:pStyle w:val="43"/>
                    <w:spacing w:after="0" w:line="240" w:lineRule="auto"/>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snapToGrid w:val="0"/>
                      <w:color w:val="auto"/>
                      <w:sz w:val="21"/>
                      <w:szCs w:val="21"/>
                      <w:highlight w:val="none"/>
                      <w:lang w:val="en-US" w:eastAsia="zh-CN" w:bidi="ar-SA"/>
                    </w:rPr>
                    <w:t>2024.5.30采样后</w:t>
                  </w:r>
                </w:p>
              </w:tc>
              <w:tc>
                <w:tcPr>
                  <w:tcW w:w="1395" w:type="dxa"/>
                  <w:vMerge w:val="continue"/>
                  <w:tcBorders>
                    <w:left w:val="single" w:color="auto" w:sz="4" w:space="0"/>
                    <w:right w:val="single" w:color="auto" w:sz="4" w:space="0"/>
                    <w:tl2br w:val="nil"/>
                    <w:tr2bl w:val="nil"/>
                  </w:tcBorders>
                  <w:vAlign w:val="center"/>
                </w:tcPr>
                <w:p w14:paraId="4CEC6276">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1DB39F6F">
                  <w:pPr>
                    <w:pStyle w:val="43"/>
                    <w:spacing w:after="0" w:line="240" w:lineRule="auto"/>
                    <w:rPr>
                      <w:rFonts w:ascii="Times New Roman" w:hAnsi="Times New Roman" w:eastAsia="宋体"/>
                      <w:snapToGrid w:val="0"/>
                      <w:color w:val="auto"/>
                      <w:sz w:val="18"/>
                      <w:szCs w:val="18"/>
                      <w:highlight w:val="none"/>
                    </w:rPr>
                  </w:pPr>
                </w:p>
              </w:tc>
              <w:tc>
                <w:tcPr>
                  <w:tcW w:w="1515" w:type="dxa"/>
                  <w:tcBorders>
                    <w:top w:val="single" w:color="auto" w:sz="4" w:space="0"/>
                    <w:left w:val="single" w:color="auto" w:sz="4" w:space="0"/>
                    <w:right w:val="single" w:color="auto" w:sz="4" w:space="0"/>
                    <w:tl2br w:val="nil"/>
                    <w:tr2bl w:val="nil"/>
                  </w:tcBorders>
                  <w:vAlign w:val="center"/>
                </w:tcPr>
                <w:p w14:paraId="07E50E62">
                  <w:pPr>
                    <w:pStyle w:val="43"/>
                    <w:spacing w:after="0" w:line="240" w:lineRule="auto"/>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100</w:t>
                  </w:r>
                </w:p>
              </w:tc>
              <w:tc>
                <w:tcPr>
                  <w:tcW w:w="1560" w:type="dxa"/>
                  <w:tcBorders>
                    <w:top w:val="single" w:color="auto" w:sz="4" w:space="0"/>
                    <w:left w:val="single" w:color="auto" w:sz="4" w:space="0"/>
                    <w:right w:val="single" w:color="auto" w:sz="4" w:space="0"/>
                    <w:tl2br w:val="nil"/>
                    <w:tr2bl w:val="nil"/>
                  </w:tcBorders>
                  <w:vAlign w:val="center"/>
                </w:tcPr>
                <w:p w14:paraId="10EB64CF">
                  <w:pPr>
                    <w:pStyle w:val="43"/>
                    <w:spacing w:after="0" w:line="240" w:lineRule="auto"/>
                    <w:jc w:val="center"/>
                    <w:rPr>
                      <w:rFonts w:hint="eastAsia"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98.7</w:t>
                  </w:r>
                </w:p>
              </w:tc>
              <w:tc>
                <w:tcPr>
                  <w:tcW w:w="765" w:type="dxa"/>
                  <w:tcBorders>
                    <w:top w:val="single" w:color="auto" w:sz="4" w:space="0"/>
                    <w:left w:val="single" w:color="auto" w:sz="4" w:space="0"/>
                    <w:right w:val="single" w:color="auto" w:sz="4" w:space="0"/>
                    <w:tl2br w:val="nil"/>
                    <w:tr2bl w:val="nil"/>
                  </w:tcBorders>
                  <w:vAlign w:val="center"/>
                </w:tcPr>
                <w:p w14:paraId="69CE07C8">
                  <w:pPr>
                    <w:pStyle w:val="43"/>
                    <w:spacing w:after="0" w:line="240" w:lineRule="auto"/>
                    <w:jc w:val="center"/>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-1.3</w:t>
                  </w:r>
                </w:p>
              </w:tc>
              <w:tc>
                <w:tcPr>
                  <w:tcW w:w="945" w:type="dxa"/>
                  <w:vMerge w:val="continue"/>
                  <w:tcBorders>
                    <w:left w:val="single" w:color="auto" w:sz="4" w:space="0"/>
                    <w:right w:val="single" w:color="auto" w:sz="4" w:space="0"/>
                    <w:tl2br w:val="nil"/>
                    <w:tr2bl w:val="nil"/>
                  </w:tcBorders>
                  <w:vAlign w:val="center"/>
                </w:tcPr>
                <w:p w14:paraId="63D7B3FC">
                  <w:pPr>
                    <w:pStyle w:val="43"/>
                    <w:spacing w:after="0" w:line="240" w:lineRule="auto"/>
                    <w:rPr>
                      <w:rFonts w:ascii="Times New Roman" w:hAnsi="Times New Roman" w:eastAsia="宋体"/>
                      <w:snapToGrid w:val="0"/>
                      <w:color w:val="auto"/>
                      <w:sz w:val="18"/>
                      <w:szCs w:val="18"/>
                      <w:highlight w:val="none"/>
                    </w:rPr>
                  </w:pPr>
                </w:p>
              </w:tc>
              <w:tc>
                <w:tcPr>
                  <w:tcW w:w="740" w:type="dxa"/>
                  <w:tcBorders>
                    <w:top w:val="single" w:color="auto" w:sz="4" w:space="0"/>
                    <w:left w:val="single" w:color="auto" w:sz="4" w:space="0"/>
                    <w:tl2br w:val="nil"/>
                    <w:tr2bl w:val="nil"/>
                  </w:tcBorders>
                  <w:vAlign w:val="center"/>
                </w:tcPr>
                <w:p w14:paraId="62D24EA3">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bl>
          <w:p w14:paraId="71AF631B">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w:t>
            </w:r>
            <w:r>
              <w:rPr>
                <w:rFonts w:hint="eastAsia" w:asciiTheme="minorEastAsia" w:hAnsiTheme="minorEastAsia" w:eastAsiaTheme="minorEastAsia" w:cstheme="minorEastAsia"/>
                <w:b/>
                <w:color w:val="auto"/>
                <w:kern w:val="2"/>
                <w:sz w:val="24"/>
                <w:szCs w:val="24"/>
                <w:highlight w:val="none"/>
                <w:lang w:val="en-US" w:eastAsia="zh-CN"/>
              </w:rPr>
              <w:t>7</w:t>
            </w:r>
            <w:r>
              <w:rPr>
                <w:rFonts w:hint="eastAsia" w:asciiTheme="minorEastAsia" w:hAnsiTheme="minorEastAsia" w:eastAsiaTheme="minorEastAsia" w:cstheme="minorEastAsia"/>
                <w:b/>
                <w:color w:val="auto"/>
                <w:kern w:val="2"/>
                <w:sz w:val="24"/>
                <w:szCs w:val="24"/>
                <w:highlight w:val="none"/>
              </w:rPr>
              <w:t xml:space="preserve">  </w:t>
            </w:r>
            <w:r>
              <w:rPr>
                <w:rFonts w:hint="eastAsia" w:asciiTheme="minorEastAsia" w:hAnsiTheme="minorEastAsia" w:eastAsiaTheme="minorEastAsia" w:cstheme="minorEastAsia"/>
                <w:b/>
                <w:color w:val="auto"/>
                <w:kern w:val="2"/>
                <w:sz w:val="24"/>
                <w:szCs w:val="24"/>
                <w:highlight w:val="none"/>
                <w:lang w:eastAsia="zh-CN"/>
              </w:rPr>
              <w:t>有组织采样器流量</w:t>
            </w:r>
            <w:r>
              <w:rPr>
                <w:rFonts w:hint="eastAsia" w:asciiTheme="minorEastAsia" w:hAnsiTheme="minorEastAsia" w:eastAsiaTheme="minorEastAsia" w:cstheme="minorEastAsia"/>
                <w:b/>
                <w:color w:val="auto"/>
                <w:kern w:val="2"/>
                <w:sz w:val="24"/>
                <w:szCs w:val="24"/>
                <w:highlight w:val="none"/>
              </w:rPr>
              <w:t>校准记录表</w:t>
            </w:r>
          </w:p>
          <w:tbl>
            <w:tblPr>
              <w:tblStyle w:val="26"/>
              <w:tblW w:w="9196" w:type="dxa"/>
              <w:tblInd w:w="183"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395"/>
              <w:gridCol w:w="1050"/>
              <w:gridCol w:w="1515"/>
              <w:gridCol w:w="1560"/>
              <w:gridCol w:w="765"/>
              <w:gridCol w:w="945"/>
              <w:gridCol w:w="740"/>
            </w:tblGrid>
            <w:tr w14:paraId="09BCB53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26" w:type="dxa"/>
                  <w:tcBorders>
                    <w:right w:val="single" w:color="auto" w:sz="4" w:space="0"/>
                    <w:tl2br w:val="nil"/>
                    <w:tr2bl w:val="nil"/>
                  </w:tcBorders>
                  <w:vAlign w:val="center"/>
                </w:tcPr>
                <w:p w14:paraId="66224044">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校准时间</w:t>
                  </w:r>
                </w:p>
              </w:tc>
              <w:tc>
                <w:tcPr>
                  <w:tcW w:w="1395" w:type="dxa"/>
                  <w:tcBorders>
                    <w:left w:val="single" w:color="auto" w:sz="4" w:space="0"/>
                    <w:right w:val="single" w:color="auto" w:sz="4" w:space="0"/>
                    <w:tl2br w:val="nil"/>
                    <w:tr2bl w:val="nil"/>
                  </w:tcBorders>
                  <w:vAlign w:val="center"/>
                </w:tcPr>
                <w:p w14:paraId="50732221">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仪器</w:t>
                  </w:r>
                </w:p>
                <w:p w14:paraId="48B0B080">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型号</w:t>
                  </w:r>
                </w:p>
              </w:tc>
              <w:tc>
                <w:tcPr>
                  <w:tcW w:w="1050" w:type="dxa"/>
                  <w:tcBorders>
                    <w:left w:val="single" w:color="auto" w:sz="4" w:space="0"/>
                    <w:right w:val="single" w:color="auto" w:sz="4" w:space="0"/>
                    <w:tl2br w:val="nil"/>
                    <w:tr2bl w:val="nil"/>
                  </w:tcBorders>
                  <w:vAlign w:val="center"/>
                </w:tcPr>
                <w:p w14:paraId="63E8DE17">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仪器</w:t>
                  </w:r>
                </w:p>
                <w:p w14:paraId="76A45BB9">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编号</w:t>
                  </w:r>
                </w:p>
              </w:tc>
              <w:tc>
                <w:tcPr>
                  <w:tcW w:w="1515" w:type="dxa"/>
                  <w:tcBorders>
                    <w:left w:val="single" w:color="auto" w:sz="4" w:space="0"/>
                    <w:bottom w:val="single" w:color="auto" w:sz="4" w:space="0"/>
                    <w:right w:val="single" w:color="auto" w:sz="4" w:space="0"/>
                    <w:tl2br w:val="nil"/>
                    <w:tr2bl w:val="nil"/>
                  </w:tcBorders>
                  <w:vAlign w:val="center"/>
                </w:tcPr>
                <w:p w14:paraId="5BC3827D">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流量设定值</w:t>
                  </w:r>
                </w:p>
                <w:p w14:paraId="46C28BC3">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lang w:eastAsia="zh-CN"/>
                    </w:rPr>
                    <w:t>尘路</w:t>
                  </w:r>
                  <w:r>
                    <w:rPr>
                      <w:rFonts w:hint="eastAsia" w:ascii="宋体" w:hAnsi="宋体" w:eastAsia="宋体" w:cs="宋体"/>
                      <w:color w:val="auto"/>
                      <w:highlight w:val="none"/>
                    </w:rPr>
                    <w:t>（L/min)</w:t>
                  </w:r>
                </w:p>
              </w:tc>
              <w:tc>
                <w:tcPr>
                  <w:tcW w:w="1560" w:type="dxa"/>
                  <w:tcBorders>
                    <w:left w:val="single" w:color="auto" w:sz="4" w:space="0"/>
                    <w:bottom w:val="single" w:color="auto" w:sz="4" w:space="0"/>
                    <w:right w:val="single" w:color="auto" w:sz="4" w:space="0"/>
                    <w:tl2br w:val="nil"/>
                    <w:tr2bl w:val="nil"/>
                  </w:tcBorders>
                  <w:vAlign w:val="center"/>
                </w:tcPr>
                <w:p w14:paraId="159E9923">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实际测量值</w:t>
                  </w:r>
                </w:p>
                <w:p w14:paraId="586B3D66">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lang w:eastAsia="zh-CN"/>
                    </w:rPr>
                    <w:t>尘路</w:t>
                  </w:r>
                  <w:r>
                    <w:rPr>
                      <w:rFonts w:hint="eastAsia" w:ascii="宋体" w:hAnsi="宋体" w:eastAsia="宋体" w:cs="宋体"/>
                      <w:color w:val="auto"/>
                      <w:highlight w:val="none"/>
                    </w:rPr>
                    <w:t>（L/min)</w:t>
                  </w:r>
                </w:p>
              </w:tc>
              <w:tc>
                <w:tcPr>
                  <w:tcW w:w="765" w:type="dxa"/>
                  <w:tcBorders>
                    <w:left w:val="single" w:color="auto" w:sz="4" w:space="0"/>
                    <w:bottom w:val="single" w:color="auto" w:sz="4" w:space="0"/>
                    <w:right w:val="single" w:color="auto" w:sz="4" w:space="0"/>
                    <w:tl2br w:val="nil"/>
                    <w:tr2bl w:val="nil"/>
                  </w:tcBorders>
                  <w:vAlign w:val="center"/>
                </w:tcPr>
                <w:p w14:paraId="7659C60C">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校验</w:t>
                  </w:r>
                </w:p>
                <w:p w14:paraId="63CBDDD2">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误差</w:t>
                  </w:r>
                </w:p>
                <w:p w14:paraId="190EEEE4">
                  <w:pPr>
                    <w:pStyle w:val="43"/>
                    <w:spacing w:after="0" w:line="240" w:lineRule="auto"/>
                    <w:rPr>
                      <w:rFonts w:ascii="宋体" w:hAnsi="宋体" w:eastAsia="宋体" w:cs="宋体"/>
                      <w:color w:val="auto"/>
                      <w:highlight w:val="none"/>
                    </w:rPr>
                  </w:pPr>
                  <w:r>
                    <w:rPr>
                      <w:rFonts w:ascii="宋体" w:hAnsi="宋体" w:eastAsia="宋体" w:cs="宋体"/>
                      <w:color w:val="auto"/>
                      <w:highlight w:val="none"/>
                    </w:rPr>
                    <w:t>(%)</w:t>
                  </w:r>
                </w:p>
              </w:tc>
              <w:tc>
                <w:tcPr>
                  <w:tcW w:w="945" w:type="dxa"/>
                  <w:tcBorders>
                    <w:left w:val="single" w:color="auto" w:sz="4" w:space="0"/>
                    <w:right w:val="single" w:color="auto" w:sz="4" w:space="0"/>
                    <w:tl2br w:val="nil"/>
                    <w:tr2bl w:val="nil"/>
                  </w:tcBorders>
                  <w:vAlign w:val="center"/>
                </w:tcPr>
                <w:p w14:paraId="344B18F5">
                  <w:pPr>
                    <w:pStyle w:val="43"/>
                    <w:spacing w:after="0" w:line="240" w:lineRule="auto"/>
                    <w:rPr>
                      <w:rFonts w:hint="eastAsia" w:ascii="宋体" w:hAnsi="宋体" w:eastAsia="宋体" w:cs="宋体"/>
                      <w:color w:val="auto"/>
                      <w:highlight w:val="none"/>
                    </w:rPr>
                  </w:pPr>
                  <w:r>
                    <w:rPr>
                      <w:rFonts w:hint="eastAsia" w:ascii="宋体" w:hAnsi="宋体" w:eastAsia="宋体" w:cs="宋体"/>
                      <w:color w:val="auto"/>
                      <w:highlight w:val="none"/>
                    </w:rPr>
                    <w:t>允许</w:t>
                  </w:r>
                </w:p>
                <w:p w14:paraId="13C8AEC7">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误差</w:t>
                  </w:r>
                </w:p>
                <w:p w14:paraId="2525A425">
                  <w:pPr>
                    <w:pStyle w:val="43"/>
                    <w:spacing w:after="0" w:line="240" w:lineRule="auto"/>
                    <w:rPr>
                      <w:rFonts w:ascii="宋体" w:hAnsi="宋体" w:eastAsia="宋体" w:cs="宋体"/>
                      <w:color w:val="auto"/>
                      <w:highlight w:val="none"/>
                    </w:rPr>
                  </w:pPr>
                  <w:r>
                    <w:rPr>
                      <w:rFonts w:ascii="宋体" w:hAnsi="宋体" w:eastAsia="宋体" w:cs="宋体"/>
                      <w:color w:val="auto"/>
                      <w:highlight w:val="none"/>
                    </w:rPr>
                    <w:t>(%</w:t>
                  </w:r>
                  <w:r>
                    <w:rPr>
                      <w:rFonts w:hint="eastAsia" w:ascii="宋体" w:hAnsi="宋体" w:eastAsia="宋体" w:cs="宋体"/>
                      <w:color w:val="auto"/>
                      <w:highlight w:val="none"/>
                    </w:rPr>
                    <w:t>）</w:t>
                  </w:r>
                </w:p>
              </w:tc>
              <w:tc>
                <w:tcPr>
                  <w:tcW w:w="740" w:type="dxa"/>
                  <w:tcBorders>
                    <w:left w:val="single" w:color="auto" w:sz="4" w:space="0"/>
                    <w:bottom w:val="single" w:color="auto" w:sz="4" w:space="0"/>
                    <w:tl2br w:val="nil"/>
                    <w:tr2bl w:val="nil"/>
                  </w:tcBorders>
                  <w:vAlign w:val="center"/>
                </w:tcPr>
                <w:p w14:paraId="4396AB9B">
                  <w:pPr>
                    <w:pStyle w:val="43"/>
                    <w:spacing w:after="0" w:line="240" w:lineRule="auto"/>
                    <w:rPr>
                      <w:rFonts w:ascii="宋体" w:hAnsi="宋体" w:eastAsia="宋体" w:cs="宋体"/>
                      <w:color w:val="auto"/>
                      <w:highlight w:val="none"/>
                    </w:rPr>
                  </w:pPr>
                  <w:r>
                    <w:rPr>
                      <w:rFonts w:hint="eastAsia" w:ascii="宋体" w:hAnsi="宋体" w:eastAsia="宋体" w:cs="宋体"/>
                      <w:color w:val="auto"/>
                      <w:highlight w:val="none"/>
                    </w:rPr>
                    <w:t>是否合格</w:t>
                  </w:r>
                </w:p>
              </w:tc>
            </w:tr>
            <w:tr w14:paraId="0528132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26" w:type="dxa"/>
                  <w:tcBorders>
                    <w:top w:val="single" w:color="auto" w:sz="4" w:space="0"/>
                    <w:right w:val="single" w:color="auto" w:sz="4" w:space="0"/>
                    <w:tl2br w:val="nil"/>
                    <w:tr2bl w:val="nil"/>
                  </w:tcBorders>
                  <w:vAlign w:val="center"/>
                </w:tcPr>
                <w:p w14:paraId="1A3E9F2C">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w:t>
                  </w:r>
                  <w:r>
                    <w:rPr>
                      <w:rFonts w:hint="eastAsia"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5.27采样前</w:t>
                  </w:r>
                </w:p>
              </w:tc>
              <w:tc>
                <w:tcPr>
                  <w:tcW w:w="1395" w:type="dxa"/>
                  <w:vMerge w:val="restart"/>
                  <w:tcBorders>
                    <w:top w:val="single" w:color="auto" w:sz="4" w:space="0"/>
                    <w:left w:val="single" w:color="auto" w:sz="4" w:space="0"/>
                    <w:right w:val="single" w:color="auto" w:sz="4" w:space="0"/>
                    <w:tl2br w:val="nil"/>
                    <w:tr2bl w:val="nil"/>
                  </w:tcBorders>
                  <w:vAlign w:val="center"/>
                </w:tcPr>
                <w:p w14:paraId="35D70A9C">
                  <w:pPr>
                    <w:pStyle w:val="43"/>
                    <w:spacing w:after="0" w:line="240" w:lineRule="auto"/>
                    <w:rPr>
                      <w:rFonts w:hint="eastAsia" w:ascii="Times New Roman" w:hAnsi="Times New Roman" w:eastAsia="宋体" w:cs="Times New Roman"/>
                      <w:snapToGrid w:val="0"/>
                      <w:color w:val="auto"/>
                      <w:highlight w:val="none"/>
                      <w:lang w:eastAsia="zh-CN"/>
                    </w:rPr>
                  </w:pPr>
                  <w:r>
                    <w:rPr>
                      <w:rFonts w:hint="eastAsia" w:ascii="Times New Roman" w:hAnsi="Times New Roman" w:eastAsia="宋体" w:cs="Times New Roman"/>
                      <w:snapToGrid w:val="0"/>
                      <w:color w:val="auto"/>
                      <w:highlight w:val="none"/>
                      <w:lang w:eastAsia="zh-CN"/>
                    </w:rPr>
                    <w:t>自动烟尘烟气测定仪</w:t>
                  </w:r>
                </w:p>
              </w:tc>
              <w:tc>
                <w:tcPr>
                  <w:tcW w:w="1050" w:type="dxa"/>
                  <w:vMerge w:val="restart"/>
                  <w:tcBorders>
                    <w:top w:val="single" w:color="auto" w:sz="4" w:space="0"/>
                    <w:left w:val="single" w:color="auto" w:sz="4" w:space="0"/>
                    <w:right w:val="single" w:color="auto" w:sz="4" w:space="0"/>
                    <w:tl2br w:val="nil"/>
                    <w:tr2bl w:val="nil"/>
                  </w:tcBorders>
                  <w:vAlign w:val="center"/>
                </w:tcPr>
                <w:p w14:paraId="16E08FD6">
                  <w:pPr>
                    <w:pStyle w:val="43"/>
                    <w:spacing w:after="0" w:line="240" w:lineRule="auto"/>
                    <w:rPr>
                      <w:rFonts w:hint="default" w:ascii="Times New Roman" w:hAnsi="Times New Roman" w:eastAsia="宋体" w:cs="Times New Roman"/>
                      <w:snapToGrid w:val="0"/>
                      <w:color w:val="auto"/>
                      <w:highlight w:val="none"/>
                      <w:lang w:val="en-US"/>
                    </w:rPr>
                  </w:pPr>
                  <w:r>
                    <w:rPr>
                      <w:rFonts w:hint="eastAsia" w:ascii="Times New Roman" w:hAnsi="Times New Roman" w:eastAsia="宋体" w:cs="Times New Roman"/>
                      <w:snapToGrid w:val="0"/>
                      <w:color w:val="auto"/>
                      <w:highlight w:val="none"/>
                    </w:rPr>
                    <w:t>SDHA-YQ-0</w:t>
                  </w:r>
                  <w:r>
                    <w:rPr>
                      <w:rFonts w:hint="eastAsia" w:ascii="Times New Roman" w:hAnsi="Times New Roman" w:eastAsia="宋体" w:cs="Times New Roman"/>
                      <w:snapToGrid w:val="0"/>
                      <w:color w:val="auto"/>
                      <w:highlight w:val="none"/>
                      <w:lang w:val="en-US" w:eastAsia="zh-CN"/>
                    </w:rPr>
                    <w:t>69</w:t>
                  </w:r>
                </w:p>
              </w:tc>
              <w:tc>
                <w:tcPr>
                  <w:tcW w:w="1515" w:type="dxa"/>
                  <w:tcBorders>
                    <w:top w:val="single" w:color="auto" w:sz="4" w:space="0"/>
                    <w:left w:val="single" w:color="auto" w:sz="4" w:space="0"/>
                    <w:right w:val="single" w:color="auto" w:sz="4" w:space="0"/>
                    <w:tl2br w:val="nil"/>
                    <w:tr2bl w:val="nil"/>
                  </w:tcBorders>
                  <w:vAlign w:val="center"/>
                </w:tcPr>
                <w:p w14:paraId="387B9759">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w:t>
                  </w:r>
                </w:p>
              </w:tc>
              <w:tc>
                <w:tcPr>
                  <w:tcW w:w="1560" w:type="dxa"/>
                  <w:tcBorders>
                    <w:top w:val="single" w:color="auto" w:sz="4" w:space="0"/>
                    <w:left w:val="single" w:color="auto" w:sz="4" w:space="0"/>
                    <w:right w:val="single" w:color="auto" w:sz="4" w:space="0"/>
                    <w:tl2br w:val="nil"/>
                    <w:tr2bl w:val="nil"/>
                  </w:tcBorders>
                  <w:vAlign w:val="center"/>
                </w:tcPr>
                <w:p w14:paraId="40804926">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45.6</w:t>
                  </w:r>
                </w:p>
              </w:tc>
              <w:tc>
                <w:tcPr>
                  <w:tcW w:w="765" w:type="dxa"/>
                  <w:tcBorders>
                    <w:top w:val="single" w:color="auto" w:sz="4" w:space="0"/>
                    <w:left w:val="single" w:color="auto" w:sz="4" w:space="0"/>
                    <w:right w:val="single" w:color="auto" w:sz="4" w:space="0"/>
                    <w:tl2br w:val="nil"/>
                    <w:tr2bl w:val="nil"/>
                  </w:tcBorders>
                  <w:vAlign w:val="center"/>
                </w:tcPr>
                <w:p w14:paraId="3A261D44">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1.3</w:t>
                  </w:r>
                </w:p>
              </w:tc>
              <w:tc>
                <w:tcPr>
                  <w:tcW w:w="945" w:type="dxa"/>
                  <w:vMerge w:val="restart"/>
                  <w:tcBorders>
                    <w:top w:val="single" w:color="auto" w:sz="4" w:space="0"/>
                    <w:left w:val="single" w:color="auto" w:sz="4" w:space="0"/>
                    <w:right w:val="single" w:color="auto" w:sz="4" w:space="0"/>
                    <w:tl2br w:val="nil"/>
                    <w:tr2bl w:val="nil"/>
                  </w:tcBorders>
                  <w:vAlign w:val="center"/>
                </w:tcPr>
                <w:p w14:paraId="2BE6C8AD">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72C22524">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1387674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26" w:type="dxa"/>
                  <w:tcBorders>
                    <w:top w:val="single" w:color="auto" w:sz="4" w:space="0"/>
                    <w:right w:val="single" w:color="auto" w:sz="4" w:space="0"/>
                    <w:tl2br w:val="nil"/>
                    <w:tr2bl w:val="nil"/>
                  </w:tcBorders>
                  <w:vAlign w:val="center"/>
                </w:tcPr>
                <w:p w14:paraId="5D7D703A">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w:t>
                  </w:r>
                  <w:r>
                    <w:rPr>
                      <w:rFonts w:hint="eastAsia"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5.27采样后</w:t>
                  </w:r>
                </w:p>
              </w:tc>
              <w:tc>
                <w:tcPr>
                  <w:tcW w:w="1395" w:type="dxa"/>
                  <w:vMerge w:val="continue"/>
                  <w:tcBorders>
                    <w:left w:val="single" w:color="auto" w:sz="4" w:space="0"/>
                    <w:right w:val="single" w:color="auto" w:sz="4" w:space="0"/>
                    <w:tl2br w:val="nil"/>
                    <w:tr2bl w:val="nil"/>
                  </w:tcBorders>
                  <w:vAlign w:val="center"/>
                </w:tcPr>
                <w:p w14:paraId="17285DE9">
                  <w:pPr>
                    <w:pStyle w:val="43"/>
                    <w:spacing w:after="0" w:line="240" w:lineRule="auto"/>
                    <w:rPr>
                      <w:rFonts w:hint="eastAsia" w:ascii="Times New Roman" w:hAnsi="Times New Roman" w:eastAsia="宋体" w:cs="Times New Roman"/>
                      <w:snapToGrid w:val="0"/>
                      <w:color w:val="auto"/>
                      <w:highlight w:val="none"/>
                      <w:lang w:eastAsia="zh-CN"/>
                    </w:rPr>
                  </w:pPr>
                </w:p>
              </w:tc>
              <w:tc>
                <w:tcPr>
                  <w:tcW w:w="1050" w:type="dxa"/>
                  <w:vMerge w:val="continue"/>
                  <w:tcBorders>
                    <w:left w:val="single" w:color="auto" w:sz="4" w:space="0"/>
                    <w:right w:val="single" w:color="auto" w:sz="4" w:space="0"/>
                    <w:tl2br w:val="nil"/>
                    <w:tr2bl w:val="nil"/>
                  </w:tcBorders>
                  <w:vAlign w:val="center"/>
                </w:tcPr>
                <w:p w14:paraId="41550CCC">
                  <w:pPr>
                    <w:pStyle w:val="43"/>
                    <w:spacing w:after="0" w:line="240" w:lineRule="auto"/>
                    <w:rPr>
                      <w:rFonts w:hint="default" w:ascii="Times New Roman" w:hAnsi="Times New Roman" w:eastAsia="宋体" w:cs="Times New Roman"/>
                      <w:snapToGrid w:val="0"/>
                      <w:color w:val="auto"/>
                      <w:highlight w:val="none"/>
                      <w:lang w:val="en-US"/>
                    </w:rPr>
                  </w:pPr>
                </w:p>
              </w:tc>
              <w:tc>
                <w:tcPr>
                  <w:tcW w:w="1515" w:type="dxa"/>
                  <w:tcBorders>
                    <w:top w:val="single" w:color="auto" w:sz="4" w:space="0"/>
                    <w:left w:val="single" w:color="auto" w:sz="4" w:space="0"/>
                    <w:right w:val="single" w:color="auto" w:sz="4" w:space="0"/>
                    <w:tl2br w:val="nil"/>
                    <w:tr2bl w:val="nil"/>
                  </w:tcBorders>
                  <w:vAlign w:val="center"/>
                </w:tcPr>
                <w:p w14:paraId="5D3CCB18">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w:t>
                  </w:r>
                </w:p>
              </w:tc>
              <w:tc>
                <w:tcPr>
                  <w:tcW w:w="1560" w:type="dxa"/>
                  <w:tcBorders>
                    <w:top w:val="single" w:color="auto" w:sz="4" w:space="0"/>
                    <w:left w:val="single" w:color="auto" w:sz="4" w:space="0"/>
                    <w:right w:val="single" w:color="auto" w:sz="4" w:space="0"/>
                    <w:tl2br w:val="nil"/>
                    <w:tr2bl w:val="nil"/>
                  </w:tcBorders>
                  <w:vAlign w:val="center"/>
                </w:tcPr>
                <w:p w14:paraId="3BBF6461">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45.5</w:t>
                  </w:r>
                </w:p>
              </w:tc>
              <w:tc>
                <w:tcPr>
                  <w:tcW w:w="765" w:type="dxa"/>
                  <w:tcBorders>
                    <w:top w:val="single" w:color="auto" w:sz="4" w:space="0"/>
                    <w:left w:val="single" w:color="auto" w:sz="4" w:space="0"/>
                    <w:right w:val="single" w:color="auto" w:sz="4" w:space="0"/>
                    <w:tl2br w:val="nil"/>
                    <w:tr2bl w:val="nil"/>
                  </w:tcBorders>
                  <w:vAlign w:val="center"/>
                </w:tcPr>
                <w:p w14:paraId="7CBD877A">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1.1</w:t>
                  </w:r>
                </w:p>
              </w:tc>
              <w:tc>
                <w:tcPr>
                  <w:tcW w:w="945" w:type="dxa"/>
                  <w:vMerge w:val="continue"/>
                  <w:tcBorders>
                    <w:left w:val="single" w:color="auto" w:sz="4" w:space="0"/>
                    <w:right w:val="single" w:color="auto" w:sz="4" w:space="0"/>
                    <w:tl2br w:val="nil"/>
                    <w:tr2bl w:val="nil"/>
                  </w:tcBorders>
                  <w:vAlign w:val="center"/>
                </w:tcPr>
                <w:p w14:paraId="7F6815DD">
                  <w:pPr>
                    <w:pStyle w:val="43"/>
                    <w:spacing w:after="0" w:line="240" w:lineRule="auto"/>
                    <w:rPr>
                      <w:rFonts w:ascii="Times New Roman" w:hAnsi="Times New Roman" w:eastAsia="宋体" w:cs="Times New Roman"/>
                      <w:snapToGrid w:val="0"/>
                      <w:color w:val="auto"/>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396B8A80">
                  <w:pPr>
                    <w:spacing w:after="0"/>
                    <w:jc w:val="center"/>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是</w:t>
                  </w:r>
                </w:p>
              </w:tc>
            </w:tr>
            <w:tr w14:paraId="50D8016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226" w:type="dxa"/>
                  <w:tcBorders>
                    <w:top w:val="single" w:color="auto" w:sz="4" w:space="0"/>
                    <w:right w:val="single" w:color="auto" w:sz="4" w:space="0"/>
                    <w:tl2br w:val="nil"/>
                    <w:tr2bl w:val="nil"/>
                  </w:tcBorders>
                  <w:vAlign w:val="center"/>
                </w:tcPr>
                <w:p w14:paraId="264A0708">
                  <w:pPr>
                    <w:pStyle w:val="43"/>
                    <w:spacing w:after="0" w:line="240" w:lineRule="auto"/>
                    <w:rPr>
                      <w:rFonts w:hint="default"/>
                      <w:color w:val="auto"/>
                      <w:highlight w:val="none"/>
                      <w:lang w:val="en-US" w:eastAsia="zh-CN"/>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w:t>
                  </w:r>
                  <w:r>
                    <w:rPr>
                      <w:rFonts w:hint="eastAsia"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5.28采样前</w:t>
                  </w:r>
                </w:p>
              </w:tc>
              <w:tc>
                <w:tcPr>
                  <w:tcW w:w="1395" w:type="dxa"/>
                  <w:vMerge w:val="restart"/>
                  <w:tcBorders>
                    <w:top w:val="single" w:color="auto" w:sz="4" w:space="0"/>
                    <w:left w:val="single" w:color="auto" w:sz="4" w:space="0"/>
                    <w:right w:val="single" w:color="auto" w:sz="4" w:space="0"/>
                    <w:tl2br w:val="nil"/>
                    <w:tr2bl w:val="nil"/>
                  </w:tcBorders>
                  <w:vAlign w:val="center"/>
                </w:tcPr>
                <w:p w14:paraId="595A1E04">
                  <w:pPr>
                    <w:pStyle w:val="43"/>
                    <w:spacing w:after="0" w:line="240" w:lineRule="auto"/>
                    <w:rPr>
                      <w:rFonts w:hint="default" w:ascii="Times New Roman" w:hAnsi="Times New Roman" w:eastAsia="宋体"/>
                      <w:snapToGrid w:val="0"/>
                      <w:color w:val="auto"/>
                      <w:sz w:val="18"/>
                      <w:szCs w:val="18"/>
                      <w:highlight w:val="none"/>
                      <w:lang w:val="en-US" w:eastAsia="zh-CN"/>
                    </w:rPr>
                  </w:pPr>
                  <w:r>
                    <w:rPr>
                      <w:rFonts w:hint="eastAsia" w:ascii="Times New Roman" w:hAnsi="Times New Roman" w:eastAsia="宋体" w:cs="Times New Roman"/>
                      <w:snapToGrid w:val="0"/>
                      <w:color w:val="auto"/>
                      <w:highlight w:val="none"/>
                      <w:lang w:eastAsia="zh-CN"/>
                    </w:rPr>
                    <w:t>自动烟尘烟气测定仪</w:t>
                  </w:r>
                </w:p>
              </w:tc>
              <w:tc>
                <w:tcPr>
                  <w:tcW w:w="1050" w:type="dxa"/>
                  <w:vMerge w:val="restart"/>
                  <w:tcBorders>
                    <w:top w:val="single" w:color="auto" w:sz="4" w:space="0"/>
                    <w:left w:val="single" w:color="auto" w:sz="4" w:space="0"/>
                    <w:right w:val="single" w:color="auto" w:sz="4" w:space="0"/>
                    <w:tl2br w:val="nil"/>
                    <w:tr2bl w:val="nil"/>
                  </w:tcBorders>
                  <w:vAlign w:val="center"/>
                </w:tcPr>
                <w:p w14:paraId="5FDE3A6B">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rPr>
                    <w:t>SDHA-YQ-0</w:t>
                  </w:r>
                  <w:r>
                    <w:rPr>
                      <w:rFonts w:hint="eastAsia" w:ascii="Times New Roman" w:hAnsi="Times New Roman" w:eastAsia="宋体" w:cs="Times New Roman"/>
                      <w:snapToGrid w:val="0"/>
                      <w:color w:val="auto"/>
                      <w:highlight w:val="none"/>
                      <w:lang w:val="en-US" w:eastAsia="zh-CN"/>
                    </w:rPr>
                    <w:t>69</w:t>
                  </w:r>
                </w:p>
              </w:tc>
              <w:tc>
                <w:tcPr>
                  <w:tcW w:w="1515" w:type="dxa"/>
                  <w:tcBorders>
                    <w:top w:val="single" w:color="auto" w:sz="4" w:space="0"/>
                    <w:left w:val="single" w:color="auto" w:sz="4" w:space="0"/>
                    <w:right w:val="single" w:color="auto" w:sz="4" w:space="0"/>
                    <w:tl2br w:val="nil"/>
                    <w:tr2bl w:val="nil"/>
                  </w:tcBorders>
                  <w:vAlign w:val="center"/>
                </w:tcPr>
                <w:p w14:paraId="697EB9ED">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w:t>
                  </w:r>
                </w:p>
              </w:tc>
              <w:tc>
                <w:tcPr>
                  <w:tcW w:w="1560" w:type="dxa"/>
                  <w:tcBorders>
                    <w:top w:val="single" w:color="auto" w:sz="4" w:space="0"/>
                    <w:left w:val="single" w:color="auto" w:sz="4" w:space="0"/>
                    <w:right w:val="single" w:color="auto" w:sz="4" w:space="0"/>
                    <w:tl2br w:val="nil"/>
                    <w:tr2bl w:val="nil"/>
                  </w:tcBorders>
                  <w:vAlign w:val="center"/>
                </w:tcPr>
                <w:p w14:paraId="30AFFB41">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45.2</w:t>
                  </w:r>
                </w:p>
              </w:tc>
              <w:tc>
                <w:tcPr>
                  <w:tcW w:w="765" w:type="dxa"/>
                  <w:tcBorders>
                    <w:top w:val="single" w:color="auto" w:sz="4" w:space="0"/>
                    <w:left w:val="single" w:color="auto" w:sz="4" w:space="0"/>
                    <w:right w:val="single" w:color="auto" w:sz="4" w:space="0"/>
                    <w:tl2br w:val="nil"/>
                    <w:tr2bl w:val="nil"/>
                  </w:tcBorders>
                  <w:vAlign w:val="center"/>
                </w:tcPr>
                <w:p w14:paraId="764D0E81">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0.4</w:t>
                  </w:r>
                </w:p>
              </w:tc>
              <w:tc>
                <w:tcPr>
                  <w:tcW w:w="945" w:type="dxa"/>
                  <w:vMerge w:val="restart"/>
                  <w:tcBorders>
                    <w:top w:val="single" w:color="auto" w:sz="4" w:space="0"/>
                    <w:left w:val="single" w:color="auto" w:sz="4" w:space="0"/>
                    <w:right w:val="single" w:color="auto" w:sz="4" w:space="0"/>
                    <w:tl2br w:val="nil"/>
                    <w:tr2bl w:val="nil"/>
                  </w:tcBorders>
                  <w:vAlign w:val="center"/>
                </w:tcPr>
                <w:p w14:paraId="240192C6">
                  <w:pPr>
                    <w:pStyle w:val="43"/>
                    <w:spacing w:after="0" w:line="240" w:lineRule="auto"/>
                    <w:rPr>
                      <w:rFonts w:ascii="Times New Roman" w:hAnsi="Times New Roman" w:eastAsia="宋体" w:cs="Times New Roman"/>
                      <w:snapToGrid w:val="0"/>
                      <w:color w:val="auto"/>
                      <w:highlight w:val="none"/>
                    </w:rPr>
                  </w:pPr>
                  <w:r>
                    <w:rPr>
                      <w:rFonts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2</w:t>
                  </w:r>
                </w:p>
              </w:tc>
              <w:tc>
                <w:tcPr>
                  <w:tcW w:w="740" w:type="dxa"/>
                  <w:tcBorders>
                    <w:top w:val="single" w:color="auto" w:sz="4" w:space="0"/>
                    <w:left w:val="single" w:color="auto" w:sz="4" w:space="0"/>
                    <w:bottom w:val="single" w:color="auto" w:sz="4" w:space="0"/>
                    <w:tl2br w:val="nil"/>
                    <w:tr2bl w:val="nil"/>
                  </w:tcBorders>
                  <w:vAlign w:val="center"/>
                </w:tcPr>
                <w:p w14:paraId="70844848">
                  <w:pPr>
                    <w:spacing w:after="0"/>
                    <w:jc w:val="center"/>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sz w:val="21"/>
                      <w:szCs w:val="21"/>
                      <w:highlight w:val="none"/>
                    </w:rPr>
                    <w:t>是</w:t>
                  </w:r>
                </w:p>
              </w:tc>
            </w:tr>
            <w:tr w14:paraId="532F2D3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26" w:type="dxa"/>
                  <w:tcBorders>
                    <w:top w:val="single" w:color="auto" w:sz="4" w:space="0"/>
                    <w:right w:val="single" w:color="auto" w:sz="4" w:space="0"/>
                    <w:tl2br w:val="nil"/>
                    <w:tr2bl w:val="nil"/>
                  </w:tcBorders>
                  <w:vAlign w:val="center"/>
                </w:tcPr>
                <w:p w14:paraId="75966DEC">
                  <w:pPr>
                    <w:pStyle w:val="43"/>
                    <w:spacing w:after="0" w:line="240" w:lineRule="auto"/>
                    <w:rPr>
                      <w:rFonts w:hint="default" w:ascii="Times New Roman" w:hAnsi="Times New Roman" w:eastAsia="宋体" w:cs="Times New Roman"/>
                      <w:snapToGrid w:val="0"/>
                      <w:color w:val="auto"/>
                      <w:sz w:val="21"/>
                      <w:szCs w:val="21"/>
                      <w:highlight w:val="none"/>
                      <w:lang w:val="en-US" w:eastAsia="zh-CN"/>
                    </w:rPr>
                  </w:pPr>
                  <w:r>
                    <w:rPr>
                      <w:rFonts w:ascii="Times New Roman" w:hAnsi="Times New Roman" w:eastAsia="宋体" w:cs="Times New Roman"/>
                      <w:snapToGrid w:val="0"/>
                      <w:color w:val="auto"/>
                      <w:highlight w:val="none"/>
                    </w:rPr>
                    <w:t>202</w:t>
                  </w:r>
                  <w:r>
                    <w:rPr>
                      <w:rFonts w:hint="eastAsia" w:ascii="Times New Roman" w:hAnsi="Times New Roman" w:eastAsia="宋体" w:cs="Times New Roman"/>
                      <w:snapToGrid w:val="0"/>
                      <w:color w:val="auto"/>
                      <w:highlight w:val="none"/>
                      <w:lang w:val="en-US" w:eastAsia="zh-CN"/>
                    </w:rPr>
                    <w:t>4</w:t>
                  </w:r>
                  <w:r>
                    <w:rPr>
                      <w:rFonts w:hint="eastAsia" w:ascii="Times New Roman" w:hAnsi="Times New Roman" w:eastAsia="宋体" w:cs="Times New Roman"/>
                      <w:snapToGrid w:val="0"/>
                      <w:color w:val="auto"/>
                      <w:highlight w:val="none"/>
                    </w:rPr>
                    <w:t>.</w:t>
                  </w:r>
                  <w:r>
                    <w:rPr>
                      <w:rFonts w:hint="eastAsia" w:ascii="Times New Roman" w:hAnsi="Times New Roman" w:eastAsia="宋体" w:cs="Times New Roman"/>
                      <w:snapToGrid w:val="0"/>
                      <w:color w:val="auto"/>
                      <w:highlight w:val="none"/>
                      <w:lang w:val="en-US" w:eastAsia="zh-CN"/>
                    </w:rPr>
                    <w:t>5.28采样后</w:t>
                  </w:r>
                </w:p>
              </w:tc>
              <w:tc>
                <w:tcPr>
                  <w:tcW w:w="1395" w:type="dxa"/>
                  <w:vMerge w:val="continue"/>
                  <w:tcBorders>
                    <w:left w:val="single" w:color="auto" w:sz="4" w:space="0"/>
                    <w:right w:val="single" w:color="auto" w:sz="4" w:space="0"/>
                    <w:tl2br w:val="nil"/>
                    <w:tr2bl w:val="nil"/>
                  </w:tcBorders>
                  <w:vAlign w:val="center"/>
                </w:tcPr>
                <w:p w14:paraId="5DE7937E">
                  <w:pPr>
                    <w:pStyle w:val="43"/>
                    <w:spacing w:after="0" w:line="240" w:lineRule="auto"/>
                    <w:rPr>
                      <w:rFonts w:ascii="Times New Roman" w:hAnsi="Times New Roman" w:eastAsia="宋体"/>
                      <w:snapToGrid w:val="0"/>
                      <w:color w:val="auto"/>
                      <w:sz w:val="18"/>
                      <w:szCs w:val="18"/>
                      <w:highlight w:val="none"/>
                    </w:rPr>
                  </w:pPr>
                </w:p>
              </w:tc>
              <w:tc>
                <w:tcPr>
                  <w:tcW w:w="1050" w:type="dxa"/>
                  <w:vMerge w:val="continue"/>
                  <w:tcBorders>
                    <w:left w:val="single" w:color="auto" w:sz="4" w:space="0"/>
                    <w:right w:val="single" w:color="auto" w:sz="4" w:space="0"/>
                    <w:tl2br w:val="nil"/>
                    <w:tr2bl w:val="nil"/>
                  </w:tcBorders>
                  <w:vAlign w:val="center"/>
                </w:tcPr>
                <w:p w14:paraId="5B514D45">
                  <w:pPr>
                    <w:pStyle w:val="43"/>
                    <w:spacing w:after="0" w:line="240" w:lineRule="auto"/>
                    <w:rPr>
                      <w:rFonts w:ascii="Times New Roman" w:hAnsi="Times New Roman" w:eastAsia="宋体" w:cs="Times New Roman"/>
                      <w:snapToGrid w:val="0"/>
                      <w:color w:val="auto"/>
                      <w:highlight w:val="none"/>
                    </w:rPr>
                  </w:pPr>
                </w:p>
              </w:tc>
              <w:tc>
                <w:tcPr>
                  <w:tcW w:w="1515" w:type="dxa"/>
                  <w:tcBorders>
                    <w:top w:val="single" w:color="auto" w:sz="4" w:space="0"/>
                    <w:left w:val="single" w:color="auto" w:sz="4" w:space="0"/>
                    <w:right w:val="single" w:color="auto" w:sz="4" w:space="0"/>
                    <w:tl2br w:val="nil"/>
                    <w:tr2bl w:val="nil"/>
                  </w:tcBorders>
                  <w:vAlign w:val="center"/>
                </w:tcPr>
                <w:p w14:paraId="43E0F898">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w:t>
                  </w:r>
                </w:p>
              </w:tc>
              <w:tc>
                <w:tcPr>
                  <w:tcW w:w="1560" w:type="dxa"/>
                  <w:tcBorders>
                    <w:top w:val="single" w:color="auto" w:sz="4" w:space="0"/>
                    <w:left w:val="single" w:color="auto" w:sz="4" w:space="0"/>
                    <w:right w:val="single" w:color="auto" w:sz="4" w:space="0"/>
                    <w:tl2br w:val="nil"/>
                    <w:tr2bl w:val="nil"/>
                  </w:tcBorders>
                  <w:vAlign w:val="center"/>
                </w:tcPr>
                <w:p w14:paraId="213C2AAF">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45.4</w:t>
                  </w:r>
                </w:p>
              </w:tc>
              <w:tc>
                <w:tcPr>
                  <w:tcW w:w="765" w:type="dxa"/>
                  <w:tcBorders>
                    <w:top w:val="single" w:color="auto" w:sz="4" w:space="0"/>
                    <w:left w:val="single" w:color="auto" w:sz="4" w:space="0"/>
                    <w:right w:val="single" w:color="auto" w:sz="4" w:space="0"/>
                    <w:tl2br w:val="nil"/>
                    <w:tr2bl w:val="nil"/>
                  </w:tcBorders>
                  <w:vAlign w:val="center"/>
                </w:tcPr>
                <w:p w14:paraId="3F20276B">
                  <w:pPr>
                    <w:pStyle w:val="43"/>
                    <w:spacing w:after="0" w:line="240" w:lineRule="auto"/>
                    <w:rPr>
                      <w:rFonts w:hint="default" w:ascii="Times New Roman" w:hAnsi="Times New Roman" w:eastAsia="宋体" w:cs="Times New Roman"/>
                      <w:snapToGrid w:val="0"/>
                      <w:color w:val="auto"/>
                      <w:highlight w:val="none"/>
                      <w:lang w:val="en-US" w:eastAsia="zh-CN"/>
                    </w:rPr>
                  </w:pPr>
                  <w:r>
                    <w:rPr>
                      <w:rFonts w:hint="eastAsia" w:ascii="Times New Roman" w:hAnsi="Times New Roman" w:eastAsia="宋体" w:cs="Times New Roman"/>
                      <w:snapToGrid w:val="0"/>
                      <w:color w:val="auto"/>
                      <w:highlight w:val="none"/>
                      <w:lang w:val="en-US" w:eastAsia="zh-CN"/>
                    </w:rPr>
                    <w:t>0.9</w:t>
                  </w:r>
                </w:p>
              </w:tc>
              <w:tc>
                <w:tcPr>
                  <w:tcW w:w="945" w:type="dxa"/>
                  <w:vMerge w:val="continue"/>
                  <w:tcBorders>
                    <w:left w:val="single" w:color="auto" w:sz="4" w:space="0"/>
                    <w:right w:val="single" w:color="auto" w:sz="4" w:space="0"/>
                    <w:tl2br w:val="nil"/>
                    <w:tr2bl w:val="nil"/>
                  </w:tcBorders>
                  <w:vAlign w:val="center"/>
                </w:tcPr>
                <w:p w14:paraId="428AB065">
                  <w:pPr>
                    <w:pStyle w:val="43"/>
                    <w:spacing w:after="0" w:line="240" w:lineRule="auto"/>
                    <w:rPr>
                      <w:rFonts w:ascii="Times New Roman" w:hAnsi="Times New Roman" w:eastAsia="宋体" w:cs="Times New Roman"/>
                      <w:snapToGrid w:val="0"/>
                      <w:color w:val="auto"/>
                      <w:highlight w:val="none"/>
                    </w:rPr>
                  </w:pPr>
                </w:p>
              </w:tc>
              <w:tc>
                <w:tcPr>
                  <w:tcW w:w="740" w:type="dxa"/>
                  <w:tcBorders>
                    <w:top w:val="single" w:color="auto" w:sz="4" w:space="0"/>
                    <w:left w:val="single" w:color="auto" w:sz="4" w:space="0"/>
                    <w:bottom w:val="single" w:color="auto" w:sz="4" w:space="0"/>
                    <w:tl2br w:val="nil"/>
                    <w:tr2bl w:val="nil"/>
                  </w:tcBorders>
                  <w:vAlign w:val="center"/>
                </w:tcPr>
                <w:p w14:paraId="1340BDA7">
                  <w:pPr>
                    <w:spacing w:after="0"/>
                    <w:jc w:val="center"/>
                    <w:rPr>
                      <w:rFonts w:ascii="Times New Roman" w:hAnsi="Times New Roman" w:eastAsia="宋体"/>
                      <w:snapToGrid w:val="0"/>
                      <w:color w:val="auto"/>
                      <w:sz w:val="18"/>
                      <w:szCs w:val="18"/>
                      <w:highlight w:val="none"/>
                    </w:rPr>
                  </w:pPr>
                  <w:r>
                    <w:rPr>
                      <w:rFonts w:hint="eastAsia" w:ascii="Times New Roman" w:hAnsi="Times New Roman" w:eastAsia="宋体" w:cs="Times New Roman"/>
                      <w:snapToGrid w:val="0"/>
                      <w:color w:val="auto"/>
                      <w:sz w:val="21"/>
                      <w:szCs w:val="21"/>
                      <w:highlight w:val="none"/>
                    </w:rPr>
                    <w:t>是</w:t>
                  </w:r>
                </w:p>
              </w:tc>
            </w:tr>
          </w:tbl>
          <w:p w14:paraId="457DB867">
            <w:pPr>
              <w:pStyle w:val="3"/>
              <w:keepNext/>
              <w:keepLines/>
              <w:pageBreakBefore w:val="0"/>
              <w:widowControl/>
              <w:numPr>
                <w:ilvl w:val="0"/>
                <w:numId w:val="0"/>
              </w:numPr>
              <w:kinsoku/>
              <w:wordWrap/>
              <w:overflowPunct/>
              <w:topLinePunct w:val="0"/>
              <w:autoSpaceDE/>
              <w:autoSpaceDN/>
              <w:bidi w:val="0"/>
              <w:adjustRightInd/>
              <w:snapToGrid/>
              <w:spacing w:before="361" w:beforeLines="100" w:after="0"/>
              <w:jc w:val="both"/>
              <w:textAlignment w:val="auto"/>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五、噪声监测分析过程中的质量保证和质量控制</w:t>
            </w:r>
          </w:p>
          <w:p w14:paraId="354EC24A">
            <w:pPr>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(1)噪声监测质量保证和质量控制按《工业企业厂界环境噪声排放标准》(GB12348 -2008)的要求进行。</w:t>
            </w:r>
          </w:p>
          <w:p w14:paraId="5C7681A9">
            <w:pPr>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(2)验收监测中及时了解工况，确保监测过程中工况负荷满足有关要求。</w:t>
            </w:r>
          </w:p>
          <w:p w14:paraId="145038C4">
            <w:pPr>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(3)合理布设监测点位，确保各监测点位布设的科学性和代表性；监测分析方法均采用国家有关部门颁布的标准（或推荐）分析方法，监测数据严格实行三级审核制度。</w:t>
            </w:r>
          </w:p>
          <w:p w14:paraId="7541091E">
            <w:pPr>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(4)噪声监测所使用的噪声统计分析仪在监测前后用标准声源进行校准，若测量前后的校准测定相差不大于0.5dB，则本次监测数据有效，可以使用。若测量前后的校准测定相差大于0.5dB，则本次测试数据无效，须校准后重新测定。</w:t>
            </w:r>
          </w:p>
          <w:p w14:paraId="42985B71">
            <w:pPr>
              <w:spacing w:after="0" w:line="360" w:lineRule="auto"/>
              <w:ind w:firstLine="472" w:firstLineChars="200"/>
              <w:rPr>
                <w:rFonts w:ascii="Times New Roman" w:hAnsi="Times New Roman" w:eastAsia="宋体" w:cs="Times New Roman"/>
                <w:spacing w:val="-2"/>
                <w:sz w:val="24"/>
                <w:szCs w:val="24"/>
                <w:highlight w:val="none"/>
                <w:lang w:bidi="zh-CN"/>
              </w:rPr>
            </w:pPr>
            <w:r>
              <w:rPr>
                <w:rFonts w:ascii="Times New Roman" w:hAnsi="Times New Roman" w:eastAsia="宋体" w:cs="Times New Roman"/>
                <w:spacing w:val="-2"/>
                <w:sz w:val="24"/>
                <w:szCs w:val="24"/>
                <w:highlight w:val="none"/>
                <w:lang w:bidi="zh-CN"/>
              </w:rPr>
              <w:t>噪声分析仪校准记录详见表</w:t>
            </w:r>
            <w:r>
              <w:rPr>
                <w:rFonts w:hint="eastAsia" w:ascii="Times New Roman" w:hAnsi="Times New Roman" w:eastAsia="宋体" w:cs="Times New Roman"/>
                <w:spacing w:val="-2"/>
                <w:sz w:val="24"/>
                <w:szCs w:val="24"/>
                <w:highlight w:val="none"/>
                <w:lang w:bidi="zh-CN"/>
              </w:rPr>
              <w:t>5</w:t>
            </w:r>
            <w:r>
              <w:rPr>
                <w:rFonts w:hint="eastAsia" w:ascii="Times New Roman" w:hAnsi="Times New Roman" w:eastAsia="宋体" w:cs="Times New Roman"/>
                <w:spacing w:val="-2"/>
                <w:sz w:val="24"/>
                <w:szCs w:val="24"/>
                <w:highlight w:val="none"/>
                <w:lang w:val="en-US" w:bidi="zh-CN"/>
              </w:rPr>
              <w:t>-8</w:t>
            </w:r>
            <w:r>
              <w:rPr>
                <w:rFonts w:ascii="Times New Roman" w:hAnsi="Times New Roman" w:eastAsia="宋体" w:cs="Times New Roman"/>
                <w:spacing w:val="-2"/>
                <w:sz w:val="24"/>
                <w:szCs w:val="24"/>
                <w:highlight w:val="none"/>
                <w:lang w:bidi="zh-CN"/>
              </w:rPr>
              <w:t>。</w:t>
            </w:r>
          </w:p>
          <w:p w14:paraId="2107C73C">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w:t>
            </w:r>
            <w:r>
              <w:rPr>
                <w:rFonts w:hint="eastAsia" w:asciiTheme="minorEastAsia" w:hAnsiTheme="minorEastAsia" w:eastAsiaTheme="minorEastAsia" w:cstheme="minorEastAsia"/>
                <w:b/>
                <w:color w:val="auto"/>
                <w:kern w:val="2"/>
                <w:sz w:val="24"/>
                <w:szCs w:val="24"/>
                <w:highlight w:val="none"/>
                <w:lang w:val="en-US" w:eastAsia="zh-CN"/>
              </w:rPr>
              <w:t>8</w:t>
            </w:r>
            <w:r>
              <w:rPr>
                <w:rFonts w:hint="eastAsia" w:asciiTheme="minorEastAsia" w:hAnsiTheme="minorEastAsia" w:eastAsiaTheme="minorEastAsia" w:cstheme="minorEastAsia"/>
                <w:b/>
                <w:color w:val="auto"/>
                <w:kern w:val="2"/>
                <w:sz w:val="24"/>
                <w:szCs w:val="24"/>
                <w:highlight w:val="none"/>
              </w:rPr>
              <w:t xml:space="preserve">  噪声分析仪校准记录表  </w:t>
            </w:r>
          </w:p>
          <w:tbl>
            <w:tblPr>
              <w:tblStyle w:val="26"/>
              <w:tblpPr w:leftFromText="181" w:rightFromText="181" w:vertAnchor="text" w:horzAnchor="page" w:tblpX="320" w:tblpY="51"/>
              <w:tblOverlap w:val="never"/>
              <w:tblW w:w="483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136"/>
              <w:gridCol w:w="1557"/>
              <w:gridCol w:w="939"/>
              <w:gridCol w:w="939"/>
              <w:gridCol w:w="939"/>
              <w:gridCol w:w="939"/>
              <w:gridCol w:w="941"/>
              <w:gridCol w:w="1130"/>
            </w:tblGrid>
            <w:tr w14:paraId="261475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43" w:hRule="atLeast"/>
              </w:trPr>
              <w:tc>
                <w:tcPr>
                  <w:tcW w:w="367" w:type="pct"/>
                  <w:tcMar>
                    <w:left w:w="28" w:type="dxa"/>
                    <w:right w:w="28" w:type="dxa"/>
                  </w:tcMar>
                  <w:vAlign w:val="center"/>
                </w:tcPr>
                <w:p w14:paraId="096B4D76">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仪器</w:t>
                  </w:r>
                </w:p>
                <w:p w14:paraId="244D3240">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名称</w:t>
                  </w:r>
                </w:p>
              </w:tc>
              <w:tc>
                <w:tcPr>
                  <w:tcW w:w="617" w:type="pct"/>
                  <w:tcMar>
                    <w:left w:w="28" w:type="dxa"/>
                    <w:right w:w="28" w:type="dxa"/>
                  </w:tcMar>
                  <w:vAlign w:val="center"/>
                </w:tcPr>
                <w:p w14:paraId="6012F1C4">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仪器编号</w:t>
                  </w:r>
                </w:p>
              </w:tc>
              <w:tc>
                <w:tcPr>
                  <w:tcW w:w="846" w:type="pct"/>
                  <w:tcMar>
                    <w:left w:w="28" w:type="dxa"/>
                    <w:right w:w="28" w:type="dxa"/>
                  </w:tcMar>
                  <w:vAlign w:val="center"/>
                </w:tcPr>
                <w:p w14:paraId="2B0E7D86">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校准日期</w:t>
                  </w:r>
                </w:p>
              </w:tc>
              <w:tc>
                <w:tcPr>
                  <w:tcW w:w="510" w:type="pct"/>
                  <w:tcMar>
                    <w:left w:w="28" w:type="dxa"/>
                    <w:right w:w="28" w:type="dxa"/>
                  </w:tcMar>
                  <w:vAlign w:val="center"/>
                </w:tcPr>
                <w:p w14:paraId="5FAA48BA">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标准值[dB(A)]</w:t>
                  </w:r>
                </w:p>
              </w:tc>
              <w:tc>
                <w:tcPr>
                  <w:tcW w:w="510" w:type="pct"/>
                  <w:tcMar>
                    <w:left w:w="28" w:type="dxa"/>
                    <w:right w:w="28" w:type="dxa"/>
                  </w:tcMar>
                  <w:vAlign w:val="center"/>
                </w:tcPr>
                <w:p w14:paraId="2D34CD4D">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测量前</w:t>
                  </w:r>
                </w:p>
                <w:p w14:paraId="6DED5C86">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校准值[dB(A)]</w:t>
                  </w:r>
                </w:p>
              </w:tc>
              <w:tc>
                <w:tcPr>
                  <w:tcW w:w="510" w:type="pct"/>
                  <w:tcMar>
                    <w:left w:w="28" w:type="dxa"/>
                    <w:right w:w="28" w:type="dxa"/>
                  </w:tcMar>
                  <w:vAlign w:val="center"/>
                </w:tcPr>
                <w:p w14:paraId="588CB699">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测量后</w:t>
                  </w:r>
                </w:p>
                <w:p w14:paraId="6D23F330">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复测值[dB(A)]</w:t>
                  </w:r>
                </w:p>
              </w:tc>
              <w:tc>
                <w:tcPr>
                  <w:tcW w:w="510" w:type="pct"/>
                  <w:tcMar>
                    <w:left w:w="28" w:type="dxa"/>
                    <w:right w:w="28" w:type="dxa"/>
                  </w:tcMar>
                  <w:vAlign w:val="center"/>
                </w:tcPr>
                <w:p w14:paraId="68D9BA13">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差值[dB(A)]</w:t>
                  </w:r>
                </w:p>
              </w:tc>
              <w:tc>
                <w:tcPr>
                  <w:tcW w:w="511" w:type="pct"/>
                  <w:tcMar>
                    <w:left w:w="28" w:type="dxa"/>
                    <w:right w:w="28" w:type="dxa"/>
                  </w:tcMar>
                  <w:vAlign w:val="center"/>
                </w:tcPr>
                <w:p w14:paraId="5CC431AC">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允许误差dB</w:t>
                  </w:r>
                </w:p>
              </w:tc>
              <w:tc>
                <w:tcPr>
                  <w:tcW w:w="614" w:type="pct"/>
                  <w:tcMar>
                    <w:left w:w="28" w:type="dxa"/>
                    <w:right w:w="28" w:type="dxa"/>
                  </w:tcMar>
                  <w:vAlign w:val="center"/>
                </w:tcPr>
                <w:p w14:paraId="6C269EED">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是否合格</w:t>
                  </w:r>
                </w:p>
              </w:tc>
            </w:tr>
            <w:tr w14:paraId="6904F1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367" w:type="pct"/>
                  <w:vMerge w:val="restart"/>
                  <w:tcMar>
                    <w:left w:w="28" w:type="dxa"/>
                    <w:right w:w="28" w:type="dxa"/>
                  </w:tcMar>
                  <w:vAlign w:val="center"/>
                </w:tcPr>
                <w:p w14:paraId="64C39E28">
                  <w:pPr>
                    <w:adjustRightInd/>
                    <w:snapToGrid/>
                    <w:spacing w:after="0"/>
                    <w:jc w:val="center"/>
                    <w:rPr>
                      <w:rFonts w:ascii="Times New Roman" w:hAnsi="Times New Roman" w:eastAsia="宋体" w:cs="Times New Roman"/>
                      <w:snapToGrid w:val="0"/>
                      <w:color w:val="auto"/>
                      <w:sz w:val="21"/>
                      <w:szCs w:val="21"/>
                      <w:highlight w:val="none"/>
                    </w:rPr>
                  </w:pPr>
                  <w:r>
                    <w:rPr>
                      <w:rFonts w:hint="eastAsia" w:asciiTheme="minorEastAsia" w:hAnsiTheme="minorEastAsia" w:eastAsiaTheme="minorEastAsia" w:cstheme="minorEastAsia"/>
                      <w:color w:val="auto"/>
                      <w:sz w:val="21"/>
                      <w:szCs w:val="21"/>
                      <w:highlight w:val="none"/>
                    </w:rPr>
                    <w:t>多功能声级计</w:t>
                  </w:r>
                </w:p>
              </w:tc>
              <w:tc>
                <w:tcPr>
                  <w:tcW w:w="617" w:type="pct"/>
                  <w:vMerge w:val="restart"/>
                  <w:tcMar>
                    <w:left w:w="28" w:type="dxa"/>
                    <w:right w:w="28" w:type="dxa"/>
                  </w:tcMar>
                  <w:vAlign w:val="center"/>
                </w:tcPr>
                <w:p w14:paraId="0E5662B3">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AWA</w:t>
                  </w:r>
                  <w:r>
                    <w:rPr>
                      <w:rFonts w:hint="eastAsia" w:ascii="Times New Roman" w:hAnsi="Times New Roman" w:eastAsia="宋体" w:cs="Times New Roman"/>
                      <w:color w:val="auto"/>
                      <w:sz w:val="21"/>
                      <w:szCs w:val="21"/>
                      <w:highlight w:val="none"/>
                      <w:lang w:val="en-US" w:eastAsia="zh-CN"/>
                    </w:rPr>
                    <w:t>6228+</w:t>
                  </w:r>
                </w:p>
              </w:tc>
              <w:tc>
                <w:tcPr>
                  <w:tcW w:w="846" w:type="pct"/>
                  <w:tcMar>
                    <w:left w:w="28" w:type="dxa"/>
                    <w:right w:w="28" w:type="dxa"/>
                  </w:tcMar>
                  <w:vAlign w:val="center"/>
                </w:tcPr>
                <w:p w14:paraId="624A023B">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4.5.29</w:t>
                  </w:r>
                  <w:r>
                    <w:rPr>
                      <w:rFonts w:hint="eastAsia" w:ascii="Times New Roman" w:hAnsi="Times New Roman" w:eastAsia="宋体" w:cs="Times New Roman"/>
                      <w:color w:val="auto"/>
                      <w:sz w:val="21"/>
                      <w:szCs w:val="21"/>
                      <w:highlight w:val="none"/>
                    </w:rPr>
                    <w:t>(昼）</w:t>
                  </w:r>
                </w:p>
              </w:tc>
              <w:tc>
                <w:tcPr>
                  <w:tcW w:w="510" w:type="pct"/>
                  <w:tcMar>
                    <w:left w:w="28" w:type="dxa"/>
                    <w:right w:w="28" w:type="dxa"/>
                  </w:tcMar>
                  <w:vAlign w:val="center"/>
                </w:tcPr>
                <w:p w14:paraId="68AAE246">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510" w:type="pct"/>
                  <w:tcMar>
                    <w:left w:w="28" w:type="dxa"/>
                    <w:right w:w="28" w:type="dxa"/>
                  </w:tcMar>
                  <w:vAlign w:val="center"/>
                </w:tcPr>
                <w:p w14:paraId="7D148C25">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510" w:type="pct"/>
                  <w:tcMar>
                    <w:left w:w="28" w:type="dxa"/>
                    <w:right w:w="28" w:type="dxa"/>
                  </w:tcMar>
                  <w:vAlign w:val="center"/>
                </w:tcPr>
                <w:p w14:paraId="0875DBE8">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93.7</w:t>
                  </w:r>
                </w:p>
              </w:tc>
              <w:tc>
                <w:tcPr>
                  <w:tcW w:w="510" w:type="pct"/>
                  <w:tcMar>
                    <w:left w:w="28" w:type="dxa"/>
                    <w:right w:w="28" w:type="dxa"/>
                  </w:tcMar>
                  <w:vAlign w:val="center"/>
                </w:tcPr>
                <w:p w14:paraId="61878B58">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-0.1</w:t>
                  </w:r>
                </w:p>
              </w:tc>
              <w:tc>
                <w:tcPr>
                  <w:tcW w:w="511" w:type="pct"/>
                  <w:tcMar>
                    <w:left w:w="28" w:type="dxa"/>
                    <w:right w:w="28" w:type="dxa"/>
                  </w:tcMar>
                  <w:vAlign w:val="center"/>
                </w:tcPr>
                <w:p w14:paraId="5911D9CD">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0.5</w:t>
                  </w:r>
                </w:p>
              </w:tc>
              <w:tc>
                <w:tcPr>
                  <w:tcW w:w="614" w:type="pct"/>
                  <w:tcMar>
                    <w:left w:w="28" w:type="dxa"/>
                    <w:right w:w="28" w:type="dxa"/>
                  </w:tcMar>
                  <w:vAlign w:val="center"/>
                </w:tcPr>
                <w:p w14:paraId="4453732F">
                  <w:pPr>
                    <w:adjustRightInd/>
                    <w:snapToGrid/>
                    <w:spacing w:after="0"/>
                    <w:jc w:val="center"/>
                    <w:rPr>
                      <w:rFonts w:ascii="Times New Roman" w:hAnsi="Times New Roman" w:eastAsia="宋体" w:cs="Times New Roman"/>
                      <w:snapToGrid w:val="0"/>
                      <w:color w:val="auto"/>
                      <w:sz w:val="21"/>
                      <w:szCs w:val="21"/>
                      <w:highlight w:val="none"/>
                    </w:rPr>
                  </w:pPr>
                  <w:r>
                    <w:rPr>
                      <w:rFonts w:ascii="Times New Roman" w:hAnsi="Times New Roman" w:eastAsia="宋体" w:cs="Times New Roman"/>
                      <w:snapToGrid w:val="0"/>
                      <w:color w:val="auto"/>
                      <w:sz w:val="21"/>
                      <w:szCs w:val="21"/>
                      <w:highlight w:val="none"/>
                    </w:rPr>
                    <w:t>合格</w:t>
                  </w:r>
                </w:p>
              </w:tc>
            </w:tr>
            <w:tr w14:paraId="5AC036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367" w:type="pct"/>
                  <w:vMerge w:val="continue"/>
                  <w:tcMar>
                    <w:left w:w="28" w:type="dxa"/>
                    <w:right w:w="28" w:type="dxa"/>
                  </w:tcMar>
                  <w:vAlign w:val="center"/>
                </w:tcPr>
                <w:p w14:paraId="35EDBA07">
                  <w:pPr>
                    <w:adjustRightInd/>
                    <w:snapToGrid/>
                    <w:spacing w:after="0"/>
                    <w:rPr>
                      <w:rFonts w:ascii="Times New Roman" w:hAnsi="Times New Roman" w:eastAsia="宋体" w:cs="Times New Roman"/>
                      <w:snapToGrid w:val="0"/>
                      <w:color w:val="auto"/>
                      <w:sz w:val="21"/>
                      <w:szCs w:val="21"/>
                      <w:highlight w:val="none"/>
                    </w:rPr>
                  </w:pPr>
                </w:p>
              </w:tc>
              <w:tc>
                <w:tcPr>
                  <w:tcW w:w="617" w:type="pct"/>
                  <w:vMerge w:val="continue"/>
                  <w:tcMar>
                    <w:left w:w="28" w:type="dxa"/>
                    <w:right w:w="28" w:type="dxa"/>
                  </w:tcMar>
                  <w:vAlign w:val="center"/>
                </w:tcPr>
                <w:p w14:paraId="30CB61AF">
                  <w:pPr>
                    <w:adjustRightInd/>
                    <w:snapToGrid/>
                    <w:spacing w:after="0"/>
                    <w:jc w:val="center"/>
                    <w:rPr>
                      <w:rFonts w:hint="default" w:ascii="Times New Roman" w:hAnsi="Times New Roman" w:eastAsia="宋体" w:cs="Times New Roman"/>
                      <w:color w:val="auto"/>
                      <w:sz w:val="21"/>
                      <w:szCs w:val="21"/>
                      <w:highlight w:val="none"/>
                      <w:lang w:val="en-US" w:eastAsia="zh-CN"/>
                    </w:rPr>
                  </w:pPr>
                </w:p>
              </w:tc>
              <w:tc>
                <w:tcPr>
                  <w:tcW w:w="846" w:type="pct"/>
                  <w:tcMar>
                    <w:left w:w="28" w:type="dxa"/>
                    <w:right w:w="28" w:type="dxa"/>
                  </w:tcMar>
                  <w:vAlign w:val="center"/>
                </w:tcPr>
                <w:p w14:paraId="493DC6AF">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4.5.29</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夜</w:t>
                  </w:r>
                  <w:r>
                    <w:rPr>
                      <w:rFonts w:hint="eastAsia" w:ascii="Times New Roman" w:hAnsi="Times New Roman" w:eastAsia="宋体" w:cs="Times New Roman"/>
                      <w:color w:val="auto"/>
                      <w:sz w:val="21"/>
                      <w:szCs w:val="21"/>
                      <w:highlight w:val="none"/>
                    </w:rPr>
                    <w:t>）</w:t>
                  </w:r>
                </w:p>
              </w:tc>
              <w:tc>
                <w:tcPr>
                  <w:tcW w:w="510" w:type="pct"/>
                  <w:tcMar>
                    <w:left w:w="28" w:type="dxa"/>
                    <w:right w:w="28" w:type="dxa"/>
                  </w:tcMar>
                  <w:vAlign w:val="center"/>
                </w:tcPr>
                <w:p w14:paraId="62029839">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510" w:type="pct"/>
                  <w:tcMar>
                    <w:left w:w="28" w:type="dxa"/>
                    <w:right w:w="28" w:type="dxa"/>
                  </w:tcMar>
                  <w:vAlign w:val="center"/>
                </w:tcPr>
                <w:p w14:paraId="521E8945">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510" w:type="pct"/>
                  <w:tcMar>
                    <w:left w:w="28" w:type="dxa"/>
                    <w:right w:w="28" w:type="dxa"/>
                  </w:tcMar>
                  <w:vAlign w:val="center"/>
                </w:tcPr>
                <w:p w14:paraId="6B16FECB">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93.7</w:t>
                  </w:r>
                </w:p>
              </w:tc>
              <w:tc>
                <w:tcPr>
                  <w:tcW w:w="510" w:type="pct"/>
                  <w:tcMar>
                    <w:left w:w="28" w:type="dxa"/>
                    <w:right w:w="28" w:type="dxa"/>
                  </w:tcMar>
                  <w:vAlign w:val="center"/>
                </w:tcPr>
                <w:p w14:paraId="2293C39F">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-0.1</w:t>
                  </w:r>
                </w:p>
              </w:tc>
              <w:tc>
                <w:tcPr>
                  <w:tcW w:w="511" w:type="pct"/>
                  <w:tcMar>
                    <w:left w:w="28" w:type="dxa"/>
                    <w:right w:w="28" w:type="dxa"/>
                  </w:tcMar>
                  <w:vAlign w:val="center"/>
                </w:tcPr>
                <w:p w14:paraId="3A6A5554">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0.5</w:t>
                  </w:r>
                </w:p>
              </w:tc>
              <w:tc>
                <w:tcPr>
                  <w:tcW w:w="614" w:type="pct"/>
                  <w:tcMar>
                    <w:left w:w="28" w:type="dxa"/>
                    <w:right w:w="28" w:type="dxa"/>
                  </w:tcMar>
                  <w:vAlign w:val="center"/>
                </w:tcPr>
                <w:p w14:paraId="5F586D15">
                  <w:pPr>
                    <w:adjustRightInd/>
                    <w:snapToGrid/>
                    <w:spacing w:after="0"/>
                    <w:jc w:val="center"/>
                    <w:rPr>
                      <w:rFonts w:ascii="Times New Roman" w:hAnsi="Times New Roman" w:eastAsia="宋体" w:cs="Times New Roman"/>
                      <w:snapToGrid w:val="0"/>
                      <w:color w:val="auto"/>
                      <w:sz w:val="21"/>
                      <w:szCs w:val="21"/>
                      <w:highlight w:val="none"/>
                    </w:rPr>
                  </w:pPr>
                  <w:r>
                    <w:rPr>
                      <w:rFonts w:ascii="Times New Roman" w:hAnsi="Times New Roman" w:eastAsia="宋体" w:cs="Times New Roman"/>
                      <w:snapToGrid w:val="0"/>
                      <w:color w:val="auto"/>
                      <w:sz w:val="21"/>
                      <w:szCs w:val="21"/>
                      <w:highlight w:val="none"/>
                    </w:rPr>
                    <w:t>合格</w:t>
                  </w:r>
                </w:p>
              </w:tc>
            </w:tr>
            <w:tr w14:paraId="0A9D6C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675" w:type="dxa"/>
                  <w:vMerge w:val="restart"/>
                  <w:tcMar>
                    <w:left w:w="28" w:type="dxa"/>
                    <w:right w:w="28" w:type="dxa"/>
                  </w:tcMar>
                  <w:vAlign w:val="center"/>
                </w:tcPr>
                <w:p w14:paraId="4270D029">
                  <w:pPr>
                    <w:adjustRightInd/>
                    <w:snapToGrid/>
                    <w:spacing w:after="0"/>
                    <w:jc w:val="center"/>
                    <w:rPr>
                      <w:rFonts w:ascii="Times New Roman" w:hAnsi="Times New Roman" w:eastAsia="宋体" w:cs="Times New Roman"/>
                      <w:snapToGrid w:val="0"/>
                      <w:color w:val="auto"/>
                      <w:sz w:val="21"/>
                      <w:szCs w:val="21"/>
                      <w:highlight w:val="none"/>
                    </w:rPr>
                  </w:pPr>
                  <w:r>
                    <w:rPr>
                      <w:rFonts w:hint="eastAsia" w:asciiTheme="minorEastAsia" w:hAnsiTheme="minorEastAsia" w:eastAsiaTheme="minorEastAsia" w:cstheme="minorEastAsia"/>
                      <w:color w:val="auto"/>
                      <w:sz w:val="21"/>
                      <w:szCs w:val="21"/>
                      <w:highlight w:val="none"/>
                    </w:rPr>
                    <w:t>多功能声级计</w:t>
                  </w:r>
                </w:p>
              </w:tc>
              <w:tc>
                <w:tcPr>
                  <w:tcW w:w="1136" w:type="dxa"/>
                  <w:vMerge w:val="restart"/>
                  <w:tcMar>
                    <w:left w:w="28" w:type="dxa"/>
                    <w:right w:w="28" w:type="dxa"/>
                  </w:tcMar>
                  <w:vAlign w:val="center"/>
                </w:tcPr>
                <w:p w14:paraId="5BDBCCC3">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AWA</w:t>
                  </w:r>
                  <w:r>
                    <w:rPr>
                      <w:rFonts w:hint="eastAsia" w:ascii="Times New Roman" w:hAnsi="Times New Roman" w:eastAsia="宋体" w:cs="Times New Roman"/>
                      <w:color w:val="auto"/>
                      <w:sz w:val="21"/>
                      <w:szCs w:val="21"/>
                      <w:highlight w:val="none"/>
                      <w:lang w:val="en-US" w:eastAsia="zh-CN"/>
                    </w:rPr>
                    <w:t>6228+</w:t>
                  </w:r>
                </w:p>
              </w:tc>
              <w:tc>
                <w:tcPr>
                  <w:tcW w:w="1557" w:type="dxa"/>
                  <w:tcMar>
                    <w:left w:w="28" w:type="dxa"/>
                    <w:right w:w="28" w:type="dxa"/>
                  </w:tcMar>
                  <w:vAlign w:val="center"/>
                </w:tcPr>
                <w:p w14:paraId="1BC9D602">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4.5.30</w:t>
                  </w:r>
                  <w:r>
                    <w:rPr>
                      <w:rFonts w:hint="eastAsia" w:ascii="Times New Roman" w:hAnsi="Times New Roman" w:eastAsia="宋体" w:cs="Times New Roman"/>
                      <w:color w:val="auto"/>
                      <w:sz w:val="21"/>
                      <w:szCs w:val="21"/>
                      <w:highlight w:val="none"/>
                    </w:rPr>
                    <w:t>(昼）</w:t>
                  </w:r>
                </w:p>
              </w:tc>
              <w:tc>
                <w:tcPr>
                  <w:tcW w:w="939" w:type="dxa"/>
                  <w:tcMar>
                    <w:left w:w="28" w:type="dxa"/>
                    <w:right w:w="28" w:type="dxa"/>
                  </w:tcMar>
                  <w:vAlign w:val="center"/>
                </w:tcPr>
                <w:p w14:paraId="710448AC">
                  <w:pPr>
                    <w:adjustRightInd/>
                    <w:snapToGrid/>
                    <w:spacing w:after="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939" w:type="dxa"/>
                  <w:tcMar>
                    <w:left w:w="28" w:type="dxa"/>
                    <w:right w:w="28" w:type="dxa"/>
                  </w:tcMar>
                  <w:vAlign w:val="center"/>
                </w:tcPr>
                <w:p w14:paraId="60BD38C1">
                  <w:pPr>
                    <w:adjustRightInd/>
                    <w:snapToGrid/>
                    <w:spacing w:after="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939" w:type="dxa"/>
                  <w:tcMar>
                    <w:left w:w="28" w:type="dxa"/>
                    <w:right w:w="28" w:type="dxa"/>
                  </w:tcMar>
                  <w:vAlign w:val="center"/>
                </w:tcPr>
                <w:p w14:paraId="07769525">
                  <w:pPr>
                    <w:adjustRightInd/>
                    <w:snapToGrid/>
                    <w:spacing w:after="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93.7</w:t>
                  </w:r>
                </w:p>
              </w:tc>
              <w:tc>
                <w:tcPr>
                  <w:tcW w:w="939" w:type="dxa"/>
                  <w:tcMar>
                    <w:left w:w="28" w:type="dxa"/>
                    <w:right w:w="28" w:type="dxa"/>
                  </w:tcMar>
                  <w:vAlign w:val="center"/>
                </w:tcPr>
                <w:p w14:paraId="5B58DA18">
                  <w:pPr>
                    <w:adjustRightInd/>
                    <w:snapToGrid/>
                    <w:spacing w:after="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-0.1</w:t>
                  </w:r>
                </w:p>
              </w:tc>
              <w:tc>
                <w:tcPr>
                  <w:tcW w:w="941" w:type="dxa"/>
                  <w:tcMar>
                    <w:left w:w="28" w:type="dxa"/>
                    <w:right w:w="28" w:type="dxa"/>
                  </w:tcMar>
                  <w:vAlign w:val="center"/>
                </w:tcPr>
                <w:p w14:paraId="0BDD1451">
                  <w:pPr>
                    <w:adjustRightInd/>
                    <w:snapToGrid/>
                    <w:spacing w:after="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0.5</w:t>
                  </w:r>
                </w:p>
              </w:tc>
              <w:tc>
                <w:tcPr>
                  <w:tcW w:w="1130" w:type="dxa"/>
                  <w:tcMar>
                    <w:left w:w="28" w:type="dxa"/>
                    <w:right w:w="28" w:type="dxa"/>
                  </w:tcMar>
                  <w:vAlign w:val="center"/>
                </w:tcPr>
                <w:p w14:paraId="4474593A">
                  <w:pPr>
                    <w:adjustRightInd/>
                    <w:snapToGrid/>
                    <w:spacing w:after="0"/>
                    <w:jc w:val="center"/>
                    <w:rPr>
                      <w:rFonts w:ascii="Times New Roman" w:hAnsi="Times New Roman" w:eastAsia="宋体" w:cs="Times New Roman"/>
                      <w:snapToGrid w:val="0"/>
                      <w:color w:val="auto"/>
                      <w:sz w:val="21"/>
                      <w:szCs w:val="21"/>
                      <w:highlight w:val="none"/>
                    </w:rPr>
                  </w:pPr>
                  <w:r>
                    <w:rPr>
                      <w:rFonts w:ascii="Times New Roman" w:hAnsi="Times New Roman" w:eastAsia="宋体" w:cs="Times New Roman"/>
                      <w:snapToGrid w:val="0"/>
                      <w:color w:val="auto"/>
                      <w:sz w:val="21"/>
                      <w:szCs w:val="21"/>
                      <w:highlight w:val="none"/>
                    </w:rPr>
                    <w:t>合格</w:t>
                  </w:r>
                </w:p>
              </w:tc>
            </w:tr>
            <w:tr w14:paraId="63C0BD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675" w:type="dxa"/>
                  <w:vMerge w:val="continue"/>
                  <w:tcMar>
                    <w:left w:w="28" w:type="dxa"/>
                    <w:right w:w="28" w:type="dxa"/>
                  </w:tcMar>
                  <w:vAlign w:val="center"/>
                </w:tcPr>
                <w:p w14:paraId="0D637305">
                  <w:pPr>
                    <w:adjustRightInd/>
                    <w:snapToGrid/>
                    <w:spacing w:after="0"/>
                    <w:rPr>
                      <w:rFonts w:ascii="Times New Roman" w:hAnsi="Times New Roman" w:eastAsia="宋体" w:cs="Times New Roman"/>
                      <w:snapToGrid w:val="0"/>
                      <w:color w:val="auto"/>
                      <w:sz w:val="21"/>
                      <w:szCs w:val="21"/>
                      <w:highlight w:val="none"/>
                    </w:rPr>
                  </w:pPr>
                </w:p>
              </w:tc>
              <w:tc>
                <w:tcPr>
                  <w:tcW w:w="1136" w:type="dxa"/>
                  <w:vMerge w:val="continue"/>
                  <w:tcMar>
                    <w:left w:w="28" w:type="dxa"/>
                    <w:right w:w="28" w:type="dxa"/>
                  </w:tcMar>
                  <w:vAlign w:val="center"/>
                </w:tcPr>
                <w:p w14:paraId="6F3CA59E">
                  <w:pPr>
                    <w:adjustRightInd/>
                    <w:snapToGrid/>
                    <w:spacing w:after="0"/>
                    <w:jc w:val="center"/>
                    <w:rPr>
                      <w:rFonts w:hint="default" w:ascii="Times New Roman" w:hAnsi="Times New Roman" w:eastAsia="宋体" w:cs="Times New Roman"/>
                      <w:color w:val="auto"/>
                      <w:sz w:val="21"/>
                      <w:szCs w:val="21"/>
                      <w:highlight w:val="none"/>
                      <w:lang w:val="en-US" w:eastAsia="zh-CN"/>
                    </w:rPr>
                  </w:pPr>
                </w:p>
              </w:tc>
              <w:tc>
                <w:tcPr>
                  <w:tcW w:w="1557" w:type="dxa"/>
                  <w:tcMar>
                    <w:left w:w="28" w:type="dxa"/>
                    <w:right w:w="28" w:type="dxa"/>
                  </w:tcMar>
                  <w:vAlign w:val="center"/>
                </w:tcPr>
                <w:p w14:paraId="1E81A9D6">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4.5.30</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夜</w:t>
                  </w:r>
                  <w:r>
                    <w:rPr>
                      <w:rFonts w:hint="eastAsia" w:ascii="Times New Roman" w:hAnsi="Times New Roman" w:eastAsia="宋体" w:cs="Times New Roman"/>
                      <w:color w:val="auto"/>
                      <w:sz w:val="21"/>
                      <w:szCs w:val="21"/>
                      <w:highlight w:val="none"/>
                    </w:rPr>
                    <w:t>）</w:t>
                  </w:r>
                </w:p>
              </w:tc>
              <w:tc>
                <w:tcPr>
                  <w:tcW w:w="939" w:type="dxa"/>
                  <w:tcMar>
                    <w:left w:w="28" w:type="dxa"/>
                    <w:right w:w="28" w:type="dxa"/>
                  </w:tcMar>
                  <w:vAlign w:val="center"/>
                </w:tcPr>
                <w:p w14:paraId="692EECC5">
                  <w:pPr>
                    <w:adjustRightInd/>
                    <w:snapToGrid/>
                    <w:spacing w:after="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939" w:type="dxa"/>
                  <w:tcMar>
                    <w:left w:w="28" w:type="dxa"/>
                    <w:right w:w="28" w:type="dxa"/>
                  </w:tcMar>
                  <w:vAlign w:val="center"/>
                </w:tcPr>
                <w:p w14:paraId="7F222CA9">
                  <w:pPr>
                    <w:adjustRightInd/>
                    <w:snapToGrid/>
                    <w:spacing w:after="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939" w:type="dxa"/>
                  <w:tcMar>
                    <w:left w:w="28" w:type="dxa"/>
                    <w:right w:w="28" w:type="dxa"/>
                  </w:tcMar>
                  <w:vAlign w:val="center"/>
                </w:tcPr>
                <w:p w14:paraId="0DFB720C">
                  <w:pPr>
                    <w:adjustRightInd/>
                    <w:snapToGrid/>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93.</w:t>
                  </w:r>
                  <w:r>
                    <w:rPr>
                      <w:rFonts w:hint="eastAsia" w:ascii="Times New Roman" w:hAnsi="Times New Roman" w:eastAsia="宋体" w:cs="Times New Roman"/>
                      <w:color w:val="auto"/>
                      <w:sz w:val="21"/>
                      <w:szCs w:val="21"/>
                      <w:highlight w:val="none"/>
                      <w:lang w:val="en-US" w:eastAsia="zh-CN"/>
                    </w:rPr>
                    <w:t>8</w:t>
                  </w:r>
                </w:p>
              </w:tc>
              <w:tc>
                <w:tcPr>
                  <w:tcW w:w="939" w:type="dxa"/>
                  <w:tcMar>
                    <w:left w:w="28" w:type="dxa"/>
                    <w:right w:w="28" w:type="dxa"/>
                  </w:tcMar>
                  <w:vAlign w:val="center"/>
                </w:tcPr>
                <w:p w14:paraId="2DAC676B">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p>
              </w:tc>
              <w:tc>
                <w:tcPr>
                  <w:tcW w:w="941" w:type="dxa"/>
                  <w:tcMar>
                    <w:left w:w="28" w:type="dxa"/>
                    <w:right w:w="28" w:type="dxa"/>
                  </w:tcMar>
                  <w:vAlign w:val="center"/>
                </w:tcPr>
                <w:p w14:paraId="0103C508">
                  <w:pPr>
                    <w:adjustRightInd/>
                    <w:snapToGrid/>
                    <w:spacing w:after="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0.5</w:t>
                  </w:r>
                </w:p>
              </w:tc>
              <w:tc>
                <w:tcPr>
                  <w:tcW w:w="1130" w:type="dxa"/>
                  <w:tcMar>
                    <w:left w:w="28" w:type="dxa"/>
                    <w:right w:w="28" w:type="dxa"/>
                  </w:tcMar>
                  <w:vAlign w:val="center"/>
                </w:tcPr>
                <w:p w14:paraId="4A91D8FB">
                  <w:pPr>
                    <w:adjustRightInd/>
                    <w:snapToGrid/>
                    <w:spacing w:after="0"/>
                    <w:jc w:val="center"/>
                    <w:rPr>
                      <w:rFonts w:ascii="Times New Roman" w:hAnsi="Times New Roman" w:eastAsia="宋体" w:cs="Times New Roman"/>
                      <w:snapToGrid w:val="0"/>
                      <w:color w:val="auto"/>
                      <w:sz w:val="21"/>
                      <w:szCs w:val="21"/>
                      <w:highlight w:val="none"/>
                    </w:rPr>
                  </w:pPr>
                  <w:r>
                    <w:rPr>
                      <w:rFonts w:ascii="Times New Roman" w:hAnsi="Times New Roman" w:eastAsia="宋体" w:cs="Times New Roman"/>
                      <w:snapToGrid w:val="0"/>
                      <w:color w:val="auto"/>
                      <w:sz w:val="21"/>
                      <w:szCs w:val="21"/>
                      <w:highlight w:val="none"/>
                    </w:rPr>
                    <w:t>合格</w:t>
                  </w:r>
                </w:p>
              </w:tc>
            </w:tr>
          </w:tbl>
          <w:p w14:paraId="2FCAA8E3">
            <w:pPr>
              <w:pStyle w:val="37"/>
              <w:spacing w:before="48" w:beforeLines="20" w:line="360" w:lineRule="auto"/>
              <w:ind w:firstLine="0" w:firstLineChars="0"/>
              <w:rPr>
                <w:rFonts w:hint="default" w:eastAsia="仿宋_GB2312" w:cs="Times New Roman"/>
                <w:color w:val="000000"/>
                <w:sz w:val="24"/>
                <w:szCs w:val="24"/>
                <w:highlight w:val="none"/>
                <w:lang w:val="en-US" w:eastAsia="zh-CN"/>
              </w:rPr>
            </w:pPr>
          </w:p>
        </w:tc>
      </w:tr>
    </w:tbl>
    <w:p w14:paraId="7FA50E09">
      <w:pPr>
        <w:spacing w:line="360" w:lineRule="auto"/>
        <w:rPr>
          <w:rFonts w:ascii="Times New Roman" w:hAnsi="Times New Roman" w:eastAsia="仿宋_GB2312" w:cs="Times New Roman"/>
          <w:color w:val="000000"/>
          <w:sz w:val="24"/>
          <w:szCs w:val="24"/>
        </w:rPr>
        <w:sectPr>
          <w:pgSz w:w="11906" w:h="16838"/>
          <w:pgMar w:top="1440" w:right="1080" w:bottom="1440" w:left="1080" w:header="708" w:footer="708" w:gutter="0"/>
          <w:pgBorders>
            <w:top w:val="none" w:sz="0" w:space="0"/>
            <w:left w:val="none" w:sz="0" w:space="0"/>
            <w:bottom w:val="none" w:sz="0" w:space="0"/>
            <w:right w:val="none" w:sz="0" w:space="0"/>
          </w:pgBorders>
          <w:cols w:space="720" w:num="1"/>
          <w:docGrid w:linePitch="360" w:charSpace="0"/>
        </w:sectPr>
      </w:pPr>
    </w:p>
    <w:p w14:paraId="72667024">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六</w:t>
      </w:r>
      <w:r>
        <w:rPr>
          <w:rFonts w:ascii="Times New Roman" w:hAnsi="Times New Roman" w:eastAsia="仿宋_GB2312" w:cs="Times New Roman"/>
          <w:b/>
          <w:sz w:val="28"/>
          <w:szCs w:val="28"/>
        </w:rPr>
        <w:t xml:space="preserve"> </w:t>
      </w:r>
    </w:p>
    <w:tbl>
      <w:tblPr>
        <w:tblStyle w:val="26"/>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7"/>
      </w:tblGrid>
      <w:tr w14:paraId="1C7E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1" w:hRule="atLeast"/>
          <w:jc w:val="center"/>
        </w:trPr>
        <w:tc>
          <w:tcPr>
            <w:tcW w:w="9717" w:type="dxa"/>
          </w:tcPr>
          <w:p w14:paraId="49C0137B">
            <w:pPr>
              <w:pStyle w:val="3"/>
              <w:widowControl w:val="0"/>
              <w:numPr>
                <w:ilvl w:val="1"/>
                <w:numId w:val="0"/>
              </w:numPr>
              <w:spacing w:before="240" w:beforeLines="100" w:after="0"/>
              <w:jc w:val="both"/>
              <w:rPr>
                <w:rFonts w:hint="eastAsia" w:ascii="Times New Roman" w:hAnsi="Times New Roman" w:eastAsia="宋体" w:cs="Times New Roman"/>
                <w:sz w:val="24"/>
                <w:szCs w:val="24"/>
                <w:lang w:val="en-US" w:eastAsia="zh-CN" w:bidi="zh-CN"/>
              </w:rPr>
            </w:pPr>
            <w:bookmarkStart w:id="12" w:name="_Toc19019"/>
            <w:r>
              <w:rPr>
                <w:rFonts w:hint="eastAsia" w:ascii="Times New Roman" w:hAnsi="Times New Roman" w:eastAsia="宋体" w:cs="Times New Roman"/>
                <w:sz w:val="24"/>
                <w:szCs w:val="24"/>
                <w:lang w:val="en-US" w:eastAsia="zh-CN" w:bidi="zh-CN"/>
              </w:rPr>
              <w:t>验收监测内容：</w:t>
            </w:r>
          </w:p>
          <w:p w14:paraId="56C88474">
            <w:pPr>
              <w:pStyle w:val="3"/>
              <w:keepNext w:val="0"/>
              <w:keepLines w:val="0"/>
              <w:pageBreakBefore w:val="0"/>
              <w:widowControl w:val="0"/>
              <w:numPr>
                <w:ilvl w:val="1"/>
                <w:numId w:val="0"/>
              </w:numPr>
              <w:kinsoku/>
              <w:wordWrap/>
              <w:overflowPunct/>
              <w:topLinePunct w:val="0"/>
              <w:autoSpaceDE/>
              <w:autoSpaceDN/>
              <w:bidi w:val="0"/>
              <w:adjustRightInd/>
              <w:snapToGrid/>
              <w:spacing w:after="0"/>
              <w:jc w:val="both"/>
              <w:textAlignment w:val="auto"/>
              <w:rPr>
                <w:rFonts w:hint="eastAsia" w:ascii="Times New Roman" w:hAnsi="Times New Roman" w:eastAsia="宋体" w:cs="Times New Roman"/>
                <w:b/>
                <w:bCs/>
                <w:snapToGrid w:val="0"/>
                <w:color w:val="auto"/>
                <w:spacing w:val="-2"/>
                <w:sz w:val="24"/>
                <w:szCs w:val="24"/>
                <w:lang w:val="en-US" w:eastAsia="zh-CN" w:bidi="zh-CN"/>
              </w:rPr>
            </w:pPr>
            <w:r>
              <w:rPr>
                <w:rFonts w:hint="eastAsia" w:ascii="Times New Roman" w:hAnsi="Times New Roman" w:eastAsia="宋体" w:cs="Times New Roman"/>
                <w:b/>
                <w:bCs/>
                <w:snapToGrid w:val="0"/>
                <w:color w:val="auto"/>
                <w:spacing w:val="-2"/>
                <w:sz w:val="24"/>
                <w:szCs w:val="24"/>
                <w:lang w:val="en-US" w:eastAsia="zh-CN" w:bidi="zh-CN"/>
              </w:rPr>
              <w:t>1.废气</w:t>
            </w:r>
            <w:bookmarkEnd w:id="12"/>
          </w:p>
          <w:p w14:paraId="75871161">
            <w:pPr>
              <w:pStyle w:val="3"/>
              <w:keepNext w:val="0"/>
              <w:keepLines w:val="0"/>
              <w:pageBreakBefore w:val="0"/>
              <w:widowControl w:val="0"/>
              <w:numPr>
                <w:ilvl w:val="1"/>
                <w:numId w:val="0"/>
              </w:numPr>
              <w:kinsoku/>
              <w:wordWrap/>
              <w:overflowPunct/>
              <w:topLinePunct w:val="0"/>
              <w:autoSpaceDE/>
              <w:autoSpaceDN/>
              <w:bidi w:val="0"/>
              <w:adjustRightInd/>
              <w:snapToGrid/>
              <w:spacing w:after="0"/>
              <w:ind w:firstLine="472" w:firstLineChars="200"/>
              <w:jc w:val="both"/>
              <w:textAlignment w:val="auto"/>
              <w:rPr>
                <w:rFonts w:hint="eastAsia" w:ascii="Times New Roman" w:hAnsi="Times New Roman" w:eastAsia="宋体" w:cs="Times New Roman"/>
                <w:b w:val="0"/>
                <w:bCs w:val="0"/>
                <w:snapToGrid w:val="0"/>
                <w:color w:val="auto"/>
                <w:spacing w:val="-2"/>
                <w:sz w:val="24"/>
                <w:szCs w:val="24"/>
                <w:lang w:val="en-US" w:eastAsia="zh-CN" w:bidi="zh-CN"/>
              </w:rPr>
            </w:pPr>
            <w:bookmarkStart w:id="13" w:name="_Toc29901"/>
            <w:bookmarkStart w:id="14" w:name="_Toc1152"/>
            <w:r>
              <w:rPr>
                <w:rFonts w:hint="eastAsia" w:ascii="Times New Roman" w:hAnsi="Times New Roman" w:eastAsia="宋体" w:cs="Times New Roman"/>
                <w:b w:val="0"/>
                <w:bCs w:val="0"/>
                <w:snapToGrid w:val="0"/>
                <w:color w:val="auto"/>
                <w:spacing w:val="-2"/>
                <w:sz w:val="24"/>
                <w:szCs w:val="24"/>
                <w:lang w:val="en-US" w:eastAsia="zh-CN" w:bidi="zh-CN"/>
              </w:rPr>
              <w:t>废气监测项目及监测点位详见表6-1，无组织废气监测点位见图6-1。</w:t>
            </w:r>
          </w:p>
          <w:p w14:paraId="3197B95A">
            <w:pPr>
              <w:pStyle w:val="3"/>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center"/>
              <w:textAlignment w:val="auto"/>
              <w:rPr>
                <w:rFonts w:hint="eastAsia" w:asciiTheme="minorEastAsia" w:hAnsiTheme="minorEastAsia" w:eastAsiaTheme="minorEastAsia" w:cstheme="minorEastAsia"/>
                <w:b/>
                <w:bCs w:val="0"/>
                <w:color w:val="auto"/>
                <w:kern w:val="2"/>
                <w:sz w:val="24"/>
                <w:szCs w:val="22"/>
                <w:highlight w:val="none"/>
                <w:lang w:val="en-US" w:eastAsia="zh-CN" w:bidi="ar-SA"/>
              </w:rPr>
            </w:pPr>
            <w:r>
              <w:rPr>
                <w:rFonts w:hint="eastAsia" w:asciiTheme="minorEastAsia" w:hAnsiTheme="minorEastAsia" w:eastAsiaTheme="minorEastAsia" w:cstheme="minorEastAsia"/>
                <w:b/>
                <w:bCs w:val="0"/>
                <w:color w:val="auto"/>
                <w:kern w:val="2"/>
                <w:sz w:val="24"/>
                <w:szCs w:val="22"/>
                <w:highlight w:val="none"/>
                <w:lang w:val="en-US" w:eastAsia="zh-CN" w:bidi="ar-SA"/>
              </w:rPr>
              <w:t>表6-1 有组织废气监测点位及项目</w:t>
            </w:r>
          </w:p>
          <w:tbl>
            <w:tblPr>
              <w:tblStyle w:val="27"/>
              <w:tblW w:w="917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64"/>
              <w:gridCol w:w="2698"/>
              <w:gridCol w:w="3279"/>
              <w:gridCol w:w="1937"/>
            </w:tblGrid>
            <w:tr w14:paraId="65CF8A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264" w:type="dxa"/>
                  <w:vAlign w:val="center"/>
                </w:tcPr>
                <w:p w14:paraId="6432A187">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snapToGrid w:val="0"/>
                      <w:color w:val="auto"/>
                      <w:spacing w:val="-2"/>
                      <w:sz w:val="21"/>
                      <w:szCs w:val="21"/>
                      <w:lang w:val="en-US" w:eastAsia="zh-CN" w:bidi="zh-CN"/>
                    </w:rPr>
                  </w:pPr>
                  <w:r>
                    <w:rPr>
                      <w:rFonts w:hint="eastAsia" w:asciiTheme="minorEastAsia" w:hAnsiTheme="minorEastAsia" w:eastAsiaTheme="minorEastAsia" w:cstheme="minorEastAsia"/>
                      <w:b/>
                      <w:bCs/>
                      <w:snapToGrid w:val="0"/>
                      <w:color w:val="auto"/>
                      <w:spacing w:val="-2"/>
                      <w:sz w:val="21"/>
                      <w:szCs w:val="21"/>
                      <w:lang w:val="en-US" w:eastAsia="zh-CN" w:bidi="zh-CN"/>
                    </w:rPr>
                    <w:t>监测类别</w:t>
                  </w:r>
                </w:p>
              </w:tc>
              <w:tc>
                <w:tcPr>
                  <w:tcW w:w="2698" w:type="dxa"/>
                  <w:vAlign w:val="center"/>
                </w:tcPr>
                <w:p w14:paraId="5A01A572">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snapToGrid w:val="0"/>
                      <w:color w:val="auto"/>
                      <w:spacing w:val="-2"/>
                      <w:sz w:val="21"/>
                      <w:szCs w:val="21"/>
                      <w:lang w:val="en-US" w:eastAsia="zh-CN" w:bidi="zh-CN"/>
                    </w:rPr>
                  </w:pPr>
                  <w:r>
                    <w:rPr>
                      <w:rFonts w:hint="eastAsia" w:asciiTheme="minorEastAsia" w:hAnsiTheme="minorEastAsia" w:eastAsiaTheme="minorEastAsia" w:cstheme="minorEastAsia"/>
                      <w:b/>
                      <w:bCs/>
                      <w:snapToGrid w:val="0"/>
                      <w:color w:val="auto"/>
                      <w:spacing w:val="-2"/>
                      <w:sz w:val="21"/>
                      <w:szCs w:val="21"/>
                      <w:lang w:val="en-US" w:eastAsia="zh-CN" w:bidi="zh-CN"/>
                    </w:rPr>
                    <w:t>监测点位</w:t>
                  </w:r>
                </w:p>
              </w:tc>
              <w:tc>
                <w:tcPr>
                  <w:tcW w:w="3279" w:type="dxa"/>
                  <w:vAlign w:val="center"/>
                </w:tcPr>
                <w:p w14:paraId="6652B3F3">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snapToGrid w:val="0"/>
                      <w:color w:val="auto"/>
                      <w:spacing w:val="-2"/>
                      <w:sz w:val="21"/>
                      <w:szCs w:val="21"/>
                      <w:lang w:val="en-US" w:eastAsia="zh-CN" w:bidi="zh-CN"/>
                    </w:rPr>
                  </w:pPr>
                  <w:r>
                    <w:rPr>
                      <w:rFonts w:hint="eastAsia" w:asciiTheme="minorEastAsia" w:hAnsiTheme="minorEastAsia" w:eastAsiaTheme="minorEastAsia" w:cstheme="minorEastAsia"/>
                      <w:b/>
                      <w:bCs/>
                      <w:snapToGrid w:val="0"/>
                      <w:color w:val="auto"/>
                      <w:spacing w:val="-2"/>
                      <w:sz w:val="21"/>
                      <w:szCs w:val="21"/>
                      <w:lang w:val="en-US" w:eastAsia="zh-CN" w:bidi="zh-CN"/>
                    </w:rPr>
                    <w:t>监测项目</w:t>
                  </w:r>
                </w:p>
              </w:tc>
              <w:tc>
                <w:tcPr>
                  <w:tcW w:w="1937" w:type="dxa"/>
                  <w:vAlign w:val="center"/>
                </w:tcPr>
                <w:p w14:paraId="30B8956F">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snapToGrid w:val="0"/>
                      <w:color w:val="auto"/>
                      <w:spacing w:val="-2"/>
                      <w:sz w:val="21"/>
                      <w:szCs w:val="21"/>
                      <w:lang w:val="en-US" w:eastAsia="zh-CN" w:bidi="zh-CN"/>
                    </w:rPr>
                  </w:pPr>
                  <w:r>
                    <w:rPr>
                      <w:rFonts w:hint="eastAsia" w:asciiTheme="minorEastAsia" w:hAnsiTheme="minorEastAsia" w:eastAsiaTheme="minorEastAsia" w:cstheme="minorEastAsia"/>
                      <w:b/>
                      <w:bCs/>
                      <w:snapToGrid w:val="0"/>
                      <w:color w:val="auto"/>
                      <w:spacing w:val="-2"/>
                      <w:sz w:val="21"/>
                      <w:szCs w:val="21"/>
                      <w:lang w:val="en-US" w:eastAsia="zh-CN" w:bidi="zh-CN"/>
                    </w:rPr>
                    <w:t>监测频次</w:t>
                  </w:r>
                </w:p>
              </w:tc>
            </w:tr>
            <w:tr w14:paraId="553AA3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8" w:hRule="atLeast"/>
                <w:jc w:val="center"/>
              </w:trPr>
              <w:tc>
                <w:tcPr>
                  <w:tcW w:w="1264" w:type="dxa"/>
                  <w:vMerge w:val="restart"/>
                  <w:vAlign w:val="center"/>
                </w:tcPr>
                <w:p w14:paraId="3F37A82B">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val="0"/>
                      <w:snapToGrid w:val="0"/>
                      <w:color w:val="auto"/>
                      <w:spacing w:val="-2"/>
                      <w:sz w:val="21"/>
                      <w:szCs w:val="21"/>
                      <w:lang w:val="en-US" w:eastAsia="zh-CN" w:bidi="zh-CN"/>
                    </w:rPr>
                    <w:t>有组织废气</w:t>
                  </w:r>
                </w:p>
              </w:tc>
              <w:tc>
                <w:tcPr>
                  <w:tcW w:w="2698" w:type="dxa"/>
                  <w:vAlign w:val="center"/>
                </w:tcPr>
                <w:p w14:paraId="26D4D677">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kern w:val="2"/>
                      <w:sz w:val="21"/>
                      <w:szCs w:val="21"/>
                      <w:lang w:val="en-US" w:eastAsia="zh-CN" w:bidi="ar-SA"/>
                    </w:rPr>
                    <w:t>DA001排气筒出口</w:t>
                  </w:r>
                </w:p>
              </w:tc>
              <w:tc>
                <w:tcPr>
                  <w:tcW w:w="3279" w:type="dxa"/>
                  <w:vAlign w:val="center"/>
                </w:tcPr>
                <w:p w14:paraId="4B3EADF9">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kern w:val="2"/>
                      <w:sz w:val="21"/>
                      <w:szCs w:val="21"/>
                      <w:lang w:val="en-US" w:eastAsia="zh-CN" w:bidi="ar-SA"/>
                    </w:rPr>
                    <w:t>硫酸雾、铅及其化合物</w:t>
                  </w:r>
                  <w:r>
                    <w:rPr>
                      <w:rFonts w:hint="default" w:ascii="Times New Roman" w:hAnsi="Times New Roman" w:cs="Times New Roman" w:eastAsiaTheme="minorEastAsia"/>
                      <w:b w:val="0"/>
                      <w:bCs w:val="0"/>
                      <w:snapToGrid w:val="0"/>
                      <w:color w:val="auto"/>
                      <w:spacing w:val="-2"/>
                      <w:sz w:val="21"/>
                      <w:szCs w:val="21"/>
                      <w:lang w:val="en-US" w:eastAsia="zh-CN" w:bidi="zh-CN"/>
                    </w:rPr>
                    <w:t>、标干流量</w:t>
                  </w:r>
                </w:p>
              </w:tc>
              <w:tc>
                <w:tcPr>
                  <w:tcW w:w="1937" w:type="dxa"/>
                  <w:vAlign w:val="center"/>
                </w:tcPr>
                <w:p w14:paraId="486C1F41">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val="0"/>
                      <w:snapToGrid w:val="0"/>
                      <w:color w:val="auto"/>
                      <w:spacing w:val="-2"/>
                      <w:sz w:val="21"/>
                      <w:szCs w:val="21"/>
                      <w:lang w:val="en-US" w:eastAsia="zh-CN" w:bidi="zh-CN"/>
                    </w:rPr>
                    <w:t>3次/天，连续监测</w:t>
                  </w:r>
                </w:p>
                <w:p w14:paraId="3050BE10">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val="0"/>
                      <w:snapToGrid w:val="0"/>
                      <w:color w:val="auto"/>
                      <w:spacing w:val="-2"/>
                      <w:sz w:val="21"/>
                      <w:szCs w:val="21"/>
                      <w:lang w:val="en-US" w:eastAsia="zh-CN" w:bidi="zh-CN"/>
                    </w:rPr>
                    <w:t>2天</w:t>
                  </w:r>
                </w:p>
              </w:tc>
            </w:tr>
            <w:tr w14:paraId="61B97E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1264" w:type="dxa"/>
                  <w:vMerge w:val="continue"/>
                  <w:vAlign w:val="center"/>
                </w:tcPr>
                <w:p w14:paraId="12F1E6FF">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p>
              </w:tc>
              <w:tc>
                <w:tcPr>
                  <w:tcW w:w="2698" w:type="dxa"/>
                  <w:vAlign w:val="center"/>
                </w:tcPr>
                <w:p w14:paraId="6C66BA79">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kern w:val="2"/>
                      <w:sz w:val="21"/>
                      <w:szCs w:val="21"/>
                      <w:lang w:val="en-US" w:eastAsia="zh-CN" w:bidi="ar-SA"/>
                    </w:rPr>
                    <w:t>DA002排气筒废机油储存和装卸过程进口</w:t>
                  </w:r>
                </w:p>
              </w:tc>
              <w:tc>
                <w:tcPr>
                  <w:tcW w:w="3279" w:type="dxa"/>
                  <w:vAlign w:val="center"/>
                </w:tcPr>
                <w:p w14:paraId="62E1C108">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val="0"/>
                      <w:snapToGrid w:val="0"/>
                      <w:color w:val="auto"/>
                      <w:spacing w:val="-2"/>
                      <w:sz w:val="21"/>
                      <w:szCs w:val="21"/>
                      <w:lang w:val="en-US" w:eastAsia="zh-CN" w:bidi="zh-CN"/>
                    </w:rPr>
                    <w:t>VOCs（以非甲烷总烃计）</w:t>
                  </w:r>
                </w:p>
              </w:tc>
              <w:tc>
                <w:tcPr>
                  <w:tcW w:w="1937" w:type="dxa"/>
                  <w:vMerge w:val="restart"/>
                  <w:vAlign w:val="center"/>
                </w:tcPr>
                <w:p w14:paraId="1CA301B9">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val="0"/>
                      <w:snapToGrid w:val="0"/>
                      <w:color w:val="auto"/>
                      <w:spacing w:val="-2"/>
                      <w:sz w:val="21"/>
                      <w:szCs w:val="21"/>
                      <w:lang w:val="en-US" w:eastAsia="zh-CN" w:bidi="zh-CN"/>
                    </w:rPr>
                    <w:t>3次/天，连续监测</w:t>
                  </w:r>
                </w:p>
                <w:p w14:paraId="03A5D3F4">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val="0"/>
                      <w:snapToGrid w:val="0"/>
                      <w:color w:val="auto"/>
                      <w:spacing w:val="-2"/>
                      <w:sz w:val="21"/>
                      <w:szCs w:val="21"/>
                      <w:lang w:val="en-US" w:eastAsia="zh-CN" w:bidi="zh-CN"/>
                    </w:rPr>
                    <w:t>2天</w:t>
                  </w:r>
                </w:p>
              </w:tc>
            </w:tr>
            <w:tr w14:paraId="7CA0A3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1264" w:type="dxa"/>
                  <w:vMerge w:val="continue"/>
                  <w:vAlign w:val="center"/>
                </w:tcPr>
                <w:p w14:paraId="71C61CE6">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p>
              </w:tc>
              <w:tc>
                <w:tcPr>
                  <w:tcW w:w="2698" w:type="dxa"/>
                  <w:vAlign w:val="center"/>
                </w:tcPr>
                <w:p w14:paraId="3FE193C5">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kern w:val="2"/>
                      <w:sz w:val="21"/>
                      <w:szCs w:val="21"/>
                      <w:lang w:val="en-US" w:eastAsia="zh-CN" w:bidi="ar-SA"/>
                    </w:rPr>
                    <w:t>DA002排气筒废机油储存和装卸过程出口</w:t>
                  </w:r>
                </w:p>
              </w:tc>
              <w:tc>
                <w:tcPr>
                  <w:tcW w:w="3279" w:type="dxa"/>
                  <w:vAlign w:val="center"/>
                </w:tcPr>
                <w:p w14:paraId="4A5B3360">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val="0"/>
                      <w:snapToGrid w:val="0"/>
                      <w:color w:val="auto"/>
                      <w:spacing w:val="-2"/>
                      <w:sz w:val="21"/>
                      <w:szCs w:val="21"/>
                      <w:lang w:val="en-US" w:eastAsia="zh-CN" w:bidi="zh-CN"/>
                    </w:rPr>
                    <w:t>VOCs（以非甲烷总烃计）、标干流量</w:t>
                  </w:r>
                </w:p>
              </w:tc>
              <w:tc>
                <w:tcPr>
                  <w:tcW w:w="1937" w:type="dxa"/>
                  <w:vMerge w:val="continue"/>
                  <w:vAlign w:val="center"/>
                </w:tcPr>
                <w:p w14:paraId="51C9DB6D">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p>
              </w:tc>
            </w:tr>
            <w:tr w14:paraId="53EA99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3" w:hRule="atLeast"/>
                <w:jc w:val="center"/>
              </w:trPr>
              <w:tc>
                <w:tcPr>
                  <w:tcW w:w="1264" w:type="dxa"/>
                  <w:vMerge w:val="restart"/>
                  <w:vAlign w:val="center"/>
                </w:tcPr>
                <w:p w14:paraId="1E871A24">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val="0"/>
                      <w:snapToGrid w:val="0"/>
                      <w:color w:val="auto"/>
                      <w:spacing w:val="-2"/>
                      <w:sz w:val="21"/>
                      <w:szCs w:val="21"/>
                      <w:lang w:val="en-US" w:eastAsia="zh-CN" w:bidi="zh-CN"/>
                    </w:rPr>
                    <w:t>无组织废气</w:t>
                  </w:r>
                </w:p>
              </w:tc>
              <w:tc>
                <w:tcPr>
                  <w:tcW w:w="2698" w:type="dxa"/>
                  <w:vAlign w:val="center"/>
                </w:tcPr>
                <w:p w14:paraId="687349C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厂界上风向设一个参照点，</w:t>
                  </w:r>
                </w:p>
                <w:p w14:paraId="4BBC095F">
                  <w:pPr>
                    <w:pStyle w:val="43"/>
                    <w:widowControl/>
                    <w:spacing w:after="0" w:line="240" w:lineRule="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sz w:val="21"/>
                      <w:szCs w:val="21"/>
                    </w:rPr>
                    <w:t>厂界下风向设3个监控点</w:t>
                  </w:r>
                </w:p>
              </w:tc>
              <w:tc>
                <w:tcPr>
                  <w:tcW w:w="3279" w:type="dxa"/>
                  <w:vAlign w:val="center"/>
                </w:tcPr>
                <w:p w14:paraId="4F51036A">
                  <w:pPr>
                    <w:pStyle w:val="43"/>
                    <w:widowControl/>
                    <w:spacing w:after="0" w:line="240" w:lineRule="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eastAsia="宋体" w:cs="Times New Roman"/>
                      <w:b w:val="0"/>
                      <w:bCs/>
                      <w:kern w:val="2"/>
                      <w:sz w:val="21"/>
                      <w:szCs w:val="21"/>
                      <w:lang w:val="en-US" w:eastAsia="zh-CN" w:bidi="ar-SA"/>
                    </w:rPr>
                    <w:t>硫酸雾、铅尘、VOCs（以非甲烷总烃计）；同步监测气象参数</w:t>
                  </w:r>
                </w:p>
              </w:tc>
              <w:tc>
                <w:tcPr>
                  <w:tcW w:w="1937" w:type="dxa"/>
                  <w:vAlign w:val="center"/>
                </w:tcPr>
                <w:p w14:paraId="03F9985B">
                  <w:pPr>
                    <w:pStyle w:val="43"/>
                    <w:widowControl/>
                    <w:spacing w:after="0" w:line="240" w:lineRule="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b w:val="0"/>
                      <w:bCs/>
                      <w:kern w:val="2"/>
                      <w:sz w:val="21"/>
                      <w:szCs w:val="21"/>
                      <w:lang w:val="en-US" w:eastAsia="zh-CN" w:bidi="ar-SA"/>
                    </w:rPr>
                    <w:t>3次/天，连续监测2天</w:t>
                  </w:r>
                </w:p>
              </w:tc>
            </w:tr>
            <w:tr w14:paraId="016843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1264" w:type="dxa"/>
                  <w:vMerge w:val="continue"/>
                  <w:vAlign w:val="center"/>
                </w:tcPr>
                <w:p w14:paraId="39523D7D">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napToGrid w:val="0"/>
                      <w:color w:val="auto"/>
                      <w:spacing w:val="-2"/>
                      <w:sz w:val="21"/>
                      <w:szCs w:val="21"/>
                      <w:lang w:val="en-US" w:eastAsia="zh-CN" w:bidi="zh-CN"/>
                    </w:rPr>
                  </w:pPr>
                </w:p>
              </w:tc>
              <w:tc>
                <w:tcPr>
                  <w:tcW w:w="2698" w:type="dxa"/>
                  <w:vAlign w:val="center"/>
                </w:tcPr>
                <w:p w14:paraId="308E6D3E">
                  <w:pPr>
                    <w:pStyle w:val="43"/>
                    <w:widowControl/>
                    <w:spacing w:after="0" w:line="240" w:lineRule="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color w:val="auto"/>
                      <w:sz w:val="21"/>
                      <w:szCs w:val="21"/>
                      <w:lang w:eastAsia="zh-CN"/>
                    </w:rPr>
                    <w:t>厂房外设置监控点</w:t>
                  </w:r>
                </w:p>
              </w:tc>
              <w:tc>
                <w:tcPr>
                  <w:tcW w:w="3279" w:type="dxa"/>
                  <w:vAlign w:val="center"/>
                </w:tcPr>
                <w:p w14:paraId="3BAD9438">
                  <w:pPr>
                    <w:pStyle w:val="43"/>
                    <w:widowControl/>
                    <w:spacing w:after="0" w:line="240" w:lineRule="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szCs w:val="21"/>
                      <w:highlight w:val="none"/>
                      <w:lang w:eastAsia="zh-CN"/>
                    </w:rPr>
                    <w:t>VOCs（以非甲烷总烃计）</w:t>
                  </w:r>
                  <w:r>
                    <w:rPr>
                      <w:rFonts w:hint="default" w:ascii="Times New Roman" w:hAnsi="Times New Roman" w:cs="Times New Roman" w:eastAsiaTheme="minorEastAsia"/>
                      <w:b w:val="0"/>
                      <w:bCs/>
                      <w:kern w:val="2"/>
                      <w:sz w:val="21"/>
                      <w:szCs w:val="21"/>
                      <w:lang w:val="en-US" w:eastAsia="zh-CN" w:bidi="ar-SA"/>
                    </w:rPr>
                    <w:t>同步监测气象参数</w:t>
                  </w:r>
                </w:p>
              </w:tc>
              <w:tc>
                <w:tcPr>
                  <w:tcW w:w="1937" w:type="dxa"/>
                  <w:vAlign w:val="center"/>
                </w:tcPr>
                <w:p w14:paraId="45E44FBE">
                  <w:pPr>
                    <w:pStyle w:val="43"/>
                    <w:widowControl/>
                    <w:spacing w:after="0" w:line="240" w:lineRule="auto"/>
                    <w:rPr>
                      <w:rFonts w:hint="default" w:ascii="Times New Roman" w:hAnsi="Times New Roman" w:cs="Times New Roman" w:eastAsiaTheme="minorEastAsia"/>
                      <w:b w:val="0"/>
                      <w:bCs w:val="0"/>
                      <w:snapToGrid w:val="0"/>
                      <w:color w:val="auto"/>
                      <w:spacing w:val="-2"/>
                      <w:sz w:val="21"/>
                      <w:szCs w:val="21"/>
                      <w:lang w:val="en-US" w:eastAsia="zh-CN" w:bidi="zh-CN"/>
                    </w:rPr>
                  </w:pPr>
                  <w:r>
                    <w:rPr>
                      <w:rFonts w:hint="default" w:ascii="Times New Roman" w:hAnsi="Times New Roman" w:cs="Times New Roman" w:eastAsiaTheme="minorEastAsia"/>
                      <w:sz w:val="21"/>
                      <w:szCs w:val="21"/>
                      <w:lang w:val="en-US" w:eastAsia="zh-CN" w:bidi="ar-SA"/>
                    </w:rPr>
                    <w:t>3次/天，连续监测2天</w:t>
                  </w:r>
                </w:p>
              </w:tc>
            </w:tr>
            <w:tr w14:paraId="495B23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59" w:hRule="atLeast"/>
                <w:jc w:val="center"/>
              </w:trPr>
              <w:tc>
                <w:tcPr>
                  <w:tcW w:w="1264" w:type="dxa"/>
                  <w:vMerge w:val="restart"/>
                  <w:vAlign w:val="center"/>
                </w:tcPr>
                <w:p w14:paraId="4FFE5DA1">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图6-1</w:t>
                  </w:r>
                </w:p>
                <w:p w14:paraId="4D8EBFFA">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无组织废气监测点位图</w:t>
                  </w:r>
                </w:p>
              </w:tc>
              <w:tc>
                <w:tcPr>
                  <w:tcW w:w="7914" w:type="dxa"/>
                  <w:gridSpan w:val="3"/>
                  <w:vAlign w:val="center"/>
                </w:tcPr>
                <w:p w14:paraId="679D7EAA">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sz w:val="21"/>
                    </w:rPr>
                    <mc:AlternateContent>
                      <mc:Choice Requires="wpg">
                        <w:drawing>
                          <wp:anchor distT="0" distB="0" distL="114300" distR="114300" simplePos="0" relativeHeight="251679744" behindDoc="0" locked="0" layoutInCell="1" allowOverlap="1">
                            <wp:simplePos x="0" y="0"/>
                            <wp:positionH relativeFrom="column">
                              <wp:posOffset>893445</wp:posOffset>
                            </wp:positionH>
                            <wp:positionV relativeFrom="paragraph">
                              <wp:posOffset>161925</wp:posOffset>
                            </wp:positionV>
                            <wp:extent cx="3449955" cy="3184525"/>
                            <wp:effectExtent l="0" t="0" r="17145" b="15875"/>
                            <wp:wrapNone/>
                            <wp:docPr id="59" name="组合 59"/>
                            <wp:cNvGraphicFramePr/>
                            <a:graphic xmlns:a="http://schemas.openxmlformats.org/drawingml/2006/main">
                              <a:graphicData uri="http://schemas.microsoft.com/office/word/2010/wordprocessingGroup">
                                <wpg:wgp>
                                  <wpg:cNvGrpSpPr/>
                                  <wpg:grpSpPr>
                                    <a:xfrm>
                                      <a:off x="0" y="0"/>
                                      <a:ext cx="3449955" cy="3184525"/>
                                      <a:chOff x="11208" y="471538"/>
                                      <a:chExt cx="5433" cy="5015"/>
                                    </a:xfrm>
                                  </wpg:grpSpPr>
                                  <wps:wsp>
                                    <wps:cNvPr id="51" name="文本框 51"/>
                                    <wps:cNvSpPr txBox="1"/>
                                    <wps:spPr>
                                      <a:xfrm>
                                        <a:off x="11730" y="471821"/>
                                        <a:ext cx="3194" cy="17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5CDF27">
                                          <w:pPr>
                                            <w:jc w:val="center"/>
                                            <w:rPr>
                                              <w:rFonts w:hint="eastAsia" w:ascii="Times New Roman" w:hAnsi="Times New Roman" w:eastAsia="宋体" w:cs="Times New Roman"/>
                                              <w:sz w:val="21"/>
                                              <w:szCs w:val="21"/>
                                              <w:lang w:val="en-US" w:eastAsia="zh-CN" w:bidi="ar-SA"/>
                                            </w:rPr>
                                          </w:pPr>
                                        </w:p>
                                        <w:p w14:paraId="1DC11506">
                                          <w:pPr>
                                            <w:jc w:val="center"/>
                                            <w:rPr>
                                              <w:rFonts w:hint="eastAsia" w:ascii="Times New Roman" w:hAnsi="Times New Roman" w:eastAsia="宋体" w:cs="Times New Roman"/>
                                              <w:sz w:val="21"/>
                                              <w:szCs w:val="21"/>
                                              <w:lang w:val="en-US" w:eastAsia="zh-CN" w:bidi="ar-SA"/>
                                            </w:rPr>
                                          </w:pPr>
                                        </w:p>
                                        <w:p w14:paraId="0FA5C8C4">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山东北禾环保科技有限公司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椭圆 50"/>
                                    <wps:cNvSpPr/>
                                    <wps:spPr>
                                      <a:xfrm>
                                        <a:off x="14768" y="473727"/>
                                        <a:ext cx="195" cy="19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直接箭头连接符 52"/>
                                    <wps:cNvCnPr/>
                                    <wps:spPr>
                                      <a:xfrm flipH="1" flipV="1">
                                        <a:off x="15495" y="473616"/>
                                        <a:ext cx="500" cy="47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3" name="文本框 53"/>
                                    <wps:cNvSpPr txBox="1"/>
                                    <wps:spPr>
                                      <a:xfrm>
                                        <a:off x="15898" y="473338"/>
                                        <a:ext cx="743" cy="41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E5A8123">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13333" y="471576"/>
                                        <a:ext cx="468" cy="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8FB925">
                                          <w:pPr>
                                            <w:rPr>
                                              <w:rFonts w:hint="default" w:eastAsia="微软雅黑"/>
                                              <w:sz w:val="21"/>
                                              <w:szCs w:val="21"/>
                                              <w:lang w:val="en-US" w:eastAsia="zh-CN"/>
                                            </w:rPr>
                                          </w:pPr>
                                          <w:r>
                                            <w:rPr>
                                              <w:rFonts w:hint="eastAsia"/>
                                              <w:sz w:val="21"/>
                                              <w:szCs w:val="21"/>
                                              <w:lang w:val="en-US" w:eastAsia="zh-CN"/>
                                            </w:rPr>
                                            <w:t>2#</w:t>
                                          </w:r>
                                        </w:p>
                                        <w:p w14:paraId="50F41336">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wps:wsp>
                                    <wps:cNvPr id="26" name="文本框 26"/>
                                    <wps:cNvSpPr txBox="1"/>
                                    <wps:spPr>
                                      <a:xfrm>
                                        <a:off x="12520" y="473703"/>
                                        <a:ext cx="1396" cy="38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5063D36">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4.5.29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2583" y="471538"/>
                                        <a:ext cx="468" cy="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E25FB2">
                                          <w:pPr>
                                            <w:rPr>
                                              <w:rFonts w:hint="default" w:eastAsia="微软雅黑"/>
                                              <w:sz w:val="21"/>
                                              <w:szCs w:val="21"/>
                                              <w:lang w:val="en-US" w:eastAsia="zh-CN"/>
                                            </w:rPr>
                                          </w:pPr>
                                          <w:r>
                                            <w:rPr>
                                              <w:rFonts w:hint="eastAsia"/>
                                              <w:sz w:val="21"/>
                                              <w:szCs w:val="21"/>
                                              <w:lang w:val="en-US" w:eastAsia="zh-CN"/>
                                            </w:rPr>
                                            <w:t>3#</w:t>
                                          </w:r>
                                        </w:p>
                                        <w:p w14:paraId="1883F41E">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wps:wsp>
                                    <wps:cNvPr id="15" name="文本框 15"/>
                                    <wps:cNvSpPr txBox="1"/>
                                    <wps:spPr>
                                      <a:xfrm>
                                        <a:off x="11208" y="471587"/>
                                        <a:ext cx="468" cy="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4766AA">
                                          <w:pPr>
                                            <w:rPr>
                                              <w:rFonts w:hint="default" w:eastAsia="微软雅黑"/>
                                              <w:sz w:val="21"/>
                                              <w:szCs w:val="21"/>
                                              <w:lang w:val="en-US" w:eastAsia="zh-CN"/>
                                            </w:rPr>
                                          </w:pPr>
                                          <w:r>
                                            <w:rPr>
                                              <w:rFonts w:hint="eastAsia"/>
                                              <w:sz w:val="21"/>
                                              <w:szCs w:val="21"/>
                                              <w:lang w:val="en-US" w:eastAsia="zh-CN"/>
                                            </w:rPr>
                                            <w:t>4#</w:t>
                                          </w:r>
                                        </w:p>
                                        <w:p w14:paraId="5422AC99">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wps:wsp>
                                    <wps:cNvPr id="16" name="文本框 16"/>
                                    <wps:cNvSpPr txBox="1"/>
                                    <wps:spPr>
                                      <a:xfrm>
                                        <a:off x="14195" y="473725"/>
                                        <a:ext cx="468" cy="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6D5FAC3">
                                          <w:pPr>
                                            <w:rPr>
                                              <w:rFonts w:hint="default" w:eastAsia="微软雅黑"/>
                                              <w:sz w:val="21"/>
                                              <w:szCs w:val="21"/>
                                              <w:lang w:val="en-US" w:eastAsia="zh-CN"/>
                                            </w:rPr>
                                          </w:pPr>
                                          <w:r>
                                            <w:rPr>
                                              <w:rFonts w:hint="eastAsia"/>
                                              <w:sz w:val="21"/>
                                              <w:szCs w:val="21"/>
                                              <w:lang w:val="en-US" w:eastAsia="zh-CN"/>
                                            </w:rPr>
                                            <w:t>1#</w:t>
                                          </w:r>
                                        </w:p>
                                        <w:p w14:paraId="1FA6DBED">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wps:wsp>
                                    <wps:cNvPr id="68" name="文本框 68"/>
                                    <wps:cNvSpPr txBox="1"/>
                                    <wps:spPr>
                                      <a:xfrm>
                                        <a:off x="13520" y="472315"/>
                                        <a:ext cx="706" cy="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4BCC8D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厂房外</w:t>
                                          </w:r>
                                        </w:p>
                                      </w:txbxContent>
                                    </wps:txbx>
                                    <wps:bodyPr rot="0" spcFirstLastPara="0" vertOverflow="overflow" horzOverflow="overflow" vert="horz" wrap="square" lIns="0" tIns="0" rIns="0" bIns="0" numCol="1" spcCol="0" rtlCol="0" fromWordArt="0" anchor="t" anchorCtr="0" forceAA="0" compatLnSpc="1">
                                      <a:noAutofit/>
                                    </wps:bodyPr>
                                  </wps:wsp>
                                  <wps:wsp>
                                    <wps:cNvPr id="70" name="文本框 70"/>
                                    <wps:cNvSpPr txBox="1"/>
                                    <wps:spPr>
                                      <a:xfrm>
                                        <a:off x="13657" y="476228"/>
                                        <a:ext cx="706" cy="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937C8B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厂房外</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70.35pt;margin-top:12.75pt;height:250.75pt;width:271.65pt;z-index:251679744;mso-width-relative:page;mso-height-relative:page;" coordorigin="11208,471538" coordsize="5433,5015" o:gfxdata="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">
                            <o:lock v:ext="edit" aspectratio="f"/>
                            <v:shape id="_x0000_s1026" o:spid="_x0000_s1026" o:spt="202" type="#_x0000_t202" style="position:absolute;left:11730;top:471821;height:1797;width:3194;" fillcolor="#FFFFFF [3201]" filled="t" stroked="t" coordsize="21600,21600" o:gfxdata="UEsDBAoAAAAAAIdO4kAAAAAAAAAAAAAAAAAEAAAAZHJzL1BLAwQUAAAACACHTuJABdKefbcAAADb&#10;AAAADwAAAGRycy9kb3ducmV2LnhtbEWPwQrCMBBE74L/EFbwpmkVRa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0p59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7B5CDF27">
                                    <w:pPr>
                                      <w:jc w:val="center"/>
                                      <w:rPr>
                                        <w:rFonts w:hint="eastAsia" w:ascii="Times New Roman" w:hAnsi="Times New Roman" w:eastAsia="宋体" w:cs="Times New Roman"/>
                                        <w:sz w:val="21"/>
                                        <w:szCs w:val="21"/>
                                        <w:lang w:val="en-US" w:eastAsia="zh-CN" w:bidi="ar-SA"/>
                                      </w:rPr>
                                    </w:pPr>
                                  </w:p>
                                  <w:p w14:paraId="1DC11506">
                                    <w:pPr>
                                      <w:jc w:val="center"/>
                                      <w:rPr>
                                        <w:rFonts w:hint="eastAsia" w:ascii="Times New Roman" w:hAnsi="Times New Roman" w:eastAsia="宋体" w:cs="Times New Roman"/>
                                        <w:sz w:val="21"/>
                                        <w:szCs w:val="21"/>
                                        <w:lang w:val="en-US" w:eastAsia="zh-CN" w:bidi="ar-SA"/>
                                      </w:rPr>
                                    </w:pPr>
                                  </w:p>
                                  <w:p w14:paraId="0FA5C8C4">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山东北禾环保科技有限公司</w:t>
                                    </w:r>
                                  </w:p>
                                </w:txbxContent>
                              </v:textbox>
                            </v:shape>
                            <v:shape id="_x0000_s1026" o:spid="_x0000_s1026" o:spt="3" type="#_x0000_t3" style="position:absolute;left:14768;top:473727;height:195;width:195;v-text-anchor:middle;" filled="f" stroked="t" coordsize="21600,21600" o:gfxdata="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m1G5AAAA2w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shape>
                            <v:shape id="_x0000_s1026" o:spid="_x0000_s1026" o:spt="32" type="#_x0000_t32" style="position:absolute;left:15495;top:473616;flip:x y;height:475;width:500;" filled="f" stroked="t" coordsize="21600,21600" o:gfxdata="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KrL4A&#10;AADb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_x0000_s1026" o:spid="_x0000_s1026" o:spt="202" type="#_x0000_t202" style="position:absolute;left:15898;top:473338;height:414;width:743;" fillcolor="#FFFFFF [3201]" filled="t" stroked="f" coordsize="21600,21600" o:gfxdata="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iNAb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5E5A8123">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v:textbox>
                            </v:shape>
                            <v:shape id="_x0000_s1026" o:spid="_x0000_s1026" o:spt="202" type="#_x0000_t202" style="position:absolute;left:13333;top:471576;height:225;width:468;" fillcolor="#FFFFFF [3201]" filled="t" stroked="f" coordsize="21600,21600" o:gfxdata="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CA4G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14:paraId="638FB925">
                                    <w:pPr>
                                      <w:rPr>
                                        <w:rFonts w:hint="default" w:eastAsia="微软雅黑"/>
                                        <w:sz w:val="21"/>
                                        <w:szCs w:val="21"/>
                                        <w:lang w:val="en-US" w:eastAsia="zh-CN"/>
                                      </w:rPr>
                                    </w:pPr>
                                    <w:r>
                                      <w:rPr>
                                        <w:rFonts w:hint="eastAsia"/>
                                        <w:sz w:val="21"/>
                                        <w:szCs w:val="21"/>
                                        <w:lang w:val="en-US" w:eastAsia="zh-CN"/>
                                      </w:rPr>
                                      <w:t>2#</w:t>
                                    </w:r>
                                  </w:p>
                                  <w:p w14:paraId="50F41336">
                                    <w:pPr>
                                      <w:rPr>
                                        <w:rFonts w:hint="default"/>
                                        <w:lang w:val="en-US" w:eastAsia="zh-CN"/>
                                      </w:rPr>
                                    </w:pPr>
                                  </w:p>
                                </w:txbxContent>
                              </v:textbox>
                            </v:shape>
                            <v:shape id="_x0000_s1026" o:spid="_x0000_s1026" o:spt="202" type="#_x0000_t202" style="position:absolute;left:12520;top:473703;height:387;width:1396;" fillcolor="#FFFFFF [3201]" filled="t" stroked="f" coordsize="21600,21600" o:gfxdata="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V5XeS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45063D36">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4.5.29</w:t>
                                    </w:r>
                                  </w:p>
                                </w:txbxContent>
                              </v:textbox>
                            </v:shape>
                            <v:shape id="_x0000_s1026" o:spid="_x0000_s1026" o:spt="202" type="#_x0000_t202" style="position:absolute;left:12583;top:471538;height:225;width:468;" fillcolor="#FFFFFF [3201]" filled="t" stroked="f" coordsize="21600,21600" o:gfxdata="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C2ga2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14:paraId="34E25FB2">
                                    <w:pPr>
                                      <w:rPr>
                                        <w:rFonts w:hint="default" w:eastAsia="微软雅黑"/>
                                        <w:sz w:val="21"/>
                                        <w:szCs w:val="21"/>
                                        <w:lang w:val="en-US" w:eastAsia="zh-CN"/>
                                      </w:rPr>
                                    </w:pPr>
                                    <w:r>
                                      <w:rPr>
                                        <w:rFonts w:hint="eastAsia"/>
                                        <w:sz w:val="21"/>
                                        <w:szCs w:val="21"/>
                                        <w:lang w:val="en-US" w:eastAsia="zh-CN"/>
                                      </w:rPr>
                                      <w:t>3#</w:t>
                                    </w:r>
                                  </w:p>
                                  <w:p w14:paraId="1883F41E">
                                    <w:pPr>
                                      <w:rPr>
                                        <w:rFonts w:hint="default"/>
                                        <w:lang w:val="en-US" w:eastAsia="zh-CN"/>
                                      </w:rPr>
                                    </w:pPr>
                                  </w:p>
                                </w:txbxContent>
                              </v:textbox>
                            </v:shape>
                            <v:shape id="_x0000_s1026" o:spid="_x0000_s1026" o:spt="202" type="#_x0000_t202" style="position:absolute;left:11208;top:471587;height:225;width:468;" fillcolor="#FFFFFF [3201]" filled="t" stroked="f" coordsize="21600,21600" o:gfxdata="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6JDa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14:paraId="6E4766AA">
                                    <w:pPr>
                                      <w:rPr>
                                        <w:rFonts w:hint="default" w:eastAsia="微软雅黑"/>
                                        <w:sz w:val="21"/>
                                        <w:szCs w:val="21"/>
                                        <w:lang w:val="en-US" w:eastAsia="zh-CN"/>
                                      </w:rPr>
                                    </w:pPr>
                                    <w:r>
                                      <w:rPr>
                                        <w:rFonts w:hint="eastAsia"/>
                                        <w:sz w:val="21"/>
                                        <w:szCs w:val="21"/>
                                        <w:lang w:val="en-US" w:eastAsia="zh-CN"/>
                                      </w:rPr>
                                      <w:t>4#</w:t>
                                    </w:r>
                                  </w:p>
                                  <w:p w14:paraId="5422AC99">
                                    <w:pPr>
                                      <w:rPr>
                                        <w:rFonts w:hint="default"/>
                                        <w:lang w:val="en-US" w:eastAsia="zh-CN"/>
                                      </w:rPr>
                                    </w:pPr>
                                  </w:p>
                                </w:txbxContent>
                              </v:textbox>
                            </v:shape>
                            <v:shape id="_x0000_s1026" o:spid="_x0000_s1026" o:spt="202" type="#_x0000_t202" style="position:absolute;left:14195;top:473725;height:225;width:468;" fillcolor="#FFFFFF [3201]" filled="t" stroked="f" coordsize="21600,21600" o:gfxdata="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8oukG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14:paraId="46D5FAC3">
                                    <w:pPr>
                                      <w:rPr>
                                        <w:rFonts w:hint="default" w:eastAsia="微软雅黑"/>
                                        <w:sz w:val="21"/>
                                        <w:szCs w:val="21"/>
                                        <w:lang w:val="en-US" w:eastAsia="zh-CN"/>
                                      </w:rPr>
                                    </w:pPr>
                                    <w:r>
                                      <w:rPr>
                                        <w:rFonts w:hint="eastAsia"/>
                                        <w:sz w:val="21"/>
                                        <w:szCs w:val="21"/>
                                        <w:lang w:val="en-US" w:eastAsia="zh-CN"/>
                                      </w:rPr>
                                      <w:t>1#</w:t>
                                    </w:r>
                                  </w:p>
                                  <w:p w14:paraId="1FA6DBED">
                                    <w:pPr>
                                      <w:rPr>
                                        <w:rFonts w:hint="default"/>
                                        <w:lang w:val="en-US" w:eastAsia="zh-CN"/>
                                      </w:rPr>
                                    </w:pPr>
                                  </w:p>
                                </w:txbxContent>
                              </v:textbox>
                            </v:shape>
                            <v:shape id="_x0000_s1026" o:spid="_x0000_s1026" o:spt="202" type="#_x0000_t202" style="position:absolute;left:13520;top:472315;height:325;width:706;" fillcolor="#FFFFFF [3201]" filled="t" stroked="f" coordsize="21600,21600" o:gfxdata="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f341bUAAADbAAAADwAA&#10;AAAAAAABACAAAAAiAAAAZHJzL2Rvd25yZXYueG1sUEsBAhQAFAAAAAgAh07iQDMvBZ47AAAAOQAA&#10;ABAAAAAAAAAAAQAgAAAABAEAAGRycy9zaGFwZXhtbC54bWxQSwUGAAAAAAYABgBbAQAArgMAAAAA&#10;">
                              <v:fill on="t" focussize="0,0"/>
                              <v:stroke on="f" weight="0.5pt"/>
                              <v:imagedata o:title=""/>
                              <o:lock v:ext="edit" aspectratio="f"/>
                              <v:textbox inset="0mm,0mm,0mm,0mm">
                                <w:txbxContent>
                                  <w:p w14:paraId="54BCC8D8">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厂房外</w:t>
                                    </w:r>
                                  </w:p>
                                </w:txbxContent>
                              </v:textbox>
                            </v:shape>
                            <v:shape id="_x0000_s1026" o:spid="_x0000_s1026" o:spt="202" type="#_x0000_t202" style="position:absolute;left:13657;top:476228;height:325;width:706;" fillcolor="#FFFFFF [3201]" filled="t" stroked="f" coordsize="21600,21600" o:gfxdata="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lJiDrUAAADbAAAADwAA&#10;AAAAAAABACAAAAAiAAAAZHJzL2Rvd25yZXYueG1sUEsBAhQAFAAAAAgAh07iQDMvBZ47AAAAOQAA&#10;ABAAAAAAAAAAAQAgAAAABAEAAGRycy9zaGFwZXhtbC54bWxQSwUGAAAAAAYABgBbAQAArgMAAAAA&#10;">
                              <v:fill on="t" focussize="0,0"/>
                              <v:stroke on="f" weight="0.5pt"/>
                              <v:imagedata o:title=""/>
                              <o:lock v:ext="edit" aspectratio="f"/>
                              <v:textbox inset="0mm,0mm,0mm,0mm">
                                <w:txbxContent>
                                  <w:p w14:paraId="7937C8BF">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厂房外</w:t>
                                    </w:r>
                                  </w:p>
                                </w:txbxContent>
                              </v:textbox>
                            </v:shape>
                          </v:group>
                        </w:pict>
                      </mc:Fallback>
                    </mc:AlternateContent>
                  </w:r>
                </w:p>
                <w:p w14:paraId="6E1DFBD0">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62336" behindDoc="0" locked="0" layoutInCell="1" allowOverlap="1">
                            <wp:simplePos x="0" y="0"/>
                            <wp:positionH relativeFrom="column">
                              <wp:posOffset>1234440</wp:posOffset>
                            </wp:positionH>
                            <wp:positionV relativeFrom="paragraph">
                              <wp:posOffset>19685</wp:posOffset>
                            </wp:positionV>
                            <wp:extent cx="123825" cy="123825"/>
                            <wp:effectExtent l="6350" t="6350" r="22225" b="22225"/>
                            <wp:wrapNone/>
                            <wp:docPr id="47" name="椭圆 47"/>
                            <wp:cNvGraphicFramePr/>
                            <a:graphic xmlns:a="http://schemas.openxmlformats.org/drawingml/2006/main">
                              <a:graphicData uri="http://schemas.microsoft.com/office/word/2010/wordprocessingShape">
                                <wps:wsp>
                                  <wps:cNvSpPr/>
                                  <wps:spPr>
                                    <a:xfrm>
                                      <a:off x="2694940" y="492125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7.2pt;margin-top:1.55pt;height:9.75pt;width:9.75pt;z-index:251662336;v-text-anchor:middle;mso-width-relative:page;mso-height-relative:page;" filled="f" stroked="t" coordsize="21600,21600" o:gfxdata="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MRqf41wAAAAgBAAAPAAAAAAAAAAEAIAAAACIAAABkcnMvZG93&#10;bnJldi54bWxQSwECFAAUAAAACACHTuJAUo8rEnMCAADbBAAADgAAAAAAAAABACAAAAAmAQAAZHJz&#10;L2Uyb0RvYy54bWxQSwUGAAAAAAYABgBZAQAACwY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64384" behindDoc="0" locked="0" layoutInCell="1" allowOverlap="1">
                            <wp:simplePos x="0" y="0"/>
                            <wp:positionH relativeFrom="column">
                              <wp:posOffset>2091690</wp:posOffset>
                            </wp:positionH>
                            <wp:positionV relativeFrom="paragraph">
                              <wp:posOffset>5080</wp:posOffset>
                            </wp:positionV>
                            <wp:extent cx="123825" cy="123825"/>
                            <wp:effectExtent l="6350" t="6350" r="22225" b="22225"/>
                            <wp:wrapNone/>
                            <wp:docPr id="49" name="椭圆 49"/>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4.7pt;margin-top:0.4pt;height:9.75pt;width:9.75pt;z-index:251664384;v-text-anchor:middle;mso-width-relative:page;mso-height-relative:page;" filled="f" stroked="t" coordsize="21600,21600" o:gfxdata="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hxXANYAAAAHAQAADwAAAAAAAAABACAAAAAiAAAAZHJzL2Rvd25yZXYueG1sUEsBAhQA&#10;FAAAAAgAh07iQONzFmNmAgAAzwQAAA4AAAAAAAAAAQAgAAAAJQEAAGRycy9lMm9Eb2MueG1sUEsF&#10;BgAAAAAGAAYAWQEAAP0FA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63360" behindDoc="0" locked="0" layoutInCell="1" allowOverlap="1">
                            <wp:simplePos x="0" y="0"/>
                            <wp:positionH relativeFrom="column">
                              <wp:posOffset>1584960</wp:posOffset>
                            </wp:positionH>
                            <wp:positionV relativeFrom="paragraph">
                              <wp:posOffset>13335</wp:posOffset>
                            </wp:positionV>
                            <wp:extent cx="123825" cy="123825"/>
                            <wp:effectExtent l="6350" t="6350" r="22225" b="22225"/>
                            <wp:wrapNone/>
                            <wp:docPr id="48" name="椭圆 48"/>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4.8pt;margin-top:1.05pt;height:9.75pt;width:9.75pt;z-index:251663360;v-text-anchor:middle;mso-width-relative:page;mso-height-relative:page;" filled="f" stroked="t" coordsize="21600,21600" o:gfxdata="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xeoLPVAAAACAEAAA8AAAAAAAAAAQAgAAAAIgAAAGRycy9kb3ducmV2LnhtbFBLAQIUABQA&#10;AAAIAIdO4kD1VbOwZQIAAM8EAAAOAAAAAAAAAAEAIAAAACQBAABkcnMvZTJvRG9jLnhtbFBLBQYA&#10;AAAABgAGAFkBAAD7BQAAAAA=&#10;">
                            <v:fill on="f" focussize="0,0"/>
                            <v:stroke weight="1pt" color="#000000 [3213]" miterlimit="8" joinstyle="miter"/>
                            <v:imagedata o:title=""/>
                            <o:lock v:ext="edit" aspectratio="f"/>
                          </v:shape>
                        </w:pict>
                      </mc:Fallback>
                    </mc:AlternateContent>
                  </w:r>
                </w:p>
                <w:p w14:paraId="20604D29">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82816" behindDoc="0" locked="0" layoutInCell="1" allowOverlap="1">
                            <wp:simplePos x="0" y="0"/>
                            <wp:positionH relativeFrom="column">
                              <wp:posOffset>2123440</wp:posOffset>
                            </wp:positionH>
                            <wp:positionV relativeFrom="paragraph">
                              <wp:posOffset>332105</wp:posOffset>
                            </wp:positionV>
                            <wp:extent cx="123825" cy="123825"/>
                            <wp:effectExtent l="6350" t="6350" r="22225" b="22225"/>
                            <wp:wrapNone/>
                            <wp:docPr id="67" name="椭圆 67"/>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7.2pt;margin-top:26.15pt;height:9.75pt;width:9.75pt;z-index:251682816;v-text-anchor:middle;mso-width-relative:page;mso-height-relative:page;" filled="f" stroked="t" coordsize="21600,21600" o:gfxdata="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5SbPHdcAAAAJAQAADwAAAAAAAAABACAAAAAiAAAAZHJzL2Rvd25yZXYueG1sUEsBAhQA&#10;FAAAAAgAh07iQA6kuP9lAgAAzwQAAA4AAAAAAAAAAQAgAAAAJgEAAGRycy9lMm9Eb2MueG1sUEsF&#10;BgAAAAAGAAYAWQEAAP0FAAAAAA==&#10;">
                            <v:fill on="f"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1240155</wp:posOffset>
                            </wp:positionH>
                            <wp:positionV relativeFrom="paragraph">
                              <wp:posOffset>511810</wp:posOffset>
                            </wp:positionV>
                            <wp:extent cx="2028190" cy="0"/>
                            <wp:effectExtent l="0" t="4445" r="0" b="0"/>
                            <wp:wrapNone/>
                            <wp:docPr id="66" name="直接连接符 66"/>
                            <wp:cNvGraphicFramePr/>
                            <a:graphic xmlns:a="http://schemas.openxmlformats.org/drawingml/2006/main">
                              <a:graphicData uri="http://schemas.microsoft.com/office/word/2010/wordprocessingShape">
                                <wps:wsp>
                                  <wps:cNvCnPr/>
                                  <wps:spPr>
                                    <a:xfrm>
                                      <a:off x="2954020" y="5923915"/>
                                      <a:ext cx="2028190"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7.65pt;margin-top:40.3pt;height:0pt;width:159.7pt;z-index:251681792;mso-width-relative:page;mso-height-relative:page;" filled="f" stroked="t" coordsize="21600,21600" o:gfxdata="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FjFuV1wAAAAkBAAAPAAAAAAAAAAEAIAAAACIAAABkcnMvZG93bnJldi54bWxQSwECFAAU&#10;AAAACACHTuJAKJIn7PIBAAC/AwAADgAAAAAAAAABACAAAAAmAQAAZHJzL2Uyb0RvYy54bWxQSwUG&#10;AAAAAAYABgBZAQAAigUAAAAA&#10;">
                            <v:fill on="f" focussize="0,0"/>
                            <v:stroke color="#000000 [3213]" miterlimit="8" joinstyle="miter"/>
                            <v:imagedata o:title=""/>
                            <o:lock v:ext="edit" aspectratio="f"/>
                          </v:line>
                        </w:pict>
                      </mc:Fallback>
                    </mc:AlternateContent>
                  </w:r>
                </w:p>
              </w:tc>
            </w:tr>
            <w:tr w14:paraId="5DC1D9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91" w:hRule="atLeast"/>
                <w:jc w:val="center"/>
              </w:trPr>
              <w:tc>
                <w:tcPr>
                  <w:tcW w:w="1264" w:type="dxa"/>
                  <w:vMerge w:val="continue"/>
                  <w:vAlign w:val="center"/>
                </w:tcPr>
                <w:p w14:paraId="1E0601CD">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7914" w:type="dxa"/>
                  <w:gridSpan w:val="3"/>
                  <w:vAlign w:val="center"/>
                </w:tcPr>
                <w:p w14:paraId="12B66898">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sz w:val="21"/>
                    </w:rPr>
                    <mc:AlternateContent>
                      <mc:Choice Requires="wpg">
                        <w:drawing>
                          <wp:anchor distT="0" distB="0" distL="114300" distR="114300" simplePos="0" relativeHeight="251678720" behindDoc="0" locked="0" layoutInCell="1" allowOverlap="1">
                            <wp:simplePos x="0" y="0"/>
                            <wp:positionH relativeFrom="column">
                              <wp:posOffset>1390015</wp:posOffset>
                            </wp:positionH>
                            <wp:positionV relativeFrom="paragraph">
                              <wp:posOffset>36830</wp:posOffset>
                            </wp:positionV>
                            <wp:extent cx="2393315" cy="2101215"/>
                            <wp:effectExtent l="4445" t="0" r="2540" b="13335"/>
                            <wp:wrapNone/>
                            <wp:docPr id="60" name="组合 60"/>
                            <wp:cNvGraphicFramePr/>
                            <a:graphic xmlns:a="http://schemas.openxmlformats.org/drawingml/2006/main">
                              <a:graphicData uri="http://schemas.microsoft.com/office/word/2010/wordprocessingGroup">
                                <wpg:wgp>
                                  <wpg:cNvGrpSpPr/>
                                  <wpg:grpSpPr>
                                    <a:xfrm>
                                      <a:off x="0" y="0"/>
                                      <a:ext cx="2393315" cy="2101215"/>
                                      <a:chOff x="11564" y="474450"/>
                                      <a:chExt cx="3769" cy="3309"/>
                                    </a:xfrm>
                                  </wpg:grpSpPr>
                                  <wps:wsp>
                                    <wps:cNvPr id="83" name="文本框 83"/>
                                    <wps:cNvSpPr txBox="1"/>
                                    <wps:spPr>
                                      <a:xfrm>
                                        <a:off x="11564" y="474991"/>
                                        <a:ext cx="3194" cy="1797"/>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CC53AC">
                                          <w:pPr>
                                            <w:jc w:val="center"/>
                                            <w:rPr>
                                              <w:rFonts w:hint="eastAsia" w:ascii="Times New Roman" w:hAnsi="Times New Roman" w:eastAsia="宋体" w:cs="Times New Roman"/>
                                              <w:sz w:val="21"/>
                                              <w:szCs w:val="21"/>
                                              <w:lang w:val="en-US" w:eastAsia="zh-CN" w:bidi="ar-SA"/>
                                            </w:rPr>
                                          </w:pPr>
                                        </w:p>
                                        <w:p w14:paraId="6523AEA4">
                                          <w:pPr>
                                            <w:jc w:val="center"/>
                                            <w:rPr>
                                              <w:rFonts w:hint="eastAsia" w:ascii="Times New Roman" w:hAnsi="Times New Roman" w:eastAsia="宋体" w:cs="Times New Roman"/>
                                              <w:sz w:val="21"/>
                                              <w:szCs w:val="21"/>
                                              <w:lang w:val="en-US" w:eastAsia="zh-CN" w:bidi="ar-SA"/>
                                            </w:rPr>
                                          </w:pPr>
                                        </w:p>
                                        <w:p w14:paraId="77B97CC4">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山东北禾环保科技有限公司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椭圆 87"/>
                                    <wps:cNvSpPr/>
                                    <wps:spPr>
                                      <a:xfrm>
                                        <a:off x="12862" y="474604"/>
                                        <a:ext cx="195" cy="19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椭圆 85"/>
                                    <wps:cNvSpPr/>
                                    <wps:spPr>
                                      <a:xfrm>
                                        <a:off x="13827" y="474580"/>
                                        <a:ext cx="195" cy="19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椭圆 93"/>
                                    <wps:cNvSpPr/>
                                    <wps:spPr>
                                      <a:xfrm>
                                        <a:off x="12912" y="476997"/>
                                        <a:ext cx="195" cy="19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椭圆 92"/>
                                    <wps:cNvSpPr/>
                                    <wps:spPr>
                                      <a:xfrm>
                                        <a:off x="11805" y="474604"/>
                                        <a:ext cx="195" cy="19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 name="直接箭头连接符 89"/>
                                    <wps:cNvCnPr/>
                                    <wps:spPr>
                                      <a:xfrm flipV="1">
                                        <a:off x="14275" y="476992"/>
                                        <a:ext cx="5" cy="767"/>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82" name="文本框 82"/>
                                    <wps:cNvSpPr txBox="1"/>
                                    <wps:spPr>
                                      <a:xfrm>
                                        <a:off x="14483" y="477085"/>
                                        <a:ext cx="850" cy="42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CB0E96">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90"/>
                                    <wps:cNvSpPr txBox="1"/>
                                    <wps:spPr>
                                      <a:xfrm>
                                        <a:off x="12126" y="474486"/>
                                        <a:ext cx="611" cy="38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38862B1">
                                          <w:pPr>
                                            <w:rPr>
                                              <w:rFonts w:hint="default" w:eastAsia="微软雅黑"/>
                                              <w:sz w:val="21"/>
                                              <w:szCs w:val="21"/>
                                              <w:lang w:val="en-US" w:eastAsia="zh-CN"/>
                                            </w:rPr>
                                          </w:pPr>
                                          <w:r>
                                            <w:rPr>
                                              <w:rFonts w:hint="eastAsia"/>
                                              <w:sz w:val="21"/>
                                              <w:szCs w:val="21"/>
                                              <w:lang w:val="en-US" w:eastAsia="zh-CN"/>
                                            </w:rPr>
                                            <w:t>2#</w:t>
                                          </w:r>
                                        </w:p>
                                        <w:p w14:paraId="1B77CBB3">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13216" y="474450"/>
                                        <a:ext cx="461" cy="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DE5AC51">
                                          <w:pPr>
                                            <w:rPr>
                                              <w:rFonts w:hint="default" w:eastAsia="微软雅黑"/>
                                              <w:sz w:val="21"/>
                                              <w:szCs w:val="21"/>
                                              <w:lang w:val="en-US" w:eastAsia="zh-CN"/>
                                            </w:rPr>
                                          </w:pPr>
                                          <w:r>
                                            <w:rPr>
                                              <w:rFonts w:hint="eastAsia"/>
                                              <w:sz w:val="21"/>
                                              <w:szCs w:val="21"/>
                                              <w:lang w:val="en-US" w:eastAsia="zh-CN"/>
                                            </w:rPr>
                                            <w:t>3#</w:t>
                                          </w:r>
                                        </w:p>
                                        <w:p w14:paraId="24916822">
                                          <w:pPr>
                                            <w:rPr>
                                              <w:rFonts w:hint="default"/>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wps:wsp>
                                    <wps:cNvPr id="86" name="文本框 86"/>
                                    <wps:cNvSpPr txBox="1"/>
                                    <wps:spPr>
                                      <a:xfrm>
                                        <a:off x="12301" y="477348"/>
                                        <a:ext cx="1396" cy="38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25152C">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4.5.30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13233" y="476911"/>
                                        <a:ext cx="599" cy="38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3F3F36">
                                          <w:pPr>
                                            <w:rPr>
                                              <w:rFonts w:hint="default" w:eastAsia="微软雅黑"/>
                                              <w:sz w:val="21"/>
                                              <w:szCs w:val="21"/>
                                              <w:lang w:val="en-US" w:eastAsia="zh-CN"/>
                                            </w:rPr>
                                          </w:pPr>
                                          <w:r>
                                            <w:rPr>
                                              <w:rFonts w:hint="eastAsia"/>
                                              <w:sz w:val="21"/>
                                              <w:szCs w:val="21"/>
                                              <w:lang w:val="en-US" w:eastAsia="zh-CN"/>
                                            </w:rPr>
                                            <w:t>1#</w:t>
                                          </w:r>
                                        </w:p>
                                        <w:p w14:paraId="23C29F3C">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14117" y="474525"/>
                                        <a:ext cx="574" cy="35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877A9B5">
                                          <w:pPr>
                                            <w:rPr>
                                              <w:rFonts w:hint="default" w:eastAsia="微软雅黑"/>
                                              <w:sz w:val="21"/>
                                              <w:szCs w:val="21"/>
                                              <w:lang w:val="en-US" w:eastAsia="zh-CN"/>
                                            </w:rPr>
                                          </w:pPr>
                                          <w:r>
                                            <w:rPr>
                                              <w:rFonts w:hint="eastAsia"/>
                                              <w:sz w:val="21"/>
                                              <w:szCs w:val="21"/>
                                              <w:lang w:val="en-US" w:eastAsia="zh-CN"/>
                                            </w:rPr>
                                            <w:t>4#</w:t>
                                          </w:r>
                                        </w:p>
                                        <w:p w14:paraId="04DD0EB9">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椭圆 69"/>
                                    <wps:cNvSpPr/>
                                    <wps:spPr>
                                      <a:xfrm>
                                        <a:off x="12962" y="475541"/>
                                        <a:ext cx="195" cy="19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9.45pt;margin-top:2.9pt;height:165.45pt;width:188.45pt;z-index:251678720;mso-width-relative:page;mso-height-relative:page;" coordorigin="11564,474450" coordsize="3769,3309" o:gfxdata="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IQReYdkAAAAJAQAADwAAAAAAAAABACAAAAAiAAAA&#10;ZHJzL2Rvd25yZXYueG1sUEsBAhQAFAAAAAgAh07iQAbXK1+WBQAA/yYAAA4AAAAAAAAAAQAgAAAA&#10;KAEAAGRycy9lMm9Eb2MueG1sUEsFBgAAAAAGAAYAWQEAADAJAAAAAA==&#10;">
                            <o:lock v:ext="edit" aspectratio="f"/>
                            <v:shape id="_x0000_s1026" o:spid="_x0000_s1026" o:spt="202" type="#_x0000_t202" style="position:absolute;left:11564;top:474991;height:1797;width:3194;" fillcolor="#FFFFFF [3201]" filled="t" stroked="t" coordsize="21600,21600" o:gfxdata="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NQpvQAA&#10;ANsAAAAPAAAAAAAAAAEAIAAAACIAAABkcnMvZG93bnJldi54bWxQSwECFAAUAAAACACHTuJAMy8F&#10;njsAAAA5AAAAEAAAAAAAAAABACAAAAAMAQAAZHJzL3NoYXBleG1sLnhtbFBLBQYAAAAABgAGAFsB&#10;AAC2AwAAAAA=&#10;">
                              <v:fill on="t" focussize="0,0"/>
                              <v:stroke color="#000000 [3204]" joinstyle="round"/>
                              <v:imagedata o:title=""/>
                              <o:lock v:ext="edit" aspectratio="f"/>
                              <v:textbox>
                                <w:txbxContent>
                                  <w:p w14:paraId="28CC53AC">
                                    <w:pPr>
                                      <w:jc w:val="center"/>
                                      <w:rPr>
                                        <w:rFonts w:hint="eastAsia" w:ascii="Times New Roman" w:hAnsi="Times New Roman" w:eastAsia="宋体" w:cs="Times New Roman"/>
                                        <w:sz w:val="21"/>
                                        <w:szCs w:val="21"/>
                                        <w:lang w:val="en-US" w:eastAsia="zh-CN" w:bidi="ar-SA"/>
                                      </w:rPr>
                                    </w:pPr>
                                  </w:p>
                                  <w:p w14:paraId="6523AEA4">
                                    <w:pPr>
                                      <w:jc w:val="center"/>
                                      <w:rPr>
                                        <w:rFonts w:hint="eastAsia" w:ascii="Times New Roman" w:hAnsi="Times New Roman" w:eastAsia="宋体" w:cs="Times New Roman"/>
                                        <w:sz w:val="21"/>
                                        <w:szCs w:val="21"/>
                                        <w:lang w:val="en-US" w:eastAsia="zh-CN" w:bidi="ar-SA"/>
                                      </w:rPr>
                                    </w:pPr>
                                  </w:p>
                                  <w:p w14:paraId="77B97CC4">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山东北禾环保科技有限公司</w:t>
                                    </w:r>
                                  </w:p>
                                </w:txbxContent>
                              </v:textbox>
                            </v:shape>
                            <v:shape id="_x0000_s1026" o:spid="_x0000_s1026" o:spt="3" type="#_x0000_t3" style="position:absolute;left:12862;top:474604;height:195;width:195;v-text-anchor:middle;" filled="f" stroked="t" coordsize="21600,21600" o:gfxdata="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SS9i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 type="#_x0000_t3" style="position:absolute;left:13827;top:474580;height:195;width:195;v-text-anchor:middle;" filled="f" stroked="t" coordsize="21600,21600" o:gfxdata="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1xSO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 type="#_x0000_t3" style="position:absolute;left:12912;top:476997;height:195;width:195;v-text-anchor:middle;" filled="f" stroked="t" coordsize="21600,21600" o:gfxdata="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7+8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 type="#_x0000_t3" style="position:absolute;left:11805;top:474604;height:195;width:195;v-text-anchor:middle;" filled="f" stroked="t" coordsize="21600,21600" o:gfxdata="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5xon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2" type="#_x0000_t32" style="position:absolute;left:14275;top:476992;flip:y;height:767;width:5;" filled="f" stroked="t" coordsize="21600,21600" o:gfxdata="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Re1b4A&#10;AADb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_x0000_s1026" o:spid="_x0000_s1026" o:spt="202" type="#_x0000_t202" style="position:absolute;left:14483;top:477085;height:428;width:850;" fillcolor="#FFFFFF [3201]" filled="t" stroked="f" coordsize="21600,21600" o:gfxdata="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wkBN2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4FCB0E96">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v:textbox>
                            </v:shape>
                            <v:shape id="_x0000_s1026" o:spid="_x0000_s1026" o:spt="202" type="#_x0000_t202" style="position:absolute;left:12126;top:474486;height:382;width:611;" fillcolor="#FFFFFF [3201]" filled="t" stroked="f" coordsize="21600,21600" o:gfxdata="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Y6ns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138862B1">
                                    <w:pPr>
                                      <w:rPr>
                                        <w:rFonts w:hint="default" w:eastAsia="微软雅黑"/>
                                        <w:sz w:val="21"/>
                                        <w:szCs w:val="21"/>
                                        <w:lang w:val="en-US" w:eastAsia="zh-CN"/>
                                      </w:rPr>
                                    </w:pPr>
                                    <w:r>
                                      <w:rPr>
                                        <w:rFonts w:hint="eastAsia"/>
                                        <w:sz w:val="21"/>
                                        <w:szCs w:val="21"/>
                                        <w:lang w:val="en-US" w:eastAsia="zh-CN"/>
                                      </w:rPr>
                                      <w:t>2#</w:t>
                                    </w:r>
                                  </w:p>
                                  <w:p w14:paraId="1B77CBB3">
                                    <w:pPr>
                                      <w:rPr>
                                        <w:rFonts w:hint="default"/>
                                        <w:lang w:val="en-US" w:eastAsia="zh-CN"/>
                                      </w:rPr>
                                    </w:pPr>
                                  </w:p>
                                </w:txbxContent>
                              </v:textbox>
                            </v:shape>
                            <v:shape id="_x0000_s1026" o:spid="_x0000_s1026" o:spt="202" type="#_x0000_t202" style="position:absolute;left:13216;top:474450;height:450;width:461;" fillcolor="#FFFFFF [3201]" filled="t" stroked="f" coordsize="21600,21600" o:gfxdata="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3ViMe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1.27mm,0mm,1.27mm">
                                <w:txbxContent>
                                  <w:p w14:paraId="2DE5AC51">
                                    <w:pPr>
                                      <w:rPr>
                                        <w:rFonts w:hint="default" w:eastAsia="微软雅黑"/>
                                        <w:sz w:val="21"/>
                                        <w:szCs w:val="21"/>
                                        <w:lang w:val="en-US" w:eastAsia="zh-CN"/>
                                      </w:rPr>
                                    </w:pPr>
                                    <w:r>
                                      <w:rPr>
                                        <w:rFonts w:hint="eastAsia"/>
                                        <w:sz w:val="21"/>
                                        <w:szCs w:val="21"/>
                                        <w:lang w:val="en-US" w:eastAsia="zh-CN"/>
                                      </w:rPr>
                                      <w:t>3#</w:t>
                                    </w:r>
                                  </w:p>
                                  <w:p w14:paraId="24916822">
                                    <w:pPr>
                                      <w:rPr>
                                        <w:rFonts w:hint="default"/>
                                        <w:lang w:val="en-US" w:eastAsia="zh-CN"/>
                                      </w:rPr>
                                    </w:pPr>
                                  </w:p>
                                </w:txbxContent>
                              </v:textbox>
                            </v:shape>
                            <v:shape id="_x0000_s1026" o:spid="_x0000_s1026" o:spt="202" type="#_x0000_t202" style="position:absolute;left:12301;top:477348;height:387;width:1396;" fillcolor="#FFFFFF [3201]" filled="t" stroked="f" coordsize="21600,21600" o:gfxdata="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MfAt6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6D25152C">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4.5.30</w:t>
                                    </w:r>
                                  </w:p>
                                </w:txbxContent>
                              </v:textbox>
                            </v:shape>
                            <v:shape id="_x0000_s1026" o:spid="_x0000_s1026" o:spt="202" type="#_x0000_t202" style="position:absolute;left:13233;top:476911;height:382;width:599;" fillcolor="#FFFFFF [3201]" filled="t" stroked="f" coordsize="21600,21600" o:gfxdata="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r++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573F3F36">
                                    <w:pPr>
                                      <w:rPr>
                                        <w:rFonts w:hint="default" w:eastAsia="微软雅黑"/>
                                        <w:sz w:val="21"/>
                                        <w:szCs w:val="21"/>
                                        <w:lang w:val="en-US" w:eastAsia="zh-CN"/>
                                      </w:rPr>
                                    </w:pPr>
                                    <w:r>
                                      <w:rPr>
                                        <w:rFonts w:hint="eastAsia"/>
                                        <w:sz w:val="21"/>
                                        <w:szCs w:val="21"/>
                                        <w:lang w:val="en-US" w:eastAsia="zh-CN"/>
                                      </w:rPr>
                                      <w:t>1#</w:t>
                                    </w:r>
                                  </w:p>
                                  <w:p w14:paraId="23C29F3C">
                                    <w:pPr>
                                      <w:rPr>
                                        <w:rFonts w:hint="default"/>
                                        <w:lang w:val="en-US" w:eastAsia="zh-CN"/>
                                      </w:rPr>
                                    </w:pPr>
                                  </w:p>
                                </w:txbxContent>
                              </v:textbox>
                            </v:shape>
                            <v:shape id="_x0000_s1026" o:spid="_x0000_s1026" o:spt="202" type="#_x0000_t202" style="position:absolute;left:14117;top:474525;height:358;width:574;" fillcolor="#FFFFFF [3201]" filled="t" stroked="f" coordsize="21600,21600" o:gfxdata="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QKdL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1877A9B5">
                                    <w:pPr>
                                      <w:rPr>
                                        <w:rFonts w:hint="default" w:eastAsia="微软雅黑"/>
                                        <w:sz w:val="21"/>
                                        <w:szCs w:val="21"/>
                                        <w:lang w:val="en-US" w:eastAsia="zh-CN"/>
                                      </w:rPr>
                                    </w:pPr>
                                    <w:r>
                                      <w:rPr>
                                        <w:rFonts w:hint="eastAsia"/>
                                        <w:sz w:val="21"/>
                                        <w:szCs w:val="21"/>
                                        <w:lang w:val="en-US" w:eastAsia="zh-CN"/>
                                      </w:rPr>
                                      <w:t>4#</w:t>
                                    </w:r>
                                  </w:p>
                                  <w:p w14:paraId="04DD0EB9">
                                    <w:pPr>
                                      <w:rPr>
                                        <w:rFonts w:hint="default"/>
                                        <w:lang w:val="en-US" w:eastAsia="zh-CN"/>
                                      </w:rPr>
                                    </w:pPr>
                                  </w:p>
                                </w:txbxContent>
                              </v:textbox>
                            </v:shape>
                            <v:shape id="_x0000_s1026" o:spid="_x0000_s1026" o:spt="3" type="#_x0000_t3" style="position:absolute;left:12962;top:475541;height:195;width:195;v-text-anchor:middle;" filled="f" stroked="t" coordsize="21600,21600" o:gfxdata="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vhx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group>
                        </w:pict>
                      </mc:Fallback>
                    </mc:AlternateContent>
                  </w:r>
                </w:p>
                <w:p w14:paraId="32037C47">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p>
                <w:p w14:paraId="67DAB7B0">
                  <w:pPr>
                    <w:pStyle w:val="3"/>
                    <w:keepNext w:val="0"/>
                    <w:keepLines w:val="0"/>
                    <w:pageBreakBefore w:val="0"/>
                    <w:widowControl w:val="0"/>
                    <w:numPr>
                      <w:ilvl w:val="1"/>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sz w:val="21"/>
                    </w:rPr>
                    <mc:AlternateContent>
                      <mc:Choice Requires="wps">
                        <w:drawing>
                          <wp:anchor distT="0" distB="0" distL="114300" distR="114300" simplePos="0" relativeHeight="251680768" behindDoc="0" locked="0" layoutInCell="1" allowOverlap="1">
                            <wp:simplePos x="0" y="0"/>
                            <wp:positionH relativeFrom="column">
                              <wp:posOffset>1390015</wp:posOffset>
                            </wp:positionH>
                            <wp:positionV relativeFrom="paragraph">
                              <wp:posOffset>605790</wp:posOffset>
                            </wp:positionV>
                            <wp:extent cx="2028190" cy="0"/>
                            <wp:effectExtent l="0" t="4445" r="0" b="0"/>
                            <wp:wrapNone/>
                            <wp:docPr id="65" name="直接连接符 65"/>
                            <wp:cNvGraphicFramePr/>
                            <a:graphic xmlns:a="http://schemas.openxmlformats.org/drawingml/2006/main">
                              <a:graphicData uri="http://schemas.microsoft.com/office/word/2010/wordprocessingShape">
                                <wps:wsp>
                                  <wps:cNvCnPr>
                                    <a:stCxn id="83" idx="1"/>
                                    <a:endCxn id="83" idx="3"/>
                                  </wps:cNvCnPr>
                                  <wps:spPr>
                                    <a:xfrm>
                                      <a:off x="3126740" y="8149590"/>
                                      <a:ext cx="2028190"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9.45pt;margin-top:47.7pt;height:0pt;width:159.7pt;z-index:251680768;mso-width-relative:page;mso-height-relative:page;" filled="f" stroked="t" coordsize="21600,21600" o:gfxdata="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WlzBrZAAAACQEAAA8AAAAAAAAAAQAgAAAA&#10;IgAAAGRycy9kb3ducmV2LnhtbFBLAQIUABQAAAAIAIdO4kCQV0WxCgIAAAEEAAAOAAAAAAAAAAEA&#10;IAAAACgBAABkcnMvZTJvRG9jLnhtbFBLBQYAAAAABgAGAFkBAACkBQAAAAA=&#10;">
                            <v:fill on="f" focussize="0,0"/>
                            <v:stroke color="#000000 [3213]" miterlimit="8" joinstyle="miter"/>
                            <v:imagedata o:title=""/>
                            <o:lock v:ext="edit" aspectratio="f"/>
                          </v:line>
                        </w:pict>
                      </mc:Fallback>
                    </mc:AlternateContent>
                  </w:r>
                </w:p>
              </w:tc>
            </w:tr>
          </w:tbl>
          <w:p w14:paraId="32DD45EF">
            <w:pPr>
              <w:pStyle w:val="3"/>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both"/>
              <w:textAlignment w:val="auto"/>
              <w:rPr>
                <w:rFonts w:hint="eastAsia" w:ascii="Times New Roman" w:hAnsi="Times New Roman" w:eastAsia="宋体" w:cs="Times New Roman"/>
                <w:b w:val="0"/>
                <w:bCs w:val="0"/>
                <w:snapToGrid w:val="0"/>
                <w:color w:val="auto"/>
                <w:spacing w:val="-2"/>
                <w:sz w:val="24"/>
                <w:szCs w:val="24"/>
                <w:lang w:val="en-US" w:eastAsia="zh-CN" w:bidi="zh-CN"/>
              </w:rPr>
            </w:pPr>
            <w:r>
              <w:rPr>
                <w:rFonts w:hint="eastAsia" w:ascii="Times New Roman" w:hAnsi="Times New Roman" w:eastAsia="宋体" w:cs="Times New Roman"/>
                <w:b w:val="0"/>
                <w:bCs w:val="0"/>
                <w:snapToGrid w:val="0"/>
                <w:color w:val="auto"/>
                <w:spacing w:val="-2"/>
                <w:sz w:val="24"/>
                <w:szCs w:val="24"/>
                <w:lang w:val="en-US" w:eastAsia="zh-CN" w:bidi="zh-CN"/>
              </w:rPr>
              <w:t>2、噪声</w:t>
            </w:r>
          </w:p>
          <w:bookmarkEnd w:id="13"/>
          <w:bookmarkEnd w:id="14"/>
          <w:p w14:paraId="1185B7A1">
            <w:pPr>
              <w:pStyle w:val="3"/>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72" w:firstLineChars="200"/>
              <w:jc w:val="both"/>
              <w:textAlignment w:val="auto"/>
              <w:rPr>
                <w:rFonts w:hint="eastAsia" w:ascii="Times New Roman" w:hAnsi="Times New Roman" w:eastAsia="宋体" w:cs="Times New Roman"/>
                <w:b w:val="0"/>
                <w:bCs w:val="0"/>
                <w:snapToGrid w:val="0"/>
                <w:color w:val="auto"/>
                <w:spacing w:val="-2"/>
                <w:sz w:val="24"/>
                <w:szCs w:val="24"/>
                <w:lang w:val="en-US" w:eastAsia="zh-CN" w:bidi="zh-CN"/>
              </w:rPr>
            </w:pPr>
            <w:r>
              <w:rPr>
                <w:rFonts w:hint="eastAsia" w:ascii="Times New Roman" w:hAnsi="Times New Roman" w:eastAsia="宋体" w:cs="Times New Roman"/>
                <w:b w:val="0"/>
                <w:bCs w:val="0"/>
                <w:snapToGrid w:val="0"/>
                <w:color w:val="auto"/>
                <w:spacing w:val="-2"/>
                <w:sz w:val="24"/>
                <w:szCs w:val="24"/>
                <w:lang w:val="en-US" w:eastAsia="zh-CN" w:bidi="zh-CN"/>
              </w:rPr>
              <w:t>厂界噪声监测内容见表6-2，厂界噪声检测点位见图6-2。</w:t>
            </w:r>
          </w:p>
          <w:p w14:paraId="656A9FEA">
            <w:pPr>
              <w:pStyle w:val="3"/>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center"/>
              <w:textAlignment w:val="auto"/>
              <w:rPr>
                <w:rFonts w:hint="eastAsia" w:asciiTheme="minorEastAsia" w:hAnsiTheme="minorEastAsia" w:eastAsiaTheme="minorEastAsia" w:cstheme="minorEastAsia"/>
                <w:b/>
                <w:bCs w:val="0"/>
                <w:color w:val="auto"/>
                <w:kern w:val="2"/>
                <w:sz w:val="24"/>
                <w:szCs w:val="22"/>
                <w:highlight w:val="none"/>
                <w:lang w:val="en-US" w:eastAsia="zh-CN" w:bidi="ar-SA"/>
              </w:rPr>
            </w:pPr>
            <w:r>
              <w:rPr>
                <w:rFonts w:hint="eastAsia" w:asciiTheme="minorEastAsia" w:hAnsiTheme="minorEastAsia" w:eastAsiaTheme="minorEastAsia" w:cstheme="minorEastAsia"/>
                <w:b/>
                <w:bCs w:val="0"/>
                <w:color w:val="auto"/>
                <w:kern w:val="2"/>
                <w:sz w:val="24"/>
                <w:szCs w:val="22"/>
                <w:highlight w:val="none"/>
                <w:lang w:val="en-US" w:eastAsia="zh-CN" w:bidi="ar-SA"/>
              </w:rPr>
              <w:t>表6-2  厂界噪声监测点位及项目</w:t>
            </w:r>
          </w:p>
          <w:tbl>
            <w:tblPr>
              <w:tblStyle w:val="26"/>
              <w:tblW w:w="490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29"/>
              <w:gridCol w:w="2029"/>
              <w:gridCol w:w="3294"/>
              <w:gridCol w:w="2665"/>
            </w:tblGrid>
            <w:tr w14:paraId="7310EA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713" w:type="pct"/>
                  <w:tcMar>
                    <w:left w:w="28" w:type="dxa"/>
                    <w:right w:w="28" w:type="dxa"/>
                  </w:tcMar>
                  <w:vAlign w:val="center"/>
                </w:tcPr>
                <w:p w14:paraId="62D4EA7C">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监测类别</w:t>
                  </w:r>
                </w:p>
              </w:tc>
              <w:tc>
                <w:tcPr>
                  <w:tcW w:w="1089" w:type="pct"/>
                  <w:tcMar>
                    <w:left w:w="28" w:type="dxa"/>
                    <w:right w:w="28" w:type="dxa"/>
                  </w:tcMar>
                  <w:vAlign w:val="center"/>
                </w:tcPr>
                <w:p w14:paraId="3C72C6FE">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监测点位</w:t>
                  </w:r>
                </w:p>
              </w:tc>
              <w:tc>
                <w:tcPr>
                  <w:tcW w:w="1768" w:type="pct"/>
                  <w:tcMar>
                    <w:left w:w="28" w:type="dxa"/>
                    <w:right w:w="28" w:type="dxa"/>
                  </w:tcMar>
                  <w:vAlign w:val="center"/>
                </w:tcPr>
                <w:p w14:paraId="7F5859C7">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监测因子</w:t>
                  </w:r>
                </w:p>
              </w:tc>
              <w:tc>
                <w:tcPr>
                  <w:tcW w:w="1429" w:type="pct"/>
                  <w:vAlign w:val="center"/>
                </w:tcPr>
                <w:p w14:paraId="7F5B943E">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监测频次</w:t>
                  </w:r>
                </w:p>
              </w:tc>
            </w:tr>
            <w:tr w14:paraId="682ED1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713" w:type="pct"/>
                  <w:tcMar>
                    <w:left w:w="28" w:type="dxa"/>
                    <w:right w:w="28" w:type="dxa"/>
                  </w:tcMar>
                  <w:vAlign w:val="center"/>
                </w:tcPr>
                <w:p w14:paraId="5F810EB2">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厂界噪声</w:t>
                  </w:r>
                </w:p>
              </w:tc>
              <w:tc>
                <w:tcPr>
                  <w:tcW w:w="1089" w:type="pct"/>
                  <w:tcMar>
                    <w:left w:w="28" w:type="dxa"/>
                    <w:right w:w="28" w:type="dxa"/>
                  </w:tcMar>
                  <w:vAlign w:val="center"/>
                </w:tcPr>
                <w:p w14:paraId="0EEEC190">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南、北厂界外1米、高度1.2m以上</w:t>
                  </w:r>
                </w:p>
              </w:tc>
              <w:tc>
                <w:tcPr>
                  <w:tcW w:w="1768" w:type="pct"/>
                  <w:tcMar>
                    <w:left w:w="28" w:type="dxa"/>
                    <w:right w:w="28" w:type="dxa"/>
                  </w:tcMar>
                  <w:vAlign w:val="center"/>
                </w:tcPr>
                <w:p w14:paraId="3207D7E6">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等效连续A声级</w:t>
                  </w:r>
                </w:p>
              </w:tc>
              <w:tc>
                <w:tcPr>
                  <w:tcW w:w="1429" w:type="pct"/>
                  <w:vAlign w:val="center"/>
                </w:tcPr>
                <w:p w14:paraId="09CE8361">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监测两天，每天昼夜各监测一次</w:t>
                  </w:r>
                </w:p>
              </w:tc>
            </w:tr>
            <w:tr w14:paraId="1939B6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07" w:hRule="atLeast"/>
                <w:jc w:val="center"/>
              </w:trPr>
              <w:tc>
                <w:tcPr>
                  <w:tcW w:w="713" w:type="pct"/>
                  <w:vMerge w:val="restart"/>
                  <w:tcMar>
                    <w:left w:w="28" w:type="dxa"/>
                    <w:right w:w="28" w:type="dxa"/>
                  </w:tcMar>
                  <w:vAlign w:val="center"/>
                </w:tcPr>
                <w:p w14:paraId="01407F63">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图6-2</w:t>
                  </w:r>
                </w:p>
                <w:p w14:paraId="32FF157D">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厂界噪声监测点位图</w:t>
                  </w:r>
                </w:p>
              </w:tc>
              <w:tc>
                <w:tcPr>
                  <w:tcW w:w="4286" w:type="pct"/>
                  <w:gridSpan w:val="3"/>
                  <w:tcMar>
                    <w:left w:w="28" w:type="dxa"/>
                    <w:right w:w="28" w:type="dxa"/>
                  </w:tcMar>
                  <w:vAlign w:val="center"/>
                </w:tcPr>
                <w:p w14:paraId="7CA9D01C">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sz w:val="21"/>
                    </w:rPr>
                    <mc:AlternateContent>
                      <mc:Choice Requires="wps">
                        <w:drawing>
                          <wp:anchor distT="0" distB="0" distL="114300" distR="114300" simplePos="0" relativeHeight="251676672" behindDoc="0" locked="0" layoutInCell="1" allowOverlap="1">
                            <wp:simplePos x="0" y="0"/>
                            <wp:positionH relativeFrom="column">
                              <wp:posOffset>2109470</wp:posOffset>
                            </wp:positionH>
                            <wp:positionV relativeFrom="paragraph">
                              <wp:posOffset>1685290</wp:posOffset>
                            </wp:positionV>
                            <wp:extent cx="886460" cy="245745"/>
                            <wp:effectExtent l="0" t="0" r="8890" b="1905"/>
                            <wp:wrapNone/>
                            <wp:docPr id="112" name="文本框 112"/>
                            <wp:cNvGraphicFramePr/>
                            <a:graphic xmlns:a="http://schemas.openxmlformats.org/drawingml/2006/main">
                              <a:graphicData uri="http://schemas.microsoft.com/office/word/2010/wordprocessingShape">
                                <wps:wsp>
                                  <wps:cNvSpPr txBox="1"/>
                                  <wps:spPr>
                                    <a:xfrm>
                                      <a:off x="0" y="0"/>
                                      <a:ext cx="886460" cy="2457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CCB0E2">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4.5.29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1pt;margin-top:132.7pt;height:19.35pt;width:69.8pt;z-index:251676672;mso-width-relative:page;mso-height-relative:page;" fillcolor="#FFFFFF [3201]" filled="t" stroked="f" coordsize="21600,21600" o:gfxdata="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0RKXtYAAAALAQAADwAAAAAA&#10;AAABACAAAAAiAAAAZHJzL2Rvd25yZXYueG1sUEsBAhQAFAAAAAgAh07iQCa9SEhOAgAAkgQAAA4A&#10;AAAAAAAAAQAgAAAAJQEAAGRycy9lMm9Eb2MueG1sUEsFBgAAAAAGAAYAWQEAAOUFAAAAAA==&#10;">
                            <v:fill on="t" focussize="0,0"/>
                            <v:stroke on="f" weight="0.5pt"/>
                            <v:imagedata o:title=""/>
                            <o:lock v:ext="edit" aspectratio="f"/>
                            <v:textbox>
                              <w:txbxContent>
                                <w:p w14:paraId="57CCB0E2">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4.5.29</w:t>
                                  </w: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4624" behindDoc="0" locked="0" layoutInCell="1" allowOverlap="1">
                            <wp:simplePos x="0" y="0"/>
                            <wp:positionH relativeFrom="column">
                              <wp:posOffset>2609215</wp:posOffset>
                            </wp:positionH>
                            <wp:positionV relativeFrom="paragraph">
                              <wp:posOffset>33020</wp:posOffset>
                            </wp:positionV>
                            <wp:extent cx="292100" cy="176530"/>
                            <wp:effectExtent l="0" t="0" r="12700" b="13970"/>
                            <wp:wrapNone/>
                            <wp:docPr id="110" name="文本框 110"/>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6527F6E">
                                        <w:pPr>
                                          <w:rPr>
                                            <w:rFonts w:hint="default" w:eastAsia="微软雅黑"/>
                                            <w:sz w:val="21"/>
                                            <w:szCs w:val="21"/>
                                            <w:lang w:val="en-US" w:eastAsia="zh-CN"/>
                                          </w:rPr>
                                        </w:pPr>
                                        <w:r>
                                          <w:rPr>
                                            <w:rFonts w:hint="eastAsia"/>
                                            <w:sz w:val="21"/>
                                            <w:szCs w:val="21"/>
                                            <w:lang w:val="en-US" w:eastAsia="zh-CN"/>
                                          </w:rPr>
                                          <w:t>2#</w:t>
                                        </w:r>
                                      </w:p>
                                      <w:p w14:paraId="6535C068">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5pt;margin-top:2.6pt;height:13.9pt;width:23pt;z-index:251674624;mso-width-relative:page;mso-height-relative:page;" fillcolor="#FFFFFF [3201]" filled="t" stroked="f" coordsize="21600,21600" o:gfxdata="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PSTDy1gAAAAgBAAAPAAAAAAAAAAEAIAAA&#10;ACIAAABkcnMvZG93bnJldi54bWxQSwECFAAUAAAACACHTuJA2DyWpUcCAACCBAAADgAAAAAAAAAB&#10;ACAAAAAlAQAAZHJzL2Uyb0RvYy54bWxQSwUGAAAAAAYABgBZAQAA3gUAAAAA&#10;">
                            <v:fill on="t" focussize="0,0"/>
                            <v:stroke on="f" weight="0.5pt"/>
                            <v:imagedata o:title=""/>
                            <o:lock v:ext="edit" aspectratio="f"/>
                            <v:textbox inset="0mm,0mm,0mm,0mm">
                              <w:txbxContent>
                                <w:p w14:paraId="36527F6E">
                                  <w:pPr>
                                    <w:rPr>
                                      <w:rFonts w:hint="default" w:eastAsia="微软雅黑"/>
                                      <w:sz w:val="21"/>
                                      <w:szCs w:val="21"/>
                                      <w:lang w:val="en-US" w:eastAsia="zh-CN"/>
                                    </w:rPr>
                                  </w:pPr>
                                  <w:r>
                                    <w:rPr>
                                      <w:rFonts w:hint="eastAsia"/>
                                      <w:sz w:val="21"/>
                                      <w:szCs w:val="21"/>
                                      <w:lang w:val="en-US" w:eastAsia="zh-CN"/>
                                    </w:rPr>
                                    <w:t>2#</w:t>
                                  </w:r>
                                </w:p>
                                <w:p w14:paraId="6535C068">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1552" behindDoc="0" locked="0" layoutInCell="1" allowOverlap="1">
                            <wp:simplePos x="0" y="0"/>
                            <wp:positionH relativeFrom="column">
                              <wp:posOffset>2718435</wp:posOffset>
                            </wp:positionH>
                            <wp:positionV relativeFrom="paragraph">
                              <wp:posOffset>1463040</wp:posOffset>
                            </wp:positionV>
                            <wp:extent cx="292100" cy="176530"/>
                            <wp:effectExtent l="0" t="0" r="12700" b="13970"/>
                            <wp:wrapNone/>
                            <wp:docPr id="104" name="文本框 104"/>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43C7915">
                                        <w:pPr>
                                          <w:rPr>
                                            <w:rFonts w:hint="default" w:eastAsia="微软雅黑"/>
                                            <w:sz w:val="21"/>
                                            <w:szCs w:val="21"/>
                                            <w:lang w:val="en-US" w:eastAsia="zh-CN"/>
                                          </w:rPr>
                                        </w:pPr>
                                        <w:r>
                                          <w:rPr>
                                            <w:rFonts w:hint="eastAsia"/>
                                            <w:sz w:val="21"/>
                                            <w:szCs w:val="21"/>
                                            <w:lang w:val="en-US" w:eastAsia="zh-CN"/>
                                          </w:rPr>
                                          <w:t>1#</w:t>
                                        </w:r>
                                      </w:p>
                                      <w:p w14:paraId="09915189">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115.2pt;height:13.9pt;width:23pt;z-index:251671552;mso-width-relative:page;mso-height-relative:page;" fillcolor="#FFFFFF [3201]" filled="t" stroked="f" coordsize="21600,21600" o:gfxdata="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1udcX1wAAAAsBAAAPAAAAAAAAAAEA&#10;IAAAACIAAABkcnMvZG93bnJldi54bWxQSwECFAAUAAAACACHTuJAGeqirEkCAACCBAAADgAAAAAA&#10;AAABACAAAAAmAQAAZHJzL2Uyb0RvYy54bWxQSwUGAAAAAAYABgBZAQAA4QUAAAAA&#10;">
                            <v:fill on="t" focussize="0,0"/>
                            <v:stroke on="f" weight="0.5pt"/>
                            <v:imagedata o:title=""/>
                            <o:lock v:ext="edit" aspectratio="f"/>
                            <v:textbox inset="0mm,0mm,0mm,0mm">
                              <w:txbxContent>
                                <w:p w14:paraId="443C7915">
                                  <w:pPr>
                                    <w:rPr>
                                      <w:rFonts w:hint="default" w:eastAsia="微软雅黑"/>
                                      <w:sz w:val="21"/>
                                      <w:szCs w:val="21"/>
                                      <w:lang w:val="en-US" w:eastAsia="zh-CN"/>
                                    </w:rPr>
                                  </w:pPr>
                                  <w:r>
                                    <w:rPr>
                                      <w:rFonts w:hint="eastAsia"/>
                                      <w:sz w:val="21"/>
                                      <w:szCs w:val="21"/>
                                      <w:lang w:val="en-US" w:eastAsia="zh-CN"/>
                                    </w:rPr>
                                    <w:t>1#</w:t>
                                  </w:r>
                                </w:p>
                                <w:p w14:paraId="09915189">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8480" behindDoc="0" locked="0" layoutInCell="1" allowOverlap="1">
                            <wp:simplePos x="0" y="0"/>
                            <wp:positionH relativeFrom="column">
                              <wp:posOffset>2386965</wp:posOffset>
                            </wp:positionH>
                            <wp:positionV relativeFrom="paragraph">
                              <wp:posOffset>62230</wp:posOffset>
                            </wp:positionV>
                            <wp:extent cx="133350" cy="123825"/>
                            <wp:effectExtent l="10795" t="13335" r="27305" b="15240"/>
                            <wp:wrapNone/>
                            <wp:docPr id="99" name="等腰三角形 99"/>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7.95pt;margin-top:4.9pt;height:9.75pt;width:10.5pt;z-index:251668480;v-text-anchor:middle;mso-width-relative:page;mso-height-relative:page;" fillcolor="#000000 [3213]" filled="t" stroked="t" coordsize="21600,21600" o:gfxdata="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GfSHYAAAACAEAAA8AAAAAAAAAAQAgAAAA&#10;IgAAAGRycy9kb3ducmV2LnhtbFBLAQIUABQAAAAIAIdO4kDHvmOFfQIAAAIFAAAOAAAAAAAAAAEA&#10;IAAAACcBAABkcnMvZTJvRG9jLnhtbFBLBQYAAAAABgAGAFkBAAAWBg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7456" behindDoc="0" locked="0" layoutInCell="1" allowOverlap="1">
                            <wp:simplePos x="0" y="0"/>
                            <wp:positionH relativeFrom="column">
                              <wp:posOffset>2430780</wp:posOffset>
                            </wp:positionH>
                            <wp:positionV relativeFrom="paragraph">
                              <wp:posOffset>1461770</wp:posOffset>
                            </wp:positionV>
                            <wp:extent cx="133350" cy="123825"/>
                            <wp:effectExtent l="10795" t="13335" r="27305" b="15240"/>
                            <wp:wrapNone/>
                            <wp:docPr id="97" name="等腰三角形 97"/>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91.4pt;margin-top:115.1pt;height:9.75pt;width:10.5pt;z-index:251667456;v-text-anchor:middle;mso-width-relative:page;mso-height-relative:page;" fillcolor="#000000 [3213]" filled="t" stroked="t" coordsize="21600,21600" o:gfxdata="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TNOOz2QAAAAsBAAAPAAAAAAAAAAEAIAAA&#10;ACIAAABkcnMvZG93bnJldi54bWxQSwECFAAUAAAACACHTuJAUZRWhX0CAAACBQAADgAAAAAAAAAB&#10;ACAAAAAoAQAAZHJzL2Uyb0RvYy54bWxQSwUGAAAAAAYABgBZAQAAFwY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5408" behindDoc="0" locked="0" layoutInCell="1" allowOverlap="1">
                            <wp:simplePos x="0" y="0"/>
                            <wp:positionH relativeFrom="column">
                              <wp:posOffset>1549400</wp:posOffset>
                            </wp:positionH>
                            <wp:positionV relativeFrom="paragraph">
                              <wp:posOffset>238760</wp:posOffset>
                            </wp:positionV>
                            <wp:extent cx="2028190" cy="1141095"/>
                            <wp:effectExtent l="4445" t="4445" r="5715" b="16510"/>
                            <wp:wrapNone/>
                            <wp:docPr id="58" name="文本框 58"/>
                            <wp:cNvGraphicFramePr/>
                            <a:graphic xmlns:a="http://schemas.openxmlformats.org/drawingml/2006/main">
                              <a:graphicData uri="http://schemas.microsoft.com/office/word/2010/wordprocessingShape">
                                <wps:wsp>
                                  <wps:cNvSpPr txBox="1"/>
                                  <wps:spPr>
                                    <a:xfrm>
                                      <a:off x="0" y="0"/>
                                      <a:ext cx="2028190" cy="1141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03FA70">
                                        <w:pPr>
                                          <w:jc w:val="center"/>
                                          <w:rPr>
                                            <w:rFonts w:hint="eastAsia" w:ascii="Times New Roman" w:hAnsi="Times New Roman" w:eastAsia="宋体" w:cs="Times New Roman"/>
                                            <w:sz w:val="21"/>
                                            <w:szCs w:val="21"/>
                                            <w:lang w:val="en-US" w:eastAsia="zh-CN" w:bidi="ar-SA"/>
                                          </w:rPr>
                                        </w:pPr>
                                      </w:p>
                                      <w:p w14:paraId="2CAAB5F0">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山东北禾环保科技有限公司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18.8pt;height:89.85pt;width:159.7pt;z-index:251665408;mso-width-relative:page;mso-height-relative:page;" fillcolor="#FFFFFF [3201]" filled="t" stroked="t" coordsize="21600,21600" o:gfxdata="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9Yl9cA&#10;AAAKAQAADwAAAAAAAAABACAAAAAiAAAAZHJzL2Rvd25yZXYueG1sUEsBAhQAFAAAAAgAh07iQOlJ&#10;Jy1ZAgAAugQAAA4AAAAAAAAAAQAgAAAAJgEAAGRycy9lMm9Eb2MueG1sUEsFBgAAAAAGAAYAWQEA&#10;APEFAAAAAA==&#10;">
                            <v:fill on="t" focussize="0,0"/>
                            <v:stroke weight="0.5pt" color="#000000 [3204]" joinstyle="round"/>
                            <v:imagedata o:title=""/>
                            <o:lock v:ext="edit" aspectratio="f"/>
                            <v:textbox>
                              <w:txbxContent>
                                <w:p w14:paraId="4003FA70">
                                  <w:pPr>
                                    <w:jc w:val="center"/>
                                    <w:rPr>
                                      <w:rFonts w:hint="eastAsia" w:ascii="Times New Roman" w:hAnsi="Times New Roman" w:eastAsia="宋体" w:cs="Times New Roman"/>
                                      <w:sz w:val="21"/>
                                      <w:szCs w:val="21"/>
                                      <w:lang w:val="en-US" w:eastAsia="zh-CN" w:bidi="ar-SA"/>
                                    </w:rPr>
                                  </w:pPr>
                                </w:p>
                                <w:p w14:paraId="2CAAB5F0">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山东北禾环保科技有限公司</w:t>
                                  </w:r>
                                </w:p>
                              </w:txbxContent>
                            </v:textbox>
                          </v:shape>
                        </w:pict>
                      </mc:Fallback>
                    </mc:AlternateContent>
                  </w:r>
                </w:p>
              </w:tc>
            </w:tr>
            <w:tr w14:paraId="3DD1C5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5" w:hRule="atLeast"/>
                <w:jc w:val="center"/>
              </w:trPr>
              <w:tc>
                <w:tcPr>
                  <w:tcW w:w="713" w:type="pct"/>
                  <w:vMerge w:val="continue"/>
                  <w:tcMar>
                    <w:left w:w="28" w:type="dxa"/>
                    <w:right w:w="28" w:type="dxa"/>
                  </w:tcMar>
                  <w:vAlign w:val="center"/>
                </w:tcPr>
                <w:p w14:paraId="4F0D075E">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p>
              </w:tc>
              <w:tc>
                <w:tcPr>
                  <w:tcW w:w="4286" w:type="pct"/>
                  <w:gridSpan w:val="3"/>
                  <w:tcMar>
                    <w:left w:w="28" w:type="dxa"/>
                    <w:right w:w="28" w:type="dxa"/>
                  </w:tcMar>
                  <w:vAlign w:val="center"/>
                </w:tcPr>
                <w:p w14:paraId="5CADFD4D">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sz w:val="21"/>
                    </w:rPr>
                    <mc:AlternateContent>
                      <mc:Choice Requires="wps">
                        <w:drawing>
                          <wp:anchor distT="0" distB="0" distL="114300" distR="114300" simplePos="0" relativeHeight="251675648" behindDoc="0" locked="0" layoutInCell="1" allowOverlap="1">
                            <wp:simplePos x="0" y="0"/>
                            <wp:positionH relativeFrom="column">
                              <wp:posOffset>2182495</wp:posOffset>
                            </wp:positionH>
                            <wp:positionV relativeFrom="paragraph">
                              <wp:posOffset>1762125</wp:posOffset>
                            </wp:positionV>
                            <wp:extent cx="886460" cy="245745"/>
                            <wp:effectExtent l="0" t="0" r="8890" b="1905"/>
                            <wp:wrapNone/>
                            <wp:docPr id="113" name="文本框 113"/>
                            <wp:cNvGraphicFramePr/>
                            <a:graphic xmlns:a="http://schemas.openxmlformats.org/drawingml/2006/main">
                              <a:graphicData uri="http://schemas.microsoft.com/office/word/2010/wordprocessingShape">
                                <wps:wsp>
                                  <wps:cNvSpPr txBox="1"/>
                                  <wps:spPr>
                                    <a:xfrm>
                                      <a:off x="0" y="0"/>
                                      <a:ext cx="886460" cy="2457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67E5A01">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4.5.30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85pt;margin-top:138.75pt;height:19.35pt;width:69.8pt;z-index:251675648;mso-width-relative:page;mso-height-relative:page;" fillcolor="#FFFFFF [3201]" filled="t" stroked="f" coordsize="21600,21600" o:gfxdata="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JCyWDWAAAACwEAAA8AAAAA&#10;AAAAAQAgAAAAIgAAAGRycy9kb3ducmV2LnhtbFBLAQIUABQAAAAIAIdO4kCDrNQVTwIAAJIEAAAO&#10;AAAAAAAAAAEAIAAAACUBAABkcnMvZTJvRG9jLnhtbFBLBQYAAAAABgAGAFkBAADmBQAAAAA=&#10;">
                            <v:fill on="t" focussize="0,0"/>
                            <v:stroke on="f" weight="0.5pt"/>
                            <v:imagedata o:title=""/>
                            <o:lock v:ext="edit" aspectratio="f"/>
                            <v:textbox>
                              <w:txbxContent>
                                <w:p w14:paraId="467E5A01">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4.5.30</w:t>
                                  </w: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3600" behindDoc="0" locked="0" layoutInCell="1" allowOverlap="1">
                            <wp:simplePos x="0" y="0"/>
                            <wp:positionH relativeFrom="column">
                              <wp:posOffset>2609215</wp:posOffset>
                            </wp:positionH>
                            <wp:positionV relativeFrom="paragraph">
                              <wp:posOffset>1563370</wp:posOffset>
                            </wp:positionV>
                            <wp:extent cx="292100" cy="176530"/>
                            <wp:effectExtent l="0" t="0" r="12700" b="13970"/>
                            <wp:wrapNone/>
                            <wp:docPr id="107" name="文本框 107"/>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3AF2C96">
                                        <w:pPr>
                                          <w:rPr>
                                            <w:rFonts w:hint="default" w:eastAsia="微软雅黑"/>
                                            <w:sz w:val="21"/>
                                            <w:szCs w:val="21"/>
                                            <w:lang w:val="en-US" w:eastAsia="zh-CN"/>
                                          </w:rPr>
                                        </w:pPr>
                                        <w:r>
                                          <w:rPr>
                                            <w:rFonts w:hint="eastAsia"/>
                                            <w:sz w:val="21"/>
                                            <w:szCs w:val="21"/>
                                            <w:lang w:val="en-US" w:eastAsia="zh-CN"/>
                                          </w:rPr>
                                          <w:t>1#</w:t>
                                        </w:r>
                                      </w:p>
                                      <w:p w14:paraId="33988D3A">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5pt;margin-top:123.1pt;height:13.9pt;width:23pt;z-index:251673600;mso-width-relative:page;mso-height-relative:page;" fillcolor="#FFFFFF [3201]" filled="t" stroked="f" coordsize="21600,21600" o:gfxdata="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m53oJ1wAAAAsBAAAPAAAAAAAAAAEA&#10;IAAAACIAAABkcnMvZG93bnJldi54bWxQSwECFAAUAAAACACHTuJA6bZSHkkCAACCBAAADgAAAAAA&#10;AAABACAAAAAmAQAAZHJzL2Uyb0RvYy54bWxQSwUGAAAAAAYABgBZAQAA4QUAAAAA&#10;">
                            <v:fill on="t" focussize="0,0"/>
                            <v:stroke on="f" weight="0.5pt"/>
                            <v:imagedata o:title=""/>
                            <o:lock v:ext="edit" aspectratio="f"/>
                            <v:textbox inset="0mm,0mm,0mm,0mm">
                              <w:txbxContent>
                                <w:p w14:paraId="23AF2C96">
                                  <w:pPr>
                                    <w:rPr>
                                      <w:rFonts w:hint="default" w:eastAsia="微软雅黑"/>
                                      <w:sz w:val="21"/>
                                      <w:szCs w:val="21"/>
                                      <w:lang w:val="en-US" w:eastAsia="zh-CN"/>
                                    </w:rPr>
                                  </w:pPr>
                                  <w:r>
                                    <w:rPr>
                                      <w:rFonts w:hint="eastAsia"/>
                                      <w:sz w:val="21"/>
                                      <w:szCs w:val="21"/>
                                      <w:lang w:val="en-US" w:eastAsia="zh-CN"/>
                                    </w:rPr>
                                    <w:t>1#</w:t>
                                  </w:r>
                                </w:p>
                                <w:p w14:paraId="33988D3A">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2576" behindDoc="0" locked="0" layoutInCell="1" allowOverlap="1">
                            <wp:simplePos x="0" y="0"/>
                            <wp:positionH relativeFrom="column">
                              <wp:posOffset>2682240</wp:posOffset>
                            </wp:positionH>
                            <wp:positionV relativeFrom="paragraph">
                              <wp:posOffset>156845</wp:posOffset>
                            </wp:positionV>
                            <wp:extent cx="292100" cy="176530"/>
                            <wp:effectExtent l="0" t="0" r="12700" b="13970"/>
                            <wp:wrapNone/>
                            <wp:docPr id="105" name="文本框 105"/>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09B3B5">
                                        <w:pPr>
                                          <w:rPr>
                                            <w:rFonts w:hint="default" w:eastAsia="微软雅黑"/>
                                            <w:sz w:val="21"/>
                                            <w:szCs w:val="21"/>
                                            <w:lang w:val="en-US" w:eastAsia="zh-CN"/>
                                          </w:rPr>
                                        </w:pPr>
                                        <w:r>
                                          <w:rPr>
                                            <w:rFonts w:hint="eastAsia"/>
                                            <w:sz w:val="21"/>
                                            <w:szCs w:val="21"/>
                                            <w:lang w:val="en-US" w:eastAsia="zh-CN"/>
                                          </w:rPr>
                                          <w:t>2#</w:t>
                                        </w:r>
                                      </w:p>
                                      <w:p w14:paraId="2C8A29F8">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1.2pt;margin-top:12.35pt;height:13.9pt;width:23pt;z-index:251672576;mso-width-relative:page;mso-height-relative:page;" fillcolor="#FFFFFF [3201]" filled="t" stroked="f" coordsize="21600,21600" o:gfxdata="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F7/u/WAAAACQEAAA8AAAAAAAAAAQAg&#10;AAAAIgAAAGRycy9kb3ducmV2LnhtbFBLAQIUABQAAAAIAIdO4kBJ3vLCSQIAAIIEAAAOAAAAAAAA&#10;AAEAIAAAACUBAABkcnMvZTJvRG9jLnhtbFBLBQYAAAAABgAGAFkBAADgBQAAAAA=&#10;">
                            <v:fill on="t" focussize="0,0"/>
                            <v:stroke on="f" weight="0.5pt"/>
                            <v:imagedata o:title=""/>
                            <o:lock v:ext="edit" aspectratio="f"/>
                            <v:textbox inset="0mm,0mm,0mm,0mm">
                              <w:txbxContent>
                                <w:p w14:paraId="3909B3B5">
                                  <w:pPr>
                                    <w:rPr>
                                      <w:rFonts w:hint="default" w:eastAsia="微软雅黑"/>
                                      <w:sz w:val="21"/>
                                      <w:szCs w:val="21"/>
                                      <w:lang w:val="en-US" w:eastAsia="zh-CN"/>
                                    </w:rPr>
                                  </w:pPr>
                                  <w:r>
                                    <w:rPr>
                                      <w:rFonts w:hint="eastAsia"/>
                                      <w:sz w:val="21"/>
                                      <w:szCs w:val="21"/>
                                      <w:lang w:val="en-US" w:eastAsia="zh-CN"/>
                                    </w:rPr>
                                    <w:t>2#</w:t>
                                  </w:r>
                                </w:p>
                                <w:p w14:paraId="2C8A29F8">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0528" behindDoc="0" locked="0" layoutInCell="1" allowOverlap="1">
                            <wp:simplePos x="0" y="0"/>
                            <wp:positionH relativeFrom="column">
                              <wp:posOffset>2408555</wp:posOffset>
                            </wp:positionH>
                            <wp:positionV relativeFrom="paragraph">
                              <wp:posOffset>1589405</wp:posOffset>
                            </wp:positionV>
                            <wp:extent cx="133350" cy="123825"/>
                            <wp:effectExtent l="10795" t="13335" r="27305" b="15240"/>
                            <wp:wrapNone/>
                            <wp:docPr id="102" name="等腰三角形 102"/>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9.65pt;margin-top:125.15pt;height:9.75pt;width:10.5pt;z-index:251670528;v-text-anchor:middle;mso-width-relative:page;mso-height-relative:page;" fillcolor="#000000 [3213]" filled="t" stroked="t" coordsize="21600,21600" o:gfxdata="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tN/IStoAAAALAQAADwAAAAAAAAABACAA&#10;AAAiAAAAZHJzL2Rvd25yZXYueG1sUEsBAhQAFAAAAAgAh07iQJ67lkp9AgAABAUAAA4AAAAAAAAA&#10;AQAgAAAAKQEAAGRycy9lMm9Eb2MueG1sUEsFBgAAAAAGAAYAWQEAABgGA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9504" behindDoc="0" locked="0" layoutInCell="1" allowOverlap="1">
                            <wp:simplePos x="0" y="0"/>
                            <wp:positionH relativeFrom="column">
                              <wp:posOffset>2459990</wp:posOffset>
                            </wp:positionH>
                            <wp:positionV relativeFrom="paragraph">
                              <wp:posOffset>197485</wp:posOffset>
                            </wp:positionV>
                            <wp:extent cx="133350" cy="123825"/>
                            <wp:effectExtent l="10795" t="13335" r="27305" b="15240"/>
                            <wp:wrapNone/>
                            <wp:docPr id="100" name="等腰三角形 100"/>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93.7pt;margin-top:15.55pt;height:9.75pt;width:10.5pt;z-index:251669504;v-text-anchor:middle;mso-width-relative:page;mso-height-relative:page;" fillcolor="#000000 [3213]" filled="t" stroked="t" coordsize="21600,21600" o:gfxdata="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JwGJdgAAAAJAQAADwAAAAAAAAABACAAAAAi&#10;AAAAZHJzL2Rvd25yZXYueG1sUEsBAhQAFAAAAAgAh07iQKwt6Ux8AgAABAUAAA4AAAAAAAAAAQAg&#10;AAAAJwEAAGRycy9lMm9Eb2MueG1sUEsFBgAAAAAGAAYAWQEAABUGA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6432" behindDoc="0" locked="0" layoutInCell="1" allowOverlap="1">
                            <wp:simplePos x="0" y="0"/>
                            <wp:positionH relativeFrom="column">
                              <wp:posOffset>1549400</wp:posOffset>
                            </wp:positionH>
                            <wp:positionV relativeFrom="paragraph">
                              <wp:posOffset>386080</wp:posOffset>
                            </wp:positionV>
                            <wp:extent cx="2028190" cy="1141095"/>
                            <wp:effectExtent l="4445" t="4445" r="5715" b="16510"/>
                            <wp:wrapNone/>
                            <wp:docPr id="96" name="文本框 96"/>
                            <wp:cNvGraphicFramePr/>
                            <a:graphic xmlns:a="http://schemas.openxmlformats.org/drawingml/2006/main">
                              <a:graphicData uri="http://schemas.microsoft.com/office/word/2010/wordprocessingShape">
                                <wps:wsp>
                                  <wps:cNvSpPr txBox="1"/>
                                  <wps:spPr>
                                    <a:xfrm>
                                      <a:off x="0" y="0"/>
                                      <a:ext cx="2028190" cy="1141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933F62">
                                        <w:pPr>
                                          <w:jc w:val="center"/>
                                          <w:rPr>
                                            <w:rFonts w:hint="eastAsia" w:ascii="Times New Roman" w:hAnsi="Times New Roman" w:eastAsia="宋体" w:cs="Times New Roman"/>
                                            <w:sz w:val="21"/>
                                            <w:szCs w:val="21"/>
                                            <w:lang w:val="en-US" w:eastAsia="zh-CN" w:bidi="ar-SA"/>
                                          </w:rPr>
                                        </w:pPr>
                                      </w:p>
                                      <w:p w14:paraId="371EEC68">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山东北禾环保科技有限公司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30.4pt;height:89.85pt;width:159.7pt;z-index:251666432;mso-width-relative:page;mso-height-relative:page;" fillcolor="#FFFFFF [3201]" filled="t" stroked="t" coordsize="21600,21600" o:gfxdata="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qOAO31gAA&#10;AAoBAAAPAAAAAAAAAAEAIAAAACIAAABkcnMvZG93bnJldi54bWxQSwECFAAUAAAACACHTuJA4lCJ&#10;P1kCAAC6BAAADgAAAAAAAAABACAAAAAlAQAAZHJzL2Uyb0RvYy54bWxQSwUGAAAAAAYABgBZAQAA&#10;8AUAAAAA&#10;">
                            <v:fill on="t" focussize="0,0"/>
                            <v:stroke weight="0.5pt" color="#000000 [3204]" joinstyle="round"/>
                            <v:imagedata o:title=""/>
                            <o:lock v:ext="edit" aspectratio="f"/>
                            <v:textbox>
                              <w:txbxContent>
                                <w:p w14:paraId="47933F62">
                                  <w:pPr>
                                    <w:jc w:val="center"/>
                                    <w:rPr>
                                      <w:rFonts w:hint="eastAsia" w:ascii="Times New Roman" w:hAnsi="Times New Roman" w:eastAsia="宋体" w:cs="Times New Roman"/>
                                      <w:sz w:val="21"/>
                                      <w:szCs w:val="21"/>
                                      <w:lang w:val="en-US" w:eastAsia="zh-CN" w:bidi="ar-SA"/>
                                    </w:rPr>
                                  </w:pPr>
                                </w:p>
                                <w:p w14:paraId="371EEC68">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山东北禾环保科技有限公司</w:t>
                                  </w:r>
                                </w:p>
                              </w:txbxContent>
                            </v:textbox>
                          </v:shape>
                        </w:pict>
                      </mc:Fallback>
                    </mc:AlternateContent>
                  </w:r>
                </w:p>
              </w:tc>
            </w:tr>
            <w:tr w14:paraId="07A659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5000" w:type="pct"/>
                  <w:gridSpan w:val="4"/>
                  <w:tcMar>
                    <w:left w:w="28" w:type="dxa"/>
                    <w:right w:w="28" w:type="dxa"/>
                  </w:tcMar>
                  <w:vAlign w:val="center"/>
                </w:tcPr>
                <w:p w14:paraId="6C0C3EC0">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eastAsia="微软雅黑"/>
                      <w:sz w:val="21"/>
                      <w:lang w:eastAsia="zh-CN"/>
                    </w:rPr>
                  </w:pPr>
                  <w:r>
                    <w:rPr>
                      <w:rFonts w:hint="eastAsia" w:ascii="Times New Roman" w:hAnsi="Times New Roman" w:eastAsia="宋体" w:cs="Times New Roman"/>
                      <w:sz w:val="21"/>
                      <w:szCs w:val="21"/>
                      <w:lang w:val="en-US" w:eastAsia="zh-CN"/>
                    </w:rPr>
                    <w:t>备注：东厂界、西厂界分别与其他企业共用厂界，不具备采样条件</w:t>
                  </w:r>
                </w:p>
              </w:tc>
            </w:tr>
          </w:tbl>
          <w:p w14:paraId="2A2F6858">
            <w:pPr>
              <w:pStyle w:val="3"/>
              <w:widowControl w:val="0"/>
              <w:numPr>
                <w:ilvl w:val="1"/>
                <w:numId w:val="0"/>
              </w:numPr>
              <w:spacing w:before="240" w:beforeLines="100" w:after="0"/>
              <w:jc w:val="both"/>
              <w:rPr>
                <w:rFonts w:ascii="Times New Roman" w:hAnsi="Times New Roman" w:eastAsia="宋体" w:cs="Times New Roman"/>
                <w:sz w:val="24"/>
                <w:szCs w:val="24"/>
                <w:lang w:bidi="zh-CN"/>
              </w:rPr>
            </w:pPr>
          </w:p>
        </w:tc>
      </w:tr>
    </w:tbl>
    <w:p w14:paraId="40849359">
      <w:pPr>
        <w:spacing w:after="0" w:line="360" w:lineRule="auto"/>
        <w:rPr>
          <w:rFonts w:ascii="Times New Roman" w:hAnsi="Times New Roman" w:eastAsia="仿宋_GB2312" w:cs="Times New Roman"/>
          <w:b/>
          <w:color w:val="000000"/>
          <w:sz w:val="24"/>
          <w:szCs w:val="24"/>
        </w:rPr>
        <w:sectPr>
          <w:pgSz w:w="11906" w:h="16838"/>
          <w:pgMar w:top="1440" w:right="1080" w:bottom="1440" w:left="1080" w:header="708" w:footer="708" w:gutter="0"/>
          <w:pgBorders>
            <w:top w:val="none" w:sz="0" w:space="0"/>
            <w:left w:val="none" w:sz="0" w:space="0"/>
            <w:bottom w:val="none" w:sz="0" w:space="0"/>
            <w:right w:val="none" w:sz="0" w:space="0"/>
          </w:pgBorders>
          <w:cols w:space="720" w:num="1"/>
          <w:docGrid w:linePitch="360" w:charSpace="0"/>
        </w:sectPr>
      </w:pPr>
    </w:p>
    <w:p w14:paraId="006EA391">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七</w:t>
      </w:r>
      <w:r>
        <w:rPr>
          <w:rFonts w:ascii="Times New Roman" w:hAnsi="Times New Roman" w:eastAsia="仿宋_GB2312" w:cs="Times New Roman"/>
          <w:b/>
          <w:sz w:val="28"/>
          <w:szCs w:val="28"/>
        </w:rPr>
        <w:t xml:space="preserve"> </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14:paraId="333A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vAlign w:val="top"/>
          </w:tcPr>
          <w:p w14:paraId="12BC8B76">
            <w:pPr>
              <w:pStyle w:val="3"/>
              <w:widowControl w:val="0"/>
              <w:numPr>
                <w:ilvl w:val="1"/>
                <w:numId w:val="0"/>
              </w:numPr>
              <w:spacing w:before="240" w:beforeLines="100" w:after="0"/>
              <w:jc w:val="both"/>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验收监测期间生产工况</w:t>
            </w:r>
            <w:r>
              <w:rPr>
                <w:rFonts w:hint="eastAsia" w:ascii="Times New Roman" w:hAnsi="Times New Roman" w:eastAsia="宋体" w:cs="Times New Roman"/>
                <w:sz w:val="24"/>
                <w:szCs w:val="24"/>
                <w:lang w:bidi="zh-CN"/>
              </w:rPr>
              <w:t>记录：</w:t>
            </w:r>
          </w:p>
          <w:p w14:paraId="21CB1439">
            <w:pPr>
              <w:widowControl w:val="0"/>
              <w:spacing w:after="0" w:line="360" w:lineRule="auto"/>
              <w:ind w:firstLine="472" w:firstLineChars="200"/>
              <w:jc w:val="both"/>
              <w:rPr>
                <w:rFonts w:hint="default" w:ascii="Times New Roman" w:hAnsi="Times New Roman" w:cs="Times New Roman" w:eastAsiaTheme="minorEastAsia"/>
                <w:color w:val="auto"/>
                <w:spacing w:val="-2"/>
                <w:sz w:val="24"/>
                <w:szCs w:val="24"/>
                <w:lang w:val="en-US" w:eastAsia="zh-CN" w:bidi="zh-CN"/>
              </w:rPr>
            </w:pPr>
            <w:r>
              <w:rPr>
                <w:rFonts w:hint="eastAsia" w:ascii="Times New Roman" w:hAnsi="Times New Roman" w:eastAsia="宋体" w:cs="Times New Roman"/>
                <w:spacing w:val="-2"/>
                <w:sz w:val="24"/>
                <w:szCs w:val="24"/>
                <w:lang w:bidi="zh-CN"/>
              </w:rPr>
              <w:t>验收监测期间，</w:t>
            </w:r>
            <w:r>
              <w:rPr>
                <w:rFonts w:hint="eastAsia" w:ascii="Times New Roman" w:hAnsi="Times New Roman" w:eastAsia="宋体" w:cs="Times New Roman"/>
                <w:snapToGrid w:val="0"/>
                <w:color w:val="auto"/>
                <w:spacing w:val="-2"/>
                <w:sz w:val="24"/>
                <w:szCs w:val="24"/>
                <w:lang w:val="en-US" w:eastAsia="zh-CN" w:bidi="zh-CN"/>
              </w:rPr>
              <w:t>山东北禾环保科技有限公司废旧铅酸电池、废机油收集储存分类转运项目</w:t>
            </w:r>
            <w:r>
              <w:rPr>
                <w:rFonts w:hint="eastAsia" w:ascii="Times New Roman" w:hAnsi="Times New Roman" w:eastAsia="宋体" w:cs="Times New Roman"/>
                <w:spacing w:val="-2"/>
                <w:sz w:val="24"/>
                <w:szCs w:val="24"/>
                <w:lang w:bidi="zh-CN"/>
              </w:rPr>
              <w:t>生产正常，</w:t>
            </w:r>
            <w:r>
              <w:rPr>
                <w:rFonts w:hint="eastAsia" w:ascii="Times New Roman" w:hAnsi="Times New Roman" w:eastAsia="宋体" w:cs="Times New Roman"/>
                <w:color w:val="auto"/>
                <w:spacing w:val="-2"/>
                <w:sz w:val="24"/>
                <w:szCs w:val="24"/>
                <w:lang w:val="en-US" w:bidi="zh-CN"/>
              </w:rPr>
              <w:t>2024年5月28日、29日、30日生产工况分别为85%、80%、80%</w:t>
            </w:r>
            <w:r>
              <w:rPr>
                <w:rFonts w:hint="eastAsia" w:ascii="Times New Roman" w:hAnsi="Times New Roman" w:eastAsia="宋体" w:cs="Times New Roman"/>
                <w:color w:val="auto"/>
                <w:spacing w:val="-2"/>
                <w:sz w:val="24"/>
                <w:szCs w:val="24"/>
                <w:lang w:bidi="zh-CN"/>
              </w:rPr>
              <w:t>，工况稳定，符合建设项目竣工环境保护验收对工况要求，本次验收监测结果能作为该项目竣工环境保护验收依据。</w:t>
            </w:r>
            <w:r>
              <w:rPr>
                <w:rFonts w:hint="eastAsia" w:ascii="Times New Roman" w:hAnsi="Times New Roman" w:eastAsia="宋体" w:cs="Times New Roman"/>
                <w:spacing w:val="-2"/>
                <w:sz w:val="24"/>
                <w:szCs w:val="24"/>
                <w:lang w:bidi="zh-CN"/>
              </w:rPr>
              <w:t>，本</w:t>
            </w:r>
            <w:r>
              <w:rPr>
                <w:rFonts w:hint="eastAsia" w:ascii="Times New Roman" w:hAnsi="Times New Roman" w:eastAsia="宋体" w:cs="Times New Roman"/>
                <w:snapToGrid w:val="0"/>
                <w:color w:val="auto"/>
                <w:spacing w:val="-2"/>
                <w:sz w:val="24"/>
                <w:szCs w:val="24"/>
                <w:lang w:val="en-US" w:eastAsia="en-US" w:bidi="zh-CN"/>
              </w:rPr>
              <w:t>验收期间实际负荷量</w:t>
            </w:r>
            <w:r>
              <w:rPr>
                <w:rFonts w:hint="eastAsia" w:ascii="Times New Roman" w:hAnsi="Times New Roman" w:eastAsia="宋体" w:cs="Times New Roman"/>
                <w:snapToGrid w:val="0"/>
                <w:color w:val="auto"/>
                <w:spacing w:val="-2"/>
                <w:sz w:val="24"/>
                <w:szCs w:val="24"/>
                <w:lang w:val="en-US" w:eastAsia="zh-CN" w:bidi="zh-CN"/>
              </w:rPr>
              <w:t>见表7-1，验收工况证明见附件7。</w:t>
            </w:r>
          </w:p>
          <w:p w14:paraId="03C530B1">
            <w:pPr>
              <w:pStyle w:val="37"/>
              <w:spacing w:before="48" w:beforeLines="20" w:line="360" w:lineRule="auto"/>
              <w:ind w:left="360" w:firstLine="0" w:firstLineChars="0"/>
              <w:jc w:val="center"/>
              <w:rPr>
                <w:rFonts w:hint="eastAsia" w:asciiTheme="minorEastAsia" w:hAnsiTheme="minorEastAsia" w:eastAsiaTheme="minorEastAsia" w:cstheme="minorEastAsia"/>
                <w:b/>
                <w:color w:val="000000"/>
                <w:kern w:val="2"/>
                <w:sz w:val="24"/>
                <w:szCs w:val="24"/>
                <w:highlight w:val="none"/>
                <w:lang w:val="en-US" w:eastAsia="en-US" w:bidi="ar-SA"/>
              </w:rPr>
            </w:pPr>
            <w:r>
              <w:rPr>
                <w:rFonts w:hint="eastAsia" w:asciiTheme="minorEastAsia" w:hAnsiTheme="minorEastAsia" w:eastAsiaTheme="minorEastAsia" w:cstheme="minorEastAsia"/>
                <w:b/>
                <w:color w:val="000000"/>
                <w:kern w:val="2"/>
                <w:sz w:val="24"/>
                <w:szCs w:val="24"/>
                <w:highlight w:val="none"/>
                <w:lang w:val="en-US" w:eastAsia="en-US" w:bidi="ar-SA"/>
              </w:rPr>
              <w:t>表7-1验收期间实际负荷量</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814"/>
              <w:gridCol w:w="1814"/>
              <w:gridCol w:w="1814"/>
              <w:gridCol w:w="1815"/>
            </w:tblGrid>
            <w:tr w14:paraId="446F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548" w:type="dxa"/>
                  <w:tcBorders>
                    <w:top w:val="single" w:color="000000" w:sz="12" w:space="0"/>
                    <w:left w:val="nil"/>
                  </w:tcBorders>
                  <w:vAlign w:val="center"/>
                </w:tcPr>
                <w:p w14:paraId="541B345C">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项目</w:t>
                  </w:r>
                </w:p>
              </w:tc>
              <w:tc>
                <w:tcPr>
                  <w:tcW w:w="1548" w:type="dxa"/>
                  <w:tcBorders>
                    <w:top w:val="single" w:color="000000" w:sz="12" w:space="0"/>
                  </w:tcBorders>
                  <w:vAlign w:val="center"/>
                </w:tcPr>
                <w:p w14:paraId="7B94145F">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监测时间</w:t>
                  </w:r>
                </w:p>
              </w:tc>
              <w:tc>
                <w:tcPr>
                  <w:tcW w:w="1548" w:type="dxa"/>
                  <w:tcBorders>
                    <w:top w:val="single" w:color="000000" w:sz="12" w:space="0"/>
                  </w:tcBorders>
                  <w:vAlign w:val="center"/>
                </w:tcPr>
                <w:p w14:paraId="4E9E9CFD">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设计产量</w:t>
                  </w:r>
                </w:p>
              </w:tc>
              <w:tc>
                <w:tcPr>
                  <w:tcW w:w="1548" w:type="dxa"/>
                  <w:tcBorders>
                    <w:top w:val="single" w:color="000000" w:sz="12" w:space="0"/>
                  </w:tcBorders>
                  <w:vAlign w:val="center"/>
                </w:tcPr>
                <w:p w14:paraId="6208D905">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实际产量</w:t>
                  </w:r>
                </w:p>
              </w:tc>
              <w:tc>
                <w:tcPr>
                  <w:tcW w:w="1548" w:type="dxa"/>
                  <w:tcBorders>
                    <w:top w:val="single" w:color="000000" w:sz="12" w:space="0"/>
                    <w:right w:val="nil"/>
                  </w:tcBorders>
                  <w:vAlign w:val="center"/>
                </w:tcPr>
                <w:p w14:paraId="36F3975D">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生产负荷率</w:t>
                  </w:r>
                </w:p>
              </w:tc>
            </w:tr>
            <w:tr w14:paraId="7EA0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548" w:type="dxa"/>
                  <w:vMerge w:val="restart"/>
                  <w:tcBorders>
                    <w:left w:val="nil"/>
                  </w:tcBorders>
                  <w:vAlign w:val="center"/>
                </w:tcPr>
                <w:p w14:paraId="05281644">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废旧铅酸电池、废机油收集储存分类转运项目</w:t>
                  </w:r>
                </w:p>
              </w:tc>
              <w:tc>
                <w:tcPr>
                  <w:tcW w:w="1548" w:type="dxa"/>
                  <w:vMerge w:val="restart"/>
                  <w:vAlign w:val="center"/>
                </w:tcPr>
                <w:p w14:paraId="52162816">
                  <w:pPr>
                    <w:pStyle w:val="43"/>
                    <w:widowControl/>
                    <w:spacing w:after="0" w:line="240" w:lineRule="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2024.5.28</w:t>
                  </w:r>
                </w:p>
              </w:tc>
              <w:tc>
                <w:tcPr>
                  <w:tcW w:w="1548" w:type="dxa"/>
                  <w:vMerge w:val="restart"/>
                  <w:vAlign w:val="center"/>
                </w:tcPr>
                <w:p w14:paraId="60D1EB15">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废旧铅蓄电池</w:t>
                  </w:r>
                </w:p>
                <w:p w14:paraId="22AC6BC5">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10万吨/年</w:t>
                  </w:r>
                </w:p>
                <w:p w14:paraId="11B97215">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（274吨/天）</w:t>
                  </w:r>
                </w:p>
                <w:p w14:paraId="19DFA05C">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废机油</w:t>
                  </w:r>
                </w:p>
                <w:p w14:paraId="3E36771C">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6000吨/年</w:t>
                  </w:r>
                </w:p>
                <w:p w14:paraId="3D1FEA7C">
                  <w:pPr>
                    <w:pStyle w:val="43"/>
                    <w:widowControl/>
                    <w:spacing w:after="0" w:line="240" w:lineRule="auto"/>
                    <w:rPr>
                      <w:rFonts w:hint="default"/>
                      <w:lang w:val="en-US" w:eastAsia="zh-CN"/>
                    </w:rPr>
                  </w:pPr>
                  <w:r>
                    <w:rPr>
                      <w:rFonts w:hint="eastAsia" w:ascii="Times New Roman" w:hAnsi="Times New Roman" w:eastAsia="宋体" w:cs="Times New Roman"/>
                      <w:color w:val="auto"/>
                      <w:sz w:val="21"/>
                      <w:szCs w:val="21"/>
                      <w:lang w:val="en-US" w:eastAsia="zh-CN" w:bidi="ar-SA"/>
                    </w:rPr>
                    <w:t>（16.4吨/天）</w:t>
                  </w:r>
                </w:p>
              </w:tc>
              <w:tc>
                <w:tcPr>
                  <w:tcW w:w="1548" w:type="dxa"/>
                  <w:vAlign w:val="center"/>
                </w:tcPr>
                <w:p w14:paraId="0112FC82">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233吨/天</w:t>
                  </w:r>
                </w:p>
              </w:tc>
              <w:tc>
                <w:tcPr>
                  <w:tcW w:w="1548" w:type="dxa"/>
                  <w:vMerge w:val="restart"/>
                  <w:tcBorders>
                    <w:right w:val="nil"/>
                  </w:tcBorders>
                  <w:vAlign w:val="center"/>
                </w:tcPr>
                <w:p w14:paraId="71EF3B50">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85%</w:t>
                  </w:r>
                </w:p>
              </w:tc>
            </w:tr>
            <w:tr w14:paraId="31C8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548" w:type="dxa"/>
                  <w:vMerge w:val="continue"/>
                  <w:tcBorders>
                    <w:left w:val="nil"/>
                  </w:tcBorders>
                  <w:vAlign w:val="center"/>
                </w:tcPr>
                <w:p w14:paraId="0F627922">
                  <w:pPr>
                    <w:pStyle w:val="43"/>
                    <w:widowControl/>
                    <w:spacing w:after="0" w:line="240" w:lineRule="auto"/>
                    <w:rPr>
                      <w:rFonts w:hint="eastAsia" w:ascii="Times New Roman" w:hAnsi="Times New Roman" w:eastAsia="宋体" w:cs="Times New Roman"/>
                      <w:color w:val="auto"/>
                      <w:sz w:val="21"/>
                      <w:szCs w:val="21"/>
                      <w:lang w:val="en-US" w:eastAsia="zh-CN" w:bidi="ar-SA"/>
                    </w:rPr>
                  </w:pPr>
                </w:p>
              </w:tc>
              <w:tc>
                <w:tcPr>
                  <w:tcW w:w="1548" w:type="dxa"/>
                  <w:vMerge w:val="continue"/>
                  <w:vAlign w:val="center"/>
                </w:tcPr>
                <w:p w14:paraId="23224832">
                  <w:pPr>
                    <w:pStyle w:val="43"/>
                    <w:widowControl/>
                    <w:spacing w:after="0" w:line="240" w:lineRule="auto"/>
                    <w:rPr>
                      <w:rFonts w:hint="eastAsia" w:ascii="Times New Roman" w:hAnsi="Times New Roman" w:eastAsia="宋体" w:cs="Times New Roman"/>
                      <w:color w:val="auto"/>
                      <w:sz w:val="21"/>
                      <w:szCs w:val="21"/>
                      <w:lang w:val="en-US" w:eastAsia="zh-CN" w:bidi="ar-SA"/>
                    </w:rPr>
                  </w:pPr>
                </w:p>
              </w:tc>
              <w:tc>
                <w:tcPr>
                  <w:tcW w:w="1548" w:type="dxa"/>
                  <w:vMerge w:val="continue"/>
                  <w:vAlign w:val="center"/>
                </w:tcPr>
                <w:p w14:paraId="328B8F5B">
                  <w:pPr>
                    <w:pStyle w:val="43"/>
                    <w:widowControl/>
                    <w:spacing w:after="0" w:line="240" w:lineRule="auto"/>
                    <w:rPr>
                      <w:rFonts w:hint="default"/>
                      <w:lang w:val="en-US" w:eastAsia="zh-CN"/>
                    </w:rPr>
                  </w:pPr>
                </w:p>
              </w:tc>
              <w:tc>
                <w:tcPr>
                  <w:tcW w:w="1548" w:type="dxa"/>
                  <w:vAlign w:val="center"/>
                </w:tcPr>
                <w:p w14:paraId="593879C6">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13.9吨/天</w:t>
                  </w:r>
                </w:p>
              </w:tc>
              <w:tc>
                <w:tcPr>
                  <w:tcW w:w="1548" w:type="dxa"/>
                  <w:vMerge w:val="continue"/>
                  <w:tcBorders>
                    <w:right w:val="nil"/>
                  </w:tcBorders>
                  <w:vAlign w:val="center"/>
                </w:tcPr>
                <w:p w14:paraId="383774D1">
                  <w:pPr>
                    <w:pStyle w:val="43"/>
                    <w:widowControl/>
                    <w:spacing w:after="0" w:line="240" w:lineRule="auto"/>
                    <w:rPr>
                      <w:rFonts w:hint="eastAsia" w:ascii="Times New Roman" w:hAnsi="Times New Roman" w:eastAsia="宋体" w:cs="Times New Roman"/>
                      <w:color w:val="auto"/>
                      <w:sz w:val="21"/>
                      <w:szCs w:val="21"/>
                      <w:lang w:val="en-US" w:eastAsia="zh-CN" w:bidi="ar-SA"/>
                    </w:rPr>
                  </w:pPr>
                </w:p>
              </w:tc>
            </w:tr>
            <w:tr w14:paraId="356A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548" w:type="dxa"/>
                  <w:vMerge w:val="continue"/>
                  <w:tcBorders>
                    <w:left w:val="nil"/>
                  </w:tcBorders>
                  <w:vAlign w:val="center"/>
                </w:tcPr>
                <w:p w14:paraId="07477311">
                  <w:pPr>
                    <w:pStyle w:val="43"/>
                    <w:widowControl/>
                    <w:spacing w:after="0" w:line="240" w:lineRule="auto"/>
                    <w:rPr>
                      <w:rFonts w:hint="eastAsia" w:ascii="Times New Roman" w:hAnsi="Times New Roman" w:eastAsia="宋体" w:cs="Times New Roman"/>
                      <w:color w:val="auto"/>
                      <w:sz w:val="21"/>
                      <w:szCs w:val="21"/>
                      <w:lang w:val="en-US" w:eastAsia="zh-CN" w:bidi="ar-SA"/>
                    </w:rPr>
                  </w:pPr>
                </w:p>
              </w:tc>
              <w:tc>
                <w:tcPr>
                  <w:tcW w:w="1548" w:type="dxa"/>
                  <w:vMerge w:val="restart"/>
                  <w:vAlign w:val="center"/>
                </w:tcPr>
                <w:p w14:paraId="4F8060C3">
                  <w:pPr>
                    <w:widowControl/>
                    <w:spacing w:after="0"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2024.5.29</w:t>
                  </w:r>
                </w:p>
              </w:tc>
              <w:tc>
                <w:tcPr>
                  <w:tcW w:w="1548" w:type="dxa"/>
                  <w:vMerge w:val="continue"/>
                  <w:vAlign w:val="center"/>
                </w:tcPr>
                <w:p w14:paraId="0BFFBC2A">
                  <w:pPr>
                    <w:pStyle w:val="43"/>
                    <w:widowControl/>
                    <w:spacing w:after="0" w:line="240" w:lineRule="auto"/>
                    <w:rPr>
                      <w:rFonts w:hint="eastAsia" w:ascii="Times New Roman" w:hAnsi="Times New Roman" w:eastAsia="宋体" w:cs="Times New Roman"/>
                      <w:color w:val="auto"/>
                      <w:sz w:val="21"/>
                      <w:szCs w:val="21"/>
                      <w:lang w:val="en-US" w:eastAsia="zh-CN" w:bidi="ar-SA"/>
                    </w:rPr>
                  </w:pPr>
                </w:p>
              </w:tc>
              <w:tc>
                <w:tcPr>
                  <w:tcW w:w="1548" w:type="dxa"/>
                  <w:vAlign w:val="center"/>
                </w:tcPr>
                <w:p w14:paraId="59522846">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219吨/天</w:t>
                  </w:r>
                </w:p>
              </w:tc>
              <w:tc>
                <w:tcPr>
                  <w:tcW w:w="1548" w:type="dxa"/>
                  <w:vMerge w:val="restart"/>
                  <w:tcBorders>
                    <w:right w:val="nil"/>
                  </w:tcBorders>
                  <w:vAlign w:val="center"/>
                </w:tcPr>
                <w:p w14:paraId="329631E3">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80%</w:t>
                  </w:r>
                </w:p>
              </w:tc>
            </w:tr>
            <w:tr w14:paraId="0ECF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548" w:type="dxa"/>
                  <w:vMerge w:val="continue"/>
                  <w:tcBorders>
                    <w:left w:val="nil"/>
                  </w:tcBorders>
                  <w:vAlign w:val="center"/>
                </w:tcPr>
                <w:p w14:paraId="6E30A61D">
                  <w:pPr>
                    <w:pStyle w:val="43"/>
                    <w:widowControl/>
                    <w:spacing w:after="0" w:line="240" w:lineRule="auto"/>
                    <w:rPr>
                      <w:rFonts w:hint="eastAsia" w:ascii="Times New Roman" w:hAnsi="Times New Roman" w:eastAsia="宋体" w:cs="Times New Roman"/>
                      <w:color w:val="auto"/>
                      <w:sz w:val="21"/>
                      <w:szCs w:val="21"/>
                      <w:lang w:val="en-US" w:eastAsia="zh-CN" w:bidi="ar-SA"/>
                    </w:rPr>
                  </w:pPr>
                </w:p>
              </w:tc>
              <w:tc>
                <w:tcPr>
                  <w:tcW w:w="1548" w:type="dxa"/>
                  <w:vMerge w:val="continue"/>
                  <w:vAlign w:val="center"/>
                </w:tcPr>
                <w:p w14:paraId="3868D5A7">
                  <w:pPr>
                    <w:widowControl/>
                    <w:spacing w:after="0" w:line="240" w:lineRule="auto"/>
                    <w:jc w:val="center"/>
                    <w:rPr>
                      <w:rFonts w:hint="eastAsia" w:ascii="Times New Roman" w:hAnsi="Times New Roman" w:eastAsia="宋体" w:cs="Times New Roman"/>
                      <w:color w:val="auto"/>
                      <w:sz w:val="21"/>
                      <w:szCs w:val="21"/>
                      <w:lang w:val="en-US" w:eastAsia="zh-CN" w:bidi="ar-SA"/>
                    </w:rPr>
                  </w:pPr>
                </w:p>
              </w:tc>
              <w:tc>
                <w:tcPr>
                  <w:tcW w:w="1548" w:type="dxa"/>
                  <w:vMerge w:val="continue"/>
                  <w:vAlign w:val="center"/>
                </w:tcPr>
                <w:p w14:paraId="336C6428">
                  <w:pPr>
                    <w:pStyle w:val="43"/>
                    <w:widowControl/>
                    <w:spacing w:after="0" w:line="240" w:lineRule="auto"/>
                    <w:rPr>
                      <w:rFonts w:hint="eastAsia" w:ascii="Times New Roman" w:hAnsi="Times New Roman" w:eastAsia="宋体" w:cs="Times New Roman"/>
                      <w:color w:val="auto"/>
                      <w:sz w:val="21"/>
                      <w:szCs w:val="21"/>
                      <w:lang w:val="en-US" w:eastAsia="zh-CN" w:bidi="ar-SA"/>
                    </w:rPr>
                  </w:pPr>
                </w:p>
              </w:tc>
              <w:tc>
                <w:tcPr>
                  <w:tcW w:w="1548" w:type="dxa"/>
                  <w:vAlign w:val="center"/>
                </w:tcPr>
                <w:p w14:paraId="0DC98A60">
                  <w:pPr>
                    <w:pStyle w:val="43"/>
                    <w:widowControl/>
                    <w:spacing w:after="0" w:line="240" w:lineRule="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13.1吨/天</w:t>
                  </w:r>
                </w:p>
              </w:tc>
              <w:tc>
                <w:tcPr>
                  <w:tcW w:w="1548" w:type="dxa"/>
                  <w:vMerge w:val="continue"/>
                  <w:tcBorders>
                    <w:right w:val="nil"/>
                  </w:tcBorders>
                  <w:vAlign w:val="center"/>
                </w:tcPr>
                <w:p w14:paraId="321ABBC8">
                  <w:pPr>
                    <w:pStyle w:val="43"/>
                    <w:widowControl/>
                    <w:spacing w:after="0" w:line="240" w:lineRule="auto"/>
                    <w:rPr>
                      <w:rFonts w:hint="eastAsia" w:ascii="Times New Roman" w:hAnsi="Times New Roman" w:eastAsia="宋体" w:cs="Times New Roman"/>
                      <w:color w:val="auto"/>
                      <w:sz w:val="21"/>
                      <w:szCs w:val="21"/>
                      <w:lang w:val="en-US" w:eastAsia="zh-CN" w:bidi="ar-SA"/>
                    </w:rPr>
                  </w:pPr>
                </w:p>
              </w:tc>
            </w:tr>
            <w:tr w14:paraId="3571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548" w:type="dxa"/>
                  <w:vMerge w:val="continue"/>
                  <w:tcBorders>
                    <w:left w:val="nil"/>
                  </w:tcBorders>
                  <w:vAlign w:val="center"/>
                </w:tcPr>
                <w:p w14:paraId="13B5F46F">
                  <w:pPr>
                    <w:pStyle w:val="43"/>
                    <w:widowControl/>
                    <w:spacing w:after="0" w:line="240" w:lineRule="auto"/>
                    <w:rPr>
                      <w:rFonts w:hint="eastAsia" w:ascii="Times New Roman" w:hAnsi="Times New Roman" w:eastAsia="宋体" w:cs="Times New Roman"/>
                      <w:color w:val="auto"/>
                      <w:sz w:val="21"/>
                      <w:szCs w:val="21"/>
                      <w:lang w:val="en-US" w:eastAsia="zh-CN" w:bidi="ar-SA"/>
                    </w:rPr>
                  </w:pPr>
                </w:p>
              </w:tc>
              <w:tc>
                <w:tcPr>
                  <w:tcW w:w="1548" w:type="dxa"/>
                  <w:vMerge w:val="restart"/>
                  <w:vAlign w:val="center"/>
                </w:tcPr>
                <w:p w14:paraId="4A9ECB87">
                  <w:pPr>
                    <w:widowControl/>
                    <w:spacing w:after="0" w:line="240" w:lineRule="auto"/>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2024.5.30</w:t>
                  </w:r>
                </w:p>
              </w:tc>
              <w:tc>
                <w:tcPr>
                  <w:tcW w:w="1548" w:type="dxa"/>
                  <w:vMerge w:val="continue"/>
                  <w:vAlign w:val="center"/>
                </w:tcPr>
                <w:p w14:paraId="11FC98D3">
                  <w:pPr>
                    <w:pStyle w:val="43"/>
                    <w:widowControl/>
                    <w:spacing w:after="0" w:line="240" w:lineRule="auto"/>
                    <w:rPr>
                      <w:rFonts w:hint="eastAsia" w:ascii="Times New Roman" w:hAnsi="Times New Roman" w:eastAsia="宋体" w:cs="Times New Roman"/>
                      <w:color w:val="auto"/>
                      <w:sz w:val="21"/>
                      <w:szCs w:val="21"/>
                      <w:lang w:val="en-US" w:eastAsia="zh-CN" w:bidi="ar-SA"/>
                    </w:rPr>
                  </w:pPr>
                </w:p>
              </w:tc>
              <w:tc>
                <w:tcPr>
                  <w:tcW w:w="1548" w:type="dxa"/>
                  <w:vAlign w:val="center"/>
                </w:tcPr>
                <w:p w14:paraId="6BE29C6C">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219吨/天</w:t>
                  </w:r>
                </w:p>
              </w:tc>
              <w:tc>
                <w:tcPr>
                  <w:tcW w:w="1548" w:type="dxa"/>
                  <w:vMerge w:val="restart"/>
                  <w:tcBorders>
                    <w:right w:val="nil"/>
                  </w:tcBorders>
                  <w:vAlign w:val="center"/>
                </w:tcPr>
                <w:p w14:paraId="46231B41">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80%</w:t>
                  </w:r>
                </w:p>
              </w:tc>
            </w:tr>
            <w:tr w14:paraId="096B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8" w:type="dxa"/>
                  <w:vMerge w:val="continue"/>
                  <w:tcBorders>
                    <w:left w:val="nil"/>
                    <w:bottom w:val="single" w:color="000000" w:sz="12" w:space="0"/>
                  </w:tcBorders>
                  <w:vAlign w:val="center"/>
                </w:tcPr>
                <w:p w14:paraId="49F4E61D">
                  <w:pPr>
                    <w:pStyle w:val="43"/>
                    <w:widowControl/>
                    <w:spacing w:after="0" w:line="240" w:lineRule="auto"/>
                    <w:rPr>
                      <w:rFonts w:hint="eastAsia" w:ascii="Times New Roman" w:hAnsi="Times New Roman" w:eastAsia="宋体" w:cs="Times New Roman"/>
                      <w:color w:val="auto"/>
                      <w:sz w:val="21"/>
                      <w:szCs w:val="21"/>
                      <w:lang w:val="en-US" w:eastAsia="zh-CN" w:bidi="ar-SA"/>
                    </w:rPr>
                  </w:pPr>
                </w:p>
              </w:tc>
              <w:tc>
                <w:tcPr>
                  <w:tcW w:w="1548" w:type="dxa"/>
                  <w:vMerge w:val="continue"/>
                  <w:tcBorders>
                    <w:bottom w:val="single" w:color="000000" w:sz="12" w:space="0"/>
                  </w:tcBorders>
                  <w:vAlign w:val="center"/>
                </w:tcPr>
                <w:p w14:paraId="2A30BB6A">
                  <w:pPr>
                    <w:widowControl/>
                    <w:spacing w:after="0" w:line="240" w:lineRule="auto"/>
                    <w:jc w:val="center"/>
                    <w:rPr>
                      <w:rFonts w:hint="eastAsia" w:ascii="Times New Roman" w:hAnsi="Times New Roman" w:eastAsia="宋体" w:cs="Times New Roman"/>
                      <w:color w:val="auto"/>
                      <w:sz w:val="21"/>
                      <w:szCs w:val="21"/>
                      <w:lang w:val="en-US" w:eastAsia="zh-CN" w:bidi="ar-SA"/>
                    </w:rPr>
                  </w:pPr>
                </w:p>
              </w:tc>
              <w:tc>
                <w:tcPr>
                  <w:tcW w:w="1548" w:type="dxa"/>
                  <w:vMerge w:val="continue"/>
                  <w:tcBorders>
                    <w:bottom w:val="single" w:color="000000" w:sz="12" w:space="0"/>
                  </w:tcBorders>
                  <w:vAlign w:val="center"/>
                </w:tcPr>
                <w:p w14:paraId="08CA65FB">
                  <w:pPr>
                    <w:pStyle w:val="43"/>
                    <w:widowControl/>
                    <w:spacing w:after="0" w:line="240" w:lineRule="auto"/>
                    <w:rPr>
                      <w:rFonts w:hint="eastAsia" w:ascii="Times New Roman" w:hAnsi="Times New Roman" w:eastAsia="宋体" w:cs="Times New Roman"/>
                      <w:color w:val="auto"/>
                      <w:sz w:val="21"/>
                      <w:szCs w:val="21"/>
                      <w:lang w:val="en-US" w:eastAsia="zh-CN" w:bidi="ar-SA"/>
                    </w:rPr>
                  </w:pPr>
                </w:p>
              </w:tc>
              <w:tc>
                <w:tcPr>
                  <w:tcW w:w="1548" w:type="dxa"/>
                  <w:tcBorders>
                    <w:bottom w:val="single" w:color="000000" w:sz="12" w:space="0"/>
                  </w:tcBorders>
                  <w:vAlign w:val="center"/>
                </w:tcPr>
                <w:p w14:paraId="1CD60CF8">
                  <w:pPr>
                    <w:pStyle w:val="43"/>
                    <w:widowControl/>
                    <w:spacing w:after="0" w:line="240" w:lineRule="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13.1吨/天</w:t>
                  </w:r>
                </w:p>
              </w:tc>
              <w:tc>
                <w:tcPr>
                  <w:tcW w:w="1548" w:type="dxa"/>
                  <w:vMerge w:val="continue"/>
                  <w:tcBorders>
                    <w:bottom w:val="single" w:color="000000" w:sz="12" w:space="0"/>
                    <w:right w:val="nil"/>
                  </w:tcBorders>
                  <w:vAlign w:val="center"/>
                </w:tcPr>
                <w:p w14:paraId="3AA7C48F">
                  <w:pPr>
                    <w:pStyle w:val="43"/>
                    <w:widowControl/>
                    <w:spacing w:after="0" w:line="240" w:lineRule="auto"/>
                    <w:rPr>
                      <w:rFonts w:hint="eastAsia" w:ascii="Times New Roman" w:hAnsi="Times New Roman" w:eastAsia="宋体" w:cs="Times New Roman"/>
                      <w:color w:val="auto"/>
                      <w:sz w:val="21"/>
                      <w:szCs w:val="21"/>
                      <w:lang w:val="en-US" w:eastAsia="zh-CN" w:bidi="ar-SA"/>
                    </w:rPr>
                  </w:pPr>
                </w:p>
              </w:tc>
            </w:tr>
          </w:tbl>
          <w:p w14:paraId="5505CB9F">
            <w:pPr>
              <w:widowControl w:val="0"/>
              <w:spacing w:after="0" w:line="360" w:lineRule="auto"/>
              <w:ind w:firstLine="472" w:firstLineChars="200"/>
              <w:jc w:val="left"/>
              <w:rPr>
                <w:rFonts w:ascii="Times New Roman" w:hAnsi="Times New Roman" w:eastAsia="宋体" w:cs="Times New Roman"/>
                <w:spacing w:val="-2"/>
                <w:sz w:val="24"/>
                <w:szCs w:val="24"/>
                <w:lang w:bidi="zh-CN"/>
              </w:rPr>
            </w:pPr>
          </w:p>
        </w:tc>
      </w:tr>
      <w:tr w14:paraId="4D31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vAlign w:val="top"/>
          </w:tcPr>
          <w:p w14:paraId="1578A636">
            <w:pPr>
              <w:pStyle w:val="3"/>
              <w:keepNext w:val="0"/>
              <w:keepLines w:val="0"/>
              <w:pageBreakBefore w:val="0"/>
              <w:widowControl w:val="0"/>
              <w:numPr>
                <w:ilvl w:val="1"/>
                <w:numId w:val="0"/>
              </w:numPr>
              <w:kinsoku/>
              <w:wordWrap/>
              <w:overflowPunct/>
              <w:topLinePunct w:val="0"/>
              <w:autoSpaceDE/>
              <w:autoSpaceDN/>
              <w:bidi w:val="0"/>
              <w:adjustRightInd w:val="0"/>
              <w:snapToGrid w:val="0"/>
              <w:spacing w:before="181" w:beforeLines="50" w:after="0"/>
              <w:jc w:val="both"/>
              <w:textAlignment w:val="auto"/>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验收监测结果</w:t>
            </w:r>
            <w:r>
              <w:rPr>
                <w:rFonts w:hint="eastAsia" w:ascii="Times New Roman" w:hAnsi="Times New Roman" w:eastAsia="宋体" w:cs="Times New Roman"/>
                <w:sz w:val="24"/>
                <w:szCs w:val="24"/>
                <w:lang w:bidi="zh-CN"/>
              </w:rPr>
              <w:t>：</w:t>
            </w:r>
          </w:p>
          <w:p w14:paraId="0709AC4D">
            <w:pPr>
              <w:pStyle w:val="4"/>
              <w:widowControl w:val="0"/>
              <w:numPr>
                <w:ilvl w:val="0"/>
                <w:numId w:val="0"/>
              </w:numPr>
              <w:snapToGrid/>
              <w:spacing w:before="0" w:after="0" w:line="360" w:lineRule="auto"/>
              <w:jc w:val="both"/>
              <w:rPr>
                <w:rFonts w:asciiTheme="minorEastAsia" w:hAnsiTheme="minorEastAsia" w:eastAsiaTheme="minorEastAsia" w:cstheme="minorEastAsia"/>
                <w:bCs/>
                <w:spacing w:val="-2"/>
                <w:sz w:val="24"/>
                <w:szCs w:val="24"/>
                <w:lang w:bidi="zh-CN"/>
              </w:rPr>
            </w:pPr>
            <w:r>
              <w:rPr>
                <w:rFonts w:hint="eastAsia" w:asciiTheme="minorEastAsia" w:hAnsiTheme="minorEastAsia" w:eastAsiaTheme="minorEastAsia" w:cstheme="minorEastAsia"/>
                <w:bCs/>
                <w:spacing w:val="-2"/>
                <w:sz w:val="24"/>
                <w:szCs w:val="24"/>
                <w:lang w:bidi="zh-CN"/>
              </w:rPr>
              <w:t>1、废气监测结果</w:t>
            </w:r>
          </w:p>
          <w:p w14:paraId="25B6BD0D">
            <w:pPr>
              <w:pStyle w:val="2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napToGrid/>
                <w:color w:val="auto"/>
                <w:sz w:val="24"/>
                <w:szCs w:val="24"/>
                <w:lang w:val="en-US" w:eastAsia="zh-CN" w:bidi="ar-SA"/>
              </w:rPr>
            </w:pPr>
            <w:r>
              <w:rPr>
                <w:rFonts w:hint="eastAsia" w:ascii="Times New Roman" w:hAnsi="Times New Roman" w:eastAsia="宋体" w:cs="Times New Roman"/>
                <w:snapToGrid/>
                <w:color w:val="auto"/>
                <w:sz w:val="24"/>
                <w:szCs w:val="24"/>
                <w:lang w:val="en-US" w:eastAsia="zh-CN" w:bidi="ar-SA"/>
              </w:rPr>
              <w:t>有组织废气检测结果见表7-2。</w:t>
            </w:r>
          </w:p>
          <w:p w14:paraId="22DE1337">
            <w:pPr>
              <w:pStyle w:val="20"/>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jc w:val="center"/>
              <w:textAlignment w:val="auto"/>
              <w:rPr>
                <w:rFonts w:hint="eastAsia" w:ascii="Times New Roman" w:hAnsi="Times New Roman" w:eastAsia="宋体" w:cs="Times New Roman"/>
                <w:snapToGrid/>
                <w:color w:val="auto"/>
                <w:sz w:val="24"/>
                <w:szCs w:val="24"/>
                <w:lang w:val="en-US" w:eastAsia="zh-CN" w:bidi="ar-SA"/>
              </w:rPr>
            </w:pPr>
            <w:r>
              <w:rPr>
                <w:rFonts w:hint="eastAsia" w:asciiTheme="minorEastAsia" w:hAnsiTheme="minorEastAsia" w:eastAsiaTheme="minorEastAsia" w:cstheme="minorEastAsia"/>
                <w:b/>
                <w:kern w:val="2"/>
                <w:sz w:val="24"/>
                <w:szCs w:val="24"/>
                <w:highlight w:val="none"/>
              </w:rPr>
              <w:t>表7-</w:t>
            </w:r>
            <w:r>
              <w:rPr>
                <w:rFonts w:hint="eastAsia" w:asciiTheme="minorEastAsia" w:hAnsiTheme="minorEastAsia" w:eastAsiaTheme="minorEastAsia" w:cstheme="minorEastAsia"/>
                <w:b/>
                <w:kern w:val="2"/>
                <w:sz w:val="24"/>
                <w:szCs w:val="24"/>
                <w:highlight w:val="none"/>
                <w:lang w:val="en-US" w:eastAsia="zh-CN"/>
              </w:rPr>
              <w:t>2</w:t>
            </w:r>
            <w:r>
              <w:rPr>
                <w:rFonts w:hint="eastAsia" w:asciiTheme="minorEastAsia" w:hAnsiTheme="minorEastAsia" w:eastAsiaTheme="minorEastAsia" w:cstheme="minorEastAsia"/>
                <w:b/>
                <w:kern w:val="2"/>
                <w:sz w:val="24"/>
                <w:szCs w:val="24"/>
                <w:highlight w:val="none"/>
              </w:rPr>
              <w:t xml:space="preserve">  </w:t>
            </w:r>
            <w:r>
              <w:rPr>
                <w:rFonts w:hint="eastAsia" w:asciiTheme="minorEastAsia" w:hAnsiTheme="minorEastAsia" w:eastAsiaTheme="minorEastAsia" w:cstheme="minorEastAsia"/>
                <w:b/>
                <w:kern w:val="2"/>
                <w:sz w:val="24"/>
                <w:szCs w:val="24"/>
                <w:highlight w:val="none"/>
                <w:lang w:eastAsia="zh-CN"/>
              </w:rPr>
              <w:t>有</w:t>
            </w:r>
            <w:r>
              <w:rPr>
                <w:rFonts w:hint="eastAsia" w:asciiTheme="minorEastAsia" w:hAnsiTheme="minorEastAsia" w:eastAsiaTheme="minorEastAsia" w:cstheme="minorEastAsia"/>
                <w:b/>
                <w:kern w:val="2"/>
                <w:sz w:val="24"/>
                <w:szCs w:val="24"/>
                <w:highlight w:val="none"/>
              </w:rPr>
              <w:t>组织废气检测结果（202</w:t>
            </w:r>
            <w:r>
              <w:rPr>
                <w:rFonts w:hint="eastAsia" w:asciiTheme="minorEastAsia" w:hAnsiTheme="minorEastAsia" w:eastAsiaTheme="minorEastAsia" w:cstheme="minorEastAsia"/>
                <w:b/>
                <w:kern w:val="2"/>
                <w:sz w:val="24"/>
                <w:szCs w:val="24"/>
                <w:highlight w:val="none"/>
                <w:lang w:val="en-US" w:eastAsia="zh-CN"/>
              </w:rPr>
              <w:t>4.5.27-5.28</w:t>
            </w:r>
            <w:r>
              <w:rPr>
                <w:rFonts w:hint="eastAsia" w:asciiTheme="minorEastAsia" w:hAnsiTheme="minorEastAsia" w:eastAsiaTheme="minorEastAsia" w:cstheme="minorEastAsia"/>
                <w:b/>
                <w:kern w:val="2"/>
                <w:sz w:val="24"/>
                <w:szCs w:val="24"/>
                <w:highlight w:val="none"/>
              </w:rPr>
              <w:t>）</w:t>
            </w:r>
          </w:p>
          <w:tbl>
            <w:tblPr>
              <w:tblStyle w:val="26"/>
              <w:tblW w:w="9418"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344"/>
              <w:gridCol w:w="2534"/>
              <w:gridCol w:w="1049"/>
              <w:gridCol w:w="1049"/>
              <w:gridCol w:w="1049"/>
              <w:gridCol w:w="1049"/>
            </w:tblGrid>
            <w:tr w14:paraId="4BFFAFD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344" w:type="dxa"/>
                  <w:vMerge w:val="restart"/>
                  <w:noWrap w:val="0"/>
                  <w:vAlign w:val="center"/>
                </w:tcPr>
                <w:p w14:paraId="5B6F85C7">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采样</w:t>
                  </w:r>
                </w:p>
                <w:p w14:paraId="1B7F9B8C">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日期</w:t>
                  </w:r>
                </w:p>
              </w:tc>
              <w:tc>
                <w:tcPr>
                  <w:tcW w:w="1344" w:type="dxa"/>
                  <w:vMerge w:val="restart"/>
                  <w:noWrap w:val="0"/>
                  <w:vAlign w:val="center"/>
                </w:tcPr>
                <w:p w14:paraId="7FC22795">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采样</w:t>
                  </w:r>
                </w:p>
                <w:p w14:paraId="23AC2BA5">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点位</w:t>
                  </w:r>
                </w:p>
              </w:tc>
              <w:tc>
                <w:tcPr>
                  <w:tcW w:w="2534" w:type="dxa"/>
                  <w:vMerge w:val="restart"/>
                  <w:noWrap w:val="0"/>
                  <w:vAlign w:val="center"/>
                </w:tcPr>
                <w:p w14:paraId="26B8DAC5">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检测项目（单位）</w:t>
                  </w:r>
                </w:p>
              </w:tc>
              <w:tc>
                <w:tcPr>
                  <w:tcW w:w="4196" w:type="dxa"/>
                  <w:gridSpan w:val="4"/>
                  <w:noWrap w:val="0"/>
                  <w:vAlign w:val="center"/>
                </w:tcPr>
                <w:p w14:paraId="3BE80AC8">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检测结果</w:t>
                  </w:r>
                </w:p>
              </w:tc>
            </w:tr>
            <w:tr w14:paraId="1E51847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44" w:type="dxa"/>
                  <w:vMerge w:val="continue"/>
                  <w:noWrap w:val="0"/>
                  <w:vAlign w:val="center"/>
                </w:tcPr>
                <w:p w14:paraId="61FD1326">
                  <w:pPr>
                    <w:widowControl w:val="0"/>
                    <w:adjustRightInd/>
                    <w:snapToGrid/>
                    <w:spacing w:after="0"/>
                    <w:jc w:val="center"/>
                    <w:rPr>
                      <w:rFonts w:hint="default" w:ascii="Times New Roman" w:hAnsi="Times New Roman" w:eastAsia="宋体" w:cs="Times New Roman"/>
                      <w:bCs/>
                      <w:color w:val="auto"/>
                      <w:sz w:val="21"/>
                      <w:szCs w:val="21"/>
                    </w:rPr>
                  </w:pPr>
                </w:p>
              </w:tc>
              <w:tc>
                <w:tcPr>
                  <w:tcW w:w="1344" w:type="dxa"/>
                  <w:vMerge w:val="continue"/>
                  <w:noWrap w:val="0"/>
                  <w:vAlign w:val="center"/>
                </w:tcPr>
                <w:p w14:paraId="16B396E5">
                  <w:pPr>
                    <w:widowControl w:val="0"/>
                    <w:adjustRightInd/>
                    <w:snapToGrid/>
                    <w:spacing w:after="0"/>
                    <w:jc w:val="center"/>
                    <w:rPr>
                      <w:rFonts w:hint="default" w:ascii="Times New Roman" w:hAnsi="Times New Roman" w:eastAsia="宋体" w:cs="Times New Roman"/>
                      <w:bCs/>
                      <w:color w:val="auto"/>
                      <w:sz w:val="21"/>
                      <w:szCs w:val="21"/>
                    </w:rPr>
                  </w:pPr>
                </w:p>
              </w:tc>
              <w:tc>
                <w:tcPr>
                  <w:tcW w:w="2534" w:type="dxa"/>
                  <w:vMerge w:val="continue"/>
                  <w:noWrap w:val="0"/>
                  <w:vAlign w:val="center"/>
                </w:tcPr>
                <w:p w14:paraId="03EAAAD1">
                  <w:pPr>
                    <w:widowControl w:val="0"/>
                    <w:adjustRightInd/>
                    <w:snapToGrid/>
                    <w:spacing w:after="0"/>
                    <w:jc w:val="center"/>
                    <w:rPr>
                      <w:rFonts w:hint="default" w:ascii="Times New Roman" w:hAnsi="Times New Roman" w:eastAsia="宋体" w:cs="Times New Roman"/>
                      <w:bCs/>
                      <w:color w:val="auto"/>
                      <w:sz w:val="21"/>
                      <w:szCs w:val="21"/>
                    </w:rPr>
                  </w:pPr>
                </w:p>
              </w:tc>
              <w:tc>
                <w:tcPr>
                  <w:tcW w:w="1049" w:type="dxa"/>
                  <w:noWrap w:val="0"/>
                  <w:vAlign w:val="center"/>
                </w:tcPr>
                <w:p w14:paraId="193F8659">
                  <w:pPr>
                    <w:widowControl w:val="0"/>
                    <w:adjustRightInd/>
                    <w:snapToGrid/>
                    <w:spacing w:after="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第一次</w:t>
                  </w:r>
                </w:p>
              </w:tc>
              <w:tc>
                <w:tcPr>
                  <w:tcW w:w="1049" w:type="dxa"/>
                  <w:noWrap w:val="0"/>
                  <w:vAlign w:val="center"/>
                </w:tcPr>
                <w:p w14:paraId="12BDCE1F">
                  <w:pPr>
                    <w:widowControl w:val="0"/>
                    <w:adjustRightInd/>
                    <w:snapToGrid/>
                    <w:spacing w:after="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第二次</w:t>
                  </w:r>
                </w:p>
              </w:tc>
              <w:tc>
                <w:tcPr>
                  <w:tcW w:w="1049" w:type="dxa"/>
                  <w:noWrap w:val="0"/>
                  <w:vAlign w:val="center"/>
                </w:tcPr>
                <w:p w14:paraId="327AE738">
                  <w:pPr>
                    <w:widowControl w:val="0"/>
                    <w:adjustRightInd/>
                    <w:snapToGrid/>
                    <w:spacing w:after="0"/>
                    <w:jc w:val="both"/>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第三次</w:t>
                  </w:r>
                </w:p>
              </w:tc>
              <w:tc>
                <w:tcPr>
                  <w:tcW w:w="1049" w:type="dxa"/>
                  <w:noWrap w:val="0"/>
                  <w:vAlign w:val="center"/>
                </w:tcPr>
                <w:p w14:paraId="07C0BF05">
                  <w:pPr>
                    <w:widowControl w:val="0"/>
                    <w:adjustRightInd/>
                    <w:snapToGrid/>
                    <w:spacing w:after="0"/>
                    <w:jc w:val="both"/>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限值</w:t>
                  </w:r>
                </w:p>
              </w:tc>
            </w:tr>
            <w:tr w14:paraId="17E81E9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restart"/>
                  <w:noWrap w:val="0"/>
                  <w:vAlign w:val="center"/>
                </w:tcPr>
                <w:p w14:paraId="762B06A9">
                  <w:pPr>
                    <w:widowControl w:val="0"/>
                    <w:adjustRightInd/>
                    <w:snapToGrid/>
                    <w:spacing w:after="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24.5.27</w:t>
                  </w:r>
                </w:p>
              </w:tc>
              <w:tc>
                <w:tcPr>
                  <w:tcW w:w="1344" w:type="dxa"/>
                  <w:vMerge w:val="restart"/>
                  <w:noWrap w:val="0"/>
                  <w:vAlign w:val="center"/>
                </w:tcPr>
                <w:p w14:paraId="47DBF215">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DA001排气筒出口</w:t>
                  </w:r>
                </w:p>
              </w:tc>
              <w:tc>
                <w:tcPr>
                  <w:tcW w:w="2534" w:type="dxa"/>
                  <w:noWrap w:val="0"/>
                  <w:vAlign w:val="center"/>
                </w:tcPr>
                <w:p w14:paraId="2811BE3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1049" w:type="dxa"/>
                  <w:noWrap w:val="0"/>
                  <w:vAlign w:val="center"/>
                </w:tcPr>
                <w:p w14:paraId="6CCE470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5787</w:t>
                  </w:r>
                </w:p>
              </w:tc>
              <w:tc>
                <w:tcPr>
                  <w:tcW w:w="1049" w:type="dxa"/>
                  <w:noWrap w:val="0"/>
                  <w:vAlign w:val="center"/>
                </w:tcPr>
                <w:p w14:paraId="70458FC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5798</w:t>
                  </w:r>
                </w:p>
              </w:tc>
              <w:tc>
                <w:tcPr>
                  <w:tcW w:w="1049" w:type="dxa"/>
                  <w:noWrap w:val="0"/>
                  <w:vAlign w:val="center"/>
                </w:tcPr>
                <w:p w14:paraId="4A9242C4">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5825</w:t>
                  </w:r>
                </w:p>
              </w:tc>
              <w:tc>
                <w:tcPr>
                  <w:tcW w:w="1049" w:type="dxa"/>
                  <w:noWrap w:val="0"/>
                  <w:vAlign w:val="center"/>
                </w:tcPr>
                <w:p w14:paraId="046A7D42">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5EA1CB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44" w:type="dxa"/>
                  <w:vMerge w:val="continue"/>
                  <w:noWrap w:val="0"/>
                  <w:vAlign w:val="center"/>
                </w:tcPr>
                <w:p w14:paraId="350D359F">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14BCD1C2">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063C81F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铅及化合物浓度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1049" w:type="dxa"/>
                  <w:noWrap w:val="0"/>
                  <w:vAlign w:val="center"/>
                </w:tcPr>
                <w:p w14:paraId="122EBF80">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0.01</w:t>
                  </w:r>
                </w:p>
              </w:tc>
              <w:tc>
                <w:tcPr>
                  <w:tcW w:w="1049" w:type="dxa"/>
                  <w:noWrap w:val="0"/>
                  <w:vAlign w:val="center"/>
                </w:tcPr>
                <w:p w14:paraId="395572F7">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0.01</w:t>
                  </w:r>
                </w:p>
              </w:tc>
              <w:tc>
                <w:tcPr>
                  <w:tcW w:w="1049" w:type="dxa"/>
                  <w:noWrap w:val="0"/>
                  <w:vAlign w:val="center"/>
                </w:tcPr>
                <w:p w14:paraId="7F74571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0.01</w:t>
                  </w:r>
                </w:p>
              </w:tc>
              <w:tc>
                <w:tcPr>
                  <w:tcW w:w="1049" w:type="dxa"/>
                  <w:noWrap w:val="0"/>
                  <w:vAlign w:val="center"/>
                </w:tcPr>
                <w:p w14:paraId="79C41CF6">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w:t>
                  </w:r>
                </w:p>
              </w:tc>
            </w:tr>
            <w:tr w14:paraId="4C11BA7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continue"/>
                  <w:noWrap w:val="0"/>
                  <w:vAlign w:val="center"/>
                </w:tcPr>
                <w:p w14:paraId="6772EC45">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382B5862">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7A75B5FA">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1049" w:type="dxa"/>
                  <w:noWrap w:val="0"/>
                  <w:vAlign w:val="center"/>
                </w:tcPr>
                <w:p w14:paraId="116D8DC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p>
              </w:tc>
              <w:tc>
                <w:tcPr>
                  <w:tcW w:w="1049" w:type="dxa"/>
                  <w:noWrap w:val="0"/>
                  <w:vAlign w:val="center"/>
                </w:tcPr>
                <w:p w14:paraId="7A1D679C">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p>
              </w:tc>
              <w:tc>
                <w:tcPr>
                  <w:tcW w:w="1049" w:type="dxa"/>
                  <w:noWrap w:val="0"/>
                  <w:vAlign w:val="center"/>
                </w:tcPr>
                <w:p w14:paraId="6313BF98">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p>
              </w:tc>
              <w:tc>
                <w:tcPr>
                  <w:tcW w:w="1049" w:type="dxa"/>
                  <w:noWrap w:val="0"/>
                  <w:vAlign w:val="center"/>
                </w:tcPr>
                <w:p w14:paraId="7069C5A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w:t>
                  </w:r>
                </w:p>
              </w:tc>
            </w:tr>
            <w:tr w14:paraId="108188C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continue"/>
                  <w:noWrap w:val="0"/>
                  <w:vAlign w:val="center"/>
                </w:tcPr>
                <w:p w14:paraId="1B53695D">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113C882C">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3E82ACD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硫酸雾浓度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1049" w:type="dxa"/>
                  <w:noWrap w:val="0"/>
                  <w:vAlign w:val="center"/>
                </w:tcPr>
                <w:p w14:paraId="782BDE58">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1.17</w:t>
                  </w:r>
                </w:p>
              </w:tc>
              <w:tc>
                <w:tcPr>
                  <w:tcW w:w="1049" w:type="dxa"/>
                  <w:noWrap w:val="0"/>
                  <w:vAlign w:val="center"/>
                </w:tcPr>
                <w:p w14:paraId="1D67B3A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1.23</w:t>
                  </w:r>
                </w:p>
              </w:tc>
              <w:tc>
                <w:tcPr>
                  <w:tcW w:w="1049" w:type="dxa"/>
                  <w:noWrap w:val="0"/>
                  <w:vAlign w:val="center"/>
                </w:tcPr>
                <w:p w14:paraId="2DEA2A1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1.13</w:t>
                  </w:r>
                </w:p>
              </w:tc>
              <w:tc>
                <w:tcPr>
                  <w:tcW w:w="1049" w:type="dxa"/>
                  <w:noWrap w:val="0"/>
                  <w:vAlign w:val="center"/>
                </w:tcPr>
                <w:p w14:paraId="5E984AFC">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r w14:paraId="474F7A9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continue"/>
                  <w:noWrap w:val="0"/>
                  <w:vAlign w:val="center"/>
                </w:tcPr>
                <w:p w14:paraId="34B5C6E3">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07BD198A">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25D95339">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1049" w:type="dxa"/>
                  <w:noWrap w:val="0"/>
                  <w:vAlign w:val="center"/>
                </w:tcPr>
                <w:p w14:paraId="23D6670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6.8</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51A680C0">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7.1</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4D1BAC4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6.6</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69BF8D7D">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r>
            <w:tr w14:paraId="2626199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restart"/>
                  <w:noWrap w:val="0"/>
                  <w:vAlign w:val="center"/>
                </w:tcPr>
                <w:p w14:paraId="08E8A95B">
                  <w:pPr>
                    <w:widowControl w:val="0"/>
                    <w:adjustRightInd/>
                    <w:snapToGrid/>
                    <w:spacing w:after="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24.5.28</w:t>
                  </w:r>
                </w:p>
              </w:tc>
              <w:tc>
                <w:tcPr>
                  <w:tcW w:w="1344" w:type="dxa"/>
                  <w:vMerge w:val="restart"/>
                  <w:noWrap w:val="0"/>
                  <w:vAlign w:val="center"/>
                </w:tcPr>
                <w:p w14:paraId="25628B1C">
                  <w:pPr>
                    <w:widowControl w:val="0"/>
                    <w:adjustRightInd/>
                    <w:snapToGrid/>
                    <w:spacing w:after="0"/>
                    <w:jc w:val="center"/>
                    <w:rPr>
                      <w:rFonts w:hint="default"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DA001排气筒出口</w:t>
                  </w:r>
                </w:p>
              </w:tc>
              <w:tc>
                <w:tcPr>
                  <w:tcW w:w="2534" w:type="dxa"/>
                  <w:noWrap w:val="0"/>
                  <w:vAlign w:val="center"/>
                </w:tcPr>
                <w:p w14:paraId="36FC6C5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1049" w:type="dxa"/>
                  <w:noWrap w:val="0"/>
                  <w:vAlign w:val="center"/>
                </w:tcPr>
                <w:p w14:paraId="34889980">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5911</w:t>
                  </w:r>
                </w:p>
              </w:tc>
              <w:tc>
                <w:tcPr>
                  <w:tcW w:w="1049" w:type="dxa"/>
                  <w:noWrap w:val="0"/>
                  <w:vAlign w:val="center"/>
                </w:tcPr>
                <w:p w14:paraId="46E28B5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5885</w:t>
                  </w:r>
                </w:p>
              </w:tc>
              <w:tc>
                <w:tcPr>
                  <w:tcW w:w="1049" w:type="dxa"/>
                  <w:noWrap w:val="0"/>
                  <w:vAlign w:val="center"/>
                </w:tcPr>
                <w:p w14:paraId="51F78AE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5841</w:t>
                  </w:r>
                </w:p>
              </w:tc>
              <w:tc>
                <w:tcPr>
                  <w:tcW w:w="1049" w:type="dxa"/>
                  <w:noWrap w:val="0"/>
                  <w:vAlign w:val="center"/>
                </w:tcPr>
                <w:p w14:paraId="21FC9F4B">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ABED98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44" w:type="dxa"/>
                  <w:vMerge w:val="continue"/>
                  <w:noWrap w:val="0"/>
                  <w:vAlign w:val="center"/>
                </w:tcPr>
                <w:p w14:paraId="288BC572">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5363A4CA">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13114C4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铅及化合物浓度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1049" w:type="dxa"/>
                  <w:noWrap w:val="0"/>
                  <w:vAlign w:val="center"/>
                </w:tcPr>
                <w:p w14:paraId="2C738D5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0.01</w:t>
                  </w:r>
                </w:p>
              </w:tc>
              <w:tc>
                <w:tcPr>
                  <w:tcW w:w="1049" w:type="dxa"/>
                  <w:noWrap w:val="0"/>
                  <w:vAlign w:val="center"/>
                </w:tcPr>
                <w:p w14:paraId="0161FACB">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0.01</w:t>
                  </w:r>
                </w:p>
              </w:tc>
              <w:tc>
                <w:tcPr>
                  <w:tcW w:w="1049" w:type="dxa"/>
                  <w:noWrap w:val="0"/>
                  <w:vAlign w:val="center"/>
                </w:tcPr>
                <w:p w14:paraId="0CC0B914">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0.01</w:t>
                  </w:r>
                </w:p>
              </w:tc>
              <w:tc>
                <w:tcPr>
                  <w:tcW w:w="1049" w:type="dxa"/>
                  <w:noWrap w:val="0"/>
                  <w:vAlign w:val="center"/>
                </w:tcPr>
                <w:p w14:paraId="14619DE1">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w:t>
                  </w:r>
                </w:p>
              </w:tc>
            </w:tr>
            <w:tr w14:paraId="7340E2F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continue"/>
                  <w:noWrap w:val="0"/>
                  <w:vAlign w:val="center"/>
                </w:tcPr>
                <w:p w14:paraId="135E3FDB">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311BC0F7">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13170531">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1049" w:type="dxa"/>
                  <w:noWrap w:val="0"/>
                  <w:vAlign w:val="center"/>
                </w:tcPr>
                <w:p w14:paraId="0C1CCD7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3.0</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p>
              </w:tc>
              <w:tc>
                <w:tcPr>
                  <w:tcW w:w="1049" w:type="dxa"/>
                  <w:noWrap w:val="0"/>
                  <w:vAlign w:val="center"/>
                </w:tcPr>
                <w:p w14:paraId="17FDF2DF">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p>
              </w:tc>
              <w:tc>
                <w:tcPr>
                  <w:tcW w:w="1049" w:type="dxa"/>
                  <w:noWrap w:val="0"/>
                  <w:vAlign w:val="center"/>
                </w:tcPr>
                <w:p w14:paraId="031618BF">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-5</w:t>
                  </w:r>
                </w:p>
              </w:tc>
              <w:tc>
                <w:tcPr>
                  <w:tcW w:w="1049" w:type="dxa"/>
                  <w:noWrap w:val="0"/>
                  <w:vAlign w:val="center"/>
                </w:tcPr>
                <w:p w14:paraId="27257BE4">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w:t>
                  </w:r>
                </w:p>
              </w:tc>
            </w:tr>
            <w:tr w14:paraId="2955F92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continue"/>
                  <w:noWrap w:val="0"/>
                  <w:vAlign w:val="center"/>
                </w:tcPr>
                <w:p w14:paraId="1ED6D56F">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06274EEC">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6F71D6F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硫酸雾浓度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1049" w:type="dxa"/>
                  <w:noWrap w:val="0"/>
                  <w:vAlign w:val="center"/>
                </w:tcPr>
                <w:p w14:paraId="7669EA25">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1.12</w:t>
                  </w:r>
                </w:p>
              </w:tc>
              <w:tc>
                <w:tcPr>
                  <w:tcW w:w="1049" w:type="dxa"/>
                  <w:noWrap w:val="0"/>
                  <w:vAlign w:val="center"/>
                </w:tcPr>
                <w:p w14:paraId="03F11AB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1.21</w:t>
                  </w:r>
                </w:p>
              </w:tc>
              <w:tc>
                <w:tcPr>
                  <w:tcW w:w="1049" w:type="dxa"/>
                  <w:noWrap w:val="0"/>
                  <w:vAlign w:val="center"/>
                </w:tcPr>
                <w:p w14:paraId="112A8AFE">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1.43</w:t>
                  </w:r>
                </w:p>
              </w:tc>
              <w:tc>
                <w:tcPr>
                  <w:tcW w:w="1049" w:type="dxa"/>
                  <w:noWrap w:val="0"/>
                  <w:vAlign w:val="center"/>
                </w:tcPr>
                <w:p w14:paraId="688AE164">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r w14:paraId="2AD2308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344" w:type="dxa"/>
                  <w:vMerge w:val="continue"/>
                  <w:noWrap w:val="0"/>
                  <w:vAlign w:val="center"/>
                </w:tcPr>
                <w:p w14:paraId="04814C82">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01E88EA3">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713A8071">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1049" w:type="dxa"/>
                  <w:noWrap w:val="0"/>
                  <w:vAlign w:val="center"/>
                </w:tcPr>
                <w:p w14:paraId="76E5A25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6.6</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70AFE4E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7.1</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1D5CA0DC">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8.4</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4AF1B65B">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r>
            <w:tr w14:paraId="491115F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restart"/>
                  <w:noWrap w:val="0"/>
                  <w:vAlign w:val="center"/>
                </w:tcPr>
                <w:p w14:paraId="4E37365E">
                  <w:pPr>
                    <w:widowControl w:val="0"/>
                    <w:adjustRightInd/>
                    <w:snapToGrid/>
                    <w:spacing w:after="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24.5.27</w:t>
                  </w:r>
                </w:p>
              </w:tc>
              <w:tc>
                <w:tcPr>
                  <w:tcW w:w="1344" w:type="dxa"/>
                  <w:vMerge w:val="restart"/>
                  <w:noWrap w:val="0"/>
                  <w:vAlign w:val="center"/>
                </w:tcPr>
                <w:p w14:paraId="115E8638">
                  <w:pPr>
                    <w:widowControl w:val="0"/>
                    <w:adjustRightInd/>
                    <w:snapToGrid/>
                    <w:spacing w:after="0"/>
                    <w:jc w:val="center"/>
                    <w:rPr>
                      <w:rFonts w:hint="default"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DA002排气筒废机油储存和装卸过程进口</w:t>
                  </w:r>
                </w:p>
              </w:tc>
              <w:tc>
                <w:tcPr>
                  <w:tcW w:w="2534" w:type="dxa"/>
                  <w:noWrap w:val="0"/>
                  <w:vAlign w:val="center"/>
                </w:tcPr>
                <w:p w14:paraId="77FB821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1049" w:type="dxa"/>
                  <w:noWrap w:val="0"/>
                  <w:vAlign w:val="center"/>
                </w:tcPr>
                <w:p w14:paraId="337F086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1096</w:t>
                  </w:r>
                </w:p>
              </w:tc>
              <w:tc>
                <w:tcPr>
                  <w:tcW w:w="1049" w:type="dxa"/>
                  <w:noWrap w:val="0"/>
                  <w:vAlign w:val="center"/>
                </w:tcPr>
                <w:p w14:paraId="251A1E2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1058</w:t>
                  </w:r>
                </w:p>
              </w:tc>
              <w:tc>
                <w:tcPr>
                  <w:tcW w:w="1049" w:type="dxa"/>
                  <w:noWrap w:val="0"/>
                  <w:vAlign w:val="center"/>
                </w:tcPr>
                <w:p w14:paraId="46E936C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1042</w:t>
                  </w:r>
                </w:p>
              </w:tc>
              <w:tc>
                <w:tcPr>
                  <w:tcW w:w="1049" w:type="dxa"/>
                  <w:noWrap w:val="0"/>
                  <w:vAlign w:val="center"/>
                </w:tcPr>
                <w:p w14:paraId="56A1E3F6">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ED64A4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44" w:type="dxa"/>
                  <w:vMerge w:val="continue"/>
                  <w:noWrap w:val="0"/>
                  <w:vAlign w:val="center"/>
                </w:tcPr>
                <w:p w14:paraId="1AAB02A5">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4D957700">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2F38FD6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VOC</w:t>
                  </w:r>
                  <w:r>
                    <w:rPr>
                      <w:rFonts w:hint="eastAsia" w:ascii="Times New Roman" w:hAnsi="Times New Roman" w:eastAsia="宋体" w:cs="Times New Roman"/>
                      <w:color w:val="auto"/>
                      <w:sz w:val="21"/>
                      <w:szCs w:val="21"/>
                      <w:vertAlign w:val="subscript"/>
                      <w:lang w:val="en-US" w:eastAsia="zh-CN"/>
                    </w:rPr>
                    <w:t>S</w:t>
                  </w:r>
                  <w:r>
                    <w:rPr>
                      <w:rFonts w:hint="eastAsia" w:ascii="Times New Roman" w:hAnsi="Times New Roman" w:eastAsia="宋体" w:cs="Times New Roman"/>
                      <w:color w:val="auto"/>
                      <w:sz w:val="21"/>
                      <w:szCs w:val="21"/>
                      <w:lang w:eastAsia="zh-CN"/>
                    </w:rPr>
                    <w:t>（以非甲烷总烃计）</w:t>
                  </w:r>
                </w:p>
                <w:p w14:paraId="6503F0C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实测进口浓度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1049" w:type="dxa"/>
                  <w:noWrap w:val="0"/>
                  <w:vAlign w:val="center"/>
                </w:tcPr>
                <w:p w14:paraId="421B930B">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5.56</w:t>
                  </w:r>
                </w:p>
              </w:tc>
              <w:tc>
                <w:tcPr>
                  <w:tcW w:w="1049" w:type="dxa"/>
                  <w:noWrap w:val="0"/>
                  <w:vAlign w:val="center"/>
                </w:tcPr>
                <w:p w14:paraId="69A23023">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5.57</w:t>
                  </w:r>
                </w:p>
              </w:tc>
              <w:tc>
                <w:tcPr>
                  <w:tcW w:w="1049" w:type="dxa"/>
                  <w:noWrap w:val="0"/>
                  <w:vAlign w:val="center"/>
                </w:tcPr>
                <w:p w14:paraId="4139DE38">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5.66</w:t>
                  </w:r>
                </w:p>
              </w:tc>
              <w:tc>
                <w:tcPr>
                  <w:tcW w:w="1049" w:type="dxa"/>
                  <w:noWrap w:val="0"/>
                  <w:vAlign w:val="center"/>
                </w:tcPr>
                <w:p w14:paraId="14ED622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42CAA7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continue"/>
                  <w:noWrap w:val="0"/>
                  <w:vAlign w:val="center"/>
                </w:tcPr>
                <w:p w14:paraId="544D8232">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795C62DD">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375EF173">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1049" w:type="dxa"/>
                  <w:noWrap w:val="0"/>
                  <w:vAlign w:val="center"/>
                </w:tcPr>
                <w:p w14:paraId="489BE7E7">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6.1</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59805B9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5E27FCE8">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6F32E2D2">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E1F67E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continue"/>
                  <w:noWrap w:val="0"/>
                  <w:vAlign w:val="center"/>
                </w:tcPr>
                <w:p w14:paraId="769C9FC8">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restart"/>
                  <w:noWrap w:val="0"/>
                  <w:vAlign w:val="center"/>
                </w:tcPr>
                <w:p w14:paraId="0E6BDA72">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DA002排气筒废机油储存和装卸过程出口</w:t>
                  </w:r>
                </w:p>
              </w:tc>
              <w:tc>
                <w:tcPr>
                  <w:tcW w:w="2534" w:type="dxa"/>
                  <w:noWrap w:val="0"/>
                  <w:vAlign w:val="center"/>
                </w:tcPr>
                <w:p w14:paraId="0F59351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1049" w:type="dxa"/>
                  <w:noWrap w:val="0"/>
                  <w:vAlign w:val="center"/>
                </w:tcPr>
                <w:p w14:paraId="1945D79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1110</w:t>
                  </w:r>
                </w:p>
              </w:tc>
              <w:tc>
                <w:tcPr>
                  <w:tcW w:w="1049" w:type="dxa"/>
                  <w:noWrap w:val="0"/>
                  <w:vAlign w:val="center"/>
                </w:tcPr>
                <w:p w14:paraId="6F677663">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1055</w:t>
                  </w:r>
                </w:p>
              </w:tc>
              <w:tc>
                <w:tcPr>
                  <w:tcW w:w="1049" w:type="dxa"/>
                  <w:noWrap w:val="0"/>
                  <w:vAlign w:val="center"/>
                </w:tcPr>
                <w:p w14:paraId="7F0D2CAE">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1096</w:t>
                  </w:r>
                </w:p>
              </w:tc>
              <w:tc>
                <w:tcPr>
                  <w:tcW w:w="1049" w:type="dxa"/>
                  <w:noWrap w:val="0"/>
                  <w:vAlign w:val="center"/>
                </w:tcPr>
                <w:p w14:paraId="61A08CA2">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C84416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44" w:type="dxa"/>
                  <w:vMerge w:val="continue"/>
                  <w:noWrap w:val="0"/>
                  <w:vAlign w:val="center"/>
                </w:tcPr>
                <w:p w14:paraId="1B77B532">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697D8C21">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6992E77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VOC</w:t>
                  </w:r>
                  <w:r>
                    <w:rPr>
                      <w:rFonts w:hint="eastAsia" w:ascii="Times New Roman" w:hAnsi="Times New Roman" w:eastAsia="宋体" w:cs="Times New Roman"/>
                      <w:color w:val="auto"/>
                      <w:sz w:val="21"/>
                      <w:szCs w:val="21"/>
                      <w:vertAlign w:val="subscript"/>
                      <w:lang w:val="en-US" w:eastAsia="zh-CN"/>
                    </w:rPr>
                    <w:t>S</w:t>
                  </w:r>
                  <w:r>
                    <w:rPr>
                      <w:rFonts w:hint="eastAsia" w:ascii="Times New Roman" w:hAnsi="Times New Roman" w:eastAsia="宋体" w:cs="Times New Roman"/>
                      <w:color w:val="auto"/>
                      <w:sz w:val="21"/>
                      <w:szCs w:val="21"/>
                      <w:lang w:eastAsia="zh-CN"/>
                    </w:rPr>
                    <w:t>（以非甲烷总烃计）</w:t>
                  </w:r>
                </w:p>
                <w:p w14:paraId="3FA65CB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实测出口浓度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1049" w:type="dxa"/>
                  <w:noWrap w:val="0"/>
                  <w:vAlign w:val="center"/>
                </w:tcPr>
                <w:p w14:paraId="5D5EE3E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2.13</w:t>
                  </w:r>
                </w:p>
              </w:tc>
              <w:tc>
                <w:tcPr>
                  <w:tcW w:w="1049" w:type="dxa"/>
                  <w:noWrap w:val="0"/>
                  <w:vAlign w:val="center"/>
                </w:tcPr>
                <w:p w14:paraId="60FD138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2.11</w:t>
                  </w:r>
                </w:p>
              </w:tc>
              <w:tc>
                <w:tcPr>
                  <w:tcW w:w="1049" w:type="dxa"/>
                  <w:noWrap w:val="0"/>
                  <w:vAlign w:val="center"/>
                </w:tcPr>
                <w:p w14:paraId="6FDCA7A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2.12</w:t>
                  </w:r>
                </w:p>
              </w:tc>
              <w:tc>
                <w:tcPr>
                  <w:tcW w:w="1049" w:type="dxa"/>
                  <w:noWrap w:val="0"/>
                  <w:vAlign w:val="center"/>
                </w:tcPr>
                <w:p w14:paraId="1DB604AB">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r>
            <w:tr w14:paraId="4D31B8F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continue"/>
                  <w:noWrap w:val="0"/>
                  <w:vAlign w:val="center"/>
                </w:tcPr>
                <w:p w14:paraId="413290AB">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7D509FFF">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2976BF97">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1049" w:type="dxa"/>
                  <w:noWrap w:val="0"/>
                  <w:vAlign w:val="center"/>
                </w:tcPr>
                <w:p w14:paraId="303BF132">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55B2CA96">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2.2</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45E47869">
                  <w:pPr>
                    <w:widowControl w:val="0"/>
                    <w:adjustRightInd/>
                    <w:snapToGrid/>
                    <w:spacing w:after="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2.3</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13763BD2">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r>
            <w:tr w14:paraId="77C1B57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344" w:type="dxa"/>
                  <w:vMerge w:val="continue"/>
                  <w:noWrap w:val="0"/>
                  <w:vAlign w:val="center"/>
                </w:tcPr>
                <w:p w14:paraId="6085E2D2">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7D1B0E70">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2534" w:type="dxa"/>
                  <w:noWrap w:val="0"/>
                  <w:vAlign w:val="center"/>
                </w:tcPr>
                <w:p w14:paraId="2BB31642">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效率（%）</w:t>
                  </w:r>
                </w:p>
              </w:tc>
              <w:tc>
                <w:tcPr>
                  <w:tcW w:w="1049" w:type="dxa"/>
                  <w:noWrap w:val="0"/>
                  <w:vAlign w:val="center"/>
                </w:tcPr>
                <w:p w14:paraId="30A31BC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61</w:t>
                  </w:r>
                </w:p>
              </w:tc>
              <w:tc>
                <w:tcPr>
                  <w:tcW w:w="1049" w:type="dxa"/>
                  <w:noWrap w:val="0"/>
                  <w:vAlign w:val="center"/>
                </w:tcPr>
                <w:p w14:paraId="5BF06D6B">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63</w:t>
                  </w:r>
                </w:p>
              </w:tc>
              <w:tc>
                <w:tcPr>
                  <w:tcW w:w="1049" w:type="dxa"/>
                  <w:noWrap w:val="0"/>
                  <w:vAlign w:val="center"/>
                </w:tcPr>
                <w:p w14:paraId="312D261A">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61</w:t>
                  </w:r>
                </w:p>
              </w:tc>
              <w:tc>
                <w:tcPr>
                  <w:tcW w:w="1049" w:type="dxa"/>
                  <w:noWrap w:val="0"/>
                  <w:vAlign w:val="center"/>
                </w:tcPr>
                <w:p w14:paraId="62245360">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53A751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restart"/>
                  <w:noWrap w:val="0"/>
                  <w:vAlign w:val="center"/>
                </w:tcPr>
                <w:p w14:paraId="0ADA6986">
                  <w:pPr>
                    <w:widowControl w:val="0"/>
                    <w:adjustRightInd/>
                    <w:snapToGrid/>
                    <w:spacing w:after="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24.5.28</w:t>
                  </w:r>
                </w:p>
              </w:tc>
              <w:tc>
                <w:tcPr>
                  <w:tcW w:w="1344" w:type="dxa"/>
                  <w:vMerge w:val="restart"/>
                  <w:noWrap w:val="0"/>
                  <w:vAlign w:val="center"/>
                </w:tcPr>
                <w:p w14:paraId="08E03B25">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DA002排气筒废机油储存和装卸过程进口</w:t>
                  </w:r>
                </w:p>
              </w:tc>
              <w:tc>
                <w:tcPr>
                  <w:tcW w:w="2534" w:type="dxa"/>
                  <w:noWrap w:val="0"/>
                  <w:vAlign w:val="center"/>
                </w:tcPr>
                <w:p w14:paraId="0BE93EC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1049" w:type="dxa"/>
                  <w:noWrap w:val="0"/>
                  <w:vAlign w:val="center"/>
                </w:tcPr>
                <w:p w14:paraId="15323B61">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1085</w:t>
                  </w:r>
                </w:p>
              </w:tc>
              <w:tc>
                <w:tcPr>
                  <w:tcW w:w="1049" w:type="dxa"/>
                  <w:noWrap w:val="0"/>
                  <w:vAlign w:val="center"/>
                </w:tcPr>
                <w:p w14:paraId="50E4D11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1071</w:t>
                  </w:r>
                </w:p>
              </w:tc>
              <w:tc>
                <w:tcPr>
                  <w:tcW w:w="1049" w:type="dxa"/>
                  <w:noWrap w:val="0"/>
                  <w:vAlign w:val="center"/>
                </w:tcPr>
                <w:p w14:paraId="7BBE55DD">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1130</w:t>
                  </w:r>
                </w:p>
              </w:tc>
              <w:tc>
                <w:tcPr>
                  <w:tcW w:w="1049" w:type="dxa"/>
                  <w:noWrap w:val="0"/>
                  <w:vAlign w:val="center"/>
                </w:tcPr>
                <w:p w14:paraId="198D5F92">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3208EF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44" w:type="dxa"/>
                  <w:vMerge w:val="continue"/>
                  <w:noWrap w:val="0"/>
                  <w:vAlign w:val="center"/>
                </w:tcPr>
                <w:p w14:paraId="4CC96621">
                  <w:pPr>
                    <w:widowControl w:val="0"/>
                    <w:adjustRightInd/>
                    <w:snapToGrid/>
                    <w:spacing w:after="0"/>
                    <w:jc w:val="center"/>
                    <w:rPr>
                      <w:color w:val="auto"/>
                    </w:rPr>
                  </w:pPr>
                </w:p>
              </w:tc>
              <w:tc>
                <w:tcPr>
                  <w:tcW w:w="1344" w:type="dxa"/>
                  <w:vMerge w:val="continue"/>
                  <w:noWrap w:val="0"/>
                  <w:vAlign w:val="center"/>
                </w:tcPr>
                <w:p w14:paraId="070D9713">
                  <w:pPr>
                    <w:widowControl w:val="0"/>
                    <w:adjustRightInd/>
                    <w:snapToGrid/>
                    <w:spacing w:after="0"/>
                    <w:jc w:val="center"/>
                    <w:rPr>
                      <w:color w:val="auto"/>
                    </w:rPr>
                  </w:pPr>
                </w:p>
              </w:tc>
              <w:tc>
                <w:tcPr>
                  <w:tcW w:w="2534" w:type="dxa"/>
                  <w:noWrap w:val="0"/>
                  <w:vAlign w:val="center"/>
                </w:tcPr>
                <w:p w14:paraId="00496BA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VOC</w:t>
                  </w:r>
                  <w:r>
                    <w:rPr>
                      <w:rFonts w:hint="eastAsia" w:ascii="Times New Roman" w:hAnsi="Times New Roman" w:eastAsia="宋体" w:cs="Times New Roman"/>
                      <w:color w:val="auto"/>
                      <w:sz w:val="21"/>
                      <w:szCs w:val="21"/>
                      <w:vertAlign w:val="subscript"/>
                      <w:lang w:val="en-US" w:eastAsia="zh-CN"/>
                    </w:rPr>
                    <w:t>S</w:t>
                  </w:r>
                  <w:r>
                    <w:rPr>
                      <w:rFonts w:hint="eastAsia" w:ascii="Times New Roman" w:hAnsi="Times New Roman" w:eastAsia="宋体" w:cs="Times New Roman"/>
                      <w:color w:val="auto"/>
                      <w:sz w:val="21"/>
                      <w:szCs w:val="21"/>
                      <w:lang w:eastAsia="zh-CN"/>
                    </w:rPr>
                    <w:t>（以非甲烷总烃计）</w:t>
                  </w:r>
                </w:p>
                <w:p w14:paraId="43C8523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实测进口浓度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1049" w:type="dxa"/>
                  <w:noWrap w:val="0"/>
                  <w:vAlign w:val="center"/>
                </w:tcPr>
                <w:p w14:paraId="64F701F5">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5.45</w:t>
                  </w:r>
                </w:p>
              </w:tc>
              <w:tc>
                <w:tcPr>
                  <w:tcW w:w="1049" w:type="dxa"/>
                  <w:noWrap w:val="0"/>
                  <w:vAlign w:val="center"/>
                </w:tcPr>
                <w:p w14:paraId="77ED4183">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5.43</w:t>
                  </w:r>
                </w:p>
              </w:tc>
              <w:tc>
                <w:tcPr>
                  <w:tcW w:w="1049" w:type="dxa"/>
                  <w:noWrap w:val="0"/>
                  <w:vAlign w:val="center"/>
                </w:tcPr>
                <w:p w14:paraId="377BF9DC">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5.54</w:t>
                  </w:r>
                </w:p>
              </w:tc>
              <w:tc>
                <w:tcPr>
                  <w:tcW w:w="1049" w:type="dxa"/>
                  <w:noWrap w:val="0"/>
                  <w:vAlign w:val="center"/>
                </w:tcPr>
                <w:p w14:paraId="42B572D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EEC06A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continue"/>
                  <w:noWrap w:val="0"/>
                  <w:vAlign w:val="center"/>
                </w:tcPr>
                <w:p w14:paraId="11FF090F">
                  <w:pPr>
                    <w:widowControl w:val="0"/>
                    <w:adjustRightInd/>
                    <w:snapToGrid/>
                    <w:spacing w:after="0"/>
                    <w:jc w:val="center"/>
                    <w:rPr>
                      <w:color w:val="auto"/>
                    </w:rPr>
                  </w:pPr>
                </w:p>
              </w:tc>
              <w:tc>
                <w:tcPr>
                  <w:tcW w:w="1344" w:type="dxa"/>
                  <w:vMerge w:val="continue"/>
                  <w:noWrap w:val="0"/>
                  <w:vAlign w:val="center"/>
                </w:tcPr>
                <w:p w14:paraId="0747CD79">
                  <w:pPr>
                    <w:widowControl w:val="0"/>
                    <w:adjustRightInd/>
                    <w:snapToGrid/>
                    <w:spacing w:after="0"/>
                    <w:jc w:val="center"/>
                    <w:rPr>
                      <w:color w:val="auto"/>
                    </w:rPr>
                  </w:pPr>
                </w:p>
              </w:tc>
              <w:tc>
                <w:tcPr>
                  <w:tcW w:w="2534" w:type="dxa"/>
                  <w:noWrap w:val="0"/>
                  <w:vAlign w:val="center"/>
                </w:tcPr>
                <w:p w14:paraId="46BEEB25">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1049" w:type="dxa"/>
                  <w:noWrap w:val="0"/>
                  <w:vAlign w:val="center"/>
                </w:tcPr>
                <w:p w14:paraId="718C9AF5">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5.9</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2B35A487">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5.8</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622E6356">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6.3</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734EA8D2">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8B3D38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continue"/>
                  <w:noWrap w:val="0"/>
                  <w:vAlign w:val="center"/>
                </w:tcPr>
                <w:p w14:paraId="1300BB08">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restart"/>
                  <w:noWrap w:val="0"/>
                  <w:vAlign w:val="center"/>
                </w:tcPr>
                <w:p w14:paraId="68BDE915">
                  <w:pPr>
                    <w:widowControl w:val="0"/>
                    <w:adjustRightInd/>
                    <w:snapToGrid/>
                    <w:spacing w:after="0"/>
                    <w:jc w:val="center"/>
                    <w:rPr>
                      <w:rFonts w:hint="default"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DA002排气筒废机油储存和装卸过程出口</w:t>
                  </w:r>
                </w:p>
              </w:tc>
              <w:tc>
                <w:tcPr>
                  <w:tcW w:w="2534" w:type="dxa"/>
                  <w:noWrap w:val="0"/>
                  <w:vAlign w:val="center"/>
                </w:tcPr>
                <w:p w14:paraId="5C6DE14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1049" w:type="dxa"/>
                  <w:noWrap w:val="0"/>
                  <w:vAlign w:val="center"/>
                </w:tcPr>
                <w:p w14:paraId="0301457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1099</w:t>
                  </w:r>
                </w:p>
              </w:tc>
              <w:tc>
                <w:tcPr>
                  <w:tcW w:w="1049" w:type="dxa"/>
                  <w:noWrap w:val="0"/>
                  <w:vAlign w:val="center"/>
                </w:tcPr>
                <w:p w14:paraId="3D6C492E">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1111</w:t>
                  </w:r>
                </w:p>
              </w:tc>
              <w:tc>
                <w:tcPr>
                  <w:tcW w:w="1049" w:type="dxa"/>
                  <w:noWrap w:val="0"/>
                  <w:vAlign w:val="center"/>
                </w:tcPr>
                <w:p w14:paraId="3284EA6B">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1057</w:t>
                  </w:r>
                </w:p>
              </w:tc>
              <w:tc>
                <w:tcPr>
                  <w:tcW w:w="1049" w:type="dxa"/>
                  <w:noWrap w:val="0"/>
                  <w:vAlign w:val="center"/>
                </w:tcPr>
                <w:p w14:paraId="0D8658C1">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AEF529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44" w:type="dxa"/>
                  <w:vMerge w:val="continue"/>
                  <w:noWrap w:val="0"/>
                  <w:vAlign w:val="center"/>
                </w:tcPr>
                <w:p w14:paraId="1C008455">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1382837C">
                  <w:pPr>
                    <w:widowControl w:val="0"/>
                    <w:adjustRightInd/>
                    <w:snapToGrid/>
                    <w:spacing w:after="0"/>
                    <w:jc w:val="center"/>
                    <w:rPr>
                      <w:rFonts w:hint="eastAsia" w:ascii="Times New Roman" w:hAnsi="Times New Roman" w:eastAsia="宋体" w:cs="Times New Roman"/>
                      <w:color w:val="auto"/>
                      <w:sz w:val="21"/>
                      <w:szCs w:val="21"/>
                      <w:lang w:val="en-US" w:eastAsia="zh-CN"/>
                    </w:rPr>
                  </w:pPr>
                </w:p>
              </w:tc>
              <w:tc>
                <w:tcPr>
                  <w:tcW w:w="2534" w:type="dxa"/>
                  <w:noWrap w:val="0"/>
                  <w:vAlign w:val="center"/>
                </w:tcPr>
                <w:p w14:paraId="52ED87E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VOC</w:t>
                  </w:r>
                  <w:r>
                    <w:rPr>
                      <w:rFonts w:hint="eastAsia" w:ascii="Times New Roman" w:hAnsi="Times New Roman" w:eastAsia="宋体" w:cs="Times New Roman"/>
                      <w:color w:val="auto"/>
                      <w:sz w:val="21"/>
                      <w:szCs w:val="21"/>
                      <w:vertAlign w:val="subscript"/>
                      <w:lang w:val="en-US" w:eastAsia="zh-CN"/>
                    </w:rPr>
                    <w:t>S</w:t>
                  </w:r>
                  <w:r>
                    <w:rPr>
                      <w:rFonts w:hint="eastAsia" w:ascii="Times New Roman" w:hAnsi="Times New Roman" w:eastAsia="宋体" w:cs="Times New Roman"/>
                      <w:color w:val="auto"/>
                      <w:sz w:val="21"/>
                      <w:szCs w:val="21"/>
                      <w:lang w:eastAsia="zh-CN"/>
                    </w:rPr>
                    <w:t>（以非甲烷总烃计）</w:t>
                  </w:r>
                </w:p>
                <w:p w14:paraId="263E570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实测出口浓度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1049" w:type="dxa"/>
                  <w:noWrap w:val="0"/>
                  <w:vAlign w:val="center"/>
                </w:tcPr>
                <w:p w14:paraId="5ADA2EE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2.14</w:t>
                  </w:r>
                </w:p>
              </w:tc>
              <w:tc>
                <w:tcPr>
                  <w:tcW w:w="1049" w:type="dxa"/>
                  <w:noWrap w:val="0"/>
                  <w:vAlign w:val="center"/>
                </w:tcPr>
                <w:p w14:paraId="3D8F7FB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2.15</w:t>
                  </w:r>
                </w:p>
              </w:tc>
              <w:tc>
                <w:tcPr>
                  <w:tcW w:w="1049" w:type="dxa"/>
                  <w:noWrap w:val="0"/>
                  <w:vAlign w:val="center"/>
                </w:tcPr>
                <w:p w14:paraId="17F5E315">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2.08</w:t>
                  </w:r>
                </w:p>
              </w:tc>
              <w:tc>
                <w:tcPr>
                  <w:tcW w:w="1049" w:type="dxa"/>
                  <w:noWrap w:val="0"/>
                  <w:vAlign w:val="center"/>
                </w:tcPr>
                <w:p w14:paraId="10BC089C">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r>
            <w:tr w14:paraId="28E2B88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44" w:type="dxa"/>
                  <w:vMerge w:val="continue"/>
                  <w:noWrap w:val="0"/>
                  <w:vAlign w:val="center"/>
                </w:tcPr>
                <w:p w14:paraId="1DA4451F">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4D420725">
                  <w:pPr>
                    <w:widowControl w:val="0"/>
                    <w:adjustRightInd/>
                    <w:snapToGrid/>
                    <w:spacing w:after="0"/>
                    <w:jc w:val="center"/>
                    <w:rPr>
                      <w:rFonts w:hint="eastAsia" w:ascii="Times New Roman" w:hAnsi="Times New Roman" w:eastAsia="宋体" w:cs="Times New Roman"/>
                      <w:color w:val="auto"/>
                      <w:sz w:val="21"/>
                      <w:szCs w:val="21"/>
                      <w:lang w:eastAsia="zh-CN"/>
                    </w:rPr>
                  </w:pPr>
                </w:p>
              </w:tc>
              <w:tc>
                <w:tcPr>
                  <w:tcW w:w="2534" w:type="dxa"/>
                  <w:noWrap w:val="0"/>
                  <w:vAlign w:val="center"/>
                </w:tcPr>
                <w:p w14:paraId="1EBAFC58">
                  <w:pPr>
                    <w:widowControl w:val="0"/>
                    <w:adjustRightInd/>
                    <w:snapToGrid/>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1049" w:type="dxa"/>
                  <w:noWrap w:val="0"/>
                  <w:vAlign w:val="center"/>
                </w:tcPr>
                <w:p w14:paraId="7C9B55B5">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60ECC753">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2.2</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6C87FE99">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2.2</w:t>
                  </w:r>
                  <w:r>
                    <w:rPr>
                      <w:rFonts w:hint="default" w:ascii="Arial" w:hAnsi="Arial" w:eastAsia="宋体" w:cs="Arial"/>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10</w:t>
                  </w:r>
                  <w:r>
                    <w:rPr>
                      <w:rFonts w:hint="eastAsia" w:ascii="Times New Roman" w:hAnsi="Times New Roman" w:eastAsia="宋体" w:cs="Times New Roman"/>
                      <w:b w:val="0"/>
                      <w:bCs/>
                      <w:color w:val="auto"/>
                      <w:sz w:val="21"/>
                      <w:szCs w:val="21"/>
                      <w:vertAlign w:val="superscript"/>
                      <w:lang w:val="en-US" w:eastAsia="zh-CN"/>
                    </w:rPr>
                    <w:t>-3</w:t>
                  </w:r>
                </w:p>
              </w:tc>
              <w:tc>
                <w:tcPr>
                  <w:tcW w:w="1049" w:type="dxa"/>
                  <w:noWrap w:val="0"/>
                  <w:vAlign w:val="center"/>
                </w:tcPr>
                <w:p w14:paraId="4DCB7123">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r>
            <w:tr w14:paraId="66DDCAA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344" w:type="dxa"/>
                  <w:vMerge w:val="continue"/>
                  <w:noWrap w:val="0"/>
                  <w:vAlign w:val="center"/>
                </w:tcPr>
                <w:p w14:paraId="3CD578E4">
                  <w:pPr>
                    <w:widowControl w:val="0"/>
                    <w:adjustRightInd/>
                    <w:snapToGrid/>
                    <w:spacing w:after="0"/>
                    <w:jc w:val="center"/>
                    <w:rPr>
                      <w:rFonts w:hint="default" w:ascii="Times New Roman" w:hAnsi="Times New Roman" w:cs="Times New Roman"/>
                      <w:color w:val="auto"/>
                      <w:sz w:val="21"/>
                      <w:szCs w:val="21"/>
                      <w:lang w:val="en-US" w:eastAsia="zh-CN"/>
                    </w:rPr>
                  </w:pPr>
                </w:p>
              </w:tc>
              <w:tc>
                <w:tcPr>
                  <w:tcW w:w="1344" w:type="dxa"/>
                  <w:vMerge w:val="continue"/>
                  <w:noWrap w:val="0"/>
                  <w:vAlign w:val="center"/>
                </w:tcPr>
                <w:p w14:paraId="74198C0B">
                  <w:pPr>
                    <w:widowControl w:val="0"/>
                    <w:adjustRightInd/>
                    <w:snapToGrid/>
                    <w:spacing w:after="0"/>
                    <w:jc w:val="center"/>
                    <w:rPr>
                      <w:rFonts w:hint="eastAsia" w:ascii="Times New Roman" w:hAnsi="Times New Roman" w:eastAsia="宋体" w:cs="Times New Roman"/>
                      <w:color w:val="auto"/>
                      <w:sz w:val="21"/>
                      <w:szCs w:val="21"/>
                      <w:lang w:eastAsia="zh-CN"/>
                    </w:rPr>
                  </w:pPr>
                </w:p>
              </w:tc>
              <w:tc>
                <w:tcPr>
                  <w:tcW w:w="2534" w:type="dxa"/>
                  <w:noWrap w:val="0"/>
                  <w:vAlign w:val="center"/>
                </w:tcPr>
                <w:p w14:paraId="2400124F">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效率（%）</w:t>
                  </w:r>
                </w:p>
              </w:tc>
              <w:tc>
                <w:tcPr>
                  <w:tcW w:w="1049" w:type="dxa"/>
                  <w:noWrap w:val="0"/>
                  <w:vAlign w:val="center"/>
                </w:tcPr>
                <w:p w14:paraId="1116AD04">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59</w:t>
                  </w:r>
                </w:p>
              </w:tc>
              <w:tc>
                <w:tcPr>
                  <w:tcW w:w="1049" w:type="dxa"/>
                  <w:noWrap w:val="0"/>
                  <w:vAlign w:val="center"/>
                </w:tcPr>
                <w:p w14:paraId="71CD16D2">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62</w:t>
                  </w:r>
                </w:p>
              </w:tc>
              <w:tc>
                <w:tcPr>
                  <w:tcW w:w="1049" w:type="dxa"/>
                  <w:noWrap w:val="0"/>
                  <w:vAlign w:val="center"/>
                </w:tcPr>
                <w:p w14:paraId="5583999F">
                  <w:pPr>
                    <w:widowControl w:val="0"/>
                    <w:adjustRightInd/>
                    <w:snapToGrid/>
                    <w:spacing w:after="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65</w:t>
                  </w:r>
                </w:p>
              </w:tc>
              <w:tc>
                <w:tcPr>
                  <w:tcW w:w="1049" w:type="dxa"/>
                  <w:noWrap w:val="0"/>
                  <w:vAlign w:val="center"/>
                </w:tcPr>
                <w:p w14:paraId="02B2A29E">
                  <w:pPr>
                    <w:widowControl w:val="0"/>
                    <w:adjustRightInd/>
                    <w:snapToGrid/>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14:paraId="3DBCDFA7">
            <w:pPr>
              <w:keepNext w:val="0"/>
              <w:keepLines w:val="0"/>
              <w:pageBreakBefore w:val="0"/>
              <w:widowControl/>
              <w:kinsoku/>
              <w:wordWrap/>
              <w:overflowPunct/>
              <w:topLinePunct w:val="0"/>
              <w:autoSpaceDE/>
              <w:autoSpaceDN/>
              <w:bidi w:val="0"/>
              <w:adjustRightInd w:val="0"/>
              <w:snapToGrid/>
              <w:spacing w:before="162" w:beforeLines="50" w:after="0"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由表</w:t>
            </w:r>
            <w:r>
              <w:rPr>
                <w:rFonts w:hint="eastAsia" w:ascii="宋体" w:hAnsi="宋体" w:eastAsia="宋体" w:cs="宋体"/>
                <w:sz w:val="24"/>
                <w:szCs w:val="24"/>
                <w:lang w:val="en-US" w:eastAsia="zh-CN"/>
              </w:rPr>
              <w:t>7-1</w:t>
            </w:r>
            <w:r>
              <w:rPr>
                <w:rFonts w:hint="eastAsia" w:ascii="宋体" w:hAnsi="宋体" w:eastAsia="宋体" w:cs="宋体"/>
                <w:sz w:val="24"/>
                <w:szCs w:val="24"/>
              </w:rPr>
              <w:t>可知，经检</w:t>
            </w:r>
            <w:r>
              <w:rPr>
                <w:rFonts w:hint="eastAsia" w:ascii="Times New Roman" w:hAnsi="Times New Roman" w:eastAsia="宋体" w:cs="Times New Roman"/>
                <w:sz w:val="24"/>
                <w:szCs w:val="24"/>
                <w:lang w:val="en-US" w:eastAsia="zh-CN"/>
              </w:rPr>
              <w:t>测本项目有组织废气排</w:t>
            </w:r>
            <w:r>
              <w:rPr>
                <w:rFonts w:hint="eastAsia" w:ascii="宋体" w:hAnsi="宋体" w:eastAsia="宋体" w:cs="宋体"/>
                <w:sz w:val="24"/>
                <w:szCs w:val="24"/>
              </w:rPr>
              <w:t>放情况如下：</w:t>
            </w:r>
          </w:p>
          <w:p w14:paraId="0BF6DB02">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DA001排气筒出口:铅及化合物浓度未检出，取检出限的一半0.005</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，最大速率为</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-5</w:t>
            </w:r>
            <w:r>
              <w:rPr>
                <w:rFonts w:hint="eastAsia" w:ascii="Times New Roman" w:hAnsi="Times New Roman" w:eastAsia="宋体" w:cs="Times New Roman"/>
                <w:color w:val="auto"/>
                <w:sz w:val="24"/>
                <w:szCs w:val="24"/>
                <w:lang w:val="en-US" w:eastAsia="zh-CN"/>
              </w:rPr>
              <w:t xml:space="preserve"> kg/h，硫酸雾最大浓度为1.43</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，最大排放速率为8.4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 xml:space="preserve"> kg/h。</w:t>
            </w:r>
            <w:r>
              <w:rPr>
                <w:rFonts w:hint="default" w:ascii="Times New Roman" w:hAnsi="Times New Roman" w:eastAsia="宋体" w:cs="Times New Roman"/>
                <w:color w:val="auto"/>
                <w:sz w:val="24"/>
                <w:szCs w:val="24"/>
                <w:lang w:val="en-US" w:eastAsia="zh-CN"/>
              </w:rPr>
              <w:t>检测结果</w:t>
            </w:r>
            <w:r>
              <w:rPr>
                <w:rFonts w:hint="eastAsia" w:ascii="Times New Roman" w:hAnsi="Times New Roman" w:eastAsia="宋体" w:cs="Times New Roman"/>
                <w:color w:val="auto"/>
                <w:sz w:val="24"/>
                <w:szCs w:val="24"/>
                <w:lang w:val="en-US" w:eastAsia="zh-CN"/>
              </w:rPr>
              <w:t>废气中硫酸雾、铅尘及其化合物排放浓度与排放速率均满足《大气污染物综合排放标准》（</w:t>
            </w:r>
            <w:r>
              <w:rPr>
                <w:rFonts w:hint="default" w:ascii="Times New Roman" w:hAnsi="Times New Roman" w:eastAsia="宋体" w:cs="Times New Roman"/>
                <w:color w:val="auto"/>
                <w:sz w:val="24"/>
                <w:szCs w:val="24"/>
                <w:lang w:val="en-US" w:eastAsia="zh-CN"/>
              </w:rPr>
              <w:t>GB16297-1996</w:t>
            </w:r>
            <w:r>
              <w:rPr>
                <w:rFonts w:hint="eastAsia" w:ascii="Times New Roman" w:hAnsi="Times New Roman" w:eastAsia="宋体" w:cs="Times New Roman"/>
                <w:color w:val="auto"/>
                <w:sz w:val="24"/>
                <w:szCs w:val="24"/>
                <w:lang w:val="en-US" w:eastAsia="zh-CN"/>
              </w:rPr>
              <w:t xml:space="preserve">）表 </w:t>
            </w:r>
            <w:r>
              <w:rPr>
                <w:rFonts w:hint="default" w:ascii="Times New Roman" w:hAnsi="Times New Roman" w:eastAsia="宋体" w:cs="Times New Roman"/>
                <w:color w:val="auto"/>
                <w:sz w:val="24"/>
                <w:szCs w:val="24"/>
                <w:lang w:val="en-US" w:eastAsia="zh-CN"/>
              </w:rPr>
              <w:t xml:space="preserve">2 </w:t>
            </w:r>
            <w:r>
              <w:rPr>
                <w:rFonts w:hint="eastAsia" w:ascii="Times New Roman" w:hAnsi="Times New Roman" w:eastAsia="宋体" w:cs="Times New Roman"/>
                <w:color w:val="auto"/>
                <w:sz w:val="24"/>
                <w:szCs w:val="24"/>
                <w:lang w:val="en-US" w:eastAsia="zh-CN"/>
              </w:rPr>
              <w:t>新污染源大气污染物排放限值要求。</w:t>
            </w:r>
          </w:p>
          <w:p w14:paraId="0DA883E5">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DA002排气筒废机油储存和装卸过程出口：VOC</w:t>
            </w:r>
            <w:r>
              <w:rPr>
                <w:rFonts w:hint="eastAsia" w:ascii="Times New Roman" w:hAnsi="Times New Roman" w:eastAsia="宋体" w:cs="Times New Roman"/>
                <w:color w:val="auto"/>
                <w:sz w:val="24"/>
                <w:szCs w:val="24"/>
                <w:vertAlign w:val="subscript"/>
                <w:lang w:val="en-US" w:eastAsia="zh-CN"/>
              </w:rPr>
              <w:t>S</w:t>
            </w:r>
            <w:r>
              <w:rPr>
                <w:rFonts w:hint="eastAsia" w:ascii="Times New Roman" w:hAnsi="Times New Roman" w:eastAsia="宋体" w:cs="Times New Roman"/>
                <w:color w:val="auto"/>
                <w:sz w:val="24"/>
                <w:szCs w:val="24"/>
                <w:lang w:val="en-US" w:eastAsia="zh-CN"/>
              </w:rPr>
              <w:t>（以非甲烷总烃计）最大浓度为2.15</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，最大排放速率为2.4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 xml:space="preserve"> kg/h。</w:t>
            </w:r>
            <w:r>
              <w:rPr>
                <w:rFonts w:hint="default" w:ascii="Times New Roman" w:hAnsi="Times New Roman" w:eastAsia="宋体" w:cs="Times New Roman"/>
                <w:color w:val="auto"/>
                <w:sz w:val="24"/>
                <w:szCs w:val="24"/>
                <w:lang w:val="en-US" w:eastAsia="zh-CN"/>
              </w:rPr>
              <w:t>检测结果</w:t>
            </w:r>
            <w:r>
              <w:rPr>
                <w:rFonts w:hint="eastAsia" w:ascii="Times New Roman" w:hAnsi="Times New Roman" w:eastAsia="宋体" w:cs="Times New Roman"/>
                <w:color w:val="auto"/>
                <w:sz w:val="24"/>
                <w:szCs w:val="24"/>
                <w:lang w:val="en-US" w:eastAsia="zh-CN"/>
              </w:rPr>
              <w:t>废气中VOC</w:t>
            </w:r>
            <w:r>
              <w:rPr>
                <w:rFonts w:hint="eastAsia" w:ascii="Times New Roman" w:hAnsi="Times New Roman" w:eastAsia="宋体" w:cs="Times New Roman"/>
                <w:color w:val="auto"/>
                <w:sz w:val="24"/>
                <w:szCs w:val="24"/>
                <w:vertAlign w:val="subscript"/>
                <w:lang w:val="en-US" w:eastAsia="zh-CN"/>
              </w:rPr>
              <w:t>S</w:t>
            </w:r>
            <w:r>
              <w:rPr>
                <w:rFonts w:hint="eastAsia" w:ascii="Times New Roman" w:hAnsi="Times New Roman" w:eastAsia="宋体" w:cs="Times New Roman"/>
                <w:color w:val="auto"/>
                <w:sz w:val="24"/>
                <w:szCs w:val="24"/>
                <w:lang w:val="en-US" w:eastAsia="zh-CN"/>
              </w:rPr>
              <w:t xml:space="preserve">（以非甲烷总烃计）排放浓度、排放速率均满足山东省《挥发性有机物排放标准 第 </w:t>
            </w:r>
            <w:r>
              <w:rPr>
                <w:rFonts w:hint="default" w:ascii="Times New Roman" w:hAnsi="Times New Roman" w:eastAsia="宋体" w:cs="Times New Roman"/>
                <w:color w:val="auto"/>
                <w:sz w:val="24"/>
                <w:szCs w:val="24"/>
                <w:lang w:val="en-US" w:eastAsia="zh-CN"/>
              </w:rPr>
              <w:t xml:space="preserve">7 </w:t>
            </w:r>
            <w:r>
              <w:rPr>
                <w:rFonts w:hint="eastAsia" w:ascii="Times New Roman" w:hAnsi="Times New Roman" w:eastAsia="宋体" w:cs="Times New Roman"/>
                <w:color w:val="auto"/>
                <w:sz w:val="24"/>
                <w:szCs w:val="24"/>
                <w:lang w:val="en-US" w:eastAsia="zh-CN"/>
              </w:rPr>
              <w:t>部分：其他行业》（</w:t>
            </w:r>
            <w:r>
              <w:rPr>
                <w:rFonts w:hint="default" w:ascii="Times New Roman" w:hAnsi="Times New Roman" w:eastAsia="宋体" w:cs="Times New Roman"/>
                <w:color w:val="auto"/>
                <w:sz w:val="24"/>
                <w:szCs w:val="24"/>
                <w:lang w:val="en-US" w:eastAsia="zh-CN"/>
              </w:rPr>
              <w:t>DB37/2801.7-2019</w:t>
            </w:r>
            <w:r>
              <w:rPr>
                <w:rFonts w:hint="eastAsia" w:ascii="Times New Roman" w:hAnsi="Times New Roman" w:eastAsia="宋体" w:cs="Times New Roman"/>
                <w:color w:val="auto"/>
                <w:sz w:val="24"/>
                <w:szCs w:val="24"/>
                <w:lang w:val="en-US" w:eastAsia="zh-CN"/>
              </w:rPr>
              <w:t xml:space="preserve">）表 </w:t>
            </w:r>
            <w:r>
              <w:rPr>
                <w:rFonts w:hint="default" w:ascii="Times New Roman" w:hAnsi="Times New Roman" w:eastAsia="宋体" w:cs="Times New Roman"/>
                <w:color w:val="auto"/>
                <w:sz w:val="24"/>
                <w:szCs w:val="24"/>
                <w:lang w:val="en-US" w:eastAsia="zh-CN"/>
              </w:rPr>
              <w:t xml:space="preserve">1 </w:t>
            </w:r>
            <w:r>
              <w:rPr>
                <w:rFonts w:hint="eastAsia" w:ascii="Times New Roman" w:hAnsi="Times New Roman" w:eastAsia="宋体" w:cs="Times New Roman"/>
                <w:color w:val="auto"/>
                <w:sz w:val="24"/>
                <w:szCs w:val="24"/>
                <w:lang w:val="en-US" w:eastAsia="zh-CN"/>
              </w:rPr>
              <w:t>中“非重点行业”</w:t>
            </w:r>
            <w:r>
              <w:rPr>
                <w:rFonts w:hint="default" w:ascii="Times New Roman" w:hAnsi="Times New Roman" w:eastAsia="宋体" w:cs="Times New Roman"/>
                <w:color w:val="auto"/>
                <w:sz w:val="24"/>
                <w:szCs w:val="24"/>
                <w:lang w:val="en-US" w:eastAsia="zh-CN"/>
              </w:rPr>
              <w:t>Ⅱ</w:t>
            </w:r>
            <w:r>
              <w:rPr>
                <w:rFonts w:hint="eastAsia" w:ascii="Times New Roman" w:hAnsi="Times New Roman" w:eastAsia="宋体" w:cs="Times New Roman"/>
                <w:color w:val="auto"/>
                <w:sz w:val="24"/>
                <w:szCs w:val="24"/>
                <w:lang w:val="en-US" w:eastAsia="zh-CN"/>
              </w:rPr>
              <w:t>时段标准要求。</w:t>
            </w:r>
          </w:p>
          <w:p w14:paraId="4535C492">
            <w:pPr>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无组织废气检测期间气象记录见表7-</w:t>
            </w:r>
            <w:r>
              <w:rPr>
                <w:rFonts w:hint="eastAsia" w:ascii="宋体" w:hAnsi="宋体" w:eastAsia="宋体" w:cs="宋体"/>
                <w:sz w:val="24"/>
                <w:szCs w:val="24"/>
                <w:lang w:val="en-US" w:eastAsia="zh-CN"/>
              </w:rPr>
              <w:t>3</w:t>
            </w:r>
            <w:r>
              <w:rPr>
                <w:rFonts w:hint="eastAsia" w:ascii="宋体" w:hAnsi="宋体" w:eastAsia="宋体" w:cs="宋体"/>
                <w:sz w:val="24"/>
                <w:szCs w:val="24"/>
              </w:rPr>
              <w:t>，厂界无组织废气监测结果见表7-</w:t>
            </w:r>
            <w:r>
              <w:rPr>
                <w:rFonts w:hint="eastAsia" w:ascii="宋体" w:hAnsi="宋体" w:eastAsia="宋体" w:cs="宋体"/>
                <w:sz w:val="24"/>
                <w:szCs w:val="24"/>
                <w:lang w:val="en-US" w:eastAsia="zh-CN"/>
              </w:rPr>
              <w:t>4</w:t>
            </w:r>
            <w:r>
              <w:rPr>
                <w:rFonts w:hint="eastAsia" w:ascii="宋体" w:hAnsi="宋体" w:eastAsia="宋体" w:cs="宋体"/>
                <w:sz w:val="24"/>
                <w:szCs w:val="24"/>
              </w:rPr>
              <w:t>。</w:t>
            </w:r>
          </w:p>
          <w:p w14:paraId="43CA8BB9">
            <w:pPr>
              <w:pStyle w:val="11"/>
              <w:keepNext w:val="0"/>
              <w:keepLines w:val="0"/>
              <w:pageBreakBefore w:val="0"/>
              <w:widowControl w:val="0"/>
              <w:kinsoku/>
              <w:wordWrap/>
              <w:overflowPunct/>
              <w:topLinePunct w:val="0"/>
              <w:autoSpaceDE/>
              <w:autoSpaceDN/>
              <w:bidi w:val="0"/>
              <w:adjustRightInd w:val="0"/>
              <w:snapToGrid w:val="0"/>
              <w:spacing w:after="181" w:afterLines="50"/>
              <w:textAlignment w:val="auto"/>
              <w:rPr>
                <w:rFonts w:asciiTheme="minorEastAsia" w:hAnsiTheme="minorEastAsia" w:eastAsiaTheme="minorEastAsia" w:cstheme="minorEastAsia"/>
                <w:b/>
                <w:kern w:val="2"/>
                <w:sz w:val="24"/>
                <w:szCs w:val="24"/>
                <w:highlight w:val="none"/>
              </w:rPr>
            </w:pPr>
            <w:r>
              <w:rPr>
                <w:rFonts w:hint="eastAsia" w:asciiTheme="minorEastAsia" w:hAnsiTheme="minorEastAsia" w:eastAsiaTheme="minorEastAsia" w:cstheme="minorEastAsia"/>
                <w:b/>
                <w:kern w:val="2"/>
                <w:sz w:val="24"/>
                <w:szCs w:val="24"/>
                <w:highlight w:val="none"/>
              </w:rPr>
              <w:t>表7-</w:t>
            </w:r>
            <w:r>
              <w:rPr>
                <w:rFonts w:hint="eastAsia" w:asciiTheme="minorEastAsia" w:hAnsiTheme="minorEastAsia" w:eastAsiaTheme="minorEastAsia" w:cstheme="minorEastAsia"/>
                <w:b/>
                <w:kern w:val="2"/>
                <w:sz w:val="24"/>
                <w:szCs w:val="24"/>
                <w:highlight w:val="none"/>
                <w:lang w:val="en-US" w:eastAsia="zh-CN"/>
              </w:rPr>
              <w:t>3</w:t>
            </w:r>
            <w:r>
              <w:rPr>
                <w:rFonts w:hint="eastAsia" w:asciiTheme="minorEastAsia" w:hAnsiTheme="minorEastAsia" w:eastAsiaTheme="minorEastAsia" w:cstheme="minorEastAsia"/>
                <w:b/>
                <w:kern w:val="2"/>
                <w:sz w:val="24"/>
                <w:szCs w:val="24"/>
                <w:highlight w:val="none"/>
              </w:rPr>
              <w:t xml:space="preserve">  无组织废气检测期间气象记录（202</w:t>
            </w:r>
            <w:r>
              <w:rPr>
                <w:rFonts w:hint="eastAsia" w:asciiTheme="minorEastAsia" w:hAnsiTheme="minorEastAsia" w:eastAsiaTheme="minorEastAsia" w:cstheme="minorEastAsia"/>
                <w:b/>
                <w:kern w:val="2"/>
                <w:sz w:val="24"/>
                <w:szCs w:val="24"/>
                <w:highlight w:val="none"/>
                <w:lang w:val="en-US" w:eastAsia="zh-CN"/>
              </w:rPr>
              <w:t>4.5.29-5.30</w:t>
            </w:r>
            <w:r>
              <w:rPr>
                <w:rFonts w:hint="eastAsia" w:asciiTheme="minorEastAsia" w:hAnsiTheme="minorEastAsia" w:eastAsiaTheme="minorEastAsia" w:cstheme="minorEastAsia"/>
                <w:b/>
                <w:kern w:val="2"/>
                <w:sz w:val="24"/>
                <w:szCs w:val="24"/>
                <w:highlight w:val="none"/>
              </w:rPr>
              <w:t>）</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92"/>
              <w:gridCol w:w="1392"/>
              <w:gridCol w:w="1392"/>
              <w:gridCol w:w="1392"/>
              <w:gridCol w:w="1392"/>
              <w:gridCol w:w="1392"/>
              <w:gridCol w:w="1392"/>
            </w:tblGrid>
            <w:tr w14:paraId="514488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Align w:val="center"/>
                </w:tcPr>
                <w:p w14:paraId="78C6EC6D">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检测日期</w:t>
                  </w:r>
                </w:p>
              </w:tc>
              <w:tc>
                <w:tcPr>
                  <w:tcW w:w="570" w:type="pct"/>
                  <w:vAlign w:val="center"/>
                </w:tcPr>
                <w:p w14:paraId="22AC6889">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时间</w:t>
                  </w:r>
                </w:p>
              </w:tc>
              <w:tc>
                <w:tcPr>
                  <w:tcW w:w="951" w:type="pct"/>
                  <w:vAlign w:val="center"/>
                </w:tcPr>
                <w:p w14:paraId="015C8930">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天气</w:t>
                  </w:r>
                </w:p>
              </w:tc>
              <w:tc>
                <w:tcPr>
                  <w:tcW w:w="720" w:type="pct"/>
                  <w:vAlign w:val="center"/>
                </w:tcPr>
                <w:p w14:paraId="0B4BA16B">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气压(kPa)</w:t>
                  </w:r>
                </w:p>
              </w:tc>
              <w:tc>
                <w:tcPr>
                  <w:tcW w:w="665" w:type="pct"/>
                  <w:vAlign w:val="center"/>
                </w:tcPr>
                <w:p w14:paraId="044969A8">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气温(℃)</w:t>
                  </w:r>
                </w:p>
              </w:tc>
              <w:tc>
                <w:tcPr>
                  <w:tcW w:w="793" w:type="pct"/>
                  <w:vAlign w:val="center"/>
                </w:tcPr>
                <w:p w14:paraId="7FF3A70B">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风速(m/s)</w:t>
                  </w:r>
                </w:p>
              </w:tc>
              <w:tc>
                <w:tcPr>
                  <w:tcW w:w="547" w:type="pct"/>
                  <w:vAlign w:val="center"/>
                </w:tcPr>
                <w:p w14:paraId="360AF937">
                  <w:pPr>
                    <w:spacing w:after="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风向</w:t>
                  </w:r>
                </w:p>
              </w:tc>
            </w:tr>
            <w:tr w14:paraId="2EA9D1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restart"/>
                  <w:vAlign w:val="center"/>
                </w:tcPr>
                <w:p w14:paraId="55A94739">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202</w:t>
                  </w:r>
                  <w:r>
                    <w:rPr>
                      <w:rFonts w:hint="eastAsia" w:ascii="Times New Roman" w:hAnsi="Times New Roman" w:eastAsia="宋体" w:cs="Times New Roman"/>
                      <w:sz w:val="21"/>
                      <w:szCs w:val="21"/>
                      <w:lang w:val="en-US" w:eastAsia="zh-CN"/>
                    </w:rPr>
                    <w:t>4.5.29</w:t>
                  </w:r>
                </w:p>
              </w:tc>
              <w:tc>
                <w:tcPr>
                  <w:tcW w:w="570" w:type="pct"/>
                  <w:vAlign w:val="center"/>
                </w:tcPr>
                <w:p w14:paraId="4425EB07">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48</w:t>
                  </w:r>
                </w:p>
              </w:tc>
              <w:tc>
                <w:tcPr>
                  <w:tcW w:w="951" w:type="pct"/>
                  <w:vMerge w:val="restart"/>
                  <w:vAlign w:val="center"/>
                </w:tcPr>
                <w:p w14:paraId="5B79549D">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晴</w:t>
                  </w:r>
                </w:p>
              </w:tc>
              <w:tc>
                <w:tcPr>
                  <w:tcW w:w="720" w:type="pct"/>
                  <w:vAlign w:val="center"/>
                </w:tcPr>
                <w:p w14:paraId="3C22CC1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101.19</w:t>
                  </w:r>
                </w:p>
              </w:tc>
              <w:tc>
                <w:tcPr>
                  <w:tcW w:w="665" w:type="pct"/>
                  <w:vAlign w:val="center"/>
                </w:tcPr>
                <w:p w14:paraId="002A715A">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c>
                <w:tcPr>
                  <w:tcW w:w="793" w:type="pct"/>
                  <w:vAlign w:val="center"/>
                </w:tcPr>
                <w:p w14:paraId="7175101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547" w:type="pct"/>
                  <w:vMerge w:val="restart"/>
                  <w:vAlign w:val="center"/>
                </w:tcPr>
                <w:p w14:paraId="3FADE05A">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东南</w:t>
                  </w:r>
                </w:p>
              </w:tc>
            </w:tr>
            <w:tr w14:paraId="149946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3B68AF2C">
                  <w:pPr>
                    <w:spacing w:after="0"/>
                    <w:jc w:val="center"/>
                    <w:rPr>
                      <w:rFonts w:ascii="Times New Roman" w:hAnsi="Times New Roman" w:eastAsia="宋体" w:cs="Times New Roman"/>
                      <w:sz w:val="21"/>
                      <w:szCs w:val="21"/>
                    </w:rPr>
                  </w:pPr>
                </w:p>
              </w:tc>
              <w:tc>
                <w:tcPr>
                  <w:tcW w:w="570" w:type="pct"/>
                  <w:vAlign w:val="center"/>
                </w:tcPr>
                <w:p w14:paraId="424AC569">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rPr>
                    <w:t>:5</w:t>
                  </w:r>
                  <w:r>
                    <w:rPr>
                      <w:rFonts w:hint="eastAsia" w:ascii="Times New Roman" w:hAnsi="Times New Roman" w:eastAsia="宋体" w:cs="Times New Roman"/>
                      <w:sz w:val="21"/>
                      <w:szCs w:val="21"/>
                      <w:lang w:val="en-US" w:eastAsia="zh-CN"/>
                    </w:rPr>
                    <w:t>0</w:t>
                  </w:r>
                </w:p>
              </w:tc>
              <w:tc>
                <w:tcPr>
                  <w:tcW w:w="951" w:type="pct"/>
                  <w:vMerge w:val="continue"/>
                  <w:vAlign w:val="center"/>
                </w:tcPr>
                <w:p w14:paraId="693EEC7F">
                  <w:pPr>
                    <w:spacing w:after="0"/>
                    <w:jc w:val="center"/>
                    <w:rPr>
                      <w:rFonts w:ascii="Times New Roman" w:hAnsi="Times New Roman" w:eastAsia="宋体" w:cs="Times New Roman"/>
                      <w:sz w:val="21"/>
                      <w:szCs w:val="21"/>
                    </w:rPr>
                  </w:pPr>
                </w:p>
              </w:tc>
              <w:tc>
                <w:tcPr>
                  <w:tcW w:w="720" w:type="pct"/>
                  <w:vAlign w:val="center"/>
                </w:tcPr>
                <w:p w14:paraId="03DF3D9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101.05</w:t>
                  </w:r>
                </w:p>
              </w:tc>
              <w:tc>
                <w:tcPr>
                  <w:tcW w:w="665" w:type="pct"/>
                  <w:vAlign w:val="center"/>
                </w:tcPr>
                <w:p w14:paraId="1BC530E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793" w:type="pct"/>
                  <w:vAlign w:val="center"/>
                </w:tcPr>
                <w:p w14:paraId="319F2FE2">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547" w:type="pct"/>
                  <w:vMerge w:val="continue"/>
                  <w:vAlign w:val="center"/>
                </w:tcPr>
                <w:p w14:paraId="15CB8ED2">
                  <w:pPr>
                    <w:spacing w:after="0"/>
                    <w:jc w:val="center"/>
                    <w:rPr>
                      <w:rFonts w:ascii="Times New Roman" w:hAnsi="Times New Roman" w:eastAsia="宋体" w:cs="Times New Roman"/>
                      <w:sz w:val="21"/>
                      <w:szCs w:val="21"/>
                    </w:rPr>
                  </w:pPr>
                </w:p>
              </w:tc>
            </w:tr>
            <w:tr w14:paraId="6B7F93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37F249CA">
                  <w:pPr>
                    <w:spacing w:after="0"/>
                    <w:jc w:val="center"/>
                    <w:rPr>
                      <w:rFonts w:ascii="Times New Roman" w:hAnsi="Times New Roman" w:eastAsia="宋体" w:cs="Times New Roman"/>
                      <w:sz w:val="21"/>
                      <w:szCs w:val="21"/>
                    </w:rPr>
                  </w:pPr>
                </w:p>
              </w:tc>
              <w:tc>
                <w:tcPr>
                  <w:tcW w:w="570" w:type="pct"/>
                  <w:vAlign w:val="center"/>
                </w:tcPr>
                <w:p w14:paraId="6C86856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14:</w:t>
                  </w:r>
                  <w:r>
                    <w:rPr>
                      <w:rFonts w:hint="eastAsia" w:ascii="Times New Roman" w:hAnsi="Times New Roman" w:eastAsia="宋体" w:cs="Times New Roman"/>
                      <w:sz w:val="21"/>
                      <w:szCs w:val="21"/>
                      <w:lang w:val="en-US" w:eastAsia="zh-CN"/>
                    </w:rPr>
                    <w:t>55</w:t>
                  </w:r>
                </w:p>
              </w:tc>
              <w:tc>
                <w:tcPr>
                  <w:tcW w:w="951" w:type="pct"/>
                  <w:vMerge w:val="continue"/>
                  <w:vAlign w:val="center"/>
                </w:tcPr>
                <w:p w14:paraId="30FA12E6">
                  <w:pPr>
                    <w:spacing w:after="0"/>
                    <w:jc w:val="center"/>
                    <w:rPr>
                      <w:rFonts w:ascii="Times New Roman" w:hAnsi="Times New Roman" w:eastAsia="宋体" w:cs="Times New Roman"/>
                      <w:sz w:val="21"/>
                      <w:szCs w:val="21"/>
                    </w:rPr>
                  </w:pPr>
                </w:p>
              </w:tc>
              <w:tc>
                <w:tcPr>
                  <w:tcW w:w="720" w:type="pct"/>
                  <w:vAlign w:val="center"/>
                </w:tcPr>
                <w:p w14:paraId="74652A8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100.92</w:t>
                  </w:r>
                </w:p>
              </w:tc>
              <w:tc>
                <w:tcPr>
                  <w:tcW w:w="665" w:type="pct"/>
                  <w:vAlign w:val="center"/>
                </w:tcPr>
                <w:p w14:paraId="4CB45BE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c>
                <w:tcPr>
                  <w:tcW w:w="793" w:type="pct"/>
                  <w:vAlign w:val="center"/>
                </w:tcPr>
                <w:p w14:paraId="0CFF8D1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547" w:type="pct"/>
                  <w:vMerge w:val="continue"/>
                  <w:vAlign w:val="center"/>
                </w:tcPr>
                <w:p w14:paraId="3C26D4F6">
                  <w:pPr>
                    <w:spacing w:after="0"/>
                    <w:jc w:val="center"/>
                    <w:rPr>
                      <w:rFonts w:ascii="Times New Roman" w:hAnsi="Times New Roman" w:eastAsia="宋体" w:cs="Times New Roman"/>
                      <w:sz w:val="21"/>
                      <w:szCs w:val="21"/>
                    </w:rPr>
                  </w:pPr>
                </w:p>
              </w:tc>
            </w:tr>
            <w:tr w14:paraId="033D26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restart"/>
                  <w:vAlign w:val="center"/>
                </w:tcPr>
                <w:p w14:paraId="29EB860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202</w:t>
                  </w:r>
                  <w:r>
                    <w:rPr>
                      <w:rFonts w:hint="eastAsia" w:ascii="Times New Roman" w:hAnsi="Times New Roman" w:eastAsia="宋体" w:cs="Times New Roman"/>
                      <w:sz w:val="21"/>
                      <w:szCs w:val="21"/>
                      <w:lang w:val="en-US" w:eastAsia="zh-CN"/>
                    </w:rPr>
                    <w:t>4.5.30</w:t>
                  </w:r>
                </w:p>
              </w:tc>
              <w:tc>
                <w:tcPr>
                  <w:tcW w:w="570" w:type="pct"/>
                  <w:vAlign w:val="center"/>
                </w:tcPr>
                <w:p w14:paraId="7006A38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34</w:t>
                  </w:r>
                </w:p>
              </w:tc>
              <w:tc>
                <w:tcPr>
                  <w:tcW w:w="951" w:type="pct"/>
                  <w:vMerge w:val="restart"/>
                  <w:vAlign w:val="center"/>
                </w:tcPr>
                <w:p w14:paraId="007D6A97">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晴</w:t>
                  </w:r>
                </w:p>
              </w:tc>
              <w:tc>
                <w:tcPr>
                  <w:tcW w:w="720" w:type="pct"/>
                  <w:vAlign w:val="center"/>
                </w:tcPr>
                <w:p w14:paraId="7E3272C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100.95</w:t>
                  </w:r>
                </w:p>
              </w:tc>
              <w:tc>
                <w:tcPr>
                  <w:tcW w:w="665" w:type="pct"/>
                  <w:vAlign w:val="center"/>
                </w:tcPr>
                <w:p w14:paraId="7F27121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793" w:type="pct"/>
                  <w:vAlign w:val="center"/>
                </w:tcPr>
                <w:p w14:paraId="6981010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547" w:type="pct"/>
                  <w:vMerge w:val="restart"/>
                  <w:vAlign w:val="center"/>
                </w:tcPr>
                <w:p w14:paraId="461ADAC9">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南</w:t>
                  </w:r>
                </w:p>
              </w:tc>
            </w:tr>
            <w:tr w14:paraId="11125C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4F89C390">
                  <w:pPr>
                    <w:spacing w:after="0"/>
                    <w:jc w:val="center"/>
                    <w:rPr>
                      <w:rFonts w:ascii="Times New Roman" w:hAnsi="Times New Roman" w:eastAsia="宋体" w:cs="Times New Roman"/>
                      <w:sz w:val="21"/>
                      <w:szCs w:val="21"/>
                    </w:rPr>
                  </w:pPr>
                </w:p>
              </w:tc>
              <w:tc>
                <w:tcPr>
                  <w:tcW w:w="570" w:type="pct"/>
                  <w:vAlign w:val="center"/>
                </w:tcPr>
                <w:p w14:paraId="665D14B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35</w:t>
                  </w:r>
                </w:p>
              </w:tc>
              <w:tc>
                <w:tcPr>
                  <w:tcW w:w="951" w:type="pct"/>
                  <w:vMerge w:val="continue"/>
                  <w:vAlign w:val="center"/>
                </w:tcPr>
                <w:p w14:paraId="18FF451A">
                  <w:pPr>
                    <w:spacing w:after="0"/>
                    <w:jc w:val="center"/>
                    <w:rPr>
                      <w:rFonts w:ascii="Times New Roman" w:hAnsi="Times New Roman" w:eastAsia="宋体" w:cs="Times New Roman"/>
                      <w:sz w:val="21"/>
                      <w:szCs w:val="21"/>
                    </w:rPr>
                  </w:pPr>
                </w:p>
              </w:tc>
              <w:tc>
                <w:tcPr>
                  <w:tcW w:w="720" w:type="pct"/>
                  <w:vAlign w:val="center"/>
                </w:tcPr>
                <w:p w14:paraId="13268D6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100.81</w:t>
                  </w:r>
                </w:p>
              </w:tc>
              <w:tc>
                <w:tcPr>
                  <w:tcW w:w="665" w:type="pct"/>
                  <w:vAlign w:val="center"/>
                </w:tcPr>
                <w:p w14:paraId="0B79B89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w:t>
                  </w:r>
                </w:p>
              </w:tc>
              <w:tc>
                <w:tcPr>
                  <w:tcW w:w="793" w:type="pct"/>
                  <w:vAlign w:val="center"/>
                </w:tcPr>
                <w:p w14:paraId="47E60D21">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547" w:type="pct"/>
                  <w:vMerge w:val="continue"/>
                  <w:vAlign w:val="center"/>
                </w:tcPr>
                <w:p w14:paraId="64F49B78">
                  <w:pPr>
                    <w:widowControl w:val="0"/>
                    <w:spacing w:after="0"/>
                    <w:jc w:val="center"/>
                    <w:rPr>
                      <w:rFonts w:ascii="Times New Roman" w:hAnsi="Times New Roman" w:eastAsia="宋体" w:cs="Times New Roman"/>
                      <w:sz w:val="18"/>
                      <w:szCs w:val="18"/>
                    </w:rPr>
                  </w:pPr>
                </w:p>
              </w:tc>
            </w:tr>
            <w:tr w14:paraId="46E2FE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23741842">
                  <w:pPr>
                    <w:spacing w:after="0"/>
                    <w:jc w:val="center"/>
                    <w:rPr>
                      <w:rFonts w:ascii="Times New Roman" w:hAnsi="Times New Roman" w:eastAsia="宋体" w:cs="Times New Roman"/>
                      <w:sz w:val="21"/>
                      <w:szCs w:val="21"/>
                    </w:rPr>
                  </w:pPr>
                </w:p>
              </w:tc>
              <w:tc>
                <w:tcPr>
                  <w:tcW w:w="570" w:type="pct"/>
                  <w:vAlign w:val="center"/>
                </w:tcPr>
                <w:p w14:paraId="11F1990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40</w:t>
                  </w:r>
                </w:p>
              </w:tc>
              <w:tc>
                <w:tcPr>
                  <w:tcW w:w="951" w:type="pct"/>
                  <w:vMerge w:val="continue"/>
                  <w:vAlign w:val="center"/>
                </w:tcPr>
                <w:p w14:paraId="3EB9F97E">
                  <w:pPr>
                    <w:spacing w:after="0"/>
                    <w:jc w:val="center"/>
                    <w:rPr>
                      <w:rFonts w:ascii="Times New Roman" w:hAnsi="Times New Roman" w:eastAsia="宋体" w:cs="Times New Roman"/>
                      <w:sz w:val="21"/>
                      <w:szCs w:val="21"/>
                    </w:rPr>
                  </w:pPr>
                </w:p>
              </w:tc>
              <w:tc>
                <w:tcPr>
                  <w:tcW w:w="720" w:type="pct"/>
                  <w:vAlign w:val="center"/>
                </w:tcPr>
                <w:p w14:paraId="7D23123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100.68</w:t>
                  </w:r>
                </w:p>
              </w:tc>
              <w:tc>
                <w:tcPr>
                  <w:tcW w:w="665" w:type="pct"/>
                  <w:vAlign w:val="center"/>
                </w:tcPr>
                <w:p w14:paraId="486BBC7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c>
                <w:tcPr>
                  <w:tcW w:w="793" w:type="pct"/>
                  <w:vAlign w:val="center"/>
                </w:tcPr>
                <w:p w14:paraId="3AB6E22A">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547" w:type="pct"/>
                  <w:vMerge w:val="continue"/>
                  <w:vAlign w:val="center"/>
                </w:tcPr>
                <w:p w14:paraId="74E5E39F">
                  <w:pPr>
                    <w:widowControl w:val="0"/>
                    <w:spacing w:after="0"/>
                    <w:jc w:val="center"/>
                    <w:rPr>
                      <w:rFonts w:ascii="Times New Roman" w:hAnsi="Times New Roman" w:eastAsia="宋体" w:cs="Times New Roman"/>
                      <w:sz w:val="18"/>
                      <w:szCs w:val="18"/>
                    </w:rPr>
                  </w:pPr>
                </w:p>
              </w:tc>
            </w:tr>
          </w:tbl>
          <w:p w14:paraId="1A7549F8">
            <w:pPr>
              <w:pStyle w:val="11"/>
              <w:keepNext w:val="0"/>
              <w:keepLines w:val="0"/>
              <w:pageBreakBefore w:val="0"/>
              <w:widowControl w:val="0"/>
              <w:kinsoku/>
              <w:wordWrap/>
              <w:overflowPunct/>
              <w:topLinePunct w:val="0"/>
              <w:autoSpaceDE/>
              <w:autoSpaceDN/>
              <w:bidi w:val="0"/>
              <w:adjustRightInd w:val="0"/>
              <w:snapToGrid w:val="0"/>
              <w:spacing w:before="181" w:beforeLines="50" w:after="181" w:afterLines="50"/>
              <w:textAlignment w:val="auto"/>
              <w:rPr>
                <w:rFonts w:hint="eastAsia" w:asciiTheme="minorEastAsia" w:hAnsiTheme="minorEastAsia" w:eastAsiaTheme="minorEastAsia" w:cstheme="minorEastAsia"/>
                <w:b/>
                <w:kern w:val="2"/>
                <w:sz w:val="24"/>
                <w:szCs w:val="24"/>
                <w:highlight w:val="none"/>
              </w:rPr>
            </w:pPr>
            <w:r>
              <w:rPr>
                <w:rFonts w:hint="eastAsia" w:asciiTheme="minorEastAsia" w:hAnsiTheme="minorEastAsia" w:eastAsiaTheme="minorEastAsia" w:cstheme="minorEastAsia"/>
                <w:b/>
                <w:kern w:val="2"/>
                <w:sz w:val="24"/>
                <w:szCs w:val="24"/>
                <w:highlight w:val="none"/>
              </w:rPr>
              <w:t>表7-</w:t>
            </w:r>
            <w:r>
              <w:rPr>
                <w:rFonts w:hint="eastAsia" w:asciiTheme="minorEastAsia" w:hAnsiTheme="minorEastAsia" w:eastAsiaTheme="minorEastAsia" w:cstheme="minorEastAsia"/>
                <w:b/>
                <w:kern w:val="2"/>
                <w:sz w:val="24"/>
                <w:szCs w:val="24"/>
                <w:highlight w:val="none"/>
                <w:lang w:val="en-US" w:eastAsia="zh-CN"/>
              </w:rPr>
              <w:t>4</w:t>
            </w:r>
            <w:r>
              <w:rPr>
                <w:rFonts w:hint="eastAsia" w:asciiTheme="minorEastAsia" w:hAnsiTheme="minorEastAsia" w:eastAsiaTheme="minorEastAsia" w:cstheme="minorEastAsia"/>
                <w:b/>
                <w:kern w:val="2"/>
                <w:sz w:val="24"/>
                <w:szCs w:val="24"/>
                <w:highlight w:val="none"/>
              </w:rPr>
              <w:t xml:space="preserve">  无组织废气检测结果（202</w:t>
            </w:r>
            <w:r>
              <w:rPr>
                <w:rFonts w:hint="eastAsia" w:asciiTheme="minorEastAsia" w:hAnsiTheme="minorEastAsia" w:eastAsiaTheme="minorEastAsia" w:cstheme="minorEastAsia"/>
                <w:b/>
                <w:kern w:val="2"/>
                <w:sz w:val="24"/>
                <w:szCs w:val="24"/>
                <w:highlight w:val="none"/>
                <w:lang w:val="en-US" w:eastAsia="zh-CN"/>
              </w:rPr>
              <w:t>4.5.29-5.30</w:t>
            </w:r>
            <w:r>
              <w:rPr>
                <w:rFonts w:hint="eastAsia" w:asciiTheme="minorEastAsia" w:hAnsiTheme="minorEastAsia" w:eastAsiaTheme="minorEastAsia" w:cstheme="minorEastAsia"/>
                <w:b/>
                <w:kern w:val="2"/>
                <w:sz w:val="24"/>
                <w:szCs w:val="24"/>
                <w:highlight w:val="none"/>
              </w:rPr>
              <w:t>）</w:t>
            </w:r>
          </w:p>
          <w:tbl>
            <w:tblPr>
              <w:tblStyle w:val="26"/>
              <w:tblW w:w="484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1348"/>
              <w:gridCol w:w="1348"/>
              <w:gridCol w:w="1348"/>
              <w:gridCol w:w="1348"/>
              <w:gridCol w:w="1348"/>
              <w:gridCol w:w="1348"/>
            </w:tblGrid>
            <w:tr w14:paraId="7E6279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550" w:type="pct"/>
                  <w:vMerge w:val="restart"/>
                  <w:vAlign w:val="center"/>
                </w:tcPr>
                <w:p w14:paraId="79246858">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采样</w:t>
                  </w:r>
                </w:p>
                <w:p w14:paraId="290AAD00">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时间</w:t>
                  </w:r>
                </w:p>
              </w:tc>
              <w:tc>
                <w:tcPr>
                  <w:tcW w:w="704" w:type="pct"/>
                  <w:vMerge w:val="restart"/>
                  <w:vAlign w:val="center"/>
                </w:tcPr>
                <w:p w14:paraId="5363E826">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检测项目</w:t>
                  </w:r>
                </w:p>
                <w:p w14:paraId="164640A2">
                  <w:pPr>
                    <w:spacing w:after="0"/>
                    <w:jc w:val="center"/>
                    <w:rPr>
                      <w:rFonts w:ascii="Times New Roman" w:hAnsi="Times New Roman" w:eastAsia="宋体" w:cs="Times New Roman"/>
                      <w:b/>
                      <w:bCs/>
                      <w:sz w:val="21"/>
                      <w:szCs w:val="21"/>
                    </w:rPr>
                  </w:pPr>
                  <w:r>
                    <w:rPr>
                      <w:rFonts w:hint="eastAsia" w:ascii="Times New Roman" w:hAnsi="Times New Roman" w:eastAsia="宋体" w:cs="Times New Roman"/>
                      <w:sz w:val="21"/>
                      <w:szCs w:val="21"/>
                    </w:rPr>
                    <w:t>（mg/m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w:t>
                  </w:r>
                </w:p>
              </w:tc>
              <w:tc>
                <w:tcPr>
                  <w:tcW w:w="625" w:type="pct"/>
                  <w:vMerge w:val="restart"/>
                  <w:vAlign w:val="center"/>
                </w:tcPr>
                <w:p w14:paraId="6063E3AB">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采样点位</w:t>
                  </w:r>
                </w:p>
              </w:tc>
              <w:tc>
                <w:tcPr>
                  <w:tcW w:w="2548" w:type="pct"/>
                  <w:gridSpan w:val="3"/>
                  <w:vAlign w:val="center"/>
                </w:tcPr>
                <w:p w14:paraId="2716AC29">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检测结果</w:t>
                  </w:r>
                  <w:r>
                    <w:rPr>
                      <w:rFonts w:hint="eastAsia" w:ascii="Times New Roman" w:hAnsi="Times New Roman" w:eastAsia="宋体" w:cs="Times New Roman"/>
                      <w:sz w:val="21"/>
                      <w:szCs w:val="21"/>
                    </w:rPr>
                    <w:t>（mg/m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w:t>
                  </w:r>
                </w:p>
              </w:tc>
              <w:tc>
                <w:tcPr>
                  <w:tcW w:w="571" w:type="pct"/>
                  <w:vMerge w:val="restart"/>
                  <w:vAlign w:val="center"/>
                </w:tcPr>
                <w:p w14:paraId="67500DC1">
                  <w:pPr>
                    <w:spacing w:after="0"/>
                    <w:jc w:val="center"/>
                    <w:rPr>
                      <w:rFonts w:ascii="Times New Roman" w:hAnsi="Times New Roman" w:eastAsia="宋体" w:cs="Times New Roman"/>
                      <w:sz w:val="21"/>
                      <w:szCs w:val="21"/>
                    </w:rPr>
                  </w:pPr>
                  <w:r>
                    <w:rPr>
                      <w:rFonts w:ascii="Times New Roman" w:hAnsi="Times New Roman" w:eastAsia="宋体" w:cs="Times New Roman"/>
                      <w:b/>
                      <w:bCs/>
                      <w:sz w:val="21"/>
                      <w:szCs w:val="21"/>
                    </w:rPr>
                    <w:t>标准限值</w:t>
                  </w:r>
                  <w:r>
                    <w:rPr>
                      <w:rFonts w:hint="eastAsia" w:ascii="Times New Roman" w:hAnsi="Times New Roman" w:eastAsia="宋体" w:cs="Times New Roman"/>
                      <w:sz w:val="21"/>
                      <w:szCs w:val="21"/>
                    </w:rPr>
                    <w:t>（mg/m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w:t>
                  </w:r>
                </w:p>
              </w:tc>
            </w:tr>
            <w:tr w14:paraId="6626C8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550" w:type="pct"/>
                  <w:vMerge w:val="continue"/>
                  <w:vAlign w:val="center"/>
                </w:tcPr>
                <w:p w14:paraId="22BBDD0A">
                  <w:pPr>
                    <w:spacing w:after="0"/>
                    <w:jc w:val="center"/>
                    <w:rPr>
                      <w:rFonts w:ascii="Times New Roman" w:hAnsi="Times New Roman" w:eastAsia="宋体" w:cs="Times New Roman"/>
                      <w:b/>
                      <w:bCs/>
                      <w:sz w:val="18"/>
                      <w:szCs w:val="18"/>
                    </w:rPr>
                  </w:pPr>
                </w:p>
              </w:tc>
              <w:tc>
                <w:tcPr>
                  <w:tcW w:w="704" w:type="pct"/>
                  <w:vMerge w:val="continue"/>
                  <w:vAlign w:val="center"/>
                </w:tcPr>
                <w:p w14:paraId="57D45167">
                  <w:pPr>
                    <w:spacing w:after="0"/>
                    <w:jc w:val="center"/>
                    <w:rPr>
                      <w:rFonts w:ascii="Times New Roman" w:hAnsi="Times New Roman" w:eastAsia="宋体" w:cs="Times New Roman"/>
                      <w:b/>
                      <w:bCs/>
                      <w:sz w:val="18"/>
                      <w:szCs w:val="18"/>
                    </w:rPr>
                  </w:pPr>
                </w:p>
              </w:tc>
              <w:tc>
                <w:tcPr>
                  <w:tcW w:w="625" w:type="pct"/>
                  <w:vMerge w:val="continue"/>
                  <w:vAlign w:val="center"/>
                </w:tcPr>
                <w:p w14:paraId="42F04063">
                  <w:pPr>
                    <w:spacing w:after="0"/>
                    <w:jc w:val="center"/>
                    <w:rPr>
                      <w:rFonts w:ascii="Times New Roman" w:hAnsi="Times New Roman" w:eastAsia="宋体" w:cs="Times New Roman"/>
                      <w:b/>
                      <w:bCs/>
                      <w:sz w:val="18"/>
                      <w:szCs w:val="18"/>
                    </w:rPr>
                  </w:pPr>
                </w:p>
              </w:tc>
              <w:tc>
                <w:tcPr>
                  <w:tcW w:w="822" w:type="pct"/>
                  <w:vAlign w:val="center"/>
                </w:tcPr>
                <w:p w14:paraId="730DB1AB">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第一次</w:t>
                  </w:r>
                </w:p>
              </w:tc>
              <w:tc>
                <w:tcPr>
                  <w:tcW w:w="872" w:type="pct"/>
                  <w:vAlign w:val="center"/>
                </w:tcPr>
                <w:p w14:paraId="607DD38E">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第二次</w:t>
                  </w:r>
                </w:p>
              </w:tc>
              <w:tc>
                <w:tcPr>
                  <w:tcW w:w="853" w:type="pct"/>
                  <w:vAlign w:val="center"/>
                </w:tcPr>
                <w:p w14:paraId="720C96AE">
                  <w:pPr>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第三次</w:t>
                  </w:r>
                </w:p>
              </w:tc>
              <w:tc>
                <w:tcPr>
                  <w:tcW w:w="571" w:type="pct"/>
                  <w:vMerge w:val="continue"/>
                  <w:vAlign w:val="center"/>
                </w:tcPr>
                <w:p w14:paraId="7820F8BA">
                  <w:pPr>
                    <w:spacing w:after="0"/>
                    <w:jc w:val="center"/>
                    <w:rPr>
                      <w:rFonts w:ascii="Times New Roman" w:hAnsi="Times New Roman" w:eastAsia="宋体" w:cs="Times New Roman"/>
                      <w:sz w:val="18"/>
                      <w:szCs w:val="18"/>
                    </w:rPr>
                  </w:pPr>
                </w:p>
              </w:tc>
            </w:tr>
            <w:tr w14:paraId="3329DC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restart"/>
                  <w:vAlign w:val="center"/>
                </w:tcPr>
                <w:p w14:paraId="4DB003C5">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202</w:t>
                  </w:r>
                  <w:r>
                    <w:rPr>
                      <w:rFonts w:hint="eastAsia" w:ascii="Times New Roman" w:hAnsi="Times New Roman" w:eastAsia="宋体" w:cs="Times New Roman"/>
                      <w:sz w:val="21"/>
                      <w:szCs w:val="21"/>
                      <w:lang w:val="en-US" w:eastAsia="zh-CN"/>
                    </w:rPr>
                    <w:t>4.5.29</w:t>
                  </w:r>
                </w:p>
              </w:tc>
              <w:tc>
                <w:tcPr>
                  <w:tcW w:w="704" w:type="pct"/>
                  <w:vMerge w:val="restart"/>
                  <w:vAlign w:val="center"/>
                </w:tcPr>
                <w:p w14:paraId="66CBFF57">
                  <w:pPr>
                    <w:pStyle w:val="25"/>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hint="eastAsia" w:eastAsia="仿宋_GB2312"/>
                      <w:lang w:eastAsia="zh-CN"/>
                    </w:rPr>
                  </w:pPr>
                  <w:r>
                    <w:rPr>
                      <w:rFonts w:hint="eastAsia" w:ascii="Times New Roman" w:hAnsi="Times New Roman" w:eastAsia="宋体" w:cs="Times New Roman"/>
                      <w:snapToGrid/>
                      <w:color w:val="auto"/>
                      <w:sz w:val="21"/>
                      <w:szCs w:val="21"/>
                      <w:lang w:val="en-US" w:eastAsia="zh-CN" w:bidi="ar-SA"/>
                    </w:rPr>
                    <w:t>铅</w:t>
                  </w:r>
                </w:p>
              </w:tc>
              <w:tc>
                <w:tcPr>
                  <w:tcW w:w="625" w:type="pct"/>
                  <w:vAlign w:val="center"/>
                </w:tcPr>
                <w:p w14:paraId="0E91BD9A">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上风向1（参照点）</w:t>
                  </w:r>
                </w:p>
              </w:tc>
              <w:tc>
                <w:tcPr>
                  <w:tcW w:w="822" w:type="pct"/>
                  <w:vAlign w:val="center"/>
                </w:tcPr>
                <w:p w14:paraId="11D6EE4E">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36B73444">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2589F763">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restart"/>
                  <w:vAlign w:val="center"/>
                </w:tcPr>
                <w:p w14:paraId="2E07AA4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0.006</w:t>
                  </w:r>
                </w:p>
              </w:tc>
            </w:tr>
            <w:tr w14:paraId="15B736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080D005E">
                  <w:pPr>
                    <w:spacing w:after="0"/>
                    <w:jc w:val="center"/>
                    <w:rPr>
                      <w:rFonts w:ascii="Times New Roman" w:hAnsi="Times New Roman" w:eastAsia="宋体" w:cs="Times New Roman"/>
                      <w:sz w:val="21"/>
                      <w:szCs w:val="21"/>
                    </w:rPr>
                  </w:pPr>
                </w:p>
              </w:tc>
              <w:tc>
                <w:tcPr>
                  <w:tcW w:w="704" w:type="pct"/>
                  <w:vMerge w:val="continue"/>
                  <w:vAlign w:val="center"/>
                </w:tcPr>
                <w:p w14:paraId="72795DC3">
                  <w:pPr>
                    <w:spacing w:after="0"/>
                    <w:jc w:val="center"/>
                    <w:rPr>
                      <w:rFonts w:ascii="Times New Roman" w:hAnsi="Times New Roman" w:eastAsia="宋体" w:cs="Times New Roman"/>
                      <w:sz w:val="21"/>
                      <w:szCs w:val="21"/>
                    </w:rPr>
                  </w:pPr>
                </w:p>
              </w:tc>
              <w:tc>
                <w:tcPr>
                  <w:tcW w:w="625" w:type="pct"/>
                  <w:vAlign w:val="center"/>
                </w:tcPr>
                <w:p w14:paraId="4D507419">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4DB3742D">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1B75FAED">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025B79C4">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328D9069">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continue"/>
                  <w:vAlign w:val="center"/>
                </w:tcPr>
                <w:p w14:paraId="51EFC93D">
                  <w:pPr>
                    <w:spacing w:after="0"/>
                    <w:jc w:val="center"/>
                    <w:rPr>
                      <w:rFonts w:ascii="Times New Roman" w:hAnsi="Times New Roman" w:eastAsia="宋体" w:cs="Times New Roman"/>
                      <w:sz w:val="21"/>
                      <w:szCs w:val="21"/>
                    </w:rPr>
                  </w:pPr>
                </w:p>
              </w:tc>
            </w:tr>
            <w:tr w14:paraId="25CB8F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52" w:hRule="atLeast"/>
                <w:jc w:val="center"/>
              </w:trPr>
              <w:tc>
                <w:tcPr>
                  <w:tcW w:w="550" w:type="pct"/>
                  <w:vMerge w:val="continue"/>
                  <w:vAlign w:val="center"/>
                </w:tcPr>
                <w:p w14:paraId="75A3DE2C">
                  <w:pPr>
                    <w:spacing w:after="0"/>
                    <w:jc w:val="center"/>
                    <w:rPr>
                      <w:rFonts w:ascii="Times New Roman" w:hAnsi="Times New Roman" w:eastAsia="宋体" w:cs="Times New Roman"/>
                      <w:sz w:val="21"/>
                      <w:szCs w:val="21"/>
                    </w:rPr>
                  </w:pPr>
                </w:p>
              </w:tc>
              <w:tc>
                <w:tcPr>
                  <w:tcW w:w="704" w:type="pct"/>
                  <w:vMerge w:val="continue"/>
                  <w:vAlign w:val="center"/>
                </w:tcPr>
                <w:p w14:paraId="67CC4CDA">
                  <w:pPr>
                    <w:spacing w:after="0"/>
                    <w:jc w:val="center"/>
                    <w:rPr>
                      <w:rFonts w:ascii="Times New Roman" w:hAnsi="Times New Roman" w:eastAsia="宋体" w:cs="Times New Roman"/>
                      <w:sz w:val="21"/>
                      <w:szCs w:val="21"/>
                    </w:rPr>
                  </w:pPr>
                </w:p>
              </w:tc>
              <w:tc>
                <w:tcPr>
                  <w:tcW w:w="625" w:type="pct"/>
                  <w:vAlign w:val="center"/>
                </w:tcPr>
                <w:p w14:paraId="753D6F6B">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7AFFE6EC">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76D9ADA4">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39457E88">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08082AF0">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continue"/>
                  <w:vAlign w:val="center"/>
                </w:tcPr>
                <w:p w14:paraId="4F485C53">
                  <w:pPr>
                    <w:spacing w:after="0"/>
                    <w:jc w:val="center"/>
                    <w:rPr>
                      <w:rFonts w:ascii="Times New Roman" w:hAnsi="Times New Roman" w:eastAsia="宋体" w:cs="Times New Roman"/>
                      <w:sz w:val="21"/>
                      <w:szCs w:val="21"/>
                    </w:rPr>
                  </w:pPr>
                </w:p>
              </w:tc>
            </w:tr>
            <w:tr w14:paraId="2FAA74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133527BD">
                  <w:pPr>
                    <w:spacing w:after="0"/>
                    <w:jc w:val="center"/>
                    <w:rPr>
                      <w:rFonts w:ascii="Times New Roman" w:hAnsi="Times New Roman" w:eastAsia="宋体" w:cs="Times New Roman"/>
                      <w:sz w:val="21"/>
                      <w:szCs w:val="21"/>
                    </w:rPr>
                  </w:pPr>
                </w:p>
              </w:tc>
              <w:tc>
                <w:tcPr>
                  <w:tcW w:w="704" w:type="pct"/>
                  <w:vMerge w:val="continue"/>
                  <w:vAlign w:val="center"/>
                </w:tcPr>
                <w:p w14:paraId="22207029">
                  <w:pPr>
                    <w:spacing w:after="0"/>
                    <w:jc w:val="center"/>
                    <w:rPr>
                      <w:rFonts w:ascii="Times New Roman" w:hAnsi="Times New Roman" w:eastAsia="宋体" w:cs="Times New Roman"/>
                      <w:sz w:val="21"/>
                      <w:szCs w:val="21"/>
                    </w:rPr>
                  </w:pPr>
                </w:p>
              </w:tc>
              <w:tc>
                <w:tcPr>
                  <w:tcW w:w="625" w:type="pct"/>
                  <w:vAlign w:val="center"/>
                </w:tcPr>
                <w:p w14:paraId="03CB44E1">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3A0FB8F9">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35DEE5F9">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13212817">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2BF717B8">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continue"/>
                  <w:vAlign w:val="center"/>
                </w:tcPr>
                <w:p w14:paraId="0CBE0296">
                  <w:pPr>
                    <w:spacing w:after="0"/>
                    <w:jc w:val="center"/>
                    <w:rPr>
                      <w:rFonts w:ascii="Times New Roman" w:hAnsi="Times New Roman" w:eastAsia="宋体" w:cs="Times New Roman"/>
                      <w:sz w:val="21"/>
                      <w:szCs w:val="21"/>
                    </w:rPr>
                  </w:pPr>
                </w:p>
              </w:tc>
            </w:tr>
            <w:tr w14:paraId="065BAA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7BD7528E">
                  <w:pPr>
                    <w:spacing w:after="0"/>
                    <w:jc w:val="center"/>
                    <w:rPr>
                      <w:rFonts w:ascii="Times New Roman" w:hAnsi="Times New Roman" w:eastAsia="宋体" w:cs="Times New Roman"/>
                      <w:sz w:val="21"/>
                      <w:szCs w:val="21"/>
                    </w:rPr>
                  </w:pPr>
                </w:p>
              </w:tc>
              <w:tc>
                <w:tcPr>
                  <w:tcW w:w="704" w:type="pct"/>
                  <w:vMerge w:val="restart"/>
                  <w:vAlign w:val="center"/>
                </w:tcPr>
                <w:p w14:paraId="717D043A">
                  <w:pPr>
                    <w:spacing w:after="0"/>
                    <w:jc w:val="center"/>
                    <w:rPr>
                      <w:rFonts w:hint="eastAsia"/>
                      <w:lang w:eastAsia="zh-CN"/>
                    </w:rPr>
                  </w:pPr>
                  <w:r>
                    <w:rPr>
                      <w:rFonts w:hint="eastAsia" w:ascii="Times New Roman" w:hAnsi="Times New Roman" w:eastAsia="宋体" w:cs="Times New Roman"/>
                      <w:sz w:val="21"/>
                      <w:szCs w:val="21"/>
                      <w:lang w:val="en-US" w:eastAsia="zh-CN" w:bidi="ar-SA"/>
                    </w:rPr>
                    <w:t>VOC</w:t>
                  </w:r>
                  <w:r>
                    <w:rPr>
                      <w:rFonts w:hint="eastAsia" w:ascii="Times New Roman" w:hAnsi="Times New Roman" w:eastAsia="宋体" w:cs="Times New Roman"/>
                      <w:sz w:val="21"/>
                      <w:szCs w:val="21"/>
                      <w:vertAlign w:val="subscript"/>
                      <w:lang w:val="en-US" w:eastAsia="zh-CN" w:bidi="ar-SA"/>
                    </w:rPr>
                    <w:t>S</w:t>
                  </w:r>
                  <w:r>
                    <w:rPr>
                      <w:rFonts w:hint="eastAsia" w:ascii="Times New Roman" w:hAnsi="Times New Roman" w:eastAsia="宋体" w:cs="Times New Roman"/>
                      <w:sz w:val="21"/>
                      <w:szCs w:val="21"/>
                      <w:lang w:val="en-US" w:eastAsia="zh-CN" w:bidi="ar-SA"/>
                    </w:rPr>
                    <w:t>（以非甲烷总烃计）</w:t>
                  </w:r>
                </w:p>
              </w:tc>
              <w:tc>
                <w:tcPr>
                  <w:tcW w:w="625" w:type="pct"/>
                  <w:vAlign w:val="center"/>
                </w:tcPr>
                <w:p w14:paraId="139E81F0">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上风向1（参照点）</w:t>
                  </w:r>
                </w:p>
              </w:tc>
              <w:tc>
                <w:tcPr>
                  <w:tcW w:w="822" w:type="pct"/>
                  <w:vAlign w:val="center"/>
                </w:tcPr>
                <w:p w14:paraId="6CA003CB">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1.05</w:t>
                  </w:r>
                </w:p>
              </w:tc>
              <w:tc>
                <w:tcPr>
                  <w:tcW w:w="872" w:type="pct"/>
                  <w:vAlign w:val="center"/>
                </w:tcPr>
                <w:p w14:paraId="39010E53">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1.05</w:t>
                  </w:r>
                </w:p>
              </w:tc>
              <w:tc>
                <w:tcPr>
                  <w:tcW w:w="853" w:type="pct"/>
                  <w:vAlign w:val="center"/>
                </w:tcPr>
                <w:p w14:paraId="6C1F455A">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1.09</w:t>
                  </w:r>
                </w:p>
              </w:tc>
              <w:tc>
                <w:tcPr>
                  <w:tcW w:w="571" w:type="pct"/>
                  <w:vMerge w:val="restart"/>
                  <w:vAlign w:val="center"/>
                </w:tcPr>
                <w:p w14:paraId="7E1BB78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r w14:paraId="42D65F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69444142">
                  <w:pPr>
                    <w:spacing w:after="0"/>
                    <w:jc w:val="center"/>
                    <w:rPr>
                      <w:rFonts w:ascii="Times New Roman" w:hAnsi="Times New Roman" w:eastAsia="宋体" w:cs="Times New Roman"/>
                      <w:sz w:val="21"/>
                      <w:szCs w:val="21"/>
                    </w:rPr>
                  </w:pPr>
                </w:p>
              </w:tc>
              <w:tc>
                <w:tcPr>
                  <w:tcW w:w="704" w:type="pct"/>
                  <w:vMerge w:val="continue"/>
                  <w:vAlign w:val="center"/>
                </w:tcPr>
                <w:p w14:paraId="462004E5">
                  <w:pPr>
                    <w:spacing w:after="0"/>
                    <w:jc w:val="center"/>
                    <w:rPr>
                      <w:rFonts w:ascii="Times New Roman" w:hAnsi="Times New Roman" w:eastAsia="宋体" w:cs="Times New Roman"/>
                      <w:sz w:val="21"/>
                      <w:szCs w:val="21"/>
                    </w:rPr>
                  </w:pPr>
                </w:p>
              </w:tc>
              <w:tc>
                <w:tcPr>
                  <w:tcW w:w="625" w:type="pct"/>
                  <w:vAlign w:val="center"/>
                </w:tcPr>
                <w:p w14:paraId="1DEE1718">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250D9503">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333251F3">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1.30</w:t>
                  </w:r>
                </w:p>
              </w:tc>
              <w:tc>
                <w:tcPr>
                  <w:tcW w:w="872" w:type="pct"/>
                  <w:vAlign w:val="center"/>
                </w:tcPr>
                <w:p w14:paraId="76C9EB29">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1.28</w:t>
                  </w:r>
                </w:p>
              </w:tc>
              <w:tc>
                <w:tcPr>
                  <w:tcW w:w="853" w:type="pct"/>
                  <w:vAlign w:val="center"/>
                </w:tcPr>
                <w:p w14:paraId="692A154A">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1.40</w:t>
                  </w:r>
                </w:p>
              </w:tc>
              <w:tc>
                <w:tcPr>
                  <w:tcW w:w="571" w:type="pct"/>
                  <w:vMerge w:val="continue"/>
                  <w:vAlign w:val="center"/>
                </w:tcPr>
                <w:p w14:paraId="40BA65E7">
                  <w:pPr>
                    <w:spacing w:after="0"/>
                    <w:jc w:val="center"/>
                    <w:rPr>
                      <w:rFonts w:ascii="Times New Roman" w:hAnsi="Times New Roman" w:eastAsia="宋体" w:cs="Times New Roman"/>
                      <w:sz w:val="21"/>
                      <w:szCs w:val="21"/>
                    </w:rPr>
                  </w:pPr>
                </w:p>
              </w:tc>
            </w:tr>
            <w:tr w14:paraId="321E05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1D372EC6">
                  <w:pPr>
                    <w:spacing w:after="0"/>
                    <w:jc w:val="center"/>
                    <w:rPr>
                      <w:rFonts w:ascii="Times New Roman" w:hAnsi="Times New Roman" w:eastAsia="宋体" w:cs="Times New Roman"/>
                      <w:sz w:val="21"/>
                      <w:szCs w:val="21"/>
                    </w:rPr>
                  </w:pPr>
                </w:p>
              </w:tc>
              <w:tc>
                <w:tcPr>
                  <w:tcW w:w="704" w:type="pct"/>
                  <w:vMerge w:val="continue"/>
                  <w:vAlign w:val="center"/>
                </w:tcPr>
                <w:p w14:paraId="67436489">
                  <w:pPr>
                    <w:spacing w:after="0"/>
                    <w:jc w:val="center"/>
                    <w:rPr>
                      <w:rFonts w:ascii="Times New Roman" w:hAnsi="Times New Roman" w:eastAsia="宋体" w:cs="Times New Roman"/>
                      <w:sz w:val="21"/>
                      <w:szCs w:val="21"/>
                    </w:rPr>
                  </w:pPr>
                </w:p>
              </w:tc>
              <w:tc>
                <w:tcPr>
                  <w:tcW w:w="625" w:type="pct"/>
                  <w:vAlign w:val="center"/>
                </w:tcPr>
                <w:p w14:paraId="1855FD2A">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108FCE09">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1D096629">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1.35</w:t>
                  </w:r>
                </w:p>
              </w:tc>
              <w:tc>
                <w:tcPr>
                  <w:tcW w:w="872" w:type="pct"/>
                  <w:vAlign w:val="center"/>
                </w:tcPr>
                <w:p w14:paraId="68E729A7">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1.33</w:t>
                  </w:r>
                </w:p>
              </w:tc>
              <w:tc>
                <w:tcPr>
                  <w:tcW w:w="853" w:type="pct"/>
                  <w:vAlign w:val="center"/>
                </w:tcPr>
                <w:p w14:paraId="02CD1D72">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1.34</w:t>
                  </w:r>
                </w:p>
              </w:tc>
              <w:tc>
                <w:tcPr>
                  <w:tcW w:w="571" w:type="pct"/>
                  <w:vMerge w:val="continue"/>
                  <w:vAlign w:val="center"/>
                </w:tcPr>
                <w:p w14:paraId="7937D5F3">
                  <w:pPr>
                    <w:spacing w:after="0"/>
                    <w:jc w:val="center"/>
                    <w:rPr>
                      <w:rFonts w:ascii="Times New Roman" w:hAnsi="Times New Roman" w:eastAsia="宋体" w:cs="Times New Roman"/>
                      <w:sz w:val="21"/>
                      <w:szCs w:val="21"/>
                    </w:rPr>
                  </w:pPr>
                </w:p>
              </w:tc>
            </w:tr>
            <w:tr w14:paraId="7BC1C9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10BE0C02">
                  <w:pPr>
                    <w:spacing w:after="0"/>
                    <w:jc w:val="center"/>
                    <w:rPr>
                      <w:rFonts w:ascii="Times New Roman" w:hAnsi="Times New Roman" w:eastAsia="宋体" w:cs="Times New Roman"/>
                      <w:sz w:val="21"/>
                      <w:szCs w:val="21"/>
                    </w:rPr>
                  </w:pPr>
                </w:p>
              </w:tc>
              <w:tc>
                <w:tcPr>
                  <w:tcW w:w="704" w:type="pct"/>
                  <w:vMerge w:val="continue"/>
                  <w:vAlign w:val="center"/>
                </w:tcPr>
                <w:p w14:paraId="007C6A12">
                  <w:pPr>
                    <w:spacing w:after="0"/>
                    <w:jc w:val="center"/>
                    <w:rPr>
                      <w:rFonts w:ascii="Times New Roman" w:hAnsi="Times New Roman" w:eastAsia="宋体" w:cs="Times New Roman"/>
                      <w:sz w:val="21"/>
                      <w:szCs w:val="21"/>
                    </w:rPr>
                  </w:pPr>
                </w:p>
              </w:tc>
              <w:tc>
                <w:tcPr>
                  <w:tcW w:w="625" w:type="pct"/>
                  <w:vAlign w:val="center"/>
                </w:tcPr>
                <w:p w14:paraId="170AE887">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55A97448">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22A15731">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1.31</w:t>
                  </w:r>
                </w:p>
              </w:tc>
              <w:tc>
                <w:tcPr>
                  <w:tcW w:w="872" w:type="pct"/>
                  <w:vAlign w:val="center"/>
                </w:tcPr>
                <w:p w14:paraId="621AE5D3">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1.29</w:t>
                  </w:r>
                </w:p>
              </w:tc>
              <w:tc>
                <w:tcPr>
                  <w:tcW w:w="853" w:type="pct"/>
                  <w:vAlign w:val="center"/>
                </w:tcPr>
                <w:p w14:paraId="38A76ACF">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1.35</w:t>
                  </w:r>
                </w:p>
              </w:tc>
              <w:tc>
                <w:tcPr>
                  <w:tcW w:w="571" w:type="pct"/>
                  <w:vMerge w:val="continue"/>
                  <w:vAlign w:val="center"/>
                </w:tcPr>
                <w:p w14:paraId="4891CFAD">
                  <w:pPr>
                    <w:spacing w:after="0"/>
                    <w:jc w:val="center"/>
                    <w:rPr>
                      <w:rFonts w:ascii="Times New Roman" w:hAnsi="Times New Roman" w:eastAsia="宋体" w:cs="Times New Roman"/>
                      <w:sz w:val="21"/>
                      <w:szCs w:val="21"/>
                    </w:rPr>
                  </w:pPr>
                </w:p>
              </w:tc>
            </w:tr>
            <w:tr w14:paraId="532913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3D6E5F04">
                  <w:pPr>
                    <w:spacing w:after="0"/>
                    <w:jc w:val="center"/>
                    <w:rPr>
                      <w:rFonts w:ascii="Times New Roman" w:hAnsi="Times New Roman" w:eastAsia="宋体" w:cs="Times New Roman"/>
                      <w:sz w:val="21"/>
                      <w:szCs w:val="21"/>
                    </w:rPr>
                  </w:pPr>
                </w:p>
              </w:tc>
              <w:tc>
                <w:tcPr>
                  <w:tcW w:w="704" w:type="pct"/>
                  <w:vAlign w:val="center"/>
                </w:tcPr>
                <w:p w14:paraId="5603747C">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bidi="ar-SA"/>
                    </w:rPr>
                    <w:t>VOC</w:t>
                  </w:r>
                  <w:r>
                    <w:rPr>
                      <w:rFonts w:hint="eastAsia" w:ascii="Times New Roman" w:hAnsi="Times New Roman" w:eastAsia="宋体" w:cs="Times New Roman"/>
                      <w:sz w:val="21"/>
                      <w:szCs w:val="21"/>
                      <w:vertAlign w:val="subscript"/>
                      <w:lang w:val="en-US" w:eastAsia="zh-CN" w:bidi="ar-SA"/>
                    </w:rPr>
                    <w:t>S</w:t>
                  </w:r>
                  <w:r>
                    <w:rPr>
                      <w:rFonts w:hint="eastAsia" w:ascii="Times New Roman" w:hAnsi="Times New Roman" w:eastAsia="宋体" w:cs="Times New Roman"/>
                      <w:sz w:val="21"/>
                      <w:szCs w:val="21"/>
                      <w:lang w:val="en-US" w:eastAsia="zh-CN" w:bidi="ar-SA"/>
                    </w:rPr>
                    <w:t>（以非甲烷总烃计）</w:t>
                  </w:r>
                </w:p>
              </w:tc>
              <w:tc>
                <w:tcPr>
                  <w:tcW w:w="625" w:type="pct"/>
                  <w:vAlign w:val="center"/>
                </w:tcPr>
                <w:p w14:paraId="0C922B3B">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厂房外</w:t>
                  </w:r>
                </w:p>
                <w:p w14:paraId="7458D76C">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1CD9D214">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1.82</w:t>
                  </w:r>
                </w:p>
              </w:tc>
              <w:tc>
                <w:tcPr>
                  <w:tcW w:w="872" w:type="pct"/>
                  <w:vAlign w:val="center"/>
                </w:tcPr>
                <w:p w14:paraId="13340396">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1.78</w:t>
                  </w:r>
                </w:p>
              </w:tc>
              <w:tc>
                <w:tcPr>
                  <w:tcW w:w="853" w:type="pct"/>
                  <w:vAlign w:val="center"/>
                </w:tcPr>
                <w:p w14:paraId="03979707">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1.76</w:t>
                  </w:r>
                </w:p>
              </w:tc>
              <w:tc>
                <w:tcPr>
                  <w:tcW w:w="571" w:type="pct"/>
                  <w:vAlign w:val="center"/>
                </w:tcPr>
                <w:p w14:paraId="06958C7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r>
            <w:tr w14:paraId="395AA3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52" w:hRule="atLeast"/>
                <w:jc w:val="center"/>
              </w:trPr>
              <w:tc>
                <w:tcPr>
                  <w:tcW w:w="550" w:type="pct"/>
                  <w:vMerge w:val="continue"/>
                  <w:vAlign w:val="center"/>
                </w:tcPr>
                <w:p w14:paraId="0C6FE9E8">
                  <w:pPr>
                    <w:spacing w:after="0"/>
                    <w:jc w:val="center"/>
                    <w:rPr>
                      <w:rFonts w:ascii="Times New Roman" w:hAnsi="Times New Roman" w:eastAsia="宋体" w:cs="Times New Roman"/>
                      <w:sz w:val="21"/>
                      <w:szCs w:val="21"/>
                    </w:rPr>
                  </w:pPr>
                </w:p>
              </w:tc>
              <w:tc>
                <w:tcPr>
                  <w:tcW w:w="704" w:type="pct"/>
                  <w:vMerge w:val="restart"/>
                  <w:vAlign w:val="center"/>
                </w:tcPr>
                <w:p w14:paraId="17BECC2A">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硫酸雾</w:t>
                  </w:r>
                </w:p>
              </w:tc>
              <w:tc>
                <w:tcPr>
                  <w:tcW w:w="625" w:type="pct"/>
                  <w:vAlign w:val="center"/>
                </w:tcPr>
                <w:p w14:paraId="7668D204">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上风向1（参照点）</w:t>
                  </w:r>
                </w:p>
              </w:tc>
              <w:tc>
                <w:tcPr>
                  <w:tcW w:w="822" w:type="pct"/>
                  <w:vAlign w:val="center"/>
                </w:tcPr>
                <w:p w14:paraId="3583A26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0.015</w:t>
                  </w:r>
                </w:p>
              </w:tc>
              <w:tc>
                <w:tcPr>
                  <w:tcW w:w="872" w:type="pct"/>
                  <w:vAlign w:val="center"/>
                </w:tcPr>
                <w:p w14:paraId="78E9676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0.030</w:t>
                  </w:r>
                </w:p>
              </w:tc>
              <w:tc>
                <w:tcPr>
                  <w:tcW w:w="853" w:type="pct"/>
                  <w:vAlign w:val="center"/>
                </w:tcPr>
                <w:p w14:paraId="5F3A74D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0.034</w:t>
                  </w:r>
                </w:p>
              </w:tc>
              <w:tc>
                <w:tcPr>
                  <w:tcW w:w="571" w:type="pct"/>
                  <w:vMerge w:val="restart"/>
                  <w:vAlign w:val="center"/>
                </w:tcPr>
                <w:p w14:paraId="2A637EC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r>
            <w:tr w14:paraId="68F67B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44702F84">
                  <w:pPr>
                    <w:spacing w:after="0"/>
                    <w:jc w:val="center"/>
                    <w:rPr>
                      <w:rFonts w:ascii="Times New Roman" w:hAnsi="Times New Roman" w:eastAsia="宋体" w:cs="Times New Roman"/>
                      <w:sz w:val="21"/>
                      <w:szCs w:val="21"/>
                    </w:rPr>
                  </w:pPr>
                </w:p>
              </w:tc>
              <w:tc>
                <w:tcPr>
                  <w:tcW w:w="704" w:type="pct"/>
                  <w:vMerge w:val="continue"/>
                  <w:vAlign w:val="center"/>
                </w:tcPr>
                <w:p w14:paraId="3C947B02">
                  <w:pPr>
                    <w:spacing w:after="0"/>
                    <w:jc w:val="center"/>
                    <w:rPr>
                      <w:rFonts w:ascii="Times New Roman" w:hAnsi="Times New Roman" w:eastAsia="宋体" w:cs="Times New Roman"/>
                      <w:sz w:val="21"/>
                      <w:szCs w:val="21"/>
                    </w:rPr>
                  </w:pPr>
                </w:p>
              </w:tc>
              <w:tc>
                <w:tcPr>
                  <w:tcW w:w="625" w:type="pct"/>
                  <w:vAlign w:val="center"/>
                </w:tcPr>
                <w:p w14:paraId="5215201C">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7FA52B3B">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19D843B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0.036</w:t>
                  </w:r>
                </w:p>
              </w:tc>
              <w:tc>
                <w:tcPr>
                  <w:tcW w:w="872" w:type="pct"/>
                  <w:vAlign w:val="center"/>
                </w:tcPr>
                <w:p w14:paraId="3A2A845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0.055</w:t>
                  </w:r>
                </w:p>
              </w:tc>
              <w:tc>
                <w:tcPr>
                  <w:tcW w:w="853" w:type="pct"/>
                  <w:vAlign w:val="center"/>
                </w:tcPr>
                <w:p w14:paraId="2484B1A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0.061</w:t>
                  </w:r>
                </w:p>
              </w:tc>
              <w:tc>
                <w:tcPr>
                  <w:tcW w:w="571" w:type="pct"/>
                  <w:vMerge w:val="continue"/>
                  <w:vAlign w:val="center"/>
                </w:tcPr>
                <w:p w14:paraId="556EA01D">
                  <w:pPr>
                    <w:spacing w:after="0"/>
                    <w:jc w:val="center"/>
                    <w:rPr>
                      <w:rFonts w:ascii="Times New Roman" w:hAnsi="Times New Roman" w:eastAsia="宋体" w:cs="Times New Roman"/>
                      <w:sz w:val="21"/>
                      <w:szCs w:val="21"/>
                    </w:rPr>
                  </w:pPr>
                </w:p>
              </w:tc>
            </w:tr>
            <w:tr w14:paraId="48CE11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54156C9F">
                  <w:pPr>
                    <w:spacing w:after="0"/>
                    <w:jc w:val="center"/>
                    <w:rPr>
                      <w:rFonts w:ascii="Times New Roman" w:hAnsi="Times New Roman" w:eastAsia="宋体" w:cs="Times New Roman"/>
                      <w:sz w:val="21"/>
                      <w:szCs w:val="21"/>
                    </w:rPr>
                  </w:pPr>
                </w:p>
              </w:tc>
              <w:tc>
                <w:tcPr>
                  <w:tcW w:w="704" w:type="pct"/>
                  <w:vMerge w:val="continue"/>
                  <w:vAlign w:val="center"/>
                </w:tcPr>
                <w:p w14:paraId="6A238B6C">
                  <w:pPr>
                    <w:spacing w:after="0"/>
                    <w:jc w:val="center"/>
                    <w:rPr>
                      <w:rFonts w:ascii="Times New Roman" w:hAnsi="Times New Roman" w:eastAsia="宋体" w:cs="Times New Roman"/>
                      <w:sz w:val="21"/>
                      <w:szCs w:val="21"/>
                    </w:rPr>
                  </w:pPr>
                </w:p>
              </w:tc>
              <w:tc>
                <w:tcPr>
                  <w:tcW w:w="625" w:type="pct"/>
                  <w:vAlign w:val="center"/>
                </w:tcPr>
                <w:p w14:paraId="1AF6E84A">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7684F550">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762627F2">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0.051</w:t>
                  </w:r>
                </w:p>
              </w:tc>
              <w:tc>
                <w:tcPr>
                  <w:tcW w:w="872" w:type="pct"/>
                  <w:vAlign w:val="center"/>
                </w:tcPr>
                <w:p w14:paraId="35A0935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0.066</w:t>
                  </w:r>
                </w:p>
              </w:tc>
              <w:tc>
                <w:tcPr>
                  <w:tcW w:w="853" w:type="pct"/>
                  <w:vAlign w:val="center"/>
                </w:tcPr>
                <w:p w14:paraId="5236E2F5">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0.060</w:t>
                  </w:r>
                </w:p>
              </w:tc>
              <w:tc>
                <w:tcPr>
                  <w:tcW w:w="571" w:type="pct"/>
                  <w:vMerge w:val="continue"/>
                  <w:vAlign w:val="center"/>
                </w:tcPr>
                <w:p w14:paraId="25544594">
                  <w:pPr>
                    <w:spacing w:after="0"/>
                    <w:jc w:val="center"/>
                    <w:rPr>
                      <w:rFonts w:ascii="Times New Roman" w:hAnsi="Times New Roman" w:eastAsia="宋体" w:cs="Times New Roman"/>
                      <w:sz w:val="21"/>
                      <w:szCs w:val="21"/>
                    </w:rPr>
                  </w:pPr>
                </w:p>
              </w:tc>
            </w:tr>
            <w:tr w14:paraId="173F53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0175052A">
                  <w:pPr>
                    <w:spacing w:after="0"/>
                    <w:jc w:val="center"/>
                    <w:rPr>
                      <w:rFonts w:ascii="Times New Roman" w:hAnsi="Times New Roman" w:eastAsia="宋体" w:cs="Times New Roman"/>
                      <w:sz w:val="21"/>
                      <w:szCs w:val="21"/>
                    </w:rPr>
                  </w:pPr>
                </w:p>
              </w:tc>
              <w:tc>
                <w:tcPr>
                  <w:tcW w:w="704" w:type="pct"/>
                  <w:vMerge w:val="continue"/>
                  <w:vAlign w:val="center"/>
                </w:tcPr>
                <w:p w14:paraId="22544C31">
                  <w:pPr>
                    <w:spacing w:after="0"/>
                    <w:jc w:val="center"/>
                    <w:rPr>
                      <w:rFonts w:ascii="Times New Roman" w:hAnsi="Times New Roman" w:eastAsia="宋体" w:cs="Times New Roman"/>
                      <w:sz w:val="21"/>
                      <w:szCs w:val="21"/>
                    </w:rPr>
                  </w:pPr>
                </w:p>
              </w:tc>
              <w:tc>
                <w:tcPr>
                  <w:tcW w:w="625" w:type="pct"/>
                  <w:vAlign w:val="center"/>
                </w:tcPr>
                <w:p w14:paraId="0591D3DB">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03FDE682">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1E65CC6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0.047</w:t>
                  </w:r>
                </w:p>
              </w:tc>
              <w:tc>
                <w:tcPr>
                  <w:tcW w:w="872" w:type="pct"/>
                  <w:vAlign w:val="center"/>
                </w:tcPr>
                <w:p w14:paraId="723DF695">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0.061</w:t>
                  </w:r>
                </w:p>
              </w:tc>
              <w:tc>
                <w:tcPr>
                  <w:tcW w:w="853" w:type="pct"/>
                  <w:vAlign w:val="center"/>
                </w:tcPr>
                <w:p w14:paraId="137D58CA">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0.058</w:t>
                  </w:r>
                </w:p>
              </w:tc>
              <w:tc>
                <w:tcPr>
                  <w:tcW w:w="571" w:type="pct"/>
                  <w:vMerge w:val="continue"/>
                  <w:vAlign w:val="center"/>
                </w:tcPr>
                <w:p w14:paraId="130D6CC2">
                  <w:pPr>
                    <w:spacing w:after="0"/>
                    <w:jc w:val="center"/>
                    <w:rPr>
                      <w:rFonts w:ascii="Times New Roman" w:hAnsi="Times New Roman" w:eastAsia="宋体" w:cs="Times New Roman"/>
                      <w:sz w:val="21"/>
                      <w:szCs w:val="21"/>
                    </w:rPr>
                  </w:pPr>
                </w:p>
              </w:tc>
            </w:tr>
            <w:tr w14:paraId="6656C4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restart"/>
                  <w:vAlign w:val="center"/>
                </w:tcPr>
                <w:p w14:paraId="0091B22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202</w:t>
                  </w:r>
                  <w:r>
                    <w:rPr>
                      <w:rFonts w:hint="eastAsia" w:ascii="Times New Roman" w:hAnsi="Times New Roman" w:eastAsia="宋体" w:cs="Times New Roman"/>
                      <w:sz w:val="21"/>
                      <w:szCs w:val="21"/>
                      <w:lang w:val="en-US" w:eastAsia="zh-CN"/>
                    </w:rPr>
                    <w:t>4.5.30</w:t>
                  </w:r>
                </w:p>
              </w:tc>
              <w:tc>
                <w:tcPr>
                  <w:tcW w:w="704" w:type="pct"/>
                  <w:vMerge w:val="restart"/>
                  <w:vAlign w:val="center"/>
                </w:tcPr>
                <w:p w14:paraId="194DFC49">
                  <w:pPr>
                    <w:pStyle w:val="25"/>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napToGrid/>
                      <w:color w:val="auto"/>
                      <w:sz w:val="21"/>
                      <w:szCs w:val="21"/>
                      <w:lang w:val="en-US" w:eastAsia="zh-CN" w:bidi="ar-SA"/>
                    </w:rPr>
                    <w:t>铅</w:t>
                  </w:r>
                </w:p>
              </w:tc>
              <w:tc>
                <w:tcPr>
                  <w:tcW w:w="625" w:type="pct"/>
                  <w:vAlign w:val="center"/>
                </w:tcPr>
                <w:p w14:paraId="4D22C7FB">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上风向1（参照点）</w:t>
                  </w:r>
                </w:p>
              </w:tc>
              <w:tc>
                <w:tcPr>
                  <w:tcW w:w="822" w:type="pct"/>
                  <w:vAlign w:val="center"/>
                </w:tcPr>
                <w:p w14:paraId="7894AA5B">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548256EE">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6267F23E">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restart"/>
                  <w:vAlign w:val="center"/>
                </w:tcPr>
                <w:p w14:paraId="400505E9">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0.006</w:t>
                  </w:r>
                </w:p>
              </w:tc>
            </w:tr>
            <w:tr w14:paraId="3892EF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2CEBBA2E">
                  <w:pPr>
                    <w:spacing w:after="0"/>
                    <w:jc w:val="center"/>
                    <w:rPr>
                      <w:rFonts w:ascii="Times New Roman" w:hAnsi="Times New Roman" w:eastAsia="宋体" w:cs="Times New Roman"/>
                      <w:sz w:val="21"/>
                      <w:szCs w:val="21"/>
                    </w:rPr>
                  </w:pPr>
                </w:p>
              </w:tc>
              <w:tc>
                <w:tcPr>
                  <w:tcW w:w="704" w:type="pct"/>
                  <w:vMerge w:val="continue"/>
                  <w:vAlign w:val="center"/>
                </w:tcPr>
                <w:p w14:paraId="38C7D84C">
                  <w:pPr>
                    <w:spacing w:after="0"/>
                    <w:jc w:val="center"/>
                    <w:rPr>
                      <w:rFonts w:ascii="Times New Roman" w:hAnsi="Times New Roman" w:eastAsia="宋体" w:cs="Times New Roman"/>
                      <w:sz w:val="21"/>
                      <w:szCs w:val="21"/>
                    </w:rPr>
                  </w:pPr>
                </w:p>
              </w:tc>
              <w:tc>
                <w:tcPr>
                  <w:tcW w:w="625" w:type="pct"/>
                  <w:vAlign w:val="center"/>
                </w:tcPr>
                <w:p w14:paraId="0CEB1A90">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1B215855">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776E5137">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04A3533F">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3608A14A">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continue"/>
                  <w:vAlign w:val="center"/>
                </w:tcPr>
                <w:p w14:paraId="28EE9A67">
                  <w:pPr>
                    <w:spacing w:after="0"/>
                    <w:jc w:val="center"/>
                    <w:rPr>
                      <w:rFonts w:ascii="Times New Roman" w:hAnsi="Times New Roman" w:eastAsia="宋体" w:cs="Times New Roman"/>
                      <w:sz w:val="18"/>
                      <w:szCs w:val="18"/>
                    </w:rPr>
                  </w:pPr>
                </w:p>
              </w:tc>
            </w:tr>
            <w:tr w14:paraId="358884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550" w:type="pct"/>
                  <w:vMerge w:val="continue"/>
                  <w:vAlign w:val="center"/>
                </w:tcPr>
                <w:p w14:paraId="71611F95">
                  <w:pPr>
                    <w:spacing w:after="0"/>
                    <w:jc w:val="center"/>
                    <w:rPr>
                      <w:rFonts w:ascii="Times New Roman" w:hAnsi="Times New Roman" w:eastAsia="宋体" w:cs="Times New Roman"/>
                      <w:sz w:val="21"/>
                      <w:szCs w:val="21"/>
                    </w:rPr>
                  </w:pPr>
                </w:p>
              </w:tc>
              <w:tc>
                <w:tcPr>
                  <w:tcW w:w="704" w:type="pct"/>
                  <w:vMerge w:val="continue"/>
                  <w:vAlign w:val="center"/>
                </w:tcPr>
                <w:p w14:paraId="3B62654B">
                  <w:pPr>
                    <w:spacing w:after="0"/>
                    <w:jc w:val="center"/>
                    <w:rPr>
                      <w:rFonts w:ascii="Times New Roman" w:hAnsi="Times New Roman" w:eastAsia="宋体" w:cs="Times New Roman"/>
                      <w:sz w:val="21"/>
                      <w:szCs w:val="21"/>
                    </w:rPr>
                  </w:pPr>
                </w:p>
              </w:tc>
              <w:tc>
                <w:tcPr>
                  <w:tcW w:w="625" w:type="pct"/>
                  <w:vAlign w:val="center"/>
                </w:tcPr>
                <w:p w14:paraId="75CC1D84">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440C6156">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75052DEC">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33E16AF9">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174BE13D">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continue"/>
                  <w:vAlign w:val="center"/>
                </w:tcPr>
                <w:p w14:paraId="7A3D2ACE">
                  <w:pPr>
                    <w:spacing w:after="0"/>
                    <w:jc w:val="center"/>
                    <w:rPr>
                      <w:rFonts w:ascii="Times New Roman" w:hAnsi="Times New Roman" w:eastAsia="宋体" w:cs="Times New Roman"/>
                      <w:sz w:val="18"/>
                      <w:szCs w:val="18"/>
                    </w:rPr>
                  </w:pPr>
                </w:p>
              </w:tc>
            </w:tr>
            <w:tr w14:paraId="702B03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26CD4479">
                  <w:pPr>
                    <w:spacing w:after="0"/>
                    <w:jc w:val="center"/>
                    <w:rPr>
                      <w:rFonts w:ascii="Times New Roman" w:hAnsi="Times New Roman" w:eastAsia="宋体" w:cs="Times New Roman"/>
                      <w:sz w:val="18"/>
                      <w:szCs w:val="18"/>
                    </w:rPr>
                  </w:pPr>
                </w:p>
              </w:tc>
              <w:tc>
                <w:tcPr>
                  <w:tcW w:w="704" w:type="pct"/>
                  <w:vMerge w:val="continue"/>
                  <w:vAlign w:val="center"/>
                </w:tcPr>
                <w:p w14:paraId="0981D8CF">
                  <w:pPr>
                    <w:spacing w:after="0"/>
                    <w:jc w:val="center"/>
                    <w:rPr>
                      <w:rFonts w:ascii="Times New Roman" w:hAnsi="Times New Roman" w:eastAsia="宋体" w:cs="Times New Roman"/>
                      <w:sz w:val="18"/>
                      <w:szCs w:val="18"/>
                    </w:rPr>
                  </w:pPr>
                </w:p>
              </w:tc>
              <w:tc>
                <w:tcPr>
                  <w:tcW w:w="625" w:type="pct"/>
                  <w:vAlign w:val="center"/>
                </w:tcPr>
                <w:p w14:paraId="2AF6E1B3">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42788D05">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287FFDFF">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72" w:type="pct"/>
                  <w:vAlign w:val="center"/>
                </w:tcPr>
                <w:p w14:paraId="150FDB18">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853" w:type="pct"/>
                  <w:vAlign w:val="center"/>
                </w:tcPr>
                <w:p w14:paraId="6AAA2DFD">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&lt;</w:t>
                  </w:r>
                  <w:r>
                    <w:rPr>
                      <w:rFonts w:hint="eastAsia"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vertAlign w:val="superscript"/>
                      <w:lang w:val="en-US" w:eastAsia="zh-CN"/>
                    </w:rPr>
                    <w:t>-</w:t>
                  </w:r>
                  <w:r>
                    <w:rPr>
                      <w:rFonts w:hint="eastAsia" w:ascii="Times New Roman" w:hAnsi="Times New Roman" w:eastAsia="宋体" w:cs="Times New Roman"/>
                      <w:b w:val="0"/>
                      <w:bCs/>
                      <w:color w:val="auto"/>
                      <w:sz w:val="21"/>
                      <w:szCs w:val="21"/>
                      <w:vertAlign w:val="superscript"/>
                      <w:lang w:val="en-US" w:eastAsia="zh-CN"/>
                    </w:rPr>
                    <w:t>4</w:t>
                  </w:r>
                </w:p>
              </w:tc>
              <w:tc>
                <w:tcPr>
                  <w:tcW w:w="571" w:type="pct"/>
                  <w:vMerge w:val="continue"/>
                  <w:vAlign w:val="center"/>
                </w:tcPr>
                <w:p w14:paraId="4F132401">
                  <w:pPr>
                    <w:spacing w:after="0"/>
                    <w:jc w:val="center"/>
                    <w:rPr>
                      <w:rFonts w:ascii="Times New Roman" w:hAnsi="Times New Roman" w:eastAsia="宋体" w:cs="Times New Roman"/>
                      <w:sz w:val="18"/>
                      <w:szCs w:val="18"/>
                    </w:rPr>
                  </w:pPr>
                </w:p>
              </w:tc>
            </w:tr>
            <w:tr w14:paraId="033D7A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443533D4">
                  <w:pPr>
                    <w:spacing w:after="0"/>
                    <w:jc w:val="center"/>
                    <w:rPr>
                      <w:rFonts w:ascii="Times New Roman" w:hAnsi="Times New Roman" w:eastAsia="宋体" w:cs="Times New Roman"/>
                      <w:sz w:val="18"/>
                      <w:szCs w:val="18"/>
                    </w:rPr>
                  </w:pPr>
                </w:p>
              </w:tc>
              <w:tc>
                <w:tcPr>
                  <w:tcW w:w="704" w:type="pct"/>
                  <w:vMerge w:val="restart"/>
                  <w:vAlign w:val="center"/>
                </w:tcPr>
                <w:p w14:paraId="01976803">
                  <w:pPr>
                    <w:spacing w:after="0"/>
                    <w:jc w:val="center"/>
                    <w:rPr>
                      <w:rFonts w:ascii="Times New Roman" w:hAnsi="Times New Roman" w:eastAsia="宋体" w:cs="Times New Roman"/>
                      <w:sz w:val="18"/>
                      <w:szCs w:val="18"/>
                    </w:rPr>
                  </w:pPr>
                  <w:r>
                    <w:rPr>
                      <w:rFonts w:hint="eastAsia" w:ascii="Times New Roman" w:hAnsi="Times New Roman" w:eastAsia="宋体" w:cs="Times New Roman"/>
                      <w:sz w:val="21"/>
                      <w:szCs w:val="21"/>
                      <w:lang w:val="en-US" w:eastAsia="zh-CN" w:bidi="ar-SA"/>
                    </w:rPr>
                    <w:t>VOC</w:t>
                  </w:r>
                  <w:r>
                    <w:rPr>
                      <w:rFonts w:hint="eastAsia" w:ascii="Times New Roman" w:hAnsi="Times New Roman" w:eastAsia="宋体" w:cs="Times New Roman"/>
                      <w:sz w:val="21"/>
                      <w:szCs w:val="21"/>
                      <w:vertAlign w:val="subscript"/>
                      <w:lang w:val="en-US" w:eastAsia="zh-CN" w:bidi="ar-SA"/>
                    </w:rPr>
                    <w:t>S</w:t>
                  </w:r>
                  <w:r>
                    <w:rPr>
                      <w:rFonts w:hint="eastAsia" w:ascii="Times New Roman" w:hAnsi="Times New Roman" w:eastAsia="宋体" w:cs="Times New Roman"/>
                      <w:sz w:val="21"/>
                      <w:szCs w:val="21"/>
                      <w:lang w:val="en-US" w:eastAsia="zh-CN" w:bidi="ar-SA"/>
                    </w:rPr>
                    <w:t>（以非甲烷总烃计）</w:t>
                  </w:r>
                </w:p>
              </w:tc>
              <w:tc>
                <w:tcPr>
                  <w:tcW w:w="625" w:type="pct"/>
                  <w:vAlign w:val="center"/>
                </w:tcPr>
                <w:p w14:paraId="409B1FBB">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上风向1</w:t>
                  </w:r>
                </w:p>
                <w:p w14:paraId="08F6159D">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（参照点）</w:t>
                  </w:r>
                </w:p>
              </w:tc>
              <w:tc>
                <w:tcPr>
                  <w:tcW w:w="822" w:type="pct"/>
                  <w:vAlign w:val="center"/>
                </w:tcPr>
                <w:p w14:paraId="2B48430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1.04</w:t>
                  </w:r>
                </w:p>
              </w:tc>
              <w:tc>
                <w:tcPr>
                  <w:tcW w:w="872" w:type="pct"/>
                  <w:vAlign w:val="center"/>
                </w:tcPr>
                <w:p w14:paraId="4E802D6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w:t>
                  </w:r>
                </w:p>
              </w:tc>
              <w:tc>
                <w:tcPr>
                  <w:tcW w:w="853" w:type="pct"/>
                  <w:vAlign w:val="center"/>
                </w:tcPr>
                <w:p w14:paraId="287838E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1.04</w:t>
                  </w:r>
                </w:p>
              </w:tc>
              <w:tc>
                <w:tcPr>
                  <w:tcW w:w="571" w:type="pct"/>
                  <w:vMerge w:val="restart"/>
                  <w:vAlign w:val="center"/>
                </w:tcPr>
                <w:p w14:paraId="44332D8E">
                  <w:pPr>
                    <w:spacing w:after="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w:t>
                  </w:r>
                </w:p>
              </w:tc>
            </w:tr>
            <w:tr w14:paraId="1CA5EF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7CFF1342">
                  <w:pPr>
                    <w:spacing w:after="0"/>
                    <w:jc w:val="center"/>
                    <w:rPr>
                      <w:rFonts w:ascii="Times New Roman" w:hAnsi="Times New Roman" w:eastAsia="宋体" w:cs="Times New Roman"/>
                      <w:sz w:val="18"/>
                      <w:szCs w:val="18"/>
                    </w:rPr>
                  </w:pPr>
                </w:p>
              </w:tc>
              <w:tc>
                <w:tcPr>
                  <w:tcW w:w="704" w:type="pct"/>
                  <w:vMerge w:val="continue"/>
                  <w:vAlign w:val="center"/>
                </w:tcPr>
                <w:p w14:paraId="35F7CBAB">
                  <w:pPr>
                    <w:spacing w:after="0"/>
                    <w:jc w:val="center"/>
                    <w:rPr>
                      <w:rFonts w:ascii="Times New Roman" w:hAnsi="Times New Roman" w:eastAsia="宋体" w:cs="Times New Roman"/>
                      <w:sz w:val="18"/>
                      <w:szCs w:val="18"/>
                    </w:rPr>
                  </w:pPr>
                </w:p>
              </w:tc>
              <w:tc>
                <w:tcPr>
                  <w:tcW w:w="625" w:type="pct"/>
                  <w:vAlign w:val="center"/>
                </w:tcPr>
                <w:p w14:paraId="27CA73D8">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3D3920E4">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4847918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1.44</w:t>
                  </w:r>
                </w:p>
              </w:tc>
              <w:tc>
                <w:tcPr>
                  <w:tcW w:w="872" w:type="pct"/>
                  <w:vAlign w:val="center"/>
                </w:tcPr>
                <w:p w14:paraId="525135A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1.27</w:t>
                  </w:r>
                </w:p>
              </w:tc>
              <w:tc>
                <w:tcPr>
                  <w:tcW w:w="853" w:type="pct"/>
                  <w:vAlign w:val="center"/>
                </w:tcPr>
                <w:p w14:paraId="30B92D6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1.33</w:t>
                  </w:r>
                </w:p>
              </w:tc>
              <w:tc>
                <w:tcPr>
                  <w:tcW w:w="571" w:type="pct"/>
                  <w:vMerge w:val="continue"/>
                  <w:vAlign w:val="center"/>
                </w:tcPr>
                <w:p w14:paraId="51DC497B">
                  <w:pPr>
                    <w:spacing w:after="0"/>
                    <w:jc w:val="center"/>
                    <w:rPr>
                      <w:rFonts w:ascii="Times New Roman" w:hAnsi="Times New Roman" w:eastAsia="宋体" w:cs="Times New Roman"/>
                      <w:sz w:val="18"/>
                      <w:szCs w:val="18"/>
                    </w:rPr>
                  </w:pPr>
                </w:p>
              </w:tc>
            </w:tr>
            <w:tr w14:paraId="06ED73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32034B7D">
                  <w:pPr>
                    <w:spacing w:after="0"/>
                    <w:jc w:val="center"/>
                    <w:rPr>
                      <w:rFonts w:ascii="Times New Roman" w:hAnsi="Times New Roman" w:eastAsia="宋体" w:cs="Times New Roman"/>
                      <w:sz w:val="18"/>
                      <w:szCs w:val="18"/>
                    </w:rPr>
                  </w:pPr>
                </w:p>
              </w:tc>
              <w:tc>
                <w:tcPr>
                  <w:tcW w:w="704" w:type="pct"/>
                  <w:vMerge w:val="continue"/>
                  <w:vAlign w:val="center"/>
                </w:tcPr>
                <w:p w14:paraId="45F7E131">
                  <w:pPr>
                    <w:spacing w:after="0"/>
                    <w:jc w:val="center"/>
                    <w:rPr>
                      <w:rFonts w:ascii="Times New Roman" w:hAnsi="Times New Roman" w:eastAsia="宋体" w:cs="Times New Roman"/>
                      <w:sz w:val="18"/>
                      <w:szCs w:val="18"/>
                    </w:rPr>
                  </w:pPr>
                </w:p>
              </w:tc>
              <w:tc>
                <w:tcPr>
                  <w:tcW w:w="625" w:type="pct"/>
                  <w:vAlign w:val="center"/>
                </w:tcPr>
                <w:p w14:paraId="49CC55EC">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62B3E826">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45F19D45">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w:t>
                  </w:r>
                </w:p>
              </w:tc>
              <w:tc>
                <w:tcPr>
                  <w:tcW w:w="872" w:type="pct"/>
                  <w:vAlign w:val="center"/>
                </w:tcPr>
                <w:p w14:paraId="68D28391">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1.31</w:t>
                  </w:r>
                </w:p>
              </w:tc>
              <w:tc>
                <w:tcPr>
                  <w:tcW w:w="853" w:type="pct"/>
                  <w:vAlign w:val="center"/>
                </w:tcPr>
                <w:p w14:paraId="5C1F93B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w:t>
                  </w:r>
                </w:p>
              </w:tc>
              <w:tc>
                <w:tcPr>
                  <w:tcW w:w="571" w:type="pct"/>
                  <w:vMerge w:val="continue"/>
                  <w:vAlign w:val="center"/>
                </w:tcPr>
                <w:p w14:paraId="2BA7F22C">
                  <w:pPr>
                    <w:spacing w:after="0"/>
                    <w:jc w:val="center"/>
                    <w:rPr>
                      <w:rFonts w:ascii="Times New Roman" w:hAnsi="Times New Roman" w:eastAsia="宋体" w:cs="Times New Roman"/>
                      <w:sz w:val="18"/>
                      <w:szCs w:val="18"/>
                    </w:rPr>
                  </w:pPr>
                </w:p>
              </w:tc>
            </w:tr>
            <w:tr w14:paraId="600BFA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12C0A862">
                  <w:pPr>
                    <w:spacing w:after="0"/>
                    <w:jc w:val="center"/>
                    <w:rPr>
                      <w:rFonts w:ascii="Times New Roman" w:hAnsi="Times New Roman" w:eastAsia="宋体" w:cs="Times New Roman"/>
                      <w:sz w:val="18"/>
                      <w:szCs w:val="18"/>
                    </w:rPr>
                  </w:pPr>
                </w:p>
              </w:tc>
              <w:tc>
                <w:tcPr>
                  <w:tcW w:w="704" w:type="pct"/>
                  <w:vMerge w:val="continue"/>
                  <w:vAlign w:val="center"/>
                </w:tcPr>
                <w:p w14:paraId="5F9D2D72">
                  <w:pPr>
                    <w:spacing w:after="0"/>
                    <w:jc w:val="center"/>
                    <w:rPr>
                      <w:rFonts w:ascii="Times New Roman" w:hAnsi="Times New Roman" w:eastAsia="宋体" w:cs="Times New Roman"/>
                      <w:sz w:val="18"/>
                      <w:szCs w:val="18"/>
                    </w:rPr>
                  </w:pPr>
                </w:p>
              </w:tc>
              <w:tc>
                <w:tcPr>
                  <w:tcW w:w="625" w:type="pct"/>
                  <w:vAlign w:val="center"/>
                </w:tcPr>
                <w:p w14:paraId="225D59FE">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6EFC7C3B">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332C642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1.42</w:t>
                  </w:r>
                </w:p>
              </w:tc>
              <w:tc>
                <w:tcPr>
                  <w:tcW w:w="872" w:type="pct"/>
                  <w:vAlign w:val="center"/>
                </w:tcPr>
                <w:p w14:paraId="467B521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w:t>
                  </w:r>
                </w:p>
              </w:tc>
              <w:tc>
                <w:tcPr>
                  <w:tcW w:w="853" w:type="pct"/>
                  <w:vAlign w:val="center"/>
                </w:tcPr>
                <w:p w14:paraId="2FDC12FA">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w:t>
                  </w:r>
                </w:p>
              </w:tc>
              <w:tc>
                <w:tcPr>
                  <w:tcW w:w="571" w:type="pct"/>
                  <w:vMerge w:val="continue"/>
                  <w:vAlign w:val="center"/>
                </w:tcPr>
                <w:p w14:paraId="31CF2A06">
                  <w:pPr>
                    <w:spacing w:after="0"/>
                    <w:jc w:val="center"/>
                    <w:rPr>
                      <w:rFonts w:ascii="Times New Roman" w:hAnsi="Times New Roman" w:eastAsia="宋体" w:cs="Times New Roman"/>
                      <w:sz w:val="18"/>
                      <w:szCs w:val="18"/>
                    </w:rPr>
                  </w:pPr>
                </w:p>
              </w:tc>
            </w:tr>
            <w:tr w14:paraId="17CF88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52" w:hRule="atLeast"/>
                <w:jc w:val="center"/>
              </w:trPr>
              <w:tc>
                <w:tcPr>
                  <w:tcW w:w="550" w:type="pct"/>
                  <w:vMerge w:val="continue"/>
                  <w:vAlign w:val="center"/>
                </w:tcPr>
                <w:p w14:paraId="30DF56B3">
                  <w:pPr>
                    <w:spacing w:after="0"/>
                    <w:jc w:val="center"/>
                    <w:rPr>
                      <w:rFonts w:ascii="Times New Roman" w:hAnsi="Times New Roman" w:eastAsia="宋体" w:cs="Times New Roman"/>
                      <w:sz w:val="18"/>
                      <w:szCs w:val="18"/>
                    </w:rPr>
                  </w:pPr>
                </w:p>
              </w:tc>
              <w:tc>
                <w:tcPr>
                  <w:tcW w:w="704" w:type="pct"/>
                  <w:vAlign w:val="center"/>
                </w:tcPr>
                <w:p w14:paraId="36B81798">
                  <w:pPr>
                    <w:spacing w:after="0"/>
                    <w:jc w:val="center"/>
                    <w:rPr>
                      <w:rFonts w:ascii="Times New Roman" w:hAnsi="Times New Roman" w:eastAsia="宋体" w:cs="Times New Roman"/>
                      <w:sz w:val="18"/>
                      <w:szCs w:val="18"/>
                    </w:rPr>
                  </w:pPr>
                  <w:r>
                    <w:rPr>
                      <w:rFonts w:hint="eastAsia" w:ascii="Times New Roman" w:hAnsi="Times New Roman" w:eastAsia="宋体" w:cs="Times New Roman"/>
                      <w:sz w:val="21"/>
                      <w:szCs w:val="21"/>
                      <w:lang w:val="en-US" w:eastAsia="zh-CN" w:bidi="ar-SA"/>
                    </w:rPr>
                    <w:t>VOC</w:t>
                  </w:r>
                  <w:r>
                    <w:rPr>
                      <w:rFonts w:hint="eastAsia" w:ascii="Times New Roman" w:hAnsi="Times New Roman" w:eastAsia="宋体" w:cs="Times New Roman"/>
                      <w:sz w:val="21"/>
                      <w:szCs w:val="21"/>
                      <w:vertAlign w:val="subscript"/>
                      <w:lang w:val="en-US" w:eastAsia="zh-CN" w:bidi="ar-SA"/>
                    </w:rPr>
                    <w:t>S</w:t>
                  </w:r>
                  <w:r>
                    <w:rPr>
                      <w:rFonts w:hint="eastAsia" w:ascii="Times New Roman" w:hAnsi="Times New Roman" w:eastAsia="宋体" w:cs="Times New Roman"/>
                      <w:sz w:val="21"/>
                      <w:szCs w:val="21"/>
                      <w:lang w:val="en-US" w:eastAsia="zh-CN" w:bidi="ar-SA"/>
                    </w:rPr>
                    <w:t>（以非甲烷总烃计）</w:t>
                  </w:r>
                </w:p>
              </w:tc>
              <w:tc>
                <w:tcPr>
                  <w:tcW w:w="625" w:type="pct"/>
                  <w:vAlign w:val="center"/>
                </w:tcPr>
                <w:p w14:paraId="5216FAD8">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厂房外</w:t>
                  </w:r>
                </w:p>
                <w:p w14:paraId="7B6F7BE3">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37A92F3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w:t>
                  </w:r>
                </w:p>
              </w:tc>
              <w:tc>
                <w:tcPr>
                  <w:tcW w:w="872" w:type="pct"/>
                  <w:vAlign w:val="center"/>
                </w:tcPr>
                <w:p w14:paraId="3C611B9E">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1.82</w:t>
                  </w:r>
                </w:p>
              </w:tc>
              <w:tc>
                <w:tcPr>
                  <w:tcW w:w="853" w:type="pct"/>
                  <w:vAlign w:val="center"/>
                </w:tcPr>
                <w:p w14:paraId="04DEDA59">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1.83</w:t>
                  </w:r>
                </w:p>
              </w:tc>
              <w:tc>
                <w:tcPr>
                  <w:tcW w:w="571" w:type="pct"/>
                  <w:vAlign w:val="center"/>
                </w:tcPr>
                <w:p w14:paraId="6603D988">
                  <w:pPr>
                    <w:spacing w:after="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6.0</w:t>
                  </w:r>
                </w:p>
              </w:tc>
            </w:tr>
            <w:tr w14:paraId="0C3134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7B9EC7F5">
                  <w:pPr>
                    <w:spacing w:after="0"/>
                    <w:jc w:val="center"/>
                    <w:rPr>
                      <w:rFonts w:ascii="Times New Roman" w:hAnsi="Times New Roman" w:eastAsia="宋体" w:cs="Times New Roman"/>
                      <w:sz w:val="18"/>
                      <w:szCs w:val="18"/>
                    </w:rPr>
                  </w:pPr>
                </w:p>
              </w:tc>
              <w:tc>
                <w:tcPr>
                  <w:tcW w:w="704" w:type="pct"/>
                  <w:vMerge w:val="restart"/>
                  <w:vAlign w:val="center"/>
                </w:tcPr>
                <w:p w14:paraId="42B08B19">
                  <w:pPr>
                    <w:spacing w:after="0"/>
                    <w:jc w:val="center"/>
                    <w:rPr>
                      <w:rFonts w:ascii="Times New Roman" w:hAnsi="Times New Roman" w:eastAsia="宋体" w:cs="Times New Roman"/>
                      <w:sz w:val="18"/>
                      <w:szCs w:val="18"/>
                    </w:rPr>
                  </w:pPr>
                  <w:r>
                    <w:rPr>
                      <w:rFonts w:hint="eastAsia" w:ascii="Times New Roman" w:hAnsi="Times New Roman" w:eastAsia="宋体" w:cs="Times New Roman"/>
                      <w:sz w:val="21"/>
                      <w:szCs w:val="21"/>
                      <w:lang w:eastAsia="zh-CN"/>
                    </w:rPr>
                    <w:t>硫酸雾</w:t>
                  </w:r>
                </w:p>
              </w:tc>
              <w:tc>
                <w:tcPr>
                  <w:tcW w:w="625" w:type="pct"/>
                  <w:vAlign w:val="center"/>
                </w:tcPr>
                <w:p w14:paraId="0604AC55">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上风向1</w:t>
                  </w:r>
                </w:p>
                <w:p w14:paraId="076F5A2F">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（参照点）</w:t>
                  </w:r>
                </w:p>
              </w:tc>
              <w:tc>
                <w:tcPr>
                  <w:tcW w:w="822" w:type="pct"/>
                  <w:vAlign w:val="center"/>
                </w:tcPr>
                <w:p w14:paraId="4E379B2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0.024</w:t>
                  </w:r>
                </w:p>
              </w:tc>
              <w:tc>
                <w:tcPr>
                  <w:tcW w:w="872" w:type="pct"/>
                  <w:vAlign w:val="center"/>
                </w:tcPr>
                <w:p w14:paraId="097CC869">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0.028</w:t>
                  </w:r>
                </w:p>
              </w:tc>
              <w:tc>
                <w:tcPr>
                  <w:tcW w:w="853" w:type="pct"/>
                  <w:vAlign w:val="center"/>
                </w:tcPr>
                <w:p w14:paraId="75CA855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0.023</w:t>
                  </w:r>
                </w:p>
              </w:tc>
              <w:tc>
                <w:tcPr>
                  <w:tcW w:w="571" w:type="pct"/>
                  <w:vMerge w:val="restart"/>
                  <w:vAlign w:val="center"/>
                </w:tcPr>
                <w:p w14:paraId="3683F97F">
                  <w:pPr>
                    <w:spacing w:after="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1.2</w:t>
                  </w:r>
                </w:p>
              </w:tc>
            </w:tr>
            <w:tr w14:paraId="6D095D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6B9C2CB9">
                  <w:pPr>
                    <w:spacing w:after="0"/>
                    <w:jc w:val="center"/>
                    <w:rPr>
                      <w:rFonts w:ascii="Times New Roman" w:hAnsi="Times New Roman" w:eastAsia="宋体" w:cs="Times New Roman"/>
                      <w:sz w:val="18"/>
                      <w:szCs w:val="18"/>
                    </w:rPr>
                  </w:pPr>
                </w:p>
              </w:tc>
              <w:tc>
                <w:tcPr>
                  <w:tcW w:w="704" w:type="pct"/>
                  <w:vMerge w:val="continue"/>
                  <w:vAlign w:val="center"/>
                </w:tcPr>
                <w:p w14:paraId="0343F188">
                  <w:pPr>
                    <w:spacing w:after="0"/>
                    <w:jc w:val="center"/>
                    <w:rPr>
                      <w:rFonts w:ascii="Times New Roman" w:hAnsi="Times New Roman" w:eastAsia="宋体" w:cs="Times New Roman"/>
                      <w:sz w:val="18"/>
                      <w:szCs w:val="18"/>
                    </w:rPr>
                  </w:pPr>
                </w:p>
              </w:tc>
              <w:tc>
                <w:tcPr>
                  <w:tcW w:w="625" w:type="pct"/>
                  <w:vAlign w:val="center"/>
                </w:tcPr>
                <w:p w14:paraId="55091827">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下风向2</w:t>
                  </w:r>
                </w:p>
                <w:p w14:paraId="1A4233A6">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210A9FA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0.062</w:t>
                  </w:r>
                </w:p>
              </w:tc>
              <w:tc>
                <w:tcPr>
                  <w:tcW w:w="872" w:type="pct"/>
                  <w:vAlign w:val="center"/>
                </w:tcPr>
                <w:p w14:paraId="738EFB1B">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0.073</w:t>
                  </w:r>
                </w:p>
              </w:tc>
              <w:tc>
                <w:tcPr>
                  <w:tcW w:w="853" w:type="pct"/>
                  <w:vAlign w:val="center"/>
                </w:tcPr>
                <w:p w14:paraId="6B9F9EB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0.087</w:t>
                  </w:r>
                </w:p>
              </w:tc>
              <w:tc>
                <w:tcPr>
                  <w:tcW w:w="571" w:type="pct"/>
                  <w:vMerge w:val="continue"/>
                  <w:vAlign w:val="center"/>
                </w:tcPr>
                <w:p w14:paraId="6630A112">
                  <w:pPr>
                    <w:spacing w:after="0"/>
                    <w:jc w:val="center"/>
                    <w:rPr>
                      <w:rFonts w:ascii="Times New Roman" w:hAnsi="Times New Roman" w:eastAsia="宋体" w:cs="Times New Roman"/>
                      <w:sz w:val="18"/>
                      <w:szCs w:val="18"/>
                    </w:rPr>
                  </w:pPr>
                </w:p>
              </w:tc>
            </w:tr>
            <w:tr w14:paraId="54B789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39AA3859">
                  <w:pPr>
                    <w:spacing w:after="0"/>
                    <w:jc w:val="center"/>
                    <w:rPr>
                      <w:rFonts w:ascii="Times New Roman" w:hAnsi="Times New Roman" w:eastAsia="宋体" w:cs="Times New Roman"/>
                      <w:sz w:val="18"/>
                      <w:szCs w:val="18"/>
                    </w:rPr>
                  </w:pPr>
                </w:p>
              </w:tc>
              <w:tc>
                <w:tcPr>
                  <w:tcW w:w="704" w:type="pct"/>
                  <w:vMerge w:val="continue"/>
                  <w:vAlign w:val="center"/>
                </w:tcPr>
                <w:p w14:paraId="7A600B29">
                  <w:pPr>
                    <w:spacing w:after="0"/>
                    <w:jc w:val="center"/>
                    <w:rPr>
                      <w:rFonts w:ascii="Times New Roman" w:hAnsi="Times New Roman" w:eastAsia="宋体" w:cs="Times New Roman"/>
                      <w:sz w:val="18"/>
                      <w:szCs w:val="18"/>
                    </w:rPr>
                  </w:pPr>
                </w:p>
              </w:tc>
              <w:tc>
                <w:tcPr>
                  <w:tcW w:w="625" w:type="pct"/>
                  <w:vAlign w:val="center"/>
                </w:tcPr>
                <w:p w14:paraId="563489D1">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下风向3</w:t>
                  </w:r>
                </w:p>
                <w:p w14:paraId="4ABE6F19">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4BC421F2">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0.068</w:t>
                  </w:r>
                </w:p>
              </w:tc>
              <w:tc>
                <w:tcPr>
                  <w:tcW w:w="872" w:type="pct"/>
                  <w:vAlign w:val="center"/>
                </w:tcPr>
                <w:p w14:paraId="37952F6E">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0.082</w:t>
                  </w:r>
                </w:p>
              </w:tc>
              <w:tc>
                <w:tcPr>
                  <w:tcW w:w="853" w:type="pct"/>
                  <w:vAlign w:val="center"/>
                </w:tcPr>
                <w:p w14:paraId="351002A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0.074</w:t>
                  </w:r>
                </w:p>
              </w:tc>
              <w:tc>
                <w:tcPr>
                  <w:tcW w:w="571" w:type="pct"/>
                  <w:vMerge w:val="continue"/>
                  <w:vAlign w:val="center"/>
                </w:tcPr>
                <w:p w14:paraId="04C023BA">
                  <w:pPr>
                    <w:spacing w:after="0"/>
                    <w:jc w:val="center"/>
                    <w:rPr>
                      <w:rFonts w:ascii="Times New Roman" w:hAnsi="Times New Roman" w:eastAsia="宋体" w:cs="Times New Roman"/>
                      <w:sz w:val="18"/>
                      <w:szCs w:val="18"/>
                    </w:rPr>
                  </w:pPr>
                </w:p>
              </w:tc>
            </w:tr>
            <w:tr w14:paraId="256C6B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550" w:type="pct"/>
                  <w:vMerge w:val="continue"/>
                  <w:vAlign w:val="center"/>
                </w:tcPr>
                <w:p w14:paraId="451B5A17">
                  <w:pPr>
                    <w:spacing w:after="0"/>
                    <w:jc w:val="center"/>
                    <w:rPr>
                      <w:rFonts w:ascii="Times New Roman" w:hAnsi="Times New Roman" w:eastAsia="宋体" w:cs="Times New Roman"/>
                      <w:sz w:val="18"/>
                      <w:szCs w:val="18"/>
                    </w:rPr>
                  </w:pPr>
                </w:p>
              </w:tc>
              <w:tc>
                <w:tcPr>
                  <w:tcW w:w="704" w:type="pct"/>
                  <w:vMerge w:val="continue"/>
                  <w:vAlign w:val="center"/>
                </w:tcPr>
                <w:p w14:paraId="6FC37876">
                  <w:pPr>
                    <w:spacing w:after="0"/>
                    <w:jc w:val="center"/>
                    <w:rPr>
                      <w:rFonts w:ascii="Times New Roman" w:hAnsi="Times New Roman" w:eastAsia="宋体" w:cs="Times New Roman"/>
                      <w:sz w:val="18"/>
                      <w:szCs w:val="18"/>
                    </w:rPr>
                  </w:pPr>
                </w:p>
              </w:tc>
              <w:tc>
                <w:tcPr>
                  <w:tcW w:w="625" w:type="pct"/>
                  <w:vAlign w:val="center"/>
                </w:tcPr>
                <w:p w14:paraId="5C9FE54F">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下风向4</w:t>
                  </w:r>
                </w:p>
                <w:p w14:paraId="490B7B76">
                  <w:pPr>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（监控点）</w:t>
                  </w:r>
                </w:p>
              </w:tc>
              <w:tc>
                <w:tcPr>
                  <w:tcW w:w="822" w:type="pct"/>
                  <w:vAlign w:val="center"/>
                </w:tcPr>
                <w:p w14:paraId="20716AA4">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0.073</w:t>
                  </w:r>
                </w:p>
              </w:tc>
              <w:tc>
                <w:tcPr>
                  <w:tcW w:w="872" w:type="pct"/>
                  <w:vAlign w:val="center"/>
                </w:tcPr>
                <w:p w14:paraId="7A2F8AE0">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0.085</w:t>
                  </w:r>
                </w:p>
              </w:tc>
              <w:tc>
                <w:tcPr>
                  <w:tcW w:w="853" w:type="pct"/>
                  <w:vAlign w:val="center"/>
                </w:tcPr>
                <w:p w14:paraId="329F910C">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0.070</w:t>
                  </w:r>
                </w:p>
              </w:tc>
              <w:tc>
                <w:tcPr>
                  <w:tcW w:w="571" w:type="pct"/>
                  <w:vMerge w:val="continue"/>
                  <w:vAlign w:val="center"/>
                </w:tcPr>
                <w:p w14:paraId="6449ED58">
                  <w:pPr>
                    <w:spacing w:after="0"/>
                    <w:jc w:val="center"/>
                    <w:rPr>
                      <w:rFonts w:ascii="Times New Roman" w:hAnsi="Times New Roman" w:eastAsia="宋体" w:cs="Times New Roman"/>
                      <w:sz w:val="18"/>
                      <w:szCs w:val="18"/>
                    </w:rPr>
                  </w:pPr>
                </w:p>
              </w:tc>
            </w:tr>
          </w:tbl>
          <w:p w14:paraId="0A28D33A">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由表7-</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可知，验收监测期间，</w:t>
            </w:r>
            <w:r>
              <w:rPr>
                <w:rFonts w:hint="eastAsia" w:ascii="Times New Roman" w:hAnsi="Times New Roman" w:eastAsia="宋体" w:cs="Times New Roman"/>
                <w:sz w:val="24"/>
                <w:szCs w:val="24"/>
                <w:lang w:val="en-US" w:eastAsia="zh-CN"/>
              </w:rPr>
              <w:t>厂界无组织废气中的铅为未检出，满足《大气污染物综合排放标准》（</w:t>
            </w:r>
            <w:r>
              <w:rPr>
                <w:rFonts w:hint="default" w:ascii="Times New Roman" w:hAnsi="Times New Roman" w:eastAsia="宋体" w:cs="Times New Roman"/>
                <w:sz w:val="24"/>
                <w:szCs w:val="24"/>
                <w:lang w:val="en-US" w:eastAsia="zh-CN"/>
              </w:rPr>
              <w:t>GB16297-1996</w:t>
            </w:r>
            <w:r>
              <w:rPr>
                <w:rFonts w:hint="eastAsia" w:ascii="Times New Roman" w:hAnsi="Times New Roman" w:eastAsia="宋体" w:cs="Times New Roman"/>
                <w:sz w:val="24"/>
                <w:szCs w:val="24"/>
                <w:lang w:val="en-US" w:eastAsia="zh-CN"/>
              </w:rPr>
              <w:t xml:space="preserve">）表 </w:t>
            </w:r>
            <w:r>
              <w:rPr>
                <w:rFonts w:hint="default" w:ascii="Times New Roman" w:hAnsi="Times New Roman" w:eastAsia="宋体" w:cs="Times New Roman"/>
                <w:sz w:val="24"/>
                <w:szCs w:val="24"/>
                <w:lang w:val="en-US" w:eastAsia="zh-CN"/>
              </w:rPr>
              <w:t xml:space="preserve">2 </w:t>
            </w:r>
            <w:r>
              <w:rPr>
                <w:rFonts w:hint="eastAsia" w:ascii="Times New Roman" w:hAnsi="Times New Roman" w:eastAsia="宋体" w:cs="Times New Roman"/>
                <w:sz w:val="24"/>
                <w:szCs w:val="24"/>
                <w:lang w:val="en-US" w:eastAsia="zh-CN"/>
              </w:rPr>
              <w:t>新污染源大气污染物排放限值；硫酸雾最大浓度为0.087</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满足</w:t>
            </w:r>
            <w:r>
              <w:rPr>
                <w:rFonts w:hint="eastAsia" w:ascii="Times New Roman" w:hAnsi="Times New Roman" w:eastAsia="宋体" w:cs="Times New Roman"/>
                <w:sz w:val="24"/>
                <w:szCs w:val="24"/>
                <w:lang w:val="en-US" w:eastAsia="zh-CN"/>
              </w:rPr>
              <w:t>《大气污染物综合排放标准》（</w:t>
            </w:r>
            <w:r>
              <w:rPr>
                <w:rFonts w:hint="default" w:ascii="Times New Roman" w:hAnsi="Times New Roman" w:eastAsia="宋体" w:cs="Times New Roman"/>
                <w:sz w:val="24"/>
                <w:szCs w:val="24"/>
                <w:lang w:val="en-US" w:eastAsia="zh-CN"/>
              </w:rPr>
              <w:t>GB16297-1996</w:t>
            </w:r>
            <w:r>
              <w:rPr>
                <w:rFonts w:hint="eastAsia" w:ascii="Times New Roman" w:hAnsi="Times New Roman" w:eastAsia="宋体" w:cs="Times New Roman"/>
                <w:sz w:val="24"/>
                <w:szCs w:val="24"/>
                <w:lang w:val="en-US" w:eastAsia="zh-CN"/>
              </w:rPr>
              <w:t xml:space="preserve">）表 </w:t>
            </w:r>
            <w:r>
              <w:rPr>
                <w:rFonts w:hint="default" w:ascii="Times New Roman" w:hAnsi="Times New Roman" w:eastAsia="宋体" w:cs="Times New Roman"/>
                <w:sz w:val="24"/>
                <w:szCs w:val="24"/>
                <w:lang w:val="en-US" w:eastAsia="zh-CN"/>
              </w:rPr>
              <w:t xml:space="preserve">2 </w:t>
            </w:r>
            <w:r>
              <w:rPr>
                <w:rFonts w:hint="eastAsia" w:ascii="Times New Roman" w:hAnsi="Times New Roman" w:eastAsia="宋体" w:cs="Times New Roman"/>
                <w:sz w:val="24"/>
                <w:szCs w:val="24"/>
                <w:lang w:val="en-US" w:eastAsia="zh-CN"/>
              </w:rPr>
              <w:t>新污染源大气污染物排放限值；VOC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（以非甲烷总烃计）</w:t>
            </w:r>
            <w:r>
              <w:rPr>
                <w:rFonts w:hint="eastAsia" w:ascii="Times New Roman" w:hAnsi="Times New Roman" w:eastAsia="宋体" w:cs="Times New Roman"/>
                <w:sz w:val="24"/>
                <w:szCs w:val="24"/>
                <w:lang w:eastAsia="zh-CN"/>
              </w:rPr>
              <w:t>最大浓度</w:t>
            </w:r>
            <w:r>
              <w:rPr>
                <w:rFonts w:hint="eastAsia" w:ascii="Times New Roman" w:hAnsi="Times New Roman" w:eastAsia="宋体" w:cs="Times New Roman"/>
                <w:sz w:val="24"/>
                <w:szCs w:val="24"/>
                <w:lang w:val="en-US" w:eastAsia="zh-CN"/>
              </w:rPr>
              <w:t>1.83</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满足</w:t>
            </w:r>
            <w:r>
              <w:rPr>
                <w:rFonts w:hint="eastAsia" w:ascii="Times New Roman" w:hAnsi="Times New Roman" w:eastAsia="宋体" w:cs="Times New Roman"/>
                <w:sz w:val="24"/>
                <w:szCs w:val="24"/>
                <w:lang w:val="en-US" w:eastAsia="zh-CN"/>
              </w:rPr>
              <w:t xml:space="preserve">山东省《挥发性有机物排放标准 第 </w:t>
            </w:r>
            <w:r>
              <w:rPr>
                <w:rFonts w:hint="default" w:ascii="Times New Roman" w:hAnsi="Times New Roman" w:eastAsia="宋体" w:cs="Times New Roman"/>
                <w:sz w:val="24"/>
                <w:szCs w:val="24"/>
                <w:lang w:val="en-US" w:eastAsia="zh-CN"/>
              </w:rPr>
              <w:t xml:space="preserve">7 </w:t>
            </w:r>
            <w:r>
              <w:rPr>
                <w:rFonts w:hint="eastAsia" w:ascii="Times New Roman" w:hAnsi="Times New Roman" w:eastAsia="宋体" w:cs="Times New Roman"/>
                <w:sz w:val="24"/>
                <w:szCs w:val="24"/>
                <w:lang w:val="en-US" w:eastAsia="zh-CN"/>
              </w:rPr>
              <w:t>部分：其他行业》（</w:t>
            </w:r>
            <w:r>
              <w:rPr>
                <w:rFonts w:hint="default" w:ascii="Times New Roman" w:hAnsi="Times New Roman" w:eastAsia="宋体" w:cs="Times New Roman"/>
                <w:sz w:val="24"/>
                <w:szCs w:val="24"/>
                <w:lang w:val="en-US" w:eastAsia="zh-CN"/>
              </w:rPr>
              <w:t>DB37/2801.7-2019</w:t>
            </w:r>
            <w:r>
              <w:rPr>
                <w:rFonts w:hint="eastAsia" w:ascii="Times New Roman" w:hAnsi="Times New Roman" w:eastAsia="宋体" w:cs="Times New Roman"/>
                <w:sz w:val="24"/>
                <w:szCs w:val="24"/>
                <w:lang w:val="en-US" w:eastAsia="zh-CN"/>
              </w:rPr>
              <w:t xml:space="preserve">）表 </w:t>
            </w:r>
            <w:r>
              <w:rPr>
                <w:rFonts w:hint="default" w:ascii="Times New Roman" w:hAnsi="Times New Roman" w:eastAsia="宋体" w:cs="Times New Roman"/>
                <w:sz w:val="24"/>
                <w:szCs w:val="24"/>
                <w:lang w:val="en-US" w:eastAsia="zh-CN"/>
              </w:rPr>
              <w:t xml:space="preserve">2 </w:t>
            </w:r>
            <w:r>
              <w:rPr>
                <w:rFonts w:hint="eastAsia" w:ascii="Times New Roman" w:hAnsi="Times New Roman" w:eastAsia="宋体" w:cs="Times New Roman"/>
                <w:sz w:val="24"/>
                <w:szCs w:val="24"/>
                <w:lang w:val="en-US" w:eastAsia="zh-CN"/>
              </w:rPr>
              <w:t>厂界监控点浓度限值要求</w:t>
            </w:r>
            <w:r>
              <w:rPr>
                <w:rFonts w:hint="eastAsia" w:ascii="Times New Roman" w:hAnsi="Times New Roman" w:eastAsia="宋体" w:cs="Times New Roman"/>
                <w:sz w:val="24"/>
                <w:szCs w:val="24"/>
                <w:lang w:eastAsia="zh-CN"/>
              </w:rPr>
              <w:t>；厂区内</w:t>
            </w:r>
            <w:r>
              <w:rPr>
                <w:rFonts w:hint="eastAsia" w:ascii="Times New Roman" w:hAnsi="Times New Roman" w:eastAsia="宋体" w:cs="Times New Roman"/>
                <w:sz w:val="24"/>
                <w:szCs w:val="24"/>
                <w:lang w:val="en-US" w:eastAsia="zh-CN"/>
              </w:rPr>
              <w:t>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 xml:space="preserve">（以非甲烷总烃计）最大浓度为1.83 </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eastAsia="zh-CN"/>
              </w:rPr>
              <w:t>，满</w:t>
            </w:r>
            <w:r>
              <w:rPr>
                <w:rFonts w:hint="eastAsia" w:ascii="Times New Roman" w:hAnsi="Times New Roman" w:eastAsia="宋体" w:cs="Times New Roman"/>
                <w:sz w:val="24"/>
                <w:szCs w:val="24"/>
                <w:lang w:val="en-US" w:eastAsia="zh-CN"/>
              </w:rPr>
              <w:t>足《挥发性有机物无组织排放控制标准》 （GB 37822</w:t>
            </w:r>
            <w:r>
              <w:rPr>
                <w:rFonts w:hint="default" w:ascii="Times New Roman" w:hAnsi="Times New Roman" w:eastAsia="宋体" w:cs="Times New Roman"/>
                <w:sz w:val="24"/>
                <w:szCs w:val="24"/>
                <w:lang w:val="en-US" w:eastAsia="zh-CN"/>
              </w:rPr>
              <w:t>-2019</w:t>
            </w:r>
            <w:r>
              <w:rPr>
                <w:rFonts w:hint="eastAsia" w:ascii="Times New Roman" w:hAnsi="Times New Roman" w:eastAsia="宋体" w:cs="Times New Roman"/>
                <w:sz w:val="24"/>
                <w:szCs w:val="24"/>
                <w:lang w:val="en-US" w:eastAsia="zh-CN"/>
              </w:rPr>
              <w:t>）表A.1 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无组织排放限值要求。</w:t>
            </w:r>
          </w:p>
          <w:p w14:paraId="72F318A0">
            <w:pPr>
              <w:pStyle w:val="4"/>
              <w:widowControl w:val="0"/>
              <w:numPr>
                <w:ilvl w:val="0"/>
                <w:numId w:val="0"/>
              </w:numPr>
              <w:snapToGrid/>
              <w:spacing w:before="0" w:after="0" w:line="360" w:lineRule="auto"/>
              <w:jc w:val="both"/>
              <w:rPr>
                <w:rFonts w:asciiTheme="minorEastAsia" w:hAnsiTheme="minorEastAsia" w:eastAsiaTheme="minorEastAsia" w:cstheme="minorEastAsia"/>
                <w:bCs/>
                <w:spacing w:val="-2"/>
                <w:sz w:val="24"/>
                <w:szCs w:val="24"/>
                <w:lang w:bidi="zh-CN"/>
              </w:rPr>
            </w:pPr>
            <w:r>
              <w:rPr>
                <w:rFonts w:hint="eastAsia" w:asciiTheme="minorEastAsia" w:hAnsiTheme="minorEastAsia" w:eastAsiaTheme="minorEastAsia" w:cstheme="minorEastAsia"/>
                <w:bCs/>
                <w:spacing w:val="-2"/>
                <w:sz w:val="24"/>
                <w:szCs w:val="24"/>
                <w:lang w:bidi="zh-CN"/>
              </w:rPr>
              <w:t>2、厂界噪声监测结果</w:t>
            </w:r>
          </w:p>
          <w:p w14:paraId="6080D29E">
            <w:pPr>
              <w:widowControl w:val="0"/>
              <w:snapToGrid/>
              <w:spacing w:after="0"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sz w:val="24"/>
                <w:szCs w:val="24"/>
              </w:rPr>
              <w:t>厂界噪声监测结果见表</w:t>
            </w:r>
            <w:r>
              <w:rPr>
                <w:rFonts w:hint="eastAsia" w:ascii="Times New Roman" w:hAnsi="Times New Roman" w:eastAsia="宋体" w:cs="Times New Roman"/>
                <w:sz w:val="24"/>
                <w:szCs w:val="24"/>
              </w:rPr>
              <w:t>7</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w:t>
            </w:r>
          </w:p>
          <w:p w14:paraId="12B36E0C">
            <w:pPr>
              <w:widowControl w:val="0"/>
              <w:adjustRightInd/>
              <w:snapToGrid/>
              <w:spacing w:after="0"/>
              <w:jc w:val="center"/>
              <w:rPr>
                <w:rFonts w:hint="eastAsia" w:asciiTheme="minorEastAsia" w:hAnsiTheme="minorEastAsia" w:eastAsiaTheme="minorEastAsia" w:cstheme="minorEastAsia"/>
                <w:b/>
                <w:kern w:val="2"/>
                <w:sz w:val="24"/>
                <w:szCs w:val="24"/>
                <w:highlight w:val="none"/>
                <w:lang w:val="en-US" w:eastAsia="zh-CN" w:bidi="ar-SA"/>
              </w:rPr>
            </w:pPr>
            <w:r>
              <w:rPr>
                <w:rFonts w:hint="eastAsia" w:asciiTheme="minorEastAsia" w:hAnsiTheme="minorEastAsia" w:eastAsiaTheme="minorEastAsia" w:cstheme="minorEastAsia"/>
                <w:b/>
                <w:kern w:val="2"/>
                <w:sz w:val="24"/>
                <w:szCs w:val="24"/>
                <w:highlight w:val="none"/>
                <w:lang w:val="en-US" w:eastAsia="zh-CN" w:bidi="ar-SA"/>
              </w:rPr>
              <w:t>表7-5 厂界噪声监测结果一览表  单位：dB(A)</w:t>
            </w:r>
          </w:p>
          <w:tbl>
            <w:tblPr>
              <w:tblStyle w:val="26"/>
              <w:tblpPr w:leftFromText="181" w:rightFromText="181" w:vertAnchor="text" w:horzAnchor="page" w:tblpXSpec="center" w:tblpY="69"/>
              <w:tblOverlap w:val="never"/>
              <w:tblW w:w="464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812"/>
              <w:gridCol w:w="1812"/>
              <w:gridCol w:w="1812"/>
              <w:gridCol w:w="1812"/>
              <w:gridCol w:w="1812"/>
            </w:tblGrid>
            <w:tr w14:paraId="13A182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13" w:hRule="atLeast"/>
                <w:jc w:val="center"/>
              </w:trPr>
              <w:tc>
                <w:tcPr>
                  <w:tcW w:w="2435" w:type="pct"/>
                  <w:gridSpan w:val="3"/>
                  <w:vAlign w:val="center"/>
                </w:tcPr>
                <w:p w14:paraId="745C3E6D">
                  <w:pPr>
                    <w:spacing w:after="0"/>
                    <w:jc w:val="center"/>
                    <w:rPr>
                      <w:rFonts w:ascii="Times New Roman" w:hAnsi="Times New Roman" w:eastAsia="宋体" w:cs="Times New Roman"/>
                      <w:b/>
                      <w:bCs/>
                      <w:snapToGrid w:val="0"/>
                      <w:sz w:val="21"/>
                      <w:szCs w:val="21"/>
                    </w:rPr>
                  </w:pPr>
                  <w:r>
                    <w:rPr>
                      <w:rFonts w:ascii="Times New Roman" w:hAnsi="Times New Roman" w:eastAsia="宋体" w:cs="Times New Roman"/>
                      <w:b/>
                      <w:bCs/>
                      <w:kern w:val="2"/>
                      <w:sz w:val="21"/>
                      <w:szCs w:val="21"/>
                    </w:rPr>
                    <w:t>监测日期</w:t>
                  </w:r>
                </w:p>
              </w:tc>
              <w:tc>
                <w:tcPr>
                  <w:tcW w:w="2564" w:type="pct"/>
                  <w:gridSpan w:val="2"/>
                  <w:vAlign w:val="center"/>
                </w:tcPr>
                <w:p w14:paraId="1F5BA692">
                  <w:pPr>
                    <w:spacing w:after="0"/>
                    <w:jc w:val="center"/>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1"/>
                    </w:rPr>
                    <w:t>20</w:t>
                  </w:r>
                  <w:r>
                    <w:rPr>
                      <w:rFonts w:hint="eastAsia" w:ascii="Times New Roman" w:hAnsi="Times New Roman" w:eastAsia="宋体" w:cs="Times New Roman"/>
                      <w:b/>
                      <w:bCs/>
                      <w:kern w:val="2"/>
                      <w:sz w:val="21"/>
                      <w:szCs w:val="21"/>
                    </w:rPr>
                    <w:t>2</w:t>
                  </w:r>
                  <w:r>
                    <w:rPr>
                      <w:rFonts w:hint="eastAsia" w:ascii="Times New Roman" w:hAnsi="Times New Roman" w:eastAsia="宋体" w:cs="Times New Roman"/>
                      <w:b/>
                      <w:bCs/>
                      <w:kern w:val="2"/>
                      <w:sz w:val="21"/>
                      <w:szCs w:val="21"/>
                      <w:lang w:val="en-US" w:eastAsia="zh-CN"/>
                    </w:rPr>
                    <w:t>4.5.29</w:t>
                  </w:r>
                </w:p>
              </w:tc>
            </w:tr>
            <w:tr w14:paraId="17B3AF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80" w:hRule="atLeast"/>
                <w:jc w:val="center"/>
              </w:trPr>
              <w:tc>
                <w:tcPr>
                  <w:tcW w:w="668" w:type="pct"/>
                  <w:vAlign w:val="center"/>
                </w:tcPr>
                <w:p w14:paraId="37600470">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测点编号</w:t>
                  </w:r>
                </w:p>
              </w:tc>
              <w:tc>
                <w:tcPr>
                  <w:tcW w:w="749" w:type="pct"/>
                  <w:vAlign w:val="center"/>
                </w:tcPr>
                <w:p w14:paraId="62C255D3">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测量点位</w:t>
                  </w:r>
                </w:p>
              </w:tc>
              <w:tc>
                <w:tcPr>
                  <w:tcW w:w="1017" w:type="pct"/>
                  <w:vAlign w:val="center"/>
                </w:tcPr>
                <w:p w14:paraId="628C52B3">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监测项目</w:t>
                  </w:r>
                </w:p>
              </w:tc>
              <w:tc>
                <w:tcPr>
                  <w:tcW w:w="1282" w:type="pct"/>
                  <w:vAlign w:val="center"/>
                </w:tcPr>
                <w:p w14:paraId="7CFA1B21">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监测结果</w:t>
                  </w:r>
                  <w:r>
                    <w:rPr>
                      <w:rFonts w:ascii="Times New Roman" w:hAnsi="Times New Roman" w:eastAsia="宋体" w:cs="Times New Roman"/>
                      <w:sz w:val="21"/>
                      <w:szCs w:val="21"/>
                    </w:rPr>
                    <w:t>(</w:t>
                  </w:r>
                  <w:r>
                    <w:rPr>
                      <w:rFonts w:ascii="Times New Roman" w:hAnsi="Times New Roman" w:eastAsia="宋体" w:cs="Times New Roman"/>
                      <w:kern w:val="2"/>
                      <w:sz w:val="21"/>
                      <w:szCs w:val="21"/>
                    </w:rPr>
                    <w:t>昼</w:t>
                  </w:r>
                  <w:r>
                    <w:rPr>
                      <w:rFonts w:ascii="Times New Roman" w:hAnsi="Times New Roman" w:eastAsia="宋体" w:cs="Times New Roman"/>
                      <w:sz w:val="21"/>
                      <w:szCs w:val="21"/>
                    </w:rPr>
                    <w:t>)</w:t>
                  </w:r>
                </w:p>
              </w:tc>
              <w:tc>
                <w:tcPr>
                  <w:tcW w:w="1282" w:type="pct"/>
                  <w:vAlign w:val="center"/>
                </w:tcPr>
                <w:p w14:paraId="24B519A8">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监测结果</w:t>
                  </w:r>
                  <w:r>
                    <w:rPr>
                      <w:rFonts w:ascii="Times New Roman" w:hAnsi="Times New Roman" w:eastAsia="宋体" w:cs="Times New Roman"/>
                      <w:sz w:val="21"/>
                      <w:szCs w:val="21"/>
                    </w:rPr>
                    <w:t>(</w:t>
                  </w:r>
                  <w:r>
                    <w:rPr>
                      <w:rFonts w:hint="eastAsia" w:ascii="Times New Roman" w:hAnsi="Times New Roman" w:eastAsia="宋体" w:cs="Times New Roman"/>
                      <w:kern w:val="2"/>
                      <w:sz w:val="21"/>
                      <w:szCs w:val="21"/>
                      <w:lang w:eastAsia="zh-CN"/>
                    </w:rPr>
                    <w:t>夜</w:t>
                  </w:r>
                  <w:r>
                    <w:rPr>
                      <w:rFonts w:ascii="Times New Roman" w:hAnsi="Times New Roman" w:eastAsia="宋体" w:cs="Times New Roman"/>
                      <w:sz w:val="21"/>
                      <w:szCs w:val="21"/>
                    </w:rPr>
                    <w:t>)</w:t>
                  </w:r>
                </w:p>
              </w:tc>
            </w:tr>
            <w:tr w14:paraId="2D07CD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668" w:type="pct"/>
                  <w:vAlign w:val="center"/>
                </w:tcPr>
                <w:p w14:paraId="696749DB">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1#</w:t>
                  </w:r>
                </w:p>
              </w:tc>
              <w:tc>
                <w:tcPr>
                  <w:tcW w:w="749" w:type="pct"/>
                  <w:vAlign w:val="center"/>
                </w:tcPr>
                <w:p w14:paraId="2686CF53">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南</w:t>
                  </w:r>
                  <w:r>
                    <w:rPr>
                      <w:rFonts w:ascii="Times New Roman" w:hAnsi="Times New Roman" w:eastAsia="宋体" w:cs="Times New Roman"/>
                      <w:sz w:val="21"/>
                      <w:szCs w:val="21"/>
                    </w:rPr>
                    <w:t>厂界外1m处</w:t>
                  </w:r>
                </w:p>
              </w:tc>
              <w:tc>
                <w:tcPr>
                  <w:tcW w:w="1017" w:type="pct"/>
                  <w:vAlign w:val="center"/>
                </w:tcPr>
                <w:p w14:paraId="5DC809FE">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等效连续A声级dB(A)</w:t>
                  </w:r>
                </w:p>
              </w:tc>
              <w:tc>
                <w:tcPr>
                  <w:tcW w:w="1282" w:type="pct"/>
                  <w:vAlign w:val="center"/>
                </w:tcPr>
                <w:p w14:paraId="38F634A2">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1282" w:type="pct"/>
                  <w:vAlign w:val="center"/>
                </w:tcPr>
                <w:p w14:paraId="0C33873F">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46</w:t>
                  </w:r>
                </w:p>
              </w:tc>
            </w:tr>
            <w:tr w14:paraId="651B68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668" w:type="pct"/>
                  <w:vAlign w:val="center"/>
                </w:tcPr>
                <w:p w14:paraId="130B7B2D">
                  <w:pPr>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2</w:t>
                  </w:r>
                  <w:r>
                    <w:rPr>
                      <w:rFonts w:ascii="Times New Roman" w:hAnsi="Times New Roman" w:eastAsia="宋体" w:cs="Times New Roman"/>
                      <w:kern w:val="2"/>
                      <w:sz w:val="21"/>
                      <w:szCs w:val="21"/>
                    </w:rPr>
                    <w:t>#</w:t>
                  </w:r>
                </w:p>
              </w:tc>
              <w:tc>
                <w:tcPr>
                  <w:tcW w:w="749" w:type="pct"/>
                  <w:vAlign w:val="center"/>
                </w:tcPr>
                <w:p w14:paraId="69697E23">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北</w:t>
                  </w:r>
                  <w:r>
                    <w:rPr>
                      <w:rFonts w:ascii="Times New Roman" w:hAnsi="Times New Roman" w:eastAsia="宋体" w:cs="Times New Roman"/>
                      <w:sz w:val="21"/>
                      <w:szCs w:val="21"/>
                    </w:rPr>
                    <w:t>厂界外1m处</w:t>
                  </w:r>
                </w:p>
              </w:tc>
              <w:tc>
                <w:tcPr>
                  <w:tcW w:w="1017" w:type="pct"/>
                  <w:vAlign w:val="center"/>
                </w:tcPr>
                <w:p w14:paraId="0457DA44">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等效连续A声级dB(A)</w:t>
                  </w:r>
                </w:p>
              </w:tc>
              <w:tc>
                <w:tcPr>
                  <w:tcW w:w="1282" w:type="pct"/>
                  <w:vAlign w:val="center"/>
                </w:tcPr>
                <w:p w14:paraId="64F7425E">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w:t>
                  </w:r>
                </w:p>
              </w:tc>
              <w:tc>
                <w:tcPr>
                  <w:tcW w:w="1282" w:type="pct"/>
                  <w:vAlign w:val="center"/>
                </w:tcPr>
                <w:p w14:paraId="71DF45AA">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47</w:t>
                  </w:r>
                </w:p>
              </w:tc>
            </w:tr>
            <w:tr w14:paraId="42D174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1" w:hRule="atLeast"/>
                <w:jc w:val="center"/>
              </w:trPr>
              <w:tc>
                <w:tcPr>
                  <w:tcW w:w="2435" w:type="pct"/>
                  <w:gridSpan w:val="3"/>
                  <w:vAlign w:val="center"/>
                </w:tcPr>
                <w:p w14:paraId="195F8788">
                  <w:pPr>
                    <w:spacing w:after="0"/>
                    <w:jc w:val="center"/>
                    <w:rPr>
                      <w:rFonts w:ascii="Times New Roman" w:hAnsi="Times New Roman" w:eastAsia="宋体" w:cs="Times New Roman"/>
                      <w:b/>
                      <w:bCs/>
                      <w:snapToGrid w:val="0"/>
                      <w:sz w:val="21"/>
                      <w:szCs w:val="21"/>
                    </w:rPr>
                  </w:pPr>
                  <w:r>
                    <w:rPr>
                      <w:rFonts w:ascii="Times New Roman" w:hAnsi="Times New Roman" w:eastAsia="宋体" w:cs="Times New Roman"/>
                      <w:b/>
                      <w:bCs/>
                      <w:kern w:val="2"/>
                      <w:sz w:val="21"/>
                      <w:szCs w:val="21"/>
                    </w:rPr>
                    <w:t>监测日期</w:t>
                  </w:r>
                </w:p>
              </w:tc>
              <w:tc>
                <w:tcPr>
                  <w:tcW w:w="2564" w:type="pct"/>
                  <w:gridSpan w:val="2"/>
                  <w:vAlign w:val="center"/>
                </w:tcPr>
                <w:p w14:paraId="0BAD2718">
                  <w:pPr>
                    <w:spacing w:after="0"/>
                    <w:jc w:val="center"/>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1"/>
                    </w:rPr>
                    <w:t>20</w:t>
                  </w:r>
                  <w:r>
                    <w:rPr>
                      <w:rFonts w:hint="eastAsia" w:ascii="Times New Roman" w:hAnsi="Times New Roman" w:eastAsia="宋体" w:cs="Times New Roman"/>
                      <w:b/>
                      <w:bCs/>
                      <w:kern w:val="2"/>
                      <w:sz w:val="21"/>
                      <w:szCs w:val="21"/>
                    </w:rPr>
                    <w:t>2</w:t>
                  </w:r>
                  <w:r>
                    <w:rPr>
                      <w:rFonts w:hint="eastAsia" w:ascii="Times New Roman" w:hAnsi="Times New Roman" w:eastAsia="宋体" w:cs="Times New Roman"/>
                      <w:b/>
                      <w:bCs/>
                      <w:kern w:val="2"/>
                      <w:sz w:val="21"/>
                      <w:szCs w:val="21"/>
                      <w:lang w:val="en-US" w:eastAsia="zh-CN"/>
                    </w:rPr>
                    <w:t>4.5.30</w:t>
                  </w:r>
                </w:p>
              </w:tc>
            </w:tr>
            <w:tr w14:paraId="1B53D7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80" w:hRule="atLeast"/>
                <w:jc w:val="center"/>
              </w:trPr>
              <w:tc>
                <w:tcPr>
                  <w:tcW w:w="668" w:type="pct"/>
                  <w:vAlign w:val="center"/>
                </w:tcPr>
                <w:p w14:paraId="713AB0D5">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测点编号</w:t>
                  </w:r>
                </w:p>
              </w:tc>
              <w:tc>
                <w:tcPr>
                  <w:tcW w:w="749" w:type="pct"/>
                  <w:vAlign w:val="center"/>
                </w:tcPr>
                <w:p w14:paraId="7A5E24B6">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测量点位</w:t>
                  </w:r>
                </w:p>
              </w:tc>
              <w:tc>
                <w:tcPr>
                  <w:tcW w:w="1017" w:type="pct"/>
                  <w:vAlign w:val="center"/>
                </w:tcPr>
                <w:p w14:paraId="6B983B9E">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监测项目</w:t>
                  </w:r>
                </w:p>
              </w:tc>
              <w:tc>
                <w:tcPr>
                  <w:tcW w:w="1282" w:type="pct"/>
                  <w:vAlign w:val="center"/>
                </w:tcPr>
                <w:p w14:paraId="39F6C75A">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监测结果</w:t>
                  </w:r>
                  <w:r>
                    <w:rPr>
                      <w:rFonts w:ascii="Times New Roman" w:hAnsi="Times New Roman" w:eastAsia="宋体" w:cs="Times New Roman"/>
                      <w:sz w:val="21"/>
                      <w:szCs w:val="21"/>
                    </w:rPr>
                    <w:t>(</w:t>
                  </w:r>
                  <w:r>
                    <w:rPr>
                      <w:rFonts w:ascii="Times New Roman" w:hAnsi="Times New Roman" w:eastAsia="宋体" w:cs="Times New Roman"/>
                      <w:kern w:val="2"/>
                      <w:sz w:val="21"/>
                      <w:szCs w:val="21"/>
                    </w:rPr>
                    <w:t>昼</w:t>
                  </w:r>
                  <w:r>
                    <w:rPr>
                      <w:rFonts w:ascii="Times New Roman" w:hAnsi="Times New Roman" w:eastAsia="宋体" w:cs="Times New Roman"/>
                      <w:sz w:val="21"/>
                      <w:szCs w:val="21"/>
                    </w:rPr>
                    <w:t>)</w:t>
                  </w:r>
                </w:p>
              </w:tc>
              <w:tc>
                <w:tcPr>
                  <w:tcW w:w="1282" w:type="pct"/>
                  <w:vAlign w:val="center"/>
                </w:tcPr>
                <w:p w14:paraId="7D047346">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监测结果</w:t>
                  </w:r>
                  <w:r>
                    <w:rPr>
                      <w:rFonts w:ascii="Times New Roman" w:hAnsi="Times New Roman" w:eastAsia="宋体" w:cs="Times New Roman"/>
                      <w:sz w:val="21"/>
                      <w:szCs w:val="21"/>
                    </w:rPr>
                    <w:t>(</w:t>
                  </w:r>
                  <w:r>
                    <w:rPr>
                      <w:rFonts w:hint="eastAsia" w:ascii="Times New Roman" w:hAnsi="Times New Roman" w:eastAsia="宋体" w:cs="Times New Roman"/>
                      <w:kern w:val="2"/>
                      <w:sz w:val="21"/>
                      <w:szCs w:val="21"/>
                      <w:lang w:eastAsia="zh-CN"/>
                    </w:rPr>
                    <w:t>夜</w:t>
                  </w:r>
                  <w:r>
                    <w:rPr>
                      <w:rFonts w:ascii="Times New Roman" w:hAnsi="Times New Roman" w:eastAsia="宋体" w:cs="Times New Roman"/>
                      <w:sz w:val="21"/>
                      <w:szCs w:val="21"/>
                    </w:rPr>
                    <w:t>)</w:t>
                  </w:r>
                </w:p>
              </w:tc>
            </w:tr>
            <w:tr w14:paraId="2BCCC5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668" w:type="pct"/>
                  <w:vAlign w:val="center"/>
                </w:tcPr>
                <w:p w14:paraId="0A430B10">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1#</w:t>
                  </w:r>
                </w:p>
              </w:tc>
              <w:tc>
                <w:tcPr>
                  <w:tcW w:w="749" w:type="pct"/>
                  <w:vAlign w:val="center"/>
                </w:tcPr>
                <w:p w14:paraId="7083AEE2">
                  <w:pPr>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南</w:t>
                  </w:r>
                  <w:r>
                    <w:rPr>
                      <w:rFonts w:ascii="Times New Roman" w:hAnsi="Times New Roman" w:eastAsia="宋体" w:cs="Times New Roman"/>
                      <w:sz w:val="21"/>
                      <w:szCs w:val="21"/>
                    </w:rPr>
                    <w:t>厂界外1m处</w:t>
                  </w:r>
                </w:p>
              </w:tc>
              <w:tc>
                <w:tcPr>
                  <w:tcW w:w="1017" w:type="pct"/>
                  <w:vAlign w:val="center"/>
                </w:tcPr>
                <w:p w14:paraId="2BCCCFEB">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等效连续A声级dB(A)</w:t>
                  </w:r>
                </w:p>
              </w:tc>
              <w:tc>
                <w:tcPr>
                  <w:tcW w:w="1282" w:type="pct"/>
                  <w:vAlign w:val="center"/>
                </w:tcPr>
                <w:p w14:paraId="47F4CBAD">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1282" w:type="pct"/>
                  <w:vAlign w:val="center"/>
                </w:tcPr>
                <w:p w14:paraId="1098685E">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47</w:t>
                  </w:r>
                </w:p>
              </w:tc>
            </w:tr>
            <w:tr w14:paraId="3786FD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668" w:type="pct"/>
                  <w:vAlign w:val="center"/>
                </w:tcPr>
                <w:p w14:paraId="0F03EDE8">
                  <w:pPr>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2</w:t>
                  </w:r>
                  <w:r>
                    <w:rPr>
                      <w:rFonts w:ascii="Times New Roman" w:hAnsi="Times New Roman" w:eastAsia="宋体" w:cs="Times New Roman"/>
                      <w:kern w:val="2"/>
                      <w:sz w:val="21"/>
                      <w:szCs w:val="21"/>
                    </w:rPr>
                    <w:t>#</w:t>
                  </w:r>
                </w:p>
              </w:tc>
              <w:tc>
                <w:tcPr>
                  <w:tcW w:w="749" w:type="pct"/>
                  <w:vAlign w:val="center"/>
                </w:tcPr>
                <w:p w14:paraId="74C9202E">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北</w:t>
                  </w:r>
                  <w:r>
                    <w:rPr>
                      <w:rFonts w:ascii="Times New Roman" w:hAnsi="Times New Roman" w:eastAsia="宋体" w:cs="Times New Roman"/>
                      <w:sz w:val="21"/>
                      <w:szCs w:val="21"/>
                    </w:rPr>
                    <w:t>厂界外1m处</w:t>
                  </w:r>
                </w:p>
              </w:tc>
              <w:tc>
                <w:tcPr>
                  <w:tcW w:w="1017" w:type="pct"/>
                  <w:vAlign w:val="center"/>
                </w:tcPr>
                <w:p w14:paraId="5EC1F6B7">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等效连续A声级dB(A)</w:t>
                  </w:r>
                </w:p>
              </w:tc>
              <w:tc>
                <w:tcPr>
                  <w:tcW w:w="1282" w:type="pct"/>
                  <w:vAlign w:val="center"/>
                </w:tcPr>
                <w:p w14:paraId="4A1B4E48">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w:t>
                  </w:r>
                </w:p>
              </w:tc>
              <w:tc>
                <w:tcPr>
                  <w:tcW w:w="1282" w:type="pct"/>
                  <w:vAlign w:val="center"/>
                </w:tcPr>
                <w:p w14:paraId="469A6B33">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w:t>
                  </w:r>
                </w:p>
              </w:tc>
            </w:tr>
            <w:tr w14:paraId="461C1C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5000" w:type="pct"/>
                  <w:gridSpan w:val="5"/>
                  <w:vAlign w:val="center"/>
                </w:tcPr>
                <w:p w14:paraId="7B672067">
                  <w:pPr>
                    <w:keepNext w:val="0"/>
                    <w:keepLines w:val="0"/>
                    <w:pageBreakBefore w:val="0"/>
                    <w:widowControl/>
                    <w:kinsoku/>
                    <w:wordWrap/>
                    <w:overflowPunct/>
                    <w:topLinePunct w:val="0"/>
                    <w:autoSpaceDE/>
                    <w:autoSpaceDN/>
                    <w:bidi w:val="0"/>
                    <w:adjustRightInd/>
                    <w:snapToGrid/>
                    <w:spacing w:after="0"/>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备注：东厂界、西厂界分别与其他企业共用厂界，不具备采样条件</w:t>
                  </w:r>
                </w:p>
              </w:tc>
            </w:tr>
          </w:tbl>
          <w:p w14:paraId="298A908E">
            <w:pPr>
              <w:pStyle w:val="25"/>
              <w:keepNext w:val="0"/>
              <w:keepLines w:val="0"/>
              <w:pageBreakBefore w:val="0"/>
              <w:widowControl w:val="0"/>
              <w:kinsoku/>
              <w:wordWrap/>
              <w:overflowPunct/>
              <w:topLinePunct w:val="0"/>
              <w:autoSpaceDE/>
              <w:autoSpaceDN/>
              <w:bidi w:val="0"/>
              <w:adjustRightInd w:val="0"/>
              <w:snapToGrid w:val="0"/>
              <w:spacing w:before="181" w:beforeLines="50" w:line="360" w:lineRule="auto"/>
              <w:ind w:left="0" w:leftChars="0" w:firstLine="480"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验收监测期间，本项目厂界昼间噪声值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52</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，夜</w:t>
            </w:r>
            <w:r>
              <w:rPr>
                <w:rFonts w:ascii="Times New Roman" w:hAnsi="Times New Roman" w:eastAsia="宋体" w:cs="Times New Roman"/>
                <w:color w:val="auto"/>
                <w:sz w:val="24"/>
                <w:szCs w:val="24"/>
              </w:rPr>
              <w:t>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48</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符合《工业企业厂界环境噪声排放标准》(GB</w:t>
            </w: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12348-2008)中</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类标准限值要求。</w:t>
            </w:r>
          </w:p>
          <w:p w14:paraId="170F741F">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lang w:val="en-US" w:eastAsia="zh-CN"/>
              </w:rPr>
            </w:pPr>
          </w:p>
        </w:tc>
      </w:tr>
    </w:tbl>
    <w:p w14:paraId="2282BA87">
      <w:pPr>
        <w:pStyle w:val="25"/>
        <w:ind w:left="440"/>
      </w:pPr>
    </w:p>
    <w:p w14:paraId="0CC01A9D">
      <w:pPr>
        <w:pStyle w:val="25"/>
        <w:ind w:left="440"/>
        <w:rPr>
          <w:rFonts w:hint="eastAsia"/>
        </w:rPr>
      </w:pPr>
    </w:p>
    <w:p w14:paraId="46844AAD">
      <w:pPr>
        <w:spacing w:after="0" w:line="360" w:lineRule="auto"/>
        <w:rPr>
          <w:rFonts w:ascii="Times New Roman" w:hAnsi="Times New Roman" w:eastAsia="仿宋_GB2312" w:cs="Times New Roman"/>
          <w:b/>
          <w:color w:val="000000"/>
          <w:sz w:val="24"/>
          <w:szCs w:val="24"/>
        </w:rPr>
        <w:sectPr>
          <w:pgSz w:w="11906" w:h="16838"/>
          <w:pgMar w:top="1440" w:right="1080" w:bottom="1440" w:left="1080" w:header="708" w:footer="708" w:gutter="0"/>
          <w:pgBorders>
            <w:top w:val="none" w:sz="0" w:space="0"/>
            <w:left w:val="none" w:sz="0" w:space="0"/>
            <w:bottom w:val="none" w:sz="0" w:space="0"/>
            <w:right w:val="none" w:sz="0" w:space="0"/>
          </w:pgBorders>
          <w:cols w:space="720" w:num="1"/>
          <w:docGrid w:linePitch="360" w:charSpace="0"/>
        </w:sectPr>
      </w:pPr>
    </w:p>
    <w:p w14:paraId="02619F69">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八</w:t>
      </w:r>
      <w:r>
        <w:rPr>
          <w:rFonts w:ascii="Times New Roman" w:hAnsi="Times New Roman" w:eastAsia="仿宋_GB2312" w:cs="Times New Roman"/>
          <w:b/>
          <w:sz w:val="28"/>
          <w:szCs w:val="28"/>
        </w:rPr>
        <w:t xml:space="preserve"> </w:t>
      </w:r>
    </w:p>
    <w:tbl>
      <w:tblPr>
        <w:tblStyle w:val="26"/>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0"/>
      </w:tblGrid>
      <w:tr w14:paraId="7EDE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3" w:hRule="atLeast"/>
          <w:jc w:val="center"/>
        </w:trPr>
        <w:tc>
          <w:tcPr>
            <w:tcW w:w="9700" w:type="dxa"/>
          </w:tcPr>
          <w:p w14:paraId="0EE2F241">
            <w:pPr>
              <w:adjustRightInd/>
              <w:snapToGrid/>
              <w:spacing w:after="0"/>
              <w:rPr>
                <w:rFonts w:asciiTheme="minorEastAsia" w:hAnsiTheme="minorEastAsia" w:eastAsiaTheme="minorEastAsia" w:cstheme="minorEastAsia"/>
                <w:b/>
                <w:bCs/>
                <w:sz w:val="24"/>
                <w:szCs w:val="24"/>
                <w:lang w:bidi="zh-CN"/>
              </w:rPr>
            </w:pPr>
            <w:r>
              <w:rPr>
                <w:rFonts w:hint="eastAsia" w:asciiTheme="minorEastAsia" w:hAnsiTheme="minorEastAsia" w:eastAsiaTheme="minorEastAsia" w:cstheme="minorEastAsia"/>
                <w:b/>
                <w:bCs/>
                <w:sz w:val="24"/>
                <w:szCs w:val="24"/>
                <w:lang w:bidi="zh-CN"/>
              </w:rPr>
              <w:t>验收监测结论:</w:t>
            </w:r>
          </w:p>
          <w:p w14:paraId="36B9A1C1">
            <w:pPr>
              <w:adjustRightInd/>
              <w:snapToGrid/>
              <w:spacing w:after="0" w:line="360" w:lineRule="auto"/>
              <w:rPr>
                <w:rFonts w:asciiTheme="minorEastAsia" w:hAnsiTheme="minorEastAsia" w:eastAsiaTheme="minorEastAsia" w:cstheme="minorEastAsia"/>
                <w:b/>
                <w:bCs/>
                <w:spacing w:val="-2"/>
                <w:sz w:val="24"/>
                <w:szCs w:val="24"/>
                <w:lang w:bidi="zh-CN"/>
              </w:rPr>
            </w:pPr>
            <w:r>
              <w:rPr>
                <w:rFonts w:hint="eastAsia" w:asciiTheme="minorEastAsia" w:hAnsiTheme="minorEastAsia" w:eastAsiaTheme="minorEastAsia" w:cstheme="minorEastAsia"/>
                <w:b/>
                <w:bCs/>
                <w:spacing w:val="-2"/>
                <w:sz w:val="24"/>
                <w:szCs w:val="24"/>
                <w:lang w:bidi="zh-CN"/>
              </w:rPr>
              <w:t>1、废气</w:t>
            </w:r>
          </w:p>
          <w:p w14:paraId="3C8655F8">
            <w:pPr>
              <w:wordWrap w:val="0"/>
              <w:adjustRightInd/>
              <w:snapToGrid/>
              <w:spacing w:after="0"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有组织废气</w:t>
            </w:r>
          </w:p>
          <w:p w14:paraId="3B0E549F">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验收监测期间，DA001排气筒出口:铅及化合物浓度未检出，取检出限的一半0.005</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，最大速率为</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-5</w:t>
            </w:r>
            <w:r>
              <w:rPr>
                <w:rFonts w:hint="eastAsia" w:ascii="Times New Roman" w:hAnsi="Times New Roman" w:eastAsia="宋体" w:cs="Times New Roman"/>
                <w:color w:val="auto"/>
                <w:sz w:val="24"/>
                <w:szCs w:val="24"/>
                <w:lang w:val="en-US" w:eastAsia="zh-CN"/>
              </w:rPr>
              <w:t xml:space="preserve"> kg/h，硫酸雾最大浓度为1.43</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，最大排放速率为8.4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 xml:space="preserve"> kg/h。</w:t>
            </w:r>
            <w:r>
              <w:rPr>
                <w:rFonts w:hint="default" w:ascii="Times New Roman" w:hAnsi="Times New Roman" w:eastAsia="宋体" w:cs="Times New Roman"/>
                <w:color w:val="auto"/>
                <w:sz w:val="24"/>
                <w:szCs w:val="24"/>
                <w:lang w:val="en-US" w:eastAsia="zh-CN"/>
              </w:rPr>
              <w:t>检测结果</w:t>
            </w:r>
            <w:r>
              <w:rPr>
                <w:rFonts w:hint="eastAsia" w:ascii="Times New Roman" w:hAnsi="Times New Roman" w:eastAsia="宋体" w:cs="Times New Roman"/>
                <w:color w:val="auto"/>
                <w:sz w:val="24"/>
                <w:szCs w:val="24"/>
                <w:lang w:val="en-US" w:eastAsia="zh-CN"/>
              </w:rPr>
              <w:t>废气中硫酸雾、铅尘及其化合物排放浓度与排放速率均满足《大气污染物综合排放标准》（</w:t>
            </w:r>
            <w:r>
              <w:rPr>
                <w:rFonts w:hint="default" w:ascii="Times New Roman" w:hAnsi="Times New Roman" w:eastAsia="宋体" w:cs="Times New Roman"/>
                <w:color w:val="auto"/>
                <w:sz w:val="24"/>
                <w:szCs w:val="24"/>
                <w:lang w:val="en-US" w:eastAsia="zh-CN"/>
              </w:rPr>
              <w:t>GB16297-1996</w:t>
            </w:r>
            <w:r>
              <w:rPr>
                <w:rFonts w:hint="eastAsia" w:ascii="Times New Roman" w:hAnsi="Times New Roman" w:eastAsia="宋体" w:cs="Times New Roman"/>
                <w:color w:val="auto"/>
                <w:sz w:val="24"/>
                <w:szCs w:val="24"/>
                <w:lang w:val="en-US" w:eastAsia="zh-CN"/>
              </w:rPr>
              <w:t xml:space="preserve">）表 </w:t>
            </w:r>
            <w:r>
              <w:rPr>
                <w:rFonts w:hint="default" w:ascii="Times New Roman" w:hAnsi="Times New Roman" w:eastAsia="宋体" w:cs="Times New Roman"/>
                <w:color w:val="auto"/>
                <w:sz w:val="24"/>
                <w:szCs w:val="24"/>
                <w:lang w:val="en-US" w:eastAsia="zh-CN"/>
              </w:rPr>
              <w:t xml:space="preserve">2 </w:t>
            </w:r>
            <w:r>
              <w:rPr>
                <w:rFonts w:hint="eastAsia" w:ascii="Times New Roman" w:hAnsi="Times New Roman" w:eastAsia="宋体" w:cs="Times New Roman"/>
                <w:color w:val="auto"/>
                <w:sz w:val="24"/>
                <w:szCs w:val="24"/>
                <w:lang w:val="en-US" w:eastAsia="zh-CN"/>
              </w:rPr>
              <w:t>新污染源大气污染物排放限值要求。</w:t>
            </w:r>
          </w:p>
          <w:p w14:paraId="20B8B8FB">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DA002排气筒废机油储存和装卸过程出口：VOC</w:t>
            </w:r>
            <w:r>
              <w:rPr>
                <w:rFonts w:hint="eastAsia" w:ascii="Times New Roman" w:hAnsi="Times New Roman" w:eastAsia="宋体" w:cs="Times New Roman"/>
                <w:color w:val="auto"/>
                <w:sz w:val="24"/>
                <w:szCs w:val="24"/>
                <w:vertAlign w:val="subscript"/>
                <w:lang w:val="en-US" w:eastAsia="zh-CN"/>
              </w:rPr>
              <w:t>S</w:t>
            </w:r>
            <w:r>
              <w:rPr>
                <w:rFonts w:hint="eastAsia" w:ascii="Times New Roman" w:hAnsi="Times New Roman" w:eastAsia="宋体" w:cs="Times New Roman"/>
                <w:color w:val="auto"/>
                <w:sz w:val="24"/>
                <w:szCs w:val="24"/>
                <w:lang w:val="en-US" w:eastAsia="zh-CN"/>
              </w:rPr>
              <w:t>（以非甲烷总烃计）最大浓度为2.15</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，最大排放速率为2.4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 xml:space="preserve"> kg/h。</w:t>
            </w:r>
            <w:r>
              <w:rPr>
                <w:rFonts w:hint="default" w:ascii="Times New Roman" w:hAnsi="Times New Roman" w:eastAsia="宋体" w:cs="Times New Roman"/>
                <w:color w:val="auto"/>
                <w:sz w:val="24"/>
                <w:szCs w:val="24"/>
                <w:lang w:val="en-US" w:eastAsia="zh-CN"/>
              </w:rPr>
              <w:t>检测结果</w:t>
            </w:r>
            <w:r>
              <w:rPr>
                <w:rFonts w:hint="eastAsia" w:ascii="Times New Roman" w:hAnsi="Times New Roman" w:eastAsia="宋体" w:cs="Times New Roman"/>
                <w:color w:val="auto"/>
                <w:sz w:val="24"/>
                <w:szCs w:val="24"/>
                <w:lang w:val="en-US" w:eastAsia="zh-CN"/>
              </w:rPr>
              <w:t>废气中VOC</w:t>
            </w:r>
            <w:r>
              <w:rPr>
                <w:rFonts w:hint="eastAsia" w:ascii="Times New Roman" w:hAnsi="Times New Roman" w:eastAsia="宋体" w:cs="Times New Roman"/>
                <w:color w:val="auto"/>
                <w:sz w:val="24"/>
                <w:szCs w:val="24"/>
                <w:vertAlign w:val="subscript"/>
                <w:lang w:val="en-US" w:eastAsia="zh-CN"/>
              </w:rPr>
              <w:t>S</w:t>
            </w:r>
            <w:r>
              <w:rPr>
                <w:rFonts w:hint="eastAsia" w:ascii="Times New Roman" w:hAnsi="Times New Roman" w:eastAsia="宋体" w:cs="Times New Roman"/>
                <w:color w:val="auto"/>
                <w:sz w:val="24"/>
                <w:szCs w:val="24"/>
                <w:lang w:val="en-US" w:eastAsia="zh-CN"/>
              </w:rPr>
              <w:t xml:space="preserve">（以非甲烷总烃计）排放浓度、排放速率均满足山东省《挥发性有机物排放标准 第 </w:t>
            </w:r>
            <w:r>
              <w:rPr>
                <w:rFonts w:hint="default" w:ascii="Times New Roman" w:hAnsi="Times New Roman" w:eastAsia="宋体" w:cs="Times New Roman"/>
                <w:color w:val="auto"/>
                <w:sz w:val="24"/>
                <w:szCs w:val="24"/>
                <w:lang w:val="en-US" w:eastAsia="zh-CN"/>
              </w:rPr>
              <w:t xml:space="preserve">7 </w:t>
            </w:r>
            <w:r>
              <w:rPr>
                <w:rFonts w:hint="eastAsia" w:ascii="Times New Roman" w:hAnsi="Times New Roman" w:eastAsia="宋体" w:cs="Times New Roman"/>
                <w:color w:val="auto"/>
                <w:sz w:val="24"/>
                <w:szCs w:val="24"/>
                <w:lang w:val="en-US" w:eastAsia="zh-CN"/>
              </w:rPr>
              <w:t>部分：其他行业》（</w:t>
            </w:r>
            <w:r>
              <w:rPr>
                <w:rFonts w:hint="default" w:ascii="Times New Roman" w:hAnsi="Times New Roman" w:eastAsia="宋体" w:cs="Times New Roman"/>
                <w:color w:val="auto"/>
                <w:sz w:val="24"/>
                <w:szCs w:val="24"/>
                <w:lang w:val="en-US" w:eastAsia="zh-CN"/>
              </w:rPr>
              <w:t>DB37/2801.7-2019</w:t>
            </w:r>
            <w:r>
              <w:rPr>
                <w:rFonts w:hint="eastAsia" w:ascii="Times New Roman" w:hAnsi="Times New Roman" w:eastAsia="宋体" w:cs="Times New Roman"/>
                <w:color w:val="auto"/>
                <w:sz w:val="24"/>
                <w:szCs w:val="24"/>
                <w:lang w:val="en-US" w:eastAsia="zh-CN"/>
              </w:rPr>
              <w:t xml:space="preserve">）表 </w:t>
            </w:r>
            <w:r>
              <w:rPr>
                <w:rFonts w:hint="default" w:ascii="Times New Roman" w:hAnsi="Times New Roman" w:eastAsia="宋体" w:cs="Times New Roman"/>
                <w:color w:val="auto"/>
                <w:sz w:val="24"/>
                <w:szCs w:val="24"/>
                <w:lang w:val="en-US" w:eastAsia="zh-CN"/>
              </w:rPr>
              <w:t xml:space="preserve">1 </w:t>
            </w:r>
            <w:r>
              <w:rPr>
                <w:rFonts w:hint="eastAsia" w:ascii="Times New Roman" w:hAnsi="Times New Roman" w:eastAsia="宋体" w:cs="Times New Roman"/>
                <w:color w:val="auto"/>
                <w:sz w:val="24"/>
                <w:szCs w:val="24"/>
                <w:lang w:val="en-US" w:eastAsia="zh-CN"/>
              </w:rPr>
              <w:t>中“非重点行业”</w:t>
            </w:r>
            <w:r>
              <w:rPr>
                <w:rFonts w:hint="default" w:ascii="Times New Roman" w:hAnsi="Times New Roman" w:eastAsia="宋体" w:cs="Times New Roman"/>
                <w:color w:val="auto"/>
                <w:sz w:val="24"/>
                <w:szCs w:val="24"/>
                <w:lang w:val="en-US" w:eastAsia="zh-CN"/>
              </w:rPr>
              <w:t>Ⅱ</w:t>
            </w:r>
            <w:r>
              <w:rPr>
                <w:rFonts w:hint="eastAsia" w:ascii="Times New Roman" w:hAnsi="Times New Roman" w:eastAsia="宋体" w:cs="Times New Roman"/>
                <w:color w:val="auto"/>
                <w:sz w:val="24"/>
                <w:szCs w:val="24"/>
                <w:lang w:val="en-US" w:eastAsia="zh-CN"/>
              </w:rPr>
              <w:t>时段标准要求。</w:t>
            </w:r>
          </w:p>
          <w:p w14:paraId="609D1845">
            <w:pPr>
              <w:wordWrap w:val="0"/>
              <w:adjustRightInd/>
              <w:snapToGrid/>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无组织废气</w:t>
            </w:r>
          </w:p>
          <w:p w14:paraId="7E522317">
            <w:pPr>
              <w:wordWrap w:val="0"/>
              <w:adjustRightInd/>
              <w:snapToGrid/>
              <w:spacing w:after="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验收监测期间，</w:t>
            </w:r>
            <w:r>
              <w:rPr>
                <w:rFonts w:hint="eastAsia" w:ascii="Times New Roman" w:hAnsi="Times New Roman" w:eastAsia="宋体" w:cs="Times New Roman"/>
                <w:sz w:val="24"/>
                <w:szCs w:val="24"/>
                <w:lang w:val="en-US" w:eastAsia="zh-CN"/>
              </w:rPr>
              <w:t>厂界无组织废气中的铅为未检出，满足《大气污染物综合排放标准》（</w:t>
            </w:r>
            <w:r>
              <w:rPr>
                <w:rFonts w:hint="default" w:ascii="Times New Roman" w:hAnsi="Times New Roman" w:eastAsia="宋体" w:cs="Times New Roman"/>
                <w:sz w:val="24"/>
                <w:szCs w:val="24"/>
                <w:lang w:val="en-US" w:eastAsia="zh-CN"/>
              </w:rPr>
              <w:t>GB16297-1996</w:t>
            </w:r>
            <w:r>
              <w:rPr>
                <w:rFonts w:hint="eastAsia" w:ascii="Times New Roman" w:hAnsi="Times New Roman" w:eastAsia="宋体" w:cs="Times New Roman"/>
                <w:sz w:val="24"/>
                <w:szCs w:val="24"/>
                <w:lang w:val="en-US" w:eastAsia="zh-CN"/>
              </w:rPr>
              <w:t xml:space="preserve">）表 </w:t>
            </w:r>
            <w:r>
              <w:rPr>
                <w:rFonts w:hint="default" w:ascii="Times New Roman" w:hAnsi="Times New Roman" w:eastAsia="宋体" w:cs="Times New Roman"/>
                <w:sz w:val="24"/>
                <w:szCs w:val="24"/>
                <w:lang w:val="en-US" w:eastAsia="zh-CN"/>
              </w:rPr>
              <w:t xml:space="preserve">2 </w:t>
            </w:r>
            <w:r>
              <w:rPr>
                <w:rFonts w:hint="eastAsia" w:ascii="Times New Roman" w:hAnsi="Times New Roman" w:eastAsia="宋体" w:cs="Times New Roman"/>
                <w:sz w:val="24"/>
                <w:szCs w:val="24"/>
                <w:lang w:val="en-US" w:eastAsia="zh-CN"/>
              </w:rPr>
              <w:t>新污染源大气污染物排放限值；硫酸雾最大浓度为0.087</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满足</w:t>
            </w:r>
            <w:r>
              <w:rPr>
                <w:rFonts w:hint="eastAsia" w:ascii="Times New Roman" w:hAnsi="Times New Roman" w:eastAsia="宋体" w:cs="Times New Roman"/>
                <w:sz w:val="24"/>
                <w:szCs w:val="24"/>
                <w:lang w:val="en-US" w:eastAsia="zh-CN"/>
              </w:rPr>
              <w:t>《大气污染物综合排放标准》（</w:t>
            </w:r>
            <w:r>
              <w:rPr>
                <w:rFonts w:hint="default" w:ascii="Times New Roman" w:hAnsi="Times New Roman" w:eastAsia="宋体" w:cs="Times New Roman"/>
                <w:sz w:val="24"/>
                <w:szCs w:val="24"/>
                <w:lang w:val="en-US" w:eastAsia="zh-CN"/>
              </w:rPr>
              <w:t>GB16297-1996</w:t>
            </w:r>
            <w:r>
              <w:rPr>
                <w:rFonts w:hint="eastAsia" w:ascii="Times New Roman" w:hAnsi="Times New Roman" w:eastAsia="宋体" w:cs="Times New Roman"/>
                <w:sz w:val="24"/>
                <w:szCs w:val="24"/>
                <w:lang w:val="en-US" w:eastAsia="zh-CN"/>
              </w:rPr>
              <w:t xml:space="preserve">）表 </w:t>
            </w:r>
            <w:r>
              <w:rPr>
                <w:rFonts w:hint="default" w:ascii="Times New Roman" w:hAnsi="Times New Roman" w:eastAsia="宋体" w:cs="Times New Roman"/>
                <w:sz w:val="24"/>
                <w:szCs w:val="24"/>
                <w:lang w:val="en-US" w:eastAsia="zh-CN"/>
              </w:rPr>
              <w:t xml:space="preserve">2 </w:t>
            </w:r>
            <w:r>
              <w:rPr>
                <w:rFonts w:hint="eastAsia" w:ascii="Times New Roman" w:hAnsi="Times New Roman" w:eastAsia="宋体" w:cs="Times New Roman"/>
                <w:sz w:val="24"/>
                <w:szCs w:val="24"/>
                <w:lang w:val="en-US" w:eastAsia="zh-CN"/>
              </w:rPr>
              <w:t>新污染源大气污染物排放限值；VOC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（以非甲烷总烃计）</w:t>
            </w:r>
            <w:r>
              <w:rPr>
                <w:rFonts w:hint="eastAsia" w:ascii="Times New Roman" w:hAnsi="Times New Roman" w:eastAsia="宋体" w:cs="Times New Roman"/>
                <w:sz w:val="24"/>
                <w:szCs w:val="24"/>
                <w:lang w:eastAsia="zh-CN"/>
              </w:rPr>
              <w:t>最大浓度</w:t>
            </w:r>
            <w:r>
              <w:rPr>
                <w:rFonts w:hint="eastAsia" w:ascii="Times New Roman" w:hAnsi="Times New Roman" w:eastAsia="宋体" w:cs="Times New Roman"/>
                <w:sz w:val="24"/>
                <w:szCs w:val="24"/>
                <w:lang w:val="en-US" w:eastAsia="zh-CN"/>
              </w:rPr>
              <w:t>1.83</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满足</w:t>
            </w:r>
            <w:r>
              <w:rPr>
                <w:rFonts w:hint="eastAsia" w:ascii="Times New Roman" w:hAnsi="Times New Roman" w:eastAsia="宋体" w:cs="Times New Roman"/>
                <w:sz w:val="24"/>
                <w:szCs w:val="24"/>
                <w:lang w:val="en-US" w:eastAsia="zh-CN"/>
              </w:rPr>
              <w:t xml:space="preserve">山东省《挥发性有机物排放标准 第 </w:t>
            </w:r>
            <w:r>
              <w:rPr>
                <w:rFonts w:hint="default" w:ascii="Times New Roman" w:hAnsi="Times New Roman" w:eastAsia="宋体" w:cs="Times New Roman"/>
                <w:sz w:val="24"/>
                <w:szCs w:val="24"/>
                <w:lang w:val="en-US" w:eastAsia="zh-CN"/>
              </w:rPr>
              <w:t xml:space="preserve">7 </w:t>
            </w:r>
            <w:r>
              <w:rPr>
                <w:rFonts w:hint="eastAsia" w:ascii="Times New Roman" w:hAnsi="Times New Roman" w:eastAsia="宋体" w:cs="Times New Roman"/>
                <w:sz w:val="24"/>
                <w:szCs w:val="24"/>
                <w:lang w:val="en-US" w:eastAsia="zh-CN"/>
              </w:rPr>
              <w:t>部分：其他行业》（</w:t>
            </w:r>
            <w:r>
              <w:rPr>
                <w:rFonts w:hint="default" w:ascii="Times New Roman" w:hAnsi="Times New Roman" w:eastAsia="宋体" w:cs="Times New Roman"/>
                <w:sz w:val="24"/>
                <w:szCs w:val="24"/>
                <w:lang w:val="en-US" w:eastAsia="zh-CN"/>
              </w:rPr>
              <w:t>DB37/2801.7-2019</w:t>
            </w:r>
            <w:r>
              <w:rPr>
                <w:rFonts w:hint="eastAsia" w:ascii="Times New Roman" w:hAnsi="Times New Roman" w:eastAsia="宋体" w:cs="Times New Roman"/>
                <w:sz w:val="24"/>
                <w:szCs w:val="24"/>
                <w:lang w:val="en-US" w:eastAsia="zh-CN"/>
              </w:rPr>
              <w:t xml:space="preserve">）表 </w:t>
            </w:r>
            <w:r>
              <w:rPr>
                <w:rFonts w:hint="default" w:ascii="Times New Roman" w:hAnsi="Times New Roman" w:eastAsia="宋体" w:cs="Times New Roman"/>
                <w:sz w:val="24"/>
                <w:szCs w:val="24"/>
                <w:lang w:val="en-US" w:eastAsia="zh-CN"/>
              </w:rPr>
              <w:t xml:space="preserve">2 </w:t>
            </w:r>
            <w:r>
              <w:rPr>
                <w:rFonts w:hint="eastAsia" w:ascii="Times New Roman" w:hAnsi="Times New Roman" w:eastAsia="宋体" w:cs="Times New Roman"/>
                <w:sz w:val="24"/>
                <w:szCs w:val="24"/>
                <w:lang w:val="en-US" w:eastAsia="zh-CN"/>
              </w:rPr>
              <w:t>厂界监控点浓度限值要求</w:t>
            </w:r>
            <w:r>
              <w:rPr>
                <w:rFonts w:hint="eastAsia" w:ascii="Times New Roman" w:hAnsi="Times New Roman" w:eastAsia="宋体" w:cs="Times New Roman"/>
                <w:sz w:val="24"/>
                <w:szCs w:val="24"/>
                <w:lang w:eastAsia="zh-CN"/>
              </w:rPr>
              <w:t>；厂区内</w:t>
            </w:r>
            <w:r>
              <w:rPr>
                <w:rFonts w:hint="eastAsia" w:ascii="Times New Roman" w:hAnsi="Times New Roman" w:eastAsia="宋体" w:cs="Times New Roman"/>
                <w:sz w:val="24"/>
                <w:szCs w:val="24"/>
                <w:lang w:val="en-US" w:eastAsia="zh-CN"/>
              </w:rPr>
              <w:t>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 xml:space="preserve">（以非甲烷总烃计）最大浓度为1.83 </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eastAsia="zh-CN"/>
              </w:rPr>
              <w:t>，满</w:t>
            </w:r>
            <w:r>
              <w:rPr>
                <w:rFonts w:hint="eastAsia" w:ascii="Times New Roman" w:hAnsi="Times New Roman" w:eastAsia="宋体" w:cs="Times New Roman"/>
                <w:sz w:val="24"/>
                <w:szCs w:val="24"/>
                <w:lang w:val="en-US" w:eastAsia="zh-CN"/>
              </w:rPr>
              <w:t>足《挥发性有机物无组织排放控制标准》 （GB 37822</w:t>
            </w:r>
            <w:r>
              <w:rPr>
                <w:rFonts w:hint="default" w:ascii="Times New Roman" w:hAnsi="Times New Roman" w:eastAsia="宋体" w:cs="Times New Roman"/>
                <w:sz w:val="24"/>
                <w:szCs w:val="24"/>
                <w:lang w:val="en-US" w:eastAsia="zh-CN"/>
              </w:rPr>
              <w:t>-2019</w:t>
            </w:r>
            <w:r>
              <w:rPr>
                <w:rFonts w:hint="eastAsia" w:ascii="Times New Roman" w:hAnsi="Times New Roman" w:eastAsia="宋体" w:cs="Times New Roman"/>
                <w:sz w:val="24"/>
                <w:szCs w:val="24"/>
                <w:lang w:val="en-US" w:eastAsia="zh-CN"/>
              </w:rPr>
              <w:t>）表A.1 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无组织排放限值要求。</w:t>
            </w:r>
          </w:p>
          <w:p w14:paraId="497A07E6">
            <w:pPr>
              <w:adjustRightInd/>
              <w:snapToGrid/>
              <w:spacing w:after="0" w:line="360" w:lineRule="auto"/>
              <w:rPr>
                <w:rFonts w:asciiTheme="minorEastAsia" w:hAnsiTheme="minorEastAsia" w:eastAsiaTheme="minorEastAsia" w:cstheme="minorEastAsia"/>
                <w:b/>
                <w:bCs/>
                <w:spacing w:val="-2"/>
                <w:sz w:val="24"/>
                <w:szCs w:val="24"/>
                <w:lang w:bidi="zh-CN"/>
              </w:rPr>
            </w:pPr>
            <w:r>
              <w:rPr>
                <w:rFonts w:hint="eastAsia" w:asciiTheme="minorEastAsia" w:hAnsiTheme="minorEastAsia" w:eastAsiaTheme="minorEastAsia" w:cstheme="minorEastAsia"/>
                <w:b/>
                <w:bCs/>
                <w:spacing w:val="-2"/>
                <w:sz w:val="24"/>
                <w:szCs w:val="24"/>
                <w:lang w:bidi="zh-CN"/>
              </w:rPr>
              <w:t>2、噪声</w:t>
            </w:r>
          </w:p>
          <w:p w14:paraId="521FF39A">
            <w:pPr>
              <w:spacing w:after="0" w:line="360" w:lineRule="auto"/>
              <w:ind w:firstLine="472" w:firstLineChars="200"/>
              <w:rPr>
                <w:rFonts w:ascii="Times New Roman" w:hAnsi="Times New Roman" w:eastAsia="宋体" w:cs="Times New Roman"/>
                <w:sz w:val="24"/>
                <w:szCs w:val="24"/>
              </w:rPr>
            </w:pPr>
            <w:r>
              <w:rPr>
                <w:rFonts w:ascii="Times New Roman" w:hAnsi="Times New Roman" w:eastAsia="宋体" w:cs="Times New Roman"/>
                <w:spacing w:val="-2"/>
                <w:sz w:val="24"/>
                <w:szCs w:val="24"/>
                <w:lang w:bidi="zh-CN"/>
              </w:rPr>
              <w:t>验收监测期间：</w:t>
            </w:r>
            <w:r>
              <w:rPr>
                <w:rFonts w:ascii="Times New Roman" w:hAnsi="Times New Roman" w:eastAsia="宋体" w:cs="Times New Roman"/>
                <w:color w:val="auto"/>
                <w:sz w:val="24"/>
                <w:szCs w:val="24"/>
              </w:rPr>
              <w:t>本项目厂界昼间噪声值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52</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，夜</w:t>
            </w:r>
            <w:r>
              <w:rPr>
                <w:rFonts w:ascii="Times New Roman" w:hAnsi="Times New Roman" w:eastAsia="宋体" w:cs="Times New Roman"/>
                <w:color w:val="auto"/>
                <w:sz w:val="24"/>
                <w:szCs w:val="24"/>
              </w:rPr>
              <w:t>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48</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符合《工业企业厂界环境噪声排放标准》(GB</w:t>
            </w: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12348-2008)中</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类标准限值要求。</w:t>
            </w:r>
          </w:p>
          <w:p w14:paraId="542B8ECD">
            <w:pPr>
              <w:adjustRightInd/>
              <w:snapToGrid/>
              <w:spacing w:after="0" w:line="360" w:lineRule="auto"/>
              <w:rPr>
                <w:rFonts w:asciiTheme="minorEastAsia" w:hAnsiTheme="minorEastAsia" w:eastAsiaTheme="minorEastAsia" w:cstheme="minorEastAsia"/>
                <w:b/>
                <w:bCs/>
                <w:spacing w:val="-2"/>
                <w:sz w:val="24"/>
                <w:szCs w:val="24"/>
                <w:lang w:bidi="zh-CN"/>
              </w:rPr>
            </w:pPr>
            <w:r>
              <w:rPr>
                <w:rFonts w:hint="eastAsia" w:asciiTheme="minorEastAsia" w:hAnsiTheme="minorEastAsia" w:eastAsiaTheme="minorEastAsia" w:cstheme="minorEastAsia"/>
                <w:b/>
                <w:bCs/>
                <w:spacing w:val="-2"/>
                <w:sz w:val="24"/>
                <w:szCs w:val="24"/>
                <w:lang w:bidi="zh-CN"/>
              </w:rPr>
              <w:t>3、固废</w:t>
            </w:r>
          </w:p>
          <w:p w14:paraId="692AE519">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本项目生产过程中产生的固体废物</w:t>
            </w:r>
            <w:r>
              <w:rPr>
                <w:rFonts w:hint="default" w:ascii="Times New Roman" w:hAnsi="Times New Roman" w:eastAsia="宋体" w:cs="Times New Roman"/>
                <w:b w:val="0"/>
                <w:color w:val="auto"/>
                <w:kern w:val="2"/>
                <w:sz w:val="24"/>
                <w:szCs w:val="24"/>
                <w:lang w:val="en-US" w:eastAsia="zh-CN" w:bidi="ar-SA"/>
              </w:rPr>
              <w:t>为一般工业固废和危险废物。</w:t>
            </w:r>
          </w:p>
          <w:p w14:paraId="09F33FDE">
            <w:pPr>
              <w:keepNext w:val="0"/>
              <w:keepLines w:val="0"/>
              <w:pageBreakBefore w:val="0"/>
              <w:widowControl w:val="0"/>
              <w:tabs>
                <w:tab w:val="left" w:pos="7264"/>
              </w:tabs>
              <w:kinsoku/>
              <w:wordWrap/>
              <w:overflowPunct/>
              <w:topLinePunct w:val="0"/>
              <w:autoSpaceDE/>
              <w:autoSpaceDN/>
              <w:bidi w:val="0"/>
              <w:adjustRightInd/>
              <w:snapToGrid/>
              <w:spacing w:after="0" w:line="360" w:lineRule="auto"/>
              <w:ind w:left="0" w:leftChars="0" w:firstLine="480" w:firstLineChars="200"/>
              <w:jc w:val="left"/>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一</w:t>
            </w:r>
            <w:r>
              <w:rPr>
                <w:rFonts w:hint="default" w:ascii="Times New Roman" w:hAnsi="Times New Roman" w:eastAsia="宋体" w:cs="Times New Roman"/>
                <w:color w:val="auto"/>
                <w:sz w:val="24"/>
                <w:szCs w:val="24"/>
                <w:lang w:val="en-US" w:eastAsia="zh-CN" w:bidi="ar-SA"/>
              </w:rPr>
              <w:t>般工业固废主要为</w:t>
            </w:r>
            <w:r>
              <w:rPr>
                <w:rFonts w:hint="eastAsia" w:ascii="Times New Roman" w:hAnsi="Times New Roman" w:eastAsia="宋体" w:cs="Times New Roman"/>
                <w:color w:val="auto"/>
                <w:sz w:val="24"/>
                <w:szCs w:val="24"/>
                <w:lang w:val="en-US" w:eastAsia="zh-CN" w:bidi="ar-SA"/>
              </w:rPr>
              <w:t>职工生活垃圾，委托环卫部门定期清运处理</w:t>
            </w:r>
            <w:r>
              <w:rPr>
                <w:rFonts w:hint="default" w:ascii="Times New Roman" w:hAnsi="Times New Roman" w:eastAsia="宋体" w:cs="Times New Roman"/>
                <w:color w:val="auto"/>
                <w:sz w:val="24"/>
                <w:szCs w:val="24"/>
                <w:lang w:val="en-US" w:eastAsia="zh-CN" w:bidi="ar-SA"/>
              </w:rPr>
              <w:t>；危险废物主要为</w:t>
            </w:r>
            <w:r>
              <w:rPr>
                <w:rFonts w:hint="eastAsia" w:ascii="Times New Roman" w:hAnsi="Times New Roman" w:eastAsia="宋体" w:cs="Times New Roman"/>
                <w:color w:val="auto"/>
                <w:sz w:val="24"/>
                <w:szCs w:val="24"/>
                <w:lang w:val="en-US" w:eastAsia="zh-CN" w:bidi="ar-SA"/>
              </w:rPr>
              <w:t>废碱液、泄漏电解液，废劳保品、抹布、棉纱；铅尘、清罐油泥、废活性炭</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危险废物密闭存放于危废暂存间内，委托济宁丹佳环境服务有限公司定期处置。</w:t>
            </w:r>
          </w:p>
          <w:p w14:paraId="6D86C268">
            <w:pPr>
              <w:pStyle w:val="5"/>
              <w:keepNext w:val="0"/>
              <w:keepLines w:val="0"/>
              <w:pageBreakBefore w:val="0"/>
              <w:widowControl/>
              <w:kinsoku/>
              <w:wordWrap/>
              <w:overflowPunct/>
              <w:topLinePunct w:val="0"/>
              <w:autoSpaceDE/>
              <w:autoSpaceDN/>
              <w:bidi w:val="0"/>
              <w:adjustRightInd w:val="0"/>
              <w:snapToGrid/>
              <w:spacing w:after="0" w:line="360" w:lineRule="auto"/>
              <w:ind w:left="0" w:leftChars="0" w:firstLine="480" w:firstLineChars="200"/>
              <w:textAlignment w:val="baseline"/>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一般工业固体废物贮存处和危险废物间按相关标准要求建设。</w:t>
            </w:r>
          </w:p>
          <w:p w14:paraId="7F887DCE">
            <w:pPr>
              <w:adjustRightInd/>
              <w:snapToGrid/>
              <w:spacing w:after="0" w:line="360" w:lineRule="auto"/>
              <w:rPr>
                <w:rFonts w:hint="eastAsia" w:asciiTheme="minorEastAsia" w:hAnsiTheme="minorEastAsia" w:eastAsiaTheme="minorEastAsia" w:cstheme="minorEastAsia"/>
                <w:b/>
                <w:bCs/>
                <w:spacing w:val="-2"/>
                <w:sz w:val="24"/>
                <w:szCs w:val="24"/>
                <w:lang w:val="de-DE" w:bidi="zh-CN"/>
              </w:rPr>
            </w:pPr>
            <w:r>
              <w:rPr>
                <w:rFonts w:hint="eastAsia" w:asciiTheme="minorEastAsia" w:hAnsiTheme="minorEastAsia" w:eastAsiaTheme="minorEastAsia" w:cstheme="minorEastAsia"/>
                <w:b/>
                <w:bCs/>
                <w:spacing w:val="-2"/>
                <w:sz w:val="24"/>
                <w:szCs w:val="24"/>
                <w:lang w:val="en-US" w:bidi="zh-CN"/>
              </w:rPr>
              <w:t>4</w:t>
            </w:r>
            <w:r>
              <w:rPr>
                <w:rFonts w:hint="eastAsia" w:asciiTheme="minorEastAsia" w:hAnsiTheme="minorEastAsia" w:eastAsiaTheme="minorEastAsia" w:cstheme="minorEastAsia"/>
                <w:b/>
                <w:bCs/>
                <w:spacing w:val="-2"/>
                <w:sz w:val="24"/>
                <w:szCs w:val="24"/>
                <w:lang w:bidi="zh-CN"/>
              </w:rPr>
              <w:t>、污染物排放总量</w:t>
            </w:r>
          </w:p>
          <w:p w14:paraId="329B4C11">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验收检测期间，本项目污染物VOCs排放总量为0.021 t/a，</w:t>
            </w:r>
            <w:r>
              <w:rPr>
                <w:rFonts w:hint="eastAsia" w:ascii="Times New Roman" w:hAnsi="Times New Roman" w:eastAsia="宋体" w:cs="Times New Roman"/>
                <w:color w:val="auto"/>
                <w:sz w:val="24"/>
                <w:szCs w:val="24"/>
                <w:lang w:val="de-DE" w:eastAsia="zh-CN" w:bidi="ar-SA"/>
              </w:rPr>
              <w:t>满足项目环评批复的总量要求。</w:t>
            </w:r>
          </w:p>
          <w:p w14:paraId="2405332B">
            <w:pPr>
              <w:widowControl w:val="0"/>
              <w:spacing w:before="62" w:beforeLines="20" w:after="0" w:line="360" w:lineRule="auto"/>
              <w:jc w:val="both"/>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环评批复落实情况</w:t>
            </w:r>
          </w:p>
          <w:p w14:paraId="31C77AAA">
            <w:pPr>
              <w:pStyle w:val="25"/>
              <w:ind w:left="440"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环评批复落实情况见</w:t>
            </w:r>
            <w:r>
              <w:rPr>
                <w:rFonts w:hint="eastAsia" w:asciiTheme="minorEastAsia" w:hAnsiTheme="minorEastAsia" w:eastAsiaTheme="minorEastAsia" w:cstheme="minorEastAsia"/>
                <w:color w:val="auto"/>
                <w:sz w:val="24"/>
                <w:szCs w:val="24"/>
                <w:highlight w:val="none"/>
                <w:lang w:eastAsia="zh-CN"/>
              </w:rPr>
              <w:t>表</w:t>
            </w:r>
            <w:r>
              <w:rPr>
                <w:rFonts w:hint="eastAsia" w:asciiTheme="minorEastAsia" w:hAnsiTheme="minorEastAsia" w:eastAsiaTheme="minorEastAsia" w:cstheme="minorEastAsia"/>
                <w:color w:val="auto"/>
                <w:sz w:val="24"/>
                <w:szCs w:val="24"/>
                <w:highlight w:val="none"/>
                <w:lang w:val="en-US" w:eastAsia="zh-CN"/>
              </w:rPr>
              <w:t>8-1</w:t>
            </w:r>
            <w:r>
              <w:rPr>
                <w:rFonts w:hint="eastAsia" w:asciiTheme="minorEastAsia" w:hAnsiTheme="minorEastAsia" w:eastAsiaTheme="minorEastAsia" w:cstheme="minorEastAsia"/>
                <w:color w:val="auto"/>
                <w:sz w:val="24"/>
                <w:szCs w:val="24"/>
                <w:highlight w:val="none"/>
              </w:rPr>
              <w:t>。</w:t>
            </w:r>
          </w:p>
          <w:p w14:paraId="33E0499B">
            <w:pPr>
              <w:jc w:val="center"/>
            </w:pPr>
            <w:r>
              <w:rPr>
                <w:rFonts w:hint="eastAsia" w:asciiTheme="minorEastAsia" w:hAnsiTheme="minorEastAsia" w:eastAsiaTheme="minorEastAsia" w:cstheme="minorEastAsia"/>
                <w:b/>
                <w:kern w:val="2"/>
                <w:sz w:val="24"/>
                <w:szCs w:val="24"/>
                <w:highlight w:val="none"/>
                <w:lang w:val="en-US" w:eastAsia="zh-CN" w:bidi="ar-SA"/>
              </w:rPr>
              <w:t>表8-1 环评批复落实情况一览表</w:t>
            </w:r>
          </w:p>
          <w:tbl>
            <w:tblPr>
              <w:tblStyle w:val="27"/>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615"/>
              <w:gridCol w:w="3533"/>
              <w:gridCol w:w="1077"/>
            </w:tblGrid>
            <w:tr w14:paraId="385B4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46" w:type="dxa"/>
                  <w:tcBorders>
                    <w:tl2br w:val="nil"/>
                    <w:tr2bl w:val="nil"/>
                  </w:tcBorders>
                </w:tcPr>
                <w:p w14:paraId="736ED656">
                  <w:pPr>
                    <w:widowControl w:val="0"/>
                    <w:spacing w:after="0"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3615" w:type="dxa"/>
                  <w:tcBorders>
                    <w:tl2br w:val="nil"/>
                    <w:tr2bl w:val="nil"/>
                  </w:tcBorders>
                </w:tcPr>
                <w:p w14:paraId="09B20140">
                  <w:pPr>
                    <w:widowControl w:val="0"/>
                    <w:spacing w:after="0"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审批意见</w:t>
                  </w:r>
                </w:p>
              </w:tc>
              <w:tc>
                <w:tcPr>
                  <w:tcW w:w="3533" w:type="dxa"/>
                  <w:tcBorders>
                    <w:tl2br w:val="nil"/>
                    <w:tr2bl w:val="nil"/>
                  </w:tcBorders>
                </w:tcPr>
                <w:p w14:paraId="00C8858B">
                  <w:pPr>
                    <w:widowControl w:val="0"/>
                    <w:spacing w:after="0"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color w:val="auto"/>
                      <w:sz w:val="21"/>
                      <w:szCs w:val="21"/>
                    </w:rPr>
                    <w:t>落实情况</w:t>
                  </w:r>
                </w:p>
              </w:tc>
              <w:tc>
                <w:tcPr>
                  <w:tcW w:w="1077" w:type="dxa"/>
                  <w:tcBorders>
                    <w:tl2br w:val="nil"/>
                    <w:tr2bl w:val="nil"/>
                  </w:tcBorders>
                </w:tcPr>
                <w:p w14:paraId="3D3D7873">
                  <w:pPr>
                    <w:widowControl w:val="0"/>
                    <w:spacing w:after="0"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是否落实</w:t>
                  </w:r>
                </w:p>
              </w:tc>
            </w:tr>
            <w:tr w14:paraId="1726B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071" w:type="dxa"/>
                  <w:gridSpan w:val="4"/>
                  <w:tcBorders>
                    <w:tl2br w:val="nil"/>
                    <w:tr2bl w:val="nil"/>
                  </w:tcBorders>
                  <w:vAlign w:val="center"/>
                </w:tcPr>
                <w:p w14:paraId="74EF2D11">
                  <w:pPr>
                    <w:keepNext w:val="0"/>
                    <w:keepLines w:val="0"/>
                    <w:pageBreakBefore w:val="0"/>
                    <w:widowControl/>
                    <w:suppressLineNumbers w:val="0"/>
                    <w:kinsoku/>
                    <w:wordWrap/>
                    <w:overflowPunct/>
                    <w:topLinePunct w:val="0"/>
                    <w:autoSpaceDE/>
                    <w:autoSpaceDN/>
                    <w:bidi w:val="0"/>
                    <w:adjustRightInd/>
                    <w:snapToGrid/>
                    <w:spacing w:after="0" w:line="360" w:lineRule="auto"/>
                    <w:jc w:val="left"/>
                    <w:textAlignment w:val="auto"/>
                    <w:rPr>
                      <w:rFonts w:eastAsia="仿宋" w:asciiTheme="minorEastAsia" w:hAnsiTheme="minorEastAsia" w:cstheme="minorEastAsia"/>
                      <w:bCs/>
                      <w:sz w:val="21"/>
                      <w:szCs w:val="21"/>
                    </w:rPr>
                  </w:pPr>
                  <w:r>
                    <w:rPr>
                      <w:rFonts w:hint="eastAsia" w:asciiTheme="minorEastAsia" w:hAnsiTheme="minorEastAsia" w:eastAsiaTheme="minorEastAsia" w:cstheme="minorEastAsia"/>
                      <w:spacing w:val="-5"/>
                      <w:position w:val="18"/>
                      <w:sz w:val="21"/>
                      <w:szCs w:val="21"/>
                    </w:rPr>
                    <w:t>二、</w:t>
                  </w:r>
                  <w:r>
                    <w:rPr>
                      <w:rFonts w:hint="eastAsia" w:asciiTheme="minorEastAsia" w:hAnsiTheme="minorEastAsia" w:eastAsiaTheme="minorEastAsia" w:cstheme="minorEastAsia"/>
                      <w:spacing w:val="-5"/>
                      <w:position w:val="18"/>
                      <w:sz w:val="21"/>
                      <w:szCs w:val="21"/>
                      <w:lang w:val="en-US" w:eastAsia="zh-CN"/>
                    </w:rPr>
                    <w:t>项目设计、建设和运行管理中应重点做好以下工作：</w:t>
                  </w:r>
                </w:p>
              </w:tc>
            </w:tr>
            <w:tr w14:paraId="76DFD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tcBorders>
                    <w:tl2br w:val="nil"/>
                    <w:tr2bl w:val="nil"/>
                  </w:tcBorders>
                  <w:vAlign w:val="center"/>
                </w:tcPr>
                <w:p w14:paraId="3B554CA5">
                  <w:pPr>
                    <w:widowControl w:val="0"/>
                    <w:tabs>
                      <w:tab w:val="left" w:pos="7264"/>
                    </w:tabs>
                    <w:adjustRightInd/>
                    <w:snapToGrid/>
                    <w:spacing w:after="0" w:line="28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（一）</w:t>
                  </w:r>
                </w:p>
              </w:tc>
              <w:tc>
                <w:tcPr>
                  <w:tcW w:w="3615" w:type="dxa"/>
                  <w:tcBorders>
                    <w:tl2br w:val="nil"/>
                    <w:tr2bl w:val="nil"/>
                  </w:tcBorders>
                  <w:vAlign w:val="center"/>
                </w:tcPr>
                <w:p w14:paraId="76EEA9AF">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 xml:space="preserve">强化大气污染防治措施，确保大气污染物达标排放。破损电池存放区配套设置微负压排气系统，收集的废气 </w:t>
                  </w:r>
                </w:p>
                <w:p w14:paraId="5A01A333">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 xml:space="preserve">引至碱液喷淋塔内进行净化处理，处理后的废气通过 15m 高的排气筒排放。废机油存储罐大小呼吸产生的 VOCs 经负压收集装置处理后通过活性炭箱吸附处理，处理后废气通过15m 高的排气筒排放。废铅酸蓄电池存贮过程有组织硫酸雾、铅 尘 排 放 浓 度 执 行 《 大 气 污 染 物 综 合 排 放 标 准 》（GB16297-1996）表 2 排放限值；废机油储存和装卸过程挥 发性有机物有组织排放浓度、排放速率执行山东省《挥发性有机物排放标准 第 7 部分：其他行业》（DB37/2801.7-2019）表 1 中“非重点行业”Ⅱ时段标准要求。 </w:t>
                  </w:r>
                </w:p>
                <w:p w14:paraId="28B65C43">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sz w:val="21"/>
                      <w:szCs w:val="21"/>
                    </w:rPr>
                  </w:pPr>
                  <w:r>
                    <w:rPr>
                      <w:rFonts w:hint="eastAsia" w:ascii="Times New Roman" w:hAnsi="Times New Roman" w:eastAsia="宋体" w:cs="Times New Roman"/>
                      <w:snapToGrid w:val="0"/>
                      <w:color w:val="000000"/>
                      <w:sz w:val="21"/>
                      <w:szCs w:val="21"/>
                      <w:lang w:val="en-US" w:eastAsia="zh-CN" w:bidi="ar-SA"/>
                    </w:rPr>
                    <w:t>严格落实报告表提出的无组织排放措施。厂界无组织硫酸雾和铅尘浓度 满足《 大气污染物综合排放标准》（GB16297-1996）表 2 浓度限值要求；挥发性有机物排放执行《挥 发性有机物排放标准 第 7 部分： 其他行业》（DB37/2801.7-2019）表 2 标准；车间外挥发性有机物执行《挥发性有机物无组织排放标准》（GB37822-2019）。</w:t>
                  </w:r>
                </w:p>
              </w:tc>
              <w:tc>
                <w:tcPr>
                  <w:tcW w:w="3533" w:type="dxa"/>
                  <w:tcBorders>
                    <w:tl2br w:val="nil"/>
                    <w:tr2bl w:val="nil"/>
                  </w:tcBorders>
                  <w:vAlign w:val="center"/>
                </w:tcPr>
                <w:p w14:paraId="4D3B02FD">
                  <w:pPr>
                    <w:keepNext w:val="0"/>
                    <w:keepLines w:val="0"/>
                    <w:pageBreakBefore w:val="0"/>
                    <w:widowControl/>
                    <w:suppressLineNumbers w:val="0"/>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eastAsiaTheme="minorEastAsia"/>
                      <w:snapToGrid w:val="0"/>
                      <w:color w:val="auto"/>
                      <w:spacing w:val="-2"/>
                      <w:sz w:val="21"/>
                      <w:szCs w:val="21"/>
                      <w:lang w:val="en-US" w:eastAsia="zh-CN" w:bidi="zh-CN"/>
                    </w:rPr>
                  </w:pPr>
                  <w:r>
                    <w:rPr>
                      <w:rFonts w:hint="default" w:ascii="Times New Roman" w:hAnsi="Times New Roman" w:cs="Times New Roman" w:eastAsiaTheme="minorEastAsia"/>
                      <w:snapToGrid w:val="0"/>
                      <w:color w:val="000000"/>
                      <w:sz w:val="21"/>
                      <w:szCs w:val="21"/>
                      <w:lang w:val="en-US" w:eastAsia="zh-CN" w:bidi="ar-SA"/>
                    </w:rPr>
                    <w:t>废铅蓄电池储存区只设一个入口，一般情况下关闭，库内设置换气装置，储存仓库内微负压，且项目产生硫酸雾时仓库为封闭状态。储存仓库内破损废铅蓄电池储存区密闭并安装负压装置，废气经负压装置收集后经喷淋塔处理后经 1 根 15m 高的排气筒 DA001 排放</w:t>
                  </w:r>
                  <w:r>
                    <w:rPr>
                      <w:rFonts w:hint="default" w:ascii="Times New Roman" w:hAnsi="Times New Roman" w:cs="Times New Roman" w:eastAsiaTheme="minorEastAsia"/>
                      <w:snapToGrid w:val="0"/>
                      <w:color w:val="auto"/>
                      <w:spacing w:val="-2"/>
                      <w:sz w:val="21"/>
                      <w:szCs w:val="21"/>
                      <w:lang w:val="en-US" w:eastAsia="zh-CN" w:bidi="zh-CN"/>
                    </w:rPr>
                    <w:t>。</w:t>
                  </w:r>
                </w:p>
                <w:p w14:paraId="4B055E0C">
                  <w:pPr>
                    <w:widowControl w:val="0"/>
                    <w:tabs>
                      <w:tab w:val="left" w:pos="7264"/>
                    </w:tabs>
                    <w:adjustRightInd/>
                    <w:snapToGrid/>
                    <w:spacing w:after="0" w:line="280" w:lineRule="exact"/>
                    <w:ind w:left="-18" w:leftChars="-8" w:firstLine="235" w:firstLineChars="112"/>
                    <w:jc w:val="left"/>
                    <w:rPr>
                      <w:rFonts w:hint="default" w:ascii="Times New Roman" w:hAnsi="Times New Roman" w:cs="Times New Roman" w:eastAsiaTheme="minorEastAsia"/>
                      <w:snapToGrid w:val="0"/>
                      <w:color w:val="000000"/>
                      <w:sz w:val="21"/>
                      <w:szCs w:val="21"/>
                      <w:lang w:val="en-US" w:eastAsia="zh-CN" w:bidi="ar-SA"/>
                    </w:rPr>
                  </w:pPr>
                  <w:r>
                    <w:rPr>
                      <w:rFonts w:hint="default" w:ascii="Times New Roman" w:hAnsi="Times New Roman" w:cs="Times New Roman" w:eastAsiaTheme="minorEastAsia"/>
                      <w:snapToGrid w:val="0"/>
                      <w:color w:val="000000"/>
                      <w:sz w:val="21"/>
                      <w:szCs w:val="21"/>
                      <w:lang w:val="en-US" w:eastAsia="zh-CN" w:bidi="ar-SA"/>
                    </w:rPr>
                    <w:t>废机油在储存和装卸过程中产生的有机废气经储罐上方呼吸阀设置连接管道，经管道收集后经活性炭吸附处理装置处理，尾气通过 1 根 15 米高排气筒 DA002 排放。</w:t>
                  </w:r>
                </w:p>
                <w:p w14:paraId="59078E29">
                  <w:pPr>
                    <w:widowControl w:val="0"/>
                    <w:tabs>
                      <w:tab w:val="left" w:pos="7264"/>
                    </w:tabs>
                    <w:adjustRightInd/>
                    <w:snapToGrid/>
                    <w:spacing w:after="0" w:line="280" w:lineRule="exact"/>
                    <w:ind w:left="-18" w:leftChars="-8" w:firstLine="235" w:firstLineChars="112"/>
                    <w:jc w:val="left"/>
                    <w:rPr>
                      <w:rFonts w:hint="default" w:ascii="Times New Roman" w:hAnsi="Times New Roman" w:cs="Times New Roman" w:eastAsiaTheme="minorEastAsia"/>
                      <w:snapToGrid w:val="0"/>
                      <w:color w:val="000000"/>
                      <w:sz w:val="21"/>
                      <w:szCs w:val="21"/>
                      <w:lang w:val="en-US" w:eastAsia="zh-CN" w:bidi="ar-SA"/>
                    </w:rPr>
                  </w:pPr>
                  <w:r>
                    <w:rPr>
                      <w:rFonts w:hint="default" w:ascii="Times New Roman" w:hAnsi="Times New Roman" w:cs="Times New Roman" w:eastAsiaTheme="minorEastAsia"/>
                      <w:snapToGrid w:val="0"/>
                      <w:color w:val="000000"/>
                      <w:sz w:val="21"/>
                      <w:szCs w:val="21"/>
                      <w:lang w:val="en-US" w:eastAsia="zh-CN" w:bidi="ar-SA"/>
                    </w:rPr>
                    <w:t>验收监测期间，DA001排气筒出口废气中硫酸雾、铅尘及其化合物排放均满足《大气污染物综合排放标准》（GB16297-1996）表 2 新污染源大气污染物排放限值要求。</w:t>
                  </w:r>
                </w:p>
                <w:p w14:paraId="3B6BF0F2">
                  <w:pPr>
                    <w:widowControl w:val="0"/>
                    <w:tabs>
                      <w:tab w:val="left" w:pos="7264"/>
                    </w:tabs>
                    <w:adjustRightInd/>
                    <w:snapToGrid/>
                    <w:spacing w:after="0" w:line="280" w:lineRule="exact"/>
                    <w:ind w:left="-18" w:leftChars="-8" w:firstLine="235" w:firstLineChars="112"/>
                    <w:jc w:val="left"/>
                    <w:rPr>
                      <w:rFonts w:hint="default" w:ascii="Times New Roman" w:hAnsi="Times New Roman" w:cs="Times New Roman" w:eastAsiaTheme="minorEastAsia"/>
                      <w:snapToGrid w:val="0"/>
                      <w:color w:val="000000"/>
                      <w:sz w:val="21"/>
                      <w:szCs w:val="21"/>
                      <w:lang w:val="en-US" w:eastAsia="zh-CN" w:bidi="ar-SA"/>
                    </w:rPr>
                  </w:pPr>
                  <w:r>
                    <w:rPr>
                      <w:rFonts w:hint="default" w:ascii="Times New Roman" w:hAnsi="Times New Roman" w:cs="Times New Roman" w:eastAsiaTheme="minorEastAsia"/>
                      <w:snapToGrid w:val="0"/>
                      <w:color w:val="000000"/>
                      <w:sz w:val="21"/>
                      <w:szCs w:val="21"/>
                      <w:lang w:val="en-US" w:eastAsia="zh-CN" w:bidi="ar-SA"/>
                    </w:rPr>
                    <w:t>DA002排气筒废机油储存和装卸过程出口VOC</w:t>
                  </w:r>
                  <w:r>
                    <w:rPr>
                      <w:rFonts w:hint="default" w:ascii="Times New Roman" w:hAnsi="Times New Roman" w:cs="Times New Roman" w:eastAsiaTheme="minorEastAsia"/>
                      <w:snapToGrid w:val="0"/>
                      <w:color w:val="000000"/>
                      <w:sz w:val="21"/>
                      <w:szCs w:val="21"/>
                      <w:vertAlign w:val="subscript"/>
                      <w:lang w:val="en-US" w:eastAsia="zh-CN" w:bidi="ar-SA"/>
                    </w:rPr>
                    <w:t>S</w:t>
                  </w:r>
                  <w:r>
                    <w:rPr>
                      <w:rFonts w:hint="default" w:ascii="Times New Roman" w:hAnsi="Times New Roman" w:cs="Times New Roman" w:eastAsiaTheme="minorEastAsia"/>
                      <w:snapToGrid w:val="0"/>
                      <w:color w:val="000000"/>
                      <w:sz w:val="21"/>
                      <w:szCs w:val="21"/>
                      <w:lang w:val="en-US" w:eastAsia="zh-CN" w:bidi="ar-SA"/>
                    </w:rPr>
                    <w:t>（以非甲烷总烃计）排放浓度、排放速率均满足山东省《挥发性有机物排放标准 第 7 部分：其他行业》（DB37/2801.7-2019）表 1 中“非重点行业”Ⅱ时段标准要求。</w:t>
                  </w:r>
                </w:p>
                <w:p w14:paraId="37B447FA">
                  <w:pPr>
                    <w:widowControl w:val="0"/>
                    <w:tabs>
                      <w:tab w:val="left" w:pos="7264"/>
                    </w:tabs>
                    <w:adjustRightInd/>
                    <w:snapToGrid/>
                    <w:spacing w:after="0" w:line="280" w:lineRule="exact"/>
                    <w:ind w:left="-18" w:leftChars="-8" w:firstLine="235" w:firstLineChars="112"/>
                    <w:jc w:val="left"/>
                    <w:rPr>
                      <w:rFonts w:hint="default" w:ascii="Times New Roman" w:hAnsi="Times New Roman" w:cs="Times New Roman" w:eastAsiaTheme="minorEastAsia"/>
                      <w:snapToGrid w:val="0"/>
                      <w:color w:val="000000"/>
                      <w:sz w:val="21"/>
                      <w:szCs w:val="21"/>
                      <w:lang w:val="en-US" w:eastAsia="zh-CN" w:bidi="ar-SA"/>
                    </w:rPr>
                  </w:pPr>
                  <w:r>
                    <w:rPr>
                      <w:rFonts w:hint="eastAsia" w:ascii="Times New Roman" w:hAnsi="Times New Roman" w:eastAsia="宋体" w:cs="Times New Roman"/>
                      <w:sz w:val="21"/>
                      <w:szCs w:val="21"/>
                      <w:lang w:val="en-US" w:eastAsia="zh-CN"/>
                    </w:rPr>
                    <w:t>厂界无组织废气中的铅满足《大气污染物综合排放标准》（</w:t>
                  </w:r>
                  <w:r>
                    <w:rPr>
                      <w:rFonts w:hint="default" w:ascii="Times New Roman" w:hAnsi="Times New Roman" w:eastAsia="宋体" w:cs="Times New Roman"/>
                      <w:sz w:val="21"/>
                      <w:szCs w:val="21"/>
                      <w:lang w:val="en-US" w:eastAsia="zh-CN"/>
                    </w:rPr>
                    <w:t>GB16297-1996</w:t>
                  </w:r>
                  <w:r>
                    <w:rPr>
                      <w:rFonts w:hint="eastAsia" w:ascii="Times New Roman" w:hAnsi="Times New Roman" w:eastAsia="宋体" w:cs="Times New Roman"/>
                      <w:sz w:val="21"/>
                      <w:szCs w:val="21"/>
                      <w:lang w:val="en-US" w:eastAsia="zh-CN"/>
                    </w:rPr>
                    <w:t xml:space="preserve">）表 </w:t>
                  </w:r>
                  <w:r>
                    <w:rPr>
                      <w:rFonts w:hint="default" w:ascii="Times New Roman" w:hAnsi="Times New Roman" w:eastAsia="宋体" w:cs="Times New Roman"/>
                      <w:sz w:val="21"/>
                      <w:szCs w:val="21"/>
                      <w:lang w:val="en-US" w:eastAsia="zh-CN"/>
                    </w:rPr>
                    <w:t xml:space="preserve">2 </w:t>
                  </w:r>
                  <w:r>
                    <w:rPr>
                      <w:rFonts w:hint="eastAsia" w:ascii="Times New Roman" w:hAnsi="Times New Roman" w:eastAsia="宋体" w:cs="Times New Roman"/>
                      <w:sz w:val="21"/>
                      <w:szCs w:val="21"/>
                      <w:lang w:val="en-US" w:eastAsia="zh-CN"/>
                    </w:rPr>
                    <w:t>新污染源大气污染物排放限值；硫酸雾</w:t>
                  </w:r>
                  <w:r>
                    <w:rPr>
                      <w:rFonts w:hint="eastAsia" w:ascii="Times New Roman" w:hAnsi="Times New Roman" w:eastAsia="宋体" w:cs="Times New Roman"/>
                      <w:sz w:val="21"/>
                      <w:szCs w:val="21"/>
                    </w:rPr>
                    <w:t>满足</w:t>
                  </w:r>
                  <w:r>
                    <w:rPr>
                      <w:rFonts w:hint="eastAsia" w:ascii="Times New Roman" w:hAnsi="Times New Roman" w:eastAsia="宋体" w:cs="Times New Roman"/>
                      <w:sz w:val="21"/>
                      <w:szCs w:val="21"/>
                      <w:lang w:val="en-US" w:eastAsia="zh-CN"/>
                    </w:rPr>
                    <w:t>《大气污染物综合排放标准》（</w:t>
                  </w:r>
                  <w:r>
                    <w:rPr>
                      <w:rFonts w:hint="default" w:ascii="Times New Roman" w:hAnsi="Times New Roman" w:eastAsia="宋体" w:cs="Times New Roman"/>
                      <w:sz w:val="21"/>
                      <w:szCs w:val="21"/>
                      <w:lang w:val="en-US" w:eastAsia="zh-CN"/>
                    </w:rPr>
                    <w:t>GB16297-1996</w:t>
                  </w:r>
                  <w:r>
                    <w:rPr>
                      <w:rFonts w:hint="eastAsia" w:ascii="Times New Roman" w:hAnsi="Times New Roman" w:eastAsia="宋体" w:cs="Times New Roman"/>
                      <w:sz w:val="21"/>
                      <w:szCs w:val="21"/>
                      <w:lang w:val="en-US" w:eastAsia="zh-CN"/>
                    </w:rPr>
                    <w:t xml:space="preserve">）表 </w:t>
                  </w:r>
                  <w:r>
                    <w:rPr>
                      <w:rFonts w:hint="default" w:ascii="Times New Roman" w:hAnsi="Times New Roman" w:eastAsia="宋体" w:cs="Times New Roman"/>
                      <w:sz w:val="21"/>
                      <w:szCs w:val="21"/>
                      <w:lang w:val="en-US" w:eastAsia="zh-CN"/>
                    </w:rPr>
                    <w:t xml:space="preserve">2 </w:t>
                  </w:r>
                  <w:r>
                    <w:rPr>
                      <w:rFonts w:hint="eastAsia" w:ascii="Times New Roman" w:hAnsi="Times New Roman" w:eastAsia="宋体" w:cs="Times New Roman"/>
                      <w:sz w:val="21"/>
                      <w:szCs w:val="21"/>
                      <w:lang w:val="en-US" w:eastAsia="zh-CN"/>
                    </w:rPr>
                    <w:t>新污染源大气污染物排放限值；VOC</w:t>
                  </w:r>
                  <w:r>
                    <w:rPr>
                      <w:rFonts w:hint="eastAsia" w:ascii="Times New Roman" w:hAnsi="Times New Roman" w:eastAsia="宋体" w:cs="Times New Roman"/>
                      <w:sz w:val="21"/>
                      <w:szCs w:val="21"/>
                      <w:vertAlign w:val="subscript"/>
                      <w:lang w:val="en-US" w:eastAsia="zh-CN"/>
                    </w:rPr>
                    <w:t>S</w:t>
                  </w:r>
                  <w:r>
                    <w:rPr>
                      <w:rFonts w:hint="eastAsia" w:ascii="Times New Roman" w:hAnsi="Times New Roman" w:eastAsia="宋体" w:cs="Times New Roman"/>
                      <w:sz w:val="21"/>
                      <w:szCs w:val="21"/>
                      <w:lang w:val="en-US" w:eastAsia="zh-CN"/>
                    </w:rPr>
                    <w:t>（以非甲烷总烃计）</w:t>
                  </w:r>
                  <w:r>
                    <w:rPr>
                      <w:rFonts w:hint="eastAsia" w:ascii="Times New Roman" w:hAnsi="Times New Roman" w:eastAsia="宋体" w:cs="Times New Roman"/>
                      <w:sz w:val="21"/>
                      <w:szCs w:val="21"/>
                    </w:rPr>
                    <w:t>满足</w:t>
                  </w:r>
                  <w:r>
                    <w:rPr>
                      <w:rFonts w:hint="eastAsia" w:ascii="Times New Roman" w:hAnsi="Times New Roman" w:eastAsia="宋体" w:cs="Times New Roman"/>
                      <w:sz w:val="21"/>
                      <w:szCs w:val="21"/>
                      <w:lang w:val="en-US" w:eastAsia="zh-CN"/>
                    </w:rPr>
                    <w:t xml:space="preserve">山东省《挥发性有机物排放标准 第 </w:t>
                  </w:r>
                  <w:r>
                    <w:rPr>
                      <w:rFonts w:hint="default" w:ascii="Times New Roman" w:hAnsi="Times New Roman" w:eastAsia="宋体" w:cs="Times New Roman"/>
                      <w:sz w:val="21"/>
                      <w:szCs w:val="21"/>
                      <w:lang w:val="en-US" w:eastAsia="zh-CN"/>
                    </w:rPr>
                    <w:t xml:space="preserve">7 </w:t>
                  </w:r>
                  <w:r>
                    <w:rPr>
                      <w:rFonts w:hint="eastAsia" w:ascii="Times New Roman" w:hAnsi="Times New Roman" w:eastAsia="宋体" w:cs="Times New Roman"/>
                      <w:sz w:val="21"/>
                      <w:szCs w:val="21"/>
                      <w:lang w:val="en-US" w:eastAsia="zh-CN"/>
                    </w:rPr>
                    <w:t>部分：其他行业》（</w:t>
                  </w:r>
                  <w:r>
                    <w:rPr>
                      <w:rFonts w:hint="default" w:ascii="Times New Roman" w:hAnsi="Times New Roman" w:eastAsia="宋体" w:cs="Times New Roman"/>
                      <w:sz w:val="21"/>
                      <w:szCs w:val="21"/>
                      <w:lang w:val="en-US" w:eastAsia="zh-CN"/>
                    </w:rPr>
                    <w:t>DB37/2801.7-2019</w:t>
                  </w:r>
                  <w:r>
                    <w:rPr>
                      <w:rFonts w:hint="eastAsia" w:ascii="Times New Roman" w:hAnsi="Times New Roman" w:eastAsia="宋体" w:cs="Times New Roman"/>
                      <w:sz w:val="21"/>
                      <w:szCs w:val="21"/>
                      <w:lang w:val="en-US" w:eastAsia="zh-CN"/>
                    </w:rPr>
                    <w:t xml:space="preserve">）表 </w:t>
                  </w:r>
                  <w:r>
                    <w:rPr>
                      <w:rFonts w:hint="default" w:ascii="Times New Roman" w:hAnsi="Times New Roman" w:eastAsia="宋体" w:cs="Times New Roman"/>
                      <w:sz w:val="21"/>
                      <w:szCs w:val="21"/>
                      <w:lang w:val="en-US" w:eastAsia="zh-CN"/>
                    </w:rPr>
                    <w:t xml:space="preserve">2 </w:t>
                  </w:r>
                  <w:r>
                    <w:rPr>
                      <w:rFonts w:hint="eastAsia" w:ascii="Times New Roman" w:hAnsi="Times New Roman" w:eastAsia="宋体" w:cs="Times New Roman"/>
                      <w:sz w:val="21"/>
                      <w:szCs w:val="21"/>
                      <w:lang w:val="en-US" w:eastAsia="zh-CN"/>
                    </w:rPr>
                    <w:t>厂界监控点浓度限值要求</w:t>
                  </w:r>
                  <w:r>
                    <w:rPr>
                      <w:rFonts w:hint="eastAsia" w:ascii="Times New Roman" w:hAnsi="Times New Roman" w:eastAsia="宋体" w:cs="Times New Roman"/>
                      <w:sz w:val="21"/>
                      <w:szCs w:val="21"/>
                      <w:lang w:eastAsia="zh-CN"/>
                    </w:rPr>
                    <w:t>；厂区内</w:t>
                  </w:r>
                  <w:r>
                    <w:rPr>
                      <w:rFonts w:hint="eastAsia" w:ascii="Times New Roman" w:hAnsi="Times New Roman" w:eastAsia="宋体" w:cs="Times New Roman"/>
                      <w:sz w:val="21"/>
                      <w:szCs w:val="21"/>
                      <w:lang w:val="en-US" w:eastAsia="zh-CN"/>
                    </w:rPr>
                    <w:t>VOC</w:t>
                  </w:r>
                  <w:r>
                    <w:rPr>
                      <w:rFonts w:hint="eastAsia" w:ascii="Times New Roman" w:hAnsi="Times New Roman" w:eastAsia="宋体" w:cs="Times New Roman"/>
                      <w:sz w:val="21"/>
                      <w:szCs w:val="21"/>
                      <w:vertAlign w:val="subscript"/>
                      <w:lang w:val="en-US" w:eastAsia="zh-CN"/>
                    </w:rPr>
                    <w:t>S</w:t>
                  </w:r>
                  <w:r>
                    <w:rPr>
                      <w:rFonts w:hint="eastAsia" w:ascii="Times New Roman" w:hAnsi="Times New Roman" w:eastAsia="宋体" w:cs="Times New Roman"/>
                      <w:sz w:val="21"/>
                      <w:szCs w:val="21"/>
                      <w:lang w:val="en-US" w:eastAsia="zh-CN"/>
                    </w:rPr>
                    <w:t>（以非甲烷总烃计）</w:t>
                  </w:r>
                  <w:r>
                    <w:rPr>
                      <w:rFonts w:hint="eastAsia" w:ascii="Times New Roman" w:hAnsi="Times New Roman" w:eastAsia="宋体" w:cs="Times New Roman"/>
                      <w:sz w:val="21"/>
                      <w:szCs w:val="21"/>
                      <w:lang w:eastAsia="zh-CN"/>
                    </w:rPr>
                    <w:t>满</w:t>
                  </w:r>
                  <w:r>
                    <w:rPr>
                      <w:rFonts w:hint="eastAsia" w:ascii="Times New Roman" w:hAnsi="Times New Roman" w:eastAsia="宋体" w:cs="Times New Roman"/>
                      <w:sz w:val="21"/>
                      <w:szCs w:val="21"/>
                      <w:lang w:val="en-US" w:eastAsia="zh-CN"/>
                    </w:rPr>
                    <w:t>足《挥发性有机物无组织排放控制标准》 （GB 37822</w:t>
                  </w:r>
                  <w:r>
                    <w:rPr>
                      <w:rFonts w:hint="default" w:ascii="Times New Roman" w:hAnsi="Times New Roman" w:eastAsia="宋体" w:cs="Times New Roman"/>
                      <w:sz w:val="21"/>
                      <w:szCs w:val="21"/>
                      <w:lang w:val="en-US" w:eastAsia="zh-CN"/>
                    </w:rPr>
                    <w:t>-2019</w:t>
                  </w:r>
                  <w:r>
                    <w:rPr>
                      <w:rFonts w:hint="eastAsia" w:ascii="Times New Roman" w:hAnsi="Times New Roman" w:eastAsia="宋体" w:cs="Times New Roman"/>
                      <w:sz w:val="21"/>
                      <w:szCs w:val="21"/>
                      <w:lang w:val="en-US" w:eastAsia="zh-CN"/>
                    </w:rPr>
                    <w:t>）表A.1 厂区内VOC</w:t>
                  </w:r>
                  <w:r>
                    <w:rPr>
                      <w:rFonts w:hint="eastAsia" w:ascii="Times New Roman" w:hAnsi="Times New Roman" w:eastAsia="宋体" w:cs="Times New Roman"/>
                      <w:sz w:val="21"/>
                      <w:szCs w:val="21"/>
                      <w:vertAlign w:val="subscript"/>
                      <w:lang w:val="en-US" w:eastAsia="zh-CN"/>
                    </w:rPr>
                    <w:t>S</w:t>
                  </w:r>
                  <w:r>
                    <w:rPr>
                      <w:rFonts w:hint="eastAsia" w:ascii="Times New Roman" w:hAnsi="Times New Roman" w:eastAsia="宋体" w:cs="Times New Roman"/>
                      <w:sz w:val="21"/>
                      <w:szCs w:val="21"/>
                      <w:lang w:val="en-US" w:eastAsia="zh-CN"/>
                    </w:rPr>
                    <w:t>无组织排放限值要求。</w:t>
                  </w:r>
                </w:p>
              </w:tc>
              <w:tc>
                <w:tcPr>
                  <w:tcW w:w="1077" w:type="dxa"/>
                  <w:tcBorders>
                    <w:tl2br w:val="nil"/>
                    <w:tr2bl w:val="nil"/>
                  </w:tcBorders>
                  <w:vAlign w:val="center"/>
                </w:tcPr>
                <w:p w14:paraId="548743CE">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r>
            <w:tr w14:paraId="0BCCC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46" w:type="dxa"/>
                  <w:tcBorders>
                    <w:tl2br w:val="nil"/>
                    <w:tr2bl w:val="nil"/>
                  </w:tcBorders>
                  <w:vAlign w:val="center"/>
                </w:tcPr>
                <w:p w14:paraId="42DED8F9">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（二）</w:t>
                  </w:r>
                </w:p>
              </w:tc>
              <w:tc>
                <w:tcPr>
                  <w:tcW w:w="3615" w:type="dxa"/>
                  <w:tcBorders>
                    <w:tl2br w:val="nil"/>
                    <w:tr2bl w:val="nil"/>
                  </w:tcBorders>
                  <w:vAlign w:val="center"/>
                </w:tcPr>
                <w:p w14:paraId="753822E2">
                  <w:pPr>
                    <w:widowControl w:val="0"/>
                    <w:tabs>
                      <w:tab w:val="left" w:pos="7264"/>
                    </w:tabs>
                    <w:adjustRightInd/>
                    <w:snapToGrid/>
                    <w:spacing w:after="0" w:line="280" w:lineRule="exact"/>
                    <w:ind w:left="-18" w:leftChars="-8" w:firstLine="235" w:firstLineChars="112"/>
                    <w:jc w:val="left"/>
                    <w:rPr>
                      <w:rFonts w:ascii="Times New Roman" w:hAnsi="Times New Roman" w:cs="Times New Roman" w:eastAsiaTheme="minorEastAsia"/>
                      <w:bCs/>
                      <w:sz w:val="21"/>
                      <w:szCs w:val="21"/>
                    </w:rPr>
                  </w:pPr>
                  <w:r>
                    <w:rPr>
                      <w:rFonts w:hint="eastAsia" w:ascii="Times New Roman" w:hAnsi="Times New Roman" w:eastAsia="宋体" w:cs="Times New Roman"/>
                      <w:snapToGrid w:val="0"/>
                      <w:color w:val="000000"/>
                      <w:sz w:val="21"/>
                      <w:szCs w:val="21"/>
                      <w:lang w:val="en-US" w:eastAsia="zh-CN" w:bidi="ar-SA"/>
                    </w:rPr>
                    <w:t>严格落实水污染防治措施。按照雨污分流原则完善排水系统。项目生活废水经化粪池处理后定期由环卫部门清运处理。</w:t>
                  </w:r>
                </w:p>
              </w:tc>
              <w:tc>
                <w:tcPr>
                  <w:tcW w:w="3533" w:type="dxa"/>
                  <w:tcBorders>
                    <w:tl2br w:val="nil"/>
                    <w:tr2bl w:val="nil"/>
                  </w:tcBorders>
                  <w:vAlign w:val="center"/>
                </w:tcPr>
                <w:p w14:paraId="21FD6032">
                  <w:pPr>
                    <w:widowControl w:val="0"/>
                    <w:tabs>
                      <w:tab w:val="left" w:pos="7264"/>
                    </w:tabs>
                    <w:adjustRightInd/>
                    <w:snapToGrid/>
                    <w:spacing w:after="0" w:line="280" w:lineRule="exact"/>
                    <w:ind w:left="-18" w:leftChars="-8" w:firstLine="235" w:firstLineChars="112"/>
                    <w:jc w:val="left"/>
                    <w:rPr>
                      <w:rFonts w:hint="default"/>
                      <w:lang w:val="en-US"/>
                    </w:rPr>
                  </w:pPr>
                  <w:r>
                    <w:rPr>
                      <w:rFonts w:hint="eastAsia" w:ascii="Times New Roman" w:hAnsi="Times New Roman" w:eastAsia="宋体" w:cs="Times New Roman"/>
                      <w:snapToGrid w:val="0"/>
                      <w:color w:val="000000"/>
                      <w:sz w:val="21"/>
                      <w:szCs w:val="21"/>
                      <w:lang w:val="en-US" w:eastAsia="zh-CN" w:bidi="ar-SA"/>
                    </w:rPr>
                    <w:t>厂区采取了雨污分流系统，生活废水经化粪池处理后定期由环卫部门清运处理，不外排</w:t>
                  </w:r>
                </w:p>
              </w:tc>
              <w:tc>
                <w:tcPr>
                  <w:tcW w:w="1077" w:type="dxa"/>
                  <w:tcBorders>
                    <w:tl2br w:val="nil"/>
                    <w:tr2bl w:val="nil"/>
                  </w:tcBorders>
                  <w:vAlign w:val="center"/>
                </w:tcPr>
                <w:p w14:paraId="6C7291FA">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42275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0BEFB090">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（三）</w:t>
                  </w:r>
                </w:p>
              </w:tc>
              <w:tc>
                <w:tcPr>
                  <w:tcW w:w="3615" w:type="dxa"/>
                  <w:tcBorders>
                    <w:tl2br w:val="nil"/>
                    <w:tr2bl w:val="nil"/>
                  </w:tcBorders>
                  <w:vAlign w:val="center"/>
                </w:tcPr>
                <w:p w14:paraId="76D79FB0">
                  <w:pPr>
                    <w:widowControl w:val="0"/>
                    <w:tabs>
                      <w:tab w:val="left" w:pos="7264"/>
                    </w:tabs>
                    <w:adjustRightInd/>
                    <w:snapToGrid/>
                    <w:spacing w:after="0" w:line="280" w:lineRule="exact"/>
                    <w:ind w:left="-18" w:leftChars="-8" w:firstLine="235" w:firstLineChars="112"/>
                    <w:jc w:val="left"/>
                    <w:rPr>
                      <w:rFonts w:ascii="Times New Roman" w:hAnsi="Times New Roman" w:cs="Times New Roman" w:eastAsiaTheme="minorEastAsia"/>
                      <w:bCs/>
                      <w:color w:val="auto"/>
                      <w:sz w:val="21"/>
                      <w:szCs w:val="21"/>
                    </w:rPr>
                  </w:pPr>
                  <w:r>
                    <w:rPr>
                      <w:rFonts w:hint="eastAsia" w:ascii="Times New Roman" w:hAnsi="Times New Roman" w:eastAsia="宋体" w:cs="Times New Roman"/>
                      <w:snapToGrid w:val="0"/>
                      <w:color w:val="000000"/>
                      <w:sz w:val="21"/>
                      <w:szCs w:val="21"/>
                      <w:lang w:val="en-US" w:eastAsia="zh-CN" w:bidi="ar-SA"/>
                    </w:rPr>
                    <w:t>严格落实土壤和地下水污染防治措施。按照“源头防控、分区防治、污染监控、应急响应”的原则，加强地下水污染防治。强化分区防渗防漏，及时启动应急预案和应急措施，应对土壤或地下水污染。</w:t>
                  </w:r>
                </w:p>
              </w:tc>
              <w:tc>
                <w:tcPr>
                  <w:tcW w:w="3533" w:type="dxa"/>
                  <w:tcBorders>
                    <w:tl2br w:val="nil"/>
                    <w:tr2bl w:val="nil"/>
                  </w:tcBorders>
                  <w:vAlign w:val="center"/>
                </w:tcPr>
                <w:p w14:paraId="254F979E">
                  <w:pPr>
                    <w:widowControl w:val="0"/>
                    <w:tabs>
                      <w:tab w:val="left" w:pos="7264"/>
                    </w:tabs>
                    <w:adjustRightInd/>
                    <w:snapToGrid/>
                    <w:spacing w:after="0" w:line="280" w:lineRule="exact"/>
                    <w:ind w:left="-18" w:leftChars="-8" w:firstLine="235" w:firstLineChars="112"/>
                    <w:jc w:val="left"/>
                    <w:rPr>
                      <w:rFonts w:ascii="Times New Roman" w:hAnsi="Times New Roman" w:cs="Times New Roman" w:eastAsia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重点区域采取了防渗措施，已制订了应急预案和应急措施</w:t>
                  </w:r>
                </w:p>
              </w:tc>
              <w:tc>
                <w:tcPr>
                  <w:tcW w:w="1077" w:type="dxa"/>
                  <w:tcBorders>
                    <w:tl2br w:val="nil"/>
                    <w:tr2bl w:val="nil"/>
                  </w:tcBorders>
                  <w:vAlign w:val="center"/>
                </w:tcPr>
                <w:p w14:paraId="3AA7937D">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2D8F7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2" w:hRule="atLeast"/>
                <w:jc w:val="center"/>
              </w:trPr>
              <w:tc>
                <w:tcPr>
                  <w:tcW w:w="846" w:type="dxa"/>
                  <w:tcBorders>
                    <w:tl2br w:val="nil"/>
                    <w:tr2bl w:val="nil"/>
                  </w:tcBorders>
                  <w:vAlign w:val="center"/>
                </w:tcPr>
                <w:p w14:paraId="251CC8F7">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（四）</w:t>
                  </w:r>
                </w:p>
              </w:tc>
              <w:tc>
                <w:tcPr>
                  <w:tcW w:w="3615" w:type="dxa"/>
                  <w:tcBorders>
                    <w:tl2br w:val="nil"/>
                    <w:tr2bl w:val="nil"/>
                  </w:tcBorders>
                  <w:vAlign w:val="center"/>
                </w:tcPr>
                <w:p w14:paraId="6401B8D9">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sz w:val="21"/>
                      <w:szCs w:val="21"/>
                    </w:rPr>
                  </w:pPr>
                  <w:r>
                    <w:rPr>
                      <w:rFonts w:hint="eastAsia" w:ascii="Times New Roman" w:hAnsi="Times New Roman" w:eastAsia="宋体" w:cs="Times New Roman"/>
                      <w:snapToGrid w:val="0"/>
                      <w:color w:val="auto"/>
                      <w:sz w:val="21"/>
                      <w:szCs w:val="21"/>
                      <w:lang w:val="en-US" w:eastAsia="zh-CN" w:bidi="ar-SA"/>
                    </w:rPr>
                    <w:t>严格落实噪声污染防治措施。对生产设备噪声源采取隔音、减震降噪等措施。营运期厂界噪声须符合《工业企业厂界环境噪声排放标准》(GB12348-2008)2 类标准的要求</w:t>
                  </w:r>
                </w:p>
              </w:tc>
              <w:tc>
                <w:tcPr>
                  <w:tcW w:w="3533" w:type="dxa"/>
                  <w:tcBorders>
                    <w:tl2br w:val="nil"/>
                    <w:tr2bl w:val="nil"/>
                  </w:tcBorders>
                  <w:vAlign w:val="center"/>
                </w:tcPr>
                <w:p w14:paraId="52E8AE88">
                  <w:pPr>
                    <w:pStyle w:val="9"/>
                    <w:widowControl w:val="0"/>
                    <w:adjustRightInd/>
                    <w:snapToGrid/>
                    <w:spacing w:after="0" w:line="280" w:lineRule="exact"/>
                    <w:ind w:left="0" w:leftChars="0"/>
                    <w:jc w:val="center"/>
                    <w:rPr>
                      <w:rFonts w:asciiTheme="minorEastAsia" w:hAnsiTheme="minorEastAsia" w:eastAsiaTheme="minorEastAsia" w:cstheme="minorEastAsia"/>
                      <w:kern w:val="2"/>
                      <w:sz w:val="21"/>
                      <w:szCs w:val="21"/>
                    </w:rPr>
                  </w:pPr>
                  <w:r>
                    <w:rPr>
                      <w:rFonts w:hint="eastAsia" w:ascii="Times New Roman" w:hAnsi="Times New Roman" w:eastAsia="宋体" w:cs="Times New Roman"/>
                      <w:snapToGrid w:val="0"/>
                      <w:color w:val="auto"/>
                      <w:sz w:val="21"/>
                      <w:szCs w:val="21"/>
                      <w:lang w:val="en-US" w:eastAsia="zh-CN" w:bidi="ar-SA"/>
                    </w:rPr>
                    <w:t>本项目噪声为生产过程中产生的运行噪声。项目采取的噪声治理措施主要为设备全部布置在车间内，厂房隔声、基础减震等。厂界噪声符合《工业企业厂界环境噪声排放标准》(GB12348-2008)2 类标准的要求</w:t>
                  </w:r>
                </w:p>
              </w:tc>
              <w:tc>
                <w:tcPr>
                  <w:tcW w:w="1077" w:type="dxa"/>
                  <w:tcBorders>
                    <w:tl2br w:val="nil"/>
                    <w:tr2bl w:val="nil"/>
                  </w:tcBorders>
                  <w:vAlign w:val="center"/>
                </w:tcPr>
                <w:p w14:paraId="647ADE8E">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2579A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73AFA9E8">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（五）</w:t>
                  </w:r>
                </w:p>
              </w:tc>
              <w:tc>
                <w:tcPr>
                  <w:tcW w:w="3615" w:type="dxa"/>
                  <w:tcBorders>
                    <w:tl2br w:val="nil"/>
                    <w:tr2bl w:val="nil"/>
                  </w:tcBorders>
                  <w:vAlign w:val="center"/>
                </w:tcPr>
                <w:p w14:paraId="3FC11645">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 xml:space="preserve">严格落实固体废物分类处置措施。生活垃圾由环卫部门定期清理；废碱液、泄漏的电解液、废劳保品、抹布、 </w:t>
                  </w:r>
                </w:p>
                <w:p w14:paraId="29AD0599">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 xml:space="preserve">棉纱、铅尘、清罐油泥、废活性炭暂存于危废间，委托具有危废处置资质的单位处理。一般固体废物执行《一般工业固体废物贮存和填埋污染控制标准》(GB18599-2020)相关要求；危险废物贮存执行《危险废物贮存污染控制标准》（GB18597-2023）中相关要求，严格执行《危险废物转移管 </w:t>
                  </w:r>
                </w:p>
                <w:p w14:paraId="28E54237">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color w:val="0000FF"/>
                      <w:sz w:val="21"/>
                      <w:szCs w:val="21"/>
                    </w:rPr>
                  </w:pPr>
                  <w:r>
                    <w:rPr>
                      <w:rFonts w:hint="eastAsia" w:ascii="Times New Roman" w:hAnsi="Times New Roman" w:eastAsia="宋体" w:cs="Times New Roman"/>
                      <w:snapToGrid w:val="0"/>
                      <w:color w:val="auto"/>
                      <w:sz w:val="21"/>
                      <w:szCs w:val="21"/>
                      <w:lang w:val="en-US" w:eastAsia="zh-CN" w:bidi="ar-SA"/>
                    </w:rPr>
                    <w:t>理办法》。</w:t>
                  </w:r>
                </w:p>
              </w:tc>
              <w:tc>
                <w:tcPr>
                  <w:tcW w:w="3533" w:type="dxa"/>
                  <w:tcBorders>
                    <w:tl2br w:val="nil"/>
                    <w:tr2bl w:val="nil"/>
                  </w:tcBorders>
                  <w:vAlign w:val="center"/>
                </w:tcPr>
                <w:p w14:paraId="381E30F3">
                  <w:pPr>
                    <w:widowControl w:val="0"/>
                    <w:tabs>
                      <w:tab w:val="left" w:pos="7264"/>
                    </w:tabs>
                    <w:adjustRightInd/>
                    <w:snapToGrid/>
                    <w:spacing w:after="0" w:line="280" w:lineRule="exact"/>
                    <w:ind w:left="-18" w:leftChars="-8" w:firstLine="235" w:firstLineChars="112"/>
                    <w:jc w:val="left"/>
                  </w:pPr>
                  <w:r>
                    <w:rPr>
                      <w:rFonts w:hint="eastAsia" w:ascii="Times New Roman" w:hAnsi="Times New Roman" w:eastAsia="宋体" w:cs="Times New Roman"/>
                      <w:snapToGrid w:val="0"/>
                      <w:color w:val="auto"/>
                      <w:sz w:val="21"/>
                      <w:szCs w:val="21"/>
                      <w:lang w:val="en-US" w:eastAsia="zh-CN" w:bidi="ar-SA"/>
                    </w:rPr>
                    <w:t>一</w:t>
                  </w:r>
                  <w:r>
                    <w:rPr>
                      <w:rFonts w:hint="default" w:ascii="Times New Roman" w:hAnsi="Times New Roman" w:eastAsia="宋体" w:cs="Times New Roman"/>
                      <w:snapToGrid w:val="0"/>
                      <w:color w:val="auto"/>
                      <w:sz w:val="21"/>
                      <w:szCs w:val="21"/>
                      <w:lang w:val="en-US" w:eastAsia="zh-CN" w:bidi="ar-SA"/>
                    </w:rPr>
                    <w:t>般工业固废主要为</w:t>
                  </w:r>
                  <w:r>
                    <w:rPr>
                      <w:rFonts w:hint="eastAsia" w:ascii="Times New Roman" w:hAnsi="Times New Roman" w:eastAsia="宋体" w:cs="Times New Roman"/>
                      <w:snapToGrid w:val="0"/>
                      <w:color w:val="auto"/>
                      <w:sz w:val="21"/>
                      <w:szCs w:val="21"/>
                      <w:lang w:val="en-US" w:eastAsia="zh-CN" w:bidi="ar-SA"/>
                    </w:rPr>
                    <w:t>职工生活垃圾，委托环卫部门定期清运处理</w:t>
                  </w:r>
                  <w:r>
                    <w:rPr>
                      <w:rFonts w:hint="default" w:ascii="Times New Roman" w:hAnsi="Times New Roman" w:eastAsia="宋体" w:cs="Times New Roman"/>
                      <w:snapToGrid w:val="0"/>
                      <w:color w:val="auto"/>
                      <w:sz w:val="21"/>
                      <w:szCs w:val="21"/>
                      <w:lang w:val="en-US" w:eastAsia="zh-CN" w:bidi="ar-SA"/>
                    </w:rPr>
                    <w:t>；危险废物主要为</w:t>
                  </w:r>
                  <w:r>
                    <w:rPr>
                      <w:rFonts w:hint="eastAsia" w:ascii="Times New Roman" w:hAnsi="Times New Roman" w:eastAsia="宋体" w:cs="Times New Roman"/>
                      <w:snapToGrid w:val="0"/>
                      <w:color w:val="auto"/>
                      <w:sz w:val="21"/>
                      <w:szCs w:val="21"/>
                      <w:lang w:val="en-US" w:eastAsia="zh-CN" w:bidi="ar-SA"/>
                    </w:rPr>
                    <w:t>废碱液、泄漏电解液，废劳保品、抹布、棉纱；铅尘、清罐油泥、废活性炭</w:t>
                  </w:r>
                  <w:r>
                    <w:rPr>
                      <w:rFonts w:hint="default" w:ascii="Times New Roman" w:hAnsi="Times New Roman" w:eastAsia="宋体" w:cs="Times New Roman"/>
                      <w:snapToGrid w:val="0"/>
                      <w:color w:val="auto"/>
                      <w:sz w:val="21"/>
                      <w:szCs w:val="21"/>
                      <w:lang w:val="en-US" w:eastAsia="zh-CN" w:bidi="ar-SA"/>
                    </w:rPr>
                    <w:t>。</w:t>
                  </w:r>
                  <w:r>
                    <w:rPr>
                      <w:rFonts w:hint="eastAsia" w:ascii="Times New Roman" w:hAnsi="Times New Roman" w:eastAsia="宋体" w:cs="Times New Roman"/>
                      <w:snapToGrid w:val="0"/>
                      <w:color w:val="auto"/>
                      <w:sz w:val="21"/>
                      <w:szCs w:val="21"/>
                      <w:lang w:val="en-US" w:eastAsia="zh-CN" w:bidi="ar-SA"/>
                    </w:rPr>
                    <w:t>危险废物密闭存放于危废暂存间内，委托济宁丹佳环境服务有限公司定期处置。危险废物贮存执行了《危险废物贮存污染控制标准》（GB18597-2023）中相关要求和执行《危险废物转移管理办法》。</w:t>
                  </w:r>
                </w:p>
              </w:tc>
              <w:tc>
                <w:tcPr>
                  <w:tcW w:w="1077" w:type="dxa"/>
                  <w:tcBorders>
                    <w:tl2br w:val="nil"/>
                    <w:tr2bl w:val="nil"/>
                  </w:tcBorders>
                  <w:vAlign w:val="center"/>
                </w:tcPr>
                <w:p w14:paraId="24B21BA8">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3EAEA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03F17FCB">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（六）</w:t>
                  </w:r>
                </w:p>
              </w:tc>
              <w:tc>
                <w:tcPr>
                  <w:tcW w:w="3615" w:type="dxa"/>
                  <w:tcBorders>
                    <w:tl2br w:val="nil"/>
                    <w:tr2bl w:val="nil"/>
                  </w:tcBorders>
                  <w:vAlign w:val="center"/>
                </w:tcPr>
                <w:p w14:paraId="2D542051">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 xml:space="preserve">强化环境风险防范和应急措施。你单位须组织开展环保设施安全风险评估和隐患排查治理。制定突发环境事 </w:t>
                  </w:r>
                </w:p>
                <w:p w14:paraId="5569019F">
                  <w:pPr>
                    <w:widowControl w:val="0"/>
                    <w:tabs>
                      <w:tab w:val="left" w:pos="7264"/>
                    </w:tabs>
                    <w:adjustRightInd/>
                    <w:snapToGrid/>
                    <w:spacing w:after="0" w:line="280" w:lineRule="exact"/>
                    <w:ind w:left="-18" w:leftChars="-8" w:firstLine="235" w:firstLineChars="112"/>
                    <w:jc w:val="left"/>
                    <w:rPr>
                      <w:rFonts w:hint="default" w:ascii="Times New Roman" w:hAnsi="Times New Roman" w:eastAsia="宋体" w:cs="Times New Roman"/>
                      <w:snapToGrid w:val="0"/>
                      <w:color w:val="0000FF"/>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 xml:space="preserve">件应急预案，配备必要的事故防范应急设施、设备并定期演练，切实加强事故应急处理及防范能力，确保环境安全。并符合安全生产、事故防范的相关规定。 </w:t>
                  </w:r>
                </w:p>
              </w:tc>
              <w:tc>
                <w:tcPr>
                  <w:tcW w:w="3533" w:type="dxa"/>
                  <w:tcBorders>
                    <w:tl2br w:val="nil"/>
                    <w:tr2bl w:val="nil"/>
                  </w:tcBorders>
                  <w:vAlign w:val="center"/>
                </w:tcPr>
                <w:p w14:paraId="4A2F51A5">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sz w:val="21"/>
                      <w:szCs w:val="21"/>
                    </w:rPr>
                  </w:pPr>
                  <w:r>
                    <w:rPr>
                      <w:rFonts w:hint="eastAsia" w:ascii="Times New Roman" w:hAnsi="Times New Roman" w:eastAsia="宋体" w:cs="Times New Roman"/>
                      <w:snapToGrid w:val="0"/>
                      <w:color w:val="auto"/>
                      <w:sz w:val="21"/>
                      <w:szCs w:val="21"/>
                      <w:lang w:val="en-US" w:eastAsia="zh-CN" w:bidi="ar-SA"/>
                    </w:rPr>
                    <w:t>已制定突发环境事件应急预案，配备了必要的事故防范应急设施、设备并进行了定期演练。应急处理及防范能力，符合安全生产、事故防范的相关规定。</w:t>
                  </w:r>
                </w:p>
              </w:tc>
              <w:tc>
                <w:tcPr>
                  <w:tcW w:w="1077" w:type="dxa"/>
                  <w:tcBorders>
                    <w:tl2br w:val="nil"/>
                    <w:tr2bl w:val="nil"/>
                  </w:tcBorders>
                  <w:vAlign w:val="center"/>
                </w:tcPr>
                <w:p w14:paraId="255B6C00">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5FE60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1DA9E426">
                  <w:pPr>
                    <w:widowControl w:val="0"/>
                    <w:tabs>
                      <w:tab w:val="left" w:pos="7264"/>
                    </w:tabs>
                    <w:adjustRightInd/>
                    <w:snapToGrid/>
                    <w:spacing w:after="0"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七</w:t>
                  </w:r>
                  <w:r>
                    <w:rPr>
                      <w:rFonts w:hint="eastAsia" w:asciiTheme="minorEastAsia" w:hAnsiTheme="minorEastAsia" w:eastAsiaTheme="minorEastAsia" w:cstheme="minorEastAsia"/>
                      <w:bCs/>
                      <w:sz w:val="21"/>
                      <w:szCs w:val="21"/>
                    </w:rPr>
                    <w:t>）</w:t>
                  </w:r>
                </w:p>
              </w:tc>
              <w:tc>
                <w:tcPr>
                  <w:tcW w:w="3615" w:type="dxa"/>
                  <w:tcBorders>
                    <w:tl2br w:val="nil"/>
                    <w:tr2bl w:val="nil"/>
                  </w:tcBorders>
                  <w:vAlign w:val="center"/>
                </w:tcPr>
                <w:p w14:paraId="64F80422">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 xml:space="preserve">健全环境管理制度。化粪池、危废暂存间、车间等重点区域落实防渗措施。落实环境监测计划，排气筒设置 </w:t>
                  </w:r>
                </w:p>
                <w:p w14:paraId="3BB7C8F4">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FF"/>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 xml:space="preserve">永久性采样平台和监测孔。 </w:t>
                  </w:r>
                </w:p>
              </w:tc>
              <w:tc>
                <w:tcPr>
                  <w:tcW w:w="3533" w:type="dxa"/>
                  <w:tcBorders>
                    <w:tl2br w:val="nil"/>
                    <w:tr2bl w:val="nil"/>
                  </w:tcBorders>
                  <w:vAlign w:val="center"/>
                </w:tcPr>
                <w:p w14:paraId="03644E69">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 xml:space="preserve">化粪池、危废暂存间、车间等重点区域采取了防渗措施，排气筒设置 </w:t>
                  </w:r>
                </w:p>
                <w:p w14:paraId="17A63149">
                  <w:pPr>
                    <w:pStyle w:val="9"/>
                    <w:widowControl w:val="0"/>
                    <w:adjustRightInd/>
                    <w:snapToGrid/>
                    <w:spacing w:after="0" w:line="280" w:lineRule="exact"/>
                    <w:ind w:left="0" w:leftChars="0"/>
                    <w:jc w:val="center"/>
                    <w:rPr>
                      <w:rFonts w:asciiTheme="minorEastAsia" w:hAnsiTheme="minorEastAsia" w:eastAsiaTheme="minorEastAsia" w:cstheme="minorEastAsia"/>
                      <w:bCs/>
                      <w:sz w:val="21"/>
                      <w:szCs w:val="21"/>
                    </w:rPr>
                  </w:pPr>
                  <w:r>
                    <w:rPr>
                      <w:rFonts w:hint="eastAsia" w:ascii="Times New Roman" w:hAnsi="Times New Roman" w:eastAsia="宋体" w:cs="Times New Roman"/>
                      <w:snapToGrid w:val="0"/>
                      <w:color w:val="auto"/>
                      <w:sz w:val="21"/>
                      <w:szCs w:val="21"/>
                      <w:lang w:val="en-US" w:eastAsia="zh-CN" w:bidi="ar-SA"/>
                    </w:rPr>
                    <w:t>永久性采样平台和监测孔</w:t>
                  </w:r>
                </w:p>
              </w:tc>
              <w:tc>
                <w:tcPr>
                  <w:tcW w:w="1077" w:type="dxa"/>
                  <w:tcBorders>
                    <w:tl2br w:val="nil"/>
                    <w:tr2bl w:val="nil"/>
                  </w:tcBorders>
                  <w:vAlign w:val="center"/>
                </w:tcPr>
                <w:p w14:paraId="31A08178">
                  <w:pPr>
                    <w:widowControl w:val="0"/>
                    <w:tabs>
                      <w:tab w:val="left" w:pos="7264"/>
                    </w:tabs>
                    <w:adjustRightInd/>
                    <w:snapToGrid/>
                    <w:spacing w:after="0" w:line="24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243F0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55A148A2">
                  <w:pPr>
                    <w:widowControl w:val="0"/>
                    <w:adjustRightInd/>
                    <w:snapToGrid/>
                    <w:spacing w:after="0"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八</w:t>
                  </w:r>
                  <w:r>
                    <w:rPr>
                      <w:rFonts w:hint="eastAsia" w:asciiTheme="minorEastAsia" w:hAnsiTheme="minorEastAsia" w:eastAsiaTheme="minorEastAsia" w:cstheme="minorEastAsia"/>
                      <w:bCs/>
                      <w:sz w:val="21"/>
                      <w:szCs w:val="21"/>
                    </w:rPr>
                    <w:t>）</w:t>
                  </w:r>
                </w:p>
              </w:tc>
              <w:tc>
                <w:tcPr>
                  <w:tcW w:w="3615" w:type="dxa"/>
                  <w:tcBorders>
                    <w:tl2br w:val="nil"/>
                    <w:tr2bl w:val="nil"/>
                  </w:tcBorders>
                  <w:vAlign w:val="center"/>
                </w:tcPr>
                <w:p w14:paraId="2468EC9F">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FF"/>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该项目运营后，挥发性有机物排放量应控制在：0.024t/a 以内。</w:t>
                  </w:r>
                </w:p>
              </w:tc>
              <w:tc>
                <w:tcPr>
                  <w:tcW w:w="3533" w:type="dxa"/>
                  <w:tcBorders>
                    <w:tl2br w:val="nil"/>
                    <w:tr2bl w:val="nil"/>
                  </w:tcBorders>
                  <w:vAlign w:val="center"/>
                </w:tcPr>
                <w:p w14:paraId="31C57F77">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验收检测期间，本项目污染物VOCs排放总量为0.021 t/a，</w:t>
                  </w:r>
                  <w:r>
                    <w:rPr>
                      <w:rFonts w:hint="eastAsia" w:ascii="Times New Roman" w:hAnsi="Times New Roman" w:eastAsia="宋体" w:cs="Times New Roman"/>
                      <w:snapToGrid w:val="0"/>
                      <w:color w:val="auto"/>
                      <w:sz w:val="21"/>
                      <w:szCs w:val="21"/>
                      <w:lang w:val="de-DE" w:eastAsia="zh-CN" w:bidi="ar-SA"/>
                    </w:rPr>
                    <w:t>满足项目环评批复的总量要求。</w:t>
                  </w:r>
                </w:p>
              </w:tc>
              <w:tc>
                <w:tcPr>
                  <w:tcW w:w="1077" w:type="dxa"/>
                  <w:tcBorders>
                    <w:tl2br w:val="nil"/>
                    <w:tr2bl w:val="nil"/>
                  </w:tcBorders>
                  <w:vAlign w:val="center"/>
                </w:tcPr>
                <w:p w14:paraId="1131A541">
                  <w:pPr>
                    <w:widowControl w:val="0"/>
                    <w:adjustRightInd/>
                    <w:snapToGrid/>
                    <w:spacing w:after="0" w:line="24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4BA7E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0" w:hRule="atLeast"/>
                <w:jc w:val="center"/>
              </w:trPr>
              <w:tc>
                <w:tcPr>
                  <w:tcW w:w="846" w:type="dxa"/>
                  <w:tcBorders>
                    <w:tl2br w:val="nil"/>
                    <w:tr2bl w:val="nil"/>
                  </w:tcBorders>
                  <w:vAlign w:val="center"/>
                </w:tcPr>
                <w:p w14:paraId="66774276">
                  <w:pPr>
                    <w:widowControl w:val="0"/>
                    <w:adjustRightInd/>
                    <w:snapToGrid/>
                    <w:spacing w:after="0"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九</w:t>
                  </w:r>
                  <w:r>
                    <w:rPr>
                      <w:rFonts w:hint="eastAsia" w:asciiTheme="minorEastAsia" w:hAnsiTheme="minorEastAsia" w:eastAsiaTheme="minorEastAsia" w:cstheme="minorEastAsia"/>
                      <w:bCs/>
                      <w:sz w:val="21"/>
                      <w:szCs w:val="21"/>
                    </w:rPr>
                    <w:t>）</w:t>
                  </w:r>
                </w:p>
              </w:tc>
              <w:tc>
                <w:tcPr>
                  <w:tcW w:w="3615" w:type="dxa"/>
                  <w:tcBorders>
                    <w:tl2br w:val="nil"/>
                    <w:tr2bl w:val="nil"/>
                  </w:tcBorders>
                  <w:vAlign w:val="center"/>
                </w:tcPr>
                <w:p w14:paraId="09719720">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FF"/>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 xml:space="preserve">强化环境信息公开与公众参与机制。在项目运营过程中，按规定发布企业环境保护信息，自觉接受社会监督。建立通畅的公众参与渠道，加强宣传与沟通工作，及时解决公众反映的环境问题，满足公众合理的环境保护要求。 </w:t>
                  </w:r>
                </w:p>
              </w:tc>
              <w:tc>
                <w:tcPr>
                  <w:tcW w:w="3533" w:type="dxa"/>
                  <w:tcBorders>
                    <w:tl2br w:val="nil"/>
                    <w:tr2bl w:val="nil"/>
                  </w:tcBorders>
                  <w:vAlign w:val="center"/>
                </w:tcPr>
                <w:p w14:paraId="071A63EF">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 xml:space="preserve">运营过程中，已按规定发布了企业环境保护信息，自觉接受社会监督。建立了通畅的公众参与渠道及宣传与沟通工作，对于公众反映的环境问题建立了解决程序。 </w:t>
                  </w:r>
                </w:p>
              </w:tc>
              <w:tc>
                <w:tcPr>
                  <w:tcW w:w="1077" w:type="dxa"/>
                  <w:tcBorders>
                    <w:tl2br w:val="nil"/>
                    <w:tr2bl w:val="nil"/>
                  </w:tcBorders>
                  <w:vAlign w:val="center"/>
                </w:tcPr>
                <w:p w14:paraId="54F63996">
                  <w:pPr>
                    <w:widowControl w:val="0"/>
                    <w:adjustRightInd/>
                    <w:snapToGrid/>
                    <w:spacing w:after="0" w:line="24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5B9CF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846" w:type="dxa"/>
                  <w:tcBorders>
                    <w:tl2br w:val="nil"/>
                    <w:tr2bl w:val="nil"/>
                  </w:tcBorders>
                  <w:vAlign w:val="center"/>
                </w:tcPr>
                <w:p w14:paraId="69FBD753">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三</w:t>
                  </w:r>
                </w:p>
              </w:tc>
              <w:tc>
                <w:tcPr>
                  <w:tcW w:w="3615" w:type="dxa"/>
                  <w:tcBorders>
                    <w:tl2br w:val="nil"/>
                    <w:tr2bl w:val="nil"/>
                  </w:tcBorders>
                  <w:vAlign w:val="center"/>
                </w:tcPr>
                <w:p w14:paraId="22BFC4C4">
                  <w:pPr>
                    <w:keepNext w:val="0"/>
                    <w:keepLines w:val="0"/>
                    <w:widowControl/>
                    <w:suppressLineNumbers w:val="0"/>
                    <w:jc w:val="left"/>
                    <w:rPr>
                      <w:rFonts w:asciiTheme="minorEastAsia" w:hAnsiTheme="minorEastAsia" w:eastAsiaTheme="minorEastAsia" w:cs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你公司必须严格执行配套建设的环境保护设施与主体项目同时设计、同时施工、同时投入使用的“三同时”制度，落实各项环境保护措施。项目建成后，须按规定程序实施竣工环境保护验收。</w:t>
                  </w:r>
                </w:p>
              </w:tc>
              <w:tc>
                <w:tcPr>
                  <w:tcW w:w="3533" w:type="dxa"/>
                  <w:tcBorders>
                    <w:tl2br w:val="nil"/>
                    <w:tr2bl w:val="nil"/>
                  </w:tcBorders>
                  <w:vAlign w:val="center"/>
                </w:tcPr>
                <w:p w14:paraId="72405786">
                  <w:pPr>
                    <w:pStyle w:val="9"/>
                    <w:widowControl w:val="0"/>
                    <w:adjustRightInd/>
                    <w:snapToGrid/>
                    <w:spacing w:after="0" w:line="280" w:lineRule="exact"/>
                    <w:ind w:left="0" w:leftChars="0"/>
                    <w:jc w:val="center"/>
                    <w:rPr>
                      <w:rFonts w:asciiTheme="minorEastAsia" w:hAnsiTheme="minorEastAsia" w:eastAsiaTheme="minorEastAsia" w:cstheme="minorEastAsia"/>
                      <w:bCs/>
                      <w:color w:val="FF0000"/>
                      <w:sz w:val="21"/>
                      <w:szCs w:val="21"/>
                    </w:rPr>
                  </w:pPr>
                  <w:r>
                    <w:rPr>
                      <w:rFonts w:hint="default" w:ascii="Times New Roman" w:hAnsi="Times New Roman" w:eastAsia="宋体" w:cs="Times New Roman"/>
                      <w:snapToGrid w:val="0"/>
                      <w:color w:val="000000"/>
                      <w:sz w:val="21"/>
                      <w:szCs w:val="21"/>
                      <w:lang w:val="en-US" w:eastAsia="zh-CN" w:bidi="ar-SA"/>
                    </w:rPr>
                    <w:t>项目建设严格执行配套的环境保护设施与主体工程同时设计、同时施工、同时投产使用的环境保护“三同时”制度。</w:t>
                  </w:r>
                </w:p>
              </w:tc>
              <w:tc>
                <w:tcPr>
                  <w:tcW w:w="1077" w:type="dxa"/>
                  <w:tcBorders>
                    <w:tl2br w:val="nil"/>
                    <w:tr2bl w:val="nil"/>
                  </w:tcBorders>
                  <w:vAlign w:val="center"/>
                </w:tcPr>
                <w:p w14:paraId="2832781C">
                  <w:pPr>
                    <w:widowControl w:val="0"/>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77575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090DAD38">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四</w:t>
                  </w:r>
                </w:p>
              </w:tc>
              <w:tc>
                <w:tcPr>
                  <w:tcW w:w="3615" w:type="dxa"/>
                  <w:tcBorders>
                    <w:tl2br w:val="nil"/>
                    <w:tr2bl w:val="nil"/>
                  </w:tcBorders>
                  <w:vAlign w:val="center"/>
                </w:tcPr>
                <w:p w14:paraId="1D1D508B">
                  <w:pPr>
                    <w:keepNext w:val="0"/>
                    <w:keepLines w:val="0"/>
                    <w:widowControl/>
                    <w:suppressLineNumbers w:val="0"/>
                    <w:jc w:val="left"/>
                    <w:rPr>
                      <w:rFonts w:asciiTheme="minorEastAsia" w:hAnsiTheme="minorEastAsia" w:eastAsiaTheme="minorEastAsia" w:cs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 xml:space="preserve">环境影响报告表经批准后，项目的性质、规模、地点、生产工艺或者防治污染、防止生态破坏的措施发生重大变动的，应当重新报批该项目的环境影响报告表。自环境影响报告表批复文件批准之日起，如超过 5 年项目才开工的，应当在开工前将环境影响报告表报批重新审核。如根据法律法规等相关规定需要进行更严格要求的，实行从严管理。 </w:t>
                  </w:r>
                </w:p>
              </w:tc>
              <w:tc>
                <w:tcPr>
                  <w:tcW w:w="3533" w:type="dxa"/>
                  <w:tcBorders>
                    <w:tl2br w:val="nil"/>
                    <w:tr2bl w:val="nil"/>
                  </w:tcBorders>
                  <w:vAlign w:val="center"/>
                </w:tcPr>
                <w:p w14:paraId="5F24CBA7">
                  <w:pPr>
                    <w:pStyle w:val="9"/>
                    <w:widowControl w:val="0"/>
                    <w:adjustRightInd/>
                    <w:snapToGrid/>
                    <w:spacing w:after="0" w:line="280" w:lineRule="exact"/>
                    <w:ind w:left="0" w:leftChars="0"/>
                    <w:jc w:val="center"/>
                    <w:rPr>
                      <w:rFonts w:asciiTheme="minorEastAsia" w:hAnsiTheme="minorEastAsia" w:eastAsiaTheme="minorEastAsia" w:cstheme="minorEastAsia"/>
                      <w:bCs/>
                      <w:color w:val="FF0000"/>
                      <w:sz w:val="21"/>
                      <w:szCs w:val="21"/>
                    </w:rPr>
                  </w:pPr>
                  <w:r>
                    <w:rPr>
                      <w:rFonts w:ascii="Times New Roman" w:hAnsi="Times New Roman" w:eastAsia="宋体" w:cs="Times New Roman"/>
                      <w:snapToGrid w:val="0"/>
                      <w:color w:val="000000"/>
                      <w:sz w:val="21"/>
                      <w:szCs w:val="21"/>
                    </w:rPr>
                    <w:t>建设项目的性质、规模、地点、采用的生产工艺和防治污染的措施等均未发生重大变动。</w:t>
                  </w:r>
                </w:p>
              </w:tc>
              <w:tc>
                <w:tcPr>
                  <w:tcW w:w="1077" w:type="dxa"/>
                  <w:tcBorders>
                    <w:tl2br w:val="nil"/>
                    <w:tr2bl w:val="nil"/>
                  </w:tcBorders>
                  <w:vAlign w:val="center"/>
                </w:tcPr>
                <w:p w14:paraId="0D69A84D">
                  <w:pPr>
                    <w:widowControl w:val="0"/>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bl>
          <w:p w14:paraId="2E5885D3">
            <w:pPr>
              <w:pStyle w:val="36"/>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textAlignment w:val="auto"/>
              <w:rPr>
                <w:rFonts w:ascii="Times New Roman" w:hAnsi="Times New Roman"/>
                <w:b/>
                <w:bCs/>
                <w:color w:val="auto"/>
                <w:spacing w:val="-2"/>
                <w:szCs w:val="24"/>
                <w:lang w:bidi="zh-CN"/>
              </w:rPr>
            </w:pPr>
            <w:r>
              <w:rPr>
                <w:rFonts w:ascii="Times New Roman" w:hAnsi="Times New Roman"/>
                <w:b/>
                <w:bCs/>
                <w:color w:val="auto"/>
                <w:spacing w:val="-2"/>
                <w:szCs w:val="24"/>
                <w:lang w:bidi="zh-CN"/>
              </w:rPr>
              <w:t>工程建设对环境的影响</w:t>
            </w:r>
          </w:p>
          <w:p w14:paraId="770EDCB2">
            <w:pPr>
              <w:spacing w:after="0" w:line="360" w:lineRule="auto"/>
              <w:ind w:firstLine="472" w:firstLineChars="200"/>
              <w:rPr>
                <w:rFonts w:ascii="Times New Roman" w:hAnsi="Times New Roman" w:eastAsia="宋体" w:cs="Times New Roman"/>
                <w:spacing w:val="-2"/>
                <w:sz w:val="24"/>
                <w:szCs w:val="24"/>
                <w:lang w:bidi="zh-CN"/>
              </w:rPr>
            </w:pPr>
            <w:r>
              <w:rPr>
                <w:rFonts w:ascii="Times New Roman" w:hAnsi="Times New Roman" w:eastAsia="宋体" w:cs="Times New Roman"/>
                <w:spacing w:val="-2"/>
                <w:sz w:val="24"/>
                <w:szCs w:val="24"/>
                <w:lang w:bidi="zh-CN"/>
              </w:rPr>
              <w:t>通过对比，环评及验收期间，</w:t>
            </w:r>
            <w:r>
              <w:rPr>
                <w:rFonts w:hint="eastAsia" w:ascii="Times New Roman" w:hAnsi="Times New Roman" w:eastAsia="宋体" w:cs="Times New Roman"/>
                <w:spacing w:val="-2"/>
                <w:sz w:val="24"/>
                <w:szCs w:val="24"/>
                <w:lang w:bidi="zh-CN"/>
              </w:rPr>
              <w:t>本项目</w:t>
            </w:r>
            <w:r>
              <w:rPr>
                <w:rFonts w:ascii="Times New Roman" w:hAnsi="Times New Roman" w:eastAsia="宋体" w:cs="Times New Roman"/>
                <w:spacing w:val="-2"/>
                <w:sz w:val="24"/>
                <w:szCs w:val="24"/>
                <w:lang w:bidi="zh-CN"/>
              </w:rPr>
              <w:t>周边无新增敏感目标，监测结果表明：工程投产后废气、噪声均能稳定达标排放，固体废物得到有效处置，工程建设未对周边环境造成不利影响。</w:t>
            </w:r>
          </w:p>
          <w:p w14:paraId="12F243E7">
            <w:pPr>
              <w:pStyle w:val="20"/>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ascii="Times New Roman" w:hAnsi="Times New Roman" w:cs="Times New Roman"/>
                <w:b/>
                <w:bCs/>
                <w:sz w:val="24"/>
                <w:szCs w:val="24"/>
                <w:lang w:eastAsia="zh-CN" w:bidi="zh-CN"/>
              </w:rPr>
            </w:pPr>
            <w:r>
              <w:rPr>
                <w:rFonts w:ascii="Times New Roman" w:hAnsi="Times New Roman" w:cs="Times New Roman"/>
                <w:b/>
                <w:bCs/>
                <w:sz w:val="24"/>
                <w:szCs w:val="24"/>
                <w:lang w:eastAsia="zh-CN" w:bidi="zh-CN"/>
              </w:rPr>
              <w:t>验收结论</w:t>
            </w:r>
          </w:p>
          <w:p w14:paraId="2E315258">
            <w:pPr>
              <w:pStyle w:val="36"/>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leftChars="0" w:firstLine="472" w:firstLineChars="200"/>
              <w:textAlignment w:val="auto"/>
              <w:rPr>
                <w:rFonts w:hint="eastAsia" w:asciiTheme="minorEastAsia" w:hAnsiTheme="minorEastAsia" w:eastAsiaTheme="minorEastAsia" w:cstheme="minorEastAsia"/>
                <w:sz w:val="24"/>
                <w:lang w:val="en-US" w:eastAsia="zh-CN"/>
              </w:rPr>
            </w:pPr>
            <w:r>
              <w:rPr>
                <w:rFonts w:ascii="Times New Roman" w:hAnsi="Times New Roman" w:eastAsia="宋体" w:cs="Times New Roman"/>
                <w:spacing w:val="-2"/>
                <w:sz w:val="24"/>
                <w:szCs w:val="24"/>
                <w:lang w:bidi="zh-CN"/>
              </w:rPr>
              <w:t>本项目各项环境保护设施已按照环境影响报告表、</w:t>
            </w:r>
            <w:r>
              <w:rPr>
                <w:rFonts w:hint="eastAsia" w:ascii="Times New Roman" w:hAnsi="Times New Roman" w:cs="Times New Roman"/>
                <w:spacing w:val="-2"/>
                <w:sz w:val="24"/>
                <w:szCs w:val="24"/>
                <w:lang w:bidi="zh-CN"/>
              </w:rPr>
              <w:t>枣庄市生态环境局高新区分局</w:t>
            </w:r>
            <w:r>
              <w:rPr>
                <w:rFonts w:ascii="Times New Roman" w:hAnsi="Times New Roman" w:eastAsia="宋体" w:cs="Times New Roman"/>
                <w:spacing w:val="-2"/>
                <w:sz w:val="24"/>
                <w:szCs w:val="24"/>
                <w:lang w:bidi="zh-CN"/>
              </w:rPr>
              <w:t>批复意见的相关要求建成，落实了</w:t>
            </w:r>
            <w:r>
              <w:rPr>
                <w:rFonts w:hint="eastAsia" w:ascii="Times New Roman" w:hAnsi="Times New Roman" w:eastAsia="宋体" w:cs="Times New Roman"/>
                <w:spacing w:val="-2"/>
                <w:sz w:val="24"/>
                <w:szCs w:val="24"/>
                <w:lang w:bidi="zh-CN"/>
              </w:rPr>
              <w:t>“</w:t>
            </w:r>
            <w:r>
              <w:rPr>
                <w:rFonts w:ascii="Times New Roman" w:hAnsi="Times New Roman" w:eastAsia="宋体" w:cs="Times New Roman"/>
                <w:spacing w:val="-2"/>
                <w:sz w:val="24"/>
                <w:szCs w:val="24"/>
                <w:lang w:bidi="zh-CN"/>
              </w:rPr>
              <w:t>三同时</w:t>
            </w:r>
            <w:r>
              <w:rPr>
                <w:rFonts w:hint="eastAsia" w:ascii="Times New Roman" w:hAnsi="Times New Roman" w:eastAsia="宋体" w:cs="Times New Roman"/>
                <w:spacing w:val="-2"/>
                <w:sz w:val="24"/>
                <w:szCs w:val="24"/>
                <w:lang w:bidi="zh-CN"/>
              </w:rPr>
              <w:t>”</w:t>
            </w:r>
            <w:r>
              <w:rPr>
                <w:rFonts w:ascii="Times New Roman" w:hAnsi="Times New Roman" w:eastAsia="宋体" w:cs="Times New Roman"/>
                <w:spacing w:val="-2"/>
                <w:sz w:val="24"/>
                <w:szCs w:val="24"/>
                <w:lang w:bidi="zh-CN"/>
              </w:rPr>
              <w:t>措施，环保设施稳定运行。按《建设项目竣工环境保护验收暂行办法》</w:t>
            </w:r>
            <w:r>
              <w:rPr>
                <w:rFonts w:ascii="Times New Roman" w:hAnsi="Times New Roman" w:eastAsia="宋体" w:cs="Times New Roman"/>
                <w:color w:val="auto"/>
                <w:spacing w:val="-2"/>
                <w:sz w:val="24"/>
                <w:szCs w:val="24"/>
                <w:lang w:bidi="zh-CN"/>
              </w:rPr>
              <w:t>对项目逐一对照核查，无其中所规定的验收不合格情形。工程建设未对周边环境造成不利影响。具备了竣工环境保护验收条件，</w:t>
            </w:r>
            <w:r>
              <w:rPr>
                <w:rFonts w:hint="eastAsia" w:ascii="Times New Roman" w:hAnsi="Times New Roman" w:cs="Times New Roman"/>
                <w:color w:val="auto"/>
                <w:spacing w:val="-2"/>
                <w:sz w:val="24"/>
                <w:szCs w:val="24"/>
                <w:lang w:bidi="zh-CN"/>
              </w:rPr>
              <w:t>山东北禾环保科技有限公司</w:t>
            </w:r>
            <w:r>
              <w:rPr>
                <w:rFonts w:hint="eastAsia" w:ascii="Times New Roman" w:hAnsi="Times New Roman" w:eastAsia="宋体" w:cs="Times New Roman"/>
                <w:color w:val="auto"/>
                <w:spacing w:val="-2"/>
                <w:sz w:val="24"/>
                <w:szCs w:val="24"/>
                <w:lang w:bidi="zh-CN"/>
              </w:rPr>
              <w:t>“</w:t>
            </w:r>
            <w:r>
              <w:rPr>
                <w:rFonts w:hint="eastAsia" w:ascii="Times New Roman" w:hAnsi="Times New Roman" w:cs="Times New Roman"/>
                <w:color w:val="auto"/>
                <w:spacing w:val="-2"/>
                <w:sz w:val="24"/>
                <w:szCs w:val="24"/>
                <w:lang w:bidi="zh-CN"/>
              </w:rPr>
              <w:t>废旧铅酸电池、废机油收集储存分类转运项目</w:t>
            </w:r>
            <w:r>
              <w:rPr>
                <w:rFonts w:hint="eastAsia" w:ascii="Times New Roman" w:hAnsi="Times New Roman" w:eastAsia="宋体" w:cs="Times New Roman"/>
                <w:color w:val="auto"/>
                <w:spacing w:val="-2"/>
                <w:sz w:val="24"/>
                <w:szCs w:val="24"/>
                <w:lang w:bidi="zh-CN"/>
              </w:rPr>
              <w:t>”</w:t>
            </w:r>
            <w:r>
              <w:rPr>
                <w:rFonts w:ascii="Times New Roman" w:hAnsi="Times New Roman" w:eastAsia="宋体" w:cs="Times New Roman"/>
                <w:color w:val="auto"/>
                <w:spacing w:val="-2"/>
                <w:sz w:val="24"/>
                <w:szCs w:val="24"/>
                <w:lang w:bidi="zh-CN"/>
              </w:rPr>
              <w:t>验收合格。</w:t>
            </w:r>
          </w:p>
          <w:p w14:paraId="06B5FD64">
            <w:pPr>
              <w:adjustRightInd/>
              <w:snapToGrid/>
              <w:spacing w:after="0" w:line="360" w:lineRule="auto"/>
              <w:ind w:firstLine="480" w:firstLineChars="200"/>
              <w:rPr>
                <w:rFonts w:ascii="Times New Roman" w:hAnsi="Times New Roman" w:eastAsia="仿宋_GB2312" w:cs="Times New Roman"/>
                <w:color w:val="000000"/>
                <w:sz w:val="24"/>
                <w:szCs w:val="24"/>
              </w:rPr>
            </w:pPr>
          </w:p>
        </w:tc>
      </w:tr>
    </w:tbl>
    <w:p w14:paraId="0C958FB3">
      <w:pPr>
        <w:rPr>
          <w:rFonts w:ascii="Times New Roman" w:hAnsi="Times New Roman" w:cs="Times New Roman"/>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46C1B3D6">
      <w:pPr>
        <w:pStyle w:val="2"/>
        <w:widowControl/>
        <w:numPr>
          <w:ilvl w:val="0"/>
          <w:numId w:val="0"/>
        </w:numPr>
        <w:autoSpaceDE/>
        <w:autoSpaceDN/>
        <w:adjustRightInd/>
        <w:snapToGrid/>
        <w:spacing w:before="120" w:beforeLines="50" w:after="0"/>
        <w:jc w:val="left"/>
        <w:rPr>
          <w:rFonts w:ascii="黑体" w:hAnsi="黑体" w:cs="黑体"/>
          <w:b w:val="0"/>
          <w:color w:val="FF0000"/>
          <w:lang w:eastAsia="zh-CN"/>
        </w:rPr>
      </w:pPr>
      <w:bookmarkStart w:id="15" w:name="_Toc22690"/>
      <w:r>
        <w:rPr>
          <w:rFonts w:hint="eastAsia" w:ascii="黑体" w:hAnsi="黑体" w:cs="黑体"/>
          <w:b w:val="0"/>
          <w:lang w:eastAsia="zh-CN"/>
        </w:rPr>
        <w:t>表九.建设项目竣工环境保护“三同时”验收登记表</w:t>
      </w:r>
      <w:bookmarkEnd w:id="15"/>
    </w:p>
    <w:tbl>
      <w:tblPr>
        <w:tblStyle w:val="26"/>
        <w:tblpPr w:leftFromText="180" w:rightFromText="180" w:vertAnchor="text" w:horzAnchor="page" w:tblpX="430" w:tblpY="273"/>
        <w:tblOverlap w:val="never"/>
        <w:tblW w:w="157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65"/>
        <w:gridCol w:w="1091"/>
        <w:gridCol w:w="694"/>
        <w:gridCol w:w="824"/>
        <w:gridCol w:w="1370"/>
        <w:gridCol w:w="1009"/>
        <w:gridCol w:w="854"/>
        <w:gridCol w:w="423"/>
        <w:gridCol w:w="698"/>
        <w:gridCol w:w="1318"/>
        <w:gridCol w:w="681"/>
        <w:gridCol w:w="2085"/>
        <w:gridCol w:w="1019"/>
        <w:gridCol w:w="546"/>
        <w:gridCol w:w="692"/>
        <w:gridCol w:w="1024"/>
        <w:gridCol w:w="860"/>
      </w:tblGrid>
      <w:tr w14:paraId="20EEF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2" w:hRule="atLeast"/>
        </w:trPr>
        <w:tc>
          <w:tcPr>
            <w:tcW w:w="427" w:type="dxa"/>
            <w:vMerge w:val="restart"/>
            <w:tcMar>
              <w:left w:w="57" w:type="dxa"/>
              <w:right w:w="57" w:type="dxa"/>
            </w:tcMar>
            <w:textDirection w:val="tbRlV"/>
            <w:vAlign w:val="center"/>
          </w:tcPr>
          <w:p w14:paraId="14BAB4D2">
            <w:pPr>
              <w:spacing w:after="0"/>
              <w:ind w:left="113" w:right="113"/>
              <w:jc w:val="center"/>
              <w:rPr>
                <w:b/>
                <w:color w:val="000000"/>
                <w:kern w:val="2"/>
                <w:sz w:val="15"/>
                <w:szCs w:val="15"/>
              </w:rPr>
            </w:pPr>
            <w:r>
              <w:rPr>
                <w:b/>
                <w:color w:val="000000"/>
                <w:kern w:val="2"/>
                <w:sz w:val="15"/>
                <w:szCs w:val="15"/>
              </w:rPr>
              <w:t>建设项目</w:t>
            </w:r>
          </w:p>
        </w:tc>
        <w:tc>
          <w:tcPr>
            <w:tcW w:w="1950" w:type="dxa"/>
            <w:gridSpan w:val="3"/>
            <w:tcMar>
              <w:left w:w="57" w:type="dxa"/>
              <w:right w:w="57" w:type="dxa"/>
            </w:tcMar>
            <w:vAlign w:val="center"/>
          </w:tcPr>
          <w:p w14:paraId="60F458DA">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项目名称</w:t>
            </w:r>
          </w:p>
        </w:tc>
        <w:tc>
          <w:tcPr>
            <w:tcW w:w="5178" w:type="dxa"/>
            <w:gridSpan w:val="6"/>
            <w:tcMar>
              <w:left w:w="57" w:type="dxa"/>
              <w:right w:w="57" w:type="dxa"/>
            </w:tcMar>
            <w:vAlign w:val="center"/>
          </w:tcPr>
          <w:p w14:paraId="581B04C3">
            <w:pPr>
              <w:pStyle w:val="23"/>
              <w:spacing w:after="0"/>
              <w:jc w:val="center"/>
              <w:rPr>
                <w:rFonts w:ascii="Times New Roman" w:hAnsi="Times New Roman" w:eastAsia="宋体" w:cs="Times New Roman"/>
                <w:b/>
                <w:color w:val="000000"/>
                <w:sz w:val="15"/>
                <w:szCs w:val="15"/>
              </w:rPr>
            </w:pPr>
            <w:r>
              <w:rPr>
                <w:rFonts w:hint="eastAsia" w:ascii="Times New Roman" w:hAnsi="Times New Roman" w:cs="Times New Roman"/>
                <w:b/>
                <w:color w:val="000000"/>
                <w:sz w:val="15"/>
                <w:szCs w:val="15"/>
                <w:lang w:val="en-US" w:eastAsia="zh-CN"/>
              </w:rPr>
              <w:t>废旧铅酸电池、废机油收集储存分类转运项目</w:t>
            </w:r>
          </w:p>
        </w:tc>
        <w:tc>
          <w:tcPr>
            <w:tcW w:w="1999" w:type="dxa"/>
            <w:gridSpan w:val="2"/>
            <w:tcMar>
              <w:left w:w="57" w:type="dxa"/>
              <w:right w:w="57" w:type="dxa"/>
            </w:tcMar>
            <w:vAlign w:val="center"/>
          </w:tcPr>
          <w:p w14:paraId="28FA0EC7">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项目代码</w:t>
            </w:r>
          </w:p>
        </w:tc>
        <w:tc>
          <w:tcPr>
            <w:tcW w:w="2085" w:type="dxa"/>
            <w:tcMar>
              <w:left w:w="57" w:type="dxa"/>
              <w:right w:w="57" w:type="dxa"/>
            </w:tcMar>
            <w:vAlign w:val="center"/>
          </w:tcPr>
          <w:p w14:paraId="446FD4B6">
            <w:pPr>
              <w:pStyle w:val="23"/>
              <w:spacing w:after="0"/>
              <w:jc w:val="center"/>
              <w:rPr>
                <w:rFonts w:ascii="Times New Roman" w:hAnsi="Times New Roman" w:eastAsia="宋体" w:cs="Times New Roman"/>
                <w:color w:val="000000"/>
                <w:kern w:val="2"/>
                <w:sz w:val="15"/>
                <w:szCs w:val="15"/>
              </w:rPr>
            </w:pPr>
            <w:r>
              <w:rPr>
                <w:rFonts w:hint="eastAsia" w:ascii="Times New Roman" w:hAnsi="Times New Roman" w:cs="Times New Roman"/>
                <w:b/>
                <w:kern w:val="2"/>
                <w:sz w:val="15"/>
                <w:szCs w:val="15"/>
              </w:rPr>
              <w:t>/</w:t>
            </w:r>
          </w:p>
        </w:tc>
        <w:tc>
          <w:tcPr>
            <w:tcW w:w="1565" w:type="dxa"/>
            <w:gridSpan w:val="2"/>
            <w:tcMar>
              <w:left w:w="57" w:type="dxa"/>
              <w:right w:w="57" w:type="dxa"/>
            </w:tcMar>
            <w:vAlign w:val="center"/>
          </w:tcPr>
          <w:p w14:paraId="6F65A541">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建设地点</w:t>
            </w:r>
          </w:p>
        </w:tc>
        <w:tc>
          <w:tcPr>
            <w:tcW w:w="2576" w:type="dxa"/>
            <w:gridSpan w:val="3"/>
            <w:tcMar>
              <w:left w:w="57" w:type="dxa"/>
              <w:right w:w="57" w:type="dxa"/>
            </w:tcMar>
            <w:vAlign w:val="center"/>
          </w:tcPr>
          <w:p w14:paraId="3E2251FB">
            <w:pPr>
              <w:pStyle w:val="23"/>
              <w:spacing w:after="0"/>
              <w:rPr>
                <w:rFonts w:ascii="Times New Roman" w:hAnsi="Times New Roman" w:eastAsia="宋体" w:cs="Times New Roman"/>
                <w:color w:val="000000"/>
                <w:kern w:val="2"/>
                <w:sz w:val="15"/>
                <w:szCs w:val="15"/>
              </w:rPr>
            </w:pPr>
            <w:r>
              <w:rPr>
                <w:rFonts w:hint="eastAsia" w:ascii="Times New Roman" w:hAnsi="Times New Roman" w:eastAsia="宋体" w:cs="Times New Roman"/>
                <w:b/>
                <w:bCs/>
                <w:sz w:val="15"/>
                <w:szCs w:val="15"/>
                <w:lang w:val="en-US" w:eastAsia="zh-CN" w:bidi="ar-SA"/>
              </w:rPr>
              <w:t xml:space="preserve">山东省枣庄市枣庄国家高新技术产业开发区张范街道北于村 </w:t>
            </w:r>
            <w:r>
              <w:rPr>
                <w:rFonts w:hint="default" w:ascii="Times New Roman" w:hAnsi="Times New Roman" w:eastAsia="宋体" w:cs="Times New Roman"/>
                <w:b/>
                <w:bCs/>
                <w:sz w:val="15"/>
                <w:szCs w:val="15"/>
                <w:lang w:val="en-US" w:eastAsia="zh-CN" w:bidi="ar-SA"/>
              </w:rPr>
              <w:t xml:space="preserve">59 </w:t>
            </w:r>
            <w:r>
              <w:rPr>
                <w:rFonts w:hint="eastAsia" w:ascii="Times New Roman" w:hAnsi="Times New Roman" w:eastAsia="宋体" w:cs="Times New Roman"/>
                <w:b/>
                <w:bCs/>
                <w:sz w:val="15"/>
                <w:szCs w:val="15"/>
                <w:lang w:val="en-US" w:eastAsia="zh-CN" w:bidi="ar-SA"/>
              </w:rPr>
              <w:t>号厂房</w:t>
            </w:r>
          </w:p>
        </w:tc>
      </w:tr>
      <w:tr w14:paraId="35C2F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427" w:type="dxa"/>
            <w:vMerge w:val="continue"/>
            <w:tcMar>
              <w:left w:w="57" w:type="dxa"/>
              <w:right w:w="57" w:type="dxa"/>
            </w:tcMar>
            <w:vAlign w:val="center"/>
          </w:tcPr>
          <w:p w14:paraId="4B5E24A4">
            <w:pPr>
              <w:spacing w:after="0"/>
              <w:jc w:val="center"/>
              <w:rPr>
                <w:color w:val="000000"/>
                <w:kern w:val="2"/>
                <w:sz w:val="15"/>
                <w:szCs w:val="15"/>
              </w:rPr>
            </w:pPr>
          </w:p>
        </w:tc>
        <w:tc>
          <w:tcPr>
            <w:tcW w:w="1950" w:type="dxa"/>
            <w:gridSpan w:val="3"/>
            <w:tcMar>
              <w:left w:w="57" w:type="dxa"/>
              <w:right w:w="57" w:type="dxa"/>
            </w:tcMar>
            <w:vAlign w:val="center"/>
          </w:tcPr>
          <w:p w14:paraId="6ADFCFA3">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行业类别（分类管理名录）</w:t>
            </w:r>
          </w:p>
        </w:tc>
        <w:tc>
          <w:tcPr>
            <w:tcW w:w="5178" w:type="dxa"/>
            <w:gridSpan w:val="6"/>
            <w:tcMar>
              <w:left w:w="57" w:type="dxa"/>
              <w:right w:w="57" w:type="dxa"/>
            </w:tcMar>
            <w:vAlign w:val="center"/>
          </w:tcPr>
          <w:p w14:paraId="3720349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微软雅黑" w:cs="Times New Roman"/>
                <w:b/>
                <w:color w:val="000000"/>
                <w:sz w:val="15"/>
                <w:szCs w:val="15"/>
                <w:lang w:val="en-US" w:eastAsia="zh-CN" w:bidi="ar-SA"/>
              </w:rPr>
              <w:t>47--101危险废物（不含医疗废物）利用及处置</w:t>
            </w:r>
          </w:p>
        </w:tc>
        <w:tc>
          <w:tcPr>
            <w:tcW w:w="1999" w:type="dxa"/>
            <w:gridSpan w:val="2"/>
            <w:tcMar>
              <w:left w:w="57" w:type="dxa"/>
              <w:right w:w="57" w:type="dxa"/>
            </w:tcMar>
            <w:vAlign w:val="center"/>
          </w:tcPr>
          <w:p w14:paraId="0AA2E334">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建设性质</w:t>
            </w:r>
          </w:p>
        </w:tc>
        <w:tc>
          <w:tcPr>
            <w:tcW w:w="3650" w:type="dxa"/>
            <w:gridSpan w:val="3"/>
            <w:tcMar>
              <w:left w:w="57" w:type="dxa"/>
              <w:right w:w="57" w:type="dxa"/>
            </w:tcMar>
            <w:vAlign w:val="center"/>
          </w:tcPr>
          <w:p w14:paraId="66FFC51C">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☑新建  □ 改扩建  □技术改造</w:t>
            </w:r>
          </w:p>
        </w:tc>
        <w:tc>
          <w:tcPr>
            <w:tcW w:w="1716" w:type="dxa"/>
            <w:gridSpan w:val="2"/>
            <w:tcMar>
              <w:left w:w="57" w:type="dxa"/>
              <w:right w:w="57" w:type="dxa"/>
            </w:tcMar>
            <w:vAlign w:val="center"/>
          </w:tcPr>
          <w:p w14:paraId="3EEA715A">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项目厂区中心经度/纬度</w:t>
            </w:r>
          </w:p>
        </w:tc>
        <w:tc>
          <w:tcPr>
            <w:tcW w:w="860" w:type="dxa"/>
            <w:tcMar>
              <w:left w:w="57" w:type="dxa"/>
              <w:right w:w="57" w:type="dxa"/>
            </w:tcMar>
            <w:vAlign w:val="center"/>
          </w:tcPr>
          <w:p w14:paraId="4E34633B">
            <w:pPr>
              <w:spacing w:after="0"/>
              <w:jc w:val="center"/>
              <w:rPr>
                <w:rFonts w:hint="default" w:ascii="Times New Roman" w:hAnsi="Times New Roman" w:eastAsia="微软雅黑" w:cs="Times New Roman"/>
                <w:color w:val="000000"/>
                <w:kern w:val="2"/>
                <w:sz w:val="15"/>
                <w:szCs w:val="15"/>
                <w:lang w:val="en-US" w:eastAsia="zh-CN"/>
              </w:rPr>
            </w:pPr>
            <w:r>
              <w:rPr>
                <w:rFonts w:hint="default" w:ascii="Times New Roman" w:hAnsi="Times New Roman" w:eastAsia="宋体" w:cs="Times New Roman"/>
                <w:b/>
                <w:sz w:val="15"/>
                <w:szCs w:val="15"/>
                <w:lang w:val="en-US" w:eastAsia="zh-CN" w:bidi="ar-SA"/>
              </w:rPr>
              <w:t>117°</w:t>
            </w:r>
            <w:r>
              <w:rPr>
                <w:rFonts w:hint="eastAsia" w:ascii="Times New Roman" w:hAnsi="Times New Roman" w:eastAsia="宋体" w:cs="Times New Roman"/>
                <w:b/>
                <w:sz w:val="15"/>
                <w:szCs w:val="15"/>
                <w:lang w:val="en-US" w:eastAsia="zh-CN" w:bidi="ar-SA"/>
              </w:rPr>
              <w:t>28</w:t>
            </w:r>
            <w:r>
              <w:rPr>
                <w:rFonts w:hint="default" w:ascii="Times New Roman" w:hAnsi="Times New Roman" w:eastAsia="宋体" w:cs="Times New Roman"/>
                <w:b/>
                <w:sz w:val="15"/>
                <w:szCs w:val="15"/>
                <w:lang w:val="en-US" w:eastAsia="zh-CN" w:bidi="ar-SA"/>
              </w:rPr>
              <w:t>′</w:t>
            </w:r>
            <w:r>
              <w:rPr>
                <w:rFonts w:hint="eastAsia" w:ascii="Times New Roman" w:hAnsi="Times New Roman" w:eastAsia="宋体" w:cs="Times New Roman"/>
                <w:b/>
                <w:sz w:val="15"/>
                <w:szCs w:val="15"/>
                <w:lang w:val="en-US" w:eastAsia="zh-CN" w:bidi="ar-SA"/>
              </w:rPr>
              <w:t>12.475</w:t>
            </w:r>
            <w:r>
              <w:rPr>
                <w:rFonts w:hint="default" w:ascii="Times New Roman" w:hAnsi="Times New Roman" w:eastAsia="宋体" w:cs="Times New Roman"/>
                <w:b/>
                <w:sz w:val="15"/>
                <w:szCs w:val="15"/>
                <w:lang w:val="en-US" w:eastAsia="zh-CN" w:bidi="ar-SA"/>
              </w:rPr>
              <w:t>″</w:t>
            </w:r>
            <w:r>
              <w:rPr>
                <w:rFonts w:hint="eastAsia" w:ascii="Times New Roman" w:hAnsi="Times New Roman" w:eastAsia="宋体" w:cs="Times New Roman"/>
                <w:b/>
                <w:sz w:val="15"/>
                <w:szCs w:val="15"/>
                <w:lang w:val="en-US" w:eastAsia="zh-CN" w:bidi="ar-SA"/>
              </w:rPr>
              <w:t>/34</w:t>
            </w:r>
            <w:r>
              <w:rPr>
                <w:rFonts w:hint="default" w:ascii="Times New Roman" w:hAnsi="Times New Roman" w:eastAsia="宋体" w:cs="Times New Roman"/>
                <w:b/>
                <w:sz w:val="15"/>
                <w:szCs w:val="15"/>
                <w:lang w:val="en-US" w:eastAsia="zh-CN" w:bidi="ar-SA"/>
              </w:rPr>
              <w:t>°</w:t>
            </w:r>
            <w:r>
              <w:rPr>
                <w:rFonts w:hint="eastAsia" w:ascii="Times New Roman" w:hAnsi="Times New Roman" w:eastAsia="宋体" w:cs="Times New Roman"/>
                <w:b/>
                <w:sz w:val="15"/>
                <w:szCs w:val="15"/>
                <w:lang w:val="en-US" w:eastAsia="zh-CN" w:bidi="ar-SA"/>
              </w:rPr>
              <w:t>49</w:t>
            </w:r>
            <w:r>
              <w:rPr>
                <w:rFonts w:hint="default" w:ascii="Times New Roman" w:hAnsi="Times New Roman" w:eastAsia="宋体" w:cs="Times New Roman"/>
                <w:b/>
                <w:sz w:val="15"/>
                <w:szCs w:val="15"/>
                <w:lang w:val="en-US" w:eastAsia="zh-CN" w:bidi="ar-SA"/>
              </w:rPr>
              <w:t>′</w:t>
            </w:r>
            <w:r>
              <w:rPr>
                <w:rFonts w:hint="eastAsia" w:ascii="Times New Roman" w:hAnsi="Times New Roman" w:eastAsia="宋体" w:cs="Times New Roman"/>
                <w:b/>
                <w:sz w:val="15"/>
                <w:szCs w:val="15"/>
                <w:lang w:val="en-US" w:eastAsia="zh-CN" w:bidi="ar-SA"/>
              </w:rPr>
              <w:t>52.407</w:t>
            </w:r>
            <w:r>
              <w:rPr>
                <w:rFonts w:hint="default" w:ascii="Times New Roman" w:hAnsi="Times New Roman" w:eastAsia="宋体" w:cs="Times New Roman"/>
                <w:b/>
                <w:sz w:val="15"/>
                <w:szCs w:val="15"/>
                <w:lang w:val="en-US" w:eastAsia="zh-CN" w:bidi="ar-SA"/>
              </w:rPr>
              <w:t>″</w:t>
            </w:r>
          </w:p>
        </w:tc>
      </w:tr>
      <w:tr w14:paraId="7E7E0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7" w:type="dxa"/>
            <w:vMerge w:val="continue"/>
            <w:tcMar>
              <w:left w:w="57" w:type="dxa"/>
              <w:right w:w="57" w:type="dxa"/>
            </w:tcMar>
            <w:vAlign w:val="center"/>
          </w:tcPr>
          <w:p w14:paraId="67D0F285">
            <w:pPr>
              <w:spacing w:after="0"/>
              <w:jc w:val="center"/>
              <w:rPr>
                <w:color w:val="000000"/>
                <w:kern w:val="2"/>
                <w:sz w:val="15"/>
                <w:szCs w:val="15"/>
              </w:rPr>
            </w:pPr>
          </w:p>
        </w:tc>
        <w:tc>
          <w:tcPr>
            <w:tcW w:w="1950" w:type="dxa"/>
            <w:gridSpan w:val="3"/>
            <w:tcMar>
              <w:left w:w="57" w:type="dxa"/>
              <w:right w:w="57" w:type="dxa"/>
            </w:tcMar>
            <w:vAlign w:val="center"/>
          </w:tcPr>
          <w:p w14:paraId="3AD7ECA2">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设计生产能力</w:t>
            </w:r>
          </w:p>
        </w:tc>
        <w:tc>
          <w:tcPr>
            <w:tcW w:w="5178" w:type="dxa"/>
            <w:gridSpan w:val="6"/>
            <w:tcMar>
              <w:left w:w="57" w:type="dxa"/>
              <w:right w:w="57" w:type="dxa"/>
            </w:tcMar>
            <w:vAlign w:val="center"/>
          </w:tcPr>
          <w:p w14:paraId="0CA121D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color w:val="000000"/>
                <w:sz w:val="15"/>
                <w:szCs w:val="15"/>
                <w:lang w:val="en-US" w:eastAsia="zh-CN" w:bidi="ar-SA"/>
              </w:rPr>
            </w:pPr>
            <w:r>
              <w:rPr>
                <w:rFonts w:hint="eastAsia" w:ascii="Times New Roman" w:hAnsi="Times New Roman" w:eastAsia="微软雅黑" w:cs="Times New Roman"/>
                <w:b/>
                <w:color w:val="000000"/>
                <w:sz w:val="15"/>
                <w:szCs w:val="15"/>
                <w:lang w:val="en-US" w:eastAsia="zh-CN" w:bidi="ar-SA"/>
              </w:rPr>
              <w:t xml:space="preserve">年收集、中转废旧铅酸蓄电池 </w:t>
            </w:r>
            <w:r>
              <w:rPr>
                <w:rFonts w:hint="default" w:ascii="Times New Roman" w:hAnsi="Times New Roman" w:eastAsia="微软雅黑" w:cs="Times New Roman"/>
                <w:b/>
                <w:color w:val="000000"/>
                <w:sz w:val="15"/>
                <w:szCs w:val="15"/>
                <w:lang w:val="en-US" w:eastAsia="zh-CN" w:bidi="ar-SA"/>
              </w:rPr>
              <w:t xml:space="preserve">10 </w:t>
            </w:r>
            <w:r>
              <w:rPr>
                <w:rFonts w:hint="eastAsia" w:ascii="Times New Roman" w:hAnsi="Times New Roman" w:eastAsia="微软雅黑" w:cs="Times New Roman"/>
                <w:b/>
                <w:color w:val="000000"/>
                <w:sz w:val="15"/>
                <w:szCs w:val="15"/>
                <w:lang w:val="en-US" w:eastAsia="zh-CN" w:bidi="ar-SA"/>
              </w:rPr>
              <w:t xml:space="preserve">万吨；年收集、中转废机油 </w:t>
            </w:r>
            <w:r>
              <w:rPr>
                <w:rFonts w:hint="default" w:ascii="Times New Roman" w:hAnsi="Times New Roman" w:eastAsia="微软雅黑" w:cs="Times New Roman"/>
                <w:b/>
                <w:color w:val="000000"/>
                <w:sz w:val="15"/>
                <w:szCs w:val="15"/>
                <w:lang w:val="en-US" w:eastAsia="zh-CN" w:bidi="ar-SA"/>
              </w:rPr>
              <w:t xml:space="preserve">6000 </w:t>
            </w:r>
            <w:r>
              <w:rPr>
                <w:rFonts w:hint="eastAsia" w:ascii="Times New Roman" w:hAnsi="Times New Roman" w:eastAsia="微软雅黑" w:cs="Times New Roman"/>
                <w:b/>
                <w:color w:val="000000"/>
                <w:sz w:val="15"/>
                <w:szCs w:val="15"/>
                <w:lang w:val="en-US" w:eastAsia="zh-CN" w:bidi="ar-SA"/>
              </w:rPr>
              <w:t>吨</w:t>
            </w:r>
          </w:p>
        </w:tc>
        <w:tc>
          <w:tcPr>
            <w:tcW w:w="1999" w:type="dxa"/>
            <w:gridSpan w:val="2"/>
            <w:tcMar>
              <w:left w:w="57" w:type="dxa"/>
              <w:right w:w="57" w:type="dxa"/>
            </w:tcMar>
            <w:vAlign w:val="center"/>
          </w:tcPr>
          <w:p w14:paraId="579ABA3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Times New Roman" w:hAnsi="Times New Roman" w:eastAsia="微软雅黑" w:cs="Times New Roman"/>
                <w:b/>
                <w:color w:val="000000"/>
                <w:sz w:val="15"/>
                <w:szCs w:val="15"/>
                <w:lang w:val="en-US" w:eastAsia="zh-CN" w:bidi="ar-SA"/>
              </w:rPr>
            </w:pPr>
            <w:r>
              <w:rPr>
                <w:rFonts w:hint="eastAsia" w:ascii="Times New Roman" w:hAnsi="Times New Roman" w:eastAsia="微软雅黑" w:cs="Times New Roman"/>
                <w:b/>
                <w:color w:val="000000"/>
                <w:sz w:val="15"/>
                <w:szCs w:val="15"/>
                <w:lang w:val="en-US" w:eastAsia="zh-CN" w:bidi="ar-SA"/>
              </w:rPr>
              <w:t>实际生产能力</w:t>
            </w:r>
          </w:p>
        </w:tc>
        <w:tc>
          <w:tcPr>
            <w:tcW w:w="2085" w:type="dxa"/>
            <w:tcMar>
              <w:left w:w="57" w:type="dxa"/>
              <w:right w:w="57" w:type="dxa"/>
            </w:tcMar>
            <w:vAlign w:val="center"/>
          </w:tcPr>
          <w:p w14:paraId="697B949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b/>
                <w:color w:val="000000"/>
                <w:sz w:val="15"/>
                <w:szCs w:val="15"/>
                <w:lang w:val="en-US" w:eastAsia="zh-CN" w:bidi="ar-SA"/>
              </w:rPr>
            </w:pPr>
            <w:r>
              <w:rPr>
                <w:rFonts w:hint="eastAsia" w:ascii="Times New Roman" w:hAnsi="Times New Roman" w:eastAsia="微软雅黑" w:cs="Times New Roman"/>
                <w:b/>
                <w:color w:val="000000"/>
                <w:sz w:val="15"/>
                <w:szCs w:val="15"/>
                <w:lang w:val="en-US" w:eastAsia="zh-CN" w:bidi="ar-SA"/>
              </w:rPr>
              <w:t xml:space="preserve">年收集、中转废旧铅酸蓄电池 </w:t>
            </w:r>
            <w:r>
              <w:rPr>
                <w:rFonts w:hint="default" w:ascii="Times New Roman" w:hAnsi="Times New Roman" w:eastAsia="微软雅黑" w:cs="Times New Roman"/>
                <w:b/>
                <w:color w:val="000000"/>
                <w:sz w:val="15"/>
                <w:szCs w:val="15"/>
                <w:lang w:val="en-US" w:eastAsia="zh-CN" w:bidi="ar-SA"/>
              </w:rPr>
              <w:t xml:space="preserve">10 </w:t>
            </w:r>
            <w:r>
              <w:rPr>
                <w:rFonts w:hint="eastAsia" w:ascii="Times New Roman" w:hAnsi="Times New Roman" w:eastAsia="微软雅黑" w:cs="Times New Roman"/>
                <w:b/>
                <w:color w:val="000000"/>
                <w:sz w:val="15"/>
                <w:szCs w:val="15"/>
                <w:lang w:val="en-US" w:eastAsia="zh-CN" w:bidi="ar-SA"/>
              </w:rPr>
              <w:t xml:space="preserve">万吨；年收集、中转废机油 </w:t>
            </w:r>
            <w:r>
              <w:rPr>
                <w:rFonts w:hint="default" w:ascii="Times New Roman" w:hAnsi="Times New Roman" w:eastAsia="微软雅黑" w:cs="Times New Roman"/>
                <w:b/>
                <w:color w:val="000000"/>
                <w:sz w:val="15"/>
                <w:szCs w:val="15"/>
                <w:lang w:val="en-US" w:eastAsia="zh-CN" w:bidi="ar-SA"/>
              </w:rPr>
              <w:t xml:space="preserve">6000 </w:t>
            </w:r>
            <w:r>
              <w:rPr>
                <w:rFonts w:hint="eastAsia" w:ascii="Times New Roman" w:hAnsi="Times New Roman" w:eastAsia="微软雅黑" w:cs="Times New Roman"/>
                <w:b/>
                <w:color w:val="000000"/>
                <w:sz w:val="15"/>
                <w:szCs w:val="15"/>
                <w:lang w:val="en-US" w:eastAsia="zh-CN" w:bidi="ar-SA"/>
              </w:rPr>
              <w:t>吨</w:t>
            </w:r>
          </w:p>
        </w:tc>
        <w:tc>
          <w:tcPr>
            <w:tcW w:w="1565" w:type="dxa"/>
            <w:gridSpan w:val="2"/>
            <w:tcMar>
              <w:left w:w="57" w:type="dxa"/>
              <w:right w:w="57" w:type="dxa"/>
            </w:tcMar>
            <w:vAlign w:val="center"/>
          </w:tcPr>
          <w:p w14:paraId="1BDF86D9">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环评单位</w:t>
            </w:r>
          </w:p>
        </w:tc>
        <w:tc>
          <w:tcPr>
            <w:tcW w:w="2576" w:type="dxa"/>
            <w:gridSpan w:val="3"/>
            <w:tcMar>
              <w:left w:w="57" w:type="dxa"/>
              <w:right w:w="57" w:type="dxa"/>
            </w:tcMar>
            <w:vAlign w:val="center"/>
          </w:tcPr>
          <w:p w14:paraId="5CDB6FDF">
            <w:pPr>
              <w:spacing w:after="0"/>
              <w:jc w:val="center"/>
              <w:rPr>
                <w:rFonts w:ascii="Times New Roman" w:hAnsi="Times New Roman" w:eastAsia="宋体" w:cs="Times New Roman"/>
                <w:b/>
                <w:bCs/>
                <w:sz w:val="15"/>
                <w:szCs w:val="15"/>
              </w:rPr>
            </w:pPr>
            <w:r>
              <w:rPr>
                <w:rFonts w:hint="eastAsia" w:ascii="Times New Roman" w:hAnsi="Times New Roman" w:eastAsia="宋体" w:cs="Times New Roman"/>
                <w:b/>
                <w:bCs/>
                <w:sz w:val="15"/>
                <w:szCs w:val="15"/>
                <w:lang w:val="en-US" w:eastAsia="zh-CN"/>
              </w:rPr>
              <w:t>山东岳美工程咨询有限公司</w:t>
            </w:r>
          </w:p>
        </w:tc>
      </w:tr>
      <w:tr w14:paraId="31331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427" w:type="dxa"/>
            <w:vMerge w:val="continue"/>
            <w:tcMar>
              <w:left w:w="57" w:type="dxa"/>
              <w:right w:w="57" w:type="dxa"/>
            </w:tcMar>
            <w:vAlign w:val="center"/>
          </w:tcPr>
          <w:p w14:paraId="5709E0D0">
            <w:pPr>
              <w:spacing w:after="0"/>
              <w:jc w:val="center"/>
              <w:rPr>
                <w:color w:val="000000"/>
                <w:kern w:val="2"/>
                <w:sz w:val="15"/>
                <w:szCs w:val="15"/>
              </w:rPr>
            </w:pPr>
          </w:p>
        </w:tc>
        <w:tc>
          <w:tcPr>
            <w:tcW w:w="1950" w:type="dxa"/>
            <w:gridSpan w:val="3"/>
            <w:tcMar>
              <w:left w:w="57" w:type="dxa"/>
              <w:right w:w="57" w:type="dxa"/>
            </w:tcMar>
            <w:vAlign w:val="center"/>
          </w:tcPr>
          <w:p w14:paraId="1D31551A">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环评文件审批机关</w:t>
            </w:r>
          </w:p>
        </w:tc>
        <w:tc>
          <w:tcPr>
            <w:tcW w:w="5178" w:type="dxa"/>
            <w:gridSpan w:val="6"/>
            <w:tcMar>
              <w:left w:w="57" w:type="dxa"/>
              <w:right w:w="57" w:type="dxa"/>
            </w:tcMar>
            <w:vAlign w:val="center"/>
          </w:tcPr>
          <w:p w14:paraId="2E4B1668">
            <w:pPr>
              <w:spacing w:after="0"/>
              <w:jc w:val="center"/>
              <w:rPr>
                <w:rFonts w:ascii="Times New Roman" w:hAnsi="Times New Roman" w:eastAsia="宋体" w:cs="Times New Roman"/>
                <w:color w:val="000000"/>
                <w:kern w:val="2"/>
                <w:sz w:val="15"/>
                <w:szCs w:val="15"/>
              </w:rPr>
            </w:pPr>
            <w:r>
              <w:rPr>
                <w:rFonts w:hint="eastAsia" w:ascii="Times New Roman" w:hAnsi="Times New Roman" w:eastAsia="宋体" w:cs="Times New Roman"/>
                <w:b/>
                <w:bCs/>
                <w:sz w:val="15"/>
                <w:szCs w:val="15"/>
                <w:lang w:eastAsia="zh-CN"/>
              </w:rPr>
              <w:t>枣庄市生态环境局高新区分局</w:t>
            </w:r>
          </w:p>
        </w:tc>
        <w:tc>
          <w:tcPr>
            <w:tcW w:w="1999" w:type="dxa"/>
            <w:gridSpan w:val="2"/>
            <w:tcMar>
              <w:left w:w="57" w:type="dxa"/>
              <w:right w:w="57" w:type="dxa"/>
            </w:tcMar>
            <w:vAlign w:val="center"/>
          </w:tcPr>
          <w:p w14:paraId="230768FC">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审批文号</w:t>
            </w:r>
          </w:p>
        </w:tc>
        <w:tc>
          <w:tcPr>
            <w:tcW w:w="2085" w:type="dxa"/>
            <w:tcMar>
              <w:left w:w="57" w:type="dxa"/>
              <w:right w:w="57" w:type="dxa"/>
            </w:tcMar>
            <w:vAlign w:val="center"/>
          </w:tcPr>
          <w:p w14:paraId="3A169544">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b/>
                <w:color w:val="000000"/>
                <w:sz w:val="15"/>
                <w:szCs w:val="15"/>
                <w:lang w:eastAsia="zh-CN"/>
              </w:rPr>
              <w:t>枣环高行字【</w:t>
            </w:r>
            <w:r>
              <w:rPr>
                <w:rFonts w:hint="eastAsia" w:ascii="Times New Roman" w:hAnsi="Times New Roman" w:eastAsia="宋体" w:cs="Times New Roman"/>
                <w:b/>
                <w:color w:val="000000"/>
                <w:sz w:val="15"/>
                <w:szCs w:val="15"/>
                <w:lang w:val="en-US" w:eastAsia="zh-CN"/>
              </w:rPr>
              <w:t>2023</w:t>
            </w:r>
            <w:r>
              <w:rPr>
                <w:rFonts w:hint="eastAsia" w:ascii="Times New Roman" w:hAnsi="Times New Roman" w:eastAsia="宋体" w:cs="Times New Roman"/>
                <w:b/>
                <w:color w:val="000000"/>
                <w:sz w:val="15"/>
                <w:szCs w:val="15"/>
                <w:lang w:eastAsia="zh-CN"/>
              </w:rPr>
              <w:t>】</w:t>
            </w:r>
            <w:r>
              <w:rPr>
                <w:rFonts w:hint="eastAsia" w:ascii="Times New Roman" w:hAnsi="Times New Roman" w:eastAsia="宋体" w:cs="Times New Roman"/>
                <w:b/>
                <w:color w:val="000000"/>
                <w:sz w:val="15"/>
                <w:szCs w:val="15"/>
                <w:lang w:val="en-US" w:eastAsia="zh-CN"/>
              </w:rPr>
              <w:t>B-17号</w:t>
            </w:r>
          </w:p>
        </w:tc>
        <w:tc>
          <w:tcPr>
            <w:tcW w:w="1565" w:type="dxa"/>
            <w:gridSpan w:val="2"/>
            <w:tcMar>
              <w:left w:w="57" w:type="dxa"/>
              <w:right w:w="57" w:type="dxa"/>
            </w:tcMar>
            <w:vAlign w:val="center"/>
          </w:tcPr>
          <w:p w14:paraId="4EFA5231">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环评文件类型</w:t>
            </w:r>
          </w:p>
        </w:tc>
        <w:tc>
          <w:tcPr>
            <w:tcW w:w="2576" w:type="dxa"/>
            <w:gridSpan w:val="3"/>
            <w:tcMar>
              <w:left w:w="57" w:type="dxa"/>
              <w:right w:w="57" w:type="dxa"/>
            </w:tcMar>
            <w:vAlign w:val="center"/>
          </w:tcPr>
          <w:p w14:paraId="6A9E8290">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bCs/>
                <w:sz w:val="15"/>
                <w:szCs w:val="15"/>
              </w:rPr>
              <w:t>环境影响报告表</w:t>
            </w:r>
          </w:p>
        </w:tc>
      </w:tr>
      <w:tr w14:paraId="2497E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427" w:type="dxa"/>
            <w:vMerge w:val="continue"/>
            <w:tcMar>
              <w:left w:w="57" w:type="dxa"/>
              <w:right w:w="57" w:type="dxa"/>
            </w:tcMar>
            <w:vAlign w:val="center"/>
          </w:tcPr>
          <w:p w14:paraId="6F8E0FB4">
            <w:pPr>
              <w:spacing w:after="0"/>
              <w:jc w:val="center"/>
              <w:rPr>
                <w:color w:val="000000"/>
                <w:kern w:val="2"/>
                <w:sz w:val="15"/>
                <w:szCs w:val="15"/>
              </w:rPr>
            </w:pPr>
          </w:p>
        </w:tc>
        <w:tc>
          <w:tcPr>
            <w:tcW w:w="1950" w:type="dxa"/>
            <w:gridSpan w:val="3"/>
            <w:tcMar>
              <w:left w:w="57" w:type="dxa"/>
              <w:right w:w="57" w:type="dxa"/>
            </w:tcMar>
            <w:vAlign w:val="center"/>
          </w:tcPr>
          <w:p w14:paraId="1E19233E">
            <w:pPr>
              <w:spacing w:after="0"/>
              <w:jc w:val="center"/>
              <w:rPr>
                <w:rFonts w:ascii="Times New Roman" w:hAnsi="Times New Roman" w:eastAsia="宋体" w:cs="Times New Roman"/>
                <w:kern w:val="2"/>
                <w:sz w:val="15"/>
                <w:szCs w:val="15"/>
              </w:rPr>
            </w:pPr>
            <w:r>
              <w:rPr>
                <w:rFonts w:ascii="Times New Roman" w:hAnsi="Times New Roman" w:eastAsia="宋体" w:cs="Times New Roman"/>
                <w:b/>
                <w:kern w:val="2"/>
                <w:sz w:val="15"/>
                <w:szCs w:val="15"/>
              </w:rPr>
              <w:t>开工日期</w:t>
            </w:r>
          </w:p>
        </w:tc>
        <w:tc>
          <w:tcPr>
            <w:tcW w:w="5178" w:type="dxa"/>
            <w:gridSpan w:val="6"/>
            <w:tcMar>
              <w:left w:w="57" w:type="dxa"/>
              <w:right w:w="57" w:type="dxa"/>
            </w:tcMar>
            <w:vAlign w:val="center"/>
          </w:tcPr>
          <w:p w14:paraId="6CE92571">
            <w:pPr>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bCs/>
                <w:color w:val="auto"/>
                <w:sz w:val="15"/>
                <w:szCs w:val="15"/>
              </w:rPr>
              <w:t>2023</w:t>
            </w:r>
            <w:r>
              <w:rPr>
                <w:rFonts w:ascii="Times New Roman" w:hAnsi="Times New Roman" w:eastAsia="宋体" w:cs="Times New Roman"/>
                <w:b/>
                <w:bCs/>
                <w:color w:val="auto"/>
                <w:sz w:val="15"/>
                <w:szCs w:val="15"/>
              </w:rPr>
              <w:t>年</w:t>
            </w:r>
            <w:r>
              <w:rPr>
                <w:rFonts w:hint="eastAsia" w:ascii="Times New Roman" w:hAnsi="Times New Roman" w:eastAsia="宋体" w:cs="Times New Roman"/>
                <w:b/>
                <w:bCs/>
                <w:color w:val="auto"/>
                <w:sz w:val="15"/>
                <w:szCs w:val="15"/>
                <w:lang w:val="en-US" w:eastAsia="zh-CN"/>
              </w:rPr>
              <w:t>11</w:t>
            </w:r>
            <w:r>
              <w:rPr>
                <w:rFonts w:hint="eastAsia" w:ascii="Times New Roman" w:hAnsi="Times New Roman" w:eastAsia="宋体" w:cs="Times New Roman"/>
                <w:b/>
                <w:bCs/>
                <w:color w:val="auto"/>
                <w:sz w:val="15"/>
                <w:szCs w:val="15"/>
              </w:rPr>
              <w:t>月</w:t>
            </w:r>
          </w:p>
        </w:tc>
        <w:tc>
          <w:tcPr>
            <w:tcW w:w="1999" w:type="dxa"/>
            <w:gridSpan w:val="2"/>
            <w:tcMar>
              <w:left w:w="57" w:type="dxa"/>
              <w:right w:w="57" w:type="dxa"/>
            </w:tcMar>
            <w:vAlign w:val="center"/>
          </w:tcPr>
          <w:p w14:paraId="5368EA37">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竣工日期</w:t>
            </w:r>
          </w:p>
        </w:tc>
        <w:tc>
          <w:tcPr>
            <w:tcW w:w="2085" w:type="dxa"/>
            <w:tcMar>
              <w:left w:w="57" w:type="dxa"/>
              <w:right w:w="57" w:type="dxa"/>
            </w:tcMar>
            <w:vAlign w:val="center"/>
          </w:tcPr>
          <w:p w14:paraId="6B9BB83E">
            <w:pPr>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bCs/>
                <w:color w:val="auto"/>
                <w:sz w:val="15"/>
                <w:szCs w:val="15"/>
              </w:rPr>
              <w:t>202</w:t>
            </w:r>
            <w:r>
              <w:rPr>
                <w:rFonts w:hint="eastAsia" w:ascii="Times New Roman" w:hAnsi="Times New Roman" w:cs="Times New Roman"/>
                <w:b/>
                <w:bCs/>
                <w:color w:val="auto"/>
                <w:sz w:val="15"/>
                <w:szCs w:val="15"/>
                <w:lang w:val="en-US" w:eastAsia="zh-CN"/>
              </w:rPr>
              <w:t>4</w:t>
            </w:r>
            <w:r>
              <w:rPr>
                <w:rFonts w:ascii="Times New Roman" w:hAnsi="Times New Roman" w:eastAsia="宋体" w:cs="Times New Roman"/>
                <w:b/>
                <w:bCs/>
                <w:color w:val="auto"/>
                <w:sz w:val="15"/>
                <w:szCs w:val="15"/>
              </w:rPr>
              <w:t>年</w:t>
            </w:r>
            <w:r>
              <w:rPr>
                <w:rFonts w:hint="eastAsia" w:ascii="Times New Roman" w:hAnsi="Times New Roman" w:eastAsia="宋体" w:cs="Times New Roman"/>
                <w:b/>
                <w:bCs/>
                <w:color w:val="auto"/>
                <w:sz w:val="15"/>
                <w:szCs w:val="15"/>
                <w:lang w:val="en-US" w:eastAsia="zh-CN"/>
              </w:rPr>
              <w:t>1</w:t>
            </w:r>
            <w:r>
              <w:rPr>
                <w:rFonts w:hint="eastAsia" w:ascii="Times New Roman" w:hAnsi="Times New Roman" w:eastAsia="宋体" w:cs="Times New Roman"/>
                <w:b/>
                <w:bCs/>
                <w:color w:val="auto"/>
                <w:sz w:val="15"/>
                <w:szCs w:val="15"/>
              </w:rPr>
              <w:t>月</w:t>
            </w:r>
          </w:p>
        </w:tc>
        <w:tc>
          <w:tcPr>
            <w:tcW w:w="1565" w:type="dxa"/>
            <w:gridSpan w:val="2"/>
            <w:tcMar>
              <w:left w:w="57" w:type="dxa"/>
              <w:right w:w="57" w:type="dxa"/>
            </w:tcMar>
            <w:vAlign w:val="center"/>
          </w:tcPr>
          <w:p w14:paraId="2D436354">
            <w:pPr>
              <w:spacing w:after="0"/>
              <w:jc w:val="center"/>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排污许可证申领时间</w:t>
            </w:r>
          </w:p>
        </w:tc>
        <w:tc>
          <w:tcPr>
            <w:tcW w:w="2576" w:type="dxa"/>
            <w:gridSpan w:val="3"/>
            <w:tcMar>
              <w:left w:w="57" w:type="dxa"/>
              <w:right w:w="57" w:type="dxa"/>
            </w:tcMar>
            <w:vAlign w:val="center"/>
          </w:tcPr>
          <w:p w14:paraId="7AA0B597">
            <w:pPr>
              <w:spacing w:after="0"/>
              <w:jc w:val="center"/>
              <w:rPr>
                <w:rFonts w:hint="default" w:ascii="Times New Roman" w:hAnsi="Times New Roman" w:eastAsia="宋体" w:cs="Times New Roman"/>
                <w:kern w:val="2"/>
                <w:sz w:val="15"/>
                <w:szCs w:val="15"/>
                <w:lang w:val="en-US" w:eastAsia="zh-CN"/>
              </w:rPr>
            </w:pPr>
            <w:r>
              <w:rPr>
                <w:rFonts w:hint="eastAsia" w:ascii="Times New Roman" w:hAnsi="Times New Roman" w:eastAsia="宋体" w:cs="Times New Roman"/>
                <w:b/>
                <w:bCs/>
                <w:sz w:val="15"/>
                <w:szCs w:val="15"/>
                <w:lang w:val="en-US" w:eastAsia="zh-CN"/>
              </w:rPr>
              <w:t>2024.01.22</w:t>
            </w:r>
          </w:p>
        </w:tc>
      </w:tr>
      <w:tr w14:paraId="49884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427" w:type="dxa"/>
            <w:vMerge w:val="continue"/>
            <w:tcMar>
              <w:left w:w="57" w:type="dxa"/>
              <w:right w:w="57" w:type="dxa"/>
            </w:tcMar>
            <w:vAlign w:val="center"/>
          </w:tcPr>
          <w:p w14:paraId="0ECACF5A">
            <w:pPr>
              <w:spacing w:after="0"/>
              <w:jc w:val="center"/>
              <w:rPr>
                <w:color w:val="000000"/>
                <w:kern w:val="2"/>
                <w:sz w:val="15"/>
                <w:szCs w:val="15"/>
              </w:rPr>
            </w:pPr>
          </w:p>
        </w:tc>
        <w:tc>
          <w:tcPr>
            <w:tcW w:w="1950" w:type="dxa"/>
            <w:gridSpan w:val="3"/>
            <w:tcMar>
              <w:left w:w="57" w:type="dxa"/>
              <w:right w:w="57" w:type="dxa"/>
            </w:tcMar>
            <w:vAlign w:val="center"/>
          </w:tcPr>
          <w:p w14:paraId="6D9FDA96">
            <w:pPr>
              <w:spacing w:after="0"/>
              <w:jc w:val="center"/>
              <w:rPr>
                <w:rFonts w:ascii="Times New Roman" w:hAnsi="Times New Roman" w:eastAsia="宋体" w:cs="Times New Roman"/>
                <w:kern w:val="2"/>
                <w:sz w:val="15"/>
                <w:szCs w:val="15"/>
              </w:rPr>
            </w:pPr>
            <w:r>
              <w:rPr>
                <w:rFonts w:ascii="Times New Roman" w:hAnsi="Times New Roman" w:eastAsia="宋体" w:cs="Times New Roman"/>
                <w:b/>
                <w:kern w:val="2"/>
                <w:sz w:val="15"/>
                <w:szCs w:val="15"/>
              </w:rPr>
              <w:t>环保设施设计单位</w:t>
            </w:r>
          </w:p>
        </w:tc>
        <w:tc>
          <w:tcPr>
            <w:tcW w:w="5178" w:type="dxa"/>
            <w:gridSpan w:val="6"/>
            <w:tcMar>
              <w:left w:w="57" w:type="dxa"/>
              <w:right w:w="57" w:type="dxa"/>
            </w:tcMar>
            <w:vAlign w:val="center"/>
          </w:tcPr>
          <w:p w14:paraId="0EFFFD1C">
            <w:pPr>
              <w:spacing w:after="0"/>
              <w:jc w:val="center"/>
              <w:rPr>
                <w:rFonts w:ascii="Times New Roman" w:hAnsi="Times New Roman" w:eastAsia="宋体" w:cs="Times New Roman"/>
                <w:b/>
                <w:sz w:val="15"/>
                <w:szCs w:val="15"/>
              </w:rPr>
            </w:pPr>
            <w:r>
              <w:rPr>
                <w:rFonts w:ascii="Times New Roman" w:hAnsi="Times New Roman" w:eastAsia="宋体" w:cs="Times New Roman"/>
                <w:kern w:val="2"/>
                <w:sz w:val="15"/>
                <w:szCs w:val="15"/>
              </w:rPr>
              <w:t>/</w:t>
            </w:r>
          </w:p>
        </w:tc>
        <w:tc>
          <w:tcPr>
            <w:tcW w:w="1999" w:type="dxa"/>
            <w:gridSpan w:val="2"/>
            <w:tcMar>
              <w:left w:w="57" w:type="dxa"/>
              <w:right w:w="57" w:type="dxa"/>
            </w:tcMar>
            <w:vAlign w:val="center"/>
          </w:tcPr>
          <w:p w14:paraId="48D1D215">
            <w:pPr>
              <w:spacing w:after="0"/>
              <w:jc w:val="center"/>
              <w:rPr>
                <w:rFonts w:ascii="Times New Roman" w:hAnsi="Times New Roman" w:eastAsia="宋体" w:cs="Times New Roman"/>
                <w:b/>
                <w:sz w:val="15"/>
                <w:szCs w:val="15"/>
              </w:rPr>
            </w:pPr>
            <w:r>
              <w:rPr>
                <w:rFonts w:ascii="Times New Roman" w:hAnsi="Times New Roman" w:eastAsia="宋体" w:cs="Times New Roman"/>
                <w:b/>
                <w:sz w:val="15"/>
                <w:szCs w:val="15"/>
              </w:rPr>
              <w:t>环保设施施工单位</w:t>
            </w:r>
          </w:p>
        </w:tc>
        <w:tc>
          <w:tcPr>
            <w:tcW w:w="2085" w:type="dxa"/>
            <w:tcMar>
              <w:left w:w="57" w:type="dxa"/>
              <w:right w:w="57" w:type="dxa"/>
            </w:tcMar>
            <w:vAlign w:val="center"/>
          </w:tcPr>
          <w:p w14:paraId="5DC373BF">
            <w:pPr>
              <w:spacing w:after="0"/>
              <w:jc w:val="center"/>
              <w:rPr>
                <w:rFonts w:ascii="Times New Roman" w:hAnsi="Times New Roman" w:eastAsia="宋体" w:cs="Times New Roman"/>
                <w:kern w:val="2"/>
                <w:sz w:val="15"/>
                <w:szCs w:val="15"/>
              </w:rPr>
            </w:pPr>
            <w:r>
              <w:rPr>
                <w:rFonts w:hint="eastAsia" w:ascii="Times New Roman" w:hAnsi="Times New Roman" w:eastAsia="宋体" w:cs="Times New Roman"/>
                <w:b/>
                <w:bCs/>
                <w:sz w:val="15"/>
                <w:szCs w:val="15"/>
                <w:lang w:val="en-US" w:eastAsia="zh-CN"/>
              </w:rPr>
              <w:t>山东北禾环保科技有限公司</w:t>
            </w:r>
          </w:p>
        </w:tc>
        <w:tc>
          <w:tcPr>
            <w:tcW w:w="1565" w:type="dxa"/>
            <w:gridSpan w:val="2"/>
            <w:tcMar>
              <w:left w:w="57" w:type="dxa"/>
              <w:right w:w="57" w:type="dxa"/>
            </w:tcMar>
            <w:vAlign w:val="center"/>
          </w:tcPr>
          <w:p w14:paraId="332BF828">
            <w:pPr>
              <w:spacing w:after="0"/>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本工程排污许可证编号</w:t>
            </w:r>
          </w:p>
        </w:tc>
        <w:tc>
          <w:tcPr>
            <w:tcW w:w="2576" w:type="dxa"/>
            <w:gridSpan w:val="3"/>
            <w:tcMar>
              <w:left w:w="57" w:type="dxa"/>
              <w:right w:w="57" w:type="dxa"/>
            </w:tcMar>
            <w:vAlign w:val="center"/>
          </w:tcPr>
          <w:p w14:paraId="475D0D2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宋体" w:cs="Times New Roman"/>
                <w:kern w:val="2"/>
                <w:sz w:val="15"/>
                <w:szCs w:val="15"/>
              </w:rPr>
            </w:pPr>
            <w:r>
              <w:rPr>
                <w:rFonts w:hint="eastAsia" w:ascii="Times New Roman" w:hAnsi="Times New Roman" w:eastAsia="宋体" w:cs="Times New Roman"/>
                <w:b/>
                <w:bCs/>
                <w:sz w:val="15"/>
                <w:szCs w:val="15"/>
                <w:lang w:val="en-US" w:eastAsia="zh-CN"/>
              </w:rPr>
              <w:t>91370400MAC2D5XN39001V</w:t>
            </w:r>
          </w:p>
        </w:tc>
      </w:tr>
      <w:tr w14:paraId="09C9DD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427" w:type="dxa"/>
            <w:vMerge w:val="continue"/>
            <w:tcMar>
              <w:left w:w="57" w:type="dxa"/>
              <w:right w:w="57" w:type="dxa"/>
            </w:tcMar>
            <w:vAlign w:val="center"/>
          </w:tcPr>
          <w:p w14:paraId="234631E7">
            <w:pPr>
              <w:spacing w:after="0"/>
              <w:jc w:val="center"/>
              <w:rPr>
                <w:color w:val="000000"/>
                <w:kern w:val="2"/>
                <w:sz w:val="15"/>
                <w:szCs w:val="15"/>
              </w:rPr>
            </w:pPr>
          </w:p>
        </w:tc>
        <w:tc>
          <w:tcPr>
            <w:tcW w:w="1950" w:type="dxa"/>
            <w:gridSpan w:val="3"/>
            <w:tcMar>
              <w:left w:w="57" w:type="dxa"/>
              <w:right w:w="57" w:type="dxa"/>
            </w:tcMar>
            <w:vAlign w:val="center"/>
          </w:tcPr>
          <w:p w14:paraId="6BB227F7">
            <w:pPr>
              <w:spacing w:after="0"/>
              <w:jc w:val="center"/>
              <w:rPr>
                <w:rFonts w:ascii="Times New Roman" w:hAnsi="Times New Roman" w:eastAsia="宋体" w:cs="Times New Roman"/>
                <w:kern w:val="2"/>
                <w:sz w:val="15"/>
                <w:szCs w:val="15"/>
              </w:rPr>
            </w:pPr>
            <w:r>
              <w:rPr>
                <w:rFonts w:ascii="Times New Roman" w:hAnsi="Times New Roman" w:eastAsia="宋体" w:cs="Times New Roman"/>
                <w:b/>
                <w:kern w:val="2"/>
                <w:sz w:val="15"/>
                <w:szCs w:val="15"/>
              </w:rPr>
              <w:t>验收单位</w:t>
            </w:r>
          </w:p>
        </w:tc>
        <w:tc>
          <w:tcPr>
            <w:tcW w:w="5178" w:type="dxa"/>
            <w:gridSpan w:val="6"/>
            <w:tcMar>
              <w:left w:w="57" w:type="dxa"/>
              <w:right w:w="57" w:type="dxa"/>
            </w:tcMar>
            <w:vAlign w:val="center"/>
          </w:tcPr>
          <w:p w14:paraId="12BCBAE7">
            <w:pPr>
              <w:spacing w:after="0"/>
              <w:jc w:val="center"/>
              <w:rPr>
                <w:rFonts w:ascii="Times New Roman" w:hAnsi="Times New Roman" w:eastAsia="宋体" w:cs="Times New Roman"/>
                <w:b/>
                <w:kern w:val="2"/>
                <w:sz w:val="15"/>
                <w:szCs w:val="15"/>
              </w:rPr>
            </w:pPr>
            <w:r>
              <w:rPr>
                <w:rFonts w:hint="eastAsia" w:ascii="Times New Roman" w:hAnsi="Times New Roman" w:eastAsia="宋体" w:cs="Times New Roman"/>
                <w:b/>
                <w:bCs/>
                <w:sz w:val="15"/>
                <w:szCs w:val="15"/>
                <w:lang w:val="en-US" w:eastAsia="zh-CN"/>
              </w:rPr>
              <w:t>山东北禾环保科技有限公司</w:t>
            </w:r>
          </w:p>
        </w:tc>
        <w:tc>
          <w:tcPr>
            <w:tcW w:w="1999" w:type="dxa"/>
            <w:gridSpan w:val="2"/>
            <w:tcMar>
              <w:left w:w="57" w:type="dxa"/>
              <w:right w:w="57" w:type="dxa"/>
            </w:tcMar>
            <w:vAlign w:val="center"/>
          </w:tcPr>
          <w:p w14:paraId="3881C128">
            <w:pPr>
              <w:spacing w:after="0"/>
              <w:jc w:val="center"/>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环保设施监测单位</w:t>
            </w:r>
          </w:p>
        </w:tc>
        <w:tc>
          <w:tcPr>
            <w:tcW w:w="2085" w:type="dxa"/>
            <w:tcMar>
              <w:left w:w="57" w:type="dxa"/>
              <w:right w:w="57" w:type="dxa"/>
            </w:tcMar>
            <w:vAlign w:val="center"/>
          </w:tcPr>
          <w:p w14:paraId="475724C4">
            <w:pPr>
              <w:spacing w:after="0"/>
              <w:jc w:val="center"/>
              <w:rPr>
                <w:rFonts w:ascii="Times New Roman" w:hAnsi="Times New Roman" w:eastAsia="宋体" w:cs="Times New Roman"/>
                <w:kern w:val="2"/>
                <w:sz w:val="15"/>
                <w:szCs w:val="15"/>
              </w:rPr>
            </w:pPr>
            <w:r>
              <w:rPr>
                <w:rFonts w:ascii="Times New Roman" w:hAnsi="Times New Roman" w:eastAsia="宋体" w:cs="Times New Roman"/>
                <w:b/>
                <w:bCs/>
                <w:sz w:val="15"/>
                <w:szCs w:val="15"/>
              </w:rPr>
              <w:t>山东</w:t>
            </w:r>
            <w:r>
              <w:rPr>
                <w:rFonts w:hint="eastAsia" w:ascii="Times New Roman" w:hAnsi="Times New Roman" w:eastAsia="宋体" w:cs="Times New Roman"/>
                <w:b/>
                <w:bCs/>
                <w:sz w:val="15"/>
                <w:szCs w:val="15"/>
              </w:rPr>
              <w:t>环安检测科技</w:t>
            </w:r>
            <w:r>
              <w:rPr>
                <w:rFonts w:ascii="Times New Roman" w:hAnsi="Times New Roman" w:eastAsia="宋体" w:cs="Times New Roman"/>
                <w:b/>
                <w:bCs/>
                <w:sz w:val="15"/>
                <w:szCs w:val="15"/>
              </w:rPr>
              <w:t>有限公司</w:t>
            </w:r>
          </w:p>
        </w:tc>
        <w:tc>
          <w:tcPr>
            <w:tcW w:w="1565" w:type="dxa"/>
            <w:gridSpan w:val="2"/>
            <w:tcMar>
              <w:left w:w="57" w:type="dxa"/>
              <w:right w:w="57" w:type="dxa"/>
            </w:tcMar>
            <w:vAlign w:val="center"/>
          </w:tcPr>
          <w:p w14:paraId="0F3A6EE8">
            <w:pPr>
              <w:spacing w:after="0"/>
              <w:jc w:val="center"/>
              <w:rPr>
                <w:rFonts w:ascii="Times New Roman" w:hAnsi="Times New Roman" w:eastAsia="宋体" w:cs="Times New Roman"/>
                <w:b/>
                <w:kern w:val="2"/>
                <w:sz w:val="15"/>
                <w:szCs w:val="15"/>
              </w:rPr>
            </w:pPr>
            <w:r>
              <w:rPr>
                <w:rFonts w:ascii="Times New Roman" w:hAnsi="Times New Roman" w:eastAsia="宋体" w:cs="Times New Roman"/>
                <w:b/>
                <w:kern w:val="2"/>
                <w:sz w:val="15"/>
                <w:szCs w:val="15"/>
              </w:rPr>
              <w:t>验收监测时工况</w:t>
            </w:r>
          </w:p>
        </w:tc>
        <w:tc>
          <w:tcPr>
            <w:tcW w:w="2576" w:type="dxa"/>
            <w:gridSpan w:val="3"/>
            <w:tcMar>
              <w:left w:w="57" w:type="dxa"/>
              <w:right w:w="57" w:type="dxa"/>
            </w:tcMar>
            <w:vAlign w:val="center"/>
          </w:tcPr>
          <w:p w14:paraId="27D58FE8">
            <w:pPr>
              <w:spacing w:after="0"/>
              <w:jc w:val="center"/>
              <w:rPr>
                <w:rFonts w:ascii="Times New Roman" w:hAnsi="Times New Roman" w:eastAsia="宋体" w:cs="Times New Roman"/>
                <w:kern w:val="2"/>
                <w:sz w:val="15"/>
                <w:szCs w:val="15"/>
              </w:rPr>
            </w:pPr>
            <w:r>
              <w:rPr>
                <w:rFonts w:hint="eastAsia" w:ascii="Times New Roman" w:hAnsi="Times New Roman" w:eastAsia="宋体" w:cs="Times New Roman"/>
                <w:b/>
                <w:bCs/>
                <w:color w:val="auto"/>
                <w:kern w:val="2"/>
                <w:sz w:val="15"/>
                <w:szCs w:val="15"/>
                <w:lang w:val="en-US" w:eastAsia="zh-CN"/>
              </w:rPr>
              <w:t>80%</w:t>
            </w:r>
          </w:p>
        </w:tc>
      </w:tr>
      <w:tr w14:paraId="58C08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7" w:type="dxa"/>
            <w:vMerge w:val="continue"/>
            <w:tcMar>
              <w:left w:w="57" w:type="dxa"/>
              <w:right w:w="57" w:type="dxa"/>
            </w:tcMar>
            <w:vAlign w:val="center"/>
          </w:tcPr>
          <w:p w14:paraId="2CDC9E9A">
            <w:pPr>
              <w:spacing w:after="0"/>
              <w:jc w:val="center"/>
              <w:rPr>
                <w:color w:val="000000"/>
                <w:kern w:val="2"/>
                <w:sz w:val="15"/>
                <w:szCs w:val="15"/>
              </w:rPr>
            </w:pPr>
          </w:p>
        </w:tc>
        <w:tc>
          <w:tcPr>
            <w:tcW w:w="1950" w:type="dxa"/>
            <w:gridSpan w:val="3"/>
            <w:tcMar>
              <w:left w:w="57" w:type="dxa"/>
              <w:right w:w="57" w:type="dxa"/>
            </w:tcMar>
            <w:vAlign w:val="center"/>
          </w:tcPr>
          <w:p w14:paraId="66E85FE3">
            <w:pPr>
              <w:spacing w:after="0"/>
              <w:jc w:val="center"/>
              <w:rPr>
                <w:rFonts w:ascii="Times New Roman" w:hAnsi="Times New Roman" w:eastAsia="宋体" w:cs="Times New Roman"/>
                <w:kern w:val="2"/>
                <w:sz w:val="15"/>
                <w:szCs w:val="15"/>
              </w:rPr>
            </w:pPr>
            <w:r>
              <w:rPr>
                <w:rFonts w:ascii="Times New Roman" w:hAnsi="Times New Roman" w:eastAsia="宋体" w:cs="Times New Roman"/>
                <w:b/>
                <w:kern w:val="2"/>
                <w:sz w:val="15"/>
                <w:szCs w:val="15"/>
              </w:rPr>
              <w:t>投资总概算（万元）</w:t>
            </w:r>
          </w:p>
        </w:tc>
        <w:tc>
          <w:tcPr>
            <w:tcW w:w="5178" w:type="dxa"/>
            <w:gridSpan w:val="6"/>
            <w:tcMar>
              <w:left w:w="57" w:type="dxa"/>
              <w:right w:w="57" w:type="dxa"/>
            </w:tcMar>
            <w:vAlign w:val="center"/>
          </w:tcPr>
          <w:p w14:paraId="41B89EF6">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2000</w:t>
            </w:r>
          </w:p>
        </w:tc>
        <w:tc>
          <w:tcPr>
            <w:tcW w:w="1999" w:type="dxa"/>
            <w:gridSpan w:val="2"/>
            <w:tcMar>
              <w:left w:w="57" w:type="dxa"/>
              <w:right w:w="57" w:type="dxa"/>
            </w:tcMar>
            <w:vAlign w:val="center"/>
          </w:tcPr>
          <w:p w14:paraId="12A2C671">
            <w:pPr>
              <w:tabs>
                <w:tab w:val="left" w:pos="690"/>
              </w:tabs>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环保投资总概算（万元）</w:t>
            </w:r>
          </w:p>
        </w:tc>
        <w:tc>
          <w:tcPr>
            <w:tcW w:w="2085" w:type="dxa"/>
            <w:tcMar>
              <w:left w:w="57" w:type="dxa"/>
              <w:right w:w="57" w:type="dxa"/>
            </w:tcMar>
            <w:vAlign w:val="center"/>
          </w:tcPr>
          <w:p w14:paraId="3C2861E7">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200</w:t>
            </w:r>
          </w:p>
        </w:tc>
        <w:tc>
          <w:tcPr>
            <w:tcW w:w="1565" w:type="dxa"/>
            <w:gridSpan w:val="2"/>
            <w:tcMar>
              <w:left w:w="57" w:type="dxa"/>
              <w:right w:w="57" w:type="dxa"/>
            </w:tcMar>
            <w:vAlign w:val="center"/>
          </w:tcPr>
          <w:p w14:paraId="663B148B">
            <w:pPr>
              <w:tabs>
                <w:tab w:val="left" w:pos="690"/>
              </w:tabs>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所占比例（%）</w:t>
            </w:r>
          </w:p>
        </w:tc>
        <w:tc>
          <w:tcPr>
            <w:tcW w:w="2576" w:type="dxa"/>
            <w:gridSpan w:val="3"/>
            <w:tcMar>
              <w:left w:w="57" w:type="dxa"/>
              <w:right w:w="57" w:type="dxa"/>
            </w:tcMar>
            <w:vAlign w:val="center"/>
          </w:tcPr>
          <w:p w14:paraId="6B5C9A12">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10%</w:t>
            </w:r>
          </w:p>
        </w:tc>
      </w:tr>
      <w:tr w14:paraId="1A5A5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427" w:type="dxa"/>
            <w:vMerge w:val="continue"/>
            <w:tcMar>
              <w:left w:w="57" w:type="dxa"/>
              <w:right w:w="57" w:type="dxa"/>
            </w:tcMar>
            <w:vAlign w:val="center"/>
          </w:tcPr>
          <w:p w14:paraId="0AB83611">
            <w:pPr>
              <w:spacing w:after="0"/>
              <w:jc w:val="center"/>
              <w:rPr>
                <w:color w:val="000000"/>
                <w:kern w:val="2"/>
                <w:sz w:val="15"/>
                <w:szCs w:val="15"/>
              </w:rPr>
            </w:pPr>
          </w:p>
        </w:tc>
        <w:tc>
          <w:tcPr>
            <w:tcW w:w="1950" w:type="dxa"/>
            <w:gridSpan w:val="3"/>
            <w:tcMar>
              <w:left w:w="57" w:type="dxa"/>
              <w:right w:w="57" w:type="dxa"/>
            </w:tcMar>
            <w:vAlign w:val="center"/>
          </w:tcPr>
          <w:p w14:paraId="3C812684">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实际总投资（万元）</w:t>
            </w:r>
          </w:p>
        </w:tc>
        <w:tc>
          <w:tcPr>
            <w:tcW w:w="5178" w:type="dxa"/>
            <w:gridSpan w:val="6"/>
            <w:tcMar>
              <w:left w:w="57" w:type="dxa"/>
              <w:right w:w="57" w:type="dxa"/>
            </w:tcMar>
            <w:vAlign w:val="center"/>
          </w:tcPr>
          <w:p w14:paraId="7DC7EA33">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1900</w:t>
            </w:r>
          </w:p>
        </w:tc>
        <w:tc>
          <w:tcPr>
            <w:tcW w:w="1999" w:type="dxa"/>
            <w:gridSpan w:val="2"/>
            <w:tcMar>
              <w:left w:w="57" w:type="dxa"/>
              <w:right w:w="57" w:type="dxa"/>
            </w:tcMar>
            <w:vAlign w:val="center"/>
          </w:tcPr>
          <w:p w14:paraId="5080FCE2">
            <w:pPr>
              <w:spacing w:after="0"/>
              <w:ind w:right="30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实际环保投资（万元）</w:t>
            </w:r>
          </w:p>
        </w:tc>
        <w:tc>
          <w:tcPr>
            <w:tcW w:w="2085" w:type="dxa"/>
            <w:tcMar>
              <w:left w:w="57" w:type="dxa"/>
              <w:right w:w="57" w:type="dxa"/>
            </w:tcMar>
            <w:vAlign w:val="center"/>
          </w:tcPr>
          <w:p w14:paraId="324D6EDB">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100</w:t>
            </w:r>
          </w:p>
        </w:tc>
        <w:tc>
          <w:tcPr>
            <w:tcW w:w="1565" w:type="dxa"/>
            <w:gridSpan w:val="2"/>
            <w:tcMar>
              <w:left w:w="57" w:type="dxa"/>
              <w:right w:w="57" w:type="dxa"/>
            </w:tcMar>
            <w:vAlign w:val="center"/>
          </w:tcPr>
          <w:p w14:paraId="46068E87">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所占比例（%）</w:t>
            </w:r>
          </w:p>
        </w:tc>
        <w:tc>
          <w:tcPr>
            <w:tcW w:w="2576" w:type="dxa"/>
            <w:gridSpan w:val="3"/>
            <w:tcMar>
              <w:left w:w="57" w:type="dxa"/>
              <w:right w:w="57" w:type="dxa"/>
            </w:tcMar>
            <w:vAlign w:val="center"/>
          </w:tcPr>
          <w:p w14:paraId="7D218FDA">
            <w:pPr>
              <w:spacing w:after="0"/>
              <w:jc w:val="center"/>
              <w:rPr>
                <w:rFonts w:hint="default" w:ascii="Times New Roman" w:hAnsi="Times New Roman" w:eastAsia="微软雅黑"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5.3%</w:t>
            </w:r>
          </w:p>
        </w:tc>
      </w:tr>
      <w:tr w14:paraId="022CE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2" w:hRule="atLeast"/>
        </w:trPr>
        <w:tc>
          <w:tcPr>
            <w:tcW w:w="427" w:type="dxa"/>
            <w:vMerge w:val="continue"/>
            <w:tcMar>
              <w:left w:w="57" w:type="dxa"/>
              <w:right w:w="57" w:type="dxa"/>
            </w:tcMar>
            <w:vAlign w:val="center"/>
          </w:tcPr>
          <w:p w14:paraId="2F178ED3">
            <w:pPr>
              <w:spacing w:after="0"/>
              <w:jc w:val="center"/>
              <w:rPr>
                <w:color w:val="000000"/>
                <w:kern w:val="2"/>
                <w:sz w:val="15"/>
                <w:szCs w:val="15"/>
              </w:rPr>
            </w:pPr>
          </w:p>
        </w:tc>
        <w:tc>
          <w:tcPr>
            <w:tcW w:w="1950" w:type="dxa"/>
            <w:gridSpan w:val="3"/>
            <w:tcMar>
              <w:left w:w="57" w:type="dxa"/>
              <w:right w:w="57" w:type="dxa"/>
            </w:tcMar>
            <w:vAlign w:val="center"/>
          </w:tcPr>
          <w:p w14:paraId="2C1C4346">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废水治理（万元）</w:t>
            </w:r>
          </w:p>
        </w:tc>
        <w:tc>
          <w:tcPr>
            <w:tcW w:w="824" w:type="dxa"/>
            <w:tcMar>
              <w:left w:w="57" w:type="dxa"/>
              <w:right w:w="57" w:type="dxa"/>
            </w:tcMar>
            <w:vAlign w:val="center"/>
          </w:tcPr>
          <w:p w14:paraId="105072FE">
            <w:pPr>
              <w:spacing w:after="0"/>
              <w:jc w:val="center"/>
              <w:rPr>
                <w:rFonts w:hint="eastAsia" w:ascii="Times New Roman" w:hAnsi="Times New Roman" w:eastAsia="宋体" w:cs="Times New Roman"/>
                <w:color w:val="auto"/>
                <w:kern w:val="2"/>
                <w:sz w:val="15"/>
                <w:szCs w:val="15"/>
                <w:lang w:eastAsia="zh-CN"/>
              </w:rPr>
            </w:pPr>
            <w:r>
              <w:rPr>
                <w:rFonts w:hint="eastAsia" w:ascii="Times New Roman" w:hAnsi="Times New Roman" w:eastAsia="宋体" w:cs="Times New Roman"/>
                <w:b/>
                <w:bCs/>
                <w:color w:val="auto"/>
                <w:kern w:val="2"/>
                <w:sz w:val="15"/>
                <w:szCs w:val="15"/>
                <w:lang w:val="en-US" w:eastAsia="zh-CN"/>
              </w:rPr>
              <w:t>5</w:t>
            </w:r>
          </w:p>
        </w:tc>
        <w:tc>
          <w:tcPr>
            <w:tcW w:w="1370" w:type="dxa"/>
            <w:tcMar>
              <w:left w:w="57" w:type="dxa"/>
              <w:right w:w="57" w:type="dxa"/>
            </w:tcMar>
            <w:vAlign w:val="center"/>
          </w:tcPr>
          <w:p w14:paraId="43D5F773">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废气治理（万元）</w:t>
            </w:r>
          </w:p>
        </w:tc>
        <w:tc>
          <w:tcPr>
            <w:tcW w:w="1009" w:type="dxa"/>
            <w:tcMar>
              <w:left w:w="57" w:type="dxa"/>
              <w:right w:w="57" w:type="dxa"/>
            </w:tcMar>
            <w:vAlign w:val="center"/>
          </w:tcPr>
          <w:p w14:paraId="6536BB5B">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35</w:t>
            </w:r>
          </w:p>
        </w:tc>
        <w:tc>
          <w:tcPr>
            <w:tcW w:w="1277" w:type="dxa"/>
            <w:gridSpan w:val="2"/>
            <w:tcMar>
              <w:left w:w="57" w:type="dxa"/>
              <w:right w:w="57" w:type="dxa"/>
            </w:tcMar>
            <w:vAlign w:val="center"/>
          </w:tcPr>
          <w:p w14:paraId="129EE883">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噪声治理（万元）</w:t>
            </w:r>
          </w:p>
        </w:tc>
        <w:tc>
          <w:tcPr>
            <w:tcW w:w="698" w:type="dxa"/>
            <w:tcMar>
              <w:left w:w="57" w:type="dxa"/>
              <w:right w:w="57" w:type="dxa"/>
            </w:tcMar>
            <w:vAlign w:val="center"/>
          </w:tcPr>
          <w:p w14:paraId="7CF22AEA">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w:t>
            </w:r>
          </w:p>
        </w:tc>
        <w:tc>
          <w:tcPr>
            <w:tcW w:w="1999" w:type="dxa"/>
            <w:gridSpan w:val="2"/>
            <w:tcMar>
              <w:left w:w="57" w:type="dxa"/>
              <w:right w:w="57" w:type="dxa"/>
            </w:tcMar>
            <w:vAlign w:val="center"/>
          </w:tcPr>
          <w:p w14:paraId="49F7525F">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固体废物治理（万元）</w:t>
            </w:r>
          </w:p>
        </w:tc>
        <w:tc>
          <w:tcPr>
            <w:tcW w:w="2085" w:type="dxa"/>
            <w:tcMar>
              <w:left w:w="57" w:type="dxa"/>
              <w:right w:w="57" w:type="dxa"/>
            </w:tcMar>
            <w:vAlign w:val="center"/>
          </w:tcPr>
          <w:p w14:paraId="06273A36">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10</w:t>
            </w:r>
          </w:p>
        </w:tc>
        <w:tc>
          <w:tcPr>
            <w:tcW w:w="1565" w:type="dxa"/>
            <w:gridSpan w:val="2"/>
            <w:tcMar>
              <w:left w:w="57" w:type="dxa"/>
              <w:right w:w="57" w:type="dxa"/>
            </w:tcMar>
            <w:vAlign w:val="center"/>
          </w:tcPr>
          <w:p w14:paraId="2135704B">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绿化及生态（万元）</w:t>
            </w:r>
          </w:p>
        </w:tc>
        <w:tc>
          <w:tcPr>
            <w:tcW w:w="692" w:type="dxa"/>
            <w:tcMar>
              <w:left w:w="57" w:type="dxa"/>
              <w:right w:w="57" w:type="dxa"/>
            </w:tcMar>
            <w:vAlign w:val="center"/>
          </w:tcPr>
          <w:p w14:paraId="5C2EAD02">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w:t>
            </w:r>
          </w:p>
        </w:tc>
        <w:tc>
          <w:tcPr>
            <w:tcW w:w="1024" w:type="dxa"/>
            <w:tcMar>
              <w:left w:w="57" w:type="dxa"/>
              <w:right w:w="57" w:type="dxa"/>
            </w:tcMar>
            <w:vAlign w:val="center"/>
          </w:tcPr>
          <w:p w14:paraId="539C4B74">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其他（万元）</w:t>
            </w:r>
          </w:p>
        </w:tc>
        <w:tc>
          <w:tcPr>
            <w:tcW w:w="860" w:type="dxa"/>
            <w:tcMar>
              <w:left w:w="57" w:type="dxa"/>
              <w:right w:w="57" w:type="dxa"/>
            </w:tcMar>
            <w:vAlign w:val="center"/>
          </w:tcPr>
          <w:p w14:paraId="7114DB87">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50</w:t>
            </w:r>
          </w:p>
        </w:tc>
      </w:tr>
      <w:tr w14:paraId="3957E207">
        <w:tblPrEx>
          <w:tblCellMar>
            <w:top w:w="0" w:type="dxa"/>
            <w:left w:w="108" w:type="dxa"/>
            <w:bottom w:w="0" w:type="dxa"/>
            <w:right w:w="108" w:type="dxa"/>
          </w:tblCellMar>
        </w:tblPrEx>
        <w:trPr>
          <w:cantSplit/>
          <w:trHeight w:val="267" w:hRule="atLeast"/>
        </w:trPr>
        <w:tc>
          <w:tcPr>
            <w:tcW w:w="427" w:type="dxa"/>
            <w:vMerge w:val="continue"/>
            <w:tcMar>
              <w:left w:w="57" w:type="dxa"/>
              <w:right w:w="57" w:type="dxa"/>
            </w:tcMar>
            <w:vAlign w:val="center"/>
          </w:tcPr>
          <w:p w14:paraId="7AC52E88">
            <w:pPr>
              <w:spacing w:after="0"/>
              <w:jc w:val="center"/>
              <w:rPr>
                <w:color w:val="000000"/>
                <w:kern w:val="2"/>
                <w:sz w:val="15"/>
                <w:szCs w:val="15"/>
              </w:rPr>
            </w:pPr>
          </w:p>
        </w:tc>
        <w:tc>
          <w:tcPr>
            <w:tcW w:w="1950" w:type="dxa"/>
            <w:gridSpan w:val="3"/>
            <w:tcMar>
              <w:left w:w="57" w:type="dxa"/>
              <w:right w:w="57" w:type="dxa"/>
            </w:tcMar>
            <w:vAlign w:val="center"/>
          </w:tcPr>
          <w:p w14:paraId="093F9FD2">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新增废水处理设施能力</w:t>
            </w:r>
          </w:p>
        </w:tc>
        <w:tc>
          <w:tcPr>
            <w:tcW w:w="5178" w:type="dxa"/>
            <w:gridSpan w:val="6"/>
            <w:tcMar>
              <w:left w:w="57" w:type="dxa"/>
              <w:right w:w="57" w:type="dxa"/>
            </w:tcMar>
            <w:vAlign w:val="center"/>
          </w:tcPr>
          <w:p w14:paraId="67E787C9">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w:t>
            </w:r>
          </w:p>
        </w:tc>
        <w:tc>
          <w:tcPr>
            <w:tcW w:w="1999" w:type="dxa"/>
            <w:gridSpan w:val="2"/>
            <w:tcMar>
              <w:left w:w="57" w:type="dxa"/>
              <w:right w:w="57" w:type="dxa"/>
            </w:tcMar>
            <w:vAlign w:val="center"/>
          </w:tcPr>
          <w:p w14:paraId="5430C0E8">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新增废气处理设施能力</w:t>
            </w:r>
          </w:p>
        </w:tc>
        <w:tc>
          <w:tcPr>
            <w:tcW w:w="2085" w:type="dxa"/>
            <w:tcMar>
              <w:left w:w="57" w:type="dxa"/>
              <w:right w:w="57" w:type="dxa"/>
            </w:tcMar>
            <w:vAlign w:val="center"/>
          </w:tcPr>
          <w:p w14:paraId="2FFDFC42">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w:t>
            </w:r>
          </w:p>
        </w:tc>
        <w:tc>
          <w:tcPr>
            <w:tcW w:w="1565" w:type="dxa"/>
            <w:gridSpan w:val="2"/>
            <w:tcMar>
              <w:left w:w="57" w:type="dxa"/>
              <w:right w:w="57" w:type="dxa"/>
            </w:tcMar>
            <w:vAlign w:val="center"/>
          </w:tcPr>
          <w:p w14:paraId="555185C4">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年平均工作时</w:t>
            </w:r>
          </w:p>
        </w:tc>
        <w:tc>
          <w:tcPr>
            <w:tcW w:w="2576" w:type="dxa"/>
            <w:gridSpan w:val="3"/>
            <w:tcMar>
              <w:left w:w="57" w:type="dxa"/>
              <w:right w:w="57" w:type="dxa"/>
            </w:tcMar>
            <w:vAlign w:val="center"/>
          </w:tcPr>
          <w:p w14:paraId="65055546">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b/>
                <w:bCs/>
                <w:color w:val="auto"/>
                <w:sz w:val="15"/>
                <w:szCs w:val="15"/>
                <w:lang w:val="en-US" w:eastAsia="zh-CN"/>
              </w:rPr>
              <w:t>8760</w:t>
            </w:r>
            <w:r>
              <w:rPr>
                <w:rFonts w:ascii="Times New Roman" w:hAnsi="Times New Roman" w:eastAsia="宋体" w:cs="Times New Roman"/>
                <w:b/>
                <w:bCs/>
                <w:color w:val="auto"/>
                <w:sz w:val="15"/>
                <w:szCs w:val="15"/>
              </w:rPr>
              <w:t>h/a</w:t>
            </w:r>
          </w:p>
        </w:tc>
      </w:tr>
      <w:tr w14:paraId="350F5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2377" w:type="dxa"/>
            <w:gridSpan w:val="4"/>
            <w:tcMar>
              <w:left w:w="57" w:type="dxa"/>
              <w:right w:w="57" w:type="dxa"/>
            </w:tcMar>
            <w:vAlign w:val="center"/>
          </w:tcPr>
          <w:p w14:paraId="75C48AFE">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运营单位</w:t>
            </w:r>
          </w:p>
        </w:tc>
        <w:tc>
          <w:tcPr>
            <w:tcW w:w="4057" w:type="dxa"/>
            <w:gridSpan w:val="4"/>
            <w:tcMar>
              <w:left w:w="57" w:type="dxa"/>
              <w:right w:w="57" w:type="dxa"/>
            </w:tcMar>
            <w:vAlign w:val="center"/>
          </w:tcPr>
          <w:p w14:paraId="1B905D07">
            <w:pPr>
              <w:spacing w:after="0"/>
              <w:jc w:val="center"/>
              <w:rPr>
                <w:rFonts w:ascii="Times New Roman" w:hAnsi="Times New Roman" w:eastAsia="宋体" w:cs="Times New Roman"/>
                <w:color w:val="000000"/>
                <w:kern w:val="2"/>
                <w:sz w:val="15"/>
                <w:szCs w:val="15"/>
              </w:rPr>
            </w:pPr>
            <w:r>
              <w:rPr>
                <w:rFonts w:hint="eastAsia" w:ascii="Times New Roman" w:hAnsi="Times New Roman" w:eastAsia="宋体" w:cs="Times New Roman"/>
                <w:b/>
                <w:bCs/>
                <w:sz w:val="15"/>
                <w:szCs w:val="15"/>
                <w:lang w:val="en-US" w:eastAsia="zh-CN"/>
              </w:rPr>
              <w:t>山东北禾环保科技有限公司</w:t>
            </w:r>
          </w:p>
        </w:tc>
        <w:tc>
          <w:tcPr>
            <w:tcW w:w="3120" w:type="dxa"/>
            <w:gridSpan w:val="4"/>
            <w:tcMar>
              <w:left w:w="57" w:type="dxa"/>
              <w:right w:w="57" w:type="dxa"/>
            </w:tcMar>
            <w:vAlign w:val="center"/>
          </w:tcPr>
          <w:p w14:paraId="0AB5A3A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bCs/>
                <w:sz w:val="15"/>
                <w:szCs w:val="15"/>
                <w:lang w:val="en-US" w:eastAsia="zh-CN"/>
              </w:rPr>
            </w:pPr>
            <w:r>
              <w:rPr>
                <w:rFonts w:hint="eastAsia" w:ascii="Times New Roman" w:hAnsi="Times New Roman" w:eastAsia="宋体" w:cs="Times New Roman"/>
                <w:b/>
                <w:bCs/>
                <w:sz w:val="15"/>
                <w:szCs w:val="15"/>
                <w:lang w:val="en-US" w:eastAsia="zh-CN"/>
              </w:rPr>
              <w:t>运营单位社会统一信用代码（或组织机构代码）</w:t>
            </w:r>
          </w:p>
        </w:tc>
        <w:tc>
          <w:tcPr>
            <w:tcW w:w="2085" w:type="dxa"/>
            <w:tcMar>
              <w:left w:w="57" w:type="dxa"/>
              <w:right w:w="57" w:type="dxa"/>
            </w:tcMar>
            <w:vAlign w:val="center"/>
          </w:tcPr>
          <w:p w14:paraId="58E816C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bCs/>
                <w:sz w:val="15"/>
                <w:szCs w:val="15"/>
                <w:lang w:val="en-US" w:eastAsia="zh-CN"/>
              </w:rPr>
            </w:pPr>
            <w:r>
              <w:rPr>
                <w:rFonts w:hint="default" w:ascii="Times New Roman" w:hAnsi="Times New Roman" w:eastAsia="宋体" w:cs="Times New Roman"/>
                <w:b/>
                <w:bCs/>
                <w:sz w:val="15"/>
                <w:szCs w:val="15"/>
                <w:lang w:val="zh-CN" w:eastAsia="zh-CN"/>
              </w:rPr>
              <w:t>91370400MAC2D5XN39</w:t>
            </w:r>
          </w:p>
        </w:tc>
        <w:tc>
          <w:tcPr>
            <w:tcW w:w="1565" w:type="dxa"/>
            <w:gridSpan w:val="2"/>
            <w:tcMar>
              <w:left w:w="57" w:type="dxa"/>
              <w:right w:w="57" w:type="dxa"/>
            </w:tcMar>
            <w:vAlign w:val="center"/>
          </w:tcPr>
          <w:p w14:paraId="36D5BC53">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验收时间</w:t>
            </w:r>
          </w:p>
        </w:tc>
        <w:tc>
          <w:tcPr>
            <w:tcW w:w="2576" w:type="dxa"/>
            <w:gridSpan w:val="3"/>
            <w:tcMar>
              <w:left w:w="57" w:type="dxa"/>
              <w:right w:w="57" w:type="dxa"/>
            </w:tcMar>
            <w:vAlign w:val="center"/>
          </w:tcPr>
          <w:p w14:paraId="26171A1C">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2</w:t>
            </w:r>
            <w:r>
              <w:rPr>
                <w:rFonts w:hint="eastAsia" w:ascii="Times New Roman" w:hAnsi="Times New Roman" w:cs="Times New Roman"/>
                <w:b/>
                <w:bCs/>
                <w:color w:val="auto"/>
                <w:sz w:val="15"/>
                <w:szCs w:val="15"/>
              </w:rPr>
              <w:t>02</w:t>
            </w:r>
            <w:r>
              <w:rPr>
                <w:rFonts w:hint="eastAsia" w:ascii="Times New Roman" w:hAnsi="Times New Roman" w:cs="Times New Roman"/>
                <w:b/>
                <w:bCs/>
                <w:color w:val="auto"/>
                <w:sz w:val="15"/>
                <w:szCs w:val="15"/>
                <w:lang w:val="en-US" w:eastAsia="zh-CN"/>
              </w:rPr>
              <w:t>4</w:t>
            </w:r>
            <w:r>
              <w:rPr>
                <w:rFonts w:ascii="Times New Roman" w:hAnsi="Times New Roman" w:eastAsia="宋体" w:cs="Times New Roman"/>
                <w:b/>
                <w:bCs/>
                <w:color w:val="auto"/>
                <w:sz w:val="15"/>
                <w:szCs w:val="15"/>
              </w:rPr>
              <w:t>年</w:t>
            </w:r>
            <w:r>
              <w:rPr>
                <w:rFonts w:hint="eastAsia" w:ascii="Times New Roman" w:hAnsi="Times New Roman" w:eastAsia="宋体" w:cs="Times New Roman"/>
                <w:b/>
                <w:bCs/>
                <w:color w:val="auto"/>
                <w:sz w:val="15"/>
                <w:szCs w:val="15"/>
                <w:lang w:val="en-US" w:eastAsia="zh-CN"/>
              </w:rPr>
              <w:t>6</w:t>
            </w:r>
            <w:r>
              <w:rPr>
                <w:rFonts w:ascii="Times New Roman" w:hAnsi="Times New Roman" w:eastAsia="宋体" w:cs="Times New Roman"/>
                <w:b/>
                <w:bCs/>
                <w:color w:val="auto"/>
                <w:sz w:val="15"/>
                <w:szCs w:val="15"/>
              </w:rPr>
              <w:t>月</w:t>
            </w:r>
          </w:p>
        </w:tc>
      </w:tr>
      <w:tr w14:paraId="68F69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02" w:hRule="atLeast"/>
        </w:trPr>
        <w:tc>
          <w:tcPr>
            <w:tcW w:w="592" w:type="dxa"/>
            <w:gridSpan w:val="2"/>
            <w:vMerge w:val="restart"/>
            <w:tcMar>
              <w:left w:w="57" w:type="dxa"/>
              <w:right w:w="57" w:type="dxa"/>
            </w:tcMar>
            <w:vAlign w:val="center"/>
          </w:tcPr>
          <w:p w14:paraId="4B995F07">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污染</w:t>
            </w:r>
          </w:p>
          <w:p w14:paraId="3AE17C11">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物排</w:t>
            </w:r>
          </w:p>
          <w:p w14:paraId="51775E61">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放达</w:t>
            </w:r>
          </w:p>
          <w:p w14:paraId="6FFFFC43">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标与</w:t>
            </w:r>
          </w:p>
          <w:p w14:paraId="3B0E00C0">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总量</w:t>
            </w:r>
          </w:p>
          <w:p w14:paraId="646A4BA6">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控制（工</w:t>
            </w:r>
          </w:p>
          <w:p w14:paraId="06171264">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业建</w:t>
            </w:r>
          </w:p>
          <w:p w14:paraId="34E8A51C">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设项</w:t>
            </w:r>
          </w:p>
          <w:p w14:paraId="7B41340F">
            <w:pPr>
              <w:spacing w:after="0"/>
              <w:jc w:val="center"/>
              <w:rPr>
                <w:rFonts w:ascii="Times New Roman" w:hAnsi="Times New Roman" w:eastAsia="宋体" w:cs="Times New Roman"/>
                <w:b/>
                <w:color w:val="000000"/>
                <w:spacing w:val="20"/>
                <w:kern w:val="2"/>
                <w:sz w:val="15"/>
                <w:szCs w:val="15"/>
              </w:rPr>
            </w:pPr>
            <w:r>
              <w:rPr>
                <w:rFonts w:ascii="Times New Roman" w:hAnsi="Times New Roman" w:eastAsia="宋体" w:cs="Times New Roman"/>
                <w:b/>
                <w:color w:val="000000"/>
                <w:spacing w:val="20"/>
                <w:kern w:val="2"/>
                <w:sz w:val="15"/>
                <w:szCs w:val="15"/>
              </w:rPr>
              <w:t>目详填）</w:t>
            </w:r>
          </w:p>
        </w:tc>
        <w:tc>
          <w:tcPr>
            <w:tcW w:w="1785" w:type="dxa"/>
            <w:gridSpan w:val="2"/>
            <w:tcMar>
              <w:left w:w="57" w:type="dxa"/>
              <w:right w:w="57" w:type="dxa"/>
            </w:tcMar>
            <w:vAlign w:val="center"/>
          </w:tcPr>
          <w:p w14:paraId="4F3BB13C">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污染物</w:t>
            </w:r>
          </w:p>
        </w:tc>
        <w:tc>
          <w:tcPr>
            <w:tcW w:w="824" w:type="dxa"/>
            <w:tcMar>
              <w:left w:w="57" w:type="dxa"/>
              <w:right w:w="57" w:type="dxa"/>
            </w:tcMar>
            <w:vAlign w:val="center"/>
          </w:tcPr>
          <w:p w14:paraId="268309BD">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原有排</w:t>
            </w:r>
          </w:p>
          <w:p w14:paraId="6CAACAAF">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放量(1)</w:t>
            </w:r>
          </w:p>
        </w:tc>
        <w:tc>
          <w:tcPr>
            <w:tcW w:w="1370" w:type="dxa"/>
            <w:tcMar>
              <w:left w:w="57" w:type="dxa"/>
              <w:right w:w="57" w:type="dxa"/>
            </w:tcMar>
            <w:vAlign w:val="center"/>
          </w:tcPr>
          <w:p w14:paraId="4343EB8C">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本期工程实际排放浓度(2)</w:t>
            </w:r>
          </w:p>
        </w:tc>
        <w:tc>
          <w:tcPr>
            <w:tcW w:w="1009" w:type="dxa"/>
            <w:tcMar>
              <w:left w:w="57" w:type="dxa"/>
              <w:right w:w="57" w:type="dxa"/>
            </w:tcMar>
            <w:vAlign w:val="center"/>
          </w:tcPr>
          <w:p w14:paraId="723027A1">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本期工程允许排放浓度(3)</w:t>
            </w:r>
          </w:p>
        </w:tc>
        <w:tc>
          <w:tcPr>
            <w:tcW w:w="854" w:type="dxa"/>
            <w:tcMar>
              <w:left w:w="57" w:type="dxa"/>
              <w:right w:w="57" w:type="dxa"/>
            </w:tcMar>
            <w:vAlign w:val="center"/>
          </w:tcPr>
          <w:p w14:paraId="797D7302">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本期工程产生量(4)</w:t>
            </w:r>
          </w:p>
        </w:tc>
        <w:tc>
          <w:tcPr>
            <w:tcW w:w="1121" w:type="dxa"/>
            <w:gridSpan w:val="2"/>
            <w:tcMar>
              <w:left w:w="57" w:type="dxa"/>
              <w:right w:w="57" w:type="dxa"/>
            </w:tcMar>
            <w:vAlign w:val="center"/>
          </w:tcPr>
          <w:p w14:paraId="3B27085F">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本期工程自身削减量(5)</w:t>
            </w:r>
          </w:p>
        </w:tc>
        <w:tc>
          <w:tcPr>
            <w:tcW w:w="1318" w:type="dxa"/>
            <w:tcMar>
              <w:left w:w="57" w:type="dxa"/>
              <w:right w:w="57" w:type="dxa"/>
            </w:tcMar>
            <w:vAlign w:val="center"/>
          </w:tcPr>
          <w:p w14:paraId="70EF7D53">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本期工程实际排放量(6)</w:t>
            </w:r>
          </w:p>
        </w:tc>
        <w:tc>
          <w:tcPr>
            <w:tcW w:w="681" w:type="dxa"/>
            <w:tcMar>
              <w:left w:w="57" w:type="dxa"/>
              <w:right w:w="57" w:type="dxa"/>
            </w:tcMar>
            <w:vAlign w:val="center"/>
          </w:tcPr>
          <w:p w14:paraId="36E64FF4">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本期工程核定排放总量(7)</w:t>
            </w:r>
          </w:p>
        </w:tc>
        <w:tc>
          <w:tcPr>
            <w:tcW w:w="2085" w:type="dxa"/>
            <w:tcMar>
              <w:left w:w="57" w:type="dxa"/>
              <w:right w:w="57" w:type="dxa"/>
            </w:tcMar>
            <w:vAlign w:val="center"/>
          </w:tcPr>
          <w:p w14:paraId="57758D80">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本期工程“以新带老”削减量(8)</w:t>
            </w:r>
          </w:p>
        </w:tc>
        <w:tc>
          <w:tcPr>
            <w:tcW w:w="1019" w:type="dxa"/>
            <w:tcMar>
              <w:left w:w="57" w:type="dxa"/>
              <w:right w:w="57" w:type="dxa"/>
            </w:tcMar>
            <w:vAlign w:val="center"/>
          </w:tcPr>
          <w:p w14:paraId="4C4AC554">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全厂实际排放总量(9)</w:t>
            </w:r>
          </w:p>
        </w:tc>
        <w:tc>
          <w:tcPr>
            <w:tcW w:w="1238" w:type="dxa"/>
            <w:gridSpan w:val="2"/>
            <w:tcMar>
              <w:left w:w="57" w:type="dxa"/>
              <w:right w:w="57" w:type="dxa"/>
            </w:tcMar>
            <w:vAlign w:val="center"/>
          </w:tcPr>
          <w:p w14:paraId="31BBF3D3">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全厂核定排放总量(10)</w:t>
            </w:r>
          </w:p>
        </w:tc>
        <w:tc>
          <w:tcPr>
            <w:tcW w:w="1024" w:type="dxa"/>
            <w:tcMar>
              <w:left w:w="57" w:type="dxa"/>
              <w:right w:w="57" w:type="dxa"/>
            </w:tcMar>
            <w:vAlign w:val="center"/>
          </w:tcPr>
          <w:p w14:paraId="1F6A1084">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区域平衡替代削减量(11)</w:t>
            </w:r>
          </w:p>
        </w:tc>
        <w:tc>
          <w:tcPr>
            <w:tcW w:w="860" w:type="dxa"/>
            <w:tcMar>
              <w:left w:w="57" w:type="dxa"/>
              <w:right w:w="57" w:type="dxa"/>
            </w:tcMar>
            <w:vAlign w:val="center"/>
          </w:tcPr>
          <w:p w14:paraId="6D6499C8">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排放增减量(12)</w:t>
            </w:r>
          </w:p>
        </w:tc>
      </w:tr>
      <w:tr w14:paraId="6CC23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vAlign w:val="center"/>
          </w:tcPr>
          <w:p w14:paraId="46011523">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70A61746">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废水</w:t>
            </w:r>
          </w:p>
        </w:tc>
        <w:tc>
          <w:tcPr>
            <w:tcW w:w="824" w:type="dxa"/>
            <w:tcMar>
              <w:left w:w="57" w:type="dxa"/>
              <w:right w:w="57" w:type="dxa"/>
            </w:tcMar>
            <w:vAlign w:val="center"/>
          </w:tcPr>
          <w:p w14:paraId="1C7666EA">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559D2BF5">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021B3818">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45C94AF1">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477DEA68">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1FEB822E">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78CA0719">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7A763325">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5A24242B">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3FEE6DCA">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696D8513">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3A0A7F1B">
            <w:pPr>
              <w:spacing w:after="0"/>
              <w:jc w:val="center"/>
              <w:rPr>
                <w:rFonts w:ascii="Times New Roman" w:hAnsi="Times New Roman" w:eastAsia="宋体" w:cs="Times New Roman"/>
                <w:color w:val="000000"/>
                <w:kern w:val="2"/>
                <w:sz w:val="15"/>
                <w:szCs w:val="15"/>
              </w:rPr>
            </w:pPr>
          </w:p>
        </w:tc>
      </w:tr>
      <w:tr w14:paraId="60D63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6D86B68C">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528148CA">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化学需氧量</w:t>
            </w:r>
          </w:p>
        </w:tc>
        <w:tc>
          <w:tcPr>
            <w:tcW w:w="824" w:type="dxa"/>
            <w:tcMar>
              <w:left w:w="57" w:type="dxa"/>
              <w:right w:w="57" w:type="dxa"/>
            </w:tcMar>
            <w:vAlign w:val="center"/>
          </w:tcPr>
          <w:p w14:paraId="14CB9091">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64E936C5">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5092984A">
            <w:pPr>
              <w:spacing w:after="0"/>
              <w:jc w:val="center"/>
              <w:rPr>
                <w:rFonts w:ascii="Times New Roman" w:hAnsi="Times New Roman" w:eastAsia="宋体" w:cs="Times New Roman"/>
                <w:kern w:val="2"/>
                <w:sz w:val="15"/>
                <w:szCs w:val="15"/>
              </w:rPr>
            </w:pPr>
          </w:p>
        </w:tc>
        <w:tc>
          <w:tcPr>
            <w:tcW w:w="854" w:type="dxa"/>
            <w:tcMar>
              <w:left w:w="57" w:type="dxa"/>
              <w:right w:w="57" w:type="dxa"/>
            </w:tcMar>
            <w:vAlign w:val="center"/>
          </w:tcPr>
          <w:p w14:paraId="7D70FE55">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636B7BB1">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660DDFBB">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4CCB3285">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2D842C5B">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29103857">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4F549947">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2B7AEA4D">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2615AD10">
            <w:pPr>
              <w:spacing w:after="0"/>
              <w:jc w:val="center"/>
              <w:rPr>
                <w:rFonts w:ascii="Times New Roman" w:hAnsi="Times New Roman" w:eastAsia="宋体" w:cs="Times New Roman"/>
                <w:color w:val="000000"/>
                <w:kern w:val="2"/>
                <w:sz w:val="15"/>
                <w:szCs w:val="15"/>
              </w:rPr>
            </w:pPr>
          </w:p>
        </w:tc>
      </w:tr>
      <w:tr w14:paraId="47066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0D65210A">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38E66DA1">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氨氮</w:t>
            </w:r>
          </w:p>
        </w:tc>
        <w:tc>
          <w:tcPr>
            <w:tcW w:w="824" w:type="dxa"/>
            <w:tcMar>
              <w:left w:w="57" w:type="dxa"/>
              <w:right w:w="57" w:type="dxa"/>
            </w:tcMar>
            <w:vAlign w:val="center"/>
          </w:tcPr>
          <w:p w14:paraId="17E2F47E">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704AFD21">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75B892DF">
            <w:pPr>
              <w:spacing w:after="0"/>
              <w:jc w:val="center"/>
              <w:rPr>
                <w:rFonts w:ascii="Times New Roman" w:hAnsi="Times New Roman" w:eastAsia="宋体" w:cs="Times New Roman"/>
                <w:kern w:val="2"/>
                <w:sz w:val="15"/>
                <w:szCs w:val="15"/>
              </w:rPr>
            </w:pPr>
          </w:p>
        </w:tc>
        <w:tc>
          <w:tcPr>
            <w:tcW w:w="854" w:type="dxa"/>
            <w:tcMar>
              <w:left w:w="57" w:type="dxa"/>
              <w:right w:w="57" w:type="dxa"/>
            </w:tcMar>
            <w:vAlign w:val="center"/>
          </w:tcPr>
          <w:p w14:paraId="5B852DC4">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7A6B9AC9">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77D90887">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6AD1ED6A">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55DC4335">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5358F1E0">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3215C2DC">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40807C3F">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02738390">
            <w:pPr>
              <w:spacing w:after="0"/>
              <w:jc w:val="center"/>
              <w:rPr>
                <w:rFonts w:ascii="Times New Roman" w:hAnsi="Times New Roman" w:eastAsia="宋体" w:cs="Times New Roman"/>
                <w:color w:val="000000"/>
                <w:kern w:val="2"/>
                <w:sz w:val="15"/>
                <w:szCs w:val="15"/>
              </w:rPr>
            </w:pPr>
          </w:p>
        </w:tc>
      </w:tr>
      <w:tr w14:paraId="0E974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2030000D">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3B56C199">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石油类</w:t>
            </w:r>
          </w:p>
        </w:tc>
        <w:tc>
          <w:tcPr>
            <w:tcW w:w="824" w:type="dxa"/>
            <w:tcMar>
              <w:left w:w="57" w:type="dxa"/>
              <w:right w:w="57" w:type="dxa"/>
            </w:tcMar>
            <w:vAlign w:val="center"/>
          </w:tcPr>
          <w:p w14:paraId="02B0F51C">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6CFB707E">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6C57C5A5">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69F89F57">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7D92D90C">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2B67CFC6">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24F4451A">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2D55D9D5">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017969F4">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7A456FCC">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48280277">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35EBF518">
            <w:pPr>
              <w:spacing w:after="0"/>
              <w:jc w:val="center"/>
              <w:rPr>
                <w:rFonts w:ascii="Times New Roman" w:hAnsi="Times New Roman" w:eastAsia="宋体" w:cs="Times New Roman"/>
                <w:color w:val="000000"/>
                <w:kern w:val="2"/>
                <w:sz w:val="15"/>
                <w:szCs w:val="15"/>
              </w:rPr>
            </w:pPr>
          </w:p>
        </w:tc>
      </w:tr>
      <w:tr w14:paraId="285F6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22A84B04">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6356EE26">
            <w:pPr>
              <w:spacing w:after="0"/>
              <w:jc w:val="center"/>
              <w:rPr>
                <w:rFonts w:hint="eastAsia" w:ascii="Times New Roman" w:hAnsi="Times New Roman" w:eastAsia="宋体" w:cs="Times New Roman"/>
                <w:b/>
                <w:color w:val="000000"/>
                <w:kern w:val="2"/>
                <w:sz w:val="15"/>
                <w:szCs w:val="15"/>
                <w:lang w:eastAsia="zh-CN"/>
              </w:rPr>
            </w:pPr>
            <w:r>
              <w:rPr>
                <w:rFonts w:hint="eastAsia" w:ascii="Times New Roman" w:hAnsi="Times New Roman" w:eastAsia="宋体" w:cs="Times New Roman"/>
                <w:b/>
                <w:color w:val="000000"/>
                <w:kern w:val="2"/>
                <w:sz w:val="15"/>
                <w:szCs w:val="15"/>
                <w:lang w:eastAsia="zh-CN"/>
              </w:rPr>
              <w:t>颗粒物</w:t>
            </w:r>
          </w:p>
        </w:tc>
        <w:tc>
          <w:tcPr>
            <w:tcW w:w="824" w:type="dxa"/>
            <w:tcMar>
              <w:left w:w="57" w:type="dxa"/>
              <w:right w:w="57" w:type="dxa"/>
            </w:tcMar>
            <w:vAlign w:val="center"/>
          </w:tcPr>
          <w:p w14:paraId="01AB5165">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3289F75E">
            <w:pPr>
              <w:spacing w:after="0"/>
              <w:jc w:val="center"/>
              <w:rPr>
                <w:rFonts w:hint="default" w:ascii="Times New Roman" w:hAnsi="Times New Roman" w:eastAsia="宋体" w:cs="Times New Roman"/>
                <w:color w:val="000000"/>
                <w:kern w:val="2"/>
                <w:sz w:val="15"/>
                <w:szCs w:val="15"/>
                <w:lang w:val="en-US" w:eastAsia="zh-CN"/>
              </w:rPr>
            </w:pPr>
          </w:p>
        </w:tc>
        <w:tc>
          <w:tcPr>
            <w:tcW w:w="1009" w:type="dxa"/>
            <w:tcMar>
              <w:left w:w="57" w:type="dxa"/>
              <w:right w:w="57" w:type="dxa"/>
            </w:tcMar>
            <w:vAlign w:val="center"/>
          </w:tcPr>
          <w:p w14:paraId="797A8AF9">
            <w:pPr>
              <w:spacing w:after="0"/>
              <w:jc w:val="center"/>
              <w:rPr>
                <w:rFonts w:hint="default" w:ascii="Times New Roman" w:hAnsi="Times New Roman" w:eastAsia="宋体" w:cs="Times New Roman"/>
                <w:color w:val="000000"/>
                <w:kern w:val="2"/>
                <w:sz w:val="15"/>
                <w:szCs w:val="15"/>
                <w:lang w:val="en-US" w:eastAsia="zh-CN"/>
              </w:rPr>
            </w:pPr>
          </w:p>
        </w:tc>
        <w:tc>
          <w:tcPr>
            <w:tcW w:w="854" w:type="dxa"/>
            <w:tcMar>
              <w:left w:w="57" w:type="dxa"/>
              <w:right w:w="57" w:type="dxa"/>
            </w:tcMar>
            <w:vAlign w:val="center"/>
          </w:tcPr>
          <w:p w14:paraId="783B5328">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7B45361A">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1900A91F">
            <w:pPr>
              <w:spacing w:after="0"/>
              <w:jc w:val="center"/>
              <w:rPr>
                <w:rFonts w:hint="default" w:ascii="Times New Roman" w:hAnsi="Times New Roman" w:eastAsia="宋体" w:cs="Times New Roman"/>
                <w:color w:val="000000"/>
                <w:kern w:val="2"/>
                <w:sz w:val="15"/>
                <w:szCs w:val="15"/>
                <w:lang w:val="en-US" w:eastAsia="zh-CN"/>
              </w:rPr>
            </w:pPr>
          </w:p>
        </w:tc>
        <w:tc>
          <w:tcPr>
            <w:tcW w:w="681" w:type="dxa"/>
            <w:tcMar>
              <w:left w:w="57" w:type="dxa"/>
              <w:right w:w="57" w:type="dxa"/>
            </w:tcMar>
            <w:vAlign w:val="center"/>
          </w:tcPr>
          <w:p w14:paraId="32CAC7C6">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0BA03CCA">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6AC9CEEB">
            <w:pPr>
              <w:spacing w:after="0"/>
              <w:jc w:val="center"/>
              <w:rPr>
                <w:rFonts w:hint="default" w:ascii="Times New Roman" w:hAnsi="Times New Roman" w:eastAsia="宋体" w:cs="Times New Roman"/>
                <w:color w:val="000000"/>
                <w:kern w:val="2"/>
                <w:sz w:val="15"/>
                <w:szCs w:val="15"/>
                <w:lang w:val="en-US" w:eastAsia="zh-CN"/>
              </w:rPr>
            </w:pPr>
          </w:p>
        </w:tc>
        <w:tc>
          <w:tcPr>
            <w:tcW w:w="1238" w:type="dxa"/>
            <w:gridSpan w:val="2"/>
            <w:tcMar>
              <w:left w:w="57" w:type="dxa"/>
              <w:right w:w="57" w:type="dxa"/>
            </w:tcMar>
            <w:vAlign w:val="center"/>
          </w:tcPr>
          <w:p w14:paraId="09FADCBD">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1104562C">
            <w:pPr>
              <w:spacing w:after="0"/>
              <w:jc w:val="center"/>
              <w:textAlignment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09B58D1F">
            <w:pPr>
              <w:spacing w:after="0"/>
              <w:jc w:val="center"/>
              <w:textAlignment w:val="center"/>
              <w:rPr>
                <w:rFonts w:ascii="Times New Roman" w:hAnsi="Times New Roman" w:eastAsia="宋体" w:cs="Times New Roman"/>
                <w:color w:val="000000"/>
                <w:kern w:val="2"/>
                <w:sz w:val="15"/>
                <w:szCs w:val="15"/>
              </w:rPr>
            </w:pPr>
          </w:p>
        </w:tc>
      </w:tr>
      <w:tr w14:paraId="4BCA00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4C4766FD">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018597A7">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工业粉尘</w:t>
            </w:r>
          </w:p>
        </w:tc>
        <w:tc>
          <w:tcPr>
            <w:tcW w:w="824" w:type="dxa"/>
            <w:tcMar>
              <w:left w:w="57" w:type="dxa"/>
              <w:right w:w="57" w:type="dxa"/>
            </w:tcMar>
            <w:vAlign w:val="center"/>
          </w:tcPr>
          <w:p w14:paraId="51E2F34A">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5D0A36F2">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736382A7">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597AC1CB">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03767521">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5109457E">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3338B9E5">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49A28C12">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219B471D">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60B252C2">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72482A91">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6E8D3A50">
            <w:pPr>
              <w:spacing w:after="0"/>
              <w:jc w:val="center"/>
              <w:rPr>
                <w:rFonts w:ascii="Times New Roman" w:hAnsi="Times New Roman" w:eastAsia="宋体" w:cs="Times New Roman"/>
                <w:color w:val="000000"/>
                <w:kern w:val="2"/>
                <w:sz w:val="15"/>
                <w:szCs w:val="15"/>
              </w:rPr>
            </w:pPr>
          </w:p>
        </w:tc>
      </w:tr>
      <w:tr w14:paraId="2C16F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6A21D4DB">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2A3BE88F">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氮氧化物</w:t>
            </w:r>
          </w:p>
        </w:tc>
        <w:tc>
          <w:tcPr>
            <w:tcW w:w="824" w:type="dxa"/>
            <w:tcMar>
              <w:left w:w="57" w:type="dxa"/>
              <w:right w:w="57" w:type="dxa"/>
            </w:tcMar>
            <w:vAlign w:val="center"/>
          </w:tcPr>
          <w:p w14:paraId="317CE96B">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12163A80">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3E0CF789">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511A6E1A">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1EC8CDB9">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36F5EDE9">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0D0882D0">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1AA67F8F">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6C6E6411">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5565593A">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68ACE628">
            <w:pPr>
              <w:spacing w:after="0"/>
              <w:jc w:val="center"/>
              <w:textAlignment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1B7046D3">
            <w:pPr>
              <w:spacing w:after="0"/>
              <w:jc w:val="center"/>
              <w:textAlignment w:val="center"/>
              <w:rPr>
                <w:rFonts w:ascii="Times New Roman" w:hAnsi="Times New Roman" w:eastAsia="宋体" w:cs="Times New Roman"/>
                <w:color w:val="000000"/>
                <w:kern w:val="2"/>
                <w:sz w:val="15"/>
                <w:szCs w:val="15"/>
              </w:rPr>
            </w:pPr>
          </w:p>
        </w:tc>
      </w:tr>
      <w:tr w14:paraId="36E7AF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0B96E9C5">
            <w:pPr>
              <w:spacing w:after="0"/>
              <w:jc w:val="center"/>
              <w:rPr>
                <w:rFonts w:ascii="Times New Roman" w:hAnsi="Times New Roman" w:eastAsia="宋体" w:cs="Times New Roman"/>
                <w:color w:val="000000"/>
                <w:kern w:val="2"/>
                <w:sz w:val="15"/>
                <w:szCs w:val="15"/>
              </w:rPr>
            </w:pPr>
          </w:p>
        </w:tc>
        <w:tc>
          <w:tcPr>
            <w:tcW w:w="1785" w:type="dxa"/>
            <w:gridSpan w:val="2"/>
            <w:tcMar>
              <w:left w:w="57" w:type="dxa"/>
              <w:right w:w="57" w:type="dxa"/>
            </w:tcMar>
            <w:vAlign w:val="center"/>
          </w:tcPr>
          <w:p w14:paraId="275397FF">
            <w:pPr>
              <w:spacing w:after="0"/>
              <w:jc w:val="center"/>
              <w:rPr>
                <w:rFonts w:ascii="Times New Roman" w:hAnsi="Times New Roman" w:eastAsia="宋体" w:cs="Times New Roman"/>
                <w:b/>
                <w:color w:val="000000"/>
                <w:kern w:val="2"/>
                <w:sz w:val="15"/>
                <w:szCs w:val="15"/>
              </w:rPr>
            </w:pPr>
            <w:r>
              <w:rPr>
                <w:rFonts w:ascii="Times New Roman" w:hAnsi="Times New Roman" w:eastAsia="宋体" w:cs="Times New Roman"/>
                <w:b/>
                <w:color w:val="000000"/>
                <w:kern w:val="2"/>
                <w:sz w:val="15"/>
                <w:szCs w:val="15"/>
              </w:rPr>
              <w:t>工业固体废物</w:t>
            </w:r>
          </w:p>
        </w:tc>
        <w:tc>
          <w:tcPr>
            <w:tcW w:w="824" w:type="dxa"/>
            <w:tcMar>
              <w:left w:w="57" w:type="dxa"/>
              <w:right w:w="57" w:type="dxa"/>
            </w:tcMar>
            <w:vAlign w:val="center"/>
          </w:tcPr>
          <w:p w14:paraId="6E4E349D">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06DAF855">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4C3AE6C9">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62EA2C78">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40C9177D">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1CF250BA">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1A8BCEC9">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3ECAE6DC">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097258DB">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4E2693AF">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536B7C23">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6231E6E0">
            <w:pPr>
              <w:spacing w:after="0"/>
              <w:jc w:val="center"/>
              <w:rPr>
                <w:rFonts w:ascii="Times New Roman" w:hAnsi="Times New Roman" w:eastAsia="宋体" w:cs="Times New Roman"/>
                <w:color w:val="000000"/>
                <w:kern w:val="2"/>
                <w:sz w:val="15"/>
                <w:szCs w:val="15"/>
              </w:rPr>
            </w:pPr>
          </w:p>
        </w:tc>
      </w:tr>
      <w:tr w14:paraId="72DF3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592" w:type="dxa"/>
            <w:gridSpan w:val="2"/>
            <w:vMerge w:val="continue"/>
            <w:tcMar>
              <w:left w:w="57" w:type="dxa"/>
              <w:right w:w="57" w:type="dxa"/>
            </w:tcMar>
          </w:tcPr>
          <w:p w14:paraId="26E14336">
            <w:pPr>
              <w:spacing w:after="0"/>
              <w:jc w:val="center"/>
              <w:rPr>
                <w:rFonts w:ascii="Times New Roman" w:hAnsi="Times New Roman" w:eastAsia="宋体" w:cs="Times New Roman"/>
                <w:color w:val="000000"/>
                <w:kern w:val="2"/>
                <w:sz w:val="15"/>
                <w:szCs w:val="15"/>
              </w:rPr>
            </w:pPr>
          </w:p>
        </w:tc>
        <w:tc>
          <w:tcPr>
            <w:tcW w:w="1091" w:type="dxa"/>
            <w:vMerge w:val="restart"/>
            <w:tcMar>
              <w:left w:w="57" w:type="dxa"/>
              <w:right w:w="57" w:type="dxa"/>
            </w:tcMar>
          </w:tcPr>
          <w:p w14:paraId="7614FF89">
            <w:pPr>
              <w:spacing w:after="0"/>
              <w:jc w:val="center"/>
              <w:rPr>
                <w:rFonts w:ascii="Times New Roman" w:hAnsi="Times New Roman" w:eastAsia="宋体" w:cs="Times New Roman"/>
                <w:color w:val="000000"/>
                <w:kern w:val="2"/>
                <w:sz w:val="15"/>
                <w:szCs w:val="15"/>
              </w:rPr>
            </w:pPr>
            <w:r>
              <w:rPr>
                <w:rFonts w:ascii="Times New Roman" w:hAnsi="Times New Roman" w:eastAsia="宋体" w:cs="Times New Roman"/>
                <w:b/>
                <w:color w:val="000000"/>
                <w:kern w:val="2"/>
                <w:sz w:val="15"/>
                <w:szCs w:val="15"/>
              </w:rPr>
              <w:t>与项目有关的其他特征污染物</w:t>
            </w:r>
          </w:p>
        </w:tc>
        <w:tc>
          <w:tcPr>
            <w:tcW w:w="694" w:type="dxa"/>
            <w:tcMar>
              <w:left w:w="57" w:type="dxa"/>
              <w:right w:w="57" w:type="dxa"/>
            </w:tcMar>
            <w:vAlign w:val="center"/>
          </w:tcPr>
          <w:p w14:paraId="23A0BCD0">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VOCs</w:t>
            </w:r>
          </w:p>
        </w:tc>
        <w:tc>
          <w:tcPr>
            <w:tcW w:w="824" w:type="dxa"/>
            <w:tcMar>
              <w:left w:w="57" w:type="dxa"/>
              <w:right w:w="57" w:type="dxa"/>
            </w:tcMar>
            <w:vAlign w:val="center"/>
          </w:tcPr>
          <w:p w14:paraId="4783D368">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72D51E50">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2.15 mg/m</w:t>
            </w:r>
            <w:r>
              <w:rPr>
                <w:rFonts w:hint="eastAsia" w:ascii="Times New Roman" w:hAnsi="Times New Roman" w:eastAsia="宋体" w:cs="Times New Roman"/>
                <w:color w:val="000000"/>
                <w:kern w:val="2"/>
                <w:sz w:val="15"/>
                <w:szCs w:val="15"/>
                <w:vertAlign w:val="superscript"/>
                <w:lang w:val="en-US" w:eastAsia="zh-CN"/>
              </w:rPr>
              <w:t>3</w:t>
            </w:r>
          </w:p>
        </w:tc>
        <w:tc>
          <w:tcPr>
            <w:tcW w:w="1009" w:type="dxa"/>
            <w:tcMar>
              <w:left w:w="57" w:type="dxa"/>
              <w:right w:w="57" w:type="dxa"/>
            </w:tcMar>
            <w:vAlign w:val="center"/>
          </w:tcPr>
          <w:p w14:paraId="50D1E989">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60 mg/m</w:t>
            </w:r>
            <w:r>
              <w:rPr>
                <w:rFonts w:hint="eastAsia" w:ascii="Times New Roman" w:hAnsi="Times New Roman" w:eastAsia="宋体" w:cs="Times New Roman"/>
                <w:color w:val="000000"/>
                <w:kern w:val="2"/>
                <w:sz w:val="15"/>
                <w:szCs w:val="15"/>
                <w:vertAlign w:val="superscript"/>
                <w:lang w:val="en-US" w:eastAsia="zh-CN"/>
              </w:rPr>
              <w:t>3</w:t>
            </w:r>
          </w:p>
        </w:tc>
        <w:tc>
          <w:tcPr>
            <w:tcW w:w="854" w:type="dxa"/>
            <w:tcMar>
              <w:left w:w="57" w:type="dxa"/>
              <w:right w:w="57" w:type="dxa"/>
            </w:tcMar>
            <w:vAlign w:val="center"/>
          </w:tcPr>
          <w:p w14:paraId="1EFBDF2B">
            <w:pPr>
              <w:spacing w:after="0"/>
              <w:jc w:val="center"/>
              <w:rPr>
                <w:rFonts w:hint="default" w:ascii="Times New Roman" w:hAnsi="Times New Roman" w:eastAsia="宋体" w:cs="Times New Roman"/>
                <w:color w:val="000000"/>
                <w:kern w:val="2"/>
                <w:sz w:val="15"/>
                <w:szCs w:val="15"/>
                <w:lang w:val="en-US" w:eastAsia="zh-CN"/>
              </w:rPr>
            </w:pPr>
          </w:p>
        </w:tc>
        <w:tc>
          <w:tcPr>
            <w:tcW w:w="1121" w:type="dxa"/>
            <w:gridSpan w:val="2"/>
            <w:tcMar>
              <w:left w:w="57" w:type="dxa"/>
              <w:right w:w="57" w:type="dxa"/>
            </w:tcMar>
            <w:vAlign w:val="center"/>
          </w:tcPr>
          <w:p w14:paraId="25214C48">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32B14BEC">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0.021 t/a</w:t>
            </w:r>
          </w:p>
        </w:tc>
        <w:tc>
          <w:tcPr>
            <w:tcW w:w="681" w:type="dxa"/>
            <w:tcMar>
              <w:left w:w="57" w:type="dxa"/>
              <w:right w:w="57" w:type="dxa"/>
            </w:tcMar>
            <w:vAlign w:val="center"/>
          </w:tcPr>
          <w:p w14:paraId="556F7B19">
            <w:pPr>
              <w:spacing w:after="0"/>
              <w:jc w:val="center"/>
              <w:rPr>
                <w:rFonts w:ascii="Times New Roman" w:hAnsi="Times New Roman" w:eastAsia="宋体" w:cs="Times New Roman"/>
                <w:color w:val="000000"/>
                <w:kern w:val="2"/>
                <w:sz w:val="15"/>
                <w:szCs w:val="15"/>
              </w:rPr>
            </w:pPr>
            <w:r>
              <w:rPr>
                <w:rFonts w:hint="eastAsia" w:ascii="Times New Roman" w:hAnsi="Times New Roman" w:eastAsia="宋体" w:cs="Times New Roman"/>
                <w:color w:val="000000"/>
                <w:kern w:val="2"/>
                <w:sz w:val="15"/>
                <w:szCs w:val="15"/>
                <w:lang w:val="en-US" w:eastAsia="zh-CN"/>
              </w:rPr>
              <w:t>0.024 t/a</w:t>
            </w:r>
          </w:p>
        </w:tc>
        <w:tc>
          <w:tcPr>
            <w:tcW w:w="2085" w:type="dxa"/>
            <w:tcMar>
              <w:left w:w="57" w:type="dxa"/>
              <w:right w:w="57" w:type="dxa"/>
            </w:tcMar>
            <w:vAlign w:val="center"/>
          </w:tcPr>
          <w:p w14:paraId="029A7AC9">
            <w:pPr>
              <w:spacing w:after="0"/>
              <w:jc w:val="center"/>
              <w:rPr>
                <w:rFonts w:hint="default" w:ascii="Times New Roman" w:hAnsi="Times New Roman" w:eastAsia="宋体" w:cs="Times New Roman"/>
                <w:color w:val="000000"/>
                <w:kern w:val="2"/>
                <w:sz w:val="15"/>
                <w:szCs w:val="15"/>
                <w:lang w:val="en-US" w:eastAsia="zh-CN"/>
              </w:rPr>
            </w:pPr>
          </w:p>
        </w:tc>
        <w:tc>
          <w:tcPr>
            <w:tcW w:w="1019" w:type="dxa"/>
            <w:tcMar>
              <w:left w:w="57" w:type="dxa"/>
              <w:right w:w="57" w:type="dxa"/>
            </w:tcMar>
            <w:vAlign w:val="center"/>
          </w:tcPr>
          <w:p w14:paraId="05B26EA7">
            <w:pPr>
              <w:spacing w:after="0"/>
              <w:jc w:val="center"/>
              <w:rPr>
                <w:rFonts w:hint="default" w:ascii="Times New Roman" w:hAnsi="Times New Roman" w:eastAsia="宋体" w:cs="Times New Roman"/>
                <w:color w:val="000000"/>
                <w:kern w:val="2"/>
                <w:sz w:val="15"/>
                <w:szCs w:val="15"/>
                <w:lang w:val="en-US" w:eastAsia="zh-CN"/>
              </w:rPr>
            </w:pPr>
            <w:r>
              <w:rPr>
                <w:rFonts w:hint="eastAsia" w:ascii="Times New Roman" w:hAnsi="Times New Roman" w:eastAsia="宋体" w:cs="Times New Roman"/>
                <w:color w:val="000000"/>
                <w:kern w:val="2"/>
                <w:sz w:val="15"/>
                <w:szCs w:val="15"/>
                <w:lang w:val="en-US" w:eastAsia="zh-CN"/>
              </w:rPr>
              <w:t>0.021 t/a</w:t>
            </w:r>
          </w:p>
        </w:tc>
        <w:tc>
          <w:tcPr>
            <w:tcW w:w="1238" w:type="dxa"/>
            <w:gridSpan w:val="2"/>
            <w:tcMar>
              <w:left w:w="57" w:type="dxa"/>
              <w:right w:w="57" w:type="dxa"/>
            </w:tcMar>
            <w:vAlign w:val="center"/>
          </w:tcPr>
          <w:p w14:paraId="4DEEED03">
            <w:pPr>
              <w:spacing w:after="0"/>
              <w:jc w:val="center"/>
              <w:rPr>
                <w:rFonts w:ascii="Times New Roman" w:hAnsi="Times New Roman" w:eastAsia="宋体" w:cs="Times New Roman"/>
                <w:color w:val="000000"/>
                <w:kern w:val="2"/>
                <w:sz w:val="15"/>
                <w:szCs w:val="15"/>
              </w:rPr>
            </w:pPr>
            <w:r>
              <w:rPr>
                <w:rFonts w:hint="eastAsia" w:ascii="Times New Roman" w:hAnsi="Times New Roman" w:eastAsia="宋体" w:cs="Times New Roman"/>
                <w:color w:val="000000"/>
                <w:kern w:val="2"/>
                <w:sz w:val="15"/>
                <w:szCs w:val="15"/>
                <w:lang w:val="en-US" w:eastAsia="zh-CN"/>
              </w:rPr>
              <w:t>0.024 t/a</w:t>
            </w:r>
          </w:p>
        </w:tc>
        <w:tc>
          <w:tcPr>
            <w:tcW w:w="1024" w:type="dxa"/>
            <w:tcMar>
              <w:left w:w="57" w:type="dxa"/>
              <w:right w:w="57" w:type="dxa"/>
            </w:tcMar>
            <w:vAlign w:val="center"/>
          </w:tcPr>
          <w:p w14:paraId="0ED34667">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005733D9">
            <w:pPr>
              <w:spacing w:after="0"/>
              <w:jc w:val="center"/>
              <w:rPr>
                <w:rFonts w:ascii="Times New Roman" w:hAnsi="Times New Roman" w:eastAsia="宋体" w:cs="Times New Roman"/>
                <w:color w:val="000000"/>
                <w:kern w:val="2"/>
                <w:sz w:val="15"/>
                <w:szCs w:val="15"/>
              </w:rPr>
            </w:pPr>
            <w:r>
              <w:rPr>
                <w:rFonts w:hint="eastAsia" w:ascii="Times New Roman" w:hAnsi="Times New Roman" w:eastAsia="宋体" w:cs="Times New Roman"/>
                <w:color w:val="000000"/>
                <w:kern w:val="2"/>
                <w:sz w:val="15"/>
                <w:szCs w:val="15"/>
                <w:lang w:val="en-US" w:eastAsia="zh-CN"/>
              </w:rPr>
              <w:t>+0.021 t/a</w:t>
            </w:r>
          </w:p>
        </w:tc>
      </w:tr>
      <w:tr w14:paraId="37711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592" w:type="dxa"/>
            <w:gridSpan w:val="2"/>
            <w:vMerge w:val="continue"/>
            <w:tcMar>
              <w:left w:w="57" w:type="dxa"/>
              <w:right w:w="57" w:type="dxa"/>
            </w:tcMar>
          </w:tcPr>
          <w:p w14:paraId="0EAA5AED">
            <w:pPr>
              <w:spacing w:after="0"/>
              <w:jc w:val="center"/>
              <w:rPr>
                <w:rFonts w:ascii="Times New Roman" w:hAnsi="Times New Roman" w:eastAsia="宋体" w:cs="Times New Roman"/>
                <w:color w:val="000000"/>
                <w:kern w:val="2"/>
                <w:sz w:val="15"/>
                <w:szCs w:val="15"/>
              </w:rPr>
            </w:pPr>
          </w:p>
        </w:tc>
        <w:tc>
          <w:tcPr>
            <w:tcW w:w="1091" w:type="dxa"/>
            <w:vMerge w:val="continue"/>
            <w:tcMar>
              <w:left w:w="57" w:type="dxa"/>
              <w:right w:w="57" w:type="dxa"/>
            </w:tcMar>
          </w:tcPr>
          <w:p w14:paraId="04791FDA">
            <w:pPr>
              <w:spacing w:after="0"/>
              <w:jc w:val="center"/>
              <w:rPr>
                <w:rFonts w:ascii="Times New Roman" w:hAnsi="Times New Roman" w:eastAsia="宋体" w:cs="Times New Roman"/>
                <w:b/>
                <w:color w:val="000000"/>
                <w:kern w:val="2"/>
                <w:sz w:val="15"/>
                <w:szCs w:val="15"/>
              </w:rPr>
            </w:pPr>
          </w:p>
        </w:tc>
        <w:tc>
          <w:tcPr>
            <w:tcW w:w="694" w:type="dxa"/>
            <w:tcMar>
              <w:left w:w="57" w:type="dxa"/>
              <w:right w:w="57" w:type="dxa"/>
            </w:tcMar>
            <w:vAlign w:val="center"/>
          </w:tcPr>
          <w:p w14:paraId="231E73C7">
            <w:pPr>
              <w:spacing w:after="0"/>
              <w:jc w:val="center"/>
              <w:rPr>
                <w:rFonts w:ascii="Times New Roman" w:hAnsi="Times New Roman" w:eastAsia="宋体" w:cs="Times New Roman"/>
                <w:color w:val="000000"/>
                <w:kern w:val="2"/>
                <w:sz w:val="15"/>
                <w:szCs w:val="15"/>
              </w:rPr>
            </w:pPr>
          </w:p>
        </w:tc>
        <w:tc>
          <w:tcPr>
            <w:tcW w:w="824" w:type="dxa"/>
            <w:tcMar>
              <w:left w:w="57" w:type="dxa"/>
              <w:right w:w="57" w:type="dxa"/>
            </w:tcMar>
            <w:vAlign w:val="center"/>
          </w:tcPr>
          <w:p w14:paraId="0252375D">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vAlign w:val="center"/>
          </w:tcPr>
          <w:p w14:paraId="090FC432">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vAlign w:val="center"/>
          </w:tcPr>
          <w:p w14:paraId="7C1AF2DD">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vAlign w:val="center"/>
          </w:tcPr>
          <w:p w14:paraId="1B13B070">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vAlign w:val="center"/>
          </w:tcPr>
          <w:p w14:paraId="23BDDA71">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vAlign w:val="center"/>
          </w:tcPr>
          <w:p w14:paraId="073F599B">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vAlign w:val="center"/>
          </w:tcPr>
          <w:p w14:paraId="0B4C4AEE">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vAlign w:val="center"/>
          </w:tcPr>
          <w:p w14:paraId="62402CB7">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vAlign w:val="center"/>
          </w:tcPr>
          <w:p w14:paraId="1CC9C778">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vAlign w:val="center"/>
          </w:tcPr>
          <w:p w14:paraId="7DA22442">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vAlign w:val="center"/>
          </w:tcPr>
          <w:p w14:paraId="56B83CCD">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vAlign w:val="center"/>
          </w:tcPr>
          <w:p w14:paraId="65573813">
            <w:pPr>
              <w:spacing w:after="0"/>
              <w:jc w:val="center"/>
              <w:rPr>
                <w:rFonts w:ascii="Times New Roman" w:hAnsi="Times New Roman" w:eastAsia="宋体" w:cs="Times New Roman"/>
                <w:color w:val="000000"/>
                <w:kern w:val="2"/>
                <w:sz w:val="15"/>
                <w:szCs w:val="15"/>
              </w:rPr>
            </w:pPr>
          </w:p>
        </w:tc>
      </w:tr>
      <w:tr w14:paraId="5E06BE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4" w:hRule="atLeast"/>
        </w:trPr>
        <w:tc>
          <w:tcPr>
            <w:tcW w:w="592" w:type="dxa"/>
            <w:gridSpan w:val="2"/>
            <w:vMerge w:val="continue"/>
            <w:tcMar>
              <w:left w:w="57" w:type="dxa"/>
              <w:right w:w="57" w:type="dxa"/>
            </w:tcMar>
          </w:tcPr>
          <w:p w14:paraId="4BDD2888">
            <w:pPr>
              <w:spacing w:after="0"/>
              <w:jc w:val="center"/>
              <w:rPr>
                <w:rFonts w:ascii="Times New Roman" w:hAnsi="Times New Roman" w:eastAsia="宋体" w:cs="Times New Roman"/>
                <w:color w:val="000000"/>
                <w:kern w:val="2"/>
                <w:sz w:val="15"/>
                <w:szCs w:val="15"/>
              </w:rPr>
            </w:pPr>
          </w:p>
        </w:tc>
        <w:tc>
          <w:tcPr>
            <w:tcW w:w="1091" w:type="dxa"/>
            <w:vMerge w:val="continue"/>
            <w:tcMar>
              <w:left w:w="57" w:type="dxa"/>
              <w:right w:w="57" w:type="dxa"/>
            </w:tcMar>
          </w:tcPr>
          <w:p w14:paraId="13B4C4C6">
            <w:pPr>
              <w:spacing w:after="0"/>
              <w:jc w:val="center"/>
              <w:rPr>
                <w:rFonts w:ascii="Times New Roman" w:hAnsi="Times New Roman" w:eastAsia="宋体" w:cs="Times New Roman"/>
                <w:b/>
                <w:color w:val="000000"/>
                <w:kern w:val="2"/>
                <w:sz w:val="15"/>
                <w:szCs w:val="15"/>
              </w:rPr>
            </w:pPr>
          </w:p>
        </w:tc>
        <w:tc>
          <w:tcPr>
            <w:tcW w:w="694" w:type="dxa"/>
            <w:tcMar>
              <w:left w:w="57" w:type="dxa"/>
              <w:right w:w="57" w:type="dxa"/>
            </w:tcMar>
            <w:vAlign w:val="center"/>
          </w:tcPr>
          <w:p w14:paraId="5C9DBD77">
            <w:pPr>
              <w:spacing w:after="0"/>
              <w:jc w:val="center"/>
              <w:rPr>
                <w:rFonts w:ascii="Times New Roman" w:hAnsi="Times New Roman" w:eastAsia="宋体" w:cs="Times New Roman"/>
                <w:color w:val="000000"/>
                <w:kern w:val="2"/>
                <w:sz w:val="15"/>
                <w:szCs w:val="15"/>
              </w:rPr>
            </w:pPr>
          </w:p>
        </w:tc>
        <w:tc>
          <w:tcPr>
            <w:tcW w:w="824" w:type="dxa"/>
            <w:tcMar>
              <w:left w:w="57" w:type="dxa"/>
              <w:right w:w="57" w:type="dxa"/>
            </w:tcMar>
          </w:tcPr>
          <w:p w14:paraId="74CCA0F4">
            <w:pPr>
              <w:spacing w:after="0"/>
              <w:jc w:val="center"/>
              <w:rPr>
                <w:rFonts w:ascii="Times New Roman" w:hAnsi="Times New Roman" w:eastAsia="宋体" w:cs="Times New Roman"/>
                <w:color w:val="000000"/>
                <w:kern w:val="2"/>
                <w:sz w:val="15"/>
                <w:szCs w:val="15"/>
              </w:rPr>
            </w:pPr>
          </w:p>
        </w:tc>
        <w:tc>
          <w:tcPr>
            <w:tcW w:w="1370" w:type="dxa"/>
            <w:tcMar>
              <w:left w:w="57" w:type="dxa"/>
              <w:right w:w="57" w:type="dxa"/>
            </w:tcMar>
          </w:tcPr>
          <w:p w14:paraId="2866A92E">
            <w:pPr>
              <w:spacing w:after="0"/>
              <w:jc w:val="center"/>
              <w:rPr>
                <w:rFonts w:ascii="Times New Roman" w:hAnsi="Times New Roman" w:eastAsia="宋体" w:cs="Times New Roman"/>
                <w:color w:val="000000"/>
                <w:kern w:val="2"/>
                <w:sz w:val="15"/>
                <w:szCs w:val="15"/>
              </w:rPr>
            </w:pPr>
          </w:p>
        </w:tc>
        <w:tc>
          <w:tcPr>
            <w:tcW w:w="1009" w:type="dxa"/>
            <w:tcMar>
              <w:left w:w="57" w:type="dxa"/>
              <w:right w:w="57" w:type="dxa"/>
            </w:tcMar>
          </w:tcPr>
          <w:p w14:paraId="56B8F3C8">
            <w:pPr>
              <w:spacing w:after="0"/>
              <w:jc w:val="center"/>
              <w:rPr>
                <w:rFonts w:ascii="Times New Roman" w:hAnsi="Times New Roman" w:eastAsia="宋体" w:cs="Times New Roman"/>
                <w:color w:val="000000"/>
                <w:kern w:val="2"/>
                <w:sz w:val="15"/>
                <w:szCs w:val="15"/>
              </w:rPr>
            </w:pPr>
          </w:p>
        </w:tc>
        <w:tc>
          <w:tcPr>
            <w:tcW w:w="854" w:type="dxa"/>
            <w:tcMar>
              <w:left w:w="57" w:type="dxa"/>
              <w:right w:w="57" w:type="dxa"/>
            </w:tcMar>
          </w:tcPr>
          <w:p w14:paraId="77034FB1">
            <w:pPr>
              <w:spacing w:after="0"/>
              <w:jc w:val="center"/>
              <w:rPr>
                <w:rFonts w:ascii="Times New Roman" w:hAnsi="Times New Roman" w:eastAsia="宋体" w:cs="Times New Roman"/>
                <w:color w:val="000000"/>
                <w:kern w:val="2"/>
                <w:sz w:val="15"/>
                <w:szCs w:val="15"/>
              </w:rPr>
            </w:pPr>
          </w:p>
        </w:tc>
        <w:tc>
          <w:tcPr>
            <w:tcW w:w="1121" w:type="dxa"/>
            <w:gridSpan w:val="2"/>
            <w:tcMar>
              <w:left w:w="57" w:type="dxa"/>
              <w:right w:w="57" w:type="dxa"/>
            </w:tcMar>
          </w:tcPr>
          <w:p w14:paraId="3570FAD9">
            <w:pPr>
              <w:spacing w:after="0"/>
              <w:jc w:val="center"/>
              <w:rPr>
                <w:rFonts w:ascii="Times New Roman" w:hAnsi="Times New Roman" w:eastAsia="宋体" w:cs="Times New Roman"/>
                <w:color w:val="000000"/>
                <w:kern w:val="2"/>
                <w:sz w:val="15"/>
                <w:szCs w:val="15"/>
              </w:rPr>
            </w:pPr>
          </w:p>
        </w:tc>
        <w:tc>
          <w:tcPr>
            <w:tcW w:w="1318" w:type="dxa"/>
            <w:tcMar>
              <w:left w:w="57" w:type="dxa"/>
              <w:right w:w="57" w:type="dxa"/>
            </w:tcMar>
          </w:tcPr>
          <w:p w14:paraId="5D00CA7F">
            <w:pPr>
              <w:spacing w:after="0"/>
              <w:jc w:val="center"/>
              <w:rPr>
                <w:rFonts w:ascii="Times New Roman" w:hAnsi="Times New Roman" w:eastAsia="宋体" w:cs="Times New Roman"/>
                <w:color w:val="000000"/>
                <w:kern w:val="2"/>
                <w:sz w:val="15"/>
                <w:szCs w:val="15"/>
              </w:rPr>
            </w:pPr>
          </w:p>
        </w:tc>
        <w:tc>
          <w:tcPr>
            <w:tcW w:w="681" w:type="dxa"/>
            <w:tcMar>
              <w:left w:w="57" w:type="dxa"/>
              <w:right w:w="57" w:type="dxa"/>
            </w:tcMar>
          </w:tcPr>
          <w:p w14:paraId="04175CB6">
            <w:pPr>
              <w:spacing w:after="0"/>
              <w:jc w:val="center"/>
              <w:rPr>
                <w:rFonts w:ascii="Times New Roman" w:hAnsi="Times New Roman" w:eastAsia="宋体" w:cs="Times New Roman"/>
                <w:color w:val="000000"/>
                <w:kern w:val="2"/>
                <w:sz w:val="15"/>
                <w:szCs w:val="15"/>
              </w:rPr>
            </w:pPr>
          </w:p>
        </w:tc>
        <w:tc>
          <w:tcPr>
            <w:tcW w:w="2085" w:type="dxa"/>
            <w:tcMar>
              <w:left w:w="57" w:type="dxa"/>
              <w:right w:w="57" w:type="dxa"/>
            </w:tcMar>
          </w:tcPr>
          <w:p w14:paraId="7B37EF54">
            <w:pPr>
              <w:spacing w:after="0"/>
              <w:jc w:val="center"/>
              <w:rPr>
                <w:rFonts w:ascii="Times New Roman" w:hAnsi="Times New Roman" w:eastAsia="宋体" w:cs="Times New Roman"/>
                <w:color w:val="000000"/>
                <w:kern w:val="2"/>
                <w:sz w:val="15"/>
                <w:szCs w:val="15"/>
              </w:rPr>
            </w:pPr>
          </w:p>
        </w:tc>
        <w:tc>
          <w:tcPr>
            <w:tcW w:w="1019" w:type="dxa"/>
            <w:tcMar>
              <w:left w:w="57" w:type="dxa"/>
              <w:right w:w="57" w:type="dxa"/>
            </w:tcMar>
          </w:tcPr>
          <w:p w14:paraId="0F9BBBBD">
            <w:pPr>
              <w:spacing w:after="0"/>
              <w:jc w:val="center"/>
              <w:rPr>
                <w:rFonts w:ascii="Times New Roman" w:hAnsi="Times New Roman" w:eastAsia="宋体" w:cs="Times New Roman"/>
                <w:color w:val="000000"/>
                <w:kern w:val="2"/>
                <w:sz w:val="15"/>
                <w:szCs w:val="15"/>
              </w:rPr>
            </w:pPr>
          </w:p>
        </w:tc>
        <w:tc>
          <w:tcPr>
            <w:tcW w:w="1238" w:type="dxa"/>
            <w:gridSpan w:val="2"/>
            <w:tcMar>
              <w:left w:w="57" w:type="dxa"/>
              <w:right w:w="57" w:type="dxa"/>
            </w:tcMar>
          </w:tcPr>
          <w:p w14:paraId="5A48CA91">
            <w:pPr>
              <w:spacing w:after="0"/>
              <w:jc w:val="center"/>
              <w:rPr>
                <w:rFonts w:ascii="Times New Roman" w:hAnsi="Times New Roman" w:eastAsia="宋体" w:cs="Times New Roman"/>
                <w:color w:val="000000"/>
                <w:kern w:val="2"/>
                <w:sz w:val="15"/>
                <w:szCs w:val="15"/>
              </w:rPr>
            </w:pPr>
          </w:p>
        </w:tc>
        <w:tc>
          <w:tcPr>
            <w:tcW w:w="1024" w:type="dxa"/>
            <w:tcMar>
              <w:left w:w="57" w:type="dxa"/>
              <w:right w:w="57" w:type="dxa"/>
            </w:tcMar>
          </w:tcPr>
          <w:p w14:paraId="3B489C13">
            <w:pPr>
              <w:spacing w:after="0"/>
              <w:jc w:val="center"/>
              <w:rPr>
                <w:rFonts w:ascii="Times New Roman" w:hAnsi="Times New Roman" w:eastAsia="宋体" w:cs="Times New Roman"/>
                <w:color w:val="000000"/>
                <w:kern w:val="2"/>
                <w:sz w:val="15"/>
                <w:szCs w:val="15"/>
              </w:rPr>
            </w:pPr>
          </w:p>
        </w:tc>
        <w:tc>
          <w:tcPr>
            <w:tcW w:w="860" w:type="dxa"/>
            <w:tcMar>
              <w:left w:w="57" w:type="dxa"/>
              <w:right w:w="57" w:type="dxa"/>
            </w:tcMar>
          </w:tcPr>
          <w:p w14:paraId="1DEE9F11">
            <w:pPr>
              <w:spacing w:after="0"/>
              <w:jc w:val="center"/>
              <w:rPr>
                <w:rFonts w:ascii="Times New Roman" w:hAnsi="Times New Roman" w:eastAsia="宋体" w:cs="Times New Roman"/>
                <w:color w:val="000000"/>
                <w:kern w:val="2"/>
                <w:sz w:val="15"/>
                <w:szCs w:val="15"/>
              </w:rPr>
            </w:pPr>
          </w:p>
        </w:tc>
      </w:tr>
    </w:tbl>
    <w:p w14:paraId="6583D416">
      <w:pPr>
        <w:spacing w:after="0"/>
        <w:rPr>
          <w:rFonts w:ascii="宋体" w:hAnsi="宋体" w:eastAsia="宋体"/>
          <w:b/>
          <w:color w:val="000000"/>
          <w:sz w:val="21"/>
          <w:szCs w:val="21"/>
        </w:rPr>
      </w:pPr>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ascii="宋体" w:hAnsi="宋体" w:eastAsia="宋体"/>
          <w:b/>
          <w:color w:val="000000"/>
          <w:sz w:val="21"/>
          <w:szCs w:val="21"/>
        </w:rPr>
        <w:t xml:space="preserve">                  填表人（签字）：                              项目经办人（签字）：</w:t>
      </w:r>
    </w:p>
    <w:p w14:paraId="3CD8E1B1">
      <w:pPr>
        <w:spacing w:after="0"/>
        <w:rPr>
          <w:color w:val="000000"/>
          <w:sz w:val="15"/>
          <w:szCs w:val="15"/>
        </w:rPr>
        <w:sectPr>
          <w:footerReference r:id="rId6" w:type="default"/>
          <w:footerReference r:id="rId7" w:type="even"/>
          <w:pgSz w:w="16840" w:h="11907" w:orient="landscape"/>
          <w:pgMar w:top="680" w:right="1247" w:bottom="227" w:left="794" w:header="284" w:footer="283" w:gutter="0"/>
          <w:pgBorders>
            <w:top w:val="none" w:sz="0" w:space="0"/>
            <w:left w:val="none" w:sz="0" w:space="0"/>
            <w:bottom w:val="none" w:sz="0" w:space="0"/>
            <w:right w:val="none" w:sz="0" w:space="0"/>
          </w:pgBorders>
          <w:cols w:space="720" w:num="1"/>
          <w:docGrid w:linePitch="285" w:charSpace="0"/>
        </w:sectPr>
      </w:pPr>
      <w:r>
        <w:rPr>
          <w:b/>
          <w:color w:val="000000"/>
          <w:sz w:val="15"/>
          <w:szCs w:val="15"/>
        </w:rPr>
        <w:t>注</w:t>
      </w:r>
      <w:r>
        <w:rPr>
          <w:color w:val="000000"/>
          <w:sz w:val="15"/>
          <w:szCs w:val="15"/>
        </w:rPr>
        <w:t>：1、</w:t>
      </w:r>
      <w:r>
        <w:rPr>
          <w:color w:val="000000"/>
          <w:spacing w:val="-4"/>
          <w:sz w:val="15"/>
          <w:szCs w:val="15"/>
        </w:rPr>
        <w:t>排放增减量：（+）表示增加，（-）表示减少。2、(12)=(6)-(8)-(11)，（9）= (4)-(5)-(8)- (11) +（1）。3、计量单位：废水排放量——万吨/年；废气排放量——万标立方米/年；工业固体废物排放</w:t>
      </w:r>
      <w:r>
        <w:rPr>
          <w:color w:val="000000"/>
          <w:sz w:val="15"/>
          <w:szCs w:val="15"/>
        </w:rPr>
        <w:t>量——万吨/年；水污染物排放浓度——毫克/升</w:t>
      </w:r>
      <w:r>
        <w:rPr>
          <w:rFonts w:hint="eastAsia"/>
          <w:color w:val="000000"/>
          <w:sz w:val="15"/>
          <w:szCs w:val="15"/>
        </w:rPr>
        <w:t xml:space="preserve">；大气污染物排放浓度—毫克/立方米；水污染物排放量—吨/年；大气污染物排放量—吨/年 </w:t>
      </w:r>
    </w:p>
    <w:p w14:paraId="351AFD86">
      <w:pPr>
        <w:jc w:val="center"/>
        <w:rPr>
          <w:rFonts w:hint="eastAsia"/>
          <w:lang w:eastAsia="zh-CN"/>
        </w:rPr>
      </w:pPr>
      <w:bookmarkStart w:id="16" w:name="_GoBack"/>
      <w:bookmarkEnd w:id="16"/>
    </w:p>
    <w:sectPr>
      <w:headerReference r:id="rId8" w:type="default"/>
      <w:footerReference r:id="rId9" w:type="default"/>
      <w:pgSz w:w="11906" w:h="16838"/>
      <w:pgMar w:top="1440" w:right="1803" w:bottom="1440" w:left="180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D96E49C-07CB-45E3-A982-F4A3821ACE93}"/>
  </w:font>
  <w:font w:name="黑体">
    <w:panose1 w:val="02010609060101010101"/>
    <w:charset w:val="86"/>
    <w:family w:val="auto"/>
    <w:pitch w:val="default"/>
    <w:sig w:usb0="800002BF" w:usb1="38CF7CFA" w:usb2="00000016" w:usb3="00000000" w:csb0="00040001" w:csb1="00000000"/>
    <w:embedRegular r:id="rId2" w:fontKey="{C90D1ABF-CBEC-41F2-BD6F-0EDD26EF7C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3" w:fontKey="{55A366F7-D2FB-4301-9EB8-B0AC179AB2C4}"/>
  </w:font>
  <w:font w:name="仿宋">
    <w:panose1 w:val="02010609060101010101"/>
    <w:charset w:val="86"/>
    <w:family w:val="modern"/>
    <w:pitch w:val="default"/>
    <w:sig w:usb0="800002BF" w:usb1="38CF7CFA" w:usb2="00000016" w:usb3="00000000" w:csb0="00040001" w:csb1="00000000"/>
    <w:embedRegular r:id="rId4" w:fontKey="{4AF20926-7213-4FC0-AC6E-A24664D8411E}"/>
  </w:font>
  <w:font w:name="Arial Unicode MS">
    <w:altName w:val="Arial"/>
    <w:panose1 w:val="020B0604020202020204"/>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embedRegular r:id="rId5" w:fontKey="{A7505DD8-8751-4972-AAC1-4F8F6517CB94}"/>
  </w:font>
  <w:font w:name="华文新魏">
    <w:altName w:val="宋体"/>
    <w:panose1 w:val="02010800040101010101"/>
    <w:charset w:val="86"/>
    <w:family w:val="auto"/>
    <w:pitch w:val="default"/>
    <w:sig w:usb0="00000000" w:usb1="00000000" w:usb2="00000000" w:usb3="00000000" w:csb0="00040000" w:csb1="00000000"/>
    <w:embedRegular r:id="rId6" w:fontKey="{846C6B3F-7DEE-41AC-82FB-83596104D05B}"/>
  </w:font>
  <w:font w:name="汉仪青云简">
    <w:panose1 w:val="00020600040101010101"/>
    <w:charset w:val="86"/>
    <w:family w:val="auto"/>
    <w:pitch w:val="default"/>
    <w:sig w:usb0="8000001F" w:usb1="1A0F781A" w:usb2="00000016" w:usb3="00000000" w:csb0="0004009F" w:csb1="DFD70000"/>
    <w:embedRegular r:id="rId7" w:fontKey="{5F6F75D0-88F7-4203-9B65-6C792E4259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51A4C">
    <w:pPr>
      <w:pStyle w:val="17"/>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81366">
    <w:pPr>
      <w:pStyle w:val="17"/>
      <w:spacing w:after="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F7B32">
                          <w:pPr>
                            <w:pStyle w:val="17"/>
                            <w:spacing w:after="0"/>
                            <w:rPr>
                              <w:rStyle w:val="29"/>
                              <w:rFonts w:ascii="宋体" w:hAnsi="宋体" w:eastAsia="宋体"/>
                              <w:sz w:val="28"/>
                              <w:szCs w:val="28"/>
                            </w:rPr>
                          </w:pPr>
                          <w:r>
                            <w:rPr>
                              <w:rStyle w:val="29"/>
                              <w:rFonts w:hint="eastAsia" w:ascii="宋体" w:hAnsi="宋体" w:eastAsia="宋体"/>
                              <w:sz w:val="28"/>
                              <w:szCs w:val="28"/>
                            </w:rPr>
                            <w:t>—</w:t>
                          </w:r>
                          <w:r>
                            <w:rPr>
                              <w:rStyle w:val="29"/>
                              <w:rFonts w:hint="eastAsia" w:ascii="宋体" w:hAnsi="宋体" w:eastAsia="宋体"/>
                              <w:sz w:val="20"/>
                              <w:szCs w:val="20"/>
                            </w:rPr>
                            <w:t xml:space="preserve">  </w:t>
                          </w:r>
                          <w:r>
                            <w:rPr>
                              <w:rFonts w:ascii="宋体" w:hAnsi="宋体" w:eastAsia="宋体"/>
                              <w:sz w:val="26"/>
                              <w:szCs w:val="26"/>
                            </w:rPr>
                            <w:fldChar w:fldCharType="begin"/>
                          </w:r>
                          <w:r>
                            <w:rPr>
                              <w:rStyle w:val="29"/>
                              <w:rFonts w:ascii="宋体" w:hAnsi="宋体" w:eastAsia="宋体"/>
                              <w:sz w:val="26"/>
                              <w:szCs w:val="26"/>
                            </w:rPr>
                            <w:instrText xml:space="preserve">PAGE  </w:instrText>
                          </w:r>
                          <w:r>
                            <w:rPr>
                              <w:rFonts w:ascii="宋体" w:hAnsi="宋体" w:eastAsia="宋体"/>
                              <w:sz w:val="26"/>
                              <w:szCs w:val="26"/>
                            </w:rPr>
                            <w:fldChar w:fldCharType="separate"/>
                          </w:r>
                          <w:r>
                            <w:rPr>
                              <w:rStyle w:val="29"/>
                              <w:rFonts w:ascii="宋体" w:hAnsi="宋体" w:eastAsia="宋体"/>
                              <w:sz w:val="26"/>
                              <w:szCs w:val="26"/>
                            </w:rPr>
                            <w:t>38</w:t>
                          </w:r>
                          <w:r>
                            <w:rPr>
                              <w:rFonts w:ascii="宋体" w:hAnsi="宋体" w:eastAsia="宋体"/>
                              <w:sz w:val="26"/>
                              <w:szCs w:val="26"/>
                            </w:rPr>
                            <w:fldChar w:fldCharType="end"/>
                          </w:r>
                          <w:r>
                            <w:rPr>
                              <w:rStyle w:val="29"/>
                              <w:rFonts w:hint="eastAsia" w:ascii="宋体" w:hAnsi="宋体" w:eastAsia="宋体"/>
                              <w:sz w:val="20"/>
                              <w:szCs w:val="20"/>
                            </w:rPr>
                            <w:t xml:space="preserve">  </w:t>
                          </w:r>
                          <w:r>
                            <w:rPr>
                              <w:rStyle w:val="29"/>
                              <w:rFonts w:hint="eastAsia" w:ascii="宋体" w:hAnsi="宋体" w:eastAsia="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4AF7B32">
                    <w:pPr>
                      <w:pStyle w:val="17"/>
                      <w:spacing w:after="0"/>
                      <w:rPr>
                        <w:rStyle w:val="29"/>
                        <w:rFonts w:ascii="宋体" w:hAnsi="宋体" w:eastAsia="宋体"/>
                        <w:sz w:val="28"/>
                        <w:szCs w:val="28"/>
                      </w:rPr>
                    </w:pPr>
                    <w:r>
                      <w:rPr>
                        <w:rStyle w:val="29"/>
                        <w:rFonts w:hint="eastAsia" w:ascii="宋体" w:hAnsi="宋体" w:eastAsia="宋体"/>
                        <w:sz w:val="28"/>
                        <w:szCs w:val="28"/>
                      </w:rPr>
                      <w:t>—</w:t>
                    </w:r>
                    <w:r>
                      <w:rPr>
                        <w:rStyle w:val="29"/>
                        <w:rFonts w:hint="eastAsia" w:ascii="宋体" w:hAnsi="宋体" w:eastAsia="宋体"/>
                        <w:sz w:val="20"/>
                        <w:szCs w:val="20"/>
                      </w:rPr>
                      <w:t xml:space="preserve">  </w:t>
                    </w:r>
                    <w:r>
                      <w:rPr>
                        <w:rFonts w:ascii="宋体" w:hAnsi="宋体" w:eastAsia="宋体"/>
                        <w:sz w:val="26"/>
                        <w:szCs w:val="26"/>
                      </w:rPr>
                      <w:fldChar w:fldCharType="begin"/>
                    </w:r>
                    <w:r>
                      <w:rPr>
                        <w:rStyle w:val="29"/>
                        <w:rFonts w:ascii="宋体" w:hAnsi="宋体" w:eastAsia="宋体"/>
                        <w:sz w:val="26"/>
                        <w:szCs w:val="26"/>
                      </w:rPr>
                      <w:instrText xml:space="preserve">PAGE  </w:instrText>
                    </w:r>
                    <w:r>
                      <w:rPr>
                        <w:rFonts w:ascii="宋体" w:hAnsi="宋体" w:eastAsia="宋体"/>
                        <w:sz w:val="26"/>
                        <w:szCs w:val="26"/>
                      </w:rPr>
                      <w:fldChar w:fldCharType="separate"/>
                    </w:r>
                    <w:r>
                      <w:rPr>
                        <w:rStyle w:val="29"/>
                        <w:rFonts w:ascii="宋体" w:hAnsi="宋体" w:eastAsia="宋体"/>
                        <w:sz w:val="26"/>
                        <w:szCs w:val="26"/>
                      </w:rPr>
                      <w:t>38</w:t>
                    </w:r>
                    <w:r>
                      <w:rPr>
                        <w:rFonts w:ascii="宋体" w:hAnsi="宋体" w:eastAsia="宋体"/>
                        <w:sz w:val="26"/>
                        <w:szCs w:val="26"/>
                      </w:rPr>
                      <w:fldChar w:fldCharType="end"/>
                    </w:r>
                    <w:r>
                      <w:rPr>
                        <w:rStyle w:val="29"/>
                        <w:rFonts w:hint="eastAsia" w:ascii="宋体" w:hAnsi="宋体" w:eastAsia="宋体"/>
                        <w:sz w:val="20"/>
                        <w:szCs w:val="20"/>
                      </w:rPr>
                      <w:t xml:space="preserve">  </w:t>
                    </w:r>
                    <w:r>
                      <w:rPr>
                        <w:rStyle w:val="29"/>
                        <w:rFonts w:hint="eastAsia" w:ascii="宋体" w:hAnsi="宋体" w:eastAsia="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C8D0A">
    <w:pPr>
      <w:pStyle w:val="17"/>
      <w:spacing w:after="0"/>
      <w:jc w:val="center"/>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EECC5C">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36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23EECC5C">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36</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A4D52">
    <w:pPr>
      <w:pStyle w:val="17"/>
      <w:framePr w:wrap="around" w:vAnchor="text" w:hAnchor="margin" w:xAlign="outside" w:y="1"/>
      <w:rPr>
        <w:rStyle w:val="65"/>
      </w:rPr>
    </w:pPr>
    <w:r>
      <w:fldChar w:fldCharType="begin"/>
    </w:r>
    <w:r>
      <w:rPr>
        <w:rStyle w:val="65"/>
      </w:rPr>
      <w:instrText xml:space="preserve">PAGE  </w:instrText>
    </w:r>
    <w:r>
      <w:fldChar w:fldCharType="separate"/>
    </w:r>
    <w:r>
      <w:rPr>
        <w:rStyle w:val="65"/>
      </w:rPr>
      <w:t>36</w:t>
    </w:r>
    <w:r>
      <w:fldChar w:fldCharType="end"/>
    </w:r>
  </w:p>
  <w:p w14:paraId="2F01D82B">
    <w:pPr>
      <w:pStyle w:val="17"/>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CFE26">
    <w:pPr>
      <w:widowControl w:val="0"/>
      <w:autoSpaceDE w:val="0"/>
      <w:autoSpaceDN w:val="0"/>
      <w:rPr>
        <w:rFonts w:ascii="宋体" w:hAnsi="宋体" w:eastAsia="宋体" w:cs="宋体"/>
        <w:sz w:val="18"/>
        <w:szCs w:val="18"/>
        <w:lang w:eastAsia="en-US"/>
      </w:rPr>
    </w:pPr>
    <w:r>
      <w:rPr>
        <w:rFonts w:ascii="宋体" w:hAnsi="宋体" w:eastAsia="宋体" w:cs="宋体"/>
        <w:sz w:val="18"/>
        <w:szCs w:val="18"/>
        <w:lang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FE5C1">
                          <w:pPr>
                            <w:widowControl w:val="0"/>
                            <w:autoSpaceDE w:val="0"/>
                            <w:autoSpaceDN w:val="0"/>
                            <w:rPr>
                              <w:rFonts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56</w:t>
                          </w:r>
                          <w:r>
                            <w:rPr>
                              <w:rFonts w:hint="eastAsia" w:ascii="宋体" w:hAnsi="宋体" w:eastAsia="宋体" w:cs="宋体"/>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g7+szAgAAZwQAAA4AAABkcnMvZTJvRG9jLnhtbK1UzY7TMBC+I/EO&#10;lu80aYFV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vg7+szAgAAZwQAAA4AAAAAAAAAAQAgAAAAHwEAAGRycy9lMm9Eb2MueG1sUEsF&#10;BgAAAAAGAAYAWQEAAMQFAAAAAA==&#10;">
              <v:fill on="f" focussize="0,0"/>
              <v:stroke on="f" weight="0.5pt"/>
              <v:imagedata o:title=""/>
              <o:lock v:ext="edit" aspectratio="f"/>
              <v:textbox inset="0mm,0mm,0mm,0mm" style="mso-fit-shape-to-text:t;">
                <w:txbxContent>
                  <w:p w14:paraId="4A6FE5C1">
                    <w:pPr>
                      <w:widowControl w:val="0"/>
                      <w:autoSpaceDE w:val="0"/>
                      <w:autoSpaceDN w:val="0"/>
                      <w:rPr>
                        <w:rFonts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56</w:t>
                    </w:r>
                    <w:r>
                      <w:rPr>
                        <w:rFonts w:hint="eastAsia" w:ascii="宋体" w:hAnsi="宋体" w:eastAsia="宋体" w:cs="宋体"/>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7A6ED">
    <w:pPr>
      <w:pStyle w:val="18"/>
      <w:tabs>
        <w:tab w:val="left" w:pos="2505"/>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B656A8"/>
    <w:multiLevelType w:val="singleLevel"/>
    <w:tmpl w:val="F1B656A8"/>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1">
    <w:nsid w:val="F23476AC"/>
    <w:multiLevelType w:val="multilevel"/>
    <w:tmpl w:val="F23476AC"/>
    <w:lvl w:ilvl="0" w:tentative="0">
      <w:start w:val="1"/>
      <w:numFmt w:val="decimal"/>
      <w:pStyle w:val="72"/>
      <w:suff w:val="nothing"/>
      <w:lvlText w:val="附图%1："/>
      <w:lvlJc w:val="left"/>
      <w:pPr>
        <w:tabs>
          <w:tab w:val="left" w:pos="0"/>
        </w:tabs>
        <w:ind w:left="3365" w:hanging="425"/>
      </w:pPr>
      <w:rPr>
        <w:rFonts w:hint="default" w:ascii="Times New Roman" w:hAnsi="Times New Roman" w:eastAsia="黑体" w:cs="宋体"/>
        <w:sz w:val="21"/>
      </w:rPr>
    </w:lvl>
    <w:lvl w:ilvl="1" w:tentative="0">
      <w:start w:val="1"/>
      <w:numFmt w:val="lowerLetter"/>
      <w:lvlText w:val="附件%2"/>
      <w:lvlJc w:val="left"/>
      <w:pPr>
        <w:tabs>
          <w:tab w:val="left" w:pos="840"/>
        </w:tabs>
        <w:ind w:left="840" w:hanging="420"/>
      </w:pPr>
      <w:rPr>
        <w:rFonts w:hint="default" w:ascii="宋体" w:hAnsi="宋体" w:eastAsia="宋体" w:cs="宋体"/>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
    <w:nsid w:val="0CFBBFF7"/>
    <w:multiLevelType w:val="multilevel"/>
    <w:tmpl w:val="0CFBBFF7"/>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
    <w:nsid w:val="2CFBD914"/>
    <w:multiLevelType w:val="singleLevel"/>
    <w:tmpl w:val="2CFBD914"/>
    <w:lvl w:ilvl="0" w:tentative="0">
      <w:start w:val="6"/>
      <w:numFmt w:val="decimal"/>
      <w:lvlText w:val="(%1)"/>
      <w:lvlJc w:val="left"/>
      <w:pPr>
        <w:tabs>
          <w:tab w:val="left" w:pos="312"/>
        </w:tabs>
      </w:pPr>
    </w:lvl>
  </w:abstractNum>
  <w:abstractNum w:abstractNumId="4">
    <w:nsid w:val="59E5B8FF"/>
    <w:multiLevelType w:val="multilevel"/>
    <w:tmpl w:val="59E5B8F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3YmU4NTUxNDdkZmZmYTM5NTg2MTQ0YjUxZjU5NzgifQ=="/>
  </w:docVars>
  <w:rsids>
    <w:rsidRoot w:val="00172A27"/>
    <w:rsid w:val="00007D79"/>
    <w:rsid w:val="00017344"/>
    <w:rsid w:val="00041A3B"/>
    <w:rsid w:val="00071C0B"/>
    <w:rsid w:val="000B01D8"/>
    <w:rsid w:val="000D7DC0"/>
    <w:rsid w:val="000E36F6"/>
    <w:rsid w:val="000F6ECE"/>
    <w:rsid w:val="000F7A57"/>
    <w:rsid w:val="00114715"/>
    <w:rsid w:val="00116792"/>
    <w:rsid w:val="001418D3"/>
    <w:rsid w:val="0014535B"/>
    <w:rsid w:val="00163C0A"/>
    <w:rsid w:val="00166D33"/>
    <w:rsid w:val="00171F44"/>
    <w:rsid w:val="00172A27"/>
    <w:rsid w:val="00181153"/>
    <w:rsid w:val="001846FE"/>
    <w:rsid w:val="001A2789"/>
    <w:rsid w:val="001D4D8B"/>
    <w:rsid w:val="001D7D62"/>
    <w:rsid w:val="00217283"/>
    <w:rsid w:val="00233F82"/>
    <w:rsid w:val="00280D14"/>
    <w:rsid w:val="002819FA"/>
    <w:rsid w:val="002843FC"/>
    <w:rsid w:val="002A1BC0"/>
    <w:rsid w:val="002A619A"/>
    <w:rsid w:val="002D6FD1"/>
    <w:rsid w:val="002D7280"/>
    <w:rsid w:val="002F2AA7"/>
    <w:rsid w:val="002F3B58"/>
    <w:rsid w:val="00307A02"/>
    <w:rsid w:val="0036254D"/>
    <w:rsid w:val="00377AFF"/>
    <w:rsid w:val="00385C86"/>
    <w:rsid w:val="003875F4"/>
    <w:rsid w:val="003B7FD7"/>
    <w:rsid w:val="003D18FF"/>
    <w:rsid w:val="003D559C"/>
    <w:rsid w:val="003D569E"/>
    <w:rsid w:val="003F7FD8"/>
    <w:rsid w:val="00404F8C"/>
    <w:rsid w:val="004067B0"/>
    <w:rsid w:val="004112A9"/>
    <w:rsid w:val="004246F4"/>
    <w:rsid w:val="00437ED5"/>
    <w:rsid w:val="00440BF4"/>
    <w:rsid w:val="00444656"/>
    <w:rsid w:val="0045515E"/>
    <w:rsid w:val="00474559"/>
    <w:rsid w:val="004769E7"/>
    <w:rsid w:val="0049035C"/>
    <w:rsid w:val="004B78CE"/>
    <w:rsid w:val="004C2109"/>
    <w:rsid w:val="004C47BB"/>
    <w:rsid w:val="004D2B19"/>
    <w:rsid w:val="004D3A53"/>
    <w:rsid w:val="004D4F52"/>
    <w:rsid w:val="004D6F4C"/>
    <w:rsid w:val="004E5C01"/>
    <w:rsid w:val="005074B2"/>
    <w:rsid w:val="00511671"/>
    <w:rsid w:val="00542DE4"/>
    <w:rsid w:val="00563E47"/>
    <w:rsid w:val="00583683"/>
    <w:rsid w:val="005925BA"/>
    <w:rsid w:val="005B312F"/>
    <w:rsid w:val="005F1317"/>
    <w:rsid w:val="005F3BEE"/>
    <w:rsid w:val="006004EE"/>
    <w:rsid w:val="00603441"/>
    <w:rsid w:val="00614EEC"/>
    <w:rsid w:val="006211CB"/>
    <w:rsid w:val="006350B1"/>
    <w:rsid w:val="00643BE3"/>
    <w:rsid w:val="00643C61"/>
    <w:rsid w:val="00645991"/>
    <w:rsid w:val="006535AF"/>
    <w:rsid w:val="006772F8"/>
    <w:rsid w:val="006836A7"/>
    <w:rsid w:val="006952FA"/>
    <w:rsid w:val="006B6CF8"/>
    <w:rsid w:val="006B6F09"/>
    <w:rsid w:val="00717DBE"/>
    <w:rsid w:val="00730265"/>
    <w:rsid w:val="007376E5"/>
    <w:rsid w:val="00792F84"/>
    <w:rsid w:val="00794737"/>
    <w:rsid w:val="007A707F"/>
    <w:rsid w:val="007B5F78"/>
    <w:rsid w:val="007B7840"/>
    <w:rsid w:val="007E3348"/>
    <w:rsid w:val="007F318E"/>
    <w:rsid w:val="00817BC3"/>
    <w:rsid w:val="00820230"/>
    <w:rsid w:val="008443DA"/>
    <w:rsid w:val="00846D0C"/>
    <w:rsid w:val="00855BAC"/>
    <w:rsid w:val="00885C26"/>
    <w:rsid w:val="00897A26"/>
    <w:rsid w:val="008A2843"/>
    <w:rsid w:val="008A7429"/>
    <w:rsid w:val="008C3E36"/>
    <w:rsid w:val="00900136"/>
    <w:rsid w:val="009100A4"/>
    <w:rsid w:val="00916675"/>
    <w:rsid w:val="00921A68"/>
    <w:rsid w:val="00971E59"/>
    <w:rsid w:val="00977C3B"/>
    <w:rsid w:val="009806A6"/>
    <w:rsid w:val="009949DA"/>
    <w:rsid w:val="009A0A1E"/>
    <w:rsid w:val="009A7B3A"/>
    <w:rsid w:val="009C4DEE"/>
    <w:rsid w:val="009E5126"/>
    <w:rsid w:val="00A13509"/>
    <w:rsid w:val="00A275BF"/>
    <w:rsid w:val="00A7493A"/>
    <w:rsid w:val="00A77770"/>
    <w:rsid w:val="00A86939"/>
    <w:rsid w:val="00AA5B02"/>
    <w:rsid w:val="00AB546D"/>
    <w:rsid w:val="00AC639B"/>
    <w:rsid w:val="00AE7EE3"/>
    <w:rsid w:val="00B04C9A"/>
    <w:rsid w:val="00B14924"/>
    <w:rsid w:val="00B16BF0"/>
    <w:rsid w:val="00B256C0"/>
    <w:rsid w:val="00B27AC5"/>
    <w:rsid w:val="00B61D5B"/>
    <w:rsid w:val="00BA4777"/>
    <w:rsid w:val="00BE14E8"/>
    <w:rsid w:val="00BE716D"/>
    <w:rsid w:val="00C0089C"/>
    <w:rsid w:val="00C04D4F"/>
    <w:rsid w:val="00C20003"/>
    <w:rsid w:val="00C40124"/>
    <w:rsid w:val="00C55C62"/>
    <w:rsid w:val="00C7624E"/>
    <w:rsid w:val="00C771C6"/>
    <w:rsid w:val="00C80674"/>
    <w:rsid w:val="00C82F96"/>
    <w:rsid w:val="00C861CF"/>
    <w:rsid w:val="00CB6A85"/>
    <w:rsid w:val="00CD3485"/>
    <w:rsid w:val="00CF74DC"/>
    <w:rsid w:val="00D00A2D"/>
    <w:rsid w:val="00D010AB"/>
    <w:rsid w:val="00D161C3"/>
    <w:rsid w:val="00D24B9C"/>
    <w:rsid w:val="00D55EAC"/>
    <w:rsid w:val="00D64B38"/>
    <w:rsid w:val="00D7252A"/>
    <w:rsid w:val="00D8330D"/>
    <w:rsid w:val="00DA16AA"/>
    <w:rsid w:val="00DB7806"/>
    <w:rsid w:val="00DC5E6F"/>
    <w:rsid w:val="00E308D6"/>
    <w:rsid w:val="00E318A8"/>
    <w:rsid w:val="00E511BB"/>
    <w:rsid w:val="00E574D2"/>
    <w:rsid w:val="00E802BD"/>
    <w:rsid w:val="00E830AF"/>
    <w:rsid w:val="00EA02FA"/>
    <w:rsid w:val="00EA04DF"/>
    <w:rsid w:val="00EA1DF0"/>
    <w:rsid w:val="00EA62E8"/>
    <w:rsid w:val="00EB3BF0"/>
    <w:rsid w:val="00EC3055"/>
    <w:rsid w:val="00EE0FC4"/>
    <w:rsid w:val="00EE25FD"/>
    <w:rsid w:val="00EE32D9"/>
    <w:rsid w:val="00EF3820"/>
    <w:rsid w:val="00F13F42"/>
    <w:rsid w:val="00F1551A"/>
    <w:rsid w:val="00F16A17"/>
    <w:rsid w:val="00F4771E"/>
    <w:rsid w:val="00F55C85"/>
    <w:rsid w:val="00F85423"/>
    <w:rsid w:val="00F86DB7"/>
    <w:rsid w:val="00F93EBA"/>
    <w:rsid w:val="00FA2271"/>
    <w:rsid w:val="00FE5F04"/>
    <w:rsid w:val="00FE7980"/>
    <w:rsid w:val="00FF42C4"/>
    <w:rsid w:val="01145959"/>
    <w:rsid w:val="011D498D"/>
    <w:rsid w:val="01214B41"/>
    <w:rsid w:val="01277BD3"/>
    <w:rsid w:val="01450402"/>
    <w:rsid w:val="015826CA"/>
    <w:rsid w:val="015B3238"/>
    <w:rsid w:val="017C6D0A"/>
    <w:rsid w:val="01833C12"/>
    <w:rsid w:val="01B737C5"/>
    <w:rsid w:val="01D217BE"/>
    <w:rsid w:val="01D408F4"/>
    <w:rsid w:val="01DC7810"/>
    <w:rsid w:val="01F245AA"/>
    <w:rsid w:val="01FF3117"/>
    <w:rsid w:val="02043514"/>
    <w:rsid w:val="022A49B8"/>
    <w:rsid w:val="022E3448"/>
    <w:rsid w:val="024535A0"/>
    <w:rsid w:val="0247556A"/>
    <w:rsid w:val="02584407"/>
    <w:rsid w:val="027516E7"/>
    <w:rsid w:val="02755C49"/>
    <w:rsid w:val="02765120"/>
    <w:rsid w:val="02775591"/>
    <w:rsid w:val="029137EF"/>
    <w:rsid w:val="02924A37"/>
    <w:rsid w:val="02935D81"/>
    <w:rsid w:val="02936A01"/>
    <w:rsid w:val="029636A0"/>
    <w:rsid w:val="02AB78A7"/>
    <w:rsid w:val="02AF383B"/>
    <w:rsid w:val="02BF3EFE"/>
    <w:rsid w:val="02CB1CF7"/>
    <w:rsid w:val="02CC1023"/>
    <w:rsid w:val="02DB3A60"/>
    <w:rsid w:val="02E1281E"/>
    <w:rsid w:val="02E30909"/>
    <w:rsid w:val="02E358DE"/>
    <w:rsid w:val="02E7034E"/>
    <w:rsid w:val="02E95DD4"/>
    <w:rsid w:val="02F04DD7"/>
    <w:rsid w:val="03093C4E"/>
    <w:rsid w:val="030D2310"/>
    <w:rsid w:val="03100052"/>
    <w:rsid w:val="0328714A"/>
    <w:rsid w:val="032D0833"/>
    <w:rsid w:val="03555A65"/>
    <w:rsid w:val="038500F8"/>
    <w:rsid w:val="03853631"/>
    <w:rsid w:val="038720C2"/>
    <w:rsid w:val="039447DF"/>
    <w:rsid w:val="03C0594D"/>
    <w:rsid w:val="03F9648E"/>
    <w:rsid w:val="03FB660C"/>
    <w:rsid w:val="04062E89"/>
    <w:rsid w:val="040F3E66"/>
    <w:rsid w:val="04114082"/>
    <w:rsid w:val="042023A3"/>
    <w:rsid w:val="043E3628"/>
    <w:rsid w:val="044521E9"/>
    <w:rsid w:val="04740ACC"/>
    <w:rsid w:val="0478604E"/>
    <w:rsid w:val="047E6B80"/>
    <w:rsid w:val="04873D02"/>
    <w:rsid w:val="04881491"/>
    <w:rsid w:val="048E29E4"/>
    <w:rsid w:val="048E7480"/>
    <w:rsid w:val="049A5E25"/>
    <w:rsid w:val="049C7DEF"/>
    <w:rsid w:val="04A869AC"/>
    <w:rsid w:val="04AA1339"/>
    <w:rsid w:val="04AD3DAA"/>
    <w:rsid w:val="04B54A0D"/>
    <w:rsid w:val="04D16F2C"/>
    <w:rsid w:val="04F76DD4"/>
    <w:rsid w:val="050E2036"/>
    <w:rsid w:val="052027CE"/>
    <w:rsid w:val="0571740B"/>
    <w:rsid w:val="059325D2"/>
    <w:rsid w:val="059341B4"/>
    <w:rsid w:val="05A35D1A"/>
    <w:rsid w:val="05AB5639"/>
    <w:rsid w:val="05B9052D"/>
    <w:rsid w:val="05D76E42"/>
    <w:rsid w:val="05D830A9"/>
    <w:rsid w:val="05E663CD"/>
    <w:rsid w:val="05ED4836"/>
    <w:rsid w:val="06147E59"/>
    <w:rsid w:val="06274D10"/>
    <w:rsid w:val="062A6C71"/>
    <w:rsid w:val="063115F6"/>
    <w:rsid w:val="06606919"/>
    <w:rsid w:val="066164DA"/>
    <w:rsid w:val="06667BA8"/>
    <w:rsid w:val="067B5D3E"/>
    <w:rsid w:val="06914BD2"/>
    <w:rsid w:val="06952926"/>
    <w:rsid w:val="06A91D9D"/>
    <w:rsid w:val="06D33579"/>
    <w:rsid w:val="06D56586"/>
    <w:rsid w:val="06E166E1"/>
    <w:rsid w:val="06E50CDB"/>
    <w:rsid w:val="06ED4E9E"/>
    <w:rsid w:val="06F63486"/>
    <w:rsid w:val="071D5A6F"/>
    <w:rsid w:val="072530ED"/>
    <w:rsid w:val="07253D91"/>
    <w:rsid w:val="07262BA7"/>
    <w:rsid w:val="07372051"/>
    <w:rsid w:val="0744651C"/>
    <w:rsid w:val="0777244E"/>
    <w:rsid w:val="07880F17"/>
    <w:rsid w:val="07924566"/>
    <w:rsid w:val="07AB25B7"/>
    <w:rsid w:val="07B026C9"/>
    <w:rsid w:val="07B70A9C"/>
    <w:rsid w:val="07BD0574"/>
    <w:rsid w:val="07C259BB"/>
    <w:rsid w:val="07D215B9"/>
    <w:rsid w:val="07E3073E"/>
    <w:rsid w:val="07EB41C6"/>
    <w:rsid w:val="0802440D"/>
    <w:rsid w:val="08053EFD"/>
    <w:rsid w:val="08416191"/>
    <w:rsid w:val="084A1910"/>
    <w:rsid w:val="084C1E2D"/>
    <w:rsid w:val="08561AB8"/>
    <w:rsid w:val="085F06AD"/>
    <w:rsid w:val="086F75C9"/>
    <w:rsid w:val="088272FC"/>
    <w:rsid w:val="088C1F29"/>
    <w:rsid w:val="088C3CD7"/>
    <w:rsid w:val="088F2ED7"/>
    <w:rsid w:val="08912E0A"/>
    <w:rsid w:val="08A92ADB"/>
    <w:rsid w:val="08B51480"/>
    <w:rsid w:val="08C74A5D"/>
    <w:rsid w:val="08D31906"/>
    <w:rsid w:val="08DA52B5"/>
    <w:rsid w:val="08E73ECC"/>
    <w:rsid w:val="08F0220E"/>
    <w:rsid w:val="09270608"/>
    <w:rsid w:val="093A7D19"/>
    <w:rsid w:val="0944331E"/>
    <w:rsid w:val="094D474B"/>
    <w:rsid w:val="095347F5"/>
    <w:rsid w:val="096C6AF0"/>
    <w:rsid w:val="09722A61"/>
    <w:rsid w:val="097A6225"/>
    <w:rsid w:val="098336D5"/>
    <w:rsid w:val="09847C1A"/>
    <w:rsid w:val="09B22174"/>
    <w:rsid w:val="09B23C11"/>
    <w:rsid w:val="09D45935"/>
    <w:rsid w:val="09E162A4"/>
    <w:rsid w:val="09EC7123"/>
    <w:rsid w:val="0A19037F"/>
    <w:rsid w:val="0A426D43"/>
    <w:rsid w:val="0A47669C"/>
    <w:rsid w:val="0A726EFC"/>
    <w:rsid w:val="0A81760F"/>
    <w:rsid w:val="0A852D3B"/>
    <w:rsid w:val="0A8729A8"/>
    <w:rsid w:val="0A8B1444"/>
    <w:rsid w:val="0AAE43D8"/>
    <w:rsid w:val="0AB539B9"/>
    <w:rsid w:val="0AC54F76"/>
    <w:rsid w:val="0ADE5F34"/>
    <w:rsid w:val="0AF25844"/>
    <w:rsid w:val="0B093D05"/>
    <w:rsid w:val="0B0A5387"/>
    <w:rsid w:val="0B204BAA"/>
    <w:rsid w:val="0B301291"/>
    <w:rsid w:val="0B3D71BF"/>
    <w:rsid w:val="0B50108F"/>
    <w:rsid w:val="0B732F2C"/>
    <w:rsid w:val="0B9A2BAF"/>
    <w:rsid w:val="0BA25D9E"/>
    <w:rsid w:val="0BAB1E8A"/>
    <w:rsid w:val="0BBE689D"/>
    <w:rsid w:val="0BC143B7"/>
    <w:rsid w:val="0BC72610"/>
    <w:rsid w:val="0BCB0A0C"/>
    <w:rsid w:val="0BD06DE0"/>
    <w:rsid w:val="0BD54FA3"/>
    <w:rsid w:val="0BEA58E4"/>
    <w:rsid w:val="0C1B5A9E"/>
    <w:rsid w:val="0C540FAF"/>
    <w:rsid w:val="0C547201"/>
    <w:rsid w:val="0C6472CF"/>
    <w:rsid w:val="0C6F1945"/>
    <w:rsid w:val="0C723217"/>
    <w:rsid w:val="0C741652"/>
    <w:rsid w:val="0C85070D"/>
    <w:rsid w:val="0CA21D1B"/>
    <w:rsid w:val="0CA825D5"/>
    <w:rsid w:val="0CCD0C4F"/>
    <w:rsid w:val="0CCD40F3"/>
    <w:rsid w:val="0CCE0B4C"/>
    <w:rsid w:val="0CCF1DEA"/>
    <w:rsid w:val="0CDB57D3"/>
    <w:rsid w:val="0CF167FE"/>
    <w:rsid w:val="0CF840BB"/>
    <w:rsid w:val="0D366907"/>
    <w:rsid w:val="0D481408"/>
    <w:rsid w:val="0D5E297A"/>
    <w:rsid w:val="0D6B7A3F"/>
    <w:rsid w:val="0D8D4779"/>
    <w:rsid w:val="0D8F214E"/>
    <w:rsid w:val="0D9E205E"/>
    <w:rsid w:val="0DB53CD0"/>
    <w:rsid w:val="0DCF6866"/>
    <w:rsid w:val="0DDA7292"/>
    <w:rsid w:val="0DF37C28"/>
    <w:rsid w:val="0DF823B0"/>
    <w:rsid w:val="0DFB1C6D"/>
    <w:rsid w:val="0DFB59A5"/>
    <w:rsid w:val="0E181BD6"/>
    <w:rsid w:val="0E244DC7"/>
    <w:rsid w:val="0E252C04"/>
    <w:rsid w:val="0E3D09BB"/>
    <w:rsid w:val="0E3E3CC5"/>
    <w:rsid w:val="0E456E02"/>
    <w:rsid w:val="0E527771"/>
    <w:rsid w:val="0E5F5295"/>
    <w:rsid w:val="0E715E49"/>
    <w:rsid w:val="0E9A519F"/>
    <w:rsid w:val="0E9E557E"/>
    <w:rsid w:val="0E9E5C56"/>
    <w:rsid w:val="0EA93835"/>
    <w:rsid w:val="0EC36E34"/>
    <w:rsid w:val="0EE364F5"/>
    <w:rsid w:val="0EF35D17"/>
    <w:rsid w:val="0EFF307D"/>
    <w:rsid w:val="0F090A60"/>
    <w:rsid w:val="0F2664F6"/>
    <w:rsid w:val="0F340C24"/>
    <w:rsid w:val="0F353606"/>
    <w:rsid w:val="0F5D461F"/>
    <w:rsid w:val="0F694D72"/>
    <w:rsid w:val="0F7231EA"/>
    <w:rsid w:val="0F7B1708"/>
    <w:rsid w:val="0F890124"/>
    <w:rsid w:val="0F933B9D"/>
    <w:rsid w:val="0F96520F"/>
    <w:rsid w:val="0FAC7C20"/>
    <w:rsid w:val="0FB20322"/>
    <w:rsid w:val="0FB75ADD"/>
    <w:rsid w:val="0FD7617F"/>
    <w:rsid w:val="10016B2C"/>
    <w:rsid w:val="10106BD9"/>
    <w:rsid w:val="10244792"/>
    <w:rsid w:val="10313D0D"/>
    <w:rsid w:val="10351562"/>
    <w:rsid w:val="10577F29"/>
    <w:rsid w:val="105F52B1"/>
    <w:rsid w:val="106C64C8"/>
    <w:rsid w:val="107E65FB"/>
    <w:rsid w:val="10826665"/>
    <w:rsid w:val="108D683E"/>
    <w:rsid w:val="108E6EC2"/>
    <w:rsid w:val="1096176D"/>
    <w:rsid w:val="10C558C4"/>
    <w:rsid w:val="11163815"/>
    <w:rsid w:val="112E0021"/>
    <w:rsid w:val="11345DA6"/>
    <w:rsid w:val="11884668"/>
    <w:rsid w:val="11B74FA6"/>
    <w:rsid w:val="11C96FC3"/>
    <w:rsid w:val="11CC783A"/>
    <w:rsid w:val="11E87EC2"/>
    <w:rsid w:val="11EA44ED"/>
    <w:rsid w:val="11EC294E"/>
    <w:rsid w:val="11FB4AF7"/>
    <w:rsid w:val="120B3B89"/>
    <w:rsid w:val="120E00F3"/>
    <w:rsid w:val="123625F6"/>
    <w:rsid w:val="12441323"/>
    <w:rsid w:val="12627EA0"/>
    <w:rsid w:val="126C5CCE"/>
    <w:rsid w:val="128B6262"/>
    <w:rsid w:val="128D6FC9"/>
    <w:rsid w:val="12A762DD"/>
    <w:rsid w:val="12AA4779"/>
    <w:rsid w:val="12DE5A77"/>
    <w:rsid w:val="12EC0194"/>
    <w:rsid w:val="12F72BA1"/>
    <w:rsid w:val="1308336D"/>
    <w:rsid w:val="13183545"/>
    <w:rsid w:val="131B2827"/>
    <w:rsid w:val="13270944"/>
    <w:rsid w:val="133D250B"/>
    <w:rsid w:val="13433B2C"/>
    <w:rsid w:val="13482EF0"/>
    <w:rsid w:val="13756806"/>
    <w:rsid w:val="137E405B"/>
    <w:rsid w:val="1384217A"/>
    <w:rsid w:val="13AA1192"/>
    <w:rsid w:val="13C14925"/>
    <w:rsid w:val="13CA5773"/>
    <w:rsid w:val="13CF716E"/>
    <w:rsid w:val="13D6394E"/>
    <w:rsid w:val="13EA466D"/>
    <w:rsid w:val="13FB7F63"/>
    <w:rsid w:val="13FC63F8"/>
    <w:rsid w:val="13FE0C28"/>
    <w:rsid w:val="13FF7A4E"/>
    <w:rsid w:val="140A5882"/>
    <w:rsid w:val="140C03C2"/>
    <w:rsid w:val="140C64B3"/>
    <w:rsid w:val="141379A2"/>
    <w:rsid w:val="146D6B82"/>
    <w:rsid w:val="146E2AD5"/>
    <w:rsid w:val="147541B9"/>
    <w:rsid w:val="147C1AA9"/>
    <w:rsid w:val="14822E22"/>
    <w:rsid w:val="148461AA"/>
    <w:rsid w:val="14846C0C"/>
    <w:rsid w:val="149142DE"/>
    <w:rsid w:val="14A405FA"/>
    <w:rsid w:val="14CD56D3"/>
    <w:rsid w:val="14D22DE0"/>
    <w:rsid w:val="14F50E56"/>
    <w:rsid w:val="14F73A22"/>
    <w:rsid w:val="1517701E"/>
    <w:rsid w:val="151C4634"/>
    <w:rsid w:val="15244815"/>
    <w:rsid w:val="152534E9"/>
    <w:rsid w:val="15315817"/>
    <w:rsid w:val="15393438"/>
    <w:rsid w:val="153E5A1E"/>
    <w:rsid w:val="153F1441"/>
    <w:rsid w:val="15482511"/>
    <w:rsid w:val="15576B60"/>
    <w:rsid w:val="15617D0F"/>
    <w:rsid w:val="156F5F06"/>
    <w:rsid w:val="157A0988"/>
    <w:rsid w:val="1588304E"/>
    <w:rsid w:val="15AD4D61"/>
    <w:rsid w:val="15B36D47"/>
    <w:rsid w:val="15B8693A"/>
    <w:rsid w:val="15BB209F"/>
    <w:rsid w:val="15CE0D05"/>
    <w:rsid w:val="15E038B4"/>
    <w:rsid w:val="15E16465"/>
    <w:rsid w:val="15E45152"/>
    <w:rsid w:val="160A6935"/>
    <w:rsid w:val="160C6659"/>
    <w:rsid w:val="16161084"/>
    <w:rsid w:val="161C2B3E"/>
    <w:rsid w:val="161E7E71"/>
    <w:rsid w:val="162E2871"/>
    <w:rsid w:val="16315EBE"/>
    <w:rsid w:val="16416B08"/>
    <w:rsid w:val="1658169C"/>
    <w:rsid w:val="1662251B"/>
    <w:rsid w:val="16783C4C"/>
    <w:rsid w:val="16794AA1"/>
    <w:rsid w:val="16980866"/>
    <w:rsid w:val="16A20B69"/>
    <w:rsid w:val="16AA5334"/>
    <w:rsid w:val="16BE3BF5"/>
    <w:rsid w:val="16C533B1"/>
    <w:rsid w:val="16D451C7"/>
    <w:rsid w:val="16D927DD"/>
    <w:rsid w:val="16D974B0"/>
    <w:rsid w:val="16E12B32"/>
    <w:rsid w:val="16EF7CED"/>
    <w:rsid w:val="16FA09A5"/>
    <w:rsid w:val="17005FBC"/>
    <w:rsid w:val="17042FD2"/>
    <w:rsid w:val="1707722C"/>
    <w:rsid w:val="171657DF"/>
    <w:rsid w:val="172C5003"/>
    <w:rsid w:val="172F7EF6"/>
    <w:rsid w:val="173E4251"/>
    <w:rsid w:val="17413A40"/>
    <w:rsid w:val="174F0CF1"/>
    <w:rsid w:val="17703C75"/>
    <w:rsid w:val="17951426"/>
    <w:rsid w:val="179A1EB3"/>
    <w:rsid w:val="17B41B27"/>
    <w:rsid w:val="17B718E7"/>
    <w:rsid w:val="17B86896"/>
    <w:rsid w:val="17CC0340"/>
    <w:rsid w:val="17CF3984"/>
    <w:rsid w:val="17E51656"/>
    <w:rsid w:val="17EF06F4"/>
    <w:rsid w:val="17EF2950"/>
    <w:rsid w:val="17F35B20"/>
    <w:rsid w:val="17F66769"/>
    <w:rsid w:val="180C4561"/>
    <w:rsid w:val="182B0295"/>
    <w:rsid w:val="183B3024"/>
    <w:rsid w:val="18525A78"/>
    <w:rsid w:val="18781B89"/>
    <w:rsid w:val="188D6379"/>
    <w:rsid w:val="18A706B9"/>
    <w:rsid w:val="18B578D7"/>
    <w:rsid w:val="18CA0611"/>
    <w:rsid w:val="18F57F10"/>
    <w:rsid w:val="18FC6484"/>
    <w:rsid w:val="190D676E"/>
    <w:rsid w:val="193C34F7"/>
    <w:rsid w:val="195919B3"/>
    <w:rsid w:val="19600F94"/>
    <w:rsid w:val="196160F6"/>
    <w:rsid w:val="196C651D"/>
    <w:rsid w:val="196F11D7"/>
    <w:rsid w:val="19733D35"/>
    <w:rsid w:val="197502AF"/>
    <w:rsid w:val="19785F3B"/>
    <w:rsid w:val="1982502D"/>
    <w:rsid w:val="1991763F"/>
    <w:rsid w:val="19A41754"/>
    <w:rsid w:val="19BE3F0C"/>
    <w:rsid w:val="19D13C3F"/>
    <w:rsid w:val="19D8403F"/>
    <w:rsid w:val="19DB4ABE"/>
    <w:rsid w:val="19E5593D"/>
    <w:rsid w:val="19EF7F04"/>
    <w:rsid w:val="19F33BB6"/>
    <w:rsid w:val="19F93196"/>
    <w:rsid w:val="1A02204B"/>
    <w:rsid w:val="1A1034EC"/>
    <w:rsid w:val="1A134D66"/>
    <w:rsid w:val="1A1A55E6"/>
    <w:rsid w:val="1A1E2290"/>
    <w:rsid w:val="1A2F380C"/>
    <w:rsid w:val="1A4C32C6"/>
    <w:rsid w:val="1A564145"/>
    <w:rsid w:val="1A5C3D16"/>
    <w:rsid w:val="1A6C6479"/>
    <w:rsid w:val="1A736AA5"/>
    <w:rsid w:val="1A9B5DC1"/>
    <w:rsid w:val="1A9D7FC6"/>
    <w:rsid w:val="1AA15CB2"/>
    <w:rsid w:val="1AA7720C"/>
    <w:rsid w:val="1AAB5BFD"/>
    <w:rsid w:val="1ABF3D1D"/>
    <w:rsid w:val="1AC83294"/>
    <w:rsid w:val="1ACD58E4"/>
    <w:rsid w:val="1ADA2FC8"/>
    <w:rsid w:val="1ADB6A55"/>
    <w:rsid w:val="1B1D6199"/>
    <w:rsid w:val="1B222279"/>
    <w:rsid w:val="1B3202FC"/>
    <w:rsid w:val="1B4A1EFB"/>
    <w:rsid w:val="1B616FC2"/>
    <w:rsid w:val="1B6603B7"/>
    <w:rsid w:val="1B740396"/>
    <w:rsid w:val="1B7F1479"/>
    <w:rsid w:val="1B943177"/>
    <w:rsid w:val="1BA64057"/>
    <w:rsid w:val="1BB750B7"/>
    <w:rsid w:val="1BC72D32"/>
    <w:rsid w:val="1BE3754A"/>
    <w:rsid w:val="1BE96259"/>
    <w:rsid w:val="1BF40941"/>
    <w:rsid w:val="1BF64F23"/>
    <w:rsid w:val="1C003AEE"/>
    <w:rsid w:val="1C0117C4"/>
    <w:rsid w:val="1C0A168B"/>
    <w:rsid w:val="1C0C71B1"/>
    <w:rsid w:val="1C13053F"/>
    <w:rsid w:val="1C1B5646"/>
    <w:rsid w:val="1C1C0A71"/>
    <w:rsid w:val="1C24274C"/>
    <w:rsid w:val="1C4526C3"/>
    <w:rsid w:val="1C550B58"/>
    <w:rsid w:val="1C56667E"/>
    <w:rsid w:val="1C6012AB"/>
    <w:rsid w:val="1C6E7E6B"/>
    <w:rsid w:val="1C8054A9"/>
    <w:rsid w:val="1C8B2727"/>
    <w:rsid w:val="1C922597"/>
    <w:rsid w:val="1C9729AD"/>
    <w:rsid w:val="1CA2698E"/>
    <w:rsid w:val="1CA95BCB"/>
    <w:rsid w:val="1CAC05C6"/>
    <w:rsid w:val="1CAE5AC1"/>
    <w:rsid w:val="1CB5052C"/>
    <w:rsid w:val="1CBA56A1"/>
    <w:rsid w:val="1CC10411"/>
    <w:rsid w:val="1CD04653"/>
    <w:rsid w:val="1CD203A2"/>
    <w:rsid w:val="1CDF0421"/>
    <w:rsid w:val="1CE03ADB"/>
    <w:rsid w:val="1CE4012E"/>
    <w:rsid w:val="1CEF4B16"/>
    <w:rsid w:val="1D061E52"/>
    <w:rsid w:val="1D175E0D"/>
    <w:rsid w:val="1D1F4CC2"/>
    <w:rsid w:val="1D3C32A7"/>
    <w:rsid w:val="1D491D3F"/>
    <w:rsid w:val="1D5E0DF6"/>
    <w:rsid w:val="1D5F5A06"/>
    <w:rsid w:val="1D73554F"/>
    <w:rsid w:val="1D7876A6"/>
    <w:rsid w:val="1D915482"/>
    <w:rsid w:val="1D9968A0"/>
    <w:rsid w:val="1DB625F2"/>
    <w:rsid w:val="1DC85359"/>
    <w:rsid w:val="1DC949B4"/>
    <w:rsid w:val="1DF223D6"/>
    <w:rsid w:val="1E0F2F88"/>
    <w:rsid w:val="1E280602"/>
    <w:rsid w:val="1E307B8D"/>
    <w:rsid w:val="1E5866DD"/>
    <w:rsid w:val="1E665A89"/>
    <w:rsid w:val="1E6B5606"/>
    <w:rsid w:val="1E772FD5"/>
    <w:rsid w:val="1E8474D2"/>
    <w:rsid w:val="1EC73863"/>
    <w:rsid w:val="1ED85A70"/>
    <w:rsid w:val="1EE72E42"/>
    <w:rsid w:val="1EF84529"/>
    <w:rsid w:val="1F02489B"/>
    <w:rsid w:val="1F3A4035"/>
    <w:rsid w:val="1F43738D"/>
    <w:rsid w:val="1F572E39"/>
    <w:rsid w:val="1F5F3A9B"/>
    <w:rsid w:val="1F82170E"/>
    <w:rsid w:val="1F850ACF"/>
    <w:rsid w:val="1F975124"/>
    <w:rsid w:val="1FA01408"/>
    <w:rsid w:val="1FEA6512"/>
    <w:rsid w:val="1FFA7B1A"/>
    <w:rsid w:val="20063650"/>
    <w:rsid w:val="20112FE8"/>
    <w:rsid w:val="201F12B6"/>
    <w:rsid w:val="20234AC9"/>
    <w:rsid w:val="202F16C0"/>
    <w:rsid w:val="205E4E55"/>
    <w:rsid w:val="206A3AB3"/>
    <w:rsid w:val="20790B8D"/>
    <w:rsid w:val="208536CA"/>
    <w:rsid w:val="20BE6074"/>
    <w:rsid w:val="20C462AC"/>
    <w:rsid w:val="20D37B82"/>
    <w:rsid w:val="20DD111C"/>
    <w:rsid w:val="20E97AC1"/>
    <w:rsid w:val="20F63F8C"/>
    <w:rsid w:val="210C6D95"/>
    <w:rsid w:val="211C2EAA"/>
    <w:rsid w:val="211D776A"/>
    <w:rsid w:val="21222FD3"/>
    <w:rsid w:val="21285F2E"/>
    <w:rsid w:val="212F4680"/>
    <w:rsid w:val="21352D06"/>
    <w:rsid w:val="214061FD"/>
    <w:rsid w:val="21415B4F"/>
    <w:rsid w:val="214A430F"/>
    <w:rsid w:val="214E5C39"/>
    <w:rsid w:val="215A451A"/>
    <w:rsid w:val="215E7974"/>
    <w:rsid w:val="21725D08"/>
    <w:rsid w:val="21751354"/>
    <w:rsid w:val="21894E00"/>
    <w:rsid w:val="219C3449"/>
    <w:rsid w:val="21AB2448"/>
    <w:rsid w:val="21AD75E8"/>
    <w:rsid w:val="21B53E47"/>
    <w:rsid w:val="21BF6A73"/>
    <w:rsid w:val="21C253EF"/>
    <w:rsid w:val="21C65257"/>
    <w:rsid w:val="21C9733E"/>
    <w:rsid w:val="21D94BA3"/>
    <w:rsid w:val="21DF2C72"/>
    <w:rsid w:val="21E949C3"/>
    <w:rsid w:val="21EB6BCF"/>
    <w:rsid w:val="21FB3F4F"/>
    <w:rsid w:val="221A7A47"/>
    <w:rsid w:val="22277990"/>
    <w:rsid w:val="22326947"/>
    <w:rsid w:val="22373F56"/>
    <w:rsid w:val="22405F96"/>
    <w:rsid w:val="224129C0"/>
    <w:rsid w:val="22453837"/>
    <w:rsid w:val="22A068A5"/>
    <w:rsid w:val="22A719E1"/>
    <w:rsid w:val="22AA0D09"/>
    <w:rsid w:val="22AF185D"/>
    <w:rsid w:val="22C205C9"/>
    <w:rsid w:val="22CC1448"/>
    <w:rsid w:val="22D402FC"/>
    <w:rsid w:val="22DD3E77"/>
    <w:rsid w:val="22DE0B71"/>
    <w:rsid w:val="22F90C34"/>
    <w:rsid w:val="231558D4"/>
    <w:rsid w:val="23167761"/>
    <w:rsid w:val="232748D0"/>
    <w:rsid w:val="232F6DD3"/>
    <w:rsid w:val="234D3C27"/>
    <w:rsid w:val="23503812"/>
    <w:rsid w:val="235356C5"/>
    <w:rsid w:val="2355768F"/>
    <w:rsid w:val="23643E32"/>
    <w:rsid w:val="238C4A17"/>
    <w:rsid w:val="23902475"/>
    <w:rsid w:val="239301B8"/>
    <w:rsid w:val="239472CB"/>
    <w:rsid w:val="239F2210"/>
    <w:rsid w:val="23B05D7D"/>
    <w:rsid w:val="23B55484"/>
    <w:rsid w:val="23D37D19"/>
    <w:rsid w:val="23E363D9"/>
    <w:rsid w:val="23FA20E3"/>
    <w:rsid w:val="24003A9F"/>
    <w:rsid w:val="24042E63"/>
    <w:rsid w:val="240739F0"/>
    <w:rsid w:val="24192EB4"/>
    <w:rsid w:val="24236133"/>
    <w:rsid w:val="24240BD5"/>
    <w:rsid w:val="24455956"/>
    <w:rsid w:val="245060A9"/>
    <w:rsid w:val="24523BCF"/>
    <w:rsid w:val="246D7905"/>
    <w:rsid w:val="247E49C4"/>
    <w:rsid w:val="24861ACA"/>
    <w:rsid w:val="24975779"/>
    <w:rsid w:val="24AA6663"/>
    <w:rsid w:val="24B46C0B"/>
    <w:rsid w:val="24B8096D"/>
    <w:rsid w:val="24BB78EF"/>
    <w:rsid w:val="24D33F00"/>
    <w:rsid w:val="24DC16EA"/>
    <w:rsid w:val="24E46D01"/>
    <w:rsid w:val="2504574E"/>
    <w:rsid w:val="253C6572"/>
    <w:rsid w:val="254944BC"/>
    <w:rsid w:val="25501E1D"/>
    <w:rsid w:val="255B2F57"/>
    <w:rsid w:val="25626093"/>
    <w:rsid w:val="257F0229"/>
    <w:rsid w:val="25816EC6"/>
    <w:rsid w:val="25885656"/>
    <w:rsid w:val="25AB17E9"/>
    <w:rsid w:val="25B44393"/>
    <w:rsid w:val="25B54314"/>
    <w:rsid w:val="25B5762F"/>
    <w:rsid w:val="25BB23BE"/>
    <w:rsid w:val="25BF34E6"/>
    <w:rsid w:val="25CC175F"/>
    <w:rsid w:val="25DB034F"/>
    <w:rsid w:val="26080270"/>
    <w:rsid w:val="2620783C"/>
    <w:rsid w:val="26217CFD"/>
    <w:rsid w:val="262A14AD"/>
    <w:rsid w:val="262F2550"/>
    <w:rsid w:val="2665625C"/>
    <w:rsid w:val="266F0A68"/>
    <w:rsid w:val="2685462A"/>
    <w:rsid w:val="268622CA"/>
    <w:rsid w:val="268E7F56"/>
    <w:rsid w:val="26992ED5"/>
    <w:rsid w:val="269E125A"/>
    <w:rsid w:val="26A61FB0"/>
    <w:rsid w:val="26BB5A5B"/>
    <w:rsid w:val="26C40A2A"/>
    <w:rsid w:val="26C8461C"/>
    <w:rsid w:val="26D22DA5"/>
    <w:rsid w:val="26DE62C7"/>
    <w:rsid w:val="26E72E61"/>
    <w:rsid w:val="26F251F5"/>
    <w:rsid w:val="26F45411"/>
    <w:rsid w:val="2701263D"/>
    <w:rsid w:val="27035654"/>
    <w:rsid w:val="27117923"/>
    <w:rsid w:val="271275A1"/>
    <w:rsid w:val="273B4D9C"/>
    <w:rsid w:val="27415548"/>
    <w:rsid w:val="2746575D"/>
    <w:rsid w:val="276500BD"/>
    <w:rsid w:val="2774773A"/>
    <w:rsid w:val="27871DE1"/>
    <w:rsid w:val="27901E48"/>
    <w:rsid w:val="279938C3"/>
    <w:rsid w:val="27A44741"/>
    <w:rsid w:val="27AE3812"/>
    <w:rsid w:val="27B57F5F"/>
    <w:rsid w:val="27C22E19"/>
    <w:rsid w:val="27CF1B87"/>
    <w:rsid w:val="27E86D24"/>
    <w:rsid w:val="27EC29F6"/>
    <w:rsid w:val="27F136FF"/>
    <w:rsid w:val="27FC632B"/>
    <w:rsid w:val="280C22E7"/>
    <w:rsid w:val="28137B19"/>
    <w:rsid w:val="2834568E"/>
    <w:rsid w:val="285A2A84"/>
    <w:rsid w:val="286D0FD7"/>
    <w:rsid w:val="28757E8C"/>
    <w:rsid w:val="288F719F"/>
    <w:rsid w:val="28CB2C96"/>
    <w:rsid w:val="28D9666D"/>
    <w:rsid w:val="28E374EB"/>
    <w:rsid w:val="28EF40E2"/>
    <w:rsid w:val="29160D02"/>
    <w:rsid w:val="292C2C40"/>
    <w:rsid w:val="296C3B71"/>
    <w:rsid w:val="29747C45"/>
    <w:rsid w:val="297C49B6"/>
    <w:rsid w:val="297E7B4B"/>
    <w:rsid w:val="29824F56"/>
    <w:rsid w:val="2987256D"/>
    <w:rsid w:val="299A50DE"/>
    <w:rsid w:val="29B7617D"/>
    <w:rsid w:val="29BA649E"/>
    <w:rsid w:val="29BF5FEF"/>
    <w:rsid w:val="29C11D98"/>
    <w:rsid w:val="29C75016"/>
    <w:rsid w:val="29E17ECF"/>
    <w:rsid w:val="29E40DF7"/>
    <w:rsid w:val="29F51EA6"/>
    <w:rsid w:val="2A04170A"/>
    <w:rsid w:val="2A2352F0"/>
    <w:rsid w:val="2A27055D"/>
    <w:rsid w:val="2A333BCC"/>
    <w:rsid w:val="2A3E31A2"/>
    <w:rsid w:val="2A5341FD"/>
    <w:rsid w:val="2A591EDA"/>
    <w:rsid w:val="2A636126"/>
    <w:rsid w:val="2A6807CD"/>
    <w:rsid w:val="2A742297"/>
    <w:rsid w:val="2A7C3754"/>
    <w:rsid w:val="2A82246E"/>
    <w:rsid w:val="2A905451"/>
    <w:rsid w:val="2A933466"/>
    <w:rsid w:val="2AA90F8E"/>
    <w:rsid w:val="2AAD1B04"/>
    <w:rsid w:val="2AB033FD"/>
    <w:rsid w:val="2AB46DB1"/>
    <w:rsid w:val="2ACF163C"/>
    <w:rsid w:val="2AD25A69"/>
    <w:rsid w:val="2ADE61BC"/>
    <w:rsid w:val="2AEB08D9"/>
    <w:rsid w:val="2B004385"/>
    <w:rsid w:val="2B230073"/>
    <w:rsid w:val="2B2779F1"/>
    <w:rsid w:val="2B335D46"/>
    <w:rsid w:val="2B487ADA"/>
    <w:rsid w:val="2B515F22"/>
    <w:rsid w:val="2B6D12EE"/>
    <w:rsid w:val="2B7D3C27"/>
    <w:rsid w:val="2B7D7783"/>
    <w:rsid w:val="2BAA42F0"/>
    <w:rsid w:val="2BB534A9"/>
    <w:rsid w:val="2BCA2039"/>
    <w:rsid w:val="2BD61589"/>
    <w:rsid w:val="2BD80E27"/>
    <w:rsid w:val="2BEC312A"/>
    <w:rsid w:val="2C0F4CE4"/>
    <w:rsid w:val="2C4B3457"/>
    <w:rsid w:val="2C4F1579"/>
    <w:rsid w:val="2C5F50DB"/>
    <w:rsid w:val="2C637132"/>
    <w:rsid w:val="2C662194"/>
    <w:rsid w:val="2C6C77F8"/>
    <w:rsid w:val="2C723060"/>
    <w:rsid w:val="2C751BC1"/>
    <w:rsid w:val="2C8763E0"/>
    <w:rsid w:val="2C952C1A"/>
    <w:rsid w:val="2CA376BD"/>
    <w:rsid w:val="2CAF6062"/>
    <w:rsid w:val="2CB4367B"/>
    <w:rsid w:val="2CD06C2C"/>
    <w:rsid w:val="2CD30A30"/>
    <w:rsid w:val="2CE11826"/>
    <w:rsid w:val="2CF77A09"/>
    <w:rsid w:val="2D184FE7"/>
    <w:rsid w:val="2D1A1277"/>
    <w:rsid w:val="2D1D2700"/>
    <w:rsid w:val="2D216834"/>
    <w:rsid w:val="2D317236"/>
    <w:rsid w:val="2D3F2FE4"/>
    <w:rsid w:val="2D46629B"/>
    <w:rsid w:val="2D4C1B03"/>
    <w:rsid w:val="2D684463"/>
    <w:rsid w:val="2D6D7CCB"/>
    <w:rsid w:val="2D7C7E55"/>
    <w:rsid w:val="2DAF2D35"/>
    <w:rsid w:val="2DB9257F"/>
    <w:rsid w:val="2DC0604D"/>
    <w:rsid w:val="2DCC054E"/>
    <w:rsid w:val="2DDC1CE8"/>
    <w:rsid w:val="2DEC7BF1"/>
    <w:rsid w:val="2DED6663"/>
    <w:rsid w:val="2DF02FCC"/>
    <w:rsid w:val="2E037793"/>
    <w:rsid w:val="2E053A60"/>
    <w:rsid w:val="2E07535D"/>
    <w:rsid w:val="2E0F6210"/>
    <w:rsid w:val="2E2F2A97"/>
    <w:rsid w:val="2E323ED7"/>
    <w:rsid w:val="2E3A5F11"/>
    <w:rsid w:val="2E4C78E1"/>
    <w:rsid w:val="2E54321B"/>
    <w:rsid w:val="2E652751"/>
    <w:rsid w:val="2E6C6F25"/>
    <w:rsid w:val="2E7604ED"/>
    <w:rsid w:val="2EA17C2D"/>
    <w:rsid w:val="2EB060C2"/>
    <w:rsid w:val="2EB57234"/>
    <w:rsid w:val="2ED260D7"/>
    <w:rsid w:val="2ED51684"/>
    <w:rsid w:val="2EF6350D"/>
    <w:rsid w:val="2EF7784D"/>
    <w:rsid w:val="2EFC4E63"/>
    <w:rsid w:val="2F0B32F8"/>
    <w:rsid w:val="2F3C1703"/>
    <w:rsid w:val="2F3E7229"/>
    <w:rsid w:val="2F411630"/>
    <w:rsid w:val="2F4C4FB3"/>
    <w:rsid w:val="2F6234D3"/>
    <w:rsid w:val="2FA43B6C"/>
    <w:rsid w:val="2FB10AE4"/>
    <w:rsid w:val="2FF10740"/>
    <w:rsid w:val="2FF250BD"/>
    <w:rsid w:val="301663F8"/>
    <w:rsid w:val="30194337"/>
    <w:rsid w:val="30224D9D"/>
    <w:rsid w:val="302E4575"/>
    <w:rsid w:val="30422D49"/>
    <w:rsid w:val="30523590"/>
    <w:rsid w:val="305C5AE9"/>
    <w:rsid w:val="30703D5A"/>
    <w:rsid w:val="308A5AC5"/>
    <w:rsid w:val="30A14036"/>
    <w:rsid w:val="30A93220"/>
    <w:rsid w:val="30AF321B"/>
    <w:rsid w:val="30B61EC2"/>
    <w:rsid w:val="30BD7146"/>
    <w:rsid w:val="30ED53AB"/>
    <w:rsid w:val="30EF16CF"/>
    <w:rsid w:val="30F46D3C"/>
    <w:rsid w:val="30F651CE"/>
    <w:rsid w:val="30F97AC9"/>
    <w:rsid w:val="30FC114A"/>
    <w:rsid w:val="310D15A9"/>
    <w:rsid w:val="310D3357"/>
    <w:rsid w:val="31120AB3"/>
    <w:rsid w:val="31443027"/>
    <w:rsid w:val="3146400C"/>
    <w:rsid w:val="31492D2F"/>
    <w:rsid w:val="3160195C"/>
    <w:rsid w:val="31610BE1"/>
    <w:rsid w:val="31807517"/>
    <w:rsid w:val="31833619"/>
    <w:rsid w:val="319C1DBD"/>
    <w:rsid w:val="319D62DB"/>
    <w:rsid w:val="31B03368"/>
    <w:rsid w:val="31BB2DB3"/>
    <w:rsid w:val="31C7117C"/>
    <w:rsid w:val="31DD55C2"/>
    <w:rsid w:val="32062F34"/>
    <w:rsid w:val="3207424B"/>
    <w:rsid w:val="32144BB9"/>
    <w:rsid w:val="32230959"/>
    <w:rsid w:val="324A4D7A"/>
    <w:rsid w:val="327C5BB1"/>
    <w:rsid w:val="32DD31FD"/>
    <w:rsid w:val="32DE0751"/>
    <w:rsid w:val="32EB1476"/>
    <w:rsid w:val="32F347CF"/>
    <w:rsid w:val="32FD564D"/>
    <w:rsid w:val="33121023"/>
    <w:rsid w:val="33150CDD"/>
    <w:rsid w:val="33302828"/>
    <w:rsid w:val="33446DD8"/>
    <w:rsid w:val="33664FA1"/>
    <w:rsid w:val="3389565A"/>
    <w:rsid w:val="33AA1331"/>
    <w:rsid w:val="33AF4B9A"/>
    <w:rsid w:val="33B11759"/>
    <w:rsid w:val="33B2468A"/>
    <w:rsid w:val="33C24D34"/>
    <w:rsid w:val="33C87A09"/>
    <w:rsid w:val="33D4015C"/>
    <w:rsid w:val="33DA3911"/>
    <w:rsid w:val="33EA7980"/>
    <w:rsid w:val="33ED4379"/>
    <w:rsid w:val="33F64577"/>
    <w:rsid w:val="3402116D"/>
    <w:rsid w:val="34034087"/>
    <w:rsid w:val="34036C94"/>
    <w:rsid w:val="340547BA"/>
    <w:rsid w:val="340D6E22"/>
    <w:rsid w:val="341113B0"/>
    <w:rsid w:val="34175B02"/>
    <w:rsid w:val="341B5D8B"/>
    <w:rsid w:val="342E03A4"/>
    <w:rsid w:val="34321710"/>
    <w:rsid w:val="343A2F38"/>
    <w:rsid w:val="34403934"/>
    <w:rsid w:val="34441786"/>
    <w:rsid w:val="345D427F"/>
    <w:rsid w:val="34607C42"/>
    <w:rsid w:val="3474193F"/>
    <w:rsid w:val="348222AE"/>
    <w:rsid w:val="349E076A"/>
    <w:rsid w:val="34C12DD7"/>
    <w:rsid w:val="34C957E7"/>
    <w:rsid w:val="34CD0FC1"/>
    <w:rsid w:val="34D65D7C"/>
    <w:rsid w:val="34D6777F"/>
    <w:rsid w:val="34EB38BC"/>
    <w:rsid w:val="34EC69C4"/>
    <w:rsid w:val="34EC7728"/>
    <w:rsid w:val="34FC3910"/>
    <w:rsid w:val="350C3926"/>
    <w:rsid w:val="35100E0F"/>
    <w:rsid w:val="351D3B7B"/>
    <w:rsid w:val="351D5B33"/>
    <w:rsid w:val="352D3F1F"/>
    <w:rsid w:val="356D0868"/>
    <w:rsid w:val="35AB11B8"/>
    <w:rsid w:val="35DB4098"/>
    <w:rsid w:val="35E155DC"/>
    <w:rsid w:val="35F76E81"/>
    <w:rsid w:val="361968C7"/>
    <w:rsid w:val="362435BD"/>
    <w:rsid w:val="36401AD9"/>
    <w:rsid w:val="364A5E1E"/>
    <w:rsid w:val="368F480F"/>
    <w:rsid w:val="36B81FB7"/>
    <w:rsid w:val="36BE6EA2"/>
    <w:rsid w:val="36C71DBC"/>
    <w:rsid w:val="36CD1BB0"/>
    <w:rsid w:val="36D668E1"/>
    <w:rsid w:val="36EF26F3"/>
    <w:rsid w:val="36FD3E6E"/>
    <w:rsid w:val="371371EE"/>
    <w:rsid w:val="372436ED"/>
    <w:rsid w:val="372A5D71"/>
    <w:rsid w:val="373E114C"/>
    <w:rsid w:val="377557DE"/>
    <w:rsid w:val="378620B5"/>
    <w:rsid w:val="379C36D7"/>
    <w:rsid w:val="37A31AD4"/>
    <w:rsid w:val="37BD35C0"/>
    <w:rsid w:val="37BF7375"/>
    <w:rsid w:val="37CE31D5"/>
    <w:rsid w:val="37CE75B8"/>
    <w:rsid w:val="37DA5DD1"/>
    <w:rsid w:val="37EB761E"/>
    <w:rsid w:val="38003C16"/>
    <w:rsid w:val="38051BB9"/>
    <w:rsid w:val="3809239F"/>
    <w:rsid w:val="380F315B"/>
    <w:rsid w:val="382A2A41"/>
    <w:rsid w:val="38306E7D"/>
    <w:rsid w:val="383733B0"/>
    <w:rsid w:val="383C7AE8"/>
    <w:rsid w:val="38404012"/>
    <w:rsid w:val="3842087D"/>
    <w:rsid w:val="38563836"/>
    <w:rsid w:val="38606463"/>
    <w:rsid w:val="38630FFD"/>
    <w:rsid w:val="3880466C"/>
    <w:rsid w:val="388F4F9A"/>
    <w:rsid w:val="38954B7C"/>
    <w:rsid w:val="38A04AB1"/>
    <w:rsid w:val="38A24C29"/>
    <w:rsid w:val="38A5656B"/>
    <w:rsid w:val="38AA1DD4"/>
    <w:rsid w:val="38AF5639"/>
    <w:rsid w:val="38AF73EA"/>
    <w:rsid w:val="38CB6D40"/>
    <w:rsid w:val="38E47094"/>
    <w:rsid w:val="38E56968"/>
    <w:rsid w:val="38F44DFD"/>
    <w:rsid w:val="38FA3C4A"/>
    <w:rsid w:val="38FC4CA6"/>
    <w:rsid w:val="3905700A"/>
    <w:rsid w:val="39091752"/>
    <w:rsid w:val="39115ED7"/>
    <w:rsid w:val="3916340D"/>
    <w:rsid w:val="391F74CE"/>
    <w:rsid w:val="39225E0E"/>
    <w:rsid w:val="39346689"/>
    <w:rsid w:val="394C4C39"/>
    <w:rsid w:val="394E275F"/>
    <w:rsid w:val="39551D3F"/>
    <w:rsid w:val="39847AF3"/>
    <w:rsid w:val="39B20F40"/>
    <w:rsid w:val="39B60304"/>
    <w:rsid w:val="39BA1E92"/>
    <w:rsid w:val="39DF5AAD"/>
    <w:rsid w:val="39E430C3"/>
    <w:rsid w:val="39F90AA6"/>
    <w:rsid w:val="39FD4CD3"/>
    <w:rsid w:val="3A00614F"/>
    <w:rsid w:val="3A0E0140"/>
    <w:rsid w:val="3A1E65D5"/>
    <w:rsid w:val="3A3E27D3"/>
    <w:rsid w:val="3A4D632B"/>
    <w:rsid w:val="3A5E69D2"/>
    <w:rsid w:val="3A797CAF"/>
    <w:rsid w:val="3A7E4007"/>
    <w:rsid w:val="3A83468A"/>
    <w:rsid w:val="3A870BEA"/>
    <w:rsid w:val="3A887EF3"/>
    <w:rsid w:val="3A9878C6"/>
    <w:rsid w:val="3AAA1C17"/>
    <w:rsid w:val="3AB6680E"/>
    <w:rsid w:val="3AD62A0C"/>
    <w:rsid w:val="3AD76784"/>
    <w:rsid w:val="3AD80DD7"/>
    <w:rsid w:val="3ADA1206"/>
    <w:rsid w:val="3AF41F80"/>
    <w:rsid w:val="3AFD5973"/>
    <w:rsid w:val="3B1A3241"/>
    <w:rsid w:val="3B510FCD"/>
    <w:rsid w:val="3B540E22"/>
    <w:rsid w:val="3B584085"/>
    <w:rsid w:val="3B691AD2"/>
    <w:rsid w:val="3B697D24"/>
    <w:rsid w:val="3B7172BA"/>
    <w:rsid w:val="3B7B1CA1"/>
    <w:rsid w:val="3B8561E0"/>
    <w:rsid w:val="3B893F22"/>
    <w:rsid w:val="3B9D5C20"/>
    <w:rsid w:val="3B9F54F4"/>
    <w:rsid w:val="3BAC7C11"/>
    <w:rsid w:val="3BAE137F"/>
    <w:rsid w:val="3BB47F75"/>
    <w:rsid w:val="3BC1546A"/>
    <w:rsid w:val="3BCB4B0B"/>
    <w:rsid w:val="3BD3519D"/>
    <w:rsid w:val="3BDD14DC"/>
    <w:rsid w:val="3BF75330"/>
    <w:rsid w:val="3BFC59E1"/>
    <w:rsid w:val="3C091D72"/>
    <w:rsid w:val="3C1732DC"/>
    <w:rsid w:val="3C380E61"/>
    <w:rsid w:val="3C8010E6"/>
    <w:rsid w:val="3C814528"/>
    <w:rsid w:val="3C8666B4"/>
    <w:rsid w:val="3C88242C"/>
    <w:rsid w:val="3C8A1D00"/>
    <w:rsid w:val="3CA52A57"/>
    <w:rsid w:val="3CA54D8C"/>
    <w:rsid w:val="3CB11983"/>
    <w:rsid w:val="3CBC5A09"/>
    <w:rsid w:val="3CC54C46"/>
    <w:rsid w:val="3CD85BFE"/>
    <w:rsid w:val="3CDC2552"/>
    <w:rsid w:val="3CDF409E"/>
    <w:rsid w:val="3CE82ECA"/>
    <w:rsid w:val="3CFD3FEE"/>
    <w:rsid w:val="3D08570F"/>
    <w:rsid w:val="3D1951DA"/>
    <w:rsid w:val="3D21760D"/>
    <w:rsid w:val="3D2833D7"/>
    <w:rsid w:val="3D33058B"/>
    <w:rsid w:val="3D3B7A8D"/>
    <w:rsid w:val="3D416ABB"/>
    <w:rsid w:val="3D533C89"/>
    <w:rsid w:val="3D554975"/>
    <w:rsid w:val="3D580050"/>
    <w:rsid w:val="3D686619"/>
    <w:rsid w:val="3D7037AF"/>
    <w:rsid w:val="3D734E8A"/>
    <w:rsid w:val="3D874491"/>
    <w:rsid w:val="3D9C076E"/>
    <w:rsid w:val="3DA521AD"/>
    <w:rsid w:val="3DA96F98"/>
    <w:rsid w:val="3DB077F9"/>
    <w:rsid w:val="3DBD4C2C"/>
    <w:rsid w:val="3DCB7644"/>
    <w:rsid w:val="3DD7747B"/>
    <w:rsid w:val="3DD92BE5"/>
    <w:rsid w:val="3DF05F2B"/>
    <w:rsid w:val="3DF15DAF"/>
    <w:rsid w:val="3E2525EF"/>
    <w:rsid w:val="3E266566"/>
    <w:rsid w:val="3E3A1504"/>
    <w:rsid w:val="3E57281C"/>
    <w:rsid w:val="3E5F71BC"/>
    <w:rsid w:val="3E6725C0"/>
    <w:rsid w:val="3E704F26"/>
    <w:rsid w:val="3E7E0ADB"/>
    <w:rsid w:val="3E81549D"/>
    <w:rsid w:val="3E9C4987"/>
    <w:rsid w:val="3E9C5D1B"/>
    <w:rsid w:val="3EA90EF9"/>
    <w:rsid w:val="3EE020AB"/>
    <w:rsid w:val="3EE37DED"/>
    <w:rsid w:val="3EED47C8"/>
    <w:rsid w:val="3F087854"/>
    <w:rsid w:val="3F217868"/>
    <w:rsid w:val="3F2830F9"/>
    <w:rsid w:val="3F5465F5"/>
    <w:rsid w:val="3F902B34"/>
    <w:rsid w:val="3FA330D9"/>
    <w:rsid w:val="3FA4757D"/>
    <w:rsid w:val="3FCC262F"/>
    <w:rsid w:val="3FD15E98"/>
    <w:rsid w:val="3FD7404B"/>
    <w:rsid w:val="3FDF6807"/>
    <w:rsid w:val="3FFB4CC3"/>
    <w:rsid w:val="3FFD05E3"/>
    <w:rsid w:val="40005DA7"/>
    <w:rsid w:val="400242A3"/>
    <w:rsid w:val="400511F4"/>
    <w:rsid w:val="40083708"/>
    <w:rsid w:val="400B1FD2"/>
    <w:rsid w:val="40342A25"/>
    <w:rsid w:val="40363D26"/>
    <w:rsid w:val="404218B6"/>
    <w:rsid w:val="40721429"/>
    <w:rsid w:val="407922C3"/>
    <w:rsid w:val="407A6F19"/>
    <w:rsid w:val="4084115C"/>
    <w:rsid w:val="409C1C03"/>
    <w:rsid w:val="40CC4BED"/>
    <w:rsid w:val="410018BF"/>
    <w:rsid w:val="410127AD"/>
    <w:rsid w:val="410138AB"/>
    <w:rsid w:val="41127C6E"/>
    <w:rsid w:val="41183C76"/>
    <w:rsid w:val="411B561D"/>
    <w:rsid w:val="411F128A"/>
    <w:rsid w:val="413C2D3B"/>
    <w:rsid w:val="414621DD"/>
    <w:rsid w:val="41486B30"/>
    <w:rsid w:val="4153125A"/>
    <w:rsid w:val="41636120"/>
    <w:rsid w:val="416B244F"/>
    <w:rsid w:val="41833910"/>
    <w:rsid w:val="41A03D74"/>
    <w:rsid w:val="41C31810"/>
    <w:rsid w:val="41C90376"/>
    <w:rsid w:val="41E20CD1"/>
    <w:rsid w:val="41F52311"/>
    <w:rsid w:val="420368B1"/>
    <w:rsid w:val="42091919"/>
    <w:rsid w:val="42114C71"/>
    <w:rsid w:val="42156510"/>
    <w:rsid w:val="421B164C"/>
    <w:rsid w:val="42294FA3"/>
    <w:rsid w:val="4267663F"/>
    <w:rsid w:val="426850B7"/>
    <w:rsid w:val="427239F0"/>
    <w:rsid w:val="42733236"/>
    <w:rsid w:val="428B67D2"/>
    <w:rsid w:val="429A1CBC"/>
    <w:rsid w:val="42A87384"/>
    <w:rsid w:val="42A96C58"/>
    <w:rsid w:val="42B078BE"/>
    <w:rsid w:val="42B20202"/>
    <w:rsid w:val="42B46FAA"/>
    <w:rsid w:val="42D0249F"/>
    <w:rsid w:val="42E63EE3"/>
    <w:rsid w:val="42F314F0"/>
    <w:rsid w:val="430A1C61"/>
    <w:rsid w:val="430B2306"/>
    <w:rsid w:val="43184E8B"/>
    <w:rsid w:val="431A6AF7"/>
    <w:rsid w:val="43244531"/>
    <w:rsid w:val="432A7D99"/>
    <w:rsid w:val="433526F6"/>
    <w:rsid w:val="43385AE4"/>
    <w:rsid w:val="433D5A59"/>
    <w:rsid w:val="43454BD3"/>
    <w:rsid w:val="43482915"/>
    <w:rsid w:val="434B5F61"/>
    <w:rsid w:val="43655275"/>
    <w:rsid w:val="43884ABF"/>
    <w:rsid w:val="439129D0"/>
    <w:rsid w:val="43A20D87"/>
    <w:rsid w:val="43B35FE0"/>
    <w:rsid w:val="43D16466"/>
    <w:rsid w:val="43D771D5"/>
    <w:rsid w:val="43D85F4A"/>
    <w:rsid w:val="43D9531B"/>
    <w:rsid w:val="43E0464A"/>
    <w:rsid w:val="43E3454B"/>
    <w:rsid w:val="43EC14F2"/>
    <w:rsid w:val="43FB0C70"/>
    <w:rsid w:val="4427077C"/>
    <w:rsid w:val="443000E0"/>
    <w:rsid w:val="444441E0"/>
    <w:rsid w:val="44455E3F"/>
    <w:rsid w:val="445330F1"/>
    <w:rsid w:val="44696571"/>
    <w:rsid w:val="447E3B36"/>
    <w:rsid w:val="44854F5B"/>
    <w:rsid w:val="4487121B"/>
    <w:rsid w:val="448C6831"/>
    <w:rsid w:val="44902920"/>
    <w:rsid w:val="44A451EB"/>
    <w:rsid w:val="44A96F3B"/>
    <w:rsid w:val="44AD0C81"/>
    <w:rsid w:val="44BA0A28"/>
    <w:rsid w:val="44CD71BF"/>
    <w:rsid w:val="44D0671E"/>
    <w:rsid w:val="44DA3195"/>
    <w:rsid w:val="44DB7274"/>
    <w:rsid w:val="44E82AB0"/>
    <w:rsid w:val="45101210"/>
    <w:rsid w:val="45260A34"/>
    <w:rsid w:val="454D272E"/>
    <w:rsid w:val="45533857"/>
    <w:rsid w:val="4554734F"/>
    <w:rsid w:val="4561219E"/>
    <w:rsid w:val="45637592"/>
    <w:rsid w:val="456B2FD2"/>
    <w:rsid w:val="45734934"/>
    <w:rsid w:val="45A5584E"/>
    <w:rsid w:val="45AF1DE9"/>
    <w:rsid w:val="45B846D6"/>
    <w:rsid w:val="45D17DB5"/>
    <w:rsid w:val="45DC10F2"/>
    <w:rsid w:val="45DC1303"/>
    <w:rsid w:val="45E06E35"/>
    <w:rsid w:val="45F319CC"/>
    <w:rsid w:val="4602353E"/>
    <w:rsid w:val="461865CE"/>
    <w:rsid w:val="466760E2"/>
    <w:rsid w:val="469A30B9"/>
    <w:rsid w:val="469A6FE4"/>
    <w:rsid w:val="46B06807"/>
    <w:rsid w:val="46B338EA"/>
    <w:rsid w:val="46CB1893"/>
    <w:rsid w:val="46D52711"/>
    <w:rsid w:val="46DE4AED"/>
    <w:rsid w:val="46DE5559"/>
    <w:rsid w:val="46DF52F1"/>
    <w:rsid w:val="46EE732F"/>
    <w:rsid w:val="46FD57C4"/>
    <w:rsid w:val="470E79D1"/>
    <w:rsid w:val="471F1BDF"/>
    <w:rsid w:val="472C2CED"/>
    <w:rsid w:val="47534834"/>
    <w:rsid w:val="4756752B"/>
    <w:rsid w:val="47736C82"/>
    <w:rsid w:val="477F609F"/>
    <w:rsid w:val="478B4B7E"/>
    <w:rsid w:val="479F18DF"/>
    <w:rsid w:val="47A54C80"/>
    <w:rsid w:val="47B60A88"/>
    <w:rsid w:val="47C702AC"/>
    <w:rsid w:val="47CC5748"/>
    <w:rsid w:val="47DB5B06"/>
    <w:rsid w:val="47E524E0"/>
    <w:rsid w:val="47E92494"/>
    <w:rsid w:val="47FE2E05"/>
    <w:rsid w:val="480F163E"/>
    <w:rsid w:val="482455D9"/>
    <w:rsid w:val="482503D2"/>
    <w:rsid w:val="48425B85"/>
    <w:rsid w:val="484511D1"/>
    <w:rsid w:val="485B5990"/>
    <w:rsid w:val="486F59DB"/>
    <w:rsid w:val="48825F81"/>
    <w:rsid w:val="488F069E"/>
    <w:rsid w:val="489A151D"/>
    <w:rsid w:val="48AA54D8"/>
    <w:rsid w:val="48B12D0A"/>
    <w:rsid w:val="48B219EE"/>
    <w:rsid w:val="48B455C8"/>
    <w:rsid w:val="48C167E2"/>
    <w:rsid w:val="48C93BB0"/>
    <w:rsid w:val="48D04F3E"/>
    <w:rsid w:val="48E945FC"/>
    <w:rsid w:val="49025314"/>
    <w:rsid w:val="49044BE8"/>
    <w:rsid w:val="491F6718"/>
    <w:rsid w:val="492A064C"/>
    <w:rsid w:val="492D5297"/>
    <w:rsid w:val="49366D6C"/>
    <w:rsid w:val="4943606A"/>
    <w:rsid w:val="494721DF"/>
    <w:rsid w:val="49522B6D"/>
    <w:rsid w:val="49556617"/>
    <w:rsid w:val="49633BCB"/>
    <w:rsid w:val="496D18EE"/>
    <w:rsid w:val="498521CD"/>
    <w:rsid w:val="49867CF3"/>
    <w:rsid w:val="49BF4D9E"/>
    <w:rsid w:val="49C6339F"/>
    <w:rsid w:val="49D24CE6"/>
    <w:rsid w:val="49D64DBC"/>
    <w:rsid w:val="49EC224C"/>
    <w:rsid w:val="4A0A6E24"/>
    <w:rsid w:val="4A0D3F70"/>
    <w:rsid w:val="4A0F2D0C"/>
    <w:rsid w:val="4A181217"/>
    <w:rsid w:val="4A38340B"/>
    <w:rsid w:val="4A4F27DB"/>
    <w:rsid w:val="4AA360E2"/>
    <w:rsid w:val="4AA7392B"/>
    <w:rsid w:val="4ABD7744"/>
    <w:rsid w:val="4ACC5921"/>
    <w:rsid w:val="4AD045D1"/>
    <w:rsid w:val="4AE20F59"/>
    <w:rsid w:val="4AE57A43"/>
    <w:rsid w:val="4B1D4687"/>
    <w:rsid w:val="4B230CF7"/>
    <w:rsid w:val="4B315A3D"/>
    <w:rsid w:val="4B346093"/>
    <w:rsid w:val="4B3514BD"/>
    <w:rsid w:val="4B3F45FD"/>
    <w:rsid w:val="4B432D0C"/>
    <w:rsid w:val="4B451A02"/>
    <w:rsid w:val="4B4734B2"/>
    <w:rsid w:val="4B4D6496"/>
    <w:rsid w:val="4B827CD6"/>
    <w:rsid w:val="4B8D07B6"/>
    <w:rsid w:val="4B8F1977"/>
    <w:rsid w:val="4B910626"/>
    <w:rsid w:val="4B9F6E4A"/>
    <w:rsid w:val="4BA44460"/>
    <w:rsid w:val="4BA95F1B"/>
    <w:rsid w:val="4BB5041C"/>
    <w:rsid w:val="4BB87F0C"/>
    <w:rsid w:val="4BBA1ED6"/>
    <w:rsid w:val="4BC622ED"/>
    <w:rsid w:val="4BD05255"/>
    <w:rsid w:val="4BD635D3"/>
    <w:rsid w:val="4BDB77B3"/>
    <w:rsid w:val="4BE551A5"/>
    <w:rsid w:val="4BEA27BB"/>
    <w:rsid w:val="4C082C41"/>
    <w:rsid w:val="4C124FD7"/>
    <w:rsid w:val="4C341BB9"/>
    <w:rsid w:val="4C392DFB"/>
    <w:rsid w:val="4C3C65A9"/>
    <w:rsid w:val="4C523EA5"/>
    <w:rsid w:val="4C5900BC"/>
    <w:rsid w:val="4C5D11DF"/>
    <w:rsid w:val="4C6A56AA"/>
    <w:rsid w:val="4C6C6FA4"/>
    <w:rsid w:val="4C786019"/>
    <w:rsid w:val="4C983FC5"/>
    <w:rsid w:val="4CD95838"/>
    <w:rsid w:val="4CE94821"/>
    <w:rsid w:val="4CEE4480"/>
    <w:rsid w:val="4D115B26"/>
    <w:rsid w:val="4D2E2B7B"/>
    <w:rsid w:val="4D30343A"/>
    <w:rsid w:val="4D3E12ED"/>
    <w:rsid w:val="4D5A571F"/>
    <w:rsid w:val="4D76074C"/>
    <w:rsid w:val="4D7658BA"/>
    <w:rsid w:val="4D8A3570"/>
    <w:rsid w:val="4D8B3B2A"/>
    <w:rsid w:val="4D930C30"/>
    <w:rsid w:val="4DB17115"/>
    <w:rsid w:val="4DC4703C"/>
    <w:rsid w:val="4DC66910"/>
    <w:rsid w:val="4DD3102D"/>
    <w:rsid w:val="4DE66FB2"/>
    <w:rsid w:val="4DE84C78"/>
    <w:rsid w:val="4DF7568B"/>
    <w:rsid w:val="4DFB2FD4"/>
    <w:rsid w:val="4DFC4A28"/>
    <w:rsid w:val="4E186378"/>
    <w:rsid w:val="4E20297D"/>
    <w:rsid w:val="4E3D6085"/>
    <w:rsid w:val="4E3D7B71"/>
    <w:rsid w:val="4E493254"/>
    <w:rsid w:val="4E6B74B7"/>
    <w:rsid w:val="4E6E334F"/>
    <w:rsid w:val="4E7A4478"/>
    <w:rsid w:val="4E8155CA"/>
    <w:rsid w:val="4E946A0E"/>
    <w:rsid w:val="4EA51ED9"/>
    <w:rsid w:val="4EAE618F"/>
    <w:rsid w:val="4EB250E6"/>
    <w:rsid w:val="4EC339D7"/>
    <w:rsid w:val="4ECB7815"/>
    <w:rsid w:val="4ED050D4"/>
    <w:rsid w:val="4EE40312"/>
    <w:rsid w:val="4EFA0F67"/>
    <w:rsid w:val="4F005E52"/>
    <w:rsid w:val="4F05790C"/>
    <w:rsid w:val="4F26120E"/>
    <w:rsid w:val="4F284546"/>
    <w:rsid w:val="4F395F77"/>
    <w:rsid w:val="4F5A2DE7"/>
    <w:rsid w:val="4F5A4A40"/>
    <w:rsid w:val="4F5D294A"/>
    <w:rsid w:val="4F69508C"/>
    <w:rsid w:val="4F732BDE"/>
    <w:rsid w:val="4F823786"/>
    <w:rsid w:val="4F8E5B53"/>
    <w:rsid w:val="4FA167AA"/>
    <w:rsid w:val="4FB56C3C"/>
    <w:rsid w:val="4FBA06F6"/>
    <w:rsid w:val="4FF279EA"/>
    <w:rsid w:val="4FF4387B"/>
    <w:rsid w:val="4FF43C08"/>
    <w:rsid w:val="50047BC4"/>
    <w:rsid w:val="500656EA"/>
    <w:rsid w:val="5007408D"/>
    <w:rsid w:val="50165372"/>
    <w:rsid w:val="50166926"/>
    <w:rsid w:val="501F67AB"/>
    <w:rsid w:val="502D2C76"/>
    <w:rsid w:val="5050419C"/>
    <w:rsid w:val="507C1E4A"/>
    <w:rsid w:val="50864451"/>
    <w:rsid w:val="50A0169A"/>
    <w:rsid w:val="50A6183A"/>
    <w:rsid w:val="50BA2839"/>
    <w:rsid w:val="50BB0282"/>
    <w:rsid w:val="50C01D3C"/>
    <w:rsid w:val="50CC789F"/>
    <w:rsid w:val="50D17AA6"/>
    <w:rsid w:val="50DE7392"/>
    <w:rsid w:val="50E21CB3"/>
    <w:rsid w:val="50F43B52"/>
    <w:rsid w:val="50FC6085"/>
    <w:rsid w:val="51182E67"/>
    <w:rsid w:val="511E619A"/>
    <w:rsid w:val="5163445F"/>
    <w:rsid w:val="516F3499"/>
    <w:rsid w:val="519C6D7D"/>
    <w:rsid w:val="51BA49DE"/>
    <w:rsid w:val="51BD44CE"/>
    <w:rsid w:val="51BD627C"/>
    <w:rsid w:val="52257224"/>
    <w:rsid w:val="523477F6"/>
    <w:rsid w:val="52374280"/>
    <w:rsid w:val="525334E2"/>
    <w:rsid w:val="525B1BE3"/>
    <w:rsid w:val="525E2983"/>
    <w:rsid w:val="526B217C"/>
    <w:rsid w:val="52946FDD"/>
    <w:rsid w:val="529F5982"/>
    <w:rsid w:val="52A631B4"/>
    <w:rsid w:val="52AE2142"/>
    <w:rsid w:val="52B61649"/>
    <w:rsid w:val="52B71643"/>
    <w:rsid w:val="52B813D3"/>
    <w:rsid w:val="52C95DFA"/>
    <w:rsid w:val="533267F6"/>
    <w:rsid w:val="53504ADA"/>
    <w:rsid w:val="535A6478"/>
    <w:rsid w:val="538928BA"/>
    <w:rsid w:val="53955626"/>
    <w:rsid w:val="539E7D3E"/>
    <w:rsid w:val="53B460FE"/>
    <w:rsid w:val="53BF452D"/>
    <w:rsid w:val="53DE750B"/>
    <w:rsid w:val="53E144A4"/>
    <w:rsid w:val="53E6668E"/>
    <w:rsid w:val="53EF4C37"/>
    <w:rsid w:val="53F30897"/>
    <w:rsid w:val="53FA5565"/>
    <w:rsid w:val="540168F4"/>
    <w:rsid w:val="54183C3E"/>
    <w:rsid w:val="541D3F94"/>
    <w:rsid w:val="541D5DF2"/>
    <w:rsid w:val="54503EED"/>
    <w:rsid w:val="54510E86"/>
    <w:rsid w:val="54532EC8"/>
    <w:rsid w:val="545E2EF4"/>
    <w:rsid w:val="54661702"/>
    <w:rsid w:val="54837309"/>
    <w:rsid w:val="54882B71"/>
    <w:rsid w:val="549C486F"/>
    <w:rsid w:val="54AD6A7C"/>
    <w:rsid w:val="54AE1360"/>
    <w:rsid w:val="54B716A8"/>
    <w:rsid w:val="54C21373"/>
    <w:rsid w:val="54E0637C"/>
    <w:rsid w:val="54F57204"/>
    <w:rsid w:val="54FE2E33"/>
    <w:rsid w:val="550D751A"/>
    <w:rsid w:val="55175CA3"/>
    <w:rsid w:val="55212178"/>
    <w:rsid w:val="55313209"/>
    <w:rsid w:val="554551BF"/>
    <w:rsid w:val="554747DA"/>
    <w:rsid w:val="555912ED"/>
    <w:rsid w:val="555928F2"/>
    <w:rsid w:val="555A3957"/>
    <w:rsid w:val="55676C2B"/>
    <w:rsid w:val="5569433A"/>
    <w:rsid w:val="556E620B"/>
    <w:rsid w:val="556F1F83"/>
    <w:rsid w:val="55766E6E"/>
    <w:rsid w:val="55801A9A"/>
    <w:rsid w:val="558275C0"/>
    <w:rsid w:val="55937A20"/>
    <w:rsid w:val="559D43FA"/>
    <w:rsid w:val="55A92398"/>
    <w:rsid w:val="55AA32BB"/>
    <w:rsid w:val="55AD03B6"/>
    <w:rsid w:val="55B06327"/>
    <w:rsid w:val="55BC6247"/>
    <w:rsid w:val="55C53951"/>
    <w:rsid w:val="55D72B48"/>
    <w:rsid w:val="55DF0EB7"/>
    <w:rsid w:val="56025D12"/>
    <w:rsid w:val="560936E6"/>
    <w:rsid w:val="560E70A6"/>
    <w:rsid w:val="56181E59"/>
    <w:rsid w:val="56244B1C"/>
    <w:rsid w:val="56414794"/>
    <w:rsid w:val="5663384B"/>
    <w:rsid w:val="566D253A"/>
    <w:rsid w:val="56824C41"/>
    <w:rsid w:val="5684368C"/>
    <w:rsid w:val="56AB0D99"/>
    <w:rsid w:val="56B07357"/>
    <w:rsid w:val="56B20379"/>
    <w:rsid w:val="56D057DA"/>
    <w:rsid w:val="56DD0A97"/>
    <w:rsid w:val="56DE294D"/>
    <w:rsid w:val="56FA2721"/>
    <w:rsid w:val="56FB3ACE"/>
    <w:rsid w:val="570B73C0"/>
    <w:rsid w:val="570D3013"/>
    <w:rsid w:val="57236B81"/>
    <w:rsid w:val="572528F9"/>
    <w:rsid w:val="5740094B"/>
    <w:rsid w:val="57482A8C"/>
    <w:rsid w:val="574A4933"/>
    <w:rsid w:val="575B3A9B"/>
    <w:rsid w:val="57727B09"/>
    <w:rsid w:val="57811AFA"/>
    <w:rsid w:val="57823205"/>
    <w:rsid w:val="578810DA"/>
    <w:rsid w:val="57995095"/>
    <w:rsid w:val="579B0E0D"/>
    <w:rsid w:val="57BD23D6"/>
    <w:rsid w:val="57BE4E20"/>
    <w:rsid w:val="57C40364"/>
    <w:rsid w:val="57D17633"/>
    <w:rsid w:val="57D4431F"/>
    <w:rsid w:val="57D51CCB"/>
    <w:rsid w:val="57EA769F"/>
    <w:rsid w:val="57F16C7F"/>
    <w:rsid w:val="57F740FC"/>
    <w:rsid w:val="57F74302"/>
    <w:rsid w:val="58044DE1"/>
    <w:rsid w:val="58113364"/>
    <w:rsid w:val="58160494"/>
    <w:rsid w:val="581C0EF9"/>
    <w:rsid w:val="581D7A74"/>
    <w:rsid w:val="582A3F3F"/>
    <w:rsid w:val="5853793A"/>
    <w:rsid w:val="58777C35"/>
    <w:rsid w:val="5883412E"/>
    <w:rsid w:val="588953A2"/>
    <w:rsid w:val="589F0489"/>
    <w:rsid w:val="58B9442F"/>
    <w:rsid w:val="58C148A4"/>
    <w:rsid w:val="58EB0CB6"/>
    <w:rsid w:val="58EB7B73"/>
    <w:rsid w:val="58EE31BF"/>
    <w:rsid w:val="58EF1411"/>
    <w:rsid w:val="58F7533D"/>
    <w:rsid w:val="58FA1F82"/>
    <w:rsid w:val="59005D73"/>
    <w:rsid w:val="590243FC"/>
    <w:rsid w:val="590A563E"/>
    <w:rsid w:val="59146F6E"/>
    <w:rsid w:val="591E1CF6"/>
    <w:rsid w:val="592C6F0A"/>
    <w:rsid w:val="592D0B3D"/>
    <w:rsid w:val="593B44DA"/>
    <w:rsid w:val="59570D64"/>
    <w:rsid w:val="595B08F7"/>
    <w:rsid w:val="598350DC"/>
    <w:rsid w:val="5992393D"/>
    <w:rsid w:val="59937613"/>
    <w:rsid w:val="59943D66"/>
    <w:rsid w:val="59A6582F"/>
    <w:rsid w:val="59AA5338"/>
    <w:rsid w:val="59AC767F"/>
    <w:rsid w:val="59AD4E28"/>
    <w:rsid w:val="59BF5379"/>
    <w:rsid w:val="59BF7AEC"/>
    <w:rsid w:val="59C7413C"/>
    <w:rsid w:val="59CA7788"/>
    <w:rsid w:val="59E076CC"/>
    <w:rsid w:val="59EA607C"/>
    <w:rsid w:val="59FB2037"/>
    <w:rsid w:val="5A0709DC"/>
    <w:rsid w:val="5A0F4D85"/>
    <w:rsid w:val="5A1D4FFD"/>
    <w:rsid w:val="5A451B2A"/>
    <w:rsid w:val="5A57203E"/>
    <w:rsid w:val="5A5D05FC"/>
    <w:rsid w:val="5A67147B"/>
    <w:rsid w:val="5A7F7C52"/>
    <w:rsid w:val="5AA54B35"/>
    <w:rsid w:val="5AC10908"/>
    <w:rsid w:val="5ACC12DE"/>
    <w:rsid w:val="5AE15778"/>
    <w:rsid w:val="5AEF4FA7"/>
    <w:rsid w:val="5AF24B2D"/>
    <w:rsid w:val="5AF46DB3"/>
    <w:rsid w:val="5AFD593B"/>
    <w:rsid w:val="5B1A54AC"/>
    <w:rsid w:val="5B2C51F3"/>
    <w:rsid w:val="5B303F63"/>
    <w:rsid w:val="5B392E17"/>
    <w:rsid w:val="5B445318"/>
    <w:rsid w:val="5B53091F"/>
    <w:rsid w:val="5B540D70"/>
    <w:rsid w:val="5B573419"/>
    <w:rsid w:val="5B671FBE"/>
    <w:rsid w:val="5B7200D7"/>
    <w:rsid w:val="5B7256D3"/>
    <w:rsid w:val="5B7420A1"/>
    <w:rsid w:val="5B8D04A3"/>
    <w:rsid w:val="5B9A5434"/>
    <w:rsid w:val="5BC85F49"/>
    <w:rsid w:val="5BD96C7E"/>
    <w:rsid w:val="5BE937AE"/>
    <w:rsid w:val="5BF22016"/>
    <w:rsid w:val="5BF353EE"/>
    <w:rsid w:val="5C055CAA"/>
    <w:rsid w:val="5C065105"/>
    <w:rsid w:val="5C1271C4"/>
    <w:rsid w:val="5C1318BA"/>
    <w:rsid w:val="5C390BF5"/>
    <w:rsid w:val="5C3E7FB9"/>
    <w:rsid w:val="5C43229F"/>
    <w:rsid w:val="5C470E87"/>
    <w:rsid w:val="5C4B1054"/>
    <w:rsid w:val="5C6C31DB"/>
    <w:rsid w:val="5C9F6CAA"/>
    <w:rsid w:val="5CB169DD"/>
    <w:rsid w:val="5CB86918"/>
    <w:rsid w:val="5CBD40A5"/>
    <w:rsid w:val="5CD25EF2"/>
    <w:rsid w:val="5CE93AB2"/>
    <w:rsid w:val="5CEE2462"/>
    <w:rsid w:val="5CF94B12"/>
    <w:rsid w:val="5D015BB7"/>
    <w:rsid w:val="5D0959E0"/>
    <w:rsid w:val="5D276C9F"/>
    <w:rsid w:val="5D2E1E97"/>
    <w:rsid w:val="5D726E55"/>
    <w:rsid w:val="5D826B92"/>
    <w:rsid w:val="5D8500D7"/>
    <w:rsid w:val="5D8E09DB"/>
    <w:rsid w:val="5D94508D"/>
    <w:rsid w:val="5DDC7A8A"/>
    <w:rsid w:val="5DED7EE9"/>
    <w:rsid w:val="5DF35FE0"/>
    <w:rsid w:val="5E023994"/>
    <w:rsid w:val="5E106573"/>
    <w:rsid w:val="5E16237F"/>
    <w:rsid w:val="5E193296"/>
    <w:rsid w:val="5E1C6563"/>
    <w:rsid w:val="5E1D0912"/>
    <w:rsid w:val="5E20206C"/>
    <w:rsid w:val="5E276D69"/>
    <w:rsid w:val="5E293844"/>
    <w:rsid w:val="5E3D4242"/>
    <w:rsid w:val="5E4B6C97"/>
    <w:rsid w:val="5E547F68"/>
    <w:rsid w:val="5E6006BB"/>
    <w:rsid w:val="5E627DFE"/>
    <w:rsid w:val="5E800D5D"/>
    <w:rsid w:val="5E9B16F3"/>
    <w:rsid w:val="5EA04F5B"/>
    <w:rsid w:val="5EB07D62"/>
    <w:rsid w:val="5EB17795"/>
    <w:rsid w:val="5EE4462D"/>
    <w:rsid w:val="5EF157B7"/>
    <w:rsid w:val="5F0420CC"/>
    <w:rsid w:val="5F381638"/>
    <w:rsid w:val="5F3D2951"/>
    <w:rsid w:val="5F4F6A72"/>
    <w:rsid w:val="5F5F0CE7"/>
    <w:rsid w:val="5F83583C"/>
    <w:rsid w:val="5F8641AB"/>
    <w:rsid w:val="5F884BD5"/>
    <w:rsid w:val="5F8959EF"/>
    <w:rsid w:val="5F9A001B"/>
    <w:rsid w:val="5F9E593F"/>
    <w:rsid w:val="5FA171DD"/>
    <w:rsid w:val="5FAC36BB"/>
    <w:rsid w:val="5FAE5456"/>
    <w:rsid w:val="5FB40C29"/>
    <w:rsid w:val="5FEA34C1"/>
    <w:rsid w:val="60045A69"/>
    <w:rsid w:val="600A50D0"/>
    <w:rsid w:val="60324A49"/>
    <w:rsid w:val="60432042"/>
    <w:rsid w:val="605B738C"/>
    <w:rsid w:val="608E7761"/>
    <w:rsid w:val="608E7D1F"/>
    <w:rsid w:val="6097085A"/>
    <w:rsid w:val="60A20D6C"/>
    <w:rsid w:val="60AB6069"/>
    <w:rsid w:val="60BA75EC"/>
    <w:rsid w:val="60CC0E10"/>
    <w:rsid w:val="60EF5D26"/>
    <w:rsid w:val="60F911B3"/>
    <w:rsid w:val="610F6876"/>
    <w:rsid w:val="6127634D"/>
    <w:rsid w:val="612956DC"/>
    <w:rsid w:val="613B6F6B"/>
    <w:rsid w:val="614245A8"/>
    <w:rsid w:val="61477910"/>
    <w:rsid w:val="61482213"/>
    <w:rsid w:val="616F02A4"/>
    <w:rsid w:val="6172359F"/>
    <w:rsid w:val="617E1EAA"/>
    <w:rsid w:val="61937245"/>
    <w:rsid w:val="619F774C"/>
    <w:rsid w:val="61AB1E52"/>
    <w:rsid w:val="61B20A9E"/>
    <w:rsid w:val="61B229D2"/>
    <w:rsid w:val="61D13531"/>
    <w:rsid w:val="61D82008"/>
    <w:rsid w:val="61DB25FD"/>
    <w:rsid w:val="61E66481"/>
    <w:rsid w:val="621E4318"/>
    <w:rsid w:val="622B7232"/>
    <w:rsid w:val="623364D7"/>
    <w:rsid w:val="62347E94"/>
    <w:rsid w:val="627E6FC4"/>
    <w:rsid w:val="62960B4F"/>
    <w:rsid w:val="62B965EC"/>
    <w:rsid w:val="62BD432E"/>
    <w:rsid w:val="62D33B51"/>
    <w:rsid w:val="6309338E"/>
    <w:rsid w:val="63100901"/>
    <w:rsid w:val="631C18D7"/>
    <w:rsid w:val="6329551F"/>
    <w:rsid w:val="63377A7A"/>
    <w:rsid w:val="635B76A3"/>
    <w:rsid w:val="636017FA"/>
    <w:rsid w:val="63666A43"/>
    <w:rsid w:val="6368231B"/>
    <w:rsid w:val="63846BFA"/>
    <w:rsid w:val="639366A1"/>
    <w:rsid w:val="63B23767"/>
    <w:rsid w:val="63B75221"/>
    <w:rsid w:val="63BE035D"/>
    <w:rsid w:val="63C95306"/>
    <w:rsid w:val="63DF02D4"/>
    <w:rsid w:val="64022BAF"/>
    <w:rsid w:val="6405643E"/>
    <w:rsid w:val="64095351"/>
    <w:rsid w:val="6409717A"/>
    <w:rsid w:val="641E704E"/>
    <w:rsid w:val="642B52C7"/>
    <w:rsid w:val="642F4ED2"/>
    <w:rsid w:val="64405216"/>
    <w:rsid w:val="64532D31"/>
    <w:rsid w:val="64790728"/>
    <w:rsid w:val="6488096B"/>
    <w:rsid w:val="64A003B6"/>
    <w:rsid w:val="64A21745"/>
    <w:rsid w:val="64A62BA0"/>
    <w:rsid w:val="64BD0615"/>
    <w:rsid w:val="64C323E4"/>
    <w:rsid w:val="650F26F8"/>
    <w:rsid w:val="65151A0D"/>
    <w:rsid w:val="651B2FB3"/>
    <w:rsid w:val="651D2535"/>
    <w:rsid w:val="651E2B1C"/>
    <w:rsid w:val="652F0DE7"/>
    <w:rsid w:val="6531690D"/>
    <w:rsid w:val="65493C57"/>
    <w:rsid w:val="654A4280"/>
    <w:rsid w:val="654B01E3"/>
    <w:rsid w:val="654D3002"/>
    <w:rsid w:val="654E72D4"/>
    <w:rsid w:val="655E0863"/>
    <w:rsid w:val="657131AE"/>
    <w:rsid w:val="658D35EE"/>
    <w:rsid w:val="65905D2A"/>
    <w:rsid w:val="65976DA3"/>
    <w:rsid w:val="65AB20A1"/>
    <w:rsid w:val="65AD75EF"/>
    <w:rsid w:val="65B17A4E"/>
    <w:rsid w:val="65BB1439"/>
    <w:rsid w:val="65C44FFF"/>
    <w:rsid w:val="65E95586"/>
    <w:rsid w:val="65EB5C3E"/>
    <w:rsid w:val="661C6B52"/>
    <w:rsid w:val="661E721A"/>
    <w:rsid w:val="66267BCD"/>
    <w:rsid w:val="6632225F"/>
    <w:rsid w:val="663F2CBA"/>
    <w:rsid w:val="664F4EF8"/>
    <w:rsid w:val="665925BF"/>
    <w:rsid w:val="66597CDA"/>
    <w:rsid w:val="66680A54"/>
    <w:rsid w:val="666A657B"/>
    <w:rsid w:val="66742F55"/>
    <w:rsid w:val="667C1E0A"/>
    <w:rsid w:val="667E2026"/>
    <w:rsid w:val="66805D9E"/>
    <w:rsid w:val="66807B4C"/>
    <w:rsid w:val="668B7328"/>
    <w:rsid w:val="66990C0E"/>
    <w:rsid w:val="669F4761"/>
    <w:rsid w:val="66AE7F6A"/>
    <w:rsid w:val="66B0481E"/>
    <w:rsid w:val="66CE36E2"/>
    <w:rsid w:val="66D87988"/>
    <w:rsid w:val="66DE0DC2"/>
    <w:rsid w:val="6700709B"/>
    <w:rsid w:val="670F37C2"/>
    <w:rsid w:val="672B698C"/>
    <w:rsid w:val="67530DBD"/>
    <w:rsid w:val="6753374F"/>
    <w:rsid w:val="67621090"/>
    <w:rsid w:val="67642FCA"/>
    <w:rsid w:val="6773320D"/>
    <w:rsid w:val="677671A1"/>
    <w:rsid w:val="677E00B2"/>
    <w:rsid w:val="678B49FB"/>
    <w:rsid w:val="679F2254"/>
    <w:rsid w:val="67A41618"/>
    <w:rsid w:val="67A71109"/>
    <w:rsid w:val="67BA0E3C"/>
    <w:rsid w:val="67C36CF7"/>
    <w:rsid w:val="67D65D16"/>
    <w:rsid w:val="67E81E4D"/>
    <w:rsid w:val="67EA7CCE"/>
    <w:rsid w:val="67EF17EE"/>
    <w:rsid w:val="67FB5137"/>
    <w:rsid w:val="68002698"/>
    <w:rsid w:val="680C4A16"/>
    <w:rsid w:val="681846D5"/>
    <w:rsid w:val="681B3FAD"/>
    <w:rsid w:val="682D3472"/>
    <w:rsid w:val="682E322B"/>
    <w:rsid w:val="683F7593"/>
    <w:rsid w:val="68460921"/>
    <w:rsid w:val="685C5B27"/>
    <w:rsid w:val="685E12BE"/>
    <w:rsid w:val="68646FFA"/>
    <w:rsid w:val="68752D04"/>
    <w:rsid w:val="68811CDB"/>
    <w:rsid w:val="68921DB9"/>
    <w:rsid w:val="689478DF"/>
    <w:rsid w:val="689601D7"/>
    <w:rsid w:val="689C0BE9"/>
    <w:rsid w:val="68BE670A"/>
    <w:rsid w:val="68C134F3"/>
    <w:rsid w:val="68C50ED9"/>
    <w:rsid w:val="68D3608F"/>
    <w:rsid w:val="68EA5944"/>
    <w:rsid w:val="68F0088D"/>
    <w:rsid w:val="68FC0188"/>
    <w:rsid w:val="6903392A"/>
    <w:rsid w:val="69261A3F"/>
    <w:rsid w:val="693A6977"/>
    <w:rsid w:val="694C0422"/>
    <w:rsid w:val="6956296C"/>
    <w:rsid w:val="697B284D"/>
    <w:rsid w:val="697F233D"/>
    <w:rsid w:val="698536CB"/>
    <w:rsid w:val="69877444"/>
    <w:rsid w:val="698C08A9"/>
    <w:rsid w:val="698D5BFF"/>
    <w:rsid w:val="69A86F45"/>
    <w:rsid w:val="69AF24F6"/>
    <w:rsid w:val="69B660D6"/>
    <w:rsid w:val="69C3354E"/>
    <w:rsid w:val="69C51D1A"/>
    <w:rsid w:val="69CD665B"/>
    <w:rsid w:val="69F86CF0"/>
    <w:rsid w:val="69FD4E5D"/>
    <w:rsid w:val="6A0D1EE9"/>
    <w:rsid w:val="6A0E546F"/>
    <w:rsid w:val="6A182BB4"/>
    <w:rsid w:val="6A1F767C"/>
    <w:rsid w:val="6A2B4A87"/>
    <w:rsid w:val="6A2E5C82"/>
    <w:rsid w:val="6A372C18"/>
    <w:rsid w:val="6A3E1DD6"/>
    <w:rsid w:val="6A4B221F"/>
    <w:rsid w:val="6A5D51AD"/>
    <w:rsid w:val="6A6D4CC9"/>
    <w:rsid w:val="6A717754"/>
    <w:rsid w:val="6A7626DF"/>
    <w:rsid w:val="6A7A6FA8"/>
    <w:rsid w:val="6A835E5D"/>
    <w:rsid w:val="6A883473"/>
    <w:rsid w:val="6AAD6A36"/>
    <w:rsid w:val="6AB204F0"/>
    <w:rsid w:val="6AC81630"/>
    <w:rsid w:val="6AC879B2"/>
    <w:rsid w:val="6ACB1DFA"/>
    <w:rsid w:val="6AD1632C"/>
    <w:rsid w:val="6AF00058"/>
    <w:rsid w:val="6B032AFA"/>
    <w:rsid w:val="6B035802"/>
    <w:rsid w:val="6B0A20DA"/>
    <w:rsid w:val="6B0F4B46"/>
    <w:rsid w:val="6B120F8F"/>
    <w:rsid w:val="6B1732C4"/>
    <w:rsid w:val="6B282560"/>
    <w:rsid w:val="6B364C7D"/>
    <w:rsid w:val="6B4074DD"/>
    <w:rsid w:val="6B473025"/>
    <w:rsid w:val="6B4C70C1"/>
    <w:rsid w:val="6B560E7C"/>
    <w:rsid w:val="6B5E41D4"/>
    <w:rsid w:val="6B6F4633"/>
    <w:rsid w:val="6B7457A6"/>
    <w:rsid w:val="6B855C05"/>
    <w:rsid w:val="6B95409A"/>
    <w:rsid w:val="6BE0108D"/>
    <w:rsid w:val="6BEB27FC"/>
    <w:rsid w:val="6BF41C99"/>
    <w:rsid w:val="6BFA3EFD"/>
    <w:rsid w:val="6C0239EA"/>
    <w:rsid w:val="6C187573"/>
    <w:rsid w:val="6C3C2767"/>
    <w:rsid w:val="6C3D64DF"/>
    <w:rsid w:val="6C5D623A"/>
    <w:rsid w:val="6C7F1763"/>
    <w:rsid w:val="6C7F2654"/>
    <w:rsid w:val="6C9D026B"/>
    <w:rsid w:val="6CB02E2D"/>
    <w:rsid w:val="6CB71DEE"/>
    <w:rsid w:val="6CB9287D"/>
    <w:rsid w:val="6CBD3EF0"/>
    <w:rsid w:val="6CD83FA5"/>
    <w:rsid w:val="6CE626D3"/>
    <w:rsid w:val="6CE86C79"/>
    <w:rsid w:val="6CEB4B00"/>
    <w:rsid w:val="6CF05300"/>
    <w:rsid w:val="6CF7668E"/>
    <w:rsid w:val="6D171B39"/>
    <w:rsid w:val="6D175DDF"/>
    <w:rsid w:val="6D2E550F"/>
    <w:rsid w:val="6D2F7BD6"/>
    <w:rsid w:val="6D321A31"/>
    <w:rsid w:val="6D492E60"/>
    <w:rsid w:val="6D4A2568"/>
    <w:rsid w:val="6D507AF7"/>
    <w:rsid w:val="6D57294F"/>
    <w:rsid w:val="6D6A50B2"/>
    <w:rsid w:val="6D742B9A"/>
    <w:rsid w:val="6D885538"/>
    <w:rsid w:val="6D8A5754"/>
    <w:rsid w:val="6D9E4D5C"/>
    <w:rsid w:val="6DA4384C"/>
    <w:rsid w:val="6DCE621A"/>
    <w:rsid w:val="6DDC3C66"/>
    <w:rsid w:val="6DEE7A91"/>
    <w:rsid w:val="6DEF55B7"/>
    <w:rsid w:val="6DF749C1"/>
    <w:rsid w:val="6E152360"/>
    <w:rsid w:val="6E157781"/>
    <w:rsid w:val="6E292877"/>
    <w:rsid w:val="6E301E58"/>
    <w:rsid w:val="6E3F7C66"/>
    <w:rsid w:val="6E4662BF"/>
    <w:rsid w:val="6E4B4445"/>
    <w:rsid w:val="6E4E3D68"/>
    <w:rsid w:val="6E580FC4"/>
    <w:rsid w:val="6E5B0FF3"/>
    <w:rsid w:val="6E8E6B7E"/>
    <w:rsid w:val="6EC556FF"/>
    <w:rsid w:val="6ECC677D"/>
    <w:rsid w:val="6ECE6145"/>
    <w:rsid w:val="6F014B0E"/>
    <w:rsid w:val="6F045092"/>
    <w:rsid w:val="6F1642EF"/>
    <w:rsid w:val="6F184EDC"/>
    <w:rsid w:val="6F222FED"/>
    <w:rsid w:val="6F227D1D"/>
    <w:rsid w:val="6F2B1F07"/>
    <w:rsid w:val="6F2E492E"/>
    <w:rsid w:val="6F35349E"/>
    <w:rsid w:val="6F372F84"/>
    <w:rsid w:val="6F59718C"/>
    <w:rsid w:val="6F600F41"/>
    <w:rsid w:val="6F6242FC"/>
    <w:rsid w:val="6F875CF8"/>
    <w:rsid w:val="6F8A1A3C"/>
    <w:rsid w:val="6F9433A6"/>
    <w:rsid w:val="6F9A710B"/>
    <w:rsid w:val="6FA1315F"/>
    <w:rsid w:val="6FA80114"/>
    <w:rsid w:val="6FAE5EB6"/>
    <w:rsid w:val="6FC70E10"/>
    <w:rsid w:val="6FC72A6F"/>
    <w:rsid w:val="6FE0340A"/>
    <w:rsid w:val="6FE61F3E"/>
    <w:rsid w:val="6FE80510"/>
    <w:rsid w:val="6FEC6252"/>
    <w:rsid w:val="6FEF76C4"/>
    <w:rsid w:val="6FFF0C2C"/>
    <w:rsid w:val="70083654"/>
    <w:rsid w:val="703419A7"/>
    <w:rsid w:val="70354BBB"/>
    <w:rsid w:val="70452FEB"/>
    <w:rsid w:val="705501EE"/>
    <w:rsid w:val="70726AA2"/>
    <w:rsid w:val="707B79F9"/>
    <w:rsid w:val="7089584F"/>
    <w:rsid w:val="70965A8A"/>
    <w:rsid w:val="709A65B4"/>
    <w:rsid w:val="70A03658"/>
    <w:rsid w:val="70A1528F"/>
    <w:rsid w:val="70A22894"/>
    <w:rsid w:val="70B23D0A"/>
    <w:rsid w:val="70B36D70"/>
    <w:rsid w:val="70B73C00"/>
    <w:rsid w:val="70D864B3"/>
    <w:rsid w:val="70EB554B"/>
    <w:rsid w:val="70F11E14"/>
    <w:rsid w:val="70F84783"/>
    <w:rsid w:val="71041F60"/>
    <w:rsid w:val="71071B91"/>
    <w:rsid w:val="710746B6"/>
    <w:rsid w:val="71184E25"/>
    <w:rsid w:val="711C66C3"/>
    <w:rsid w:val="712B55F1"/>
    <w:rsid w:val="715B599A"/>
    <w:rsid w:val="717360AB"/>
    <w:rsid w:val="71844269"/>
    <w:rsid w:val="718D7D0A"/>
    <w:rsid w:val="71C63EEC"/>
    <w:rsid w:val="71E76CD1"/>
    <w:rsid w:val="722C6AF5"/>
    <w:rsid w:val="72312FEC"/>
    <w:rsid w:val="723F5894"/>
    <w:rsid w:val="72555F92"/>
    <w:rsid w:val="72571555"/>
    <w:rsid w:val="726623EB"/>
    <w:rsid w:val="726761DB"/>
    <w:rsid w:val="72712A3F"/>
    <w:rsid w:val="72715450"/>
    <w:rsid w:val="72774E6A"/>
    <w:rsid w:val="728706AA"/>
    <w:rsid w:val="728A3B01"/>
    <w:rsid w:val="728E539F"/>
    <w:rsid w:val="7290374A"/>
    <w:rsid w:val="72B172DF"/>
    <w:rsid w:val="72BD3ED6"/>
    <w:rsid w:val="72CD4998"/>
    <w:rsid w:val="72D73347"/>
    <w:rsid w:val="72E74AAF"/>
    <w:rsid w:val="72F42E4A"/>
    <w:rsid w:val="72FE244C"/>
    <w:rsid w:val="730438B3"/>
    <w:rsid w:val="730D28E0"/>
    <w:rsid w:val="73110F3E"/>
    <w:rsid w:val="7315038C"/>
    <w:rsid w:val="734C0A7C"/>
    <w:rsid w:val="73686752"/>
    <w:rsid w:val="73700F48"/>
    <w:rsid w:val="73724CC1"/>
    <w:rsid w:val="73A155A6"/>
    <w:rsid w:val="73A330CC"/>
    <w:rsid w:val="73A82490"/>
    <w:rsid w:val="73B01345"/>
    <w:rsid w:val="73B76B77"/>
    <w:rsid w:val="73D94D40"/>
    <w:rsid w:val="73DC4FAA"/>
    <w:rsid w:val="73E93F7D"/>
    <w:rsid w:val="73ED3A02"/>
    <w:rsid w:val="73F2195D"/>
    <w:rsid w:val="73FB638E"/>
    <w:rsid w:val="73FC5BC1"/>
    <w:rsid w:val="743A10D0"/>
    <w:rsid w:val="744A1799"/>
    <w:rsid w:val="744E5E7F"/>
    <w:rsid w:val="74593C0F"/>
    <w:rsid w:val="7472484C"/>
    <w:rsid w:val="747607E0"/>
    <w:rsid w:val="747F7695"/>
    <w:rsid w:val="74842EFD"/>
    <w:rsid w:val="74C82607"/>
    <w:rsid w:val="74CD6472"/>
    <w:rsid w:val="74D85DF2"/>
    <w:rsid w:val="74EB4D2A"/>
    <w:rsid w:val="7501034C"/>
    <w:rsid w:val="75196146"/>
    <w:rsid w:val="753462AA"/>
    <w:rsid w:val="753A7A60"/>
    <w:rsid w:val="75526B58"/>
    <w:rsid w:val="75923407"/>
    <w:rsid w:val="759E1B30"/>
    <w:rsid w:val="75B23520"/>
    <w:rsid w:val="75BE243F"/>
    <w:rsid w:val="75C01B0A"/>
    <w:rsid w:val="75C94940"/>
    <w:rsid w:val="75E0797A"/>
    <w:rsid w:val="75E22175"/>
    <w:rsid w:val="75FB71EF"/>
    <w:rsid w:val="75FF12B4"/>
    <w:rsid w:val="75FF6916"/>
    <w:rsid w:val="76102858"/>
    <w:rsid w:val="76143809"/>
    <w:rsid w:val="76197675"/>
    <w:rsid w:val="76257939"/>
    <w:rsid w:val="76277FE4"/>
    <w:rsid w:val="763060BD"/>
    <w:rsid w:val="76382DE2"/>
    <w:rsid w:val="76393874"/>
    <w:rsid w:val="76420F9B"/>
    <w:rsid w:val="76447599"/>
    <w:rsid w:val="765468FF"/>
    <w:rsid w:val="76572F44"/>
    <w:rsid w:val="76593F16"/>
    <w:rsid w:val="76650C6E"/>
    <w:rsid w:val="7671125F"/>
    <w:rsid w:val="76934ECB"/>
    <w:rsid w:val="769B452E"/>
    <w:rsid w:val="76AE410D"/>
    <w:rsid w:val="76AF64E6"/>
    <w:rsid w:val="76BA0E58"/>
    <w:rsid w:val="76C021E7"/>
    <w:rsid w:val="76C75323"/>
    <w:rsid w:val="76CC2390"/>
    <w:rsid w:val="76EA3EDC"/>
    <w:rsid w:val="76F7737E"/>
    <w:rsid w:val="76FE473F"/>
    <w:rsid w:val="771564CE"/>
    <w:rsid w:val="771F3451"/>
    <w:rsid w:val="77253DF8"/>
    <w:rsid w:val="7726029C"/>
    <w:rsid w:val="772B7660"/>
    <w:rsid w:val="772F01CF"/>
    <w:rsid w:val="773D7394"/>
    <w:rsid w:val="773E7F67"/>
    <w:rsid w:val="77470212"/>
    <w:rsid w:val="77580293"/>
    <w:rsid w:val="77602396"/>
    <w:rsid w:val="7762504C"/>
    <w:rsid w:val="776D0F7F"/>
    <w:rsid w:val="777160C3"/>
    <w:rsid w:val="77AD62C7"/>
    <w:rsid w:val="77B70EF4"/>
    <w:rsid w:val="77B7540A"/>
    <w:rsid w:val="77C946AC"/>
    <w:rsid w:val="77D05827"/>
    <w:rsid w:val="77D30045"/>
    <w:rsid w:val="77E12B4F"/>
    <w:rsid w:val="77EA751B"/>
    <w:rsid w:val="77ED2B68"/>
    <w:rsid w:val="77EF10E1"/>
    <w:rsid w:val="77F83A25"/>
    <w:rsid w:val="77FC4E26"/>
    <w:rsid w:val="77FF666B"/>
    <w:rsid w:val="781C51FB"/>
    <w:rsid w:val="782E4878"/>
    <w:rsid w:val="78306EF8"/>
    <w:rsid w:val="783562BD"/>
    <w:rsid w:val="784A7FBA"/>
    <w:rsid w:val="786C7F90"/>
    <w:rsid w:val="78773A0B"/>
    <w:rsid w:val="787B3E4E"/>
    <w:rsid w:val="787E5EB6"/>
    <w:rsid w:val="78803C33"/>
    <w:rsid w:val="78990C15"/>
    <w:rsid w:val="78AE5470"/>
    <w:rsid w:val="78BF6AF9"/>
    <w:rsid w:val="78C53AE4"/>
    <w:rsid w:val="78CC4E73"/>
    <w:rsid w:val="78CF1B68"/>
    <w:rsid w:val="78D8194A"/>
    <w:rsid w:val="78F817C4"/>
    <w:rsid w:val="78FB46ED"/>
    <w:rsid w:val="79062090"/>
    <w:rsid w:val="790E158E"/>
    <w:rsid w:val="79102D89"/>
    <w:rsid w:val="791261D1"/>
    <w:rsid w:val="79221B18"/>
    <w:rsid w:val="79280CDA"/>
    <w:rsid w:val="793146D0"/>
    <w:rsid w:val="793C22A7"/>
    <w:rsid w:val="794236CD"/>
    <w:rsid w:val="794B4C77"/>
    <w:rsid w:val="79507852"/>
    <w:rsid w:val="79613DAF"/>
    <w:rsid w:val="7963523D"/>
    <w:rsid w:val="796E1A86"/>
    <w:rsid w:val="79704BD7"/>
    <w:rsid w:val="79754594"/>
    <w:rsid w:val="799F4188"/>
    <w:rsid w:val="79A67472"/>
    <w:rsid w:val="79C15096"/>
    <w:rsid w:val="79C90D98"/>
    <w:rsid w:val="79D6310E"/>
    <w:rsid w:val="79D7587D"/>
    <w:rsid w:val="79DD6C0C"/>
    <w:rsid w:val="79F91C98"/>
    <w:rsid w:val="79FD7B86"/>
    <w:rsid w:val="7A0B19CB"/>
    <w:rsid w:val="7A345EBC"/>
    <w:rsid w:val="7A3B22B0"/>
    <w:rsid w:val="7A407BA3"/>
    <w:rsid w:val="7A480529"/>
    <w:rsid w:val="7A515502"/>
    <w:rsid w:val="7A5234AE"/>
    <w:rsid w:val="7A57076C"/>
    <w:rsid w:val="7A62498E"/>
    <w:rsid w:val="7A644718"/>
    <w:rsid w:val="7A7E03EF"/>
    <w:rsid w:val="7A840865"/>
    <w:rsid w:val="7A9F2DCB"/>
    <w:rsid w:val="7A9F50F6"/>
    <w:rsid w:val="7AAE4A24"/>
    <w:rsid w:val="7AD973D3"/>
    <w:rsid w:val="7AEE7323"/>
    <w:rsid w:val="7B011560"/>
    <w:rsid w:val="7B113011"/>
    <w:rsid w:val="7B114DBF"/>
    <w:rsid w:val="7B1228E5"/>
    <w:rsid w:val="7B2221DE"/>
    <w:rsid w:val="7B256EEA"/>
    <w:rsid w:val="7B276391"/>
    <w:rsid w:val="7B2B51A4"/>
    <w:rsid w:val="7B3E36DA"/>
    <w:rsid w:val="7B406A3B"/>
    <w:rsid w:val="7B445194"/>
    <w:rsid w:val="7B54176B"/>
    <w:rsid w:val="7B721C41"/>
    <w:rsid w:val="7B75534E"/>
    <w:rsid w:val="7B7E21DD"/>
    <w:rsid w:val="7B844774"/>
    <w:rsid w:val="7B887179"/>
    <w:rsid w:val="7B9264F3"/>
    <w:rsid w:val="7BC17D5B"/>
    <w:rsid w:val="7BD23C46"/>
    <w:rsid w:val="7BD302C6"/>
    <w:rsid w:val="7BE14791"/>
    <w:rsid w:val="7BEC3136"/>
    <w:rsid w:val="7BEE3352"/>
    <w:rsid w:val="7BEF07D8"/>
    <w:rsid w:val="7BEF2E63"/>
    <w:rsid w:val="7BF20175"/>
    <w:rsid w:val="7C0A7241"/>
    <w:rsid w:val="7C1E77C6"/>
    <w:rsid w:val="7C1F132E"/>
    <w:rsid w:val="7C280535"/>
    <w:rsid w:val="7C293C6B"/>
    <w:rsid w:val="7C360B9D"/>
    <w:rsid w:val="7C3930C6"/>
    <w:rsid w:val="7C583E77"/>
    <w:rsid w:val="7C5C5754"/>
    <w:rsid w:val="7C92254E"/>
    <w:rsid w:val="7CA75633"/>
    <w:rsid w:val="7CBA3884"/>
    <w:rsid w:val="7CD460A4"/>
    <w:rsid w:val="7D113FC1"/>
    <w:rsid w:val="7D162B61"/>
    <w:rsid w:val="7D2C6961"/>
    <w:rsid w:val="7D334257"/>
    <w:rsid w:val="7D4C0330"/>
    <w:rsid w:val="7D5F07E9"/>
    <w:rsid w:val="7D6438CC"/>
    <w:rsid w:val="7D676DC7"/>
    <w:rsid w:val="7D821FA4"/>
    <w:rsid w:val="7D9E1E01"/>
    <w:rsid w:val="7DA0242A"/>
    <w:rsid w:val="7DBA1AC0"/>
    <w:rsid w:val="7DBC4D4C"/>
    <w:rsid w:val="7DD345AE"/>
    <w:rsid w:val="7DDB1466"/>
    <w:rsid w:val="7DE21332"/>
    <w:rsid w:val="7DEB5D9B"/>
    <w:rsid w:val="7DEE7639"/>
    <w:rsid w:val="7DF033B2"/>
    <w:rsid w:val="7DF30CEF"/>
    <w:rsid w:val="7DFA0FA7"/>
    <w:rsid w:val="7DFE1D7B"/>
    <w:rsid w:val="7E023D28"/>
    <w:rsid w:val="7E097FCF"/>
    <w:rsid w:val="7E1365B7"/>
    <w:rsid w:val="7E1B62AE"/>
    <w:rsid w:val="7E244E09"/>
    <w:rsid w:val="7E2B6B46"/>
    <w:rsid w:val="7E2E3EDA"/>
    <w:rsid w:val="7E584AB3"/>
    <w:rsid w:val="7E7E07AA"/>
    <w:rsid w:val="7ED646DA"/>
    <w:rsid w:val="7EDA477A"/>
    <w:rsid w:val="7EED169F"/>
    <w:rsid w:val="7EED5B43"/>
    <w:rsid w:val="7F0F468E"/>
    <w:rsid w:val="7F104AC7"/>
    <w:rsid w:val="7F271055"/>
    <w:rsid w:val="7F34107C"/>
    <w:rsid w:val="7F364DF4"/>
    <w:rsid w:val="7F5D43E3"/>
    <w:rsid w:val="7F5E259D"/>
    <w:rsid w:val="7F686F51"/>
    <w:rsid w:val="7F6C6A68"/>
    <w:rsid w:val="7F71407E"/>
    <w:rsid w:val="7F7D704A"/>
    <w:rsid w:val="7F89586C"/>
    <w:rsid w:val="7FA50634"/>
    <w:rsid w:val="7FAA0C38"/>
    <w:rsid w:val="7FAB42D3"/>
    <w:rsid w:val="7FB10E2D"/>
    <w:rsid w:val="7FC6753A"/>
    <w:rsid w:val="7FE500AB"/>
    <w:rsid w:val="7FE86470"/>
    <w:rsid w:val="7FEB1D3B"/>
    <w:rsid w:val="7FF058EB"/>
    <w:rsid w:val="7FF74B41"/>
    <w:rsid w:val="7FF84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autoRedefine/>
    <w:qFormat/>
    <w:uiPriority w:val="0"/>
    <w:pPr>
      <w:keepNext/>
      <w:keepLines/>
      <w:widowControl w:val="0"/>
      <w:numPr>
        <w:ilvl w:val="0"/>
        <w:numId w:val="1"/>
      </w:numPr>
      <w:autoSpaceDE w:val="0"/>
      <w:autoSpaceDN w:val="0"/>
      <w:spacing w:line="360" w:lineRule="auto"/>
      <w:ind w:left="0" w:firstLine="0"/>
      <w:jc w:val="center"/>
      <w:outlineLvl w:val="0"/>
    </w:pPr>
    <w:rPr>
      <w:rFonts w:ascii="宋体" w:hAnsi="宋体" w:eastAsia="宋体" w:cs="宋体"/>
      <w:b/>
      <w:kern w:val="44"/>
      <w:sz w:val="32"/>
      <w:lang w:eastAsia="en-US"/>
    </w:rPr>
  </w:style>
  <w:style w:type="paragraph" w:styleId="3">
    <w:name w:val="heading 2"/>
    <w:basedOn w:val="1"/>
    <w:next w:val="1"/>
    <w:autoRedefine/>
    <w:unhideWhenUsed/>
    <w:qFormat/>
    <w:uiPriority w:val="0"/>
    <w:pPr>
      <w:numPr>
        <w:ilvl w:val="1"/>
        <w:numId w:val="1"/>
      </w:numPr>
      <w:spacing w:line="360" w:lineRule="auto"/>
      <w:ind w:left="0" w:firstLine="0"/>
      <w:outlineLvl w:val="1"/>
    </w:pPr>
    <w:rPr>
      <w:rFonts w:ascii="仿宋" w:hAnsi="仿宋" w:cs="仿宋"/>
      <w:b/>
      <w:bCs/>
      <w:sz w:val="28"/>
      <w:szCs w:val="28"/>
    </w:rPr>
  </w:style>
  <w:style w:type="paragraph" w:styleId="4">
    <w:name w:val="heading 3"/>
    <w:basedOn w:val="1"/>
    <w:next w:val="1"/>
    <w:autoRedefine/>
    <w:qFormat/>
    <w:uiPriority w:val="0"/>
    <w:pPr>
      <w:keepNext/>
      <w:keepLines/>
      <w:numPr>
        <w:ilvl w:val="2"/>
        <w:numId w:val="2"/>
      </w:numPr>
      <w:spacing w:before="260" w:after="260" w:line="413" w:lineRule="auto"/>
      <w:outlineLvl w:val="2"/>
    </w:pPr>
    <w:rPr>
      <w:b/>
      <w:sz w:val="32"/>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spacing w:line="312" w:lineRule="atLeast"/>
      <w:ind w:firstLine="420"/>
      <w:textAlignment w:val="baseline"/>
    </w:pPr>
    <w:rPr>
      <w:rFonts w:ascii="宋体" w:hAnsi="Courier New"/>
      <w:szCs w:val="20"/>
    </w:rPr>
  </w:style>
  <w:style w:type="paragraph" w:styleId="6">
    <w:name w:val="annotation text"/>
    <w:basedOn w:val="1"/>
    <w:link w:val="47"/>
    <w:autoRedefine/>
    <w:qFormat/>
    <w:uiPriority w:val="0"/>
  </w:style>
  <w:style w:type="paragraph" w:styleId="7">
    <w:name w:val="Body Text"/>
    <w:basedOn w:val="1"/>
    <w:next w:val="8"/>
    <w:autoRedefine/>
    <w:qFormat/>
    <w:uiPriority w:val="0"/>
    <w:pPr>
      <w:spacing w:before="60" w:after="160" w:line="259" w:lineRule="auto"/>
      <w:ind w:right="113"/>
    </w:pPr>
    <w:rPr>
      <w:sz w:val="18"/>
      <w:szCs w:val="20"/>
    </w:rPr>
  </w:style>
  <w:style w:type="paragraph" w:customStyle="1" w:styleId="8">
    <w:name w:val="Date1"/>
    <w:basedOn w:val="1"/>
    <w:next w:val="1"/>
    <w:autoRedefine/>
    <w:qFormat/>
    <w:uiPriority w:val="0"/>
    <w:rPr>
      <w:sz w:val="21"/>
      <w:szCs w:val="20"/>
    </w:rPr>
  </w:style>
  <w:style w:type="paragraph" w:styleId="9">
    <w:name w:val="Body Text Indent"/>
    <w:basedOn w:val="1"/>
    <w:next w:val="10"/>
    <w:autoRedefine/>
    <w:qFormat/>
    <w:uiPriority w:val="0"/>
    <w:pPr>
      <w:spacing w:after="120"/>
      <w:ind w:left="420" w:leftChars="200"/>
    </w:pPr>
  </w:style>
  <w:style w:type="paragraph" w:styleId="10">
    <w:name w:val="Body Text First Indent"/>
    <w:basedOn w:val="7"/>
    <w:autoRedefine/>
    <w:qFormat/>
    <w:uiPriority w:val="0"/>
    <w:pPr>
      <w:spacing w:after="120" w:line="360" w:lineRule="auto"/>
      <w:ind w:firstLine="420" w:firstLineChars="100"/>
    </w:pPr>
    <w:rPr>
      <w:rFonts w:ascii="Times New Roman" w:eastAsia="宋体"/>
      <w:szCs w:val="24"/>
    </w:rPr>
  </w:style>
  <w:style w:type="paragraph" w:styleId="11">
    <w:name w:val="toc 3"/>
    <w:basedOn w:val="1"/>
    <w:next w:val="1"/>
    <w:autoRedefine/>
    <w:qFormat/>
    <w:uiPriority w:val="39"/>
    <w:pPr>
      <w:jc w:val="center"/>
    </w:pPr>
    <w:rPr>
      <w:rFonts w:eastAsia="黑体"/>
    </w:rPr>
  </w:style>
  <w:style w:type="paragraph" w:styleId="12">
    <w:name w:val="Plain Text"/>
    <w:basedOn w:val="1"/>
    <w:autoRedefine/>
    <w:qFormat/>
    <w:uiPriority w:val="0"/>
    <w:rPr>
      <w:rFonts w:ascii="宋体" w:hAnsi="Courier New"/>
      <w:szCs w:val="20"/>
    </w:rPr>
  </w:style>
  <w:style w:type="paragraph" w:styleId="13">
    <w:name w:val="List Bullet 5"/>
    <w:basedOn w:val="1"/>
    <w:autoRedefine/>
    <w:qFormat/>
    <w:uiPriority w:val="0"/>
    <w:pPr>
      <w:numPr>
        <w:ilvl w:val="0"/>
        <w:numId w:val="3"/>
      </w:numPr>
    </w:pPr>
  </w:style>
  <w:style w:type="paragraph" w:styleId="14">
    <w:name w:val="Body Text Indent 2"/>
    <w:basedOn w:val="1"/>
    <w:next w:val="15"/>
    <w:autoRedefine/>
    <w:qFormat/>
    <w:uiPriority w:val="0"/>
    <w:pPr>
      <w:spacing w:line="560" w:lineRule="exact"/>
      <w:ind w:firstLine="560" w:firstLineChars="200"/>
    </w:pPr>
    <w:rPr>
      <w:sz w:val="28"/>
    </w:rPr>
  </w:style>
  <w:style w:type="paragraph" w:customStyle="1" w:styleId="15">
    <w:name w:val="reader-word-layer reader-word-s46-2"/>
    <w:basedOn w:val="1"/>
    <w:next w:val="16"/>
    <w:autoRedefine/>
    <w:qFormat/>
    <w:uiPriority w:val="0"/>
    <w:pPr>
      <w:widowControl/>
      <w:spacing w:before="280" w:after="280" w:line="240" w:lineRule="auto"/>
      <w:jc w:val="both"/>
    </w:pPr>
    <w:rPr>
      <w:rFonts w:ascii="宋体"/>
      <w:sz w:val="24"/>
    </w:rPr>
  </w:style>
  <w:style w:type="paragraph" w:customStyle="1" w:styleId="16">
    <w:name w:val="xl35"/>
    <w:basedOn w:val="1"/>
    <w:next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spacing w:val="12"/>
      <w:kern w:val="0"/>
      <w:sz w:val="24"/>
    </w:rPr>
  </w:style>
  <w:style w:type="paragraph" w:styleId="17">
    <w:name w:val="footer"/>
    <w:basedOn w:val="1"/>
    <w:autoRedefine/>
    <w:qFormat/>
    <w:uiPriority w:val="0"/>
    <w:pPr>
      <w:tabs>
        <w:tab w:val="center" w:pos="4153"/>
        <w:tab w:val="right" w:pos="8306"/>
      </w:tabs>
    </w:pPr>
    <w:rPr>
      <w:sz w:val="18"/>
      <w:szCs w:val="18"/>
    </w:rPr>
  </w:style>
  <w:style w:type="paragraph" w:styleId="18">
    <w:name w:val="header"/>
    <w:basedOn w:val="1"/>
    <w:next w:val="1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customStyle="1" w:styleId="19">
    <w:name w:val="样式5"/>
    <w:basedOn w:val="20"/>
    <w:next w:val="1"/>
    <w:autoRedefine/>
    <w:qFormat/>
    <w:uiPriority w:val="0"/>
    <w:pPr>
      <w:spacing w:line="500" w:lineRule="exact"/>
      <w:ind w:firstLine="480" w:firstLineChars="200"/>
    </w:pPr>
    <w:rPr>
      <w:bCs/>
      <w:color w:val="000000"/>
      <w:sz w:val="24"/>
    </w:rPr>
  </w:style>
  <w:style w:type="paragraph" w:customStyle="1" w:styleId="20">
    <w:name w:val="正文1"/>
    <w:basedOn w:val="21"/>
    <w:next w:val="1"/>
    <w:autoRedefine/>
    <w:qFormat/>
    <w:uiPriority w:val="0"/>
    <w:pPr>
      <w:widowControl w:val="0"/>
    </w:pPr>
    <w:rPr>
      <w:rFonts w:ascii="宋体" w:hAnsi="宋体" w:eastAsia="宋体" w:cs="宋体"/>
      <w:sz w:val="22"/>
      <w:szCs w:val="22"/>
      <w:lang w:val="en-US" w:eastAsia="en-US" w:bidi="ar-SA"/>
    </w:rPr>
  </w:style>
  <w:style w:type="paragraph" w:customStyle="1" w:styleId="21">
    <w:name w:val="正文11"/>
    <w:basedOn w:val="1"/>
    <w:autoRedefine/>
    <w:qFormat/>
    <w:uiPriority w:val="0"/>
    <w:pPr>
      <w:spacing w:line="360" w:lineRule="auto"/>
      <w:ind w:firstLine="420" w:firstLineChars="200"/>
    </w:pPr>
    <w:rPr>
      <w:color w:val="000000"/>
      <w:sz w:val="24"/>
    </w:rPr>
  </w:style>
  <w:style w:type="paragraph" w:styleId="22">
    <w:name w:val="Body Text 2"/>
    <w:basedOn w:val="1"/>
    <w:autoRedefine/>
    <w:qFormat/>
    <w:uiPriority w:val="0"/>
    <w:pPr>
      <w:spacing w:line="360" w:lineRule="auto"/>
      <w:ind w:right="210" w:rightChars="100"/>
    </w:pPr>
    <w:rPr>
      <w:rFonts w:ascii="宋体"/>
      <w:sz w:val="28"/>
    </w:rPr>
  </w:style>
  <w:style w:type="paragraph" w:styleId="23">
    <w:name w:val="Normal (Web)"/>
    <w:basedOn w:val="1"/>
    <w:autoRedefine/>
    <w:qFormat/>
    <w:uiPriority w:val="99"/>
    <w:pPr>
      <w:spacing w:before="100" w:beforeAutospacing="1" w:after="100" w:afterAutospacing="1"/>
    </w:pPr>
    <w:rPr>
      <w:rFonts w:ascii="宋体" w:hAnsi="宋体"/>
      <w:sz w:val="24"/>
      <w:szCs w:val="24"/>
    </w:rPr>
  </w:style>
  <w:style w:type="paragraph" w:styleId="24">
    <w:name w:val="annotation subject"/>
    <w:basedOn w:val="6"/>
    <w:next w:val="6"/>
    <w:link w:val="48"/>
    <w:autoRedefine/>
    <w:qFormat/>
    <w:uiPriority w:val="0"/>
    <w:rPr>
      <w:b/>
      <w:bCs/>
    </w:rPr>
  </w:style>
  <w:style w:type="paragraph" w:styleId="25">
    <w:name w:val="Body Text First Indent 2"/>
    <w:basedOn w:val="9"/>
    <w:next w:val="1"/>
    <w:autoRedefine/>
    <w:qFormat/>
    <w:uiPriority w:val="0"/>
    <w:pPr>
      <w:ind w:firstLine="420"/>
    </w:pPr>
    <w:rPr>
      <w:rFonts w:eastAsia="仿宋_GB2312"/>
      <w:snapToGrid w:val="0"/>
      <w:color w:val="000000"/>
      <w:sz w:val="28"/>
      <w:szCs w:val="20"/>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autoRedefine/>
    <w:qFormat/>
    <w:uiPriority w:val="0"/>
  </w:style>
  <w:style w:type="character" w:styleId="30">
    <w:name w:val="annotation reference"/>
    <w:basedOn w:val="28"/>
    <w:autoRedefine/>
    <w:qFormat/>
    <w:uiPriority w:val="0"/>
    <w:rPr>
      <w:sz w:val="21"/>
      <w:szCs w:val="21"/>
    </w:rPr>
  </w:style>
  <w:style w:type="paragraph" w:customStyle="1" w:styleId="31">
    <w:name w:val="样式 正文文本缩进 + 行距: 1.5 倍行距"/>
    <w:basedOn w:val="32"/>
    <w:next w:val="1"/>
    <w:autoRedefine/>
    <w:qFormat/>
    <w:uiPriority w:val="0"/>
    <w:pPr>
      <w:spacing w:line="360" w:lineRule="auto"/>
      <w:ind w:left="90" w:leftChars="32" w:firstLine="560" w:firstLineChars="200"/>
    </w:pPr>
    <w:rPr>
      <w:rFonts w:cs="宋体"/>
    </w:rPr>
  </w:style>
  <w:style w:type="paragraph" w:customStyle="1" w:styleId="32">
    <w:name w:val="正文文本缩进1"/>
    <w:basedOn w:val="1"/>
    <w:next w:val="31"/>
    <w:autoRedefine/>
    <w:qFormat/>
    <w:uiPriority w:val="0"/>
    <w:pPr>
      <w:spacing w:after="120"/>
      <w:ind w:left="420" w:leftChars="200"/>
    </w:pPr>
    <w:rPr>
      <w:rFonts w:ascii="Times New Roman" w:hAnsi="Times New Roman" w:eastAsia="宋体"/>
      <w:sz w:val="24"/>
    </w:rPr>
  </w:style>
  <w:style w:type="paragraph" w:customStyle="1" w:styleId="33">
    <w:name w:val="Body Text Indent"/>
    <w:basedOn w:val="1"/>
    <w:next w:val="31"/>
    <w:autoRedefine/>
    <w:qFormat/>
    <w:uiPriority w:val="0"/>
    <w:pPr>
      <w:spacing w:after="120" w:afterLines="0"/>
      <w:ind w:left="420" w:leftChars="200"/>
    </w:pPr>
    <w:rPr>
      <w:rFonts w:ascii="Times New Roman" w:hAnsi="Times New Roman" w:eastAsia="宋体"/>
      <w:sz w:val="24"/>
    </w:rPr>
  </w:style>
  <w:style w:type="paragraph" w:customStyle="1" w:styleId="34">
    <w:name w:val="正文缩进1"/>
    <w:basedOn w:val="20"/>
    <w:next w:val="25"/>
    <w:autoRedefine/>
    <w:qFormat/>
    <w:uiPriority w:val="0"/>
    <w:pPr>
      <w:ind w:firstLine="200" w:firstLineChars="200"/>
    </w:pPr>
  </w:style>
  <w:style w:type="paragraph" w:customStyle="1" w:styleId="35">
    <w:name w:val="正文文本缩进2"/>
    <w:basedOn w:val="1"/>
    <w:next w:val="31"/>
    <w:autoRedefine/>
    <w:qFormat/>
    <w:uiPriority w:val="0"/>
    <w:pPr>
      <w:spacing w:after="120"/>
      <w:ind w:left="420" w:leftChars="200"/>
    </w:pPr>
    <w:rPr>
      <w:rFonts w:ascii="Times New Roman" w:hAnsi="Times New Roman" w:eastAsia="宋体"/>
      <w:sz w:val="24"/>
    </w:rPr>
  </w:style>
  <w:style w:type="paragraph" w:customStyle="1" w:styleId="36">
    <w:name w:val="Default"/>
    <w:autoRedefine/>
    <w:unhideWhenUsed/>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37">
    <w:name w:val="列出段落"/>
    <w:basedOn w:val="1"/>
    <w:autoRedefine/>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character" w:customStyle="1" w:styleId="38">
    <w:name w:val="页码1"/>
    <w:basedOn w:val="28"/>
    <w:autoRedefine/>
    <w:qFormat/>
    <w:uiPriority w:val="0"/>
  </w:style>
  <w:style w:type="paragraph" w:customStyle="1" w:styleId="39">
    <w:name w:val="文字描述"/>
    <w:basedOn w:val="1"/>
    <w:autoRedefine/>
    <w:qFormat/>
    <w:uiPriority w:val="0"/>
    <w:pPr>
      <w:spacing w:line="360" w:lineRule="auto"/>
      <w:ind w:firstLine="200" w:firstLineChars="200"/>
    </w:pPr>
    <w:rPr>
      <w:spacing w:val="-2"/>
      <w:sz w:val="24"/>
      <w:szCs w:val="24"/>
    </w:rPr>
  </w:style>
  <w:style w:type="paragraph" w:customStyle="1" w:styleId="40">
    <w:name w:val="列出段落111"/>
    <w:basedOn w:val="20"/>
    <w:autoRedefine/>
    <w:qFormat/>
    <w:uiPriority w:val="0"/>
    <w:pPr>
      <w:ind w:firstLine="420" w:firstLineChars="200"/>
    </w:pPr>
    <w:rPr>
      <w:rFonts w:asciiTheme="minorHAnsi" w:hAnsiTheme="minorHAnsi" w:eastAsiaTheme="minorEastAsia" w:cstheme="minorBidi"/>
    </w:rPr>
  </w:style>
  <w:style w:type="paragraph" w:customStyle="1" w:styleId="41">
    <w:name w:val="报告表正文"/>
    <w:autoRedefine/>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2">
    <w:name w:val="正文0"/>
    <w:basedOn w:val="1"/>
    <w:autoRedefine/>
    <w:qFormat/>
    <w:uiPriority w:val="0"/>
    <w:pPr>
      <w:ind w:firstLine="200" w:firstLineChars="200"/>
    </w:pPr>
  </w:style>
  <w:style w:type="paragraph" w:customStyle="1" w:styleId="43">
    <w:name w:val="表格1"/>
    <w:basedOn w:val="1"/>
    <w:next w:val="1"/>
    <w:autoRedefine/>
    <w:qFormat/>
    <w:uiPriority w:val="0"/>
    <w:pPr>
      <w:spacing w:line="360" w:lineRule="exact"/>
      <w:jc w:val="center"/>
      <w:textAlignment w:val="center"/>
    </w:pPr>
    <w:rPr>
      <w:sz w:val="21"/>
      <w:szCs w:val="21"/>
    </w:rPr>
  </w:style>
  <w:style w:type="paragraph" w:customStyle="1" w:styleId="44">
    <w:name w:val="表格文字"/>
    <w:basedOn w:val="7"/>
    <w:autoRedefine/>
    <w:qFormat/>
    <w:uiPriority w:val="0"/>
    <w:pPr>
      <w:ind w:firstLine="0"/>
      <w:jc w:val="center"/>
    </w:pPr>
    <w:rPr>
      <w:rFonts w:ascii="Times New Roman" w:hAnsi="Times New Roman" w:cs="Times New Roman"/>
      <w:sz w:val="21"/>
      <w:szCs w:val="20"/>
    </w:rPr>
  </w:style>
  <w:style w:type="paragraph" w:customStyle="1" w:styleId="45">
    <w:name w:val="WW-正文缩进"/>
    <w:basedOn w:val="1"/>
    <w:autoRedefine/>
    <w:qFormat/>
    <w:uiPriority w:val="2"/>
    <w:pPr>
      <w:ind w:firstLine="420"/>
    </w:pPr>
  </w:style>
  <w:style w:type="paragraph" w:customStyle="1" w:styleId="46">
    <w:name w:val="二级标题"/>
    <w:basedOn w:val="1"/>
    <w:autoRedefine/>
    <w:qFormat/>
    <w:uiPriority w:val="0"/>
    <w:pPr>
      <w:spacing w:before="120" w:after="120" w:line="400" w:lineRule="atLeast"/>
      <w:textAlignment w:val="baseline"/>
    </w:pPr>
    <w:rPr>
      <w:rFonts w:eastAsia="黑体"/>
      <w:sz w:val="28"/>
      <w:szCs w:val="20"/>
    </w:rPr>
  </w:style>
  <w:style w:type="character" w:customStyle="1" w:styleId="47">
    <w:name w:val="批注文字 字符"/>
    <w:basedOn w:val="28"/>
    <w:link w:val="6"/>
    <w:autoRedefine/>
    <w:qFormat/>
    <w:uiPriority w:val="0"/>
    <w:rPr>
      <w:rFonts w:ascii="Tahoma" w:hAnsi="Tahoma" w:eastAsia="微软雅黑" w:cstheme="minorBidi"/>
      <w:sz w:val="22"/>
      <w:szCs w:val="22"/>
    </w:rPr>
  </w:style>
  <w:style w:type="character" w:customStyle="1" w:styleId="48">
    <w:name w:val="批注主题 字符"/>
    <w:basedOn w:val="47"/>
    <w:link w:val="24"/>
    <w:autoRedefine/>
    <w:qFormat/>
    <w:uiPriority w:val="0"/>
    <w:rPr>
      <w:rFonts w:ascii="Tahoma" w:hAnsi="Tahoma" w:eastAsia="微软雅黑" w:cstheme="minorBidi"/>
      <w:b/>
      <w:bCs/>
      <w:sz w:val="22"/>
      <w:szCs w:val="22"/>
    </w:rPr>
  </w:style>
  <w:style w:type="paragraph" w:customStyle="1" w:styleId="49">
    <w:name w:val="txt"/>
    <w:basedOn w:val="1"/>
    <w:autoRedefine/>
    <w:qFormat/>
    <w:uiPriority w:val="0"/>
    <w:pPr>
      <w:spacing w:before="100" w:beforeAutospacing="1" w:after="100" w:afterAutospacing="1"/>
    </w:pPr>
    <w:rPr>
      <w:rFonts w:ascii="宋体" w:hAnsi="宋体" w:cs="宋体"/>
      <w:sz w:val="24"/>
    </w:rPr>
  </w:style>
  <w:style w:type="paragraph" w:customStyle="1" w:styleId="50">
    <w:name w:val="Char"/>
    <w:basedOn w:val="1"/>
    <w:next w:val="1"/>
    <w:autoRedefine/>
    <w:qFormat/>
    <w:uiPriority w:val="0"/>
  </w:style>
  <w:style w:type="paragraph" w:styleId="51">
    <w:name w:val="List Paragraph"/>
    <w:basedOn w:val="1"/>
    <w:autoRedefine/>
    <w:qFormat/>
    <w:uiPriority w:val="34"/>
    <w:pPr>
      <w:ind w:firstLine="420" w:firstLineChars="200"/>
    </w:pPr>
    <w:rPr>
      <w:rFonts w:ascii="宋体" w:hAnsi="宋体"/>
      <w:kern w:val="36"/>
      <w:sz w:val="24"/>
      <w:szCs w:val="20"/>
    </w:rPr>
  </w:style>
  <w:style w:type="character" w:customStyle="1" w:styleId="52">
    <w:name w:val="postbody1"/>
    <w:autoRedefine/>
    <w:qFormat/>
    <w:uiPriority w:val="0"/>
    <w:rPr>
      <w:sz w:val="21"/>
      <w:szCs w:val="21"/>
    </w:rPr>
  </w:style>
  <w:style w:type="paragraph" w:customStyle="1" w:styleId="53">
    <w:name w:val="表头"/>
    <w:next w:val="54"/>
    <w:autoRedefine/>
    <w:qFormat/>
    <w:uiPriority w:val="0"/>
    <w:pPr>
      <w:adjustRightInd w:val="0"/>
      <w:snapToGrid w:val="0"/>
      <w:spacing w:line="360" w:lineRule="auto"/>
      <w:jc w:val="center"/>
    </w:pPr>
    <w:rPr>
      <w:rFonts w:ascii="Times New Roman" w:hAnsi="Times New Roman" w:eastAsia="黑体" w:cs="Times New Roman"/>
      <w:bCs/>
      <w:kern w:val="44"/>
      <w:sz w:val="24"/>
      <w:szCs w:val="44"/>
      <w:lang w:val="en-US" w:eastAsia="zh-CN" w:bidi="ar-SA"/>
    </w:rPr>
  </w:style>
  <w:style w:type="paragraph" w:customStyle="1" w:styleId="54">
    <w:name w:val="表内容"/>
    <w:autoRedefine/>
    <w:qFormat/>
    <w:uiPriority w:val="0"/>
    <w:pPr>
      <w:adjustRightInd w:val="0"/>
      <w:snapToGrid w:val="0"/>
      <w:spacing w:line="360" w:lineRule="exact"/>
      <w:jc w:val="center"/>
    </w:pPr>
    <w:rPr>
      <w:rFonts w:ascii="Times New Roman" w:hAnsi="Times New Roman" w:eastAsia="宋体" w:cs="Times New Roman"/>
      <w:bCs/>
      <w:kern w:val="44"/>
      <w:sz w:val="21"/>
      <w:szCs w:val="44"/>
      <w:lang w:val="en-US" w:eastAsia="zh-CN" w:bidi="ar-SA"/>
    </w:rPr>
  </w:style>
  <w:style w:type="paragraph" w:customStyle="1" w:styleId="55">
    <w:name w:val="Table Paragraph"/>
    <w:basedOn w:val="1"/>
    <w:autoRedefine/>
    <w:qFormat/>
    <w:uiPriority w:val="1"/>
    <w:pPr>
      <w:autoSpaceDE w:val="0"/>
      <w:autoSpaceDN w:val="0"/>
    </w:pPr>
    <w:rPr>
      <w:rFonts w:ascii="宋体" w:hAnsi="宋体" w:cs="宋体"/>
      <w:lang w:eastAsia="en-US"/>
    </w:rPr>
  </w:style>
  <w:style w:type="paragraph" w:customStyle="1" w:styleId="56">
    <w:name w:val="正文--环评"/>
    <w:basedOn w:val="1"/>
    <w:autoRedefine/>
    <w:qFormat/>
    <w:uiPriority w:val="0"/>
    <w:pPr>
      <w:spacing w:line="360" w:lineRule="auto"/>
    </w:pPr>
    <w:rPr>
      <w:rFonts w:ascii="宋体" w:hAnsi="宋体" w:cs="宋体"/>
      <w:color w:val="000000"/>
      <w:sz w:val="24"/>
      <w:szCs w:val="20"/>
    </w:rPr>
  </w:style>
  <w:style w:type="paragraph" w:customStyle="1" w:styleId="57">
    <w:name w:val="表格"/>
    <w:basedOn w:val="1"/>
    <w:next w:val="1"/>
    <w:autoRedefine/>
    <w:qFormat/>
    <w:uiPriority w:val="0"/>
    <w:pPr>
      <w:spacing w:beforeLines="10" w:afterLines="10" w:line="259" w:lineRule="auto"/>
      <w:jc w:val="center"/>
    </w:pPr>
    <w:rPr>
      <w:rFonts w:ascii="宋体"/>
      <w:szCs w:val="20"/>
    </w:rPr>
  </w:style>
  <w:style w:type="paragraph" w:customStyle="1" w:styleId="58">
    <w:name w:val="中文报告书样式"/>
    <w:basedOn w:val="1"/>
    <w:autoRedefine/>
    <w:qFormat/>
    <w:uiPriority w:val="0"/>
    <w:pPr>
      <w:spacing w:line="480" w:lineRule="atLeast"/>
      <w:ind w:firstLine="482"/>
      <w:textAlignment w:val="baseline"/>
    </w:pPr>
    <w:rPr>
      <w:kern w:val="24"/>
      <w:sz w:val="24"/>
    </w:rPr>
  </w:style>
  <w:style w:type="paragraph" w:customStyle="1" w:styleId="59">
    <w:name w:val="新格式表"/>
    <w:basedOn w:val="1"/>
    <w:autoRedefine/>
    <w:qFormat/>
    <w:uiPriority w:val="0"/>
    <w:pPr>
      <w:spacing w:line="0" w:lineRule="atLeast"/>
      <w:jc w:val="center"/>
    </w:pPr>
    <w:rPr>
      <w:color w:val="000000"/>
      <w:szCs w:val="21"/>
    </w:rPr>
  </w:style>
  <w:style w:type="paragraph" w:customStyle="1" w:styleId="60">
    <w:name w:val="li_正文"/>
    <w:basedOn w:val="1"/>
    <w:autoRedefine/>
    <w:qFormat/>
    <w:uiPriority w:val="0"/>
    <w:pPr>
      <w:ind w:firstLine="200" w:firstLineChars="200"/>
    </w:pPr>
    <w:rPr>
      <w:rFonts w:ascii="Calibri" w:hAnsi="Calibri"/>
      <w:sz w:val="28"/>
      <w:szCs w:val="28"/>
    </w:rPr>
  </w:style>
  <w:style w:type="paragraph" w:customStyle="1" w:styleId="61">
    <w:name w:val="标题3hks"/>
    <w:basedOn w:val="4"/>
    <w:next w:val="62"/>
    <w:autoRedefine/>
    <w:qFormat/>
    <w:uiPriority w:val="0"/>
    <w:pPr>
      <w:spacing w:before="30" w:beforeLines="30" w:after="0" w:line="360" w:lineRule="auto"/>
    </w:pPr>
    <w:rPr>
      <w:rFonts w:ascii="黑体" w:hAnsi="黑体" w:eastAsia="黑体"/>
      <w:b w:val="0"/>
      <w:sz w:val="24"/>
    </w:rPr>
  </w:style>
  <w:style w:type="paragraph" w:customStyle="1" w:styleId="62">
    <w:name w:val="正文hks"/>
    <w:basedOn w:val="1"/>
    <w:autoRedefine/>
    <w:qFormat/>
    <w:uiPriority w:val="0"/>
    <w:pPr>
      <w:spacing w:line="360" w:lineRule="auto"/>
      <w:ind w:firstLine="200" w:firstLineChars="200"/>
    </w:pPr>
    <w:rPr>
      <w:sz w:val="24"/>
    </w:rPr>
  </w:style>
  <w:style w:type="paragraph" w:customStyle="1" w:styleId="63">
    <w:name w:val="图、表头文字"/>
    <w:next w:val="1"/>
    <w:autoRedefine/>
    <w:qFormat/>
    <w:uiPriority w:val="0"/>
    <w:pPr>
      <w:spacing w:line="360" w:lineRule="auto"/>
      <w:jc w:val="center"/>
    </w:pPr>
    <w:rPr>
      <w:rFonts w:ascii="Times New Roman" w:hAnsi="Times New Roman" w:eastAsia="黑体" w:cs="Times New Roman"/>
      <w:kern w:val="2"/>
      <w:sz w:val="24"/>
      <w:szCs w:val="32"/>
      <w:lang w:val="en-US" w:eastAsia="zh-CN" w:bidi="ar-SA"/>
    </w:rPr>
  </w:style>
  <w:style w:type="character" w:customStyle="1" w:styleId="64">
    <w:name w:val="font41"/>
    <w:basedOn w:val="28"/>
    <w:autoRedefine/>
    <w:qFormat/>
    <w:uiPriority w:val="0"/>
    <w:rPr>
      <w:rFonts w:hint="eastAsia" w:ascii="宋体" w:hAnsi="宋体" w:eastAsia="宋体" w:cs="宋体"/>
      <w:color w:val="000000"/>
      <w:sz w:val="21"/>
      <w:szCs w:val="21"/>
      <w:u w:val="none"/>
    </w:rPr>
  </w:style>
  <w:style w:type="character" w:customStyle="1" w:styleId="65">
    <w:name w:val="页码2"/>
    <w:basedOn w:val="28"/>
    <w:autoRedefine/>
    <w:qFormat/>
    <w:uiPriority w:val="0"/>
  </w:style>
  <w:style w:type="paragraph" w:customStyle="1" w:styleId="66">
    <w:name w:val="表内"/>
    <w:basedOn w:val="1"/>
    <w:autoRedefine/>
    <w:qFormat/>
    <w:uiPriority w:val="0"/>
    <w:pPr>
      <w:jc w:val="center"/>
    </w:pPr>
  </w:style>
  <w:style w:type="paragraph" w:customStyle="1" w:styleId="67">
    <w:name w:val="正本文字"/>
    <w:basedOn w:val="1"/>
    <w:autoRedefine/>
    <w:qFormat/>
    <w:uiPriority w:val="0"/>
    <w:pPr>
      <w:spacing w:line="360" w:lineRule="auto"/>
      <w:ind w:firstLine="480" w:firstLineChars="200"/>
    </w:pPr>
    <w:rPr>
      <w:kern w:val="18"/>
      <w:sz w:val="24"/>
      <w:szCs w:val="20"/>
    </w:rPr>
  </w:style>
  <w:style w:type="character" w:customStyle="1" w:styleId="68">
    <w:name w:val="fontstyle01"/>
    <w:basedOn w:val="28"/>
    <w:autoRedefine/>
    <w:qFormat/>
    <w:uiPriority w:val="0"/>
    <w:rPr>
      <w:rFonts w:hint="eastAsia" w:ascii="宋体" w:hAnsi="宋体" w:eastAsia="宋体"/>
      <w:color w:val="000000"/>
      <w:sz w:val="22"/>
      <w:szCs w:val="22"/>
    </w:rPr>
  </w:style>
  <w:style w:type="paragraph" w:customStyle="1" w:styleId="69">
    <w:name w:val="表格内容111"/>
    <w:basedOn w:val="1"/>
    <w:autoRedefine/>
    <w:qFormat/>
    <w:uiPriority w:val="0"/>
    <w:pPr>
      <w:spacing w:line="312" w:lineRule="atLeast"/>
      <w:ind w:firstLine="0" w:firstLineChars="0"/>
      <w:jc w:val="center"/>
      <w:textAlignment w:val="center"/>
    </w:pPr>
    <w:rPr>
      <w:sz w:val="21"/>
      <w:szCs w:val="18"/>
    </w:rPr>
  </w:style>
  <w:style w:type="paragraph" w:customStyle="1" w:styleId="70">
    <w:name w:val="正文3"/>
    <w:autoRedefine/>
    <w:qFormat/>
    <w:uiPriority w:val="0"/>
    <w:pPr>
      <w:jc w:val="both"/>
    </w:pPr>
    <w:rPr>
      <w:rFonts w:ascii="Calibri" w:hAnsi="Calibri" w:eastAsia="宋体" w:cs="宋体"/>
      <w:kern w:val="2"/>
      <w:sz w:val="21"/>
      <w:szCs w:val="21"/>
      <w:lang w:val="en-US" w:eastAsia="zh-CN" w:bidi="ar-SA"/>
    </w:rPr>
  </w:style>
  <w:style w:type="character" w:customStyle="1" w:styleId="71">
    <w:name w:val="附图编号 Char"/>
    <w:link w:val="72"/>
    <w:qFormat/>
    <w:uiPriority w:val="0"/>
    <w:rPr>
      <w:rFonts w:hint="eastAsia" w:ascii="Times New Roman" w:hAnsi="Times New Roman" w:eastAsia="黑体"/>
      <w:bCs/>
      <w:kern w:val="0"/>
      <w:szCs w:val="28"/>
    </w:rPr>
  </w:style>
  <w:style w:type="paragraph" w:customStyle="1" w:styleId="72">
    <w:name w:val="附图编号"/>
    <w:basedOn w:val="1"/>
    <w:link w:val="71"/>
    <w:qFormat/>
    <w:uiPriority w:val="0"/>
    <w:pPr>
      <w:keepNext/>
      <w:keepLines/>
      <w:numPr>
        <w:ilvl w:val="0"/>
        <w:numId w:val="4"/>
      </w:numPr>
      <w:adjustRightInd w:val="0"/>
      <w:snapToGrid w:val="0"/>
      <w:ind w:left="425" w:hanging="425"/>
      <w:jc w:val="center"/>
      <w:outlineLvl w:val="1"/>
    </w:pPr>
    <w:rPr>
      <w:rFonts w:hint="eastAsia" w:ascii="Times New Roman" w:hAnsi="Times New Roman" w:eastAsia="黑体"/>
      <w:bCs/>
      <w:kern w:val="0"/>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19959</Words>
  <Characters>25209</Characters>
  <Lines>116</Lines>
  <Paragraphs>32</Paragraphs>
  <TotalTime>6</TotalTime>
  <ScaleCrop>false</ScaleCrop>
  <LinksUpToDate>false</LinksUpToDate>
  <CharactersWithSpaces>25903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2021-11-26T06:59:00Z</dcterms:created>
  <dc:creator>生态环境监测</dc:creator>
  <cp:lastModifiedBy>Te  Amo</cp:lastModifiedBy>
  <cp:lastPrinted>2022-08-18T07:20:00Z</cp:lastPrinted>
  <dcterms:modified xsi:type="dcterms:W3CDTF">2024-10-09T01:27:02Z</dcterms:modified>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446DAA5256B04B15A99C6F7B686198DC</vt:lpwstr>
  </property>
</Properties>
</file>