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ind w:left="20" w:right="210" w:rightChars="100" w:hanging="20" w:hangingChars="5"/>
        <w:jc w:val="center"/>
        <w:rPr>
          <w:rFonts w:hint="eastAsia" w:ascii="Times New Roman" w:hAnsi="Times New Roman" w:eastAsia="黑体"/>
          <w:sz w:val="40"/>
          <w:szCs w:val="40"/>
        </w:rPr>
      </w:pPr>
      <w:r>
        <w:rPr>
          <w:rFonts w:hint="eastAsia" w:ascii="Times New Roman" w:hAnsi="Times New Roman" w:eastAsia="黑体"/>
          <w:sz w:val="40"/>
          <w:szCs w:val="40"/>
        </w:rPr>
        <w:t>滕州市伤骨医院建设项目</w:t>
      </w:r>
    </w:p>
    <w:p>
      <w:pPr>
        <w:snapToGrid w:val="0"/>
        <w:spacing w:line="276" w:lineRule="auto"/>
        <w:ind w:left="20" w:right="210" w:rightChars="100" w:hanging="20" w:hangingChars="5"/>
        <w:jc w:val="center"/>
        <w:rPr>
          <w:rFonts w:hint="eastAsia" w:ascii="Times New Roman" w:hAnsi="Times New Roman" w:eastAsia="黑体"/>
          <w:sz w:val="40"/>
          <w:szCs w:val="40"/>
        </w:rPr>
      </w:pPr>
      <w:r>
        <w:rPr>
          <w:rFonts w:ascii="Times New Roman" w:hAnsi="Times New Roman" w:eastAsia="黑体"/>
          <w:sz w:val="40"/>
          <w:szCs w:val="40"/>
        </w:rPr>
        <w:t>竣工环境保护验收意见</w:t>
      </w:r>
    </w:p>
    <w:p>
      <w:pPr>
        <w:pStyle w:val="2"/>
        <w:ind w:firstLine="560"/>
        <w:rPr>
          <w:rFonts w:hint="eastAsia"/>
        </w:rPr>
      </w:pPr>
    </w:p>
    <w:p>
      <w:pPr>
        <w:adjustRightInd w:val="0"/>
        <w:snapToGrid w:val="0"/>
        <w:spacing w:line="360" w:lineRule="auto"/>
        <w:ind w:left="105" w:leftChars="50" w:right="105" w:rightChars="50" w:firstLine="640" w:firstLineChars="200"/>
        <w:rPr>
          <w:rFonts w:ascii="宋体" w:hAnsi="宋体" w:cs="宋体"/>
          <w:sz w:val="32"/>
          <w:szCs w:val="32"/>
        </w:rPr>
      </w:pPr>
      <w:r>
        <w:rPr>
          <w:rFonts w:hint="eastAsia" w:ascii="宋体" w:hAnsi="宋体" w:cs="宋体"/>
          <w:sz w:val="32"/>
          <w:szCs w:val="32"/>
        </w:rPr>
        <w:t>2019年7月21日，</w:t>
      </w:r>
      <w:r>
        <w:rPr>
          <w:rFonts w:hint="eastAsia" w:ascii="宋体" w:hAnsi="宋体" w:cs="宋体"/>
          <w:color w:val="000000"/>
          <w:sz w:val="32"/>
          <w:szCs w:val="32"/>
        </w:rPr>
        <w:t>滕州市伤骨医院</w:t>
      </w:r>
      <w:r>
        <w:rPr>
          <w:rFonts w:hint="eastAsia" w:ascii="宋体" w:hAnsi="宋体" w:cs="宋体"/>
          <w:sz w:val="32"/>
          <w:szCs w:val="32"/>
        </w:rPr>
        <w:t>在</w:t>
      </w:r>
      <w:r>
        <w:rPr>
          <w:rFonts w:hint="eastAsia" w:ascii="Times New Roman" w:hAnsi="Times New Roman"/>
          <w:sz w:val="32"/>
          <w:szCs w:val="32"/>
        </w:rPr>
        <w:t>滕州市</w:t>
      </w:r>
      <w:r>
        <w:rPr>
          <w:rFonts w:hint="eastAsia" w:ascii="宋体" w:hAnsi="宋体" w:cs="宋体"/>
          <w:sz w:val="32"/>
          <w:szCs w:val="32"/>
        </w:rPr>
        <w:t>成立验收工作组并组织召开了</w:t>
      </w:r>
      <w:r>
        <w:rPr>
          <w:rFonts w:hint="eastAsia" w:ascii="宋体" w:hAnsi="宋体" w:cs="宋体"/>
          <w:color w:val="000000"/>
          <w:sz w:val="32"/>
          <w:szCs w:val="32"/>
        </w:rPr>
        <w:t>滕州市伤骨医院建设项目</w:t>
      </w:r>
      <w:r>
        <w:rPr>
          <w:rFonts w:hint="eastAsia" w:ascii="宋体" w:hAnsi="宋体" w:cs="宋体"/>
          <w:sz w:val="32"/>
          <w:szCs w:val="32"/>
        </w:rPr>
        <w:t>竣工环境保护验收现场检查会。验收工作组（名单附后）由建设单位（</w:t>
      </w:r>
      <w:r>
        <w:rPr>
          <w:rFonts w:hint="eastAsia" w:ascii="宋体" w:hAnsi="宋体" w:cs="宋体"/>
          <w:color w:val="000000"/>
          <w:sz w:val="32"/>
          <w:szCs w:val="32"/>
        </w:rPr>
        <w:t>滕州市伤骨医院</w:t>
      </w:r>
      <w:r>
        <w:rPr>
          <w:rFonts w:hint="eastAsia" w:ascii="宋体" w:hAnsi="宋体" w:cs="宋体"/>
          <w:sz w:val="32"/>
          <w:szCs w:val="32"/>
        </w:rPr>
        <w:t>）、验收报告编制单位等单位的代表和5名特邀专家组成。</w:t>
      </w:r>
    </w:p>
    <w:p>
      <w:pPr>
        <w:adjustRightInd w:val="0"/>
        <w:snapToGrid w:val="0"/>
        <w:spacing w:line="360" w:lineRule="auto"/>
        <w:ind w:left="105" w:leftChars="50" w:right="105" w:rightChars="50" w:firstLine="640" w:firstLineChars="200"/>
        <w:rPr>
          <w:rFonts w:ascii="宋体" w:hAnsi="宋体" w:cs="宋体"/>
          <w:sz w:val="32"/>
          <w:szCs w:val="32"/>
        </w:rPr>
      </w:pPr>
      <w:r>
        <w:rPr>
          <w:rFonts w:hint="eastAsia" w:ascii="宋体" w:hAnsi="宋体" w:cs="宋体"/>
          <w:sz w:val="32"/>
          <w:szCs w:val="32"/>
        </w:rPr>
        <w:t>验收工作组根据</w:t>
      </w:r>
      <w:r>
        <w:rPr>
          <w:rFonts w:hint="eastAsia" w:ascii="宋体" w:hAnsi="宋体" w:cs="宋体"/>
          <w:color w:val="000000"/>
          <w:sz w:val="32"/>
          <w:szCs w:val="32"/>
        </w:rPr>
        <w:t>滕州市伤骨医院建设项目</w:t>
      </w:r>
      <w:r>
        <w:rPr>
          <w:rFonts w:hint="eastAsia" w:ascii="宋体" w:hAnsi="宋体" w:cs="宋体"/>
          <w:sz w:val="32"/>
          <w:szCs w:val="32"/>
        </w:rPr>
        <w:t>竣工环境保护验收监测报告，并对照《建设项目竣工环境保护验收暂行办法》，严格依照国家有关法律法规、建设项目竣工环境保护验收技术规范、本项目环境影响报告表和审批部门审批决定等要求对本项目进行验收。验收工作组组织查看了项目主要建设内容，会议听取了建设单位关于验收项目基本情况、验收监测单位关于验收项目监测情况的简要汇报，经充分讨论形成验收意见如下：</w:t>
      </w:r>
    </w:p>
    <w:p>
      <w:pPr>
        <w:adjustRightInd w:val="0"/>
        <w:snapToGrid w:val="0"/>
        <w:spacing w:line="360" w:lineRule="auto"/>
        <w:ind w:firstLine="640" w:firstLineChars="200"/>
        <w:rPr>
          <w:rFonts w:ascii="宋体" w:hAnsi="宋体" w:cs="宋体"/>
          <w:b/>
          <w:bCs/>
          <w:sz w:val="32"/>
          <w:szCs w:val="32"/>
        </w:rPr>
      </w:pPr>
      <w:r>
        <w:rPr>
          <w:rFonts w:hint="eastAsia" w:ascii="宋体" w:hAnsi="宋体" w:cs="宋体"/>
          <w:b/>
          <w:bCs/>
          <w:sz w:val="32"/>
          <w:szCs w:val="32"/>
        </w:rPr>
        <w:t>一、工程建设基本情况</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（一）建设地点、规模、主要建设内容</w:t>
      </w:r>
    </w:p>
    <w:p>
      <w:pPr>
        <w:snapToGrid w:val="0"/>
        <w:spacing w:line="360" w:lineRule="auto"/>
        <w:ind w:firstLine="640" w:firstLineChars="200"/>
        <w:jc w:val="left"/>
        <w:rPr>
          <w:rFonts w:ascii="Times New Roman" w:hAnsi="Times New Roman"/>
          <w:sz w:val="32"/>
          <w:szCs w:val="32"/>
        </w:rPr>
      </w:pPr>
      <w:r>
        <w:rPr>
          <w:rFonts w:hint="eastAsia" w:ascii="Times New Roman" w:hAnsi="Times New Roman"/>
          <w:sz w:val="32"/>
          <w:szCs w:val="32"/>
        </w:rPr>
        <w:t>滕州市伤骨医院建设项目位于</w:t>
      </w:r>
      <w:r>
        <w:rPr>
          <w:rFonts w:hint="eastAsia" w:ascii="Times New Roman" w:hAnsi="Times New Roman"/>
          <w:color w:val="000000"/>
          <w:sz w:val="32"/>
          <w:szCs w:val="32"/>
        </w:rPr>
        <w:t>滕州市益康大道1129号</w:t>
      </w:r>
      <w:r>
        <w:rPr>
          <w:rFonts w:ascii="Times New Roman" w:hAnsi="Times New Roman"/>
          <w:color w:val="000000"/>
          <w:sz w:val="32"/>
          <w:szCs w:val="32"/>
        </w:rPr>
        <w:t>，</w:t>
      </w:r>
      <w:r>
        <w:rPr>
          <w:rFonts w:hint="eastAsia" w:ascii="Times New Roman" w:hAnsi="Times New Roman"/>
          <w:color w:val="000000"/>
          <w:sz w:val="32"/>
          <w:szCs w:val="32"/>
        </w:rPr>
        <w:t>院区</w:t>
      </w:r>
      <w:r>
        <w:rPr>
          <w:rFonts w:ascii="Times New Roman" w:hAnsi="Times New Roman"/>
          <w:color w:val="000000"/>
          <w:sz w:val="32"/>
          <w:szCs w:val="32"/>
        </w:rPr>
        <w:t xml:space="preserve">中心坐标为：E </w:t>
      </w:r>
      <w:r>
        <w:rPr>
          <w:rFonts w:hint="eastAsia" w:ascii="Times New Roman" w:hAnsi="Times New Roman"/>
          <w:color w:val="000000"/>
          <w:sz w:val="32"/>
          <w:szCs w:val="32"/>
        </w:rPr>
        <w:t>117.170906</w:t>
      </w:r>
      <w:r>
        <w:rPr>
          <w:rFonts w:ascii="Times New Roman" w:hAnsi="Times New Roman"/>
          <w:color w:val="000000"/>
          <w:sz w:val="32"/>
          <w:szCs w:val="32"/>
        </w:rPr>
        <w:t xml:space="preserve">，N </w:t>
      </w:r>
      <w:r>
        <w:rPr>
          <w:rFonts w:hint="eastAsia" w:ascii="Times New Roman" w:hAnsi="Times New Roman"/>
          <w:color w:val="000000"/>
          <w:sz w:val="32"/>
          <w:szCs w:val="32"/>
        </w:rPr>
        <w:t>35.059396。</w:t>
      </w:r>
      <w:r>
        <w:rPr>
          <w:rFonts w:hint="eastAsia" w:ascii="Times New Roman" w:hAnsi="Times New Roman"/>
          <w:sz w:val="32"/>
          <w:szCs w:val="32"/>
        </w:rPr>
        <w:t>项目总投资2000万元，其中环保投资125万元。项目</w:t>
      </w:r>
      <w:r>
        <w:rPr>
          <w:rFonts w:ascii="Times New Roman" w:hAnsi="Times New Roman"/>
          <w:sz w:val="32"/>
          <w:szCs w:val="32"/>
        </w:rPr>
        <w:t>占地面积</w:t>
      </w:r>
      <w:r>
        <w:rPr>
          <w:rFonts w:hint="eastAsia" w:ascii="Times New Roman" w:hAnsi="Times New Roman"/>
          <w:sz w:val="32"/>
          <w:szCs w:val="32"/>
        </w:rPr>
        <w:t>19161</w:t>
      </w:r>
      <w:r>
        <w:rPr>
          <w:rFonts w:ascii="Times New Roman" w:hAnsi="Times New Roman"/>
          <w:sz w:val="32"/>
          <w:szCs w:val="32"/>
        </w:rPr>
        <w:t>m</w:t>
      </w:r>
      <w:r>
        <w:rPr>
          <w:rFonts w:ascii="Times New Roman" w:hAnsi="Times New Roman"/>
          <w:sz w:val="32"/>
          <w:szCs w:val="32"/>
          <w:vertAlign w:val="superscript"/>
        </w:rPr>
        <w:t>2</w:t>
      </w:r>
      <w:r>
        <w:rPr>
          <w:rFonts w:ascii="Times New Roman" w:hAnsi="Times New Roman"/>
          <w:sz w:val="32"/>
          <w:szCs w:val="32"/>
        </w:rPr>
        <w:t>，</w:t>
      </w:r>
      <w:r>
        <w:rPr>
          <w:rFonts w:hint="eastAsia" w:ascii="Times New Roman" w:hAnsi="Times New Roman"/>
          <w:sz w:val="32"/>
          <w:szCs w:val="32"/>
        </w:rPr>
        <w:t>规划建筑面积25688</w:t>
      </w:r>
      <w:r>
        <w:rPr>
          <w:rFonts w:ascii="Times New Roman" w:hAnsi="Times New Roman"/>
          <w:sz w:val="32"/>
          <w:szCs w:val="32"/>
        </w:rPr>
        <w:t>m</w:t>
      </w:r>
      <w:r>
        <w:rPr>
          <w:rFonts w:ascii="Times New Roman" w:hAnsi="Times New Roman"/>
          <w:sz w:val="32"/>
          <w:szCs w:val="32"/>
          <w:vertAlign w:val="superscript"/>
        </w:rPr>
        <w:t>2</w:t>
      </w:r>
      <w:r>
        <w:rPr>
          <w:rFonts w:ascii="Times New Roman" w:hAnsi="Times New Roman"/>
          <w:sz w:val="32"/>
          <w:szCs w:val="32"/>
        </w:rPr>
        <w:t>，</w:t>
      </w:r>
      <w:r>
        <w:rPr>
          <w:rFonts w:ascii="Times New Roman" w:hAnsi="Times New Roman"/>
          <w:bCs/>
          <w:color w:val="000000"/>
          <w:sz w:val="32"/>
          <w:szCs w:val="32"/>
        </w:rPr>
        <w:t>项目主要设置</w:t>
      </w:r>
      <w:r>
        <w:rPr>
          <w:rFonts w:hint="eastAsia" w:ascii="Times New Roman" w:hAnsi="Times New Roman"/>
          <w:color w:val="000000"/>
          <w:kern w:val="0"/>
          <w:sz w:val="32"/>
          <w:szCs w:val="32"/>
        </w:rPr>
        <w:t>门诊和康复训练中心、公寓型老年康复病房</w:t>
      </w:r>
      <w:r>
        <w:rPr>
          <w:rFonts w:ascii="Times New Roman" w:hAnsi="Times New Roman"/>
          <w:bCs/>
          <w:color w:val="000000"/>
          <w:sz w:val="32"/>
          <w:szCs w:val="32"/>
        </w:rPr>
        <w:t>等，共设置床位</w:t>
      </w:r>
      <w:r>
        <w:rPr>
          <w:rFonts w:hint="eastAsia" w:ascii="Times New Roman" w:hAnsi="Times New Roman"/>
          <w:bCs/>
          <w:color w:val="000000"/>
          <w:sz w:val="32"/>
          <w:szCs w:val="32"/>
        </w:rPr>
        <w:t>270</w:t>
      </w:r>
      <w:r>
        <w:rPr>
          <w:rFonts w:ascii="Times New Roman" w:hAnsi="Times New Roman"/>
          <w:bCs/>
          <w:color w:val="000000"/>
          <w:sz w:val="32"/>
          <w:szCs w:val="32"/>
        </w:rPr>
        <w:t>张，日门诊量约</w:t>
      </w:r>
      <w:r>
        <w:rPr>
          <w:rFonts w:hint="eastAsia" w:ascii="Times New Roman" w:hAnsi="Times New Roman"/>
          <w:bCs/>
          <w:color w:val="000000"/>
          <w:sz w:val="32"/>
          <w:szCs w:val="32"/>
        </w:rPr>
        <w:t>6</w:t>
      </w:r>
      <w:r>
        <w:rPr>
          <w:rFonts w:ascii="Times New Roman" w:hAnsi="Times New Roman"/>
          <w:bCs/>
          <w:color w:val="000000"/>
          <w:sz w:val="32"/>
          <w:szCs w:val="32"/>
        </w:rPr>
        <w:t>0人次/天。该院职</w:t>
      </w:r>
      <w:r>
        <w:rPr>
          <w:rFonts w:hint="eastAsia" w:ascii="Times New Roman" w:hAnsi="Times New Roman"/>
          <w:bCs/>
          <w:color w:val="000000"/>
          <w:sz w:val="32"/>
          <w:szCs w:val="32"/>
        </w:rPr>
        <w:t>工200</w:t>
      </w:r>
      <w:r>
        <w:rPr>
          <w:rFonts w:ascii="Times New Roman" w:hAnsi="Times New Roman"/>
          <w:bCs/>
          <w:color w:val="000000"/>
          <w:sz w:val="32"/>
          <w:szCs w:val="32"/>
        </w:rPr>
        <w:t>名，</w:t>
      </w:r>
      <w:r>
        <w:rPr>
          <w:rFonts w:hint="eastAsia" w:ascii="Times New Roman" w:hAnsi="Times New Roman"/>
          <w:sz w:val="32"/>
          <w:szCs w:val="32"/>
        </w:rPr>
        <w:t>年运行365天，实行三班制，每班8小时。</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（二）建设过程及环保审批情况</w:t>
      </w:r>
    </w:p>
    <w:p>
      <w:pPr>
        <w:adjustRightInd w:val="0"/>
        <w:snapToGrid w:val="0"/>
        <w:spacing w:line="360" w:lineRule="auto"/>
        <w:ind w:firstLine="616" w:firstLineChars="200"/>
        <w:rPr>
          <w:rFonts w:ascii="Times New Roman" w:hAnsi="Times New Roman"/>
          <w:spacing w:val="-6"/>
          <w:sz w:val="32"/>
          <w:szCs w:val="32"/>
        </w:rPr>
      </w:pPr>
      <w:r>
        <w:rPr>
          <w:rFonts w:hint="eastAsia" w:ascii="Times New Roman" w:hAnsi="Times New Roman"/>
          <w:color w:val="000000"/>
          <w:spacing w:val="-6"/>
          <w:sz w:val="32"/>
          <w:szCs w:val="32"/>
        </w:rPr>
        <w:t>2012</w:t>
      </w:r>
      <w:r>
        <w:rPr>
          <w:rFonts w:ascii="Times New Roman" w:hAnsi="Times New Roman"/>
          <w:color w:val="000000"/>
          <w:spacing w:val="-6"/>
          <w:sz w:val="32"/>
          <w:szCs w:val="32"/>
        </w:rPr>
        <w:t>年</w:t>
      </w:r>
      <w:r>
        <w:rPr>
          <w:rFonts w:hint="eastAsia" w:ascii="Times New Roman" w:hAnsi="Times New Roman"/>
          <w:color w:val="000000"/>
          <w:spacing w:val="-6"/>
          <w:sz w:val="32"/>
          <w:szCs w:val="32"/>
        </w:rPr>
        <w:t>7</w:t>
      </w:r>
      <w:r>
        <w:rPr>
          <w:rFonts w:ascii="Times New Roman" w:hAnsi="Times New Roman"/>
          <w:color w:val="000000"/>
          <w:spacing w:val="-6"/>
          <w:sz w:val="32"/>
          <w:szCs w:val="32"/>
        </w:rPr>
        <w:t>月</w:t>
      </w:r>
      <w:r>
        <w:rPr>
          <w:rFonts w:hint="eastAsia" w:ascii="Times New Roman" w:hAnsi="Times New Roman"/>
          <w:sz w:val="32"/>
          <w:szCs w:val="32"/>
        </w:rPr>
        <w:t>滕州市伤骨医院</w:t>
      </w:r>
      <w:r>
        <w:rPr>
          <w:rFonts w:ascii="Times New Roman" w:hAnsi="Times New Roman"/>
          <w:color w:val="000000"/>
          <w:spacing w:val="-6"/>
          <w:sz w:val="32"/>
          <w:szCs w:val="32"/>
        </w:rPr>
        <w:t>委托</w:t>
      </w:r>
      <w:r>
        <w:rPr>
          <w:rFonts w:hint="eastAsia" w:ascii="Times New Roman" w:hAnsi="Times New Roman"/>
          <w:color w:val="000000"/>
          <w:spacing w:val="-6"/>
          <w:sz w:val="32"/>
          <w:szCs w:val="32"/>
        </w:rPr>
        <w:t>枣庄市环境保护科学研究所</w:t>
      </w:r>
      <w:r>
        <w:rPr>
          <w:rFonts w:ascii="Times New Roman" w:hAnsi="Times New Roman"/>
          <w:color w:val="000000"/>
          <w:spacing w:val="-6"/>
          <w:sz w:val="32"/>
          <w:szCs w:val="32"/>
        </w:rPr>
        <w:t>编制了</w:t>
      </w:r>
      <w:r>
        <w:rPr>
          <w:rFonts w:hint="eastAsia" w:ascii="Times New Roman" w:hAnsi="Times New Roman"/>
          <w:color w:val="000000"/>
          <w:spacing w:val="-6"/>
          <w:sz w:val="32"/>
          <w:szCs w:val="32"/>
        </w:rPr>
        <w:t>《</w:t>
      </w:r>
      <w:r>
        <w:rPr>
          <w:rFonts w:hint="eastAsia" w:ascii="Times New Roman" w:hAnsi="Times New Roman"/>
          <w:spacing w:val="-6"/>
          <w:sz w:val="32"/>
          <w:szCs w:val="32"/>
        </w:rPr>
        <w:t>滕州市伤骨医院建设项目环境影响报告书</w:t>
      </w:r>
      <w:r>
        <w:rPr>
          <w:rFonts w:ascii="Times New Roman" w:hAnsi="Times New Roman"/>
          <w:color w:val="000000"/>
          <w:spacing w:val="-6"/>
          <w:sz w:val="32"/>
          <w:szCs w:val="32"/>
        </w:rPr>
        <w:t>》并报送</w:t>
      </w:r>
      <w:r>
        <w:rPr>
          <w:rFonts w:hint="eastAsia" w:ascii="Times New Roman" w:hAnsi="Times New Roman"/>
          <w:color w:val="000000"/>
          <w:spacing w:val="-6"/>
          <w:sz w:val="32"/>
          <w:szCs w:val="32"/>
        </w:rPr>
        <w:t>滕州市环境保护局</w:t>
      </w:r>
      <w:r>
        <w:rPr>
          <w:rFonts w:ascii="Times New Roman" w:hAnsi="Times New Roman"/>
          <w:color w:val="000000"/>
          <w:spacing w:val="-6"/>
          <w:sz w:val="32"/>
          <w:szCs w:val="32"/>
        </w:rPr>
        <w:t>，</w:t>
      </w:r>
      <w:r>
        <w:rPr>
          <w:rFonts w:hint="eastAsia" w:ascii="Times New Roman" w:hAnsi="Times New Roman"/>
          <w:spacing w:val="-6"/>
          <w:sz w:val="32"/>
          <w:szCs w:val="32"/>
        </w:rPr>
        <w:t>2012</w:t>
      </w:r>
      <w:r>
        <w:rPr>
          <w:rFonts w:ascii="Times New Roman" w:hAnsi="Times New Roman"/>
          <w:spacing w:val="-6"/>
          <w:sz w:val="32"/>
          <w:szCs w:val="32"/>
        </w:rPr>
        <w:t>年</w:t>
      </w:r>
      <w:r>
        <w:rPr>
          <w:rFonts w:hint="eastAsia" w:ascii="Times New Roman" w:hAnsi="Times New Roman"/>
          <w:spacing w:val="-6"/>
          <w:sz w:val="32"/>
          <w:szCs w:val="32"/>
        </w:rPr>
        <w:t>7</w:t>
      </w:r>
      <w:r>
        <w:rPr>
          <w:rFonts w:ascii="Times New Roman" w:hAnsi="Times New Roman"/>
          <w:spacing w:val="-6"/>
          <w:sz w:val="32"/>
          <w:szCs w:val="32"/>
        </w:rPr>
        <w:t>月</w:t>
      </w:r>
      <w:r>
        <w:rPr>
          <w:rFonts w:hint="eastAsia" w:ascii="Times New Roman" w:hAnsi="Times New Roman"/>
          <w:spacing w:val="-6"/>
          <w:sz w:val="32"/>
          <w:szCs w:val="32"/>
        </w:rPr>
        <w:t>11</w:t>
      </w:r>
      <w:r>
        <w:rPr>
          <w:rFonts w:ascii="Times New Roman" w:hAnsi="Times New Roman"/>
          <w:spacing w:val="-6"/>
          <w:sz w:val="32"/>
          <w:szCs w:val="32"/>
        </w:rPr>
        <w:t>日</w:t>
      </w:r>
      <w:r>
        <w:rPr>
          <w:rFonts w:hint="eastAsia" w:ascii="Times New Roman" w:hAnsi="Times New Roman"/>
          <w:color w:val="000000"/>
          <w:spacing w:val="-6"/>
          <w:sz w:val="32"/>
          <w:szCs w:val="32"/>
        </w:rPr>
        <w:t>滕州市环境保护局</w:t>
      </w:r>
      <w:r>
        <w:rPr>
          <w:rFonts w:ascii="Times New Roman" w:hAnsi="Times New Roman"/>
          <w:spacing w:val="-6"/>
          <w:sz w:val="32"/>
          <w:szCs w:val="32"/>
        </w:rPr>
        <w:t>以“</w:t>
      </w:r>
      <w:r>
        <w:rPr>
          <w:rFonts w:hint="eastAsia" w:ascii="Times New Roman" w:hAnsi="Times New Roman"/>
          <w:sz w:val="32"/>
          <w:szCs w:val="32"/>
        </w:rPr>
        <w:t>滕环行审字[2012]4号</w:t>
      </w:r>
      <w:r>
        <w:rPr>
          <w:rFonts w:ascii="Times New Roman" w:hAnsi="Times New Roman"/>
          <w:spacing w:val="-6"/>
          <w:sz w:val="32"/>
          <w:szCs w:val="32"/>
        </w:rPr>
        <w:t>”对该项目予以批复。项目2</w:t>
      </w:r>
      <w:r>
        <w:rPr>
          <w:rFonts w:hint="eastAsia" w:ascii="Times New Roman" w:hAnsi="Times New Roman"/>
          <w:spacing w:val="-6"/>
          <w:sz w:val="32"/>
          <w:szCs w:val="32"/>
        </w:rPr>
        <w:t>012</w:t>
      </w:r>
      <w:r>
        <w:rPr>
          <w:rFonts w:ascii="Times New Roman" w:hAnsi="Times New Roman"/>
          <w:spacing w:val="-6"/>
          <w:sz w:val="32"/>
          <w:szCs w:val="32"/>
        </w:rPr>
        <w:t>年</w:t>
      </w:r>
      <w:r>
        <w:rPr>
          <w:rFonts w:hint="eastAsia" w:ascii="Times New Roman" w:hAnsi="Times New Roman"/>
          <w:spacing w:val="-6"/>
          <w:sz w:val="32"/>
          <w:szCs w:val="32"/>
        </w:rPr>
        <w:t>7</w:t>
      </w:r>
      <w:r>
        <w:rPr>
          <w:rFonts w:ascii="Times New Roman" w:hAnsi="Times New Roman"/>
          <w:spacing w:val="-6"/>
          <w:sz w:val="32"/>
          <w:szCs w:val="32"/>
        </w:rPr>
        <w:t>月本项目开工建设，</w:t>
      </w:r>
      <w:r>
        <w:rPr>
          <w:rFonts w:hint="eastAsia" w:ascii="Times New Roman" w:hAnsi="Times New Roman"/>
          <w:spacing w:val="-6"/>
          <w:sz w:val="32"/>
          <w:szCs w:val="32"/>
        </w:rPr>
        <w:t>2019</w:t>
      </w:r>
      <w:r>
        <w:rPr>
          <w:rFonts w:ascii="Times New Roman" w:hAnsi="Times New Roman"/>
          <w:spacing w:val="-6"/>
          <w:sz w:val="32"/>
          <w:szCs w:val="32"/>
        </w:rPr>
        <w:t>年</w:t>
      </w:r>
      <w:r>
        <w:rPr>
          <w:rFonts w:hint="eastAsia" w:ascii="Times New Roman" w:hAnsi="Times New Roman"/>
          <w:spacing w:val="-6"/>
          <w:sz w:val="32"/>
          <w:szCs w:val="32"/>
        </w:rPr>
        <w:t>4</w:t>
      </w:r>
      <w:r>
        <w:rPr>
          <w:rFonts w:ascii="Times New Roman" w:hAnsi="Times New Roman"/>
          <w:spacing w:val="-6"/>
          <w:sz w:val="32"/>
          <w:szCs w:val="32"/>
        </w:rPr>
        <w:t>月建设完成</w:t>
      </w:r>
      <w:r>
        <w:rPr>
          <w:rFonts w:hint="eastAsia" w:ascii="Times New Roman" w:hAnsi="Times New Roman"/>
          <w:spacing w:val="-6"/>
          <w:sz w:val="32"/>
          <w:szCs w:val="32"/>
        </w:rPr>
        <w:t>，</w:t>
      </w:r>
      <w:r>
        <w:rPr>
          <w:rFonts w:hint="eastAsia" w:ascii="宋体" w:hAnsi="宋体" w:cs="宋体"/>
          <w:spacing w:val="-6"/>
          <w:sz w:val="32"/>
          <w:szCs w:val="32"/>
        </w:rPr>
        <w:t>企业申请项目竣工环境保护验收。</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（三）投资情况</w:t>
      </w:r>
    </w:p>
    <w:p>
      <w:pPr>
        <w:adjustRightInd w:val="0"/>
        <w:snapToGrid w:val="0"/>
        <w:spacing w:line="360" w:lineRule="auto"/>
        <w:ind w:firstLine="640" w:firstLineChars="200"/>
        <w:rPr>
          <w:rFonts w:ascii="Times New Roman" w:hAnsi="Times New Roman"/>
          <w:sz w:val="32"/>
          <w:szCs w:val="32"/>
        </w:rPr>
      </w:pPr>
      <w:r>
        <w:rPr>
          <w:rFonts w:ascii="Times New Roman" w:hAnsi="Times New Roman"/>
          <w:sz w:val="32"/>
          <w:szCs w:val="32"/>
        </w:rPr>
        <w:t>项目总投资</w:t>
      </w:r>
      <w:r>
        <w:rPr>
          <w:rFonts w:hint="eastAsia" w:ascii="Times New Roman" w:hAnsi="Times New Roman"/>
          <w:sz w:val="32"/>
          <w:szCs w:val="32"/>
        </w:rPr>
        <w:t>2000</w:t>
      </w:r>
      <w:r>
        <w:rPr>
          <w:rFonts w:ascii="Times New Roman" w:hAnsi="Times New Roman"/>
          <w:sz w:val="32"/>
          <w:szCs w:val="32"/>
        </w:rPr>
        <w:t>万元，其中环保投资为</w:t>
      </w:r>
      <w:r>
        <w:rPr>
          <w:rFonts w:hint="eastAsia" w:ascii="Times New Roman" w:hAnsi="Times New Roman"/>
          <w:sz w:val="32"/>
          <w:szCs w:val="32"/>
        </w:rPr>
        <w:t>125</w:t>
      </w:r>
      <w:r>
        <w:rPr>
          <w:rFonts w:ascii="Times New Roman" w:hAnsi="Times New Roman"/>
          <w:sz w:val="32"/>
          <w:szCs w:val="32"/>
        </w:rPr>
        <w:t>万元，占总投资的</w:t>
      </w:r>
      <w:r>
        <w:rPr>
          <w:rFonts w:hint="eastAsia" w:ascii="Times New Roman" w:hAnsi="Times New Roman"/>
          <w:sz w:val="32"/>
          <w:szCs w:val="32"/>
        </w:rPr>
        <w:t>6.25</w:t>
      </w:r>
      <w:r>
        <w:rPr>
          <w:rFonts w:ascii="Times New Roman" w:hAnsi="Times New Roman"/>
          <w:sz w:val="32"/>
          <w:szCs w:val="32"/>
        </w:rPr>
        <w:t>%。</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（四）验收范围</w:t>
      </w:r>
    </w:p>
    <w:p>
      <w:pPr>
        <w:adjustRightInd w:val="0"/>
        <w:snapToGrid w:val="0"/>
        <w:spacing w:line="360" w:lineRule="auto"/>
        <w:ind w:firstLine="640" w:firstLineChars="200"/>
        <w:rPr>
          <w:rFonts w:ascii="宋体" w:hAnsi="宋体" w:cs="宋体"/>
          <w:sz w:val="32"/>
          <w:szCs w:val="32"/>
        </w:rPr>
      </w:pPr>
      <w:r>
        <w:rPr>
          <w:rFonts w:hint="eastAsia" w:ascii="宋体" w:hAnsi="宋体" w:cs="宋体"/>
          <w:sz w:val="32"/>
          <w:szCs w:val="32"/>
        </w:rPr>
        <w:t>本次是对“滕州市伤骨医院</w:t>
      </w:r>
      <w:r>
        <w:rPr>
          <w:rFonts w:hint="eastAsia" w:ascii="宋体" w:hAnsi="宋体" w:cs="宋体"/>
          <w:spacing w:val="-6"/>
          <w:sz w:val="32"/>
          <w:szCs w:val="32"/>
        </w:rPr>
        <w:t>项目</w:t>
      </w:r>
      <w:r>
        <w:rPr>
          <w:rFonts w:hint="eastAsia" w:ascii="宋体" w:hAnsi="宋体" w:cs="宋体"/>
          <w:sz w:val="32"/>
          <w:szCs w:val="32"/>
        </w:rPr>
        <w:t>”全部工程进行</w:t>
      </w:r>
      <w:r>
        <w:rPr>
          <w:rFonts w:hint="eastAsia" w:ascii="宋体" w:hAnsi="宋体" w:cs="宋体"/>
          <w:spacing w:val="-6"/>
          <w:sz w:val="32"/>
          <w:szCs w:val="32"/>
        </w:rPr>
        <w:t>竣工环境保护验收</w:t>
      </w:r>
      <w:r>
        <w:rPr>
          <w:rFonts w:hint="eastAsia" w:ascii="宋体" w:hAnsi="宋体" w:cs="宋体"/>
          <w:sz w:val="32"/>
          <w:szCs w:val="32"/>
        </w:rPr>
        <w:t>，即</w:t>
      </w:r>
      <w:r>
        <w:rPr>
          <w:rFonts w:hint="eastAsia" w:ascii="Times New Roman" w:hAnsi="Times New Roman"/>
          <w:color w:val="000000"/>
          <w:spacing w:val="-6"/>
          <w:sz w:val="32"/>
          <w:szCs w:val="32"/>
        </w:rPr>
        <w:t>滕州市环境保护局</w:t>
      </w:r>
      <w:r>
        <w:rPr>
          <w:rFonts w:ascii="Times New Roman" w:hAnsi="Times New Roman"/>
          <w:spacing w:val="-6"/>
          <w:sz w:val="32"/>
          <w:szCs w:val="32"/>
        </w:rPr>
        <w:t>以“</w:t>
      </w:r>
      <w:r>
        <w:rPr>
          <w:rFonts w:hint="eastAsia" w:ascii="Times New Roman" w:hAnsi="Times New Roman"/>
          <w:sz w:val="32"/>
          <w:szCs w:val="32"/>
        </w:rPr>
        <w:t>滕环行审字[2012]4号</w:t>
      </w:r>
      <w:r>
        <w:rPr>
          <w:rFonts w:ascii="Times New Roman" w:hAnsi="Times New Roman"/>
          <w:spacing w:val="-6"/>
          <w:sz w:val="32"/>
          <w:szCs w:val="32"/>
        </w:rPr>
        <w:t>”对该项目予以批复</w:t>
      </w:r>
      <w:r>
        <w:rPr>
          <w:rFonts w:hint="eastAsia" w:ascii="Times New Roman" w:hAnsi="Times New Roman"/>
          <w:spacing w:val="-6"/>
          <w:sz w:val="32"/>
          <w:szCs w:val="32"/>
        </w:rPr>
        <w:t>的建设项目</w:t>
      </w:r>
      <w:r>
        <w:rPr>
          <w:rFonts w:hint="eastAsia" w:ascii="宋体" w:hAnsi="宋体" w:cs="宋体"/>
          <w:sz w:val="32"/>
          <w:szCs w:val="32"/>
        </w:rPr>
        <w:t>。验收范围主要包括该项目主体工程、储运工程、辅助工程、公用工程及环保工程等。</w:t>
      </w:r>
    </w:p>
    <w:p>
      <w:pPr>
        <w:adjustRightInd w:val="0"/>
        <w:snapToGrid w:val="0"/>
        <w:spacing w:line="360" w:lineRule="auto"/>
        <w:ind w:firstLine="640" w:firstLineChars="200"/>
        <w:rPr>
          <w:rFonts w:ascii="宋体" w:hAnsi="宋体" w:cs="宋体"/>
          <w:b/>
          <w:bCs/>
          <w:sz w:val="32"/>
          <w:szCs w:val="32"/>
        </w:rPr>
      </w:pPr>
      <w:r>
        <w:rPr>
          <w:rFonts w:hint="eastAsia" w:ascii="宋体" w:hAnsi="宋体" w:cs="宋体"/>
          <w:b/>
          <w:bCs/>
          <w:sz w:val="32"/>
          <w:szCs w:val="32"/>
        </w:rPr>
        <w:t>二、工程变动情况</w:t>
      </w:r>
    </w:p>
    <w:p>
      <w:pPr>
        <w:pStyle w:val="5"/>
        <w:snapToGrid w:val="0"/>
        <w:spacing w:line="360" w:lineRule="auto"/>
        <w:ind w:firstLine="640" w:firstLineChars="200"/>
        <w:rPr>
          <w:rFonts w:ascii="宋体" w:hAnsi="宋体" w:cs="宋体"/>
          <w:sz w:val="32"/>
          <w:szCs w:val="32"/>
        </w:rPr>
      </w:pPr>
      <w:r>
        <w:rPr>
          <w:rFonts w:hint="eastAsia" w:ascii="宋体" w:hAnsi="宋体" w:cs="宋体"/>
          <w:sz w:val="32"/>
          <w:szCs w:val="32"/>
        </w:rPr>
        <w:t>根据验收报告和现场核查，对照环评内容及批复要求，本项目环保工程、废气治理方式、厂区布局及设备清单略微变动，废水处理方式由接触氧化+二氧化氯消毒变更为“接触水解酸化-生物接触氧化-消毒工艺”，处理能力由300m</w:t>
      </w:r>
      <w:r>
        <w:rPr>
          <w:rFonts w:hint="eastAsia" w:ascii="宋体" w:hAnsi="宋体" w:cs="宋体"/>
          <w:sz w:val="32"/>
          <w:szCs w:val="32"/>
          <w:vertAlign w:val="superscript"/>
        </w:rPr>
        <w:t>3</w:t>
      </w:r>
      <w:r>
        <w:rPr>
          <w:rFonts w:ascii="宋体" w:hAnsi="宋体" w:cs="宋体"/>
          <w:sz w:val="32"/>
          <w:szCs w:val="32"/>
        </w:rPr>
        <w:t>/</w:t>
      </w:r>
      <w:r>
        <w:rPr>
          <w:rFonts w:hint="eastAsia" w:ascii="宋体" w:hAnsi="宋体" w:cs="宋体"/>
          <w:sz w:val="32"/>
          <w:szCs w:val="32"/>
        </w:rPr>
        <w:t>d 增加为350m</w:t>
      </w:r>
      <w:r>
        <w:rPr>
          <w:rFonts w:hint="eastAsia" w:ascii="宋体" w:hAnsi="宋体" w:cs="宋体"/>
          <w:sz w:val="32"/>
          <w:szCs w:val="32"/>
          <w:vertAlign w:val="superscript"/>
        </w:rPr>
        <w:t>3</w:t>
      </w:r>
      <w:r>
        <w:rPr>
          <w:rFonts w:ascii="宋体" w:hAnsi="宋体" w:cs="宋体"/>
          <w:sz w:val="32"/>
          <w:szCs w:val="32"/>
        </w:rPr>
        <w:t>/</w:t>
      </w:r>
      <w:r>
        <w:rPr>
          <w:rFonts w:hint="eastAsia" w:ascii="宋体" w:hAnsi="宋体" w:cs="宋体"/>
          <w:sz w:val="32"/>
          <w:szCs w:val="32"/>
        </w:rPr>
        <w:t>d；病房废气消毒方式由紫外线循环风臭氧消毒机变更为“</w:t>
      </w:r>
      <w:r>
        <w:rPr>
          <w:rFonts w:hint="eastAsia" w:ascii="宋体" w:hAnsi="宋体" w:cs="宋体"/>
          <w:sz w:val="32"/>
          <w:szCs w:val="32"/>
          <w:lang w:eastAsia="zh-CN"/>
        </w:rPr>
        <w:t>医用</w:t>
      </w:r>
      <w:r>
        <w:rPr>
          <w:rFonts w:hint="eastAsia" w:ascii="宋体" w:hAnsi="宋体" w:cs="宋体"/>
          <w:sz w:val="32"/>
          <w:szCs w:val="32"/>
        </w:rPr>
        <w:t>等离子体空气消毒器”。均属于治理方式升级，且总体生产规模基本不变。经对照环境保护部《 关于印发环评管理中部分行业建设项目重大变动清单的通知》（环办〔2015〕52号），本工程变更不属于重大变动。</w:t>
      </w:r>
    </w:p>
    <w:p>
      <w:pPr>
        <w:adjustRightInd w:val="0"/>
        <w:snapToGrid w:val="0"/>
        <w:spacing w:line="360" w:lineRule="auto"/>
        <w:ind w:firstLine="640" w:firstLineChars="200"/>
        <w:rPr>
          <w:rFonts w:ascii="宋体" w:hAnsi="宋体" w:cs="宋体"/>
          <w:b/>
          <w:bCs/>
          <w:sz w:val="32"/>
          <w:szCs w:val="32"/>
        </w:rPr>
      </w:pPr>
      <w:r>
        <w:rPr>
          <w:rFonts w:hint="eastAsia" w:ascii="宋体" w:hAnsi="宋体" w:cs="宋体"/>
          <w:b/>
          <w:bCs/>
          <w:sz w:val="32"/>
          <w:szCs w:val="32"/>
        </w:rPr>
        <w:t>三、环境保护设施建设情况</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（一）废水</w:t>
      </w:r>
    </w:p>
    <w:p>
      <w:pPr>
        <w:adjustRightInd w:val="0"/>
        <w:snapToGrid w:val="0"/>
        <w:spacing w:line="360" w:lineRule="auto"/>
        <w:ind w:firstLine="640" w:firstLineChars="200"/>
        <w:rPr>
          <w:rFonts w:ascii="Times New Roman" w:hAnsi="Times New Roman"/>
          <w:sz w:val="32"/>
          <w:szCs w:val="32"/>
        </w:rPr>
      </w:pPr>
      <w:r>
        <w:rPr>
          <w:rFonts w:ascii="Times New Roman" w:hAnsi="Times New Roman"/>
          <w:sz w:val="32"/>
          <w:szCs w:val="32"/>
        </w:rPr>
        <w:t>医疗污水处理由院区污水处理站承担</w:t>
      </w:r>
      <w:r>
        <w:rPr>
          <w:rFonts w:hint="eastAsia" w:ascii="Times New Roman" w:hAnsi="Times New Roman"/>
          <w:sz w:val="32"/>
          <w:szCs w:val="32"/>
        </w:rPr>
        <w:t>，医院污水处理站设计</w:t>
      </w:r>
      <w:r>
        <w:rPr>
          <w:rFonts w:ascii="Times New Roman" w:hAnsi="Times New Roman"/>
          <w:sz w:val="32"/>
          <w:szCs w:val="32"/>
        </w:rPr>
        <w:t>处理规模为</w:t>
      </w:r>
      <w:r>
        <w:rPr>
          <w:rFonts w:hint="eastAsia" w:ascii="Times New Roman" w:hAnsi="Times New Roman"/>
          <w:sz w:val="32"/>
          <w:szCs w:val="32"/>
        </w:rPr>
        <w:t>350</w:t>
      </w:r>
      <w:r>
        <w:rPr>
          <w:rFonts w:ascii="Times New Roman" w:hAnsi="Times New Roman"/>
          <w:sz w:val="32"/>
          <w:szCs w:val="32"/>
        </w:rPr>
        <w:t>m</w:t>
      </w:r>
      <w:r>
        <w:rPr>
          <w:rFonts w:ascii="Times New Roman" w:hAnsi="Times New Roman"/>
          <w:sz w:val="32"/>
          <w:szCs w:val="32"/>
          <w:vertAlign w:val="superscript"/>
        </w:rPr>
        <w:t>3</w:t>
      </w:r>
      <w:r>
        <w:rPr>
          <w:rFonts w:ascii="Times New Roman" w:hAnsi="Times New Roman"/>
          <w:sz w:val="32"/>
          <w:szCs w:val="32"/>
        </w:rPr>
        <w:t>/d</w:t>
      </w:r>
      <w:r>
        <w:rPr>
          <w:rFonts w:hint="eastAsia" w:ascii="Times New Roman" w:hAnsi="Times New Roman"/>
          <w:sz w:val="32"/>
          <w:szCs w:val="32"/>
        </w:rPr>
        <w:t>，</w:t>
      </w:r>
      <w:r>
        <w:rPr>
          <w:rFonts w:ascii="Times New Roman" w:hAnsi="Times New Roman"/>
          <w:sz w:val="32"/>
          <w:szCs w:val="32"/>
        </w:rPr>
        <w:t>依据《医院污水处理设计规范》(HJ</w:t>
      </w:r>
      <w:r>
        <w:rPr>
          <w:rFonts w:hint="eastAsia" w:ascii="Times New Roman" w:hAnsi="Times New Roman"/>
          <w:sz w:val="32"/>
          <w:szCs w:val="32"/>
        </w:rPr>
        <w:t xml:space="preserve"> </w:t>
      </w:r>
      <w:r>
        <w:rPr>
          <w:rFonts w:ascii="Times New Roman" w:hAnsi="Times New Roman"/>
          <w:sz w:val="32"/>
          <w:szCs w:val="32"/>
        </w:rPr>
        <w:t>2029-2013)中的规定，采用以解决生物污染为主的生化处理，即</w:t>
      </w:r>
      <w:r>
        <w:rPr>
          <w:rFonts w:hint="eastAsia" w:ascii="Times New Roman" w:hAnsi="Times New Roman"/>
          <w:sz w:val="32"/>
          <w:szCs w:val="32"/>
        </w:rPr>
        <w:t>废水经地下管网收集后进入化粪池，化粪池出水经格栅自流入调节池，调节池出水经泵抽至缺氧池处理，缺氧池在A/O脱氮工艺中同时起到反硝化作用，缺氧池出水自流入好氧池，好氧池中放置填料采用生物接触氧化法。同时设置回流泵进行回流此工艺为A/O法脱氮工艺。好氧池出水自流进入二沉池经沉淀后流至消毒接触池，进行消毒后，</w:t>
      </w:r>
      <w:r>
        <w:rPr>
          <w:rFonts w:ascii="Times New Roman" w:hAnsi="Times New Roman"/>
          <w:sz w:val="32"/>
          <w:szCs w:val="32"/>
        </w:rPr>
        <w:t>消毒达到</w:t>
      </w:r>
      <w:r>
        <w:rPr>
          <w:rFonts w:hint="eastAsia" w:ascii="Times New Roman" w:hAnsi="Times New Roman"/>
          <w:sz w:val="32"/>
          <w:szCs w:val="32"/>
        </w:rPr>
        <w:t>山东省</w:t>
      </w:r>
      <w:r>
        <w:rPr>
          <w:rFonts w:ascii="Times New Roman" w:hAnsi="Times New Roman"/>
          <w:sz w:val="32"/>
          <w:szCs w:val="32"/>
        </w:rPr>
        <w:t>《医疗污染物排放标准》三级标准后排入市政污水管网。</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（二）废气</w:t>
      </w:r>
    </w:p>
    <w:p>
      <w:pPr>
        <w:adjustRightInd w:val="0"/>
        <w:snapToGrid w:val="0"/>
        <w:spacing w:line="360" w:lineRule="auto"/>
        <w:ind w:firstLine="640" w:firstLineChars="200"/>
        <w:rPr>
          <w:rFonts w:ascii="Times New Roman" w:hAnsi="Times New Roman"/>
          <w:sz w:val="32"/>
          <w:szCs w:val="32"/>
        </w:rPr>
      </w:pPr>
      <w:r>
        <w:rPr>
          <w:rFonts w:hint="eastAsia" w:ascii="Times New Roman" w:hAnsi="Times New Roman"/>
          <w:sz w:val="32"/>
          <w:szCs w:val="32"/>
        </w:rPr>
        <w:t>病房通风废气：设置医用等离子体空气消毒器，并种植一些耐污染的树种，吸收空气中的污染物质，净化环境空气。</w:t>
      </w:r>
    </w:p>
    <w:p>
      <w:pPr>
        <w:adjustRightInd w:val="0"/>
        <w:snapToGrid w:val="0"/>
        <w:spacing w:line="360" w:lineRule="auto"/>
        <w:ind w:firstLine="640" w:firstLineChars="200"/>
        <w:rPr>
          <w:rFonts w:ascii="Times New Roman" w:hAnsi="Times New Roman"/>
          <w:sz w:val="32"/>
          <w:szCs w:val="32"/>
        </w:rPr>
      </w:pPr>
      <w:r>
        <w:rPr>
          <w:rFonts w:hint="eastAsia" w:ascii="Times New Roman" w:hAnsi="Times New Roman"/>
          <w:sz w:val="32"/>
          <w:szCs w:val="32"/>
        </w:rPr>
        <w:t>食堂油烟：高效油烟净化装置处理，油烟处理效率90%以上、异味净化效率80%以上，然后通过排气筒排放。</w:t>
      </w:r>
    </w:p>
    <w:p>
      <w:pPr>
        <w:adjustRightInd w:val="0"/>
        <w:snapToGrid w:val="0"/>
        <w:spacing w:line="360" w:lineRule="auto"/>
        <w:ind w:firstLine="640" w:firstLineChars="200"/>
        <w:rPr>
          <w:rFonts w:ascii="Times New Roman" w:hAnsi="Times New Roman"/>
          <w:sz w:val="32"/>
          <w:szCs w:val="32"/>
        </w:rPr>
      </w:pPr>
      <w:r>
        <w:rPr>
          <w:rFonts w:hint="eastAsia" w:ascii="Times New Roman" w:hAnsi="Times New Roman"/>
          <w:sz w:val="32"/>
          <w:szCs w:val="32"/>
        </w:rPr>
        <w:t>污水处理站臭气：采用地埋式；加盖密闭。经除臭除味处理排放。</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（三）噪声</w:t>
      </w:r>
    </w:p>
    <w:p>
      <w:pPr>
        <w:adjustRightInd w:val="0"/>
        <w:snapToGrid w:val="0"/>
        <w:spacing w:line="360" w:lineRule="auto"/>
        <w:ind w:firstLine="640" w:firstLineChars="200"/>
        <w:rPr>
          <w:rFonts w:ascii="Times New Roman" w:hAnsi="Times New Roman"/>
          <w:b/>
          <w:bCs/>
          <w:sz w:val="32"/>
          <w:szCs w:val="32"/>
        </w:rPr>
      </w:pPr>
      <w:r>
        <w:rPr>
          <w:rFonts w:ascii="Times New Roman" w:hAnsi="Times New Roman"/>
          <w:sz w:val="32"/>
          <w:szCs w:val="32"/>
        </w:rPr>
        <w:t>医院所用医疗设备均是先进的医疗设备，噪声级极小，噪声源主要为空调、排烟风机等公用工程设备和进出医院的车辆。</w:t>
      </w:r>
      <w:r>
        <w:rPr>
          <w:rFonts w:hint="eastAsia" w:ascii="Times New Roman" w:hAnsi="Times New Roman"/>
          <w:sz w:val="32"/>
          <w:szCs w:val="32"/>
        </w:rPr>
        <w:t>为减少噪声污染，对噪声较大的设备加设消音器，増设隔音板等措施并经距</w:t>
      </w:r>
      <w:r>
        <w:rPr>
          <w:rFonts w:ascii="Times New Roman" w:hAnsi="Times New Roman"/>
          <w:sz w:val="32"/>
          <w:szCs w:val="32"/>
        </w:rPr>
        <w:t>离衰减后，通过合理布置严格按照环评要求治理噪声污染，厂界噪声可满足《工业企业厂界噪声标准(GB</w:t>
      </w:r>
      <w:r>
        <w:rPr>
          <w:rFonts w:hint="eastAsia" w:ascii="Times New Roman" w:hAnsi="Times New Roman"/>
          <w:sz w:val="32"/>
          <w:szCs w:val="32"/>
        </w:rPr>
        <w:t xml:space="preserve"> </w:t>
      </w:r>
      <w:r>
        <w:rPr>
          <w:rFonts w:ascii="Times New Roman" w:hAnsi="Times New Roman"/>
          <w:sz w:val="32"/>
          <w:szCs w:val="32"/>
        </w:rPr>
        <w:t>12348-</w:t>
      </w:r>
      <w:r>
        <w:rPr>
          <w:rFonts w:hint="eastAsia" w:ascii="Times New Roman" w:hAnsi="Times New Roman"/>
          <w:sz w:val="32"/>
          <w:szCs w:val="32"/>
        </w:rPr>
        <w:t>2008</w:t>
      </w:r>
      <w:r>
        <w:rPr>
          <w:rFonts w:ascii="Times New Roman" w:hAnsi="Times New Roman"/>
          <w:sz w:val="32"/>
          <w:szCs w:val="32"/>
        </w:rPr>
        <w:t>)</w:t>
      </w:r>
      <w:r>
        <w:rPr>
          <w:rFonts w:hint="eastAsia" w:ascii="Times New Roman" w:hAnsi="Times New Roman"/>
          <w:sz w:val="32"/>
          <w:szCs w:val="32"/>
        </w:rPr>
        <w:t>中1</w:t>
      </w:r>
      <w:r>
        <w:rPr>
          <w:rFonts w:ascii="Times New Roman" w:hAnsi="Times New Roman"/>
          <w:sz w:val="32"/>
          <w:szCs w:val="32"/>
        </w:rPr>
        <w:t>类标准，不会对周围声环境构成污染影响。</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（四）固体废物</w:t>
      </w:r>
    </w:p>
    <w:p>
      <w:pPr>
        <w:adjustRightInd w:val="0"/>
        <w:snapToGrid w:val="0"/>
        <w:spacing w:line="360" w:lineRule="auto"/>
        <w:ind w:firstLine="640" w:firstLineChars="200"/>
        <w:rPr>
          <w:rFonts w:hint="eastAsia" w:ascii="Times New Roman" w:hAnsi="Times New Roman"/>
          <w:sz w:val="32"/>
          <w:szCs w:val="32"/>
        </w:rPr>
      </w:pPr>
      <w:r>
        <w:rPr>
          <w:rFonts w:hint="eastAsia" w:ascii="Times New Roman" w:hAnsi="Times New Roman"/>
          <w:sz w:val="32"/>
          <w:szCs w:val="32"/>
        </w:rPr>
        <w:t>医院</w:t>
      </w:r>
      <w:r>
        <w:rPr>
          <w:rFonts w:ascii="Times New Roman" w:hAnsi="Times New Roman"/>
          <w:sz w:val="32"/>
          <w:szCs w:val="32"/>
        </w:rPr>
        <w:t>固废主要包括</w:t>
      </w:r>
      <w:r>
        <w:rPr>
          <w:rFonts w:hint="eastAsia" w:ascii="Times New Roman" w:hAnsi="Times New Roman"/>
          <w:sz w:val="32"/>
          <w:szCs w:val="32"/>
        </w:rPr>
        <w:t>一般生活垃圾、医疗废物及污水处理站垃圾等，</w:t>
      </w:r>
      <w:r>
        <w:rPr>
          <w:rFonts w:ascii="Times New Roman" w:hAnsi="Times New Roman"/>
          <w:sz w:val="32"/>
          <w:szCs w:val="32"/>
        </w:rPr>
        <w:t>生活垃圾由环卫部门清运，餐饮垃圾与废油脂交由专门的回收单位处置，医疗垃圾、一体化污水处理设备污泥属危险废物，交由具有相关危废处理资质的单位合理处置本项目产生的固体废物对周边环境影响较小。</w:t>
      </w:r>
    </w:p>
    <w:p>
      <w:pPr>
        <w:pStyle w:val="2"/>
        <w:spacing w:line="360" w:lineRule="auto"/>
        <w:ind w:firstLine="640"/>
        <w:rPr>
          <w:rFonts w:hint="eastAsia"/>
          <w:sz w:val="32"/>
          <w:szCs w:val="32"/>
        </w:rPr>
      </w:pPr>
      <w:r>
        <w:rPr>
          <w:rFonts w:hint="eastAsia"/>
          <w:sz w:val="32"/>
          <w:szCs w:val="32"/>
        </w:rPr>
        <w:t>（五）辐射</w:t>
      </w:r>
    </w:p>
    <w:p>
      <w:pPr>
        <w:pStyle w:val="2"/>
        <w:spacing w:line="360" w:lineRule="auto"/>
        <w:ind w:firstLine="640"/>
        <w:rPr>
          <w:rFonts w:hint="eastAsia"/>
          <w:sz w:val="32"/>
          <w:szCs w:val="32"/>
        </w:rPr>
      </w:pPr>
      <w:r>
        <w:rPr>
          <w:rFonts w:hint="eastAsia"/>
          <w:sz w:val="32"/>
          <w:szCs w:val="32"/>
        </w:rPr>
        <w:t>按照批复要求，2019年5月6日以《滕州伤骨医院放射科项目》进行建设项目环境影响登记备案。备案号：201937048100001853。</w:t>
      </w:r>
    </w:p>
    <w:p>
      <w:pPr>
        <w:pStyle w:val="2"/>
        <w:spacing w:line="360" w:lineRule="auto"/>
        <w:ind w:firstLine="640"/>
        <w:rPr>
          <w:rFonts w:hint="eastAsia"/>
          <w:sz w:val="32"/>
          <w:szCs w:val="32"/>
        </w:rPr>
      </w:pPr>
      <w:r>
        <w:rPr>
          <w:rFonts w:hint="eastAsia"/>
          <w:sz w:val="32"/>
          <w:szCs w:val="32"/>
        </w:rPr>
        <w:t>（六）应急预案</w:t>
      </w:r>
    </w:p>
    <w:p>
      <w:pPr>
        <w:pStyle w:val="2"/>
        <w:spacing w:line="360" w:lineRule="auto"/>
        <w:ind w:firstLine="640"/>
        <w:rPr>
          <w:rFonts w:hint="eastAsia"/>
          <w:sz w:val="32"/>
          <w:szCs w:val="32"/>
        </w:rPr>
      </w:pPr>
      <w:r>
        <w:rPr>
          <w:rFonts w:hint="eastAsia"/>
          <w:sz w:val="32"/>
          <w:szCs w:val="32"/>
        </w:rPr>
        <w:t>按照批复要求，本项目编制了《滕州市伤骨医院 突发环境事件应急预案评审》，并于2019年7月3日取得枣庄市生态环境局滕州分局。备案号：370481-2019-026-L。</w:t>
      </w:r>
    </w:p>
    <w:p>
      <w:pPr>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（七）污染物排放总量控制</w:t>
      </w:r>
    </w:p>
    <w:p>
      <w:pPr>
        <w:snapToGrid w:val="0"/>
        <w:spacing w:line="360" w:lineRule="auto"/>
        <w:ind w:right="105" w:rightChars="50" w:firstLine="640" w:firstLineChars="200"/>
        <w:jc w:val="left"/>
        <w:rPr>
          <w:rFonts w:hint="eastAsia" w:ascii="Times New Roman" w:hAnsi="Times New Roman"/>
          <w:bCs/>
          <w:sz w:val="32"/>
          <w:szCs w:val="32"/>
        </w:rPr>
      </w:pPr>
      <w:r>
        <w:rPr>
          <w:rFonts w:hint="eastAsia" w:ascii="Times New Roman" w:hAnsi="Times New Roman"/>
          <w:bCs/>
          <w:sz w:val="32"/>
          <w:szCs w:val="32"/>
        </w:rPr>
        <w:t>经初步处理的污废水排入滕州市第二污水处理厂进行再生处理，其污染物总量控制指标纳入滕州市第二污水处理厂，不需单独申请污染物总量指标。</w:t>
      </w:r>
    </w:p>
    <w:p>
      <w:pPr>
        <w:adjustRightInd w:val="0"/>
        <w:snapToGrid w:val="0"/>
        <w:spacing w:line="360" w:lineRule="auto"/>
        <w:ind w:firstLine="640" w:firstLineChars="200"/>
        <w:rPr>
          <w:rFonts w:ascii="宋体" w:hAnsi="宋体" w:cs="宋体"/>
          <w:b/>
          <w:bCs/>
          <w:sz w:val="32"/>
          <w:szCs w:val="32"/>
        </w:rPr>
      </w:pPr>
      <w:r>
        <w:rPr>
          <w:rFonts w:hint="eastAsia" w:ascii="宋体" w:hAnsi="宋体" w:cs="宋体"/>
          <w:b/>
          <w:bCs/>
          <w:sz w:val="32"/>
          <w:szCs w:val="32"/>
        </w:rPr>
        <w:t>四、环境保护设施调试效果</w:t>
      </w:r>
    </w:p>
    <w:p>
      <w:pPr>
        <w:tabs>
          <w:tab w:val="left" w:pos="5865"/>
        </w:tabs>
        <w:autoSpaceDE w:val="0"/>
        <w:autoSpaceDN w:val="0"/>
        <w:adjustRightInd w:val="0"/>
        <w:snapToGrid w:val="0"/>
        <w:spacing w:line="360" w:lineRule="auto"/>
        <w:ind w:firstLine="640" w:firstLineChars="200"/>
        <w:rPr>
          <w:rFonts w:ascii="宋体" w:hAnsi="宋体" w:cs="宋体"/>
          <w:sz w:val="32"/>
          <w:szCs w:val="32"/>
        </w:rPr>
      </w:pPr>
      <w:r>
        <w:rPr>
          <w:rFonts w:hint="eastAsia" w:ascii="宋体" w:hAnsi="宋体" w:cs="宋体"/>
          <w:sz w:val="32"/>
          <w:szCs w:val="32"/>
        </w:rPr>
        <w:t>（一）废水</w:t>
      </w:r>
    </w:p>
    <w:p>
      <w:pPr>
        <w:snapToGrid w:val="0"/>
        <w:spacing w:line="360" w:lineRule="auto"/>
        <w:ind w:firstLine="640" w:firstLineChars="200"/>
        <w:rPr>
          <w:rFonts w:ascii="Times New Roman" w:hAnsi="Times New Roman"/>
          <w:sz w:val="32"/>
          <w:szCs w:val="32"/>
        </w:rPr>
      </w:pPr>
      <w:r>
        <w:rPr>
          <w:rFonts w:ascii="Times New Roman" w:hAnsi="Times New Roman"/>
          <w:bCs/>
          <w:sz w:val="32"/>
          <w:szCs w:val="32"/>
        </w:rPr>
        <w:t>验收监测期间，项目废水污水站总排口</w:t>
      </w:r>
      <w:r>
        <w:rPr>
          <w:rFonts w:ascii="Times New Roman" w:hAnsi="Times New Roman"/>
          <w:color w:val="000000"/>
          <w:sz w:val="32"/>
          <w:szCs w:val="32"/>
        </w:rPr>
        <w:t>主要污染物的最大值分别为pH：</w:t>
      </w:r>
      <w:r>
        <w:rPr>
          <w:rFonts w:hint="eastAsia" w:ascii="Times New Roman" w:hAnsi="Times New Roman"/>
          <w:bCs/>
          <w:sz w:val="32"/>
          <w:szCs w:val="32"/>
        </w:rPr>
        <w:t>8.54</w:t>
      </w:r>
      <w:r>
        <w:rPr>
          <w:rFonts w:ascii="Times New Roman" w:hAnsi="Times New Roman"/>
          <w:color w:val="000000"/>
          <w:sz w:val="32"/>
          <w:szCs w:val="32"/>
        </w:rPr>
        <w:t>；</w:t>
      </w:r>
      <w:r>
        <w:rPr>
          <w:rFonts w:ascii="Times New Roman" w:hAnsi="Times New Roman"/>
          <w:sz w:val="32"/>
          <w:szCs w:val="32"/>
        </w:rPr>
        <w:t>COD</w:t>
      </w:r>
      <w:r>
        <w:rPr>
          <w:rFonts w:ascii="Times New Roman" w:hAnsi="Times New Roman"/>
          <w:sz w:val="32"/>
          <w:szCs w:val="32"/>
          <w:vertAlign w:val="subscript"/>
        </w:rPr>
        <w:t>Cr</w:t>
      </w:r>
      <w:r>
        <w:rPr>
          <w:rFonts w:ascii="Times New Roman" w:hAnsi="Times New Roman"/>
          <w:color w:val="000000"/>
          <w:sz w:val="32"/>
          <w:szCs w:val="32"/>
        </w:rPr>
        <w:t>：</w:t>
      </w:r>
      <w:r>
        <w:rPr>
          <w:rFonts w:hint="eastAsia" w:ascii="Times New Roman" w:hAnsi="Times New Roman"/>
          <w:color w:val="000000"/>
          <w:sz w:val="32"/>
          <w:szCs w:val="32"/>
        </w:rPr>
        <w:t>37</w:t>
      </w:r>
      <w:r>
        <w:rPr>
          <w:rFonts w:ascii="Times New Roman" w:hAnsi="Times New Roman"/>
          <w:color w:val="000000"/>
          <w:sz w:val="32"/>
          <w:szCs w:val="32"/>
        </w:rPr>
        <w:t>mg/L；氨氮：</w:t>
      </w:r>
      <w:r>
        <w:rPr>
          <w:rFonts w:hint="eastAsia" w:ascii="Times New Roman" w:hAnsi="Times New Roman"/>
          <w:color w:val="000000"/>
          <w:sz w:val="32"/>
          <w:szCs w:val="32"/>
        </w:rPr>
        <w:t>0.203</w:t>
      </w:r>
      <w:r>
        <w:rPr>
          <w:rFonts w:ascii="Times New Roman" w:hAnsi="Times New Roman"/>
          <w:color w:val="000000"/>
          <w:sz w:val="32"/>
          <w:szCs w:val="32"/>
        </w:rPr>
        <w:t>mg/L；动植物油：</w:t>
      </w:r>
      <w:r>
        <w:rPr>
          <w:rFonts w:hint="eastAsia" w:ascii="Times New Roman" w:hAnsi="Times New Roman"/>
          <w:color w:val="000000"/>
          <w:sz w:val="32"/>
          <w:szCs w:val="32"/>
        </w:rPr>
        <w:t>14.0</w:t>
      </w:r>
      <w:r>
        <w:rPr>
          <w:rFonts w:ascii="Times New Roman" w:hAnsi="Times New Roman"/>
          <w:color w:val="000000"/>
          <w:sz w:val="32"/>
          <w:szCs w:val="32"/>
        </w:rPr>
        <w:t>mg/L；总磷：0.</w:t>
      </w:r>
      <w:r>
        <w:rPr>
          <w:rFonts w:hint="eastAsia" w:ascii="Times New Roman" w:hAnsi="Times New Roman"/>
          <w:color w:val="000000"/>
          <w:sz w:val="32"/>
          <w:szCs w:val="32"/>
        </w:rPr>
        <w:t>80</w:t>
      </w:r>
      <w:r>
        <w:rPr>
          <w:rFonts w:ascii="Times New Roman" w:hAnsi="Times New Roman"/>
          <w:color w:val="000000"/>
          <w:sz w:val="32"/>
          <w:szCs w:val="32"/>
        </w:rPr>
        <w:t>mg/L；</w:t>
      </w:r>
      <w:r>
        <w:rPr>
          <w:rFonts w:hint="eastAsia" w:ascii="Times New Roman" w:hAnsi="Times New Roman"/>
          <w:color w:val="000000"/>
          <w:sz w:val="32"/>
          <w:szCs w:val="32"/>
        </w:rPr>
        <w:t>挥发酚</w:t>
      </w:r>
      <w:r>
        <w:rPr>
          <w:rFonts w:ascii="Times New Roman" w:hAnsi="Times New Roman"/>
          <w:color w:val="000000"/>
          <w:sz w:val="32"/>
          <w:szCs w:val="32"/>
        </w:rPr>
        <w:t>：0.</w:t>
      </w:r>
      <w:r>
        <w:rPr>
          <w:rFonts w:hint="eastAsia" w:ascii="Times New Roman" w:hAnsi="Times New Roman"/>
          <w:color w:val="000000"/>
          <w:sz w:val="32"/>
          <w:szCs w:val="32"/>
        </w:rPr>
        <w:t>0016</w:t>
      </w:r>
      <w:r>
        <w:rPr>
          <w:rFonts w:ascii="Times New Roman" w:hAnsi="Times New Roman"/>
          <w:color w:val="000000"/>
          <w:sz w:val="32"/>
          <w:szCs w:val="32"/>
        </w:rPr>
        <w:t>mg/L。以上污染物排放浓度均符合《山东省医疗废物污染控制标准》（DB</w:t>
      </w:r>
      <w:r>
        <w:rPr>
          <w:rFonts w:hint="eastAsia" w:ascii="Times New Roman" w:hAnsi="Times New Roman"/>
          <w:color w:val="000000"/>
          <w:sz w:val="32"/>
          <w:szCs w:val="32"/>
        </w:rPr>
        <w:t xml:space="preserve"> </w:t>
      </w:r>
      <w:r>
        <w:rPr>
          <w:rFonts w:ascii="Times New Roman" w:hAnsi="Times New Roman"/>
          <w:color w:val="000000"/>
          <w:sz w:val="32"/>
          <w:szCs w:val="32"/>
        </w:rPr>
        <w:t>37/596-2006）</w:t>
      </w:r>
      <w:r>
        <w:rPr>
          <w:rFonts w:hint="eastAsia" w:ascii="Times New Roman" w:hAnsi="Times New Roman"/>
          <w:color w:val="000000"/>
          <w:sz w:val="32"/>
          <w:szCs w:val="32"/>
        </w:rPr>
        <w:t>三</w:t>
      </w:r>
      <w:r>
        <w:rPr>
          <w:rFonts w:ascii="Times New Roman" w:hAnsi="Times New Roman"/>
          <w:color w:val="000000"/>
          <w:sz w:val="32"/>
          <w:szCs w:val="32"/>
        </w:rPr>
        <w:t>级标准</w:t>
      </w:r>
      <w:r>
        <w:rPr>
          <w:rFonts w:hint="eastAsia" w:ascii="Times New Roman" w:hAnsi="Times New Roman"/>
          <w:sz w:val="32"/>
          <w:szCs w:val="32"/>
        </w:rPr>
        <w:t>（</w:t>
      </w:r>
      <w:r>
        <w:rPr>
          <w:rFonts w:hint="eastAsia" w:ascii="Times New Roman" w:hAnsi="Times New Roman"/>
          <w:color w:val="000000"/>
          <w:sz w:val="32"/>
          <w:szCs w:val="32"/>
        </w:rPr>
        <w:t>PH6~9、</w:t>
      </w:r>
      <w:r>
        <w:rPr>
          <w:rFonts w:hint="eastAsia" w:ascii="Times New Roman" w:hAnsi="Times New Roman"/>
          <w:color w:val="000000"/>
          <w:sz w:val="32"/>
          <w:szCs w:val="32"/>
          <w:lang w:val="zh-CN"/>
        </w:rPr>
        <w:t>CODcr≤</w:t>
      </w:r>
      <w:r>
        <w:rPr>
          <w:rFonts w:hint="eastAsia" w:ascii="Times New Roman" w:hAnsi="Times New Roman"/>
          <w:color w:val="000000"/>
          <w:sz w:val="32"/>
          <w:szCs w:val="32"/>
        </w:rPr>
        <w:t>120</w:t>
      </w:r>
      <w:r>
        <w:rPr>
          <w:rFonts w:hint="eastAsia" w:ascii="Times New Roman" w:hAnsi="Times New Roman"/>
          <w:color w:val="000000"/>
          <w:sz w:val="32"/>
          <w:szCs w:val="32"/>
          <w:lang w:val="zh-CN"/>
        </w:rPr>
        <w:t>mg/L、氨氮≤</w:t>
      </w:r>
      <w:r>
        <w:rPr>
          <w:rFonts w:hint="eastAsia" w:ascii="Times New Roman" w:hAnsi="Times New Roman"/>
          <w:color w:val="000000"/>
          <w:sz w:val="32"/>
          <w:szCs w:val="32"/>
        </w:rPr>
        <w:t>25</w:t>
      </w:r>
      <w:r>
        <w:rPr>
          <w:rFonts w:hint="eastAsia" w:ascii="Times New Roman" w:hAnsi="Times New Roman"/>
          <w:color w:val="000000"/>
          <w:sz w:val="32"/>
          <w:szCs w:val="32"/>
          <w:lang w:val="zh-CN"/>
        </w:rPr>
        <w:t>mg/L、</w:t>
      </w:r>
      <w:r>
        <w:rPr>
          <w:rFonts w:hint="eastAsia" w:ascii="Times New Roman" w:hAnsi="Times New Roman"/>
          <w:color w:val="000000"/>
          <w:sz w:val="32"/>
          <w:szCs w:val="32"/>
        </w:rPr>
        <w:t>动植物油≤15mg/L、总磷≤1.0</w:t>
      </w:r>
      <w:r>
        <w:rPr>
          <w:rFonts w:ascii="Times New Roman" w:hAnsi="Times New Roman"/>
          <w:color w:val="000000"/>
          <w:sz w:val="32"/>
          <w:szCs w:val="32"/>
        </w:rPr>
        <w:t>mg/L</w:t>
      </w:r>
      <w:r>
        <w:rPr>
          <w:rFonts w:hint="eastAsia" w:ascii="Times New Roman" w:hAnsi="Times New Roman"/>
          <w:color w:val="000000"/>
          <w:sz w:val="32"/>
          <w:szCs w:val="32"/>
        </w:rPr>
        <w:t>、挥发酚≤0.5</w:t>
      </w:r>
      <w:r>
        <w:rPr>
          <w:rFonts w:ascii="Times New Roman" w:hAnsi="Times New Roman"/>
          <w:color w:val="000000"/>
          <w:sz w:val="32"/>
          <w:szCs w:val="32"/>
        </w:rPr>
        <w:t>mg/L</w:t>
      </w:r>
      <w:r>
        <w:rPr>
          <w:rFonts w:hint="eastAsia" w:ascii="Times New Roman" w:hAnsi="Times New Roman"/>
          <w:sz w:val="32"/>
          <w:szCs w:val="32"/>
        </w:rPr>
        <w:t>）</w:t>
      </w:r>
      <w:r>
        <w:rPr>
          <w:rFonts w:ascii="Times New Roman" w:hAnsi="Times New Roman"/>
          <w:sz w:val="32"/>
          <w:szCs w:val="32"/>
        </w:rPr>
        <w:t>。</w:t>
      </w:r>
    </w:p>
    <w:p>
      <w:pPr>
        <w:adjustRightInd w:val="0"/>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（二）废气</w:t>
      </w:r>
    </w:p>
    <w:p>
      <w:pPr>
        <w:snapToGrid w:val="0"/>
        <w:spacing w:line="360" w:lineRule="auto"/>
        <w:ind w:firstLine="640" w:firstLineChars="200"/>
        <w:rPr>
          <w:rFonts w:ascii="Times New Roman" w:hAnsi="Times New Roman"/>
          <w:sz w:val="32"/>
          <w:szCs w:val="32"/>
        </w:rPr>
      </w:pPr>
      <w:r>
        <w:rPr>
          <w:rFonts w:ascii="Times New Roman" w:hAnsi="Times New Roman"/>
          <w:sz w:val="32"/>
          <w:szCs w:val="32"/>
        </w:rPr>
        <w:t>验收监测期间，无组织排放的臭气浓度为</w:t>
      </w:r>
      <w:r>
        <w:rPr>
          <w:rFonts w:hint="eastAsia" w:ascii="Times New Roman" w:hAnsi="Times New Roman"/>
          <w:sz w:val="32"/>
          <w:szCs w:val="32"/>
        </w:rPr>
        <w:t>13</w:t>
      </w:r>
      <w:r>
        <w:rPr>
          <w:rFonts w:ascii="Times New Roman" w:hAnsi="Times New Roman"/>
          <w:sz w:val="32"/>
          <w:szCs w:val="32"/>
        </w:rPr>
        <w:t>，</w:t>
      </w:r>
      <w:r>
        <w:rPr>
          <w:rFonts w:hint="eastAsia" w:ascii="Times New Roman" w:hAnsi="Times New Roman"/>
          <w:sz w:val="32"/>
          <w:szCs w:val="32"/>
        </w:rPr>
        <w:t>满足《恶臭污染物排放标准》（GB14554-1993）表1二级标准（</w:t>
      </w:r>
      <w:r>
        <w:rPr>
          <w:rFonts w:hint="eastAsia" w:ascii="Times New Roman" w:hAnsi="Times New Roman"/>
          <w:color w:val="000000"/>
          <w:sz w:val="32"/>
          <w:szCs w:val="32"/>
          <w:lang w:val="zh-CN"/>
        </w:rPr>
        <w:t>≤</w:t>
      </w:r>
      <w:r>
        <w:rPr>
          <w:rFonts w:hint="eastAsia" w:ascii="Times New Roman" w:hAnsi="Times New Roman"/>
          <w:color w:val="000000"/>
          <w:sz w:val="32"/>
          <w:szCs w:val="32"/>
        </w:rPr>
        <w:t>20（无量纲）</w:t>
      </w:r>
      <w:r>
        <w:rPr>
          <w:rFonts w:hint="eastAsia" w:ascii="Times New Roman" w:hAnsi="Times New Roman"/>
          <w:sz w:val="32"/>
          <w:szCs w:val="32"/>
        </w:rPr>
        <w:t>）。</w:t>
      </w:r>
    </w:p>
    <w:p>
      <w:pPr>
        <w:adjustRightInd w:val="0"/>
        <w:snapToGrid w:val="0"/>
        <w:spacing w:line="360" w:lineRule="auto"/>
        <w:ind w:firstLine="640" w:firstLineChars="200"/>
        <w:rPr>
          <w:rFonts w:ascii="Times New Roman" w:hAnsi="Times New Roman"/>
          <w:sz w:val="32"/>
          <w:szCs w:val="32"/>
        </w:rPr>
      </w:pPr>
      <w:r>
        <w:rPr>
          <w:rFonts w:ascii="Times New Roman" w:hAnsi="Times New Roman"/>
          <w:sz w:val="32"/>
          <w:szCs w:val="32"/>
        </w:rPr>
        <w:t>项目食堂油烟废气经油烟净化器处理后由高于建筑物1.5米米高排气筒排放，两次排放浓度平均值分别为0.</w:t>
      </w:r>
      <w:r>
        <w:rPr>
          <w:rFonts w:hint="eastAsia" w:ascii="Times New Roman" w:hAnsi="Times New Roman"/>
          <w:sz w:val="32"/>
          <w:szCs w:val="32"/>
        </w:rPr>
        <w:t>6</w:t>
      </w:r>
      <w:r>
        <w:rPr>
          <w:rFonts w:ascii="Times New Roman" w:hAnsi="Times New Roman"/>
          <w:sz w:val="32"/>
          <w:szCs w:val="32"/>
        </w:rPr>
        <w:t>mg/m</w:t>
      </w:r>
      <w:r>
        <w:rPr>
          <w:rFonts w:ascii="Times New Roman" w:hAnsi="Times New Roman"/>
          <w:sz w:val="32"/>
          <w:szCs w:val="32"/>
          <w:vertAlign w:val="superscript"/>
        </w:rPr>
        <w:t>3</w:t>
      </w:r>
      <w:r>
        <w:rPr>
          <w:rFonts w:ascii="Times New Roman" w:hAnsi="Times New Roman"/>
          <w:sz w:val="32"/>
          <w:szCs w:val="32"/>
        </w:rPr>
        <w:t>、</w:t>
      </w:r>
      <w:r>
        <w:rPr>
          <w:rFonts w:hint="eastAsia" w:ascii="Times New Roman" w:hAnsi="Times New Roman"/>
          <w:sz w:val="32"/>
          <w:szCs w:val="32"/>
        </w:rPr>
        <w:t>0.44</w:t>
      </w:r>
      <w:r>
        <w:rPr>
          <w:rFonts w:ascii="Times New Roman" w:hAnsi="Times New Roman"/>
          <w:sz w:val="32"/>
          <w:szCs w:val="32"/>
        </w:rPr>
        <w:t>mg/m</w:t>
      </w:r>
      <w:r>
        <w:rPr>
          <w:rFonts w:ascii="Times New Roman" w:hAnsi="Times New Roman"/>
          <w:sz w:val="32"/>
          <w:szCs w:val="32"/>
          <w:vertAlign w:val="superscript"/>
        </w:rPr>
        <w:t>3</w:t>
      </w:r>
      <w:r>
        <w:rPr>
          <w:rFonts w:ascii="Times New Roman" w:hAnsi="Times New Roman"/>
          <w:sz w:val="32"/>
          <w:szCs w:val="32"/>
        </w:rPr>
        <w:t>，满足《山东省饮食业油烟排放标准》表2</w:t>
      </w:r>
      <w:r>
        <w:rPr>
          <w:rFonts w:hint="eastAsia" w:ascii="Times New Roman" w:hAnsi="Times New Roman"/>
          <w:sz w:val="32"/>
          <w:szCs w:val="32"/>
        </w:rPr>
        <w:t>中</w:t>
      </w:r>
      <w:r>
        <w:rPr>
          <w:rFonts w:ascii="Times New Roman" w:hAnsi="Times New Roman"/>
          <w:sz w:val="32"/>
          <w:szCs w:val="32"/>
        </w:rPr>
        <w:t>型饮食业单位排放标准要求</w:t>
      </w:r>
      <w:r>
        <w:rPr>
          <w:rFonts w:hint="eastAsia" w:ascii="Times New Roman" w:hAnsi="Times New Roman"/>
          <w:sz w:val="32"/>
          <w:szCs w:val="32"/>
        </w:rPr>
        <w:t>（</w:t>
      </w:r>
      <w:r>
        <w:rPr>
          <w:rFonts w:hint="eastAsia" w:ascii="Times New Roman" w:hAnsi="Times New Roman"/>
          <w:color w:val="000000"/>
          <w:sz w:val="32"/>
          <w:szCs w:val="32"/>
          <w:lang w:val="zh-CN"/>
        </w:rPr>
        <w:t>≤</w:t>
      </w:r>
      <w:r>
        <w:rPr>
          <w:rFonts w:hint="eastAsia" w:ascii="Times New Roman" w:hAnsi="Times New Roman"/>
          <w:color w:val="000000"/>
          <w:sz w:val="32"/>
          <w:szCs w:val="32"/>
        </w:rPr>
        <w:t>1.2</w:t>
      </w:r>
      <w:r>
        <w:rPr>
          <w:rFonts w:ascii="Times New Roman" w:hAnsi="Times New Roman"/>
          <w:sz w:val="32"/>
          <w:szCs w:val="32"/>
        </w:rPr>
        <w:t>mg/m</w:t>
      </w:r>
      <w:r>
        <w:rPr>
          <w:rFonts w:ascii="Times New Roman" w:hAnsi="Times New Roman"/>
          <w:sz w:val="32"/>
          <w:szCs w:val="32"/>
          <w:vertAlign w:val="superscript"/>
        </w:rPr>
        <w:t>3</w:t>
      </w:r>
      <w:r>
        <w:rPr>
          <w:rFonts w:hint="eastAsia" w:ascii="Times New Roman" w:hAnsi="Times New Roman"/>
          <w:sz w:val="32"/>
          <w:szCs w:val="32"/>
        </w:rPr>
        <w:t>）</w:t>
      </w:r>
      <w:r>
        <w:rPr>
          <w:rFonts w:ascii="Times New Roman" w:hAnsi="Times New Roman"/>
          <w:sz w:val="32"/>
          <w:szCs w:val="32"/>
        </w:rPr>
        <w:t>。</w:t>
      </w:r>
    </w:p>
    <w:p>
      <w:pPr>
        <w:adjustRightInd w:val="0"/>
        <w:snapToGrid w:val="0"/>
        <w:spacing w:line="360" w:lineRule="auto"/>
        <w:ind w:firstLine="640" w:firstLineChars="200"/>
        <w:rPr>
          <w:rFonts w:ascii="宋体" w:hAnsi="宋体" w:cs="宋体"/>
          <w:sz w:val="32"/>
          <w:szCs w:val="32"/>
        </w:rPr>
      </w:pPr>
      <w:r>
        <w:rPr>
          <w:rFonts w:hint="eastAsia" w:ascii="宋体" w:hAnsi="宋体" w:cs="宋体"/>
          <w:sz w:val="32"/>
          <w:szCs w:val="32"/>
        </w:rPr>
        <w:t>（三）噪声</w:t>
      </w:r>
    </w:p>
    <w:p>
      <w:pPr>
        <w:pStyle w:val="13"/>
        <w:snapToGrid w:val="0"/>
        <w:spacing w:line="360" w:lineRule="auto"/>
        <w:ind w:firstLine="640"/>
        <w:rPr>
          <w:rFonts w:ascii="Times New Roman" w:hAnsi="Times New Roman"/>
          <w:bCs/>
          <w:sz w:val="32"/>
          <w:szCs w:val="32"/>
        </w:rPr>
      </w:pPr>
      <w:r>
        <w:rPr>
          <w:rFonts w:hint="eastAsia" w:ascii="Times New Roman" w:hAnsi="Times New Roman"/>
          <w:bCs/>
          <w:sz w:val="32"/>
          <w:szCs w:val="32"/>
        </w:rPr>
        <w:t>验收监测期间，本项目北、东、南厂界昼间噪声监测值在50.7～52.6dB(A)之间，夜间噪声监测值在35.6～42.2dB(A)之间，满足《声环境质量标准》（GB 12348-2008）中1类区标准（昼间55</w:t>
      </w:r>
      <w:r>
        <w:rPr>
          <w:rFonts w:ascii="Times New Roman" w:hAnsi="Times New Roman"/>
          <w:bCs/>
          <w:sz w:val="32"/>
          <w:szCs w:val="32"/>
        </w:rPr>
        <w:t>dB（A）</w:t>
      </w:r>
      <w:r>
        <w:rPr>
          <w:rFonts w:hint="eastAsia" w:ascii="Times New Roman" w:hAnsi="Times New Roman"/>
          <w:bCs/>
          <w:sz w:val="32"/>
          <w:szCs w:val="32"/>
        </w:rPr>
        <w:t>夜间45</w:t>
      </w:r>
      <w:r>
        <w:rPr>
          <w:rFonts w:ascii="Times New Roman" w:hAnsi="Times New Roman"/>
          <w:bCs/>
          <w:sz w:val="32"/>
          <w:szCs w:val="32"/>
        </w:rPr>
        <w:t>dB（A）</w:t>
      </w:r>
      <w:r>
        <w:rPr>
          <w:rFonts w:hint="eastAsia" w:ascii="Times New Roman" w:hAnsi="Times New Roman"/>
          <w:bCs/>
          <w:sz w:val="32"/>
          <w:szCs w:val="32"/>
        </w:rPr>
        <w:t>）；西厂界位于道路侧，昼间噪声监测值在57.0～64.1dB(A)之间，夜间噪声监测值在50.8～52.3dB(A)之间，满足《声环境质量标准》（GB 12348-2008）中4a类标准（昼间70</w:t>
      </w:r>
      <w:r>
        <w:rPr>
          <w:rFonts w:ascii="Times New Roman" w:hAnsi="Times New Roman"/>
          <w:bCs/>
          <w:sz w:val="32"/>
          <w:szCs w:val="32"/>
        </w:rPr>
        <w:t>dB（A）</w:t>
      </w:r>
      <w:r>
        <w:rPr>
          <w:rFonts w:hint="eastAsia" w:ascii="Times New Roman" w:hAnsi="Times New Roman"/>
          <w:bCs/>
          <w:sz w:val="32"/>
          <w:szCs w:val="32"/>
        </w:rPr>
        <w:t>夜间55</w:t>
      </w:r>
      <w:r>
        <w:rPr>
          <w:rFonts w:ascii="Times New Roman" w:hAnsi="Times New Roman"/>
          <w:bCs/>
          <w:sz w:val="32"/>
          <w:szCs w:val="32"/>
        </w:rPr>
        <w:t>dB（A）</w:t>
      </w:r>
      <w:r>
        <w:rPr>
          <w:rFonts w:hint="eastAsia" w:ascii="Times New Roman" w:hAnsi="Times New Roman"/>
          <w:bCs/>
          <w:sz w:val="32"/>
          <w:szCs w:val="32"/>
        </w:rPr>
        <w:t>）。</w:t>
      </w:r>
    </w:p>
    <w:p>
      <w:pPr>
        <w:adjustRightInd w:val="0"/>
        <w:snapToGrid w:val="0"/>
        <w:spacing w:line="360" w:lineRule="auto"/>
        <w:ind w:left="420" w:leftChars="200" w:right="105" w:rightChars="50"/>
        <w:jc w:val="left"/>
        <w:rPr>
          <w:rFonts w:ascii="宋体" w:hAnsi="宋体" w:cs="宋体"/>
          <w:sz w:val="32"/>
          <w:szCs w:val="32"/>
        </w:rPr>
      </w:pPr>
      <w:r>
        <w:rPr>
          <w:rFonts w:hint="eastAsia" w:ascii="宋体" w:hAnsi="宋体" w:cs="宋体"/>
          <w:sz w:val="32"/>
          <w:szCs w:val="32"/>
        </w:rPr>
        <w:t>（四）固废</w:t>
      </w:r>
    </w:p>
    <w:p>
      <w:pPr>
        <w:snapToGrid w:val="0"/>
        <w:spacing w:line="360" w:lineRule="auto"/>
        <w:ind w:right="105" w:rightChars="50" w:firstLine="640" w:firstLineChars="200"/>
        <w:jc w:val="left"/>
        <w:rPr>
          <w:rFonts w:hint="eastAsia" w:ascii="Times New Roman" w:hAnsi="Times New Roman"/>
          <w:bCs/>
          <w:sz w:val="32"/>
          <w:szCs w:val="32"/>
        </w:rPr>
      </w:pPr>
      <w:bookmarkStart w:id="0" w:name="_Toc24438"/>
      <w:r>
        <w:rPr>
          <w:rFonts w:ascii="Times New Roman" w:hAnsi="Times New Roman"/>
          <w:sz w:val="32"/>
          <w:szCs w:val="32"/>
        </w:rPr>
        <w:t>验收监测期间，</w:t>
      </w:r>
      <w:bookmarkEnd w:id="0"/>
      <w:r>
        <w:rPr>
          <w:rFonts w:hint="eastAsia" w:ascii="Times New Roman" w:hAnsi="Times New Roman"/>
          <w:bCs/>
          <w:sz w:val="32"/>
          <w:szCs w:val="32"/>
        </w:rPr>
        <w:t>该项目固体废物主要为污水处理站垃圾、医疗废物、生活垃圾和餐饮垃圾与废油脂。医疗废物暂存于项目医疗废物暂存间，并贮存于加盖的桶内，交由</w:t>
      </w:r>
      <w:r>
        <w:rPr>
          <w:rFonts w:ascii="Times New Roman" w:hAnsi="Times New Roman"/>
          <w:color w:val="000000"/>
          <w:kern w:val="0"/>
          <w:sz w:val="32"/>
          <w:szCs w:val="32"/>
        </w:rPr>
        <w:t>枣庄市永进医疗废弃物处理有限公司</w:t>
      </w:r>
      <w:r>
        <w:rPr>
          <w:rFonts w:hint="eastAsia" w:ascii="Times New Roman" w:hAnsi="Times New Roman"/>
          <w:bCs/>
          <w:sz w:val="32"/>
          <w:szCs w:val="32"/>
        </w:rPr>
        <w:t>定期清运处理；餐饮垃圾与废油脂产生量较小，混入生活垃圾统一由环卫部门清运。</w:t>
      </w:r>
    </w:p>
    <w:p>
      <w:pPr>
        <w:snapToGrid w:val="0"/>
        <w:spacing w:line="360" w:lineRule="auto"/>
        <w:ind w:firstLine="640" w:firstLineChars="200"/>
        <w:rPr>
          <w:rFonts w:ascii="宋体" w:hAnsi="宋体" w:cs="宋体"/>
          <w:b/>
          <w:color w:val="000000"/>
          <w:sz w:val="32"/>
          <w:szCs w:val="32"/>
        </w:rPr>
      </w:pPr>
      <w:r>
        <w:rPr>
          <w:rFonts w:hint="eastAsia" w:ascii="宋体" w:hAnsi="宋体" w:cs="宋体"/>
          <w:b/>
          <w:color w:val="000000"/>
          <w:sz w:val="32"/>
          <w:szCs w:val="32"/>
        </w:rPr>
        <w:t>五、验收结论</w:t>
      </w:r>
    </w:p>
    <w:p>
      <w:pPr>
        <w:snapToGrid w:val="0"/>
        <w:spacing w:line="360" w:lineRule="auto"/>
        <w:ind w:right="105" w:rightChars="50" w:firstLine="640" w:firstLineChars="200"/>
        <w:jc w:val="left"/>
        <w:rPr>
          <w:rFonts w:ascii="Times New Roman" w:hAnsi="Times New Roman"/>
          <w:bCs/>
          <w:sz w:val="32"/>
          <w:szCs w:val="32"/>
        </w:rPr>
      </w:pPr>
      <w:r>
        <w:rPr>
          <w:rFonts w:ascii="Times New Roman" w:hAnsi="Times New Roman"/>
          <w:bCs/>
          <w:sz w:val="32"/>
          <w:szCs w:val="32"/>
        </w:rPr>
        <w:t>本项目验收</w:t>
      </w:r>
      <w:r>
        <w:rPr>
          <w:rFonts w:hint="eastAsia" w:ascii="Times New Roman" w:hAnsi="Times New Roman"/>
          <w:bCs/>
          <w:sz w:val="32"/>
          <w:szCs w:val="32"/>
        </w:rPr>
        <w:t>检测</w:t>
      </w:r>
      <w:r>
        <w:rPr>
          <w:rFonts w:ascii="Times New Roman" w:hAnsi="Times New Roman"/>
          <w:bCs/>
          <w:sz w:val="32"/>
          <w:szCs w:val="32"/>
        </w:rPr>
        <w:t>结果具有代表性，废气、废水排放浓度符合环评批复的要求，噪声对周围环境影响较小，固体废弃物合理处置；环保审批手续齐全，环保投资落实到位，环保管理机构与职责明确。</w:t>
      </w:r>
      <w:r>
        <w:rPr>
          <w:rFonts w:hint="eastAsia" w:ascii="Times New Roman" w:hAnsi="Times New Roman"/>
          <w:bCs/>
          <w:sz w:val="32"/>
          <w:szCs w:val="32"/>
        </w:rPr>
        <w:t>滕州市伤骨医院建设项目</w:t>
      </w:r>
      <w:r>
        <w:rPr>
          <w:rFonts w:ascii="Times New Roman" w:hAnsi="Times New Roman"/>
          <w:bCs/>
          <w:sz w:val="32"/>
          <w:szCs w:val="32"/>
        </w:rPr>
        <w:t>满足竣工环境保护验收的要求。</w:t>
      </w:r>
    </w:p>
    <w:p>
      <w:pPr>
        <w:snapToGrid w:val="0"/>
        <w:spacing w:line="360" w:lineRule="auto"/>
        <w:ind w:firstLine="640" w:firstLineChars="200"/>
        <w:rPr>
          <w:rFonts w:ascii="宋体" w:hAnsi="宋体" w:cs="宋体"/>
          <w:b/>
          <w:color w:val="000000"/>
          <w:sz w:val="32"/>
          <w:szCs w:val="32"/>
        </w:rPr>
      </w:pPr>
      <w:r>
        <w:rPr>
          <w:rFonts w:hint="eastAsia" w:ascii="宋体" w:hAnsi="宋体" w:cs="宋体"/>
          <w:b/>
          <w:color w:val="000000"/>
          <w:sz w:val="32"/>
          <w:szCs w:val="32"/>
        </w:rPr>
        <w:t>六、后续要求与建议</w:t>
      </w:r>
    </w:p>
    <w:p>
      <w:pPr>
        <w:snapToGrid w:val="0"/>
        <w:spacing w:line="360" w:lineRule="auto"/>
        <w:ind w:firstLine="640" w:firstLineChars="200"/>
        <w:rPr>
          <w:rFonts w:ascii="宋体" w:hAnsi="宋体" w:cs="宋体"/>
          <w:bCs/>
          <w:color w:val="000000"/>
          <w:sz w:val="32"/>
          <w:szCs w:val="32"/>
        </w:rPr>
      </w:pPr>
      <w:r>
        <w:rPr>
          <w:rFonts w:hint="eastAsia" w:ascii="宋体" w:hAnsi="宋体" w:cs="宋体"/>
          <w:bCs/>
          <w:color w:val="000000"/>
          <w:sz w:val="32"/>
          <w:szCs w:val="32"/>
        </w:rPr>
        <w:t>1、补充污水出水中粪大肠菌群，余氯的检测报告。</w:t>
      </w:r>
    </w:p>
    <w:p>
      <w:pPr>
        <w:snapToGrid w:val="0"/>
        <w:spacing w:line="360" w:lineRule="auto"/>
        <w:ind w:firstLine="640" w:firstLineChars="200"/>
        <w:rPr>
          <w:rFonts w:ascii="Times New Roman" w:hAnsi="Times New Roman"/>
          <w:sz w:val="32"/>
          <w:szCs w:val="32"/>
        </w:rPr>
      </w:pPr>
      <w:r>
        <w:rPr>
          <w:rFonts w:hint="eastAsia" w:ascii="Times New Roman" w:hAnsi="Times New Roman"/>
          <w:sz w:val="32"/>
          <w:szCs w:val="32"/>
        </w:rPr>
        <w:t>2、定期进行出水水质的检测，加强对污水处理站运行管理，确保出水水质达标排放。</w:t>
      </w:r>
    </w:p>
    <w:p>
      <w:pPr>
        <w:pStyle w:val="8"/>
        <w:snapToGrid w:val="0"/>
        <w:spacing w:after="0" w:line="360" w:lineRule="auto"/>
        <w:ind w:left="0" w:leftChars="0" w:firstLine="640"/>
        <w:jc w:val="left"/>
        <w:rPr>
          <w:rFonts w:hint="eastAsia" w:ascii="Times New Roman" w:hAnsi="Times New Roman"/>
          <w:sz w:val="32"/>
          <w:szCs w:val="32"/>
        </w:rPr>
      </w:pPr>
      <w:r>
        <w:rPr>
          <w:rFonts w:hint="eastAsia" w:ascii="Times New Roman" w:hAnsi="Times New Roman"/>
          <w:sz w:val="32"/>
          <w:szCs w:val="32"/>
        </w:rPr>
        <w:t>3、加强一般固体废物和医疗废物的分类管理，做好标识，做好台帐。</w:t>
      </w:r>
    </w:p>
    <w:p>
      <w:pPr>
        <w:snapToGrid w:val="0"/>
        <w:spacing w:line="360" w:lineRule="auto"/>
        <w:jc w:val="left"/>
        <w:rPr>
          <w:rFonts w:ascii="宋体" w:hAnsi="宋体" w:cs="宋体"/>
          <w:b/>
          <w:color w:val="000000"/>
          <w:sz w:val="32"/>
          <w:szCs w:val="32"/>
        </w:rPr>
      </w:pPr>
      <w:r>
        <w:rPr>
          <w:rFonts w:hint="eastAsia" w:ascii="宋体" w:hAnsi="宋体" w:cs="宋体"/>
          <w:b/>
          <w:color w:val="000000"/>
          <w:sz w:val="32"/>
          <w:szCs w:val="32"/>
        </w:rPr>
        <w:t xml:space="preserve">    七、验收工作组人员信息</w:t>
      </w:r>
    </w:p>
    <w:p>
      <w:pPr>
        <w:snapToGrid w:val="0"/>
        <w:spacing w:line="360" w:lineRule="auto"/>
        <w:rPr>
          <w:rFonts w:hint="eastAsia" w:ascii="宋体" w:hAnsi="宋体" w:cs="宋体"/>
          <w:bCs/>
          <w:color w:val="000000"/>
          <w:sz w:val="32"/>
          <w:szCs w:val="32"/>
        </w:rPr>
      </w:pPr>
      <w:r>
        <w:rPr>
          <w:rFonts w:hint="eastAsia" w:ascii="宋体" w:hAnsi="宋体" w:cs="宋体"/>
          <w:bCs/>
          <w:color w:val="000000"/>
          <w:sz w:val="32"/>
          <w:szCs w:val="32"/>
        </w:rPr>
        <w:t xml:space="preserve">    见附件：验收工作组人员名单。</w:t>
      </w:r>
    </w:p>
    <w:p>
      <w:pPr>
        <w:pStyle w:val="14"/>
        <w:snapToGrid w:val="0"/>
        <w:spacing w:line="360" w:lineRule="auto"/>
        <w:ind w:left="6862" w:leftChars="3268" w:firstLine="320" w:firstLineChars="100"/>
        <w:rPr>
          <w:rFonts w:hAnsi="宋体"/>
          <w:sz w:val="32"/>
          <w:szCs w:val="32"/>
        </w:rPr>
      </w:pPr>
      <w:r>
        <w:rPr>
          <w:rFonts w:hint="eastAsia" w:hAnsi="宋体"/>
          <w:sz w:val="32"/>
          <w:szCs w:val="32"/>
        </w:rPr>
        <w:t xml:space="preserve">验收组                           </w:t>
      </w:r>
    </w:p>
    <w:p>
      <w:pPr>
        <w:snapToGrid w:val="0"/>
        <w:spacing w:line="360" w:lineRule="auto"/>
        <w:ind w:firstLine="640" w:firstLineChars="200"/>
        <w:jc w:val="right"/>
        <w:outlineLvl w:val="1"/>
        <w:rPr>
          <w:rFonts w:ascii="Times New Roman" w:hAnsi="Times New Roman"/>
          <w:bCs/>
          <w:color w:val="000000"/>
          <w:sz w:val="32"/>
          <w:szCs w:val="32"/>
        </w:rPr>
      </w:pPr>
      <w:r>
        <w:rPr>
          <w:rFonts w:hint="eastAsia" w:ascii="宋体" w:hAnsi="宋体" w:cs="宋体"/>
          <w:color w:val="000000"/>
          <w:sz w:val="32"/>
          <w:szCs w:val="32"/>
        </w:rPr>
        <w:t xml:space="preserve">                               </w:t>
      </w:r>
      <w:bookmarkStart w:id="1" w:name="_GoBack"/>
      <w:bookmarkEnd w:id="1"/>
      <w:r>
        <w:rPr>
          <w:rFonts w:hint="eastAsia" w:ascii="宋体" w:hAnsi="宋体" w:cs="宋体"/>
          <w:color w:val="000000"/>
          <w:sz w:val="32"/>
          <w:szCs w:val="32"/>
        </w:rPr>
        <w:t xml:space="preserve"> 2019年7月21日</w:t>
      </w:r>
    </w:p>
    <w:p>
      <w:pPr>
        <w:pStyle w:val="2"/>
        <w:ind w:firstLine="478" w:firstLineChars="171"/>
        <w:rPr>
          <w:rFonts w:hint="eastAsia"/>
        </w:rPr>
        <w:sectPr>
          <w:pgSz w:w="11907" w:h="16840"/>
          <w:pgMar w:top="1440" w:right="1797" w:bottom="1440" w:left="1797" w:header="851" w:footer="992" w:gutter="0"/>
          <w:cols w:space="720" w:num="1"/>
          <w:docGrid w:type="linesAndChars" w:linePitch="392" w:charSpace="0"/>
        </w:sectPr>
      </w:pPr>
    </w:p>
    <w:p>
      <w:pPr>
        <w:jc w:val="center"/>
        <w:rPr>
          <w:rFonts w:hint="eastAsia" w:ascii="宋体" w:hAnsi="宋体"/>
          <w:b/>
          <w:kern w:val="0"/>
          <w:sz w:val="40"/>
          <w:szCs w:val="40"/>
        </w:rPr>
      </w:pPr>
      <w:r>
        <w:rPr>
          <w:rFonts w:hint="eastAsia" w:ascii="宋体" w:hAnsi="宋体"/>
          <w:b/>
          <w:kern w:val="0"/>
          <w:sz w:val="40"/>
          <w:szCs w:val="40"/>
        </w:rPr>
        <w:t>滕州市伤骨医院建设项目建设项目</w:t>
      </w:r>
    </w:p>
    <w:p>
      <w:pPr>
        <w:jc w:val="center"/>
        <w:rPr>
          <w:rFonts w:ascii="宋体" w:hAnsi="宋体"/>
          <w:b/>
          <w:kern w:val="0"/>
          <w:sz w:val="40"/>
          <w:szCs w:val="40"/>
          <w:lang w:val="zh-CN"/>
        </w:rPr>
      </w:pPr>
      <w:r>
        <w:rPr>
          <w:rFonts w:hint="eastAsia" w:ascii="宋体" w:hAnsi="宋体"/>
          <w:b/>
          <w:kern w:val="0"/>
          <w:sz w:val="40"/>
          <w:szCs w:val="40"/>
        </w:rPr>
        <w:t>竣工环境保护验收人员名单</w:t>
      </w:r>
    </w:p>
    <w:p>
      <w:pPr>
        <w:pStyle w:val="14"/>
        <w:jc w:val="center"/>
        <w:rPr>
          <w:rFonts w:hAnsi="宋体"/>
          <w:sz w:val="32"/>
          <w:szCs w:val="32"/>
        </w:rPr>
      </w:pPr>
    </w:p>
    <w:p>
      <w:pPr>
        <w:pStyle w:val="14"/>
        <w:rPr>
          <w:rFonts w:hAnsi="宋体"/>
          <w:sz w:val="32"/>
          <w:szCs w:val="32"/>
        </w:rPr>
      </w:pPr>
    </w:p>
    <w:p>
      <w:pPr>
        <w:pStyle w:val="14"/>
        <w:jc w:val="right"/>
        <w:rPr>
          <w:rFonts w:hAnsi="宋体"/>
          <w:sz w:val="32"/>
          <w:szCs w:val="32"/>
        </w:rPr>
      </w:pPr>
      <w:r>
        <w:rPr>
          <w:rFonts w:hint="eastAsia" w:hAnsi="宋体"/>
          <w:sz w:val="32"/>
          <w:szCs w:val="32"/>
        </w:rPr>
        <w:t xml:space="preserve">                                      2019年7</w:t>
      </w:r>
      <w:r>
        <w:rPr>
          <w:rFonts w:hAnsi="宋体"/>
          <w:sz w:val="32"/>
          <w:szCs w:val="32"/>
        </w:rPr>
        <w:t>月</w:t>
      </w:r>
      <w:r>
        <w:rPr>
          <w:rFonts w:hint="eastAsia" w:hAnsi="宋体"/>
          <w:sz w:val="32"/>
          <w:szCs w:val="32"/>
        </w:rPr>
        <w:t>21</w:t>
      </w:r>
      <w:r>
        <w:rPr>
          <w:rFonts w:hAnsi="宋体"/>
          <w:sz w:val="32"/>
          <w:szCs w:val="32"/>
        </w:rPr>
        <w:t>日</w:t>
      </w:r>
      <w:r>
        <w:rPr>
          <w:rFonts w:hint="eastAsia" w:hAnsi="宋体"/>
          <w:sz w:val="32"/>
          <w:szCs w:val="32"/>
        </w:rPr>
        <w:t xml:space="preserve">  </w:t>
      </w:r>
    </w:p>
    <w:tbl>
      <w:tblPr>
        <w:tblStyle w:val="9"/>
        <w:tblpPr w:leftFromText="180" w:rightFromText="180" w:vertAnchor="text" w:horzAnchor="page" w:tblpX="1025" w:tblpY="451"/>
        <w:tblOverlap w:val="never"/>
        <w:tblW w:w="10330" w:type="dxa"/>
        <w:tblInd w:w="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1278"/>
        <w:gridCol w:w="4543"/>
        <w:gridCol w:w="1845"/>
        <w:gridCol w:w="1135"/>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529" w:type="dxa"/>
            <w:vAlign w:val="center"/>
          </w:tcPr>
          <w:p>
            <w:pPr>
              <w:jc w:val="center"/>
              <w:rPr>
                <w:rFonts w:ascii="宋体" w:hAnsi="宋体" w:cs="宋体"/>
                <w:sz w:val="32"/>
                <w:szCs w:val="32"/>
              </w:rPr>
            </w:pPr>
            <w:r>
              <w:rPr>
                <w:rFonts w:hint="eastAsia" w:ascii="宋体" w:hAnsi="宋体" w:cs="宋体"/>
                <w:sz w:val="32"/>
                <w:szCs w:val="32"/>
              </w:rPr>
              <w:t>成  员</w:t>
            </w:r>
          </w:p>
        </w:tc>
        <w:tc>
          <w:tcPr>
            <w:tcW w:w="1278" w:type="dxa"/>
            <w:vAlign w:val="center"/>
          </w:tcPr>
          <w:p>
            <w:pPr>
              <w:jc w:val="center"/>
              <w:rPr>
                <w:rFonts w:ascii="宋体" w:hAnsi="宋体" w:cs="宋体"/>
                <w:sz w:val="32"/>
                <w:szCs w:val="32"/>
              </w:rPr>
            </w:pPr>
            <w:r>
              <w:rPr>
                <w:rFonts w:hint="eastAsia" w:ascii="宋体" w:hAnsi="宋体" w:cs="宋体"/>
                <w:sz w:val="32"/>
                <w:szCs w:val="32"/>
              </w:rPr>
              <w:t>姓名</w:t>
            </w:r>
          </w:p>
        </w:tc>
        <w:tc>
          <w:tcPr>
            <w:tcW w:w="4543" w:type="dxa"/>
            <w:vAlign w:val="center"/>
          </w:tcPr>
          <w:p>
            <w:pPr>
              <w:jc w:val="center"/>
              <w:rPr>
                <w:rFonts w:ascii="宋体" w:hAnsi="宋体" w:cs="宋体"/>
                <w:sz w:val="32"/>
                <w:szCs w:val="32"/>
              </w:rPr>
            </w:pPr>
            <w:r>
              <w:rPr>
                <w:rFonts w:hint="eastAsia" w:ascii="宋体" w:hAnsi="宋体" w:cs="宋体"/>
                <w:sz w:val="32"/>
                <w:szCs w:val="32"/>
              </w:rPr>
              <w:t>单位</w:t>
            </w:r>
          </w:p>
        </w:tc>
        <w:tc>
          <w:tcPr>
            <w:tcW w:w="1845" w:type="dxa"/>
            <w:vAlign w:val="center"/>
          </w:tcPr>
          <w:p>
            <w:pPr>
              <w:jc w:val="center"/>
              <w:rPr>
                <w:rFonts w:ascii="宋体" w:hAnsi="宋体" w:cs="宋体"/>
                <w:sz w:val="32"/>
                <w:szCs w:val="32"/>
              </w:rPr>
            </w:pPr>
            <w:r>
              <w:rPr>
                <w:rFonts w:hint="eastAsia" w:ascii="宋体" w:hAnsi="宋体" w:cs="宋体"/>
                <w:sz w:val="32"/>
                <w:szCs w:val="32"/>
              </w:rPr>
              <w:t>职务/职称</w:t>
            </w:r>
          </w:p>
        </w:tc>
        <w:tc>
          <w:tcPr>
            <w:tcW w:w="1135" w:type="dxa"/>
            <w:vAlign w:val="center"/>
          </w:tcPr>
          <w:p>
            <w:pPr>
              <w:jc w:val="center"/>
              <w:rPr>
                <w:rFonts w:ascii="宋体" w:hAnsi="宋体" w:cs="宋体"/>
                <w:sz w:val="32"/>
                <w:szCs w:val="32"/>
              </w:rPr>
            </w:pPr>
            <w:r>
              <w:rPr>
                <w:rFonts w:hint="eastAsia" w:ascii="宋体" w:hAnsi="宋体" w:cs="宋体"/>
                <w:sz w:val="32"/>
                <w:szCs w:val="32"/>
              </w:rPr>
              <w:t>签名</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529" w:type="dxa"/>
            <w:vAlign w:val="center"/>
          </w:tcPr>
          <w:p>
            <w:pPr>
              <w:jc w:val="center"/>
              <w:rPr>
                <w:rFonts w:ascii="宋体" w:hAnsi="宋体" w:cs="宋体"/>
                <w:sz w:val="32"/>
                <w:szCs w:val="32"/>
              </w:rPr>
            </w:pPr>
            <w:r>
              <w:rPr>
                <w:rFonts w:hint="eastAsia" w:ascii="宋体" w:hAnsi="宋体" w:cs="宋体"/>
                <w:sz w:val="32"/>
                <w:szCs w:val="32"/>
              </w:rPr>
              <w:t>组  长</w:t>
            </w:r>
          </w:p>
        </w:tc>
        <w:tc>
          <w:tcPr>
            <w:tcW w:w="1278" w:type="dxa"/>
            <w:vAlign w:val="center"/>
          </w:tcPr>
          <w:p>
            <w:pPr>
              <w:jc w:val="center"/>
              <w:rPr>
                <w:rFonts w:hint="eastAsia" w:ascii="宋体" w:hAnsi="宋体" w:cs="宋体"/>
                <w:sz w:val="32"/>
                <w:szCs w:val="32"/>
              </w:rPr>
            </w:pPr>
            <w:r>
              <w:rPr>
                <w:rFonts w:hint="eastAsia" w:ascii="宋体" w:hAnsi="宋体" w:cs="宋体"/>
                <w:sz w:val="32"/>
                <w:szCs w:val="32"/>
              </w:rPr>
              <w:t>闫  超</w:t>
            </w:r>
          </w:p>
        </w:tc>
        <w:tc>
          <w:tcPr>
            <w:tcW w:w="4543" w:type="dxa"/>
            <w:vAlign w:val="center"/>
          </w:tcPr>
          <w:p>
            <w:pPr>
              <w:snapToGrid w:val="0"/>
              <w:jc w:val="center"/>
              <w:rPr>
                <w:rFonts w:ascii="宋体" w:hAnsi="宋体" w:cs="宋体"/>
                <w:sz w:val="32"/>
                <w:szCs w:val="32"/>
              </w:rPr>
            </w:pPr>
            <w:r>
              <w:rPr>
                <w:rFonts w:hint="eastAsia" w:ascii="宋体" w:hAnsi="宋体" w:cs="宋体"/>
                <w:sz w:val="32"/>
                <w:szCs w:val="32"/>
              </w:rPr>
              <w:t>滕州市伤骨医院</w:t>
            </w:r>
          </w:p>
        </w:tc>
        <w:tc>
          <w:tcPr>
            <w:tcW w:w="1845" w:type="dxa"/>
            <w:vAlign w:val="center"/>
          </w:tcPr>
          <w:p>
            <w:pPr>
              <w:jc w:val="center"/>
              <w:rPr>
                <w:rFonts w:ascii="宋体" w:hAnsi="宋体" w:cs="宋体"/>
                <w:sz w:val="32"/>
                <w:szCs w:val="32"/>
              </w:rPr>
            </w:pPr>
            <w:r>
              <w:rPr>
                <w:rFonts w:hint="eastAsia" w:ascii="宋体" w:hAnsi="宋体" w:cs="宋体"/>
                <w:sz w:val="32"/>
                <w:szCs w:val="32"/>
              </w:rPr>
              <w:t>法人</w:t>
            </w:r>
          </w:p>
        </w:tc>
        <w:tc>
          <w:tcPr>
            <w:tcW w:w="1135" w:type="dxa"/>
            <w:vAlign w:val="center"/>
          </w:tcPr>
          <w:p>
            <w:pPr>
              <w:jc w:val="center"/>
              <w:rPr>
                <w:rFonts w:ascii="宋体" w:hAnsi="宋体" w:cs="宋体"/>
                <w:sz w:val="32"/>
                <w:szCs w:val="32"/>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529" w:type="dxa"/>
            <w:vAlign w:val="center"/>
          </w:tcPr>
          <w:p>
            <w:pPr>
              <w:jc w:val="center"/>
              <w:rPr>
                <w:rFonts w:hint="eastAsia" w:ascii="宋体" w:hAnsi="宋体" w:cs="宋体"/>
                <w:sz w:val="32"/>
                <w:szCs w:val="32"/>
              </w:rPr>
            </w:pPr>
            <w:r>
              <w:rPr>
                <w:rFonts w:hint="eastAsia" w:ascii="宋体" w:hAnsi="宋体" w:cs="宋体"/>
                <w:sz w:val="32"/>
                <w:szCs w:val="32"/>
              </w:rPr>
              <w:t>建设单位</w:t>
            </w:r>
          </w:p>
        </w:tc>
        <w:tc>
          <w:tcPr>
            <w:tcW w:w="1278" w:type="dxa"/>
            <w:vAlign w:val="center"/>
          </w:tcPr>
          <w:p>
            <w:pPr>
              <w:jc w:val="center"/>
              <w:rPr>
                <w:rFonts w:hint="eastAsia" w:ascii="宋体" w:hAnsi="宋体" w:cs="宋体"/>
                <w:sz w:val="32"/>
                <w:szCs w:val="32"/>
              </w:rPr>
            </w:pPr>
            <w:r>
              <w:rPr>
                <w:rFonts w:hint="eastAsia" w:ascii="宋体" w:hAnsi="宋体" w:cs="宋体"/>
                <w:sz w:val="32"/>
                <w:szCs w:val="32"/>
              </w:rPr>
              <w:t>陶  峰</w:t>
            </w:r>
          </w:p>
        </w:tc>
        <w:tc>
          <w:tcPr>
            <w:tcW w:w="4543" w:type="dxa"/>
            <w:vAlign w:val="center"/>
          </w:tcPr>
          <w:p>
            <w:pPr>
              <w:snapToGrid w:val="0"/>
              <w:jc w:val="center"/>
              <w:rPr>
                <w:rFonts w:hint="eastAsia" w:ascii="宋体" w:hAnsi="宋体" w:cs="宋体"/>
                <w:sz w:val="32"/>
                <w:szCs w:val="32"/>
              </w:rPr>
            </w:pPr>
            <w:r>
              <w:rPr>
                <w:rFonts w:hint="eastAsia" w:ascii="宋体" w:hAnsi="宋体" w:cs="宋体"/>
                <w:sz w:val="32"/>
                <w:szCs w:val="32"/>
              </w:rPr>
              <w:t>滕州市伤骨医院</w:t>
            </w:r>
          </w:p>
        </w:tc>
        <w:tc>
          <w:tcPr>
            <w:tcW w:w="1845" w:type="dxa"/>
            <w:vAlign w:val="center"/>
          </w:tcPr>
          <w:p>
            <w:pPr>
              <w:jc w:val="center"/>
              <w:rPr>
                <w:rFonts w:hint="eastAsia" w:ascii="宋体" w:hAnsi="宋体" w:cs="宋体"/>
                <w:sz w:val="32"/>
                <w:szCs w:val="32"/>
              </w:rPr>
            </w:pPr>
            <w:r>
              <w:rPr>
                <w:rFonts w:hint="eastAsia" w:ascii="宋体" w:hAnsi="宋体" w:cs="宋体"/>
                <w:sz w:val="32"/>
                <w:szCs w:val="32"/>
              </w:rPr>
              <w:t>副院长</w:t>
            </w:r>
          </w:p>
        </w:tc>
        <w:tc>
          <w:tcPr>
            <w:tcW w:w="1135" w:type="dxa"/>
            <w:vAlign w:val="center"/>
          </w:tcPr>
          <w:p>
            <w:pPr>
              <w:jc w:val="center"/>
              <w:rPr>
                <w:rFonts w:ascii="宋体" w:hAnsi="宋体" w:cs="宋体"/>
                <w:sz w:val="32"/>
                <w:szCs w:val="32"/>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529" w:type="dxa"/>
            <w:vAlign w:val="center"/>
          </w:tcPr>
          <w:p>
            <w:pPr>
              <w:jc w:val="center"/>
              <w:rPr>
                <w:rFonts w:ascii="宋体" w:hAnsi="宋体" w:cs="宋体"/>
                <w:sz w:val="32"/>
                <w:szCs w:val="32"/>
              </w:rPr>
            </w:pPr>
            <w:r>
              <w:rPr>
                <w:rFonts w:hint="eastAsia" w:ascii="宋体" w:hAnsi="宋体" w:cs="宋体"/>
                <w:sz w:val="32"/>
                <w:szCs w:val="32"/>
              </w:rPr>
              <w:t>检测单位</w:t>
            </w:r>
          </w:p>
        </w:tc>
        <w:tc>
          <w:tcPr>
            <w:tcW w:w="1278" w:type="dxa"/>
            <w:vAlign w:val="center"/>
          </w:tcPr>
          <w:p>
            <w:pPr>
              <w:jc w:val="center"/>
              <w:rPr>
                <w:rFonts w:ascii="宋体" w:hAnsi="宋体" w:cs="宋体"/>
                <w:sz w:val="32"/>
                <w:szCs w:val="32"/>
              </w:rPr>
            </w:pPr>
            <w:r>
              <w:rPr>
                <w:rFonts w:hint="eastAsia" w:ascii="宋体" w:hAnsi="宋体" w:cs="宋体"/>
                <w:sz w:val="32"/>
                <w:szCs w:val="32"/>
              </w:rPr>
              <w:t>刘立哲</w:t>
            </w:r>
          </w:p>
        </w:tc>
        <w:tc>
          <w:tcPr>
            <w:tcW w:w="4543" w:type="dxa"/>
            <w:vAlign w:val="center"/>
          </w:tcPr>
          <w:p>
            <w:pPr>
              <w:jc w:val="center"/>
              <w:rPr>
                <w:rFonts w:ascii="宋体" w:hAnsi="宋体" w:cs="宋体"/>
                <w:sz w:val="32"/>
                <w:szCs w:val="32"/>
              </w:rPr>
            </w:pPr>
            <w:r>
              <w:rPr>
                <w:rFonts w:hint="eastAsia" w:ascii="宋体" w:hAnsi="宋体" w:cs="宋体"/>
                <w:sz w:val="32"/>
                <w:szCs w:val="32"/>
              </w:rPr>
              <w:t>山东环安检测科技有限公司</w:t>
            </w:r>
          </w:p>
        </w:tc>
        <w:tc>
          <w:tcPr>
            <w:tcW w:w="1845" w:type="dxa"/>
            <w:vAlign w:val="center"/>
          </w:tcPr>
          <w:p>
            <w:pPr>
              <w:jc w:val="center"/>
              <w:rPr>
                <w:rFonts w:ascii="宋体" w:hAnsi="宋体" w:cs="宋体"/>
                <w:sz w:val="32"/>
                <w:szCs w:val="32"/>
              </w:rPr>
            </w:pPr>
            <w:r>
              <w:rPr>
                <w:rFonts w:hint="eastAsia" w:ascii="宋体" w:hAnsi="宋体" w:cs="宋体"/>
                <w:sz w:val="32"/>
                <w:szCs w:val="32"/>
              </w:rPr>
              <w:t>经理</w:t>
            </w:r>
          </w:p>
        </w:tc>
        <w:tc>
          <w:tcPr>
            <w:tcW w:w="1135" w:type="dxa"/>
            <w:vAlign w:val="center"/>
          </w:tcPr>
          <w:p>
            <w:pPr>
              <w:jc w:val="center"/>
              <w:rPr>
                <w:rFonts w:ascii="宋体" w:hAnsi="宋体" w:cs="宋体"/>
                <w:sz w:val="32"/>
                <w:szCs w:val="32"/>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529" w:type="dxa"/>
            <w:vAlign w:val="center"/>
          </w:tcPr>
          <w:p>
            <w:pPr>
              <w:jc w:val="center"/>
              <w:rPr>
                <w:rFonts w:ascii="宋体" w:hAnsi="宋体" w:cs="宋体"/>
                <w:sz w:val="32"/>
                <w:szCs w:val="32"/>
              </w:rPr>
            </w:pPr>
            <w:r>
              <w:rPr>
                <w:rFonts w:hint="eastAsia" w:ascii="宋体" w:hAnsi="宋体" w:cs="宋体"/>
                <w:sz w:val="32"/>
                <w:szCs w:val="32"/>
              </w:rPr>
              <w:t>专   家</w:t>
            </w:r>
          </w:p>
        </w:tc>
        <w:tc>
          <w:tcPr>
            <w:tcW w:w="1278" w:type="dxa"/>
            <w:vAlign w:val="center"/>
          </w:tcPr>
          <w:p>
            <w:pPr>
              <w:jc w:val="center"/>
              <w:rPr>
                <w:rFonts w:hint="eastAsia" w:ascii="宋体" w:hAnsi="宋体" w:cs="宋体"/>
                <w:sz w:val="32"/>
                <w:szCs w:val="32"/>
              </w:rPr>
            </w:pPr>
            <w:r>
              <w:rPr>
                <w:rFonts w:hint="eastAsia" w:ascii="宋体" w:hAnsi="宋体" w:cs="宋体"/>
                <w:sz w:val="32"/>
                <w:szCs w:val="32"/>
              </w:rPr>
              <w:t>宋志慧</w:t>
            </w:r>
          </w:p>
        </w:tc>
        <w:tc>
          <w:tcPr>
            <w:tcW w:w="4543" w:type="dxa"/>
            <w:vAlign w:val="center"/>
          </w:tcPr>
          <w:p>
            <w:pPr>
              <w:jc w:val="center"/>
              <w:rPr>
                <w:rFonts w:hint="eastAsia" w:ascii="宋体" w:hAnsi="宋体" w:cs="宋体"/>
                <w:sz w:val="32"/>
                <w:szCs w:val="32"/>
              </w:rPr>
            </w:pPr>
            <w:r>
              <w:rPr>
                <w:rFonts w:hint="eastAsia" w:ascii="宋体" w:hAnsi="宋体" w:cs="宋体"/>
                <w:sz w:val="32"/>
                <w:szCs w:val="32"/>
              </w:rPr>
              <w:t>青岛科技大学环境与安全学院</w:t>
            </w:r>
          </w:p>
        </w:tc>
        <w:tc>
          <w:tcPr>
            <w:tcW w:w="1845" w:type="dxa"/>
            <w:vAlign w:val="center"/>
          </w:tcPr>
          <w:p>
            <w:pPr>
              <w:jc w:val="center"/>
              <w:rPr>
                <w:rFonts w:hint="eastAsia" w:ascii="宋体" w:hAnsi="宋体" w:cs="宋体"/>
                <w:sz w:val="32"/>
                <w:szCs w:val="32"/>
              </w:rPr>
            </w:pPr>
            <w:r>
              <w:rPr>
                <w:rFonts w:hint="eastAsia" w:ascii="宋体" w:hAnsi="宋体" w:cs="宋体"/>
                <w:sz w:val="32"/>
                <w:szCs w:val="32"/>
              </w:rPr>
              <w:t>副教授</w:t>
            </w:r>
          </w:p>
        </w:tc>
        <w:tc>
          <w:tcPr>
            <w:tcW w:w="1135" w:type="dxa"/>
            <w:vAlign w:val="center"/>
          </w:tcPr>
          <w:p>
            <w:pPr>
              <w:jc w:val="center"/>
              <w:rPr>
                <w:rFonts w:ascii="宋体" w:hAnsi="宋体" w:cs="宋体"/>
                <w:sz w:val="32"/>
                <w:szCs w:val="32"/>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529" w:type="dxa"/>
            <w:vAlign w:val="center"/>
          </w:tcPr>
          <w:p>
            <w:pPr>
              <w:jc w:val="center"/>
              <w:rPr>
                <w:rFonts w:ascii="宋体" w:hAnsi="宋体" w:cs="宋体"/>
                <w:sz w:val="32"/>
                <w:szCs w:val="32"/>
              </w:rPr>
            </w:pPr>
            <w:r>
              <w:rPr>
                <w:rFonts w:hint="eastAsia" w:ascii="宋体" w:hAnsi="宋体" w:cs="宋体"/>
                <w:sz w:val="32"/>
                <w:szCs w:val="32"/>
              </w:rPr>
              <w:t>专   家</w:t>
            </w:r>
          </w:p>
        </w:tc>
        <w:tc>
          <w:tcPr>
            <w:tcW w:w="1278" w:type="dxa"/>
            <w:vAlign w:val="center"/>
          </w:tcPr>
          <w:p>
            <w:pPr>
              <w:jc w:val="center"/>
              <w:rPr>
                <w:rFonts w:hint="eastAsia" w:ascii="宋体" w:hAnsi="宋体" w:cs="宋体"/>
                <w:sz w:val="32"/>
                <w:szCs w:val="32"/>
              </w:rPr>
            </w:pPr>
            <w:r>
              <w:rPr>
                <w:rFonts w:hint="eastAsia" w:ascii="宋体" w:hAnsi="宋体" w:cs="宋体"/>
                <w:sz w:val="32"/>
                <w:szCs w:val="32"/>
              </w:rPr>
              <w:t>李天晶</w:t>
            </w:r>
          </w:p>
        </w:tc>
        <w:tc>
          <w:tcPr>
            <w:tcW w:w="4543" w:type="dxa"/>
            <w:vAlign w:val="center"/>
          </w:tcPr>
          <w:p>
            <w:pPr>
              <w:jc w:val="center"/>
              <w:rPr>
                <w:rFonts w:hint="eastAsia" w:ascii="宋体" w:hAnsi="宋体" w:cs="宋体"/>
                <w:spacing w:val="-20"/>
                <w:sz w:val="32"/>
                <w:szCs w:val="32"/>
              </w:rPr>
            </w:pPr>
            <w:r>
              <w:rPr>
                <w:rFonts w:hint="eastAsia" w:ascii="宋体" w:hAnsi="宋体" w:cs="宋体"/>
                <w:spacing w:val="-20"/>
                <w:sz w:val="32"/>
                <w:szCs w:val="32"/>
              </w:rPr>
              <w:t>济宁市兖州环境监控中心</w:t>
            </w:r>
          </w:p>
        </w:tc>
        <w:tc>
          <w:tcPr>
            <w:tcW w:w="1845" w:type="dxa"/>
            <w:vAlign w:val="center"/>
          </w:tcPr>
          <w:p>
            <w:pPr>
              <w:jc w:val="center"/>
              <w:rPr>
                <w:rFonts w:hint="eastAsia" w:ascii="宋体" w:hAnsi="宋体" w:cs="宋体"/>
                <w:sz w:val="32"/>
                <w:szCs w:val="32"/>
              </w:rPr>
            </w:pPr>
            <w:r>
              <w:rPr>
                <w:rFonts w:hint="eastAsia" w:ascii="宋体" w:hAnsi="宋体" w:cs="宋体"/>
                <w:sz w:val="32"/>
                <w:szCs w:val="32"/>
              </w:rPr>
              <w:t>工程师</w:t>
            </w:r>
          </w:p>
        </w:tc>
        <w:tc>
          <w:tcPr>
            <w:tcW w:w="1135" w:type="dxa"/>
            <w:vAlign w:val="center"/>
          </w:tcPr>
          <w:p>
            <w:pPr>
              <w:jc w:val="center"/>
              <w:rPr>
                <w:rFonts w:ascii="宋体" w:hAnsi="宋体" w:cs="宋体"/>
                <w:sz w:val="32"/>
                <w:szCs w:val="32"/>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529" w:type="dxa"/>
            <w:vAlign w:val="center"/>
          </w:tcPr>
          <w:p>
            <w:pPr>
              <w:jc w:val="center"/>
              <w:rPr>
                <w:rFonts w:hint="eastAsia" w:ascii="宋体" w:hAnsi="宋体" w:cs="宋体"/>
                <w:sz w:val="32"/>
                <w:szCs w:val="32"/>
              </w:rPr>
            </w:pPr>
            <w:r>
              <w:rPr>
                <w:rFonts w:hint="eastAsia" w:ascii="宋体" w:hAnsi="宋体" w:cs="宋体"/>
                <w:sz w:val="32"/>
                <w:szCs w:val="32"/>
              </w:rPr>
              <w:t>专   家</w:t>
            </w:r>
          </w:p>
        </w:tc>
        <w:tc>
          <w:tcPr>
            <w:tcW w:w="1278" w:type="dxa"/>
            <w:vAlign w:val="center"/>
          </w:tcPr>
          <w:p>
            <w:pPr>
              <w:jc w:val="center"/>
              <w:rPr>
                <w:rFonts w:hint="eastAsia" w:ascii="宋体" w:hAnsi="宋体" w:cs="宋体"/>
                <w:sz w:val="32"/>
                <w:szCs w:val="32"/>
              </w:rPr>
            </w:pPr>
            <w:r>
              <w:rPr>
                <w:rFonts w:hint="eastAsia" w:ascii="宋体" w:hAnsi="宋体" w:cs="宋体"/>
                <w:sz w:val="32"/>
                <w:szCs w:val="32"/>
              </w:rPr>
              <w:t>吕承凯</w:t>
            </w:r>
          </w:p>
        </w:tc>
        <w:tc>
          <w:tcPr>
            <w:tcW w:w="4543" w:type="dxa"/>
            <w:vAlign w:val="center"/>
          </w:tcPr>
          <w:p>
            <w:pPr>
              <w:jc w:val="center"/>
              <w:rPr>
                <w:rFonts w:ascii="宋体" w:hAnsi="宋体" w:cs="宋体"/>
                <w:sz w:val="32"/>
                <w:szCs w:val="32"/>
              </w:rPr>
            </w:pPr>
            <w:r>
              <w:rPr>
                <w:rFonts w:hint="eastAsia" w:ascii="宋体" w:hAnsi="宋体" w:cs="宋体"/>
                <w:spacing w:val="-20"/>
                <w:sz w:val="32"/>
                <w:szCs w:val="32"/>
              </w:rPr>
              <w:t>济宁市兖州环境监控中心</w:t>
            </w:r>
          </w:p>
        </w:tc>
        <w:tc>
          <w:tcPr>
            <w:tcW w:w="1845" w:type="dxa"/>
            <w:vAlign w:val="center"/>
          </w:tcPr>
          <w:p>
            <w:pPr>
              <w:jc w:val="center"/>
              <w:rPr>
                <w:rFonts w:hint="eastAsia" w:ascii="宋体" w:hAnsi="宋体" w:cs="宋体"/>
                <w:sz w:val="32"/>
                <w:szCs w:val="32"/>
              </w:rPr>
            </w:pPr>
            <w:r>
              <w:rPr>
                <w:rFonts w:hint="eastAsia" w:ascii="宋体" w:hAnsi="宋体" w:cs="宋体"/>
                <w:sz w:val="32"/>
                <w:szCs w:val="32"/>
              </w:rPr>
              <w:t>工程师</w:t>
            </w:r>
          </w:p>
        </w:tc>
        <w:tc>
          <w:tcPr>
            <w:tcW w:w="1135" w:type="dxa"/>
            <w:vAlign w:val="center"/>
          </w:tcPr>
          <w:p>
            <w:pPr>
              <w:jc w:val="center"/>
              <w:rPr>
                <w:rFonts w:ascii="宋体" w:hAnsi="宋体" w:cs="宋体"/>
                <w:sz w:val="32"/>
                <w:szCs w:val="32"/>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529" w:type="dxa"/>
            <w:vAlign w:val="center"/>
          </w:tcPr>
          <w:p>
            <w:pPr>
              <w:jc w:val="center"/>
              <w:rPr>
                <w:rFonts w:hint="eastAsia" w:ascii="宋体" w:hAnsi="宋体" w:cs="宋体"/>
                <w:sz w:val="32"/>
                <w:szCs w:val="32"/>
              </w:rPr>
            </w:pPr>
            <w:r>
              <w:rPr>
                <w:rFonts w:hint="eastAsia" w:ascii="宋体" w:hAnsi="宋体" w:cs="宋体"/>
                <w:sz w:val="32"/>
                <w:szCs w:val="32"/>
              </w:rPr>
              <w:t>专   家</w:t>
            </w:r>
          </w:p>
        </w:tc>
        <w:tc>
          <w:tcPr>
            <w:tcW w:w="1278" w:type="dxa"/>
            <w:vAlign w:val="center"/>
          </w:tcPr>
          <w:p>
            <w:pPr>
              <w:jc w:val="center"/>
              <w:rPr>
                <w:rFonts w:hint="eastAsia" w:ascii="宋体" w:hAnsi="宋体" w:cs="宋体"/>
                <w:sz w:val="32"/>
                <w:szCs w:val="32"/>
              </w:rPr>
            </w:pPr>
            <w:r>
              <w:rPr>
                <w:rFonts w:hint="eastAsia" w:ascii="宋体" w:hAnsi="宋体" w:cs="宋体"/>
                <w:sz w:val="32"/>
                <w:szCs w:val="32"/>
              </w:rPr>
              <w:t>汪  清</w:t>
            </w:r>
          </w:p>
        </w:tc>
        <w:tc>
          <w:tcPr>
            <w:tcW w:w="4543" w:type="dxa"/>
            <w:vAlign w:val="center"/>
          </w:tcPr>
          <w:p>
            <w:pPr>
              <w:jc w:val="center"/>
              <w:rPr>
                <w:rFonts w:hint="eastAsia" w:ascii="宋体" w:hAnsi="宋体" w:cs="宋体"/>
                <w:sz w:val="32"/>
                <w:szCs w:val="32"/>
              </w:rPr>
            </w:pPr>
            <w:r>
              <w:rPr>
                <w:rFonts w:hint="eastAsia" w:ascii="宋体" w:hAnsi="宋体" w:cs="宋体"/>
                <w:sz w:val="32"/>
                <w:szCs w:val="32"/>
              </w:rPr>
              <w:t>山东环安检测科技有限公司</w:t>
            </w:r>
          </w:p>
        </w:tc>
        <w:tc>
          <w:tcPr>
            <w:tcW w:w="1845" w:type="dxa"/>
            <w:vAlign w:val="center"/>
          </w:tcPr>
          <w:p>
            <w:pPr>
              <w:jc w:val="center"/>
              <w:rPr>
                <w:rFonts w:hint="eastAsia" w:ascii="宋体" w:hAnsi="宋体" w:cs="宋体"/>
                <w:sz w:val="32"/>
                <w:szCs w:val="32"/>
              </w:rPr>
            </w:pPr>
            <w:r>
              <w:rPr>
                <w:rFonts w:hint="eastAsia" w:ascii="宋体" w:hAnsi="宋体" w:cs="宋体"/>
                <w:sz w:val="32"/>
                <w:szCs w:val="32"/>
              </w:rPr>
              <w:t>高级工程师</w:t>
            </w:r>
          </w:p>
        </w:tc>
        <w:tc>
          <w:tcPr>
            <w:tcW w:w="1135" w:type="dxa"/>
            <w:vAlign w:val="center"/>
          </w:tcPr>
          <w:p>
            <w:pPr>
              <w:jc w:val="center"/>
              <w:rPr>
                <w:rFonts w:ascii="宋体" w:hAnsi="宋体" w:cs="宋体"/>
                <w:sz w:val="32"/>
                <w:szCs w:val="32"/>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1529" w:type="dxa"/>
            <w:vAlign w:val="center"/>
          </w:tcPr>
          <w:p>
            <w:pPr>
              <w:jc w:val="center"/>
              <w:rPr>
                <w:rFonts w:ascii="宋体" w:hAnsi="宋体" w:cs="宋体"/>
                <w:sz w:val="32"/>
                <w:szCs w:val="32"/>
              </w:rPr>
            </w:pPr>
            <w:r>
              <w:rPr>
                <w:rFonts w:hint="eastAsia" w:ascii="宋体" w:hAnsi="宋体" w:cs="宋体"/>
                <w:sz w:val="32"/>
                <w:szCs w:val="32"/>
              </w:rPr>
              <w:t>专   家</w:t>
            </w:r>
          </w:p>
        </w:tc>
        <w:tc>
          <w:tcPr>
            <w:tcW w:w="1278" w:type="dxa"/>
            <w:vAlign w:val="center"/>
          </w:tcPr>
          <w:p>
            <w:pPr>
              <w:jc w:val="center"/>
              <w:rPr>
                <w:rFonts w:ascii="宋体" w:hAnsi="宋体" w:cs="宋体"/>
                <w:sz w:val="32"/>
                <w:szCs w:val="32"/>
              </w:rPr>
            </w:pPr>
            <w:r>
              <w:rPr>
                <w:rFonts w:hint="eastAsia" w:ascii="宋体" w:hAnsi="宋体" w:cs="宋体"/>
                <w:sz w:val="32"/>
                <w:szCs w:val="32"/>
              </w:rPr>
              <w:t>王海霞</w:t>
            </w:r>
          </w:p>
        </w:tc>
        <w:tc>
          <w:tcPr>
            <w:tcW w:w="4543" w:type="dxa"/>
            <w:vAlign w:val="center"/>
          </w:tcPr>
          <w:p>
            <w:pPr>
              <w:jc w:val="center"/>
              <w:rPr>
                <w:rFonts w:ascii="宋体" w:hAnsi="宋体" w:cs="宋体"/>
                <w:sz w:val="32"/>
                <w:szCs w:val="32"/>
              </w:rPr>
            </w:pPr>
            <w:r>
              <w:rPr>
                <w:rFonts w:hint="eastAsia" w:ascii="宋体" w:hAnsi="宋体" w:cs="宋体"/>
                <w:sz w:val="32"/>
                <w:szCs w:val="32"/>
              </w:rPr>
              <w:t>青岛墨羽创新科技有限公司</w:t>
            </w:r>
          </w:p>
        </w:tc>
        <w:tc>
          <w:tcPr>
            <w:tcW w:w="1845" w:type="dxa"/>
            <w:vAlign w:val="center"/>
          </w:tcPr>
          <w:p>
            <w:pPr>
              <w:jc w:val="center"/>
              <w:rPr>
                <w:rFonts w:ascii="宋体" w:hAnsi="宋体" w:cs="宋体"/>
                <w:sz w:val="32"/>
                <w:szCs w:val="32"/>
              </w:rPr>
            </w:pPr>
            <w:r>
              <w:rPr>
                <w:rFonts w:hint="eastAsia" w:ascii="宋体" w:hAnsi="宋体" w:cs="宋体"/>
                <w:sz w:val="32"/>
                <w:szCs w:val="32"/>
              </w:rPr>
              <w:t>高级工程师</w:t>
            </w:r>
          </w:p>
        </w:tc>
        <w:tc>
          <w:tcPr>
            <w:tcW w:w="1135" w:type="dxa"/>
            <w:vAlign w:val="center"/>
          </w:tcPr>
          <w:p>
            <w:pPr>
              <w:jc w:val="center"/>
              <w:rPr>
                <w:rFonts w:ascii="宋体" w:hAnsi="宋体" w:cs="宋体"/>
                <w:sz w:val="32"/>
                <w:szCs w:val="32"/>
              </w:rPr>
            </w:pPr>
          </w:p>
        </w:tc>
      </w:tr>
    </w:tbl>
    <w:p/>
    <w:sectPr>
      <w:footerReference r:id="rId3"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3lNDjFgIAABIEAAAOAAAAZHJzL2Uyb0RvYy54bWytU0uOEzEQ3SNx&#10;B8t70skQMih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380u0QAAAAMBAAAPAAAAAAAAAAEA&#10;IAAAACIAAABkcnMvZG93bnJldi54bWxQSwECFAAUAAAACACHTuJAd5TQ4xYCAAASBAAADgAAAAAA&#10;AAABACAAAAAgAQAAZHJzL2Uyb0RvYy54bWxQSwUGAAAAAAYABgBZAQAAqA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F1CA5"/>
    <w:rsid w:val="00026BAC"/>
    <w:rsid w:val="001E58F6"/>
    <w:rsid w:val="00232F12"/>
    <w:rsid w:val="00264BBA"/>
    <w:rsid w:val="00274095"/>
    <w:rsid w:val="002F0B93"/>
    <w:rsid w:val="00631FD7"/>
    <w:rsid w:val="006C591E"/>
    <w:rsid w:val="0073664C"/>
    <w:rsid w:val="00B0042B"/>
    <w:rsid w:val="00B06F13"/>
    <w:rsid w:val="00BB2B0A"/>
    <w:rsid w:val="00CD0C74"/>
    <w:rsid w:val="00F619A6"/>
    <w:rsid w:val="0BDE4134"/>
    <w:rsid w:val="25FC07B9"/>
    <w:rsid w:val="2A2915DA"/>
    <w:rsid w:val="38AA010F"/>
    <w:rsid w:val="45887701"/>
    <w:rsid w:val="4A7C2862"/>
    <w:rsid w:val="4C575199"/>
    <w:rsid w:val="4C7F16CF"/>
    <w:rsid w:val="4D02150E"/>
    <w:rsid w:val="4E214FD9"/>
    <w:rsid w:val="509A60C7"/>
    <w:rsid w:val="53DC570D"/>
    <w:rsid w:val="647F3416"/>
    <w:rsid w:val="67A81DD8"/>
    <w:rsid w:val="6FA07F06"/>
    <w:rsid w:val="75B16612"/>
    <w:rsid w:val="78A47E83"/>
    <w:rsid w:val="7A7C245E"/>
    <w:rsid w:val="7B9F1C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2">
    <w:name w:val="li_正文"/>
    <w:basedOn w:val="1"/>
    <w:qFormat/>
    <w:uiPriority w:val="0"/>
    <w:pPr>
      <w:tabs>
        <w:tab w:val="left" w:pos="2574"/>
      </w:tabs>
      <w:overflowPunct w:val="0"/>
      <w:topLinePunct/>
      <w:ind w:firstLine="480" w:firstLineChars="200"/>
      <w:jc w:val="left"/>
    </w:pPr>
    <w:rPr>
      <w:sz w:val="28"/>
      <w:szCs w:val="28"/>
    </w:r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5">
    <w:name w:val="Body Text Indent 2"/>
    <w:basedOn w:val="1"/>
    <w:qFormat/>
    <w:uiPriority w:val="0"/>
    <w:pPr>
      <w:tabs>
        <w:tab w:val="left" w:pos="0"/>
      </w:tabs>
      <w:ind w:firstLine="473" w:firstLineChars="197"/>
      <w:jc w:val="left"/>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1"/>
    <w:unhideWhenUsed/>
    <w:qFormat/>
    <w:uiPriority w:val="0"/>
    <w:pPr>
      <w:ind w:firstLine="420" w:firstLineChars="200"/>
    </w:pPr>
  </w:style>
  <w:style w:type="character" w:styleId="11">
    <w:name w:val="page number"/>
    <w:basedOn w:val="10"/>
    <w:uiPriority w:val="0"/>
  </w:style>
  <w:style w:type="paragraph" w:customStyle="1" w:styleId="12">
    <w:name w:val="_Style 9"/>
    <w:basedOn w:val="1"/>
    <w:uiPriority w:val="0"/>
  </w:style>
  <w:style w:type="paragraph" w:customStyle="1" w:styleId="13">
    <w:name w:val="列出段落1"/>
    <w:basedOn w:val="1"/>
    <w:qFormat/>
    <w:uiPriority w:val="0"/>
    <w:pPr>
      <w:ind w:firstLine="420" w:firstLineChars="200"/>
    </w:p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8</Pages>
  <Words>531</Words>
  <Characters>3028</Characters>
  <Lines>25</Lines>
  <Paragraphs>7</Paragraphs>
  <TotalTime>120</TotalTime>
  <ScaleCrop>false</ScaleCrop>
  <LinksUpToDate>false</LinksUpToDate>
  <CharactersWithSpaces>3552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2019-07-17T01:09:00Z</dcterms:created>
  <dc:creator>limingming</dc:creator>
  <cp:lastModifiedBy>Administrator</cp:lastModifiedBy>
  <dcterms:modified xsi:type="dcterms:W3CDTF">2019-07-24T06:14:51Z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