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color w:val="FF0000"/>
          <w:sz w:val="28"/>
          <w:szCs w:val="28"/>
          <w:highlight w:val="yellow"/>
        </w:rPr>
      </w:pPr>
    </w:p>
    <w:p>
      <w:pPr>
        <w:pStyle w:val="2"/>
        <w:rPr>
          <w:color w:val="FF0000"/>
          <w:sz w:val="28"/>
          <w:szCs w:val="28"/>
          <w:highlight w:val="yellow"/>
        </w:rPr>
      </w:pPr>
    </w:p>
    <w:p>
      <w:pPr>
        <w:pStyle w:val="2"/>
        <w:rPr>
          <w:color w:val="FF0000"/>
          <w:sz w:val="28"/>
          <w:szCs w:val="28"/>
          <w:highlight w:val="yellow"/>
        </w:rPr>
      </w:pPr>
    </w:p>
    <w:p>
      <w:pPr>
        <w:spacing w:line="360" w:lineRule="auto"/>
        <w:jc w:val="left"/>
        <w:rPr>
          <w:color w:val="FF0000"/>
          <w:sz w:val="28"/>
          <w:szCs w:val="28"/>
        </w:rPr>
      </w:pPr>
    </w:p>
    <w:p>
      <w:pPr>
        <w:widowControl/>
        <w:adjustRightInd w:val="0"/>
        <w:snapToGrid w:val="0"/>
        <w:spacing w:line="360" w:lineRule="auto"/>
        <w:jc w:val="center"/>
        <w:rPr>
          <w:rFonts w:hint="eastAsia"/>
          <w:b/>
          <w:sz w:val="44"/>
          <w:szCs w:val="44"/>
        </w:rPr>
      </w:pPr>
      <w:r>
        <w:rPr>
          <w:rFonts w:hint="eastAsia"/>
          <w:b/>
          <w:sz w:val="44"/>
          <w:szCs w:val="44"/>
        </w:rPr>
        <w:t>聚氨酯亚光膜生产线</w:t>
      </w:r>
    </w:p>
    <w:p>
      <w:pPr>
        <w:widowControl/>
        <w:adjustRightInd w:val="0"/>
        <w:snapToGrid w:val="0"/>
        <w:spacing w:line="360" w:lineRule="auto"/>
        <w:jc w:val="center"/>
        <w:rPr>
          <w:b/>
          <w:color w:val="FF0000"/>
          <w:sz w:val="44"/>
          <w:szCs w:val="44"/>
        </w:rPr>
      </w:pPr>
      <w:r>
        <w:rPr>
          <w:rFonts w:hint="eastAsia"/>
          <w:b/>
          <w:sz w:val="44"/>
          <w:szCs w:val="44"/>
        </w:rPr>
        <w:t>建设项目</w:t>
      </w:r>
      <w:r>
        <w:rPr>
          <w:b/>
          <w:sz w:val="44"/>
          <w:szCs w:val="44"/>
        </w:rPr>
        <w:t>竣工环境保护</w:t>
      </w:r>
      <w:bookmarkStart w:id="21" w:name="_GoBack"/>
      <w:bookmarkEnd w:id="21"/>
      <w:r>
        <w:rPr>
          <w:b/>
          <w:sz w:val="44"/>
          <w:szCs w:val="44"/>
        </w:rPr>
        <w:t>验收</w:t>
      </w:r>
      <w:r>
        <w:rPr>
          <w:rFonts w:hint="eastAsia"/>
          <w:b/>
          <w:sz w:val="44"/>
          <w:szCs w:val="44"/>
        </w:rPr>
        <w:t>监测</w:t>
      </w:r>
      <w:r>
        <w:rPr>
          <w:b/>
          <w:sz w:val="44"/>
          <w:szCs w:val="44"/>
        </w:rPr>
        <w:t>报告</w:t>
      </w:r>
    </w:p>
    <w:p>
      <w:pPr>
        <w:pStyle w:val="2"/>
        <w:ind w:left="0" w:leftChars="0" w:firstLine="0"/>
        <w:jc w:val="center"/>
        <w:rPr>
          <w:b/>
          <w:bCs/>
          <w:color w:val="FF0000"/>
        </w:rPr>
      </w:pPr>
    </w:p>
    <w:p>
      <w:pPr>
        <w:pStyle w:val="2"/>
        <w:ind w:left="0" w:leftChars="0" w:firstLine="0"/>
        <w:jc w:val="center"/>
        <w:rPr>
          <w:b/>
          <w:bCs/>
          <w:color w:val="FF0000"/>
        </w:rPr>
      </w:pPr>
    </w:p>
    <w:p>
      <w:pPr>
        <w:tabs>
          <w:tab w:val="left" w:pos="2942"/>
        </w:tabs>
        <w:spacing w:line="360" w:lineRule="auto"/>
        <w:jc w:val="left"/>
        <w:rPr>
          <w:color w:val="FF0000"/>
          <w:sz w:val="28"/>
          <w:szCs w:val="28"/>
        </w:rPr>
      </w:pPr>
      <w:r>
        <w:rPr>
          <w:rFonts w:hint="eastAsia"/>
          <w:color w:val="FF0000"/>
          <w:sz w:val="28"/>
          <w:szCs w:val="28"/>
        </w:rPr>
        <w:tab/>
      </w:r>
    </w:p>
    <w:p>
      <w:pPr>
        <w:spacing w:line="360" w:lineRule="auto"/>
        <w:jc w:val="left"/>
        <w:rPr>
          <w:color w:val="FF0000"/>
          <w:sz w:val="28"/>
          <w:szCs w:val="28"/>
        </w:rPr>
      </w:pPr>
    </w:p>
    <w:p>
      <w:pPr>
        <w:pStyle w:val="2"/>
        <w:rPr>
          <w:color w:val="FF0000"/>
        </w:rPr>
      </w:pPr>
    </w:p>
    <w:p>
      <w:pPr>
        <w:spacing w:line="360" w:lineRule="auto"/>
        <w:jc w:val="left"/>
        <w:rPr>
          <w:color w:val="FF0000"/>
          <w:sz w:val="28"/>
          <w:szCs w:val="28"/>
        </w:rPr>
      </w:pPr>
    </w:p>
    <w:p>
      <w:pPr>
        <w:spacing w:line="360" w:lineRule="auto"/>
        <w:jc w:val="left"/>
        <w:rPr>
          <w:color w:val="FF0000"/>
          <w:sz w:val="28"/>
          <w:szCs w:val="28"/>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rPr>
          <w:color w:val="FF0000"/>
        </w:rPr>
      </w:pPr>
    </w:p>
    <w:p>
      <w:pPr>
        <w:pStyle w:val="2"/>
        <w:ind w:left="0" w:leftChars="0" w:firstLine="0"/>
        <w:rPr>
          <w:color w:val="FF0000"/>
        </w:rPr>
      </w:pPr>
    </w:p>
    <w:p>
      <w:pPr>
        <w:pStyle w:val="2"/>
        <w:rPr>
          <w:color w:val="FF0000"/>
        </w:rPr>
      </w:pPr>
    </w:p>
    <w:p>
      <w:pPr>
        <w:spacing w:line="600" w:lineRule="exact"/>
        <w:ind w:firstLine="800" w:firstLineChars="250"/>
        <w:rPr>
          <w:sz w:val="32"/>
          <w:u w:val="single"/>
        </w:rPr>
      </w:pPr>
      <w:r>
        <w:rPr>
          <w:sz w:val="32"/>
        </w:rPr>
        <w:t>项  目  名  称:</w:t>
      </w:r>
      <w:r>
        <w:rPr>
          <w:rFonts w:hint="eastAsia"/>
          <w:sz w:val="32"/>
          <w:u w:val="single"/>
          <w:lang w:val="en-US" w:eastAsia="zh-CN"/>
        </w:rPr>
        <w:t xml:space="preserve">    </w:t>
      </w:r>
      <w:r>
        <w:rPr>
          <w:rFonts w:hint="eastAsia" w:ascii="Times New Roman" w:hAnsi="Times New Roman" w:eastAsia="宋体" w:cs="Times New Roman"/>
          <w:kern w:val="2"/>
          <w:sz w:val="32"/>
          <w:szCs w:val="24"/>
          <w:u w:val="single"/>
          <w:lang w:val="en-US" w:eastAsia="zh-CN" w:bidi="ar-SA"/>
        </w:rPr>
        <w:t>聚氨酯亚光膜生产线建设项目</w:t>
      </w:r>
      <w:r>
        <w:rPr>
          <w:sz w:val="32"/>
          <w:u w:val="single"/>
        </w:rPr>
        <w:t xml:space="preserve">         </w:t>
      </w:r>
    </w:p>
    <w:p>
      <w:pPr>
        <w:pStyle w:val="2"/>
        <w:rPr>
          <w:rFonts w:asciiTheme="majorEastAsia" w:hAnsiTheme="majorEastAsia" w:eastAsiaTheme="majorEastAsia"/>
          <w:color w:val="000000" w:themeColor="text1"/>
          <w:sz w:val="32"/>
          <w:szCs w:val="32"/>
          <w:u w:val="single"/>
          <w14:textFill>
            <w14:solidFill>
              <w14:schemeClr w14:val="tx1"/>
            </w14:solidFill>
          </w14:textFill>
        </w:rPr>
      </w:pPr>
      <w:r>
        <w:rPr>
          <w:sz w:val="32"/>
        </w:rPr>
        <w:t>建设单位(盖章):</w:t>
      </w:r>
      <w:r>
        <w:rPr>
          <w:sz w:val="32"/>
          <w:u w:val="single"/>
        </w:rPr>
        <w:t xml:space="preserve"> </w:t>
      </w:r>
      <w:r>
        <w:rPr>
          <w:rFonts w:hint="eastAsia"/>
          <w:sz w:val="32"/>
          <w:u w:val="single"/>
          <w:lang w:val="en-US" w:eastAsia="zh-CN"/>
        </w:rPr>
        <w:t xml:space="preserve">   </w:t>
      </w:r>
      <w:r>
        <w:rPr>
          <w:rFonts w:hint="eastAsia" w:ascii="Times New Roman" w:hAnsi="Times New Roman" w:eastAsia="宋体" w:cs="Times New Roman"/>
          <w:kern w:val="2"/>
          <w:sz w:val="32"/>
          <w:szCs w:val="24"/>
          <w:u w:val="single"/>
          <w:lang w:val="en-US" w:eastAsia="zh-CN" w:bidi="ar-SA"/>
        </w:rPr>
        <w:t>山东尚品家居配饰制造有限公司</w:t>
      </w:r>
      <w:r>
        <w:rPr>
          <w:sz w:val="32"/>
          <w:u w:val="single"/>
        </w:rPr>
        <w:t xml:space="preserve"> </w:t>
      </w:r>
      <w:r>
        <w:rPr>
          <w:rFonts w:asciiTheme="majorEastAsia" w:hAnsiTheme="majorEastAsia" w:eastAsiaTheme="majorEastAsia"/>
          <w:color w:val="FFFFFF" w:themeColor="background1"/>
          <w:sz w:val="32"/>
          <w:szCs w:val="32"/>
          <w:u w:val="single"/>
          <w14:textFill>
            <w14:solidFill>
              <w14:schemeClr w14:val="bg1"/>
            </w14:solidFill>
          </w14:textFill>
        </w:rPr>
        <w:t>1</w:t>
      </w:r>
    </w:p>
    <w:p>
      <w:pPr>
        <w:pStyle w:val="2"/>
        <w:ind w:left="0" w:leftChars="0" w:firstLine="0"/>
        <w:rPr>
          <w:rFonts w:asciiTheme="majorEastAsia" w:hAnsiTheme="majorEastAsia" w:eastAsiaTheme="majorEastAsia"/>
          <w:color w:val="FF0000"/>
          <w:sz w:val="32"/>
          <w:szCs w:val="32"/>
        </w:rPr>
      </w:pPr>
    </w:p>
    <w:p>
      <w:pPr>
        <w:widowControl/>
        <w:adjustRightInd w:val="0"/>
        <w:snapToGrid w:val="0"/>
        <w:spacing w:after="200" w:line="360" w:lineRule="auto"/>
        <w:jc w:val="center"/>
        <w:rPr>
          <w:rFonts w:asciiTheme="majorEastAsia" w:hAnsiTheme="majorEastAsia" w:eastAsiaTheme="majorEastAsia"/>
          <w:b/>
          <w:sz w:val="28"/>
          <w:szCs w:val="28"/>
        </w:rPr>
        <w:sectPr>
          <w:headerReference r:id="rId4" w:type="first"/>
          <w:footerReference r:id="rId5" w:type="first"/>
          <w:headerReference r:id="rId3" w:type="default"/>
          <w:pgSz w:w="11906" w:h="16838"/>
          <w:pgMar w:top="1440" w:right="1418" w:bottom="1440" w:left="737" w:header="851" w:footer="992" w:gutter="0"/>
          <w:pgBorders>
            <w:top w:val="none" w:sz="0" w:space="0"/>
            <w:left w:val="none" w:sz="0" w:space="0"/>
            <w:bottom w:val="none" w:sz="0" w:space="0"/>
            <w:right w:val="none" w:sz="0" w:space="0"/>
          </w:pgBorders>
          <w:pgNumType w:start="1"/>
          <w:cols w:space="425" w:num="1"/>
          <w:titlePg/>
          <w:docGrid w:linePitch="312" w:charSpace="0"/>
        </w:sectPr>
      </w:pPr>
      <w:r>
        <w:rPr>
          <w:rFonts w:asciiTheme="majorEastAsia" w:hAnsiTheme="majorEastAsia" w:eastAsiaTheme="majorEastAsia"/>
          <w:sz w:val="28"/>
          <w:szCs w:val="28"/>
        </w:rPr>
        <w:t>编</w:t>
      </w: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t>制</w:t>
      </w: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t>日</w:t>
      </w:r>
      <w:r>
        <w:rPr>
          <w:rFonts w:hint="eastAsia" w:asciiTheme="majorEastAsia" w:hAnsiTheme="majorEastAsia" w:eastAsiaTheme="majorEastAsia"/>
          <w:sz w:val="28"/>
          <w:szCs w:val="28"/>
        </w:rPr>
        <w:t xml:space="preserve"> </w:t>
      </w:r>
      <w:r>
        <w:rPr>
          <w:rFonts w:asciiTheme="majorEastAsia" w:hAnsiTheme="majorEastAsia" w:eastAsiaTheme="majorEastAsia"/>
          <w:sz w:val="28"/>
          <w:szCs w:val="28"/>
        </w:rPr>
        <w:t>期</w:t>
      </w:r>
      <w:r>
        <w:rPr>
          <w:rFonts w:hint="eastAsia" w:asciiTheme="majorEastAsia" w:hAnsiTheme="majorEastAsia" w:eastAsiaTheme="majorEastAsia"/>
          <w:sz w:val="28"/>
          <w:szCs w:val="28"/>
        </w:rPr>
        <w:t>：</w:t>
      </w:r>
      <w:r>
        <w:rPr>
          <w:rFonts w:asciiTheme="majorEastAsia" w:hAnsiTheme="majorEastAsia" w:eastAsiaTheme="majorEastAsia"/>
          <w:sz w:val="28"/>
          <w:szCs w:val="28"/>
        </w:rPr>
        <w:t>20</w:t>
      </w:r>
      <w:r>
        <w:rPr>
          <w:rFonts w:hint="eastAsia" w:asciiTheme="majorEastAsia" w:hAnsiTheme="majorEastAsia" w:eastAsiaTheme="majorEastAsia"/>
          <w:sz w:val="28"/>
          <w:szCs w:val="28"/>
          <w:lang w:val="en-US" w:eastAsia="zh-CN"/>
        </w:rPr>
        <w:t>20</w:t>
      </w:r>
      <w:r>
        <w:rPr>
          <w:rFonts w:asciiTheme="majorEastAsia" w:hAnsiTheme="majorEastAsia" w:eastAsiaTheme="majorEastAsia"/>
          <w:sz w:val="28"/>
          <w:szCs w:val="28"/>
        </w:rPr>
        <w:t>年</w:t>
      </w:r>
      <w:r>
        <w:rPr>
          <w:rFonts w:hint="eastAsia" w:asciiTheme="majorEastAsia" w:hAnsiTheme="majorEastAsia" w:eastAsiaTheme="majorEastAsia"/>
          <w:sz w:val="28"/>
          <w:szCs w:val="28"/>
          <w:lang w:val="en-US" w:eastAsia="zh-CN"/>
        </w:rPr>
        <w:t>1</w:t>
      </w:r>
      <w:r>
        <w:rPr>
          <w:rFonts w:asciiTheme="majorEastAsia" w:hAnsiTheme="majorEastAsia" w:eastAsiaTheme="majorEastAsia"/>
          <w:sz w:val="28"/>
          <w:szCs w:val="28"/>
        </w:rPr>
        <w:t>月</w:t>
      </w:r>
    </w:p>
    <w:p>
      <w:pPr>
        <w:widowControl/>
        <w:adjustRightInd w:val="0"/>
        <w:snapToGrid w:val="0"/>
        <w:spacing w:after="200" w:line="240" w:lineRule="auto"/>
        <w:ind w:firstLine="0" w:firstLineChars="0"/>
        <w:jc w:val="left"/>
        <w:rPr>
          <w:rFonts w:hint="eastAsia" w:ascii="Times New Roman" w:hAnsi="Times New Roman" w:eastAsia="仿宋_GB2312" w:cs="Times New Roman"/>
          <w:b/>
          <w:color w:val="000000"/>
          <w:kern w:val="0"/>
          <w:sz w:val="28"/>
          <w:szCs w:val="22"/>
          <w:lang w:val="en-US" w:eastAsia="zh-CN"/>
        </w:rPr>
      </w:pPr>
      <w:r>
        <w:rPr>
          <w:rFonts w:hint="eastAsia" w:ascii="Times New Roman" w:hAnsi="Times New Roman" w:eastAsia="仿宋_GB2312" w:cs="Times New Roman"/>
          <w:b/>
          <w:color w:val="000000"/>
          <w:kern w:val="0"/>
          <w:sz w:val="28"/>
          <w:szCs w:val="22"/>
          <w:lang w:val="en-US" w:eastAsia="zh-CN"/>
        </w:rPr>
        <w:t>建设单位法人代表：</w:t>
      </w:r>
      <w:r>
        <w:rPr>
          <w:rFonts w:hint="eastAsia" w:ascii="Times New Roman" w:hAnsi="Times New Roman" w:eastAsia="仿宋_GB2312" w:cs="Times New Roman"/>
          <w:b/>
          <w:color w:val="000000"/>
          <w:kern w:val="0"/>
          <w:sz w:val="28"/>
          <w:szCs w:val="22"/>
          <w:lang w:val="en-US" w:eastAsia="zh-CN"/>
        </w:rPr>
        <w:tab/>
      </w:r>
      <w:r>
        <w:rPr>
          <w:rFonts w:hint="eastAsia" w:ascii="Times New Roman" w:hAnsi="Times New Roman" w:eastAsia="仿宋_GB2312" w:cs="Times New Roman"/>
          <w:b/>
          <w:color w:val="000000"/>
          <w:kern w:val="0"/>
          <w:sz w:val="28"/>
          <w:szCs w:val="22"/>
          <w:lang w:val="en-US" w:eastAsia="zh-CN"/>
        </w:rPr>
        <w:t xml:space="preserve">            （签字）</w:t>
      </w:r>
    </w:p>
    <w:p>
      <w:pPr>
        <w:widowControl/>
        <w:adjustRightInd w:val="0"/>
        <w:snapToGrid w:val="0"/>
        <w:spacing w:after="200" w:line="240" w:lineRule="auto"/>
        <w:ind w:firstLine="0" w:firstLineChars="0"/>
        <w:jc w:val="left"/>
        <w:rPr>
          <w:rFonts w:hint="eastAsia" w:cs="Times New Roman" w:asciiTheme="majorEastAsia" w:hAnsiTheme="majorEastAsia" w:eastAsiaTheme="majorEastAsia"/>
          <w:color w:val="000000" w:themeColor="text1"/>
          <w:kern w:val="2"/>
          <w:sz w:val="32"/>
          <w:szCs w:val="32"/>
          <w:u w:val="none"/>
          <w:lang w:val="en-US" w:eastAsia="zh-CN" w:bidi="ar-SA"/>
          <w14:textFill>
            <w14:solidFill>
              <w14:schemeClr w14:val="tx1"/>
            </w14:solidFill>
          </w14:textFill>
        </w:rPr>
      </w:pPr>
      <w:r>
        <w:rPr>
          <w:rFonts w:hint="eastAsia" w:ascii="Times New Roman" w:hAnsi="Times New Roman" w:eastAsia="仿宋_GB2312" w:cs="Times New Roman"/>
          <w:b/>
          <w:color w:val="000000"/>
          <w:kern w:val="0"/>
          <w:sz w:val="28"/>
          <w:szCs w:val="22"/>
          <w:lang w:val="en-US" w:eastAsia="zh-CN"/>
        </w:rPr>
        <w:t>编制单位法人代表：</w:t>
      </w:r>
      <w:r>
        <w:rPr>
          <w:rFonts w:hint="eastAsia" w:ascii="Times New Roman" w:hAnsi="Times New Roman" w:eastAsia="仿宋_GB2312" w:cs="Times New Roman"/>
          <w:b/>
          <w:color w:val="000000"/>
          <w:kern w:val="0"/>
          <w:sz w:val="28"/>
          <w:szCs w:val="22"/>
          <w:lang w:val="en-US" w:eastAsia="zh-CN"/>
        </w:rPr>
        <w:tab/>
      </w:r>
      <w:r>
        <w:rPr>
          <w:rFonts w:hint="eastAsia" w:ascii="Times New Roman" w:hAnsi="Times New Roman" w:eastAsia="仿宋_GB2312" w:cs="Times New Roman"/>
          <w:b/>
          <w:color w:val="000000"/>
          <w:kern w:val="0"/>
          <w:sz w:val="28"/>
          <w:szCs w:val="22"/>
          <w:lang w:val="en-US" w:eastAsia="zh-CN"/>
        </w:rPr>
        <w:t xml:space="preserve">            （签字）</w:t>
      </w:r>
    </w:p>
    <w:p>
      <w:pPr>
        <w:widowControl/>
        <w:adjustRightInd w:val="0"/>
        <w:snapToGrid w:val="0"/>
        <w:spacing w:after="200" w:line="360" w:lineRule="auto"/>
        <w:ind w:firstLine="0" w:firstLineChars="0"/>
        <w:jc w:val="left"/>
        <w:rPr>
          <w:rFonts w:hint="eastAsia" w:ascii="Times New Roman" w:hAnsi="Times New Roman" w:eastAsia="仿宋_GB2312" w:cs="Times New Roman"/>
          <w:b/>
          <w:color w:val="000000"/>
          <w:spacing w:val="10"/>
          <w:w w:val="79"/>
          <w:kern w:val="0"/>
          <w:sz w:val="28"/>
          <w:szCs w:val="22"/>
          <w:lang w:val="en-US" w:eastAsia="zh-CN"/>
        </w:rPr>
      </w:pPr>
      <w:r>
        <w:rPr>
          <w:rFonts w:hint="eastAsia" w:ascii="Times New Roman" w:hAnsi="Times New Roman" w:eastAsia="仿宋_GB2312" w:cs="Times New Roman"/>
          <w:b/>
          <w:color w:val="000000"/>
          <w:spacing w:val="10"/>
          <w:w w:val="79"/>
          <w:kern w:val="0"/>
          <w:sz w:val="28"/>
          <w:szCs w:val="22"/>
          <w:lang w:val="en-US" w:eastAsia="zh-CN"/>
        </w:rPr>
        <w:t>项  目  负  责  人：</w:t>
      </w:r>
    </w:p>
    <w:p>
      <w:pPr>
        <w:widowControl/>
        <w:adjustRightInd w:val="0"/>
        <w:snapToGrid w:val="0"/>
        <w:spacing w:after="200" w:line="360" w:lineRule="auto"/>
        <w:ind w:firstLine="0" w:firstLineChars="0"/>
        <w:jc w:val="left"/>
        <w:rPr>
          <w:rFonts w:hint="eastAsia" w:ascii="Times New Roman" w:hAnsi="Times New Roman" w:eastAsia="仿宋_GB2312" w:cs="Times New Roman"/>
          <w:b/>
          <w:color w:val="000000"/>
          <w:spacing w:val="10"/>
          <w:w w:val="79"/>
          <w:kern w:val="0"/>
          <w:sz w:val="28"/>
          <w:szCs w:val="22"/>
          <w:lang w:val="en-US" w:eastAsia="zh-CN"/>
        </w:rPr>
      </w:pPr>
      <w:r>
        <w:rPr>
          <w:rFonts w:hint="eastAsia" w:ascii="Times New Roman" w:hAnsi="Times New Roman" w:eastAsia="仿宋_GB2312" w:cs="Times New Roman"/>
          <w:b/>
          <w:color w:val="000000"/>
          <w:spacing w:val="10"/>
          <w:w w:val="79"/>
          <w:kern w:val="0"/>
          <w:sz w:val="28"/>
          <w:szCs w:val="22"/>
          <w:lang w:val="en-US" w:eastAsia="zh-CN"/>
        </w:rPr>
        <w:t>报  告  编  写  人：</w:t>
      </w:r>
    </w:p>
    <w:p/>
    <w:p>
      <w:pPr>
        <w:pStyle w:val="24"/>
      </w:pPr>
    </w:p>
    <w:p>
      <w:pPr>
        <w:pStyle w:val="24"/>
      </w:pPr>
    </w:p>
    <w:p>
      <w:pPr>
        <w:pStyle w:val="24"/>
      </w:pPr>
    </w:p>
    <w:p>
      <w:pPr>
        <w:pStyle w:val="24"/>
      </w:pPr>
    </w:p>
    <w:p>
      <w:pPr>
        <w:pStyle w:val="24"/>
      </w:pPr>
    </w:p>
    <w:p>
      <w:pPr>
        <w:pStyle w:val="24"/>
      </w:pPr>
    </w:p>
    <w:p>
      <w:pPr>
        <w:pStyle w:val="24"/>
      </w:pPr>
    </w:p>
    <w:p>
      <w:pPr>
        <w:pStyle w:val="24"/>
      </w:pPr>
    </w:p>
    <w:p>
      <w:pPr>
        <w:pStyle w:val="24"/>
      </w:pPr>
    </w:p>
    <w:p>
      <w:pPr>
        <w:pStyle w:val="24"/>
        <w:ind w:left="0" w:leftChars="0" w:firstLine="0" w:firstLineChars="0"/>
      </w:pPr>
    </w:p>
    <w:p>
      <w:pPr>
        <w:pStyle w:val="24"/>
      </w:pPr>
    </w:p>
    <w:p>
      <w:pPr>
        <w:pStyle w:val="24"/>
      </w:pPr>
    </w:p>
    <w:p>
      <w:pPr>
        <w:pStyle w:val="24"/>
      </w:pPr>
    </w:p>
    <w:p>
      <w:pPr>
        <w:widowControl/>
        <w:adjustRightInd w:val="0"/>
        <w:snapToGrid w:val="0"/>
        <w:spacing w:after="200" w:line="360" w:lineRule="auto"/>
        <w:ind w:firstLine="0" w:firstLineChars="0"/>
        <w:jc w:val="left"/>
        <w:rPr>
          <w:rFonts w:ascii="Times New Roman" w:hAnsi="Times New Roman" w:eastAsia="仿宋_GB2312" w:cs="Times New Roman"/>
          <w:color w:val="000000"/>
          <w:kern w:val="0"/>
          <w:sz w:val="28"/>
          <w:szCs w:val="22"/>
        </w:rPr>
      </w:pPr>
    </w:p>
    <w:p>
      <w:pPr>
        <w:widowControl/>
        <w:adjustRightInd w:val="0"/>
        <w:snapToGrid w:val="0"/>
        <w:spacing w:after="200" w:line="360" w:lineRule="auto"/>
        <w:ind w:firstLine="0" w:firstLineChars="0"/>
        <w:jc w:val="left"/>
        <w:rPr>
          <w:rFonts w:ascii="Times New Roman" w:hAnsi="Times New Roman" w:eastAsia="仿宋_GB2312" w:cs="Times New Roman"/>
          <w:color w:val="000000"/>
          <w:kern w:val="0"/>
          <w:sz w:val="28"/>
          <w:szCs w:val="22"/>
        </w:rPr>
      </w:pPr>
    </w:p>
    <w:p>
      <w:pPr>
        <w:widowControl/>
        <w:adjustRightInd w:val="0"/>
        <w:snapToGrid w:val="0"/>
        <w:spacing w:after="200" w:line="360" w:lineRule="auto"/>
        <w:ind w:firstLine="0" w:firstLineChars="0"/>
        <w:jc w:val="left"/>
        <w:rPr>
          <w:rFonts w:ascii="Times New Roman" w:hAnsi="Times New Roman" w:eastAsia="仿宋_GB2312" w:cs="Times New Roman"/>
          <w:color w:val="000000"/>
          <w:kern w:val="0"/>
          <w:sz w:val="28"/>
          <w:szCs w:val="22"/>
        </w:rPr>
      </w:pPr>
      <w:r>
        <w:rPr>
          <w:rFonts w:ascii="Times New Roman" w:hAnsi="Times New Roman" w:eastAsia="仿宋_GB2312" w:cs="Times New Roman"/>
          <w:color w:val="000000"/>
          <w:kern w:val="0"/>
          <w:sz w:val="28"/>
          <w:szCs w:val="22"/>
        </w:rPr>
        <w:t>建设单位</w:t>
      </w:r>
      <w:r>
        <w:rPr>
          <w:rFonts w:hint="eastAsia" w:eastAsia="仿宋_GB2312" w:cs="Times New Roman"/>
          <w:color w:val="000000"/>
          <w:kern w:val="0"/>
          <w:sz w:val="28"/>
          <w:szCs w:val="22"/>
          <w:lang w:eastAsia="zh-CN"/>
        </w:rPr>
        <w:t>：</w:t>
      </w:r>
      <w:r>
        <w:rPr>
          <w:rFonts w:hint="eastAsia" w:ascii="Times New Roman" w:hAnsi="Times New Roman" w:eastAsia="仿宋_GB2312" w:cs="Times New Roman"/>
          <w:color w:val="000000"/>
          <w:kern w:val="0"/>
          <w:sz w:val="28"/>
          <w:szCs w:val="22"/>
          <w:lang w:val="en-US" w:eastAsia="zh-CN"/>
        </w:rPr>
        <w:t>山东尚品家居配饰制造有限公司</w:t>
      </w:r>
      <w:r>
        <w:rPr>
          <w:rFonts w:ascii="Times New Roman" w:hAnsi="Times New Roman" w:eastAsia="仿宋_GB2312" w:cs="Times New Roman"/>
          <w:color w:val="000000"/>
          <w:kern w:val="0"/>
          <w:sz w:val="28"/>
          <w:szCs w:val="22"/>
        </w:rPr>
        <w:t xml:space="preserve">（盖章）      </w:t>
      </w:r>
      <w:r>
        <w:rPr>
          <w:rFonts w:hint="eastAsia" w:ascii="Times New Roman" w:hAnsi="Times New Roman" w:eastAsia="仿宋_GB2312" w:cs="Times New Roman"/>
          <w:color w:val="000000"/>
          <w:kern w:val="0"/>
          <w:sz w:val="28"/>
          <w:szCs w:val="22"/>
          <w:lang w:val="en-US" w:eastAsia="zh-CN"/>
        </w:rPr>
        <w:t xml:space="preserve">  </w:t>
      </w:r>
    </w:p>
    <w:p>
      <w:pPr>
        <w:widowControl/>
        <w:adjustRightInd w:val="0"/>
        <w:snapToGrid w:val="0"/>
        <w:spacing w:after="200" w:line="360" w:lineRule="auto"/>
        <w:ind w:firstLine="0" w:firstLineChars="0"/>
        <w:jc w:val="left"/>
        <w:rPr>
          <w:rFonts w:hint="default" w:ascii="Times New Roman" w:hAnsi="Times New Roman" w:eastAsia="仿宋_GB2312" w:cs="Times New Roman"/>
          <w:color w:val="000000"/>
          <w:kern w:val="0"/>
          <w:sz w:val="28"/>
          <w:szCs w:val="22"/>
          <w:lang w:val="en-US" w:eastAsia="zh-CN"/>
        </w:rPr>
      </w:pPr>
      <w:r>
        <w:rPr>
          <w:rFonts w:hint="eastAsia" w:eastAsia="仿宋_GB2312" w:cs="Times New Roman"/>
          <w:color w:val="000000"/>
          <w:kern w:val="0"/>
          <w:sz w:val="28"/>
          <w:szCs w:val="22"/>
          <w:lang w:val="en-US" w:eastAsia="zh-CN"/>
        </w:rPr>
        <w:t>编制单位：</w:t>
      </w:r>
      <w:r>
        <w:rPr>
          <w:rFonts w:hint="eastAsia" w:ascii="Times New Roman" w:hAnsi="Times New Roman" w:eastAsia="仿宋_GB2312" w:cs="Times New Roman"/>
          <w:color w:val="000000"/>
          <w:kern w:val="0"/>
          <w:sz w:val="28"/>
          <w:szCs w:val="22"/>
          <w:lang w:val="en-US" w:eastAsia="zh-CN"/>
        </w:rPr>
        <w:t>山东尚品家居配饰制造有限公司</w:t>
      </w:r>
      <w:r>
        <w:rPr>
          <w:rFonts w:ascii="Times New Roman" w:hAnsi="Times New Roman" w:eastAsia="仿宋_GB2312" w:cs="Times New Roman"/>
          <w:color w:val="000000"/>
          <w:kern w:val="0"/>
          <w:sz w:val="28"/>
          <w:szCs w:val="22"/>
        </w:rPr>
        <w:t>（盖章）</w:t>
      </w:r>
    </w:p>
    <w:p>
      <w:pPr>
        <w:widowControl/>
        <w:adjustRightInd w:val="0"/>
        <w:snapToGrid w:val="0"/>
        <w:spacing w:after="200" w:line="360" w:lineRule="auto"/>
        <w:ind w:firstLine="0" w:firstLineChars="0"/>
        <w:jc w:val="left"/>
        <w:rPr>
          <w:rFonts w:ascii="Times New Roman" w:hAnsi="Times New Roman" w:eastAsia="仿宋_GB2312" w:cs="Times New Roman"/>
          <w:color w:val="000000"/>
          <w:kern w:val="0"/>
          <w:sz w:val="28"/>
          <w:szCs w:val="22"/>
        </w:rPr>
      </w:pPr>
      <w:r>
        <w:rPr>
          <w:rFonts w:ascii="Times New Roman" w:hAnsi="Times New Roman" w:eastAsia="仿宋_GB2312" w:cs="Times New Roman"/>
          <w:color w:val="000000"/>
          <w:kern w:val="0"/>
          <w:sz w:val="28"/>
          <w:szCs w:val="22"/>
        </w:rPr>
        <w:t>电话:</w:t>
      </w:r>
      <w:r>
        <w:rPr>
          <w:rFonts w:hint="eastAsia" w:ascii="Times New Roman" w:hAnsi="Times New Roman" w:eastAsia="仿宋_GB2312" w:cs="Times New Roman"/>
          <w:color w:val="000000"/>
          <w:kern w:val="0"/>
          <w:sz w:val="28"/>
          <w:szCs w:val="22"/>
          <w:lang w:eastAsia="zh-CN"/>
        </w:rPr>
        <w:t xml:space="preserve"> 0632-5251959 </w:t>
      </w:r>
      <w:r>
        <w:rPr>
          <w:rFonts w:ascii="Times New Roman" w:hAnsi="Times New Roman" w:eastAsia="仿宋_GB2312" w:cs="Times New Roman"/>
          <w:color w:val="000000"/>
          <w:kern w:val="0"/>
          <w:sz w:val="28"/>
          <w:szCs w:val="22"/>
        </w:rPr>
        <w:t xml:space="preserve">            </w:t>
      </w:r>
      <w:r>
        <w:rPr>
          <w:rFonts w:hint="eastAsia" w:ascii="Times New Roman" w:hAnsi="Times New Roman" w:eastAsia="仿宋_GB2312" w:cs="Times New Roman"/>
          <w:color w:val="000000"/>
          <w:kern w:val="0"/>
          <w:sz w:val="28"/>
          <w:szCs w:val="22"/>
          <w:lang w:val="en-US" w:eastAsia="zh-CN"/>
        </w:rPr>
        <w:t xml:space="preserve">  </w:t>
      </w:r>
    </w:p>
    <w:p>
      <w:pPr>
        <w:widowControl/>
        <w:adjustRightInd w:val="0"/>
        <w:snapToGrid w:val="0"/>
        <w:spacing w:after="200" w:line="360" w:lineRule="auto"/>
        <w:ind w:firstLine="0" w:firstLineChars="0"/>
        <w:jc w:val="left"/>
        <w:rPr>
          <w:rFonts w:hint="default" w:ascii="Times New Roman" w:hAnsi="Times New Roman" w:eastAsia="仿宋_GB2312" w:cs="Times New Roman"/>
          <w:color w:val="000000"/>
          <w:kern w:val="0"/>
          <w:sz w:val="28"/>
          <w:szCs w:val="22"/>
          <w:lang w:val="en-US" w:eastAsia="zh-CN"/>
        </w:rPr>
      </w:pPr>
      <w:r>
        <w:rPr>
          <w:rFonts w:ascii="Times New Roman" w:hAnsi="Times New Roman" w:eastAsia="仿宋_GB2312" w:cs="Times New Roman"/>
          <w:color w:val="000000"/>
          <w:kern w:val="0"/>
          <w:sz w:val="28"/>
          <w:szCs w:val="22"/>
        </w:rPr>
        <w:t>邮编:</w:t>
      </w:r>
      <w:r>
        <w:rPr>
          <w:rFonts w:hint="eastAsia" w:ascii="Times New Roman" w:hAnsi="Times New Roman" w:eastAsia="仿宋_GB2312" w:cs="Times New Roman"/>
          <w:color w:val="000000"/>
          <w:kern w:val="0"/>
          <w:sz w:val="28"/>
          <w:szCs w:val="22"/>
          <w:lang w:eastAsia="zh-CN"/>
        </w:rPr>
        <w:t xml:space="preserve">277599 </w:t>
      </w:r>
      <w:r>
        <w:rPr>
          <w:rFonts w:ascii="Times New Roman" w:hAnsi="Times New Roman" w:eastAsia="仿宋_GB2312" w:cs="Times New Roman"/>
          <w:color w:val="000000"/>
          <w:kern w:val="0"/>
          <w:sz w:val="28"/>
          <w:szCs w:val="22"/>
        </w:rPr>
        <w:t xml:space="preserve">                  </w:t>
      </w:r>
      <w:r>
        <w:rPr>
          <w:rFonts w:hint="eastAsia" w:ascii="Times New Roman" w:hAnsi="Times New Roman" w:eastAsia="仿宋_GB2312" w:cs="Times New Roman"/>
          <w:color w:val="000000"/>
          <w:kern w:val="0"/>
          <w:sz w:val="28"/>
          <w:szCs w:val="22"/>
          <w:lang w:val="en-US" w:eastAsia="zh-CN"/>
        </w:rPr>
        <w:t xml:space="preserve">   </w:t>
      </w:r>
    </w:p>
    <w:p>
      <w:pPr>
        <w:widowControl/>
        <w:adjustRightInd w:val="0"/>
        <w:snapToGrid w:val="0"/>
        <w:spacing w:after="200" w:line="360" w:lineRule="auto"/>
        <w:ind w:left="840" w:hanging="840" w:hangingChars="300"/>
        <w:jc w:val="left"/>
        <w:rPr>
          <w:rFonts w:hint="default" w:ascii="Times New Roman" w:hAnsi="Times New Roman" w:eastAsia="仿宋_GB2312" w:cs="Times New Roman"/>
          <w:color w:val="000000"/>
          <w:kern w:val="0"/>
          <w:sz w:val="28"/>
          <w:szCs w:val="22"/>
          <w:lang w:val="en-US" w:eastAsia="zh-CN"/>
        </w:rPr>
      </w:pPr>
      <w:r>
        <w:rPr>
          <w:rFonts w:ascii="Times New Roman" w:hAnsi="Times New Roman" w:eastAsia="仿宋_GB2312" w:cs="Times New Roman"/>
          <w:color w:val="000000"/>
          <w:kern w:val="0"/>
          <w:sz w:val="28"/>
          <w:szCs w:val="22"/>
        </w:rPr>
        <w:t>地址:</w:t>
      </w:r>
      <w:r>
        <w:rPr>
          <w:rFonts w:hint="eastAsia" w:ascii="Times New Roman" w:hAnsi="Times New Roman" w:eastAsia="仿宋_GB2312" w:cs="Times New Roman"/>
          <w:color w:val="000000"/>
          <w:kern w:val="0"/>
          <w:sz w:val="28"/>
          <w:szCs w:val="22"/>
          <w:lang w:val="en-US" w:eastAsia="zh-CN"/>
        </w:rPr>
        <w:t xml:space="preserve">山东省滕州市经济技术开发区腾飞东路1123号      </w:t>
      </w:r>
    </w:p>
    <w:p>
      <w:pPr>
        <w:spacing w:line="360" w:lineRule="auto"/>
        <w:jc w:val="center"/>
        <w:outlineLvl w:val="0"/>
        <w:rPr>
          <w:rStyle w:val="45"/>
          <w:rFonts w:hint="eastAsia" w:ascii="黑体" w:hAnsi="黑体" w:eastAsia="黑体" w:cs="黑体"/>
          <w:sz w:val="36"/>
          <w:szCs w:val="36"/>
        </w:rPr>
      </w:pPr>
    </w:p>
    <w:p>
      <w:pPr>
        <w:spacing w:line="360" w:lineRule="auto"/>
        <w:jc w:val="center"/>
        <w:outlineLvl w:val="0"/>
        <w:rPr>
          <w:rFonts w:ascii="黑体" w:hAnsi="黑体" w:eastAsia="黑体" w:cs="黑体"/>
          <w:color w:val="FF0000"/>
          <w:sz w:val="36"/>
          <w:szCs w:val="36"/>
        </w:rPr>
      </w:pPr>
      <w:r>
        <w:rPr>
          <w:rStyle w:val="45"/>
          <w:rFonts w:hint="eastAsia" w:ascii="黑体" w:hAnsi="黑体" w:eastAsia="黑体" w:cs="黑体"/>
          <w:sz w:val="36"/>
          <w:szCs w:val="36"/>
        </w:rPr>
        <w:t>前言</w:t>
      </w:r>
    </w:p>
    <w:p>
      <w:pPr>
        <w:spacing w:line="360" w:lineRule="auto"/>
        <w:ind w:firstLine="560" w:firstLineChars="200"/>
        <w:rPr>
          <w:rFonts w:hint="eastAsia"/>
          <w:kern w:val="24"/>
          <w:szCs w:val="28"/>
        </w:rPr>
      </w:pPr>
      <w:r>
        <w:rPr>
          <w:rFonts w:hint="eastAsia" w:asciiTheme="minorEastAsia" w:hAnsiTheme="minorEastAsia" w:eastAsiaTheme="minorEastAsia" w:cstheme="minorEastAsia"/>
          <w:sz w:val="28"/>
          <w:szCs w:val="28"/>
          <w:lang w:val="en-US" w:eastAsia="zh-CN"/>
        </w:rPr>
        <w:t>山东尚品家居配饰制造有限公司聚氨酯亚光膜生产线建设项目位于山东省滕州市经济技术开发区腾飞东路1123号，</w:t>
      </w:r>
      <w:r>
        <w:rPr>
          <w:rFonts w:hint="eastAsia" w:asciiTheme="minorEastAsia" w:hAnsiTheme="minorEastAsia" w:eastAsiaTheme="minorEastAsia" w:cstheme="minorEastAsia"/>
          <w:sz w:val="28"/>
          <w:szCs w:val="28"/>
          <w:lang w:val="en-GB" w:eastAsia="zh-CN"/>
        </w:rPr>
        <w:t>总投资12000万元</w:t>
      </w:r>
      <w:r>
        <w:rPr>
          <w:rFonts w:hint="eastAsia" w:asciiTheme="minorEastAsia" w:hAnsiTheme="minorEastAsia" w:eastAsiaTheme="minorEastAsia" w:cstheme="minorEastAsia"/>
          <w:sz w:val="28"/>
          <w:szCs w:val="28"/>
          <w:lang w:val="en-US" w:eastAsia="zh-CN"/>
        </w:rPr>
        <w:t>，其中环保投资80万元，占工程总投资的0.67%。厂区占地面积16000m</w:t>
      </w:r>
      <w:r>
        <w:rPr>
          <w:rFonts w:hint="eastAsia" w:asciiTheme="minorEastAsia" w:hAnsiTheme="minorEastAsia" w:eastAsiaTheme="minorEastAsia" w:cstheme="minorEastAsia"/>
          <w:sz w:val="28"/>
          <w:szCs w:val="28"/>
          <w:vertAlign w:val="superscript"/>
          <w:lang w:val="en-US" w:eastAsia="zh-CN"/>
        </w:rPr>
        <w:t>2</w:t>
      </w:r>
      <w:r>
        <w:rPr>
          <w:rFonts w:hint="eastAsia" w:asciiTheme="minorEastAsia" w:hAnsiTheme="minorEastAsia" w:eastAsiaTheme="minorEastAsia" w:cstheme="minorEastAsia"/>
          <w:sz w:val="28"/>
          <w:szCs w:val="28"/>
          <w:lang w:val="en-US" w:eastAsia="zh-CN"/>
        </w:rPr>
        <w:t>（24亩），建设聚氨酯亚光膜的生产线，年产5000万米聚氨酯亚光膜。</w:t>
      </w:r>
    </w:p>
    <w:p>
      <w:pPr>
        <w:spacing w:line="360" w:lineRule="auto"/>
        <w:ind w:firstLine="560" w:firstLineChars="200"/>
        <w:rPr>
          <w:rFonts w:asciiTheme="minorEastAsia" w:hAnsiTheme="minorEastAsia" w:eastAsiaTheme="minorEastAsia" w:cstheme="minorEastAsia"/>
          <w:kern w:val="24"/>
          <w:sz w:val="28"/>
          <w:szCs w:val="28"/>
          <w:highlight w:val="none"/>
        </w:rPr>
      </w:pPr>
      <w:r>
        <w:rPr>
          <w:rFonts w:hint="eastAsia" w:asciiTheme="minorEastAsia" w:hAnsiTheme="minorEastAsia" w:eastAsiaTheme="minorEastAsia" w:cstheme="minorEastAsia"/>
          <w:sz w:val="28"/>
          <w:szCs w:val="28"/>
          <w:lang w:val="en-US" w:eastAsia="zh-CN"/>
        </w:rPr>
        <w:t>本项目于2017年3月委托青岛洁瑞环保技术服务有限公司编制《山东尚品家居配饰制造有限公司聚氨酯亚光膜生产线建设项目环境影响报告表》。该项目环评报告于2017年8月20日通过滕州市环境保护局审批，审批文号为滕环行审字［2017］B-53号。</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根据国家有关法律法规的要求，该项目需要开展竣工环境保护验收工作，山东尚品家居配饰制造有限公司</w:t>
      </w:r>
      <w:r>
        <w:rPr>
          <w:rFonts w:hint="eastAsia" w:asciiTheme="minorEastAsia" w:hAnsiTheme="minorEastAsia" w:eastAsiaTheme="minorEastAsia" w:cstheme="minorEastAsia"/>
          <w:sz w:val="28"/>
          <w:szCs w:val="28"/>
        </w:rPr>
        <w:t>委托</w:t>
      </w:r>
      <w:r>
        <w:rPr>
          <w:rFonts w:hint="eastAsia" w:asciiTheme="minorEastAsia" w:hAnsiTheme="minorEastAsia" w:eastAsiaTheme="minorEastAsia" w:cstheme="minorEastAsia"/>
          <w:sz w:val="28"/>
          <w:szCs w:val="28"/>
          <w:highlight w:val="none"/>
          <w:lang w:val="en-US" w:eastAsia="zh-CN"/>
        </w:rPr>
        <w:t>山东环安检测科技有限公司</w:t>
      </w:r>
      <w:r>
        <w:rPr>
          <w:rFonts w:hint="eastAsia" w:asciiTheme="minorEastAsia" w:hAnsiTheme="minorEastAsia" w:eastAsiaTheme="minorEastAsia" w:cstheme="minorEastAsia"/>
          <w:sz w:val="28"/>
          <w:szCs w:val="28"/>
          <w:highlight w:val="none"/>
        </w:rPr>
        <w:t>制定了验收</w:t>
      </w:r>
      <w:r>
        <w:rPr>
          <w:rFonts w:hint="eastAsia" w:asciiTheme="minorEastAsia" w:hAnsiTheme="minorEastAsia" w:eastAsiaTheme="minorEastAsia" w:cstheme="minorEastAsia"/>
          <w:sz w:val="28"/>
          <w:szCs w:val="28"/>
          <w:highlight w:val="none"/>
          <w:lang w:val="en-US" w:eastAsia="zh-CN"/>
        </w:rPr>
        <w:t>监</w:t>
      </w:r>
      <w:r>
        <w:rPr>
          <w:rFonts w:hint="eastAsia" w:asciiTheme="minorEastAsia" w:hAnsiTheme="minorEastAsia" w:eastAsiaTheme="minorEastAsia" w:cstheme="minorEastAsia"/>
          <w:sz w:val="28"/>
          <w:szCs w:val="28"/>
          <w:highlight w:val="none"/>
        </w:rPr>
        <w:t>测实施方案，</w:t>
      </w:r>
      <w:r>
        <w:rPr>
          <w:rFonts w:hint="eastAsia" w:asciiTheme="minorEastAsia" w:hAnsiTheme="minorEastAsia" w:eastAsiaTheme="minorEastAsia" w:cstheme="minorEastAsia"/>
          <w:sz w:val="28"/>
          <w:szCs w:val="28"/>
          <w:highlight w:val="none"/>
          <w:lang w:val="en-US" w:eastAsia="zh-CN"/>
        </w:rPr>
        <w:t>山东环安检测科技有限公司分别</w:t>
      </w:r>
      <w:r>
        <w:rPr>
          <w:rFonts w:hint="eastAsia" w:asciiTheme="minorEastAsia" w:hAnsiTheme="minorEastAsia" w:eastAsiaTheme="minorEastAsia" w:cstheme="minorEastAsia"/>
          <w:sz w:val="28"/>
          <w:szCs w:val="28"/>
          <w:highlight w:val="none"/>
        </w:rPr>
        <w:t>于2019年</w:t>
      </w:r>
      <w:r>
        <w:rPr>
          <w:rFonts w:hint="eastAsia" w:asciiTheme="minorEastAsia" w:hAnsiTheme="minorEastAsia" w:eastAsiaTheme="minorEastAsia" w:cstheme="minorEastAsia"/>
          <w:sz w:val="28"/>
          <w:szCs w:val="28"/>
          <w:highlight w:val="none"/>
          <w:lang w:val="en-US" w:eastAsia="zh-CN"/>
        </w:rPr>
        <w:t>12</w:t>
      </w:r>
      <w:r>
        <w:rPr>
          <w:rFonts w:hint="eastAsia" w:asciiTheme="minorEastAsia" w:hAnsiTheme="minorEastAsia" w:eastAsiaTheme="minorEastAsia" w:cstheme="minorEastAsia"/>
          <w:sz w:val="28"/>
          <w:szCs w:val="28"/>
          <w:highlight w:val="none"/>
        </w:rPr>
        <w:t>月</w:t>
      </w:r>
      <w:r>
        <w:rPr>
          <w:rFonts w:hint="eastAsia" w:asciiTheme="minorEastAsia" w:hAnsiTheme="minorEastAsia" w:eastAsiaTheme="minorEastAsia" w:cstheme="minorEastAsia"/>
          <w:sz w:val="28"/>
          <w:szCs w:val="28"/>
          <w:highlight w:val="none"/>
          <w:lang w:val="en-US" w:eastAsia="zh-CN"/>
        </w:rPr>
        <w:t>20</w:t>
      </w:r>
      <w:r>
        <w:rPr>
          <w:rFonts w:hint="eastAsia" w:asciiTheme="minorEastAsia" w:hAnsiTheme="minorEastAsia" w:eastAsiaTheme="minorEastAsia" w:cstheme="minorEastAsia"/>
          <w:sz w:val="28"/>
          <w:szCs w:val="28"/>
          <w:highlight w:val="none"/>
        </w:rPr>
        <w:t>日</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12</w:t>
      </w:r>
      <w:r>
        <w:rPr>
          <w:rFonts w:hint="eastAsia" w:asciiTheme="minorEastAsia" w:hAnsiTheme="minorEastAsia" w:eastAsiaTheme="minorEastAsia" w:cstheme="minorEastAsia"/>
          <w:sz w:val="28"/>
          <w:szCs w:val="28"/>
          <w:highlight w:val="none"/>
        </w:rPr>
        <w:t>月</w:t>
      </w:r>
      <w:r>
        <w:rPr>
          <w:rFonts w:hint="eastAsia" w:asciiTheme="minorEastAsia" w:hAnsiTheme="minorEastAsia" w:eastAsiaTheme="minorEastAsia" w:cstheme="minorEastAsia"/>
          <w:sz w:val="28"/>
          <w:szCs w:val="28"/>
          <w:highlight w:val="none"/>
          <w:lang w:val="en-US" w:eastAsia="zh-CN"/>
        </w:rPr>
        <w:t>21</w:t>
      </w:r>
      <w:r>
        <w:rPr>
          <w:rFonts w:hint="eastAsia" w:asciiTheme="minorEastAsia" w:hAnsiTheme="minorEastAsia" w:eastAsiaTheme="minorEastAsia" w:cstheme="minorEastAsia"/>
          <w:sz w:val="28"/>
          <w:szCs w:val="28"/>
          <w:highlight w:val="none"/>
        </w:rPr>
        <w:t>日</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2020年1月15日、1月16日、3月4日和3月5日</w:t>
      </w:r>
      <w:r>
        <w:rPr>
          <w:rFonts w:hint="eastAsia" w:asciiTheme="minorEastAsia" w:hAnsiTheme="minorEastAsia" w:eastAsiaTheme="minorEastAsia" w:cstheme="minorEastAsia"/>
          <w:sz w:val="28"/>
          <w:szCs w:val="28"/>
          <w:highlight w:val="none"/>
        </w:rPr>
        <w:t>对本项目进行了现场采样与监测，</w:t>
      </w:r>
      <w:r>
        <w:rPr>
          <w:rFonts w:hint="eastAsia" w:asciiTheme="minorEastAsia" w:hAnsiTheme="minorEastAsia" w:eastAsiaTheme="minorEastAsia" w:cstheme="minorEastAsia"/>
          <w:sz w:val="28"/>
          <w:szCs w:val="28"/>
          <w:highlight w:val="none"/>
          <w:lang w:val="en-US" w:eastAsia="zh-CN"/>
        </w:rPr>
        <w:t>出具</w:t>
      </w:r>
      <w:r>
        <w:rPr>
          <w:rFonts w:hint="eastAsia" w:asciiTheme="minorEastAsia" w:hAnsiTheme="minorEastAsia" w:eastAsiaTheme="minorEastAsia" w:cstheme="minorEastAsia"/>
          <w:sz w:val="28"/>
          <w:szCs w:val="28"/>
          <w:highlight w:val="none"/>
        </w:rPr>
        <w:t>了检测报告。根据项目建设实际情况，在综合分析评价监测结果的基础上，</w:t>
      </w:r>
      <w:r>
        <w:rPr>
          <w:rFonts w:hint="eastAsia" w:asciiTheme="minorEastAsia" w:hAnsiTheme="minorEastAsia" w:eastAsiaTheme="minorEastAsia" w:cstheme="minorEastAsia"/>
          <w:sz w:val="28"/>
          <w:szCs w:val="28"/>
          <w:lang w:val="en-US" w:eastAsia="zh-CN"/>
        </w:rPr>
        <w:t>山东尚品家居配饰制造有限公司</w:t>
      </w:r>
      <w:r>
        <w:rPr>
          <w:rFonts w:hint="eastAsia" w:asciiTheme="minorEastAsia" w:hAnsiTheme="minorEastAsia" w:eastAsiaTheme="minorEastAsia" w:cstheme="minorEastAsia"/>
          <w:sz w:val="28"/>
          <w:szCs w:val="28"/>
        </w:rPr>
        <w:t>参照《建设项目竣工环境保护验收技术指南 污染影响类》要求，编制了本验收报告。</w:t>
      </w:r>
    </w:p>
    <w:p>
      <w:pPr>
        <w:spacing w:line="360" w:lineRule="auto"/>
        <w:ind w:firstLine="560" w:firstLineChars="200"/>
        <w:rPr>
          <w:rFonts w:asciiTheme="minorEastAsia" w:hAnsiTheme="minorEastAsia" w:eastAsiaTheme="minorEastAsia" w:cstheme="minorEastAsia"/>
          <w:sz w:val="28"/>
          <w:szCs w:val="28"/>
        </w:rPr>
      </w:pPr>
    </w:p>
    <w:p>
      <w:pPr>
        <w:pStyle w:val="24"/>
        <w:ind w:firstLine="482"/>
      </w:pPr>
    </w:p>
    <w:p>
      <w:pPr>
        <w:pStyle w:val="24"/>
        <w:ind w:firstLine="482"/>
      </w:pPr>
    </w:p>
    <w:p>
      <w:pPr>
        <w:pStyle w:val="24"/>
        <w:ind w:firstLine="482"/>
      </w:pPr>
    </w:p>
    <w:p>
      <w:pPr>
        <w:pStyle w:val="24"/>
        <w:ind w:firstLine="482"/>
      </w:pPr>
    </w:p>
    <w:p>
      <w:pPr>
        <w:pStyle w:val="24"/>
        <w:ind w:firstLine="482"/>
      </w:pPr>
    </w:p>
    <w:p>
      <w:pPr>
        <w:pStyle w:val="24"/>
        <w:ind w:firstLine="482"/>
      </w:pPr>
    </w:p>
    <w:p>
      <w:pPr>
        <w:pStyle w:val="24"/>
        <w:ind w:firstLine="482"/>
      </w:pPr>
    </w:p>
    <w:p>
      <w:pPr>
        <w:pStyle w:val="24"/>
        <w:ind w:firstLine="482"/>
      </w:pPr>
    </w:p>
    <w:p>
      <w:pPr>
        <w:pStyle w:val="24"/>
        <w:ind w:firstLine="482"/>
      </w:pPr>
    </w:p>
    <w:p>
      <w:pPr>
        <w:pStyle w:val="24"/>
        <w:ind w:firstLine="482"/>
      </w:pPr>
    </w:p>
    <w:p>
      <w:pPr>
        <w:pStyle w:val="24"/>
        <w:ind w:firstLine="482"/>
      </w:pPr>
    </w:p>
    <w:p>
      <w:pPr>
        <w:spacing w:line="360" w:lineRule="auto"/>
        <w:rPr>
          <w:rFonts w:hint="eastAsia"/>
          <w:b/>
          <w:bCs/>
          <w:kern w:val="2"/>
          <w:sz w:val="30"/>
          <w:szCs w:val="30"/>
        </w:rPr>
      </w:pPr>
      <w:r>
        <w:rPr>
          <w:rFonts w:hint="eastAsia"/>
          <w:b/>
          <w:bCs/>
          <w:kern w:val="2"/>
          <w:sz w:val="30"/>
          <w:szCs w:val="30"/>
          <w:lang w:val="en-US" w:eastAsia="zh-CN"/>
        </w:rPr>
        <w:t>一、</w:t>
      </w:r>
      <w:r>
        <w:rPr>
          <w:rFonts w:hint="eastAsia"/>
          <w:b/>
          <w:bCs/>
          <w:kern w:val="2"/>
          <w:sz w:val="30"/>
          <w:szCs w:val="30"/>
        </w:rPr>
        <w:t>验收监测依据</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《中华人民共和国环境保护法》（2015年1月1日起施行）；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《中华人民共和国大气污染防治法》（2018年10月26日起施行）；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《中华人民共和国水污染防治法》（2018年1月1日起施行）；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《中华人民共和国环境噪声污染防治法》（2018年12月29日起施行）；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《中华人民共和国固体废物污染环境防治法》（2016年11月7日起施行）；</w:t>
      </w:r>
    </w:p>
    <w:p>
      <w:pPr>
        <w:pStyle w:val="115"/>
        <w:numPr>
          <w:ilvl w:val="0"/>
          <w:numId w:val="2"/>
        </w:numPr>
        <w:adjustRightInd w:val="0"/>
        <w:snapToGrid w:val="0"/>
        <w:spacing w:line="360" w:lineRule="auto"/>
        <w:ind w:firstLine="0" w:firstLineChars="0"/>
        <w:rPr>
          <w:rFonts w:ascii="Times New Roman" w:hAnsi="Times New Roman" w:cs="Times New Roman"/>
          <w:sz w:val="24"/>
          <w:szCs w:val="24"/>
        </w:rPr>
      </w:pPr>
      <w:r>
        <w:rPr>
          <w:rFonts w:hint="eastAsia" w:ascii="Times New Roman" w:hAnsi="Times New Roman" w:cs="Times New Roman"/>
          <w:sz w:val="24"/>
          <w:szCs w:val="24"/>
        </w:rPr>
        <w:t>《中华人民共和国清洁生产促进法》（2012年7月1日起施行）；</w:t>
      </w:r>
    </w:p>
    <w:p>
      <w:pPr>
        <w:pStyle w:val="115"/>
        <w:numPr>
          <w:ilvl w:val="0"/>
          <w:numId w:val="2"/>
        </w:numPr>
        <w:adjustRightInd w:val="0"/>
        <w:snapToGrid w:val="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国务院令（2017）第682号《建设项目环境保护管理条例》（2017年10月1日起施行）；</w:t>
      </w:r>
    </w:p>
    <w:p>
      <w:pPr>
        <w:pStyle w:val="115"/>
        <w:numPr>
          <w:ilvl w:val="0"/>
          <w:numId w:val="2"/>
        </w:numPr>
        <w:adjustRightInd w:val="0"/>
        <w:snapToGrid w:val="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国环规环评[2017]4号《建设项目竣工环境保护验收暂行办法》（2017年11月20日起施行）；</w:t>
      </w:r>
    </w:p>
    <w:p>
      <w:pPr>
        <w:pStyle w:val="115"/>
        <w:numPr>
          <w:ilvl w:val="0"/>
          <w:numId w:val="2"/>
        </w:numPr>
        <w:adjustRightInd w:val="0"/>
        <w:snapToGrid w:val="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环发[2012]77号《关于进一步加强环境影响评价管理防范环境风险的通知》（2012年7月3日起施行）；</w:t>
      </w:r>
    </w:p>
    <w:p>
      <w:pPr>
        <w:pStyle w:val="115"/>
        <w:numPr>
          <w:ilvl w:val="0"/>
          <w:numId w:val="2"/>
        </w:numPr>
        <w:adjustRightInd w:val="0"/>
        <w:snapToGrid w:val="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环办[2015]113号《关于印发建设项目竣工环境保护验收现场检查及审查要点的通知》；（2015年12月30日起施行）</w:t>
      </w:r>
    </w:p>
    <w:p>
      <w:r>
        <w:rPr>
          <w:rFonts w:hint="eastAsia"/>
          <w:sz w:val="24"/>
        </w:rPr>
        <w:t>11.鲁环发[2013]4号《山东省环境保护厅关于进一步加强环境安全应急管理工作的通知》；</w:t>
      </w:r>
    </w:p>
    <w:p/>
    <w:p>
      <w:pPr>
        <w:pStyle w:val="100"/>
        <w:spacing w:line="360" w:lineRule="auto"/>
        <w:ind w:firstLine="0" w:firstLineChars="0"/>
        <w:rPr>
          <w:rFonts w:ascii="Times New Roman" w:hAnsi="Times New Roman" w:cs="Times New Roman"/>
          <w:color w:val="FF0000"/>
          <w:sz w:val="24"/>
          <w:szCs w:val="24"/>
        </w:rPr>
      </w:pPr>
      <w:r>
        <w:rPr>
          <w:rFonts w:hint="eastAsia" w:ascii="Times New Roman" w:hAnsi="Times New Roman" w:cs="Times New Roman"/>
          <w:sz w:val="24"/>
          <w:szCs w:val="24"/>
        </w:rPr>
        <w:t>12.鲁环评函[2013]138号《山东省环境保护厅关于加强建设项目特征污染物监管和绿色生态屏障建设的通知》；</w:t>
      </w:r>
    </w:p>
    <w:p>
      <w:pPr>
        <w:pStyle w:val="100"/>
        <w:spacing w:line="360" w:lineRule="auto"/>
        <w:ind w:firstLine="0" w:firstLineChars="0"/>
        <w:rPr>
          <w:rFonts w:ascii="Times New Roman" w:hAnsi="Times New Roman" w:cs="Times New Roman"/>
          <w:color w:val="000000" w:themeColor="text1"/>
          <w:sz w:val="24"/>
          <w:szCs w:val="24"/>
          <w14:textFill>
            <w14:solidFill>
              <w14:schemeClr w14:val="tx1"/>
            </w14:solidFill>
          </w14:textFill>
        </w:rPr>
      </w:pPr>
      <w:r>
        <w:rPr>
          <w:rFonts w:hint="eastAsia" w:ascii="Times New Roman" w:hAnsi="Times New Roman" w:cs="Times New Roman"/>
          <w:color w:val="000000" w:themeColor="text1"/>
          <w:sz w:val="24"/>
          <w:szCs w:val="24"/>
          <w14:textFill>
            <w14:solidFill>
              <w14:schemeClr w14:val="tx1"/>
            </w14:solidFill>
          </w14:textFill>
        </w:rPr>
        <w:t>13.《建设项目竣工环境保护验收技术指南 污染影响类》；（2018年5月16日起施行）</w:t>
      </w:r>
    </w:p>
    <w:p>
      <w:pPr>
        <w:pStyle w:val="100"/>
        <w:spacing w:line="360" w:lineRule="auto"/>
        <w:ind w:firstLine="0" w:firstLineChars="0"/>
        <w:rPr>
          <w:rFonts w:ascii="Times New Roman" w:hAnsi="Times New Roman" w:cs="Times New Roman"/>
          <w:color w:val="FF0000"/>
          <w:sz w:val="24"/>
          <w:szCs w:val="24"/>
        </w:rPr>
      </w:pPr>
      <w:r>
        <w:rPr>
          <w:rFonts w:hint="eastAsia" w:ascii="Times New Roman" w:hAnsi="Times New Roman" w:cs="Times New Roman"/>
          <w:color w:val="000000" w:themeColor="text1"/>
          <w:sz w:val="24"/>
          <w:szCs w:val="24"/>
          <w14:textFill>
            <w14:solidFill>
              <w14:schemeClr w14:val="tx1"/>
            </w14:solidFill>
          </w14:textFill>
        </w:rPr>
        <w:t>14.环办[2015]52号《关于印发环评管理中部分行业建设项目重大变动清单的通知》（2015年6月4日起施行）；</w:t>
      </w:r>
    </w:p>
    <w:p>
      <w:pPr>
        <w:pStyle w:val="100"/>
        <w:spacing w:line="360" w:lineRule="auto"/>
        <w:ind w:firstLine="0" w:firstLineChars="0"/>
        <w:rPr>
          <w:rFonts w:ascii="Times New Roman" w:hAnsi="Times New Roman" w:cs="Times New Roman"/>
          <w:color w:val="000000"/>
          <w:sz w:val="24"/>
          <w:szCs w:val="24"/>
        </w:rPr>
      </w:pPr>
      <w:r>
        <w:rPr>
          <w:rFonts w:hint="eastAsia" w:ascii="Times New Roman" w:hAnsi="Times New Roman" w:cs="Times New Roman"/>
          <w:color w:val="000000"/>
          <w:sz w:val="24"/>
          <w:szCs w:val="24"/>
        </w:rPr>
        <w:t>15.《</w:t>
      </w:r>
      <w:r>
        <w:rPr>
          <w:rFonts w:hint="eastAsia" w:ascii="Times New Roman" w:hAnsi="Times New Roman" w:cs="Times New Roman"/>
          <w:color w:val="000000"/>
          <w:sz w:val="24"/>
          <w:szCs w:val="24"/>
          <w:highlight w:val="none"/>
          <w:lang w:val="en-US" w:eastAsia="zh-CN"/>
        </w:rPr>
        <w:t>山东尚品家居配饰制造有限公司聚氨酯亚光膜生产线建设项目环境影响报告表</w:t>
      </w:r>
      <w:r>
        <w:rPr>
          <w:rFonts w:hint="eastAsia" w:ascii="Times New Roman" w:hAnsi="Times New Roman" w:cs="Times New Roman"/>
          <w:color w:val="000000"/>
          <w:sz w:val="24"/>
          <w:szCs w:val="24"/>
          <w:highlight w:val="none"/>
        </w:rPr>
        <w:t>》</w:t>
      </w:r>
      <w:r>
        <w:rPr>
          <w:rFonts w:hint="eastAsia" w:ascii="Times New Roman" w:hAnsi="Times New Roman" w:cs="Times New Roman"/>
          <w:color w:val="000000"/>
          <w:sz w:val="24"/>
          <w:szCs w:val="24"/>
        </w:rPr>
        <w:t>；</w:t>
      </w:r>
    </w:p>
    <w:p>
      <w:pPr>
        <w:pStyle w:val="100"/>
        <w:spacing w:line="360" w:lineRule="auto"/>
        <w:ind w:firstLine="0" w:firstLineChars="0"/>
        <w:rPr>
          <w:rFonts w:ascii="Times New Roman" w:hAnsi="Times New Roman" w:cs="Times New Roman"/>
          <w:color w:val="000000"/>
          <w:sz w:val="24"/>
          <w:szCs w:val="24"/>
        </w:rPr>
      </w:pPr>
      <w:r>
        <w:rPr>
          <w:rFonts w:hint="eastAsia" w:ascii="Times New Roman" w:hAnsi="Times New Roman" w:cs="Times New Roman"/>
          <w:color w:val="000000"/>
          <w:sz w:val="24"/>
          <w:szCs w:val="24"/>
        </w:rPr>
        <w:t>16</w:t>
      </w:r>
      <w:r>
        <w:rPr>
          <w:rFonts w:hint="eastAsia" w:ascii="Times New Roman" w:hAnsi="Times New Roman" w:cs="Times New Roman"/>
          <w:color w:val="000000"/>
          <w:sz w:val="24"/>
          <w:szCs w:val="24"/>
          <w:highlight w:val="none"/>
          <w:lang w:val="en-US" w:eastAsia="zh-CN"/>
        </w:rPr>
        <w:t>.滕环行审字［2017］B-53号《山东尚品家居配饰制造有限公司聚氨酯亚光膜生产线建设项目环境影响报告表</w:t>
      </w:r>
      <w:r>
        <w:rPr>
          <w:rFonts w:hint="eastAsia" w:ascii="Times New Roman" w:hAnsi="Times New Roman" w:cs="Times New Roman"/>
          <w:color w:val="000000"/>
          <w:sz w:val="24"/>
          <w:szCs w:val="24"/>
          <w:highlight w:val="none"/>
        </w:rPr>
        <w:t>的批复》（201</w:t>
      </w:r>
      <w:r>
        <w:rPr>
          <w:rFonts w:hint="eastAsia" w:ascii="Times New Roman" w:hAnsi="Times New Roman" w:cs="Times New Roman"/>
          <w:color w:val="000000"/>
          <w:sz w:val="24"/>
          <w:szCs w:val="24"/>
          <w:highlight w:val="none"/>
          <w:lang w:val="en-US" w:eastAsia="zh-CN"/>
        </w:rPr>
        <w:t>7</w:t>
      </w:r>
      <w:r>
        <w:rPr>
          <w:rFonts w:hint="eastAsia" w:ascii="Times New Roman" w:hAnsi="Times New Roman" w:cs="Times New Roman"/>
          <w:color w:val="000000"/>
          <w:sz w:val="24"/>
          <w:szCs w:val="24"/>
          <w:highlight w:val="none"/>
        </w:rPr>
        <w:t>.</w:t>
      </w:r>
      <w:r>
        <w:rPr>
          <w:rFonts w:hint="eastAsia" w:ascii="Times New Roman" w:hAnsi="Times New Roman" w:cs="Times New Roman"/>
          <w:color w:val="000000"/>
          <w:sz w:val="24"/>
          <w:szCs w:val="24"/>
          <w:highlight w:val="none"/>
          <w:lang w:val="en-US" w:eastAsia="zh-CN"/>
        </w:rPr>
        <w:t>8.20</w:t>
      </w:r>
      <w:r>
        <w:rPr>
          <w:rFonts w:hint="eastAsia" w:ascii="Times New Roman" w:hAnsi="Times New Roman" w:cs="Times New Roman"/>
          <w:color w:val="000000"/>
          <w:sz w:val="24"/>
          <w:szCs w:val="24"/>
          <w:highlight w:val="none"/>
        </w:rPr>
        <w:t>）</w:t>
      </w:r>
      <w:r>
        <w:rPr>
          <w:rFonts w:hint="eastAsia" w:ascii="Times New Roman" w:hAnsi="Times New Roman" w:cs="Times New Roman"/>
          <w:color w:val="000000"/>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color w:val="FF0000"/>
          <w:sz w:val="30"/>
          <w:szCs w:val="30"/>
        </w:rPr>
      </w:pPr>
      <w:r>
        <w:rPr>
          <w:rFonts w:hint="eastAsia"/>
          <w:color w:val="000000" w:themeColor="text1"/>
          <w:sz w:val="24"/>
          <w14:textFill>
            <w14:solidFill>
              <w14:schemeClr w14:val="tx1"/>
            </w14:solidFill>
          </w14:textFill>
        </w:rPr>
        <w:t>17.企业提供的其他资料。</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kern w:val="2"/>
          <w:sz w:val="30"/>
          <w:szCs w:val="30"/>
        </w:rPr>
      </w:pPr>
      <w:r>
        <w:rPr>
          <w:rFonts w:hint="eastAsia"/>
          <w:b/>
          <w:bCs/>
          <w:kern w:val="2"/>
          <w:sz w:val="30"/>
          <w:szCs w:val="30"/>
        </w:rPr>
        <w:t>二、验收监测评价标准、标号、级别、限值</w:t>
      </w:r>
    </w:p>
    <w:p>
      <w:pPr>
        <w:pStyle w:val="100"/>
        <w:spacing w:line="360" w:lineRule="auto"/>
        <w:ind w:firstLine="0" w:firstLineChars="0"/>
        <w:rPr>
          <w:rFonts w:ascii="Times New Roman" w:hAnsi="Times New Roman" w:cs="Times New Roman"/>
          <w:b/>
          <w:bCs/>
          <w:color w:val="000000"/>
          <w:sz w:val="24"/>
          <w:szCs w:val="24"/>
        </w:rPr>
      </w:pPr>
      <w:r>
        <w:rPr>
          <w:rFonts w:hint="eastAsia" w:ascii="Times New Roman" w:hAnsi="Times New Roman" w:cs="Times New Roman"/>
          <w:b/>
          <w:bCs/>
          <w:color w:val="000000"/>
          <w:sz w:val="24"/>
          <w:szCs w:val="24"/>
        </w:rPr>
        <w:t>（1）污染物排放标准</w:t>
      </w:r>
    </w:p>
    <w:p>
      <w:pPr>
        <w:spacing w:line="360" w:lineRule="auto"/>
        <w:ind w:firstLine="480" w:firstLineChars="200"/>
        <w:rPr>
          <w:sz w:val="24"/>
        </w:rPr>
      </w:pPr>
      <w:r>
        <w:rPr>
          <w:sz w:val="24"/>
        </w:rPr>
        <w:t>1、废气</w:t>
      </w:r>
    </w:p>
    <w:p>
      <w:pPr>
        <w:spacing w:line="360" w:lineRule="auto"/>
        <w:ind w:firstLine="480" w:firstLineChars="200"/>
        <w:rPr>
          <w:sz w:val="24"/>
        </w:rPr>
      </w:pPr>
      <w:r>
        <w:rPr>
          <w:sz w:val="24"/>
        </w:rPr>
        <w:t>非甲烷总烃排放</w:t>
      </w:r>
      <w:r>
        <w:rPr>
          <w:rFonts w:hint="eastAsia"/>
          <w:sz w:val="24"/>
          <w:lang w:val="en-US" w:eastAsia="zh-CN"/>
        </w:rPr>
        <w:t>速率及排放浓度</w:t>
      </w:r>
      <w:r>
        <w:rPr>
          <w:sz w:val="24"/>
        </w:rPr>
        <w:t>执行《大气污染物综合排放标准》（GB16297-1996）中表2中二级排放标准；VOCs</w:t>
      </w:r>
      <w:r>
        <w:rPr>
          <w:rFonts w:hint="eastAsia"/>
          <w:sz w:val="24"/>
          <w:lang w:val="en-US" w:eastAsia="zh-CN"/>
        </w:rPr>
        <w:t>排放浓度</w:t>
      </w:r>
      <w:r>
        <w:rPr>
          <w:sz w:val="24"/>
        </w:rPr>
        <w:t>参照执行《工业企业挥发性有机物排放控制标准》（DB12/524-2014）</w:t>
      </w:r>
      <w:r>
        <w:rPr>
          <w:rFonts w:hint="eastAsia"/>
          <w:sz w:val="24"/>
          <w:lang w:val="en-US" w:eastAsia="zh-CN"/>
        </w:rPr>
        <w:t xml:space="preserve">中表2 </w:t>
      </w:r>
      <w:r>
        <w:rPr>
          <w:sz w:val="24"/>
        </w:rPr>
        <w:t xml:space="preserve">VOCs </w:t>
      </w:r>
      <w:r>
        <w:rPr>
          <w:rFonts w:hint="eastAsia"/>
          <w:sz w:val="24"/>
          <w:lang w:val="en-US" w:eastAsia="zh-CN"/>
        </w:rPr>
        <w:t>排放浓度限值；厂界无组织废气排放浓度满足《大气污染物综合排放标准》（</w:t>
      </w:r>
      <w:r>
        <w:rPr>
          <w:sz w:val="24"/>
        </w:rPr>
        <w:t>GB16297-1996</w:t>
      </w:r>
      <w:r>
        <w:rPr>
          <w:rFonts w:hint="eastAsia"/>
          <w:sz w:val="24"/>
          <w:lang w:val="en-US" w:eastAsia="zh-CN"/>
        </w:rPr>
        <w:t>）表2无组织浓度限值及《工业企业挥发性有机物排放控制标准》</w:t>
      </w:r>
      <w:r>
        <w:rPr>
          <w:sz w:val="24"/>
        </w:rPr>
        <w:t>（DB12/524-2014）</w:t>
      </w:r>
      <w:r>
        <w:rPr>
          <w:rFonts w:hint="eastAsia"/>
          <w:sz w:val="24"/>
          <w:lang w:val="en-US" w:eastAsia="zh-CN"/>
        </w:rPr>
        <w:t>厂界监控点浓度限值；天然气锅炉废气中SO</w:t>
      </w:r>
      <w:r>
        <w:rPr>
          <w:rFonts w:hint="eastAsia"/>
          <w:sz w:val="24"/>
          <w:vertAlign w:val="subscript"/>
          <w:lang w:val="en-US" w:eastAsia="zh-CN"/>
        </w:rPr>
        <w:t>2</w:t>
      </w:r>
      <w:r>
        <w:rPr>
          <w:rFonts w:hint="eastAsia"/>
          <w:sz w:val="24"/>
          <w:vertAlign w:val="baseline"/>
          <w:lang w:val="en-US" w:eastAsia="zh-CN"/>
        </w:rPr>
        <w:t>、NO</w:t>
      </w:r>
      <w:r>
        <w:rPr>
          <w:rFonts w:hint="eastAsia"/>
          <w:sz w:val="24"/>
          <w:vertAlign w:val="subscript"/>
          <w:lang w:val="en-US" w:eastAsia="zh-CN"/>
        </w:rPr>
        <w:t>X</w:t>
      </w:r>
      <w:r>
        <w:rPr>
          <w:rFonts w:hint="eastAsia"/>
          <w:sz w:val="24"/>
          <w:vertAlign w:val="baseline"/>
          <w:lang w:val="en-US" w:eastAsia="zh-CN"/>
        </w:rPr>
        <w:t>和颗粒物的排放浓度满足《</w:t>
      </w:r>
      <w:r>
        <w:rPr>
          <w:rFonts w:hint="eastAsia"/>
          <w:sz w:val="24"/>
          <w:lang w:val="en-US" w:eastAsia="zh-CN"/>
        </w:rPr>
        <w:t>区域性大气污染物综合排放标准</w:t>
      </w:r>
      <w:r>
        <w:rPr>
          <w:rFonts w:hint="eastAsia"/>
          <w:sz w:val="24"/>
          <w:vertAlign w:val="baseline"/>
          <w:lang w:val="en-US" w:eastAsia="zh-CN"/>
        </w:rPr>
        <w:t>》（DB37/2376-2019）表1中重点控制区标准要求；油烟废气排放浓度</w:t>
      </w:r>
      <w:r>
        <w:rPr>
          <w:sz w:val="24"/>
        </w:rPr>
        <w:t>满足</w:t>
      </w:r>
      <w:r>
        <w:rPr>
          <w:bCs/>
          <w:color w:val="000000"/>
          <w:sz w:val="24"/>
        </w:rPr>
        <w:t>《饮食业油烟排放标准》</w:t>
      </w:r>
      <w:r>
        <w:rPr>
          <w:color w:val="000000"/>
          <w:sz w:val="24"/>
        </w:rPr>
        <w:t>（DB37/ 597-2006）</w:t>
      </w:r>
      <w:r>
        <w:rPr>
          <w:sz w:val="24"/>
        </w:rPr>
        <w:t>中的小型饮食业单位最高允许排放浓度。</w:t>
      </w:r>
    </w:p>
    <w:p>
      <w:pPr>
        <w:spacing w:line="360" w:lineRule="auto"/>
        <w:ind w:firstLine="480" w:firstLineChars="200"/>
        <w:rPr>
          <w:rFonts w:hint="default"/>
          <w:sz w:val="24"/>
          <w:highlight w:val="none"/>
          <w:lang w:val="en-US" w:eastAsia="zh-CN"/>
        </w:rPr>
      </w:pPr>
      <w:r>
        <w:rPr>
          <w:rFonts w:hint="eastAsia"/>
          <w:sz w:val="24"/>
          <w:highlight w:val="none"/>
        </w:rPr>
        <w:t>2</w:t>
      </w:r>
      <w:r>
        <w:rPr>
          <w:rFonts w:hint="eastAsia"/>
          <w:sz w:val="24"/>
          <w:highlight w:val="none"/>
          <w:lang w:eastAsia="zh-CN"/>
        </w:rPr>
        <w:t>、</w:t>
      </w:r>
      <w:r>
        <w:rPr>
          <w:rFonts w:hint="eastAsia"/>
          <w:sz w:val="24"/>
          <w:highlight w:val="none"/>
          <w:lang w:val="en-US" w:eastAsia="zh-CN"/>
        </w:rPr>
        <w:t>废水</w:t>
      </w:r>
    </w:p>
    <w:p>
      <w:pPr>
        <w:spacing w:line="360" w:lineRule="auto"/>
        <w:ind w:firstLine="480" w:firstLineChars="200"/>
        <w:rPr>
          <w:rFonts w:hint="eastAsia"/>
          <w:sz w:val="24"/>
          <w:highlight w:val="yellow"/>
          <w:lang w:eastAsia="zh-CN"/>
        </w:rPr>
      </w:pPr>
      <w:r>
        <w:rPr>
          <w:rFonts w:hint="eastAsia"/>
          <w:sz w:val="24"/>
          <w:szCs w:val="24"/>
        </w:rPr>
        <w:t>污水接管执行《污水排入城镇下水道水质标准》(GB/T31962-2015)A等级标准要求。</w:t>
      </w:r>
    </w:p>
    <w:p>
      <w:pPr>
        <w:spacing w:line="360" w:lineRule="auto"/>
        <w:ind w:firstLine="480" w:firstLineChars="200"/>
        <w:rPr>
          <w:rFonts w:hint="default" w:eastAsia="宋体"/>
          <w:sz w:val="24"/>
          <w:highlight w:val="none"/>
          <w:lang w:val="en-US" w:eastAsia="zh-CN"/>
        </w:rPr>
      </w:pPr>
      <w:r>
        <w:rPr>
          <w:rFonts w:hint="eastAsia"/>
          <w:sz w:val="24"/>
          <w:highlight w:val="none"/>
          <w:lang w:val="en-US" w:eastAsia="zh-CN"/>
        </w:rPr>
        <w:t>3、噪声</w:t>
      </w:r>
    </w:p>
    <w:p>
      <w:pPr>
        <w:spacing w:line="360" w:lineRule="auto"/>
        <w:ind w:firstLine="480" w:firstLineChars="200"/>
        <w:rPr>
          <w:sz w:val="24"/>
        </w:rPr>
      </w:pPr>
      <w:r>
        <w:rPr>
          <w:sz w:val="24"/>
        </w:rPr>
        <w:t>厂界噪声排放执行《工业企业厂界环境噪声排放标准》（GB12348-2008）中</w:t>
      </w:r>
      <w:r>
        <w:rPr>
          <w:rFonts w:hint="eastAsia"/>
          <w:sz w:val="24"/>
          <w:lang w:val="en-US" w:eastAsia="zh-CN"/>
        </w:rPr>
        <w:t>3</w:t>
      </w:r>
      <w:r>
        <w:rPr>
          <w:sz w:val="24"/>
        </w:rPr>
        <w:t>类标准。</w:t>
      </w:r>
    </w:p>
    <w:p>
      <w:pPr>
        <w:spacing w:line="360" w:lineRule="auto"/>
        <w:ind w:firstLine="480" w:firstLineChars="200"/>
        <w:rPr>
          <w:rFonts w:hint="eastAsia"/>
          <w:sz w:val="24"/>
          <w:lang w:val="en-US" w:eastAsia="zh-CN"/>
        </w:rPr>
      </w:pPr>
      <w:r>
        <w:rPr>
          <w:rFonts w:hint="eastAsia"/>
          <w:sz w:val="24"/>
          <w:lang w:val="en-US" w:eastAsia="zh-CN"/>
        </w:rPr>
        <w:t>4、固体废物</w:t>
      </w:r>
    </w:p>
    <w:p>
      <w:pPr>
        <w:spacing w:line="360" w:lineRule="auto"/>
        <w:ind w:firstLine="480" w:firstLineChars="200"/>
        <w:rPr>
          <w:rFonts w:hint="default"/>
          <w:sz w:val="24"/>
          <w:lang w:val="en-US" w:eastAsia="zh-CN"/>
        </w:rPr>
      </w:pPr>
      <w:r>
        <w:rPr>
          <w:rFonts w:ascii="Times New Roman" w:hAnsi="Times New Roman"/>
          <w:sz w:val="24"/>
          <w:szCs w:val="24"/>
        </w:rPr>
        <w:t>一般固体废物执行《一般工业固体废物贮存、处置场所污染控制标准》（GB18599-2001）标准及修改单</w:t>
      </w:r>
      <w:r>
        <w:rPr>
          <w:rFonts w:hint="eastAsia" w:ascii="Times New Roman" w:hAnsi="Times New Roman"/>
          <w:sz w:val="24"/>
          <w:szCs w:val="24"/>
        </w:rPr>
        <w:t>；</w:t>
      </w:r>
      <w:r>
        <w:rPr>
          <w:rFonts w:ascii="Times New Roman" w:hAnsi="Times New Roman"/>
          <w:sz w:val="24"/>
          <w:szCs w:val="24"/>
        </w:rPr>
        <w:t>危险固废执行《危险废物贮存污染控制标准》（GB18597-2001）及修改单。</w:t>
      </w:r>
    </w:p>
    <w:p>
      <w:pPr>
        <w:pStyle w:val="105"/>
        <w:spacing w:line="240" w:lineRule="auto"/>
        <w:ind w:firstLine="0" w:firstLineChars="0"/>
        <w:jc w:val="center"/>
        <w:rPr>
          <w:b/>
          <w:sz w:val="21"/>
          <w:szCs w:val="21"/>
        </w:rPr>
      </w:pPr>
      <w:r>
        <w:rPr>
          <w:b/>
          <w:sz w:val="21"/>
          <w:szCs w:val="21"/>
        </w:rPr>
        <w:t>表</w:t>
      </w:r>
      <w:r>
        <w:rPr>
          <w:rFonts w:hint="eastAsia"/>
          <w:b/>
          <w:sz w:val="21"/>
          <w:szCs w:val="21"/>
        </w:rPr>
        <w:t>2-1</w:t>
      </w:r>
      <w:r>
        <w:rPr>
          <w:b/>
          <w:sz w:val="21"/>
          <w:szCs w:val="21"/>
        </w:rPr>
        <w:t xml:space="preserve">  验收执行标准及限值</w:t>
      </w:r>
    </w:p>
    <w:tbl>
      <w:tblPr>
        <w:tblStyle w:val="39"/>
        <w:tblW w:w="9248" w:type="dxa"/>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4"/>
        <w:gridCol w:w="3827"/>
        <w:gridCol w:w="1370"/>
        <w:gridCol w:w="1451"/>
        <w:gridCol w:w="851"/>
        <w:gridCol w:w="1135"/>
        <w:gridCol w:w="80"/>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40" w:hRule="atLeast"/>
        </w:trPr>
        <w:tc>
          <w:tcPr>
            <w:tcW w:w="534" w:type="dxa"/>
            <w:vAlign w:val="center"/>
          </w:tcPr>
          <w:p>
            <w:pPr>
              <w:pStyle w:val="106"/>
              <w:adjustRightInd w:val="0"/>
              <w:ind w:left="-63" w:leftChars="-30" w:right="-63" w:rightChars="-30"/>
              <w:rPr>
                <w:b/>
              </w:rPr>
            </w:pPr>
            <w:r>
              <w:rPr>
                <w:b/>
              </w:rPr>
              <w:t>类别</w:t>
            </w:r>
          </w:p>
        </w:tc>
        <w:tc>
          <w:tcPr>
            <w:tcW w:w="3827" w:type="dxa"/>
            <w:vAlign w:val="center"/>
          </w:tcPr>
          <w:p>
            <w:pPr>
              <w:pStyle w:val="106"/>
              <w:adjustRightInd w:val="0"/>
              <w:ind w:left="-63" w:leftChars="-30" w:right="-63" w:rightChars="-30"/>
              <w:rPr>
                <w:b/>
              </w:rPr>
            </w:pPr>
            <w:r>
              <w:rPr>
                <w:b/>
              </w:rPr>
              <w:t>执行标准</w:t>
            </w:r>
          </w:p>
        </w:tc>
        <w:tc>
          <w:tcPr>
            <w:tcW w:w="1370" w:type="dxa"/>
            <w:vAlign w:val="center"/>
          </w:tcPr>
          <w:p>
            <w:pPr>
              <w:pStyle w:val="106"/>
              <w:adjustRightInd w:val="0"/>
              <w:ind w:left="-63" w:leftChars="-30" w:right="-63" w:rightChars="-30"/>
              <w:rPr>
                <w:b/>
              </w:rPr>
            </w:pPr>
            <w:r>
              <w:rPr>
                <w:rFonts w:hint="eastAsia"/>
                <w:b/>
              </w:rPr>
              <w:t>检</w:t>
            </w:r>
            <w:r>
              <w:rPr>
                <w:b/>
              </w:rPr>
              <w:t>测</w:t>
            </w:r>
          </w:p>
          <w:p>
            <w:pPr>
              <w:pStyle w:val="106"/>
              <w:adjustRightInd w:val="0"/>
              <w:ind w:left="-63" w:leftChars="-30" w:right="-63" w:rightChars="-30"/>
              <w:rPr>
                <w:b/>
              </w:rPr>
            </w:pPr>
            <w:r>
              <w:rPr>
                <w:b/>
              </w:rPr>
              <w:t>项目</w:t>
            </w:r>
          </w:p>
        </w:tc>
        <w:tc>
          <w:tcPr>
            <w:tcW w:w="1451" w:type="dxa"/>
            <w:vAlign w:val="center"/>
          </w:tcPr>
          <w:p>
            <w:pPr>
              <w:pStyle w:val="106"/>
              <w:adjustRightInd w:val="0"/>
              <w:ind w:left="-63" w:leftChars="-30" w:right="-63" w:rightChars="-30"/>
              <w:rPr>
                <w:b/>
              </w:rPr>
            </w:pPr>
            <w:r>
              <w:rPr>
                <w:rFonts w:hint="eastAsia"/>
                <w:b/>
              </w:rPr>
              <w:t>项目明细</w:t>
            </w:r>
          </w:p>
        </w:tc>
        <w:tc>
          <w:tcPr>
            <w:tcW w:w="851" w:type="dxa"/>
            <w:vAlign w:val="center"/>
          </w:tcPr>
          <w:p>
            <w:pPr>
              <w:pStyle w:val="106"/>
              <w:adjustRightInd w:val="0"/>
              <w:ind w:left="-63" w:leftChars="-30" w:right="-63" w:rightChars="-30"/>
              <w:rPr>
                <w:b/>
              </w:rPr>
            </w:pPr>
            <w:r>
              <w:rPr>
                <w:b/>
              </w:rPr>
              <w:t>单位</w:t>
            </w:r>
          </w:p>
        </w:tc>
        <w:tc>
          <w:tcPr>
            <w:tcW w:w="1135" w:type="dxa"/>
            <w:vAlign w:val="center"/>
          </w:tcPr>
          <w:p>
            <w:pPr>
              <w:pStyle w:val="106"/>
              <w:adjustRightInd w:val="0"/>
              <w:ind w:left="-63" w:leftChars="-30" w:right="-63" w:rightChars="-30"/>
              <w:rPr>
                <w:b/>
              </w:rPr>
            </w:pPr>
            <w:r>
              <w:rPr>
                <w:b/>
              </w:rPr>
              <w:t>标准</w:t>
            </w:r>
          </w:p>
          <w:p>
            <w:pPr>
              <w:pStyle w:val="106"/>
              <w:adjustRightInd w:val="0"/>
              <w:ind w:left="-63" w:leftChars="-30" w:right="-63" w:rightChars="-30"/>
              <w:rPr>
                <w:b/>
              </w:rPr>
            </w:pPr>
            <w:r>
              <w:rPr>
                <w:b/>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97" w:hRule="atLeast"/>
        </w:trPr>
        <w:tc>
          <w:tcPr>
            <w:tcW w:w="534" w:type="dxa"/>
            <w:vMerge w:val="restart"/>
            <w:vAlign w:val="center"/>
          </w:tcPr>
          <w:p>
            <w:pPr>
              <w:pStyle w:val="106"/>
              <w:adjustRightInd w:val="0"/>
              <w:ind w:left="-63" w:leftChars="-30" w:right="-63" w:rightChars="-30"/>
              <w:rPr>
                <w:bCs/>
              </w:rPr>
            </w:pPr>
            <w:r>
              <w:rPr>
                <w:rFonts w:hint="eastAsia"/>
                <w:bCs/>
              </w:rPr>
              <w:t>有组织废气</w:t>
            </w:r>
          </w:p>
        </w:tc>
        <w:tc>
          <w:tcPr>
            <w:tcW w:w="3827" w:type="dxa"/>
            <w:vMerge w:val="restart"/>
            <w:vAlign w:val="center"/>
          </w:tcPr>
          <w:p>
            <w:pPr>
              <w:pStyle w:val="106"/>
              <w:adjustRightInd w:val="0"/>
              <w:ind w:left="-63" w:leftChars="-30" w:right="-63" w:rightChars="-30"/>
              <w:rPr>
                <w:bCs/>
              </w:rPr>
            </w:pPr>
            <w:r>
              <w:rPr>
                <w:rFonts w:hint="eastAsia"/>
                <w:kern w:val="0"/>
              </w:rPr>
              <w:t>《大气污染物综合排放标准》（GB16297-1996）中表2中二级排放标准</w:t>
            </w:r>
          </w:p>
        </w:tc>
        <w:tc>
          <w:tcPr>
            <w:tcW w:w="1370" w:type="dxa"/>
            <w:vMerge w:val="restart"/>
            <w:vAlign w:val="center"/>
          </w:tcPr>
          <w:p>
            <w:pPr>
              <w:pStyle w:val="106"/>
              <w:adjustRightInd w:val="0"/>
              <w:ind w:left="-63" w:leftChars="-30" w:right="-63" w:rightChars="-30"/>
              <w:rPr>
                <w:rFonts w:hint="default"/>
                <w:kern w:val="0"/>
                <w:lang w:val="en-US" w:eastAsia="zh-CN"/>
              </w:rPr>
            </w:pPr>
            <w:r>
              <w:rPr>
                <w:rFonts w:hint="eastAsia"/>
                <w:kern w:val="0"/>
                <w:lang w:val="en-US" w:eastAsia="zh-CN"/>
              </w:rPr>
              <w:t>非甲烷总烃</w:t>
            </w:r>
          </w:p>
        </w:tc>
        <w:tc>
          <w:tcPr>
            <w:tcW w:w="1451" w:type="dxa"/>
            <w:vAlign w:val="center"/>
          </w:tcPr>
          <w:p>
            <w:pPr>
              <w:pStyle w:val="106"/>
              <w:adjustRightInd w:val="0"/>
              <w:ind w:left="-63" w:leftChars="-30" w:right="-63" w:rightChars="-30"/>
              <w:rPr>
                <w:rFonts w:hint="eastAsia"/>
                <w:kern w:val="0"/>
              </w:rPr>
            </w:pPr>
            <w:r>
              <w:rPr>
                <w:rFonts w:hint="eastAsia"/>
                <w:kern w:val="0"/>
              </w:rPr>
              <w:t>排放浓度</w:t>
            </w:r>
          </w:p>
        </w:tc>
        <w:tc>
          <w:tcPr>
            <w:tcW w:w="851" w:type="dxa"/>
            <w:vAlign w:val="center"/>
          </w:tcPr>
          <w:p>
            <w:pPr>
              <w:pStyle w:val="106"/>
              <w:adjustRightInd w:val="0"/>
              <w:ind w:left="-63" w:leftChars="-30" w:right="-63" w:rightChars="-30"/>
              <w:rPr>
                <w:bCs/>
              </w:rPr>
            </w:pPr>
            <w:r>
              <w:rPr>
                <w:rFonts w:hint="eastAsia"/>
                <w:bCs/>
              </w:rPr>
              <w:t>mg/m</w:t>
            </w:r>
            <w:r>
              <w:rPr>
                <w:rFonts w:hint="eastAsia"/>
                <w:bCs/>
                <w:vertAlign w:val="superscript"/>
              </w:rPr>
              <w:t>3</w:t>
            </w:r>
          </w:p>
        </w:tc>
        <w:tc>
          <w:tcPr>
            <w:tcW w:w="1135" w:type="dxa"/>
            <w:vAlign w:val="center"/>
          </w:tcPr>
          <w:p>
            <w:pPr>
              <w:pStyle w:val="106"/>
              <w:adjustRightInd w:val="0"/>
              <w:ind w:left="-63" w:leftChars="-30" w:right="-63" w:rightChars="-30"/>
              <w:rPr>
                <w:rFonts w:hint="default" w:eastAsia="宋体"/>
                <w:lang w:val="en-US" w:eastAsia="zh-CN"/>
              </w:rPr>
            </w:pPr>
            <w:r>
              <w:rPr>
                <w:rFonts w:hint="eastAsia"/>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97" w:hRule="atLeast"/>
        </w:trPr>
        <w:tc>
          <w:tcPr>
            <w:tcW w:w="534" w:type="dxa"/>
            <w:vMerge w:val="continue"/>
            <w:vAlign w:val="center"/>
          </w:tcPr>
          <w:p>
            <w:pPr>
              <w:pStyle w:val="106"/>
              <w:adjustRightInd w:val="0"/>
              <w:ind w:left="-63" w:leftChars="-30" w:right="-63" w:rightChars="-30"/>
              <w:rPr>
                <w:bCs/>
              </w:rPr>
            </w:pPr>
          </w:p>
        </w:tc>
        <w:tc>
          <w:tcPr>
            <w:tcW w:w="3827" w:type="dxa"/>
            <w:vMerge w:val="continue"/>
            <w:vAlign w:val="center"/>
          </w:tcPr>
          <w:p>
            <w:pPr>
              <w:pStyle w:val="106"/>
              <w:adjustRightInd w:val="0"/>
              <w:ind w:left="-63" w:leftChars="-30" w:right="-63" w:rightChars="-30"/>
              <w:rPr>
                <w:kern w:val="0"/>
              </w:rPr>
            </w:pPr>
          </w:p>
        </w:tc>
        <w:tc>
          <w:tcPr>
            <w:tcW w:w="1370" w:type="dxa"/>
            <w:vMerge w:val="continue"/>
            <w:vAlign w:val="center"/>
          </w:tcPr>
          <w:p>
            <w:pPr>
              <w:pStyle w:val="106"/>
              <w:adjustRightInd w:val="0"/>
              <w:ind w:left="-63" w:leftChars="-30" w:right="-63" w:rightChars="-30"/>
              <w:rPr>
                <w:rFonts w:hint="eastAsia"/>
                <w:kern w:val="0"/>
              </w:rPr>
            </w:pPr>
          </w:p>
        </w:tc>
        <w:tc>
          <w:tcPr>
            <w:tcW w:w="1451" w:type="dxa"/>
            <w:vAlign w:val="center"/>
          </w:tcPr>
          <w:p>
            <w:pPr>
              <w:pStyle w:val="106"/>
              <w:adjustRightInd w:val="0"/>
              <w:ind w:left="-63" w:leftChars="-30" w:right="-63" w:rightChars="-30"/>
              <w:rPr>
                <w:rFonts w:hint="eastAsia"/>
                <w:kern w:val="0"/>
              </w:rPr>
            </w:pPr>
            <w:r>
              <w:rPr>
                <w:rFonts w:hint="eastAsia"/>
                <w:kern w:val="0"/>
              </w:rPr>
              <w:t>排放速率</w:t>
            </w:r>
          </w:p>
        </w:tc>
        <w:tc>
          <w:tcPr>
            <w:tcW w:w="851" w:type="dxa"/>
            <w:vAlign w:val="center"/>
          </w:tcPr>
          <w:p>
            <w:pPr>
              <w:pStyle w:val="106"/>
              <w:adjustRightInd w:val="0"/>
              <w:ind w:left="-63" w:leftChars="-30" w:right="-63" w:rightChars="-30"/>
              <w:rPr>
                <w:bCs/>
              </w:rPr>
            </w:pPr>
            <w:r>
              <w:rPr>
                <w:rFonts w:hint="eastAsia"/>
                <w:bCs/>
              </w:rPr>
              <w:t>kg/h</w:t>
            </w:r>
          </w:p>
        </w:tc>
        <w:tc>
          <w:tcPr>
            <w:tcW w:w="1135" w:type="dxa"/>
            <w:vAlign w:val="center"/>
          </w:tcPr>
          <w:p>
            <w:pPr>
              <w:pStyle w:val="106"/>
              <w:adjustRightInd w:val="0"/>
              <w:ind w:left="-63" w:leftChars="-30" w:right="-63" w:rightChars="-30"/>
              <w:rPr>
                <w:rFonts w:hint="default" w:eastAsia="宋体"/>
                <w:lang w:val="en-US" w:eastAsia="zh-CN"/>
              </w:rPr>
            </w:pPr>
            <w:r>
              <w:rPr>
                <w:rFonts w:hint="eastAsia"/>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97" w:hRule="atLeast"/>
        </w:trPr>
        <w:tc>
          <w:tcPr>
            <w:tcW w:w="534" w:type="dxa"/>
            <w:vMerge w:val="continue"/>
            <w:vAlign w:val="center"/>
          </w:tcPr>
          <w:p>
            <w:pPr>
              <w:pStyle w:val="106"/>
              <w:adjustRightInd w:val="0"/>
              <w:ind w:left="-63" w:leftChars="-30" w:right="-63" w:rightChars="-30"/>
              <w:rPr>
                <w:bCs/>
              </w:rPr>
            </w:pPr>
          </w:p>
        </w:tc>
        <w:tc>
          <w:tcPr>
            <w:tcW w:w="3827" w:type="dxa"/>
            <w:vMerge w:val="restart"/>
            <w:vAlign w:val="center"/>
          </w:tcPr>
          <w:p>
            <w:pPr>
              <w:pStyle w:val="106"/>
              <w:adjustRightInd w:val="0"/>
              <w:ind w:left="-63" w:leftChars="-30" w:right="-63" w:rightChars="-30"/>
              <w:rPr>
                <w:kern w:val="0"/>
              </w:rPr>
            </w:pPr>
            <w:r>
              <w:rPr>
                <w:rFonts w:hint="eastAsia"/>
                <w:kern w:val="0"/>
              </w:rPr>
              <w:t>《工业企业挥发性有机物排放控制标准》（DB12/524-2014）</w:t>
            </w:r>
            <w:r>
              <w:rPr>
                <w:rFonts w:hint="eastAsia"/>
                <w:kern w:val="0"/>
                <w:lang w:val="en-US" w:eastAsia="zh-CN"/>
              </w:rPr>
              <w:t>中表2</w:t>
            </w:r>
          </w:p>
        </w:tc>
        <w:tc>
          <w:tcPr>
            <w:tcW w:w="1370" w:type="dxa"/>
            <w:vMerge w:val="restart"/>
            <w:vAlign w:val="center"/>
          </w:tcPr>
          <w:p>
            <w:pPr>
              <w:pStyle w:val="106"/>
              <w:adjustRightInd w:val="0"/>
              <w:ind w:left="-63" w:leftChars="-30" w:right="-63" w:rightChars="-30"/>
              <w:rPr>
                <w:rFonts w:hint="eastAsia"/>
                <w:kern w:val="0"/>
              </w:rPr>
            </w:pPr>
            <w:r>
              <w:rPr>
                <w:rFonts w:hint="eastAsia"/>
                <w:kern w:val="0"/>
              </w:rPr>
              <w:t>VOCs</w:t>
            </w:r>
          </w:p>
        </w:tc>
        <w:tc>
          <w:tcPr>
            <w:tcW w:w="1451" w:type="dxa"/>
            <w:vAlign w:val="center"/>
          </w:tcPr>
          <w:p>
            <w:pPr>
              <w:pStyle w:val="106"/>
              <w:adjustRightInd w:val="0"/>
              <w:ind w:left="-63" w:leftChars="-30" w:right="-63" w:rightChars="-30"/>
              <w:rPr>
                <w:rFonts w:hint="eastAsia"/>
                <w:kern w:val="0"/>
                <w:lang w:val="en-US" w:eastAsia="zh-CN"/>
              </w:rPr>
            </w:pPr>
            <w:r>
              <w:rPr>
                <w:rFonts w:hint="eastAsia"/>
                <w:kern w:val="0"/>
              </w:rPr>
              <w:t>排放浓度</w:t>
            </w:r>
          </w:p>
        </w:tc>
        <w:tc>
          <w:tcPr>
            <w:tcW w:w="851"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rPr>
              <w:t>mg/m</w:t>
            </w:r>
            <w:r>
              <w:rPr>
                <w:rFonts w:hint="eastAsia"/>
                <w:bCs/>
                <w:vertAlign w:val="superscript"/>
              </w:rPr>
              <w:t>3</w:t>
            </w:r>
          </w:p>
        </w:tc>
        <w:tc>
          <w:tcPr>
            <w:tcW w:w="1135" w:type="dxa"/>
            <w:vAlign w:val="center"/>
          </w:tcPr>
          <w:p>
            <w:pPr>
              <w:pStyle w:val="106"/>
              <w:adjustRightInd w:val="0"/>
              <w:ind w:left="-63" w:leftChars="-30" w:right="-63" w:rightChars="-30"/>
              <w:rPr>
                <w:rFonts w:hint="default" w:eastAsia="宋体"/>
                <w:color w:val="auto"/>
                <w:sz w:val="21"/>
                <w:lang w:val="en-US" w:eastAsia="zh-CN"/>
              </w:rPr>
            </w:pPr>
            <w:r>
              <w:rPr>
                <w:rFonts w:hint="eastAsia"/>
                <w:color w:val="auto"/>
                <w:sz w:val="21"/>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97" w:hRule="atLeast"/>
        </w:trPr>
        <w:tc>
          <w:tcPr>
            <w:tcW w:w="534" w:type="dxa"/>
            <w:vMerge w:val="continue"/>
            <w:vAlign w:val="center"/>
          </w:tcPr>
          <w:p>
            <w:pPr>
              <w:pStyle w:val="106"/>
              <w:adjustRightInd w:val="0"/>
              <w:ind w:left="-63" w:leftChars="-30" w:right="-63" w:rightChars="-30"/>
              <w:rPr>
                <w:bCs/>
              </w:rPr>
            </w:pPr>
          </w:p>
        </w:tc>
        <w:tc>
          <w:tcPr>
            <w:tcW w:w="3827" w:type="dxa"/>
            <w:vMerge w:val="continue"/>
            <w:vAlign w:val="center"/>
          </w:tcPr>
          <w:p>
            <w:pPr>
              <w:pStyle w:val="106"/>
              <w:adjustRightInd w:val="0"/>
              <w:ind w:left="-63" w:leftChars="-30" w:right="-63" w:rightChars="-30"/>
              <w:rPr>
                <w:kern w:val="0"/>
              </w:rPr>
            </w:pPr>
          </w:p>
        </w:tc>
        <w:tc>
          <w:tcPr>
            <w:tcW w:w="1370" w:type="dxa"/>
            <w:vMerge w:val="continue"/>
            <w:vAlign w:val="center"/>
          </w:tcPr>
          <w:p>
            <w:pPr>
              <w:pStyle w:val="106"/>
              <w:adjustRightInd w:val="0"/>
              <w:ind w:left="-63" w:leftChars="-30" w:right="-63" w:rightChars="-30"/>
              <w:rPr>
                <w:rFonts w:hint="eastAsia"/>
                <w:kern w:val="0"/>
              </w:rPr>
            </w:pPr>
          </w:p>
        </w:tc>
        <w:tc>
          <w:tcPr>
            <w:tcW w:w="1451" w:type="dxa"/>
            <w:vAlign w:val="center"/>
          </w:tcPr>
          <w:p>
            <w:pPr>
              <w:pStyle w:val="106"/>
              <w:adjustRightInd w:val="0"/>
              <w:ind w:left="-63" w:leftChars="-30" w:right="-63" w:rightChars="-30"/>
              <w:rPr>
                <w:rFonts w:hint="eastAsia"/>
                <w:kern w:val="0"/>
                <w:lang w:val="en-US" w:eastAsia="zh-CN"/>
              </w:rPr>
            </w:pPr>
            <w:r>
              <w:rPr>
                <w:rFonts w:hint="eastAsia"/>
                <w:kern w:val="0"/>
              </w:rPr>
              <w:t>排放速率</w:t>
            </w:r>
          </w:p>
        </w:tc>
        <w:tc>
          <w:tcPr>
            <w:tcW w:w="851"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rPr>
              <w:t>kg/h</w:t>
            </w:r>
          </w:p>
        </w:tc>
        <w:tc>
          <w:tcPr>
            <w:tcW w:w="1135" w:type="dxa"/>
            <w:vAlign w:val="center"/>
          </w:tcPr>
          <w:p>
            <w:pPr>
              <w:pStyle w:val="106"/>
              <w:adjustRightInd w:val="0"/>
              <w:ind w:left="-63" w:leftChars="-30" w:right="-63" w:rightChars="-30"/>
              <w:rPr>
                <w:rFonts w:hint="default" w:eastAsia="宋体"/>
                <w:color w:val="auto"/>
                <w:sz w:val="21"/>
                <w:lang w:val="en-US" w:eastAsia="zh-CN"/>
              </w:rPr>
            </w:pPr>
            <w:r>
              <w:rPr>
                <w:rFonts w:hint="eastAsia"/>
                <w:color w:val="auto"/>
                <w:sz w:val="21"/>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97" w:hRule="atLeast"/>
        </w:trPr>
        <w:tc>
          <w:tcPr>
            <w:tcW w:w="534" w:type="dxa"/>
            <w:vMerge w:val="continue"/>
            <w:vAlign w:val="center"/>
          </w:tcPr>
          <w:p>
            <w:pPr>
              <w:pStyle w:val="106"/>
              <w:adjustRightInd w:val="0"/>
              <w:ind w:left="-63" w:leftChars="-30" w:right="-63" w:rightChars="-30"/>
              <w:rPr>
                <w:bCs/>
              </w:rPr>
            </w:pPr>
          </w:p>
        </w:tc>
        <w:tc>
          <w:tcPr>
            <w:tcW w:w="3827" w:type="dxa"/>
            <w:vMerge w:val="restart"/>
            <w:vAlign w:val="center"/>
          </w:tcPr>
          <w:p>
            <w:pPr>
              <w:pStyle w:val="106"/>
              <w:adjustRightInd w:val="0"/>
              <w:ind w:left="-63" w:leftChars="-30" w:right="-63" w:rightChars="-30"/>
              <w:rPr>
                <w:kern w:val="0"/>
              </w:rPr>
            </w:pPr>
            <w:r>
              <w:rPr>
                <w:rFonts w:hint="eastAsia"/>
                <w:kern w:val="0"/>
                <w:lang w:val="en-US" w:eastAsia="zh-CN"/>
              </w:rPr>
              <w:t>《区域性大气污染物综合排放标准》（DB37/2376-2019）表1中重点控制区</w:t>
            </w:r>
          </w:p>
        </w:tc>
        <w:tc>
          <w:tcPr>
            <w:tcW w:w="1370" w:type="dxa"/>
            <w:vAlign w:val="center"/>
          </w:tcPr>
          <w:p>
            <w:pPr>
              <w:pStyle w:val="106"/>
              <w:adjustRightInd w:val="0"/>
              <w:ind w:left="-63" w:leftChars="-30" w:right="-63" w:rightChars="-30"/>
              <w:rPr>
                <w:rFonts w:hint="eastAsia"/>
                <w:kern w:val="0"/>
              </w:rPr>
            </w:pPr>
            <w:r>
              <w:rPr>
                <w:rFonts w:hint="eastAsia"/>
                <w:sz w:val="24"/>
                <w:lang w:val="en-US" w:eastAsia="zh-CN"/>
              </w:rPr>
              <w:t>SO</w:t>
            </w:r>
            <w:r>
              <w:rPr>
                <w:rFonts w:hint="eastAsia"/>
                <w:sz w:val="24"/>
                <w:vertAlign w:val="subscript"/>
                <w:lang w:val="en-US" w:eastAsia="zh-CN"/>
              </w:rPr>
              <w:t>2</w:t>
            </w:r>
          </w:p>
        </w:tc>
        <w:tc>
          <w:tcPr>
            <w:tcW w:w="1451" w:type="dxa"/>
            <w:vAlign w:val="center"/>
          </w:tcPr>
          <w:p>
            <w:pPr>
              <w:pStyle w:val="106"/>
              <w:adjustRightInd w:val="0"/>
              <w:ind w:left="-63" w:leftChars="-30" w:right="-63" w:rightChars="-30"/>
              <w:rPr>
                <w:rFonts w:hint="eastAsia"/>
                <w:kern w:val="0"/>
              </w:rPr>
            </w:pPr>
            <w:r>
              <w:rPr>
                <w:rFonts w:hint="eastAsia"/>
                <w:kern w:val="0"/>
              </w:rPr>
              <w:t>排放浓度</w:t>
            </w:r>
          </w:p>
        </w:tc>
        <w:tc>
          <w:tcPr>
            <w:tcW w:w="851" w:type="dxa"/>
            <w:vAlign w:val="center"/>
          </w:tcPr>
          <w:p>
            <w:pPr>
              <w:pStyle w:val="106"/>
              <w:adjustRightInd w:val="0"/>
              <w:ind w:left="-63" w:leftChars="-30" w:right="-63" w:rightChars="-30"/>
              <w:rPr>
                <w:rFonts w:hint="eastAsia"/>
                <w:bCs/>
              </w:rPr>
            </w:pPr>
            <w:r>
              <w:rPr>
                <w:rFonts w:hint="eastAsia"/>
                <w:bCs/>
              </w:rPr>
              <w:t>mg/m</w:t>
            </w:r>
            <w:r>
              <w:rPr>
                <w:rFonts w:hint="eastAsia"/>
                <w:bCs/>
                <w:vertAlign w:val="superscript"/>
              </w:rPr>
              <w:t>3</w:t>
            </w:r>
          </w:p>
        </w:tc>
        <w:tc>
          <w:tcPr>
            <w:tcW w:w="1135" w:type="dxa"/>
            <w:vAlign w:val="center"/>
          </w:tcPr>
          <w:p>
            <w:pPr>
              <w:pStyle w:val="106"/>
              <w:adjustRightInd w:val="0"/>
              <w:ind w:left="-63" w:leftChars="-30" w:right="-63" w:rightChars="-30"/>
              <w:rPr>
                <w:rFonts w:hint="default"/>
                <w:color w:val="auto"/>
                <w:sz w:val="21"/>
                <w:lang w:val="en-US" w:eastAsia="zh-CN"/>
              </w:rPr>
            </w:pPr>
            <w:r>
              <w:rPr>
                <w:rFonts w:hint="eastAsia"/>
                <w:color w:val="auto"/>
                <w:sz w:val="21"/>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97" w:hRule="atLeast"/>
        </w:trPr>
        <w:tc>
          <w:tcPr>
            <w:tcW w:w="534" w:type="dxa"/>
            <w:vMerge w:val="continue"/>
            <w:vAlign w:val="center"/>
          </w:tcPr>
          <w:p>
            <w:pPr>
              <w:pStyle w:val="106"/>
              <w:adjustRightInd w:val="0"/>
              <w:ind w:left="-63" w:leftChars="-30" w:right="-63" w:rightChars="-30"/>
              <w:rPr>
                <w:bCs/>
              </w:rPr>
            </w:pPr>
          </w:p>
        </w:tc>
        <w:tc>
          <w:tcPr>
            <w:tcW w:w="3827" w:type="dxa"/>
            <w:vMerge w:val="continue"/>
            <w:vAlign w:val="center"/>
          </w:tcPr>
          <w:p>
            <w:pPr>
              <w:pStyle w:val="106"/>
              <w:adjustRightInd w:val="0"/>
              <w:ind w:left="-63" w:leftChars="-30" w:right="-63" w:rightChars="-30"/>
              <w:rPr>
                <w:kern w:val="0"/>
              </w:rPr>
            </w:pPr>
          </w:p>
        </w:tc>
        <w:tc>
          <w:tcPr>
            <w:tcW w:w="1370" w:type="dxa"/>
            <w:vAlign w:val="center"/>
          </w:tcPr>
          <w:p>
            <w:pPr>
              <w:pStyle w:val="106"/>
              <w:adjustRightInd w:val="0"/>
              <w:ind w:left="-63" w:leftChars="-30" w:right="-63" w:rightChars="-30"/>
              <w:rPr>
                <w:rFonts w:hint="eastAsia"/>
                <w:kern w:val="0"/>
              </w:rPr>
            </w:pPr>
            <w:r>
              <w:rPr>
                <w:rFonts w:hint="eastAsia"/>
                <w:sz w:val="24"/>
                <w:vertAlign w:val="baseline"/>
                <w:lang w:val="en-US" w:eastAsia="zh-CN"/>
              </w:rPr>
              <w:t>NO</w:t>
            </w:r>
            <w:r>
              <w:rPr>
                <w:rFonts w:hint="eastAsia"/>
                <w:sz w:val="24"/>
                <w:vertAlign w:val="subscript"/>
                <w:lang w:val="en-US" w:eastAsia="zh-CN"/>
              </w:rPr>
              <w:t>X</w:t>
            </w:r>
          </w:p>
        </w:tc>
        <w:tc>
          <w:tcPr>
            <w:tcW w:w="1451" w:type="dxa"/>
            <w:vAlign w:val="center"/>
          </w:tcPr>
          <w:p>
            <w:pPr>
              <w:pStyle w:val="106"/>
              <w:adjustRightInd w:val="0"/>
              <w:ind w:left="-63" w:leftChars="-30" w:right="-63" w:rightChars="-30"/>
              <w:rPr>
                <w:rFonts w:hint="eastAsia"/>
                <w:kern w:val="0"/>
              </w:rPr>
            </w:pPr>
            <w:r>
              <w:rPr>
                <w:rFonts w:hint="eastAsia"/>
                <w:kern w:val="0"/>
              </w:rPr>
              <w:t>排放浓度</w:t>
            </w:r>
          </w:p>
        </w:tc>
        <w:tc>
          <w:tcPr>
            <w:tcW w:w="851" w:type="dxa"/>
            <w:vAlign w:val="center"/>
          </w:tcPr>
          <w:p>
            <w:pPr>
              <w:pStyle w:val="106"/>
              <w:adjustRightInd w:val="0"/>
              <w:ind w:left="-63" w:leftChars="-30" w:right="-63" w:rightChars="-30"/>
              <w:rPr>
                <w:rFonts w:hint="eastAsia"/>
                <w:bCs/>
              </w:rPr>
            </w:pPr>
            <w:r>
              <w:rPr>
                <w:rFonts w:hint="eastAsia"/>
                <w:bCs/>
              </w:rPr>
              <w:t>mg/m</w:t>
            </w:r>
            <w:r>
              <w:rPr>
                <w:rFonts w:hint="eastAsia"/>
                <w:bCs/>
                <w:vertAlign w:val="superscript"/>
              </w:rPr>
              <w:t>3</w:t>
            </w:r>
          </w:p>
        </w:tc>
        <w:tc>
          <w:tcPr>
            <w:tcW w:w="1135" w:type="dxa"/>
            <w:vAlign w:val="center"/>
          </w:tcPr>
          <w:p>
            <w:pPr>
              <w:pStyle w:val="106"/>
              <w:adjustRightInd w:val="0"/>
              <w:ind w:left="-63" w:leftChars="-30" w:right="-63" w:rightChars="-30"/>
              <w:rPr>
                <w:rFonts w:hint="default"/>
                <w:color w:val="auto"/>
                <w:sz w:val="21"/>
                <w:lang w:val="en-US" w:eastAsia="zh-CN"/>
              </w:rPr>
            </w:pPr>
            <w:r>
              <w:rPr>
                <w:rFonts w:hint="eastAsia"/>
                <w:color w:val="auto"/>
                <w:sz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97" w:hRule="atLeast"/>
        </w:trPr>
        <w:tc>
          <w:tcPr>
            <w:tcW w:w="534" w:type="dxa"/>
            <w:vMerge w:val="continue"/>
            <w:vAlign w:val="center"/>
          </w:tcPr>
          <w:p>
            <w:pPr>
              <w:pStyle w:val="106"/>
              <w:adjustRightInd w:val="0"/>
              <w:ind w:left="-63" w:leftChars="-30" w:right="-63" w:rightChars="-30"/>
              <w:rPr>
                <w:bCs/>
              </w:rPr>
            </w:pPr>
          </w:p>
        </w:tc>
        <w:tc>
          <w:tcPr>
            <w:tcW w:w="3827" w:type="dxa"/>
            <w:vMerge w:val="continue"/>
            <w:vAlign w:val="center"/>
          </w:tcPr>
          <w:p>
            <w:pPr>
              <w:pStyle w:val="106"/>
              <w:adjustRightInd w:val="0"/>
              <w:ind w:left="-63" w:leftChars="-30" w:right="-63" w:rightChars="-30"/>
              <w:rPr>
                <w:kern w:val="0"/>
              </w:rPr>
            </w:pPr>
          </w:p>
        </w:tc>
        <w:tc>
          <w:tcPr>
            <w:tcW w:w="1370" w:type="dxa"/>
            <w:vAlign w:val="center"/>
          </w:tcPr>
          <w:p>
            <w:pPr>
              <w:pStyle w:val="106"/>
              <w:adjustRightInd w:val="0"/>
              <w:ind w:left="-63" w:leftChars="-30" w:right="-63" w:rightChars="-30"/>
              <w:rPr>
                <w:rFonts w:hint="eastAsia" w:eastAsia="宋体"/>
                <w:kern w:val="0"/>
                <w:lang w:val="en-US" w:eastAsia="zh-CN"/>
              </w:rPr>
            </w:pPr>
            <w:r>
              <w:rPr>
                <w:rFonts w:hint="eastAsia"/>
                <w:kern w:val="0"/>
                <w:lang w:val="en-US" w:eastAsia="zh-CN"/>
              </w:rPr>
              <w:t>颗粒物</w:t>
            </w:r>
          </w:p>
        </w:tc>
        <w:tc>
          <w:tcPr>
            <w:tcW w:w="1451" w:type="dxa"/>
            <w:vAlign w:val="center"/>
          </w:tcPr>
          <w:p>
            <w:pPr>
              <w:pStyle w:val="106"/>
              <w:adjustRightInd w:val="0"/>
              <w:ind w:left="-63" w:leftChars="-30" w:right="-63" w:rightChars="-30"/>
              <w:rPr>
                <w:rFonts w:hint="eastAsia"/>
                <w:kern w:val="0"/>
              </w:rPr>
            </w:pPr>
            <w:r>
              <w:rPr>
                <w:rFonts w:hint="eastAsia"/>
                <w:kern w:val="0"/>
              </w:rPr>
              <w:t>排放浓度</w:t>
            </w:r>
          </w:p>
        </w:tc>
        <w:tc>
          <w:tcPr>
            <w:tcW w:w="851" w:type="dxa"/>
            <w:vAlign w:val="center"/>
          </w:tcPr>
          <w:p>
            <w:pPr>
              <w:pStyle w:val="106"/>
              <w:adjustRightInd w:val="0"/>
              <w:ind w:left="-63" w:leftChars="-30" w:right="-63" w:rightChars="-30"/>
              <w:rPr>
                <w:rFonts w:hint="eastAsia"/>
                <w:bCs/>
              </w:rPr>
            </w:pPr>
            <w:r>
              <w:rPr>
                <w:rFonts w:hint="eastAsia"/>
                <w:bCs/>
              </w:rPr>
              <w:t>mg/m</w:t>
            </w:r>
            <w:r>
              <w:rPr>
                <w:rFonts w:hint="eastAsia"/>
                <w:bCs/>
                <w:vertAlign w:val="superscript"/>
              </w:rPr>
              <w:t>3</w:t>
            </w:r>
          </w:p>
        </w:tc>
        <w:tc>
          <w:tcPr>
            <w:tcW w:w="1135" w:type="dxa"/>
            <w:vAlign w:val="center"/>
          </w:tcPr>
          <w:p>
            <w:pPr>
              <w:pStyle w:val="106"/>
              <w:adjustRightInd w:val="0"/>
              <w:ind w:left="-63" w:leftChars="-30" w:right="-63" w:rightChars="-30"/>
              <w:rPr>
                <w:rFonts w:hint="default"/>
                <w:color w:val="auto"/>
                <w:sz w:val="21"/>
                <w:lang w:val="en-US" w:eastAsia="zh-CN"/>
              </w:rPr>
            </w:pPr>
            <w:r>
              <w:rPr>
                <w:rFonts w:hint="eastAsia"/>
                <w:color w:val="auto"/>
                <w:sz w:val="21"/>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623" w:hRule="atLeast"/>
        </w:trPr>
        <w:tc>
          <w:tcPr>
            <w:tcW w:w="534" w:type="dxa"/>
            <w:vMerge w:val="restart"/>
            <w:vAlign w:val="center"/>
          </w:tcPr>
          <w:p>
            <w:pPr>
              <w:pStyle w:val="106"/>
              <w:adjustRightInd w:val="0"/>
              <w:ind w:left="-63" w:leftChars="-30" w:right="-63" w:rightChars="-30"/>
              <w:rPr>
                <w:rFonts w:hint="default" w:eastAsia="宋体"/>
                <w:bCs/>
                <w:lang w:val="en-US" w:eastAsia="zh-CN"/>
              </w:rPr>
            </w:pPr>
            <w:r>
              <w:rPr>
                <w:rFonts w:hint="eastAsia"/>
                <w:bCs/>
                <w:lang w:val="en-US" w:eastAsia="zh-CN"/>
              </w:rPr>
              <w:t>无组织废气</w:t>
            </w:r>
          </w:p>
        </w:tc>
        <w:tc>
          <w:tcPr>
            <w:tcW w:w="3827" w:type="dxa"/>
            <w:vAlign w:val="center"/>
          </w:tcPr>
          <w:p>
            <w:pPr>
              <w:pStyle w:val="106"/>
              <w:adjustRightInd w:val="0"/>
              <w:ind w:left="-63" w:leftChars="-30" w:right="-63" w:rightChars="-30"/>
              <w:rPr>
                <w:rFonts w:hint="eastAsia" w:ascii="Times New Roman" w:hAnsi="Times New Roman" w:eastAsia="宋体" w:cs="Times New Roman"/>
                <w:kern w:val="0"/>
                <w:sz w:val="21"/>
                <w:szCs w:val="21"/>
                <w:lang w:val="en-US" w:eastAsia="zh-CN" w:bidi="ar-SA"/>
              </w:rPr>
            </w:pPr>
            <w:r>
              <w:rPr>
                <w:rFonts w:hint="eastAsia"/>
                <w:kern w:val="0"/>
                <w:lang w:val="en-US" w:eastAsia="zh-CN"/>
              </w:rPr>
              <w:t>《大气污染物综合排放标准》（</w:t>
            </w:r>
            <w:r>
              <w:rPr>
                <w:rFonts w:hint="eastAsia"/>
                <w:kern w:val="0"/>
              </w:rPr>
              <w:t>GB16297-1996</w:t>
            </w:r>
            <w:r>
              <w:rPr>
                <w:rFonts w:hint="eastAsia"/>
                <w:kern w:val="0"/>
                <w:lang w:val="en-US" w:eastAsia="zh-CN"/>
              </w:rPr>
              <w:t>）表2</w:t>
            </w:r>
          </w:p>
        </w:tc>
        <w:tc>
          <w:tcPr>
            <w:tcW w:w="1370" w:type="dxa"/>
            <w:vAlign w:val="center"/>
          </w:tcPr>
          <w:p>
            <w:pPr>
              <w:pStyle w:val="106"/>
              <w:adjustRightInd w:val="0"/>
              <w:ind w:left="-63" w:leftChars="-30" w:right="-63" w:rightChars="-30"/>
              <w:rPr>
                <w:rFonts w:hint="default" w:ascii="Times New Roman" w:hAnsi="Times New Roman" w:eastAsia="宋体" w:cs="Times New Roman"/>
                <w:kern w:val="0"/>
                <w:sz w:val="21"/>
                <w:szCs w:val="21"/>
                <w:lang w:val="en-US" w:eastAsia="zh-CN" w:bidi="ar-SA"/>
              </w:rPr>
            </w:pPr>
            <w:r>
              <w:rPr>
                <w:rFonts w:hint="eastAsia"/>
                <w:kern w:val="0"/>
                <w:lang w:val="en-US" w:eastAsia="zh-CN"/>
              </w:rPr>
              <w:t>非甲烷总烃</w:t>
            </w:r>
          </w:p>
        </w:tc>
        <w:tc>
          <w:tcPr>
            <w:tcW w:w="1451" w:type="dxa"/>
            <w:vAlign w:val="center"/>
          </w:tcPr>
          <w:p>
            <w:pPr>
              <w:pStyle w:val="106"/>
              <w:adjustRightInd w:val="0"/>
              <w:ind w:left="-63" w:leftChars="-30" w:right="-63" w:rightChars="-30"/>
              <w:rPr>
                <w:rFonts w:hint="eastAsia" w:ascii="Times New Roman" w:hAnsi="Times New Roman" w:eastAsia="宋体" w:cs="Times New Roman"/>
                <w:kern w:val="0"/>
                <w:sz w:val="21"/>
                <w:szCs w:val="21"/>
                <w:lang w:val="en-US" w:eastAsia="zh-CN" w:bidi="ar-SA"/>
              </w:rPr>
            </w:pPr>
            <w:r>
              <w:rPr>
                <w:rFonts w:hint="eastAsia"/>
                <w:kern w:val="0"/>
              </w:rPr>
              <w:t>排放浓度</w:t>
            </w:r>
          </w:p>
        </w:tc>
        <w:tc>
          <w:tcPr>
            <w:tcW w:w="851"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rPr>
              <w:t>mg/m</w:t>
            </w:r>
            <w:r>
              <w:rPr>
                <w:rFonts w:hint="eastAsia"/>
                <w:bCs/>
                <w:vertAlign w:val="superscript"/>
              </w:rPr>
              <w:t>3</w:t>
            </w:r>
          </w:p>
        </w:tc>
        <w:tc>
          <w:tcPr>
            <w:tcW w:w="1135" w:type="dxa"/>
            <w:vAlign w:val="center"/>
          </w:tcPr>
          <w:p>
            <w:pPr>
              <w:pStyle w:val="106"/>
              <w:adjustRightInd w:val="0"/>
              <w:ind w:left="-63" w:leftChars="-30" w:right="-63" w:rightChars="-30"/>
              <w:rPr>
                <w:rFonts w:hint="default" w:ascii="Times New Roman" w:hAnsi="Times New Roman" w:eastAsia="宋体" w:cs="Times New Roman"/>
                <w:kern w:val="2"/>
                <w:sz w:val="21"/>
                <w:szCs w:val="21"/>
                <w:lang w:val="en-US" w:eastAsia="zh-CN" w:bidi="ar-SA"/>
              </w:rPr>
            </w:pPr>
            <w:r>
              <w:rPr>
                <w:rFonts w:hint="eastAsia"/>
                <w:lang w:val="en-US" w:eastAsia="zh-CN"/>
              </w:rPr>
              <w:t>4.0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680" w:hRule="atLeast"/>
        </w:trPr>
        <w:tc>
          <w:tcPr>
            <w:tcW w:w="534" w:type="dxa"/>
            <w:vMerge w:val="continue"/>
            <w:vAlign w:val="center"/>
          </w:tcPr>
          <w:p>
            <w:pPr>
              <w:pStyle w:val="106"/>
              <w:adjustRightInd w:val="0"/>
              <w:ind w:left="-63" w:leftChars="-30" w:right="-63" w:rightChars="-30"/>
              <w:rPr>
                <w:bCs/>
              </w:rPr>
            </w:pPr>
          </w:p>
        </w:tc>
        <w:tc>
          <w:tcPr>
            <w:tcW w:w="3827" w:type="dxa"/>
            <w:vAlign w:val="center"/>
          </w:tcPr>
          <w:p>
            <w:pPr>
              <w:pStyle w:val="106"/>
              <w:adjustRightInd w:val="0"/>
              <w:ind w:left="-63" w:leftChars="-30" w:right="-63" w:rightChars="-30"/>
              <w:rPr>
                <w:rFonts w:hint="eastAsia" w:ascii="Times New Roman" w:hAnsi="Times New Roman" w:eastAsia="宋体" w:cs="Times New Roman"/>
                <w:kern w:val="0"/>
                <w:sz w:val="21"/>
                <w:szCs w:val="21"/>
                <w:lang w:val="en-US" w:eastAsia="zh-CN" w:bidi="ar-SA"/>
              </w:rPr>
            </w:pPr>
            <w:r>
              <w:rPr>
                <w:rFonts w:hint="eastAsia"/>
                <w:kern w:val="0"/>
                <w:lang w:val="en-US" w:eastAsia="zh-CN"/>
              </w:rPr>
              <w:t>《工业企业挥发性有机物排放控制标准》</w:t>
            </w:r>
            <w:r>
              <w:rPr>
                <w:rFonts w:hint="eastAsia"/>
                <w:kern w:val="0"/>
              </w:rPr>
              <w:t>（DB12/524-2014）</w:t>
            </w:r>
          </w:p>
        </w:tc>
        <w:tc>
          <w:tcPr>
            <w:tcW w:w="1370" w:type="dxa"/>
            <w:vAlign w:val="center"/>
          </w:tcPr>
          <w:p>
            <w:pPr>
              <w:pStyle w:val="106"/>
              <w:adjustRightInd w:val="0"/>
              <w:ind w:left="-63" w:leftChars="-30" w:right="-63" w:rightChars="-30"/>
              <w:rPr>
                <w:rFonts w:hint="eastAsia" w:ascii="Times New Roman" w:hAnsi="Times New Roman" w:eastAsia="宋体" w:cs="Times New Roman"/>
                <w:kern w:val="0"/>
                <w:sz w:val="21"/>
                <w:szCs w:val="21"/>
                <w:lang w:val="en-US" w:eastAsia="zh-CN" w:bidi="ar-SA"/>
              </w:rPr>
            </w:pPr>
            <w:r>
              <w:rPr>
                <w:rFonts w:hint="eastAsia"/>
                <w:kern w:val="0"/>
              </w:rPr>
              <w:t>VOCs</w:t>
            </w:r>
          </w:p>
        </w:tc>
        <w:tc>
          <w:tcPr>
            <w:tcW w:w="1451" w:type="dxa"/>
            <w:vAlign w:val="center"/>
          </w:tcPr>
          <w:p>
            <w:pPr>
              <w:pStyle w:val="106"/>
              <w:adjustRightInd w:val="0"/>
              <w:ind w:left="-63" w:leftChars="-30" w:right="-63" w:rightChars="-30"/>
              <w:rPr>
                <w:rFonts w:hint="eastAsia" w:ascii="Times New Roman" w:hAnsi="Times New Roman" w:eastAsia="宋体" w:cs="Times New Roman"/>
                <w:kern w:val="0"/>
                <w:sz w:val="21"/>
                <w:szCs w:val="21"/>
                <w:lang w:val="en-US" w:eastAsia="zh-CN" w:bidi="ar-SA"/>
              </w:rPr>
            </w:pPr>
            <w:r>
              <w:rPr>
                <w:rFonts w:hint="eastAsia"/>
                <w:kern w:val="0"/>
              </w:rPr>
              <w:t>排放浓度</w:t>
            </w:r>
          </w:p>
        </w:tc>
        <w:tc>
          <w:tcPr>
            <w:tcW w:w="851"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rPr>
              <w:t>mg/m</w:t>
            </w:r>
            <w:r>
              <w:rPr>
                <w:rFonts w:hint="eastAsia"/>
                <w:bCs/>
                <w:vertAlign w:val="superscript"/>
              </w:rPr>
              <w:t>3</w:t>
            </w:r>
          </w:p>
        </w:tc>
        <w:tc>
          <w:tcPr>
            <w:tcW w:w="1135" w:type="dxa"/>
            <w:vAlign w:val="center"/>
          </w:tcPr>
          <w:p>
            <w:pPr>
              <w:pStyle w:val="106"/>
              <w:adjustRightInd w:val="0"/>
              <w:ind w:left="-63" w:leftChars="-30" w:right="-63" w:rightChars="-30"/>
              <w:rPr>
                <w:rFonts w:hint="default" w:ascii="Times New Roman" w:hAnsi="Times New Roman" w:eastAsia="宋体" w:cs="Times New Roman"/>
                <w:kern w:val="2"/>
                <w:sz w:val="21"/>
                <w:szCs w:val="21"/>
                <w:lang w:val="en-US" w:eastAsia="zh-CN" w:bidi="ar-SA"/>
              </w:rPr>
            </w:pPr>
            <w:r>
              <w:rPr>
                <w:rFonts w:hint="eastAsia"/>
                <w:lang w:val="en-US" w:eastAsia="zh-CN"/>
              </w:rPr>
              <w:t>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680" w:hRule="atLeast"/>
        </w:trPr>
        <w:tc>
          <w:tcPr>
            <w:tcW w:w="534" w:type="dxa"/>
            <w:vAlign w:val="center"/>
          </w:tcPr>
          <w:p>
            <w:pPr>
              <w:pStyle w:val="106"/>
              <w:adjustRightInd w:val="0"/>
              <w:ind w:left="-63" w:leftChars="-30" w:right="-63" w:rightChars="-30"/>
              <w:rPr>
                <w:rFonts w:hint="default" w:ascii="Times New Roman" w:hAnsi="Times New Roman" w:eastAsia="宋体" w:cs="Times New Roman"/>
                <w:bCs/>
                <w:kern w:val="2"/>
                <w:sz w:val="21"/>
                <w:szCs w:val="21"/>
                <w:lang w:val="en-US" w:eastAsia="zh-CN" w:bidi="ar-SA"/>
              </w:rPr>
            </w:pPr>
            <w:r>
              <w:rPr>
                <w:rFonts w:hint="eastAsia"/>
                <w:bCs/>
                <w:lang w:val="en-US" w:eastAsia="zh-CN"/>
              </w:rPr>
              <w:t>饮食油烟</w:t>
            </w:r>
          </w:p>
        </w:tc>
        <w:tc>
          <w:tcPr>
            <w:tcW w:w="3827" w:type="dxa"/>
            <w:vAlign w:val="center"/>
          </w:tcPr>
          <w:p>
            <w:pPr>
              <w:pStyle w:val="106"/>
              <w:adjustRightInd w:val="0"/>
              <w:ind w:left="-63" w:leftChars="-30" w:right="-63" w:rightChars="-30"/>
              <w:rPr>
                <w:rFonts w:hint="eastAsia"/>
                <w:kern w:val="0"/>
              </w:rPr>
            </w:pPr>
            <w:r>
              <w:rPr>
                <w:rFonts w:hint="eastAsia"/>
                <w:kern w:val="0"/>
              </w:rPr>
              <w:t>《饮食业油烟排放标准》</w:t>
            </w:r>
          </w:p>
          <w:p>
            <w:pPr>
              <w:pStyle w:val="106"/>
              <w:adjustRightInd w:val="0"/>
              <w:ind w:left="-63" w:leftChars="-30" w:right="-63" w:rightChars="-30"/>
              <w:rPr>
                <w:rFonts w:hint="eastAsia" w:ascii="Times New Roman" w:hAnsi="Times New Roman" w:eastAsia="宋体" w:cs="Times New Roman"/>
                <w:kern w:val="0"/>
                <w:sz w:val="21"/>
                <w:szCs w:val="21"/>
                <w:lang w:val="en-US" w:eastAsia="zh-CN" w:bidi="ar-SA"/>
              </w:rPr>
            </w:pPr>
            <w:r>
              <w:rPr>
                <w:rFonts w:hint="eastAsia"/>
                <w:kern w:val="0"/>
              </w:rPr>
              <w:t>（DB37/ 597-2006）</w:t>
            </w:r>
          </w:p>
        </w:tc>
        <w:tc>
          <w:tcPr>
            <w:tcW w:w="1370" w:type="dxa"/>
            <w:vAlign w:val="center"/>
          </w:tcPr>
          <w:p>
            <w:pPr>
              <w:pStyle w:val="106"/>
              <w:adjustRightInd w:val="0"/>
              <w:ind w:left="-63" w:leftChars="-30" w:right="-63" w:rightChars="-30"/>
              <w:rPr>
                <w:rFonts w:hint="eastAsia" w:ascii="Times New Roman" w:hAnsi="Times New Roman" w:eastAsia="宋体" w:cs="Times New Roman"/>
                <w:kern w:val="0"/>
                <w:sz w:val="21"/>
                <w:szCs w:val="21"/>
                <w:lang w:val="en-US" w:eastAsia="zh-CN" w:bidi="ar-SA"/>
              </w:rPr>
            </w:pPr>
            <w:r>
              <w:rPr>
                <w:rFonts w:hint="eastAsia"/>
                <w:kern w:val="0"/>
                <w:lang w:val="en-US" w:eastAsia="zh-CN"/>
              </w:rPr>
              <w:t>油烟废气</w:t>
            </w:r>
          </w:p>
        </w:tc>
        <w:tc>
          <w:tcPr>
            <w:tcW w:w="1451" w:type="dxa"/>
            <w:vAlign w:val="center"/>
          </w:tcPr>
          <w:p>
            <w:pPr>
              <w:pStyle w:val="106"/>
              <w:adjustRightInd w:val="0"/>
              <w:ind w:left="-63" w:leftChars="-30" w:right="-63" w:rightChars="-30"/>
              <w:rPr>
                <w:rFonts w:hint="eastAsia" w:ascii="Times New Roman" w:hAnsi="Times New Roman" w:eastAsia="宋体" w:cs="Times New Roman"/>
                <w:kern w:val="0"/>
                <w:sz w:val="21"/>
                <w:szCs w:val="21"/>
                <w:lang w:val="en-US" w:eastAsia="zh-CN" w:bidi="ar-SA"/>
              </w:rPr>
            </w:pPr>
            <w:r>
              <w:rPr>
                <w:rFonts w:hint="eastAsia"/>
                <w:kern w:val="0"/>
              </w:rPr>
              <w:t>排放浓度</w:t>
            </w:r>
          </w:p>
        </w:tc>
        <w:tc>
          <w:tcPr>
            <w:tcW w:w="851" w:type="dxa"/>
            <w:vAlign w:val="center"/>
          </w:tcPr>
          <w:p>
            <w:pPr>
              <w:pStyle w:val="106"/>
              <w:adjustRightInd w:val="0"/>
              <w:ind w:left="-63" w:leftChars="-30" w:right="-63" w:rightChars="-30"/>
              <w:rPr>
                <w:rFonts w:hint="eastAsia" w:ascii="Times New Roman" w:hAnsi="Times New Roman" w:eastAsia="宋体" w:cs="Times New Roman"/>
                <w:bCs/>
                <w:kern w:val="2"/>
                <w:sz w:val="21"/>
                <w:szCs w:val="21"/>
                <w:lang w:val="en-US" w:eastAsia="zh-CN" w:bidi="ar-SA"/>
              </w:rPr>
            </w:pPr>
            <w:r>
              <w:rPr>
                <w:rFonts w:hint="eastAsia"/>
                <w:bCs/>
              </w:rPr>
              <w:t>mg/m</w:t>
            </w:r>
            <w:r>
              <w:rPr>
                <w:rFonts w:hint="eastAsia"/>
                <w:bCs/>
                <w:vertAlign w:val="superscript"/>
              </w:rPr>
              <w:t>3</w:t>
            </w:r>
          </w:p>
        </w:tc>
        <w:tc>
          <w:tcPr>
            <w:tcW w:w="1135" w:type="dxa"/>
            <w:vAlign w:val="center"/>
          </w:tcPr>
          <w:p>
            <w:pPr>
              <w:pStyle w:val="106"/>
              <w:adjustRightInd w:val="0"/>
              <w:ind w:left="-63" w:leftChars="-30" w:right="-63" w:rightChars="-30"/>
              <w:rPr>
                <w:rFonts w:hint="default" w:ascii="Times New Roman" w:hAnsi="Times New Roman" w:eastAsia="宋体" w:cs="Times New Roman"/>
                <w:color w:val="auto"/>
                <w:kern w:val="2"/>
                <w:sz w:val="21"/>
                <w:szCs w:val="21"/>
                <w:lang w:val="en-US" w:eastAsia="zh-CN" w:bidi="ar-SA"/>
              </w:rPr>
            </w:pPr>
            <w:r>
              <w:rPr>
                <w:rFonts w:hint="eastAsia"/>
                <w:color w:val="auto"/>
                <w:sz w:val="21"/>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61" w:hRule="atLeast"/>
        </w:trPr>
        <w:tc>
          <w:tcPr>
            <w:tcW w:w="534" w:type="dxa"/>
            <w:vMerge w:val="restart"/>
            <w:vAlign w:val="center"/>
          </w:tcPr>
          <w:p>
            <w:pPr>
              <w:pStyle w:val="106"/>
              <w:adjustRightInd w:val="0"/>
              <w:ind w:left="-63" w:leftChars="-30" w:right="-63" w:rightChars="-30"/>
              <w:rPr>
                <w:rFonts w:hint="eastAsia" w:eastAsia="宋体"/>
                <w:bCs/>
                <w:lang w:val="en-US" w:eastAsia="zh-CN"/>
              </w:rPr>
            </w:pPr>
            <w:r>
              <w:rPr>
                <w:rFonts w:hint="eastAsia"/>
                <w:bCs/>
                <w:lang w:val="en-US" w:eastAsia="zh-CN"/>
              </w:rPr>
              <w:t>废水</w:t>
            </w:r>
          </w:p>
        </w:tc>
        <w:tc>
          <w:tcPr>
            <w:tcW w:w="3827" w:type="dxa"/>
            <w:vMerge w:val="restart"/>
            <w:vAlign w:val="center"/>
          </w:tcPr>
          <w:p>
            <w:pPr>
              <w:pStyle w:val="106"/>
              <w:adjustRightInd w:val="0"/>
              <w:ind w:left="-63" w:leftChars="-30" w:right="-63" w:rightChars="-30"/>
              <w:rPr>
                <w:rFonts w:hint="eastAsia"/>
                <w:kern w:val="0"/>
                <w:lang w:val="en-US" w:eastAsia="zh-CN"/>
              </w:rPr>
            </w:pPr>
            <w:r>
              <w:rPr>
                <w:rFonts w:hint="eastAsia"/>
                <w:kern w:val="0"/>
              </w:rPr>
              <w:t>《污水排入城镇下水道水质标准》(GB/T31962-2015)A等级标准要求</w:t>
            </w:r>
          </w:p>
        </w:tc>
        <w:tc>
          <w:tcPr>
            <w:tcW w:w="1370" w:type="dxa"/>
            <w:vAlign w:val="center"/>
          </w:tcPr>
          <w:p>
            <w:pPr>
              <w:pStyle w:val="106"/>
              <w:adjustRightInd w:val="0"/>
              <w:ind w:left="-63" w:leftChars="-30" w:right="-63" w:rightChars="-30"/>
              <w:rPr>
                <w:rFonts w:hint="eastAsia"/>
                <w:kern w:val="0"/>
                <w:lang w:val="en-US" w:eastAsia="zh-CN"/>
              </w:rPr>
            </w:pPr>
            <w:r>
              <w:rPr>
                <w:rFonts w:hint="eastAsia"/>
                <w:kern w:val="0"/>
              </w:rPr>
              <w:t>BOD5</w:t>
            </w:r>
          </w:p>
        </w:tc>
        <w:tc>
          <w:tcPr>
            <w:tcW w:w="1451" w:type="dxa"/>
            <w:vAlign w:val="center"/>
          </w:tcPr>
          <w:p>
            <w:pPr>
              <w:pStyle w:val="106"/>
              <w:adjustRightInd w:val="0"/>
              <w:ind w:left="-63" w:leftChars="-30" w:right="-63" w:rightChars="-30"/>
              <w:rPr>
                <w:rFonts w:hint="eastAsia"/>
                <w:kern w:val="0"/>
                <w:lang w:val="en-US" w:eastAsia="zh-CN"/>
              </w:rPr>
            </w:pPr>
            <w:r>
              <w:rPr>
                <w:rFonts w:hint="eastAsia"/>
                <w:kern w:val="0"/>
                <w:lang w:val="en-US" w:eastAsia="zh-CN"/>
              </w:rPr>
              <w:t>排放浓度</w:t>
            </w:r>
          </w:p>
        </w:tc>
        <w:tc>
          <w:tcPr>
            <w:tcW w:w="851" w:type="dxa"/>
            <w:vAlign w:val="center"/>
          </w:tcPr>
          <w:p>
            <w:pPr>
              <w:pStyle w:val="106"/>
              <w:adjustRightInd w:val="0"/>
              <w:ind w:left="-63" w:leftChars="-30" w:right="-63" w:rightChars="-30"/>
              <w:rPr>
                <w:rFonts w:hint="eastAsia"/>
                <w:bCs/>
                <w:lang w:val="en-US" w:eastAsia="zh-CN"/>
              </w:rPr>
            </w:pPr>
            <w:r>
              <w:rPr>
                <w:rFonts w:hint="eastAsia"/>
                <w:bCs/>
                <w:lang w:val="en-US" w:eastAsia="zh-CN"/>
              </w:rPr>
              <w:t>mg/L</w:t>
            </w:r>
          </w:p>
        </w:tc>
        <w:tc>
          <w:tcPr>
            <w:tcW w:w="1135" w:type="dxa"/>
            <w:vAlign w:val="center"/>
          </w:tcPr>
          <w:p>
            <w:pPr>
              <w:pStyle w:val="106"/>
              <w:adjustRightInd w:val="0"/>
              <w:ind w:left="-63" w:leftChars="-30" w:right="-63" w:rightChars="-30"/>
              <w:rPr>
                <w:rFonts w:hint="eastAsia"/>
                <w:bCs/>
                <w:lang w:val="en-US" w:eastAsia="zh-CN"/>
              </w:rPr>
            </w:pPr>
            <w:r>
              <w:rPr>
                <w:rFonts w:hint="eastAsia"/>
                <w:bCs/>
                <w:lang w:val="en-US" w:eastAsia="zh-CN"/>
              </w:rPr>
              <w:t>350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61" w:hRule="atLeast"/>
        </w:trPr>
        <w:tc>
          <w:tcPr>
            <w:tcW w:w="534" w:type="dxa"/>
            <w:vMerge w:val="continue"/>
            <w:vAlign w:val="center"/>
          </w:tcPr>
          <w:p>
            <w:pPr>
              <w:pStyle w:val="106"/>
              <w:adjustRightInd w:val="0"/>
              <w:ind w:left="-63" w:leftChars="-30" w:right="-63" w:rightChars="-30"/>
              <w:rPr>
                <w:bCs/>
              </w:rPr>
            </w:pPr>
          </w:p>
        </w:tc>
        <w:tc>
          <w:tcPr>
            <w:tcW w:w="3827" w:type="dxa"/>
            <w:vMerge w:val="continue"/>
            <w:vAlign w:val="center"/>
          </w:tcPr>
          <w:p>
            <w:pPr>
              <w:pStyle w:val="106"/>
              <w:adjustRightInd w:val="0"/>
              <w:ind w:left="-63" w:leftChars="-30" w:right="-63" w:rightChars="-30"/>
              <w:rPr>
                <w:rFonts w:hint="eastAsia"/>
                <w:kern w:val="0"/>
                <w:lang w:val="en-US" w:eastAsia="zh-CN"/>
              </w:rPr>
            </w:pPr>
          </w:p>
        </w:tc>
        <w:tc>
          <w:tcPr>
            <w:tcW w:w="1370" w:type="dxa"/>
            <w:vAlign w:val="center"/>
          </w:tcPr>
          <w:p>
            <w:pPr>
              <w:pStyle w:val="106"/>
              <w:adjustRightInd w:val="0"/>
              <w:ind w:left="-63" w:leftChars="-30" w:right="-63" w:rightChars="-30"/>
              <w:rPr>
                <w:rFonts w:hint="eastAsia"/>
                <w:kern w:val="0"/>
                <w:lang w:val="en-US" w:eastAsia="zh-CN"/>
              </w:rPr>
            </w:pPr>
            <w:r>
              <w:rPr>
                <w:rFonts w:hint="eastAsia"/>
                <w:kern w:val="0"/>
              </w:rPr>
              <w:t>CODcr</w:t>
            </w:r>
          </w:p>
        </w:tc>
        <w:tc>
          <w:tcPr>
            <w:tcW w:w="1451" w:type="dxa"/>
            <w:vAlign w:val="center"/>
          </w:tcPr>
          <w:p>
            <w:pPr>
              <w:pStyle w:val="106"/>
              <w:adjustRightInd w:val="0"/>
              <w:ind w:left="-63" w:leftChars="-30" w:right="-63" w:rightChars="-30"/>
              <w:rPr>
                <w:rFonts w:hint="eastAsia"/>
                <w:kern w:val="0"/>
                <w:lang w:val="en-US" w:eastAsia="zh-CN"/>
              </w:rPr>
            </w:pPr>
            <w:r>
              <w:rPr>
                <w:rFonts w:hint="eastAsia"/>
                <w:kern w:val="0"/>
                <w:lang w:val="en-US" w:eastAsia="zh-CN"/>
              </w:rPr>
              <w:t>排放浓度</w:t>
            </w:r>
          </w:p>
        </w:tc>
        <w:tc>
          <w:tcPr>
            <w:tcW w:w="851" w:type="dxa"/>
            <w:vAlign w:val="center"/>
          </w:tcPr>
          <w:p>
            <w:pPr>
              <w:pStyle w:val="106"/>
              <w:adjustRightInd w:val="0"/>
              <w:ind w:left="-63" w:leftChars="-30" w:right="-63" w:rightChars="-30"/>
              <w:rPr>
                <w:rFonts w:hint="eastAsia"/>
                <w:bCs/>
                <w:lang w:val="en-US" w:eastAsia="zh-CN"/>
              </w:rPr>
            </w:pPr>
            <w:r>
              <w:rPr>
                <w:rFonts w:hint="eastAsia"/>
                <w:bCs/>
                <w:lang w:val="en-US" w:eastAsia="zh-CN"/>
              </w:rPr>
              <w:t>mg/L</w:t>
            </w:r>
          </w:p>
        </w:tc>
        <w:tc>
          <w:tcPr>
            <w:tcW w:w="1135" w:type="dxa"/>
            <w:vAlign w:val="center"/>
          </w:tcPr>
          <w:p>
            <w:pPr>
              <w:pStyle w:val="106"/>
              <w:adjustRightInd w:val="0"/>
              <w:ind w:left="-63" w:leftChars="-30" w:right="-63" w:rightChars="-30"/>
              <w:rPr>
                <w:rFonts w:hint="eastAsia"/>
                <w:bCs/>
                <w:lang w:val="en-US" w:eastAsia="zh-CN"/>
              </w:rPr>
            </w:pPr>
            <w:r>
              <w:rPr>
                <w:rFonts w:hint="eastAsia"/>
                <w:bCs/>
                <w:lang w:val="en-US" w:eastAsia="zh-CN"/>
              </w:rPr>
              <w:t>500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61" w:hRule="atLeast"/>
        </w:trPr>
        <w:tc>
          <w:tcPr>
            <w:tcW w:w="534" w:type="dxa"/>
            <w:vMerge w:val="continue"/>
            <w:vAlign w:val="center"/>
          </w:tcPr>
          <w:p>
            <w:pPr>
              <w:pStyle w:val="106"/>
              <w:adjustRightInd w:val="0"/>
              <w:ind w:left="-63" w:leftChars="-30" w:right="-63" w:rightChars="-30"/>
              <w:rPr>
                <w:bCs/>
              </w:rPr>
            </w:pPr>
          </w:p>
        </w:tc>
        <w:tc>
          <w:tcPr>
            <w:tcW w:w="3827" w:type="dxa"/>
            <w:vMerge w:val="continue"/>
            <w:vAlign w:val="center"/>
          </w:tcPr>
          <w:p>
            <w:pPr>
              <w:pStyle w:val="106"/>
              <w:adjustRightInd w:val="0"/>
              <w:ind w:left="-63" w:leftChars="-30" w:right="-63" w:rightChars="-30"/>
              <w:rPr>
                <w:rFonts w:hint="eastAsia"/>
                <w:kern w:val="0"/>
                <w:lang w:val="en-US" w:eastAsia="zh-CN"/>
              </w:rPr>
            </w:pPr>
          </w:p>
        </w:tc>
        <w:tc>
          <w:tcPr>
            <w:tcW w:w="1370" w:type="dxa"/>
            <w:vAlign w:val="center"/>
          </w:tcPr>
          <w:p>
            <w:pPr>
              <w:pStyle w:val="106"/>
              <w:adjustRightInd w:val="0"/>
              <w:ind w:left="-63" w:leftChars="-30" w:right="-63" w:rightChars="-30"/>
              <w:rPr>
                <w:rFonts w:hint="eastAsia"/>
                <w:kern w:val="0"/>
                <w:lang w:val="en-US" w:eastAsia="zh-CN"/>
              </w:rPr>
            </w:pPr>
            <w:r>
              <w:rPr>
                <w:rFonts w:hint="eastAsia"/>
                <w:kern w:val="0"/>
                <w:lang w:val="en-US" w:eastAsia="zh-CN"/>
              </w:rPr>
              <w:t>氨氮</w:t>
            </w:r>
          </w:p>
        </w:tc>
        <w:tc>
          <w:tcPr>
            <w:tcW w:w="1451" w:type="dxa"/>
            <w:vAlign w:val="center"/>
          </w:tcPr>
          <w:p>
            <w:pPr>
              <w:pStyle w:val="106"/>
              <w:adjustRightInd w:val="0"/>
              <w:ind w:left="-63" w:leftChars="-30" w:right="-63" w:rightChars="-30"/>
              <w:rPr>
                <w:rFonts w:hint="eastAsia"/>
                <w:kern w:val="0"/>
                <w:lang w:val="en-US" w:eastAsia="zh-CN"/>
              </w:rPr>
            </w:pPr>
            <w:r>
              <w:rPr>
                <w:rFonts w:hint="eastAsia"/>
                <w:kern w:val="0"/>
                <w:lang w:val="en-US" w:eastAsia="zh-CN"/>
              </w:rPr>
              <w:t>排放浓度</w:t>
            </w:r>
          </w:p>
        </w:tc>
        <w:tc>
          <w:tcPr>
            <w:tcW w:w="851" w:type="dxa"/>
            <w:vAlign w:val="center"/>
          </w:tcPr>
          <w:p>
            <w:pPr>
              <w:pStyle w:val="106"/>
              <w:adjustRightInd w:val="0"/>
              <w:ind w:left="-63" w:leftChars="-30" w:right="-63" w:rightChars="-30"/>
              <w:rPr>
                <w:rFonts w:hint="eastAsia"/>
                <w:bCs/>
                <w:lang w:val="en-US" w:eastAsia="zh-CN"/>
              </w:rPr>
            </w:pPr>
            <w:r>
              <w:rPr>
                <w:rFonts w:hint="eastAsia"/>
                <w:bCs/>
                <w:lang w:val="en-US" w:eastAsia="zh-CN"/>
              </w:rPr>
              <w:t>mg/L</w:t>
            </w:r>
          </w:p>
        </w:tc>
        <w:tc>
          <w:tcPr>
            <w:tcW w:w="1135" w:type="dxa"/>
            <w:vAlign w:val="center"/>
          </w:tcPr>
          <w:p>
            <w:pPr>
              <w:pStyle w:val="106"/>
              <w:adjustRightInd w:val="0"/>
              <w:ind w:left="-63" w:leftChars="-30" w:right="-63" w:rightChars="-30"/>
              <w:rPr>
                <w:rFonts w:hint="eastAsia"/>
                <w:bCs/>
                <w:lang w:val="en-US" w:eastAsia="zh-CN"/>
              </w:rPr>
            </w:pPr>
            <w:r>
              <w:rPr>
                <w:rFonts w:hint="eastAsia"/>
                <w:bCs/>
                <w:lang w:val="en-US" w:eastAsia="zh-CN"/>
              </w:rPr>
              <w:t>45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61" w:hRule="atLeast"/>
        </w:trPr>
        <w:tc>
          <w:tcPr>
            <w:tcW w:w="534" w:type="dxa"/>
            <w:vMerge w:val="continue"/>
            <w:vAlign w:val="center"/>
          </w:tcPr>
          <w:p>
            <w:pPr>
              <w:pStyle w:val="106"/>
              <w:adjustRightInd w:val="0"/>
              <w:ind w:left="-63" w:leftChars="-30" w:right="-63" w:rightChars="-30"/>
              <w:rPr>
                <w:bCs/>
              </w:rPr>
            </w:pPr>
          </w:p>
        </w:tc>
        <w:tc>
          <w:tcPr>
            <w:tcW w:w="3827" w:type="dxa"/>
            <w:vMerge w:val="continue"/>
            <w:vAlign w:val="center"/>
          </w:tcPr>
          <w:p>
            <w:pPr>
              <w:pStyle w:val="106"/>
              <w:adjustRightInd w:val="0"/>
              <w:ind w:left="-63" w:leftChars="-30" w:right="-63" w:rightChars="-30"/>
              <w:rPr>
                <w:rFonts w:hint="eastAsia"/>
                <w:kern w:val="0"/>
                <w:lang w:val="en-US" w:eastAsia="zh-CN"/>
              </w:rPr>
            </w:pPr>
          </w:p>
        </w:tc>
        <w:tc>
          <w:tcPr>
            <w:tcW w:w="1370" w:type="dxa"/>
            <w:vAlign w:val="center"/>
          </w:tcPr>
          <w:p>
            <w:pPr>
              <w:pStyle w:val="106"/>
              <w:adjustRightInd w:val="0"/>
              <w:ind w:left="-63" w:leftChars="-30" w:right="-63" w:rightChars="-30"/>
              <w:rPr>
                <w:rFonts w:hint="eastAsia"/>
                <w:kern w:val="0"/>
                <w:lang w:val="en-US" w:eastAsia="zh-CN"/>
              </w:rPr>
            </w:pPr>
            <w:r>
              <w:rPr>
                <w:rFonts w:hint="eastAsia"/>
                <w:kern w:val="0"/>
                <w:lang w:val="en-US" w:eastAsia="zh-CN"/>
              </w:rPr>
              <w:t>悬浮物</w:t>
            </w:r>
          </w:p>
        </w:tc>
        <w:tc>
          <w:tcPr>
            <w:tcW w:w="1451" w:type="dxa"/>
            <w:vAlign w:val="center"/>
          </w:tcPr>
          <w:p>
            <w:pPr>
              <w:pStyle w:val="106"/>
              <w:adjustRightInd w:val="0"/>
              <w:ind w:left="-63" w:leftChars="-30" w:right="-63" w:rightChars="-30"/>
              <w:rPr>
                <w:rFonts w:hint="eastAsia"/>
                <w:kern w:val="0"/>
                <w:lang w:val="en-US" w:eastAsia="zh-CN"/>
              </w:rPr>
            </w:pPr>
            <w:r>
              <w:rPr>
                <w:rFonts w:hint="eastAsia"/>
                <w:kern w:val="0"/>
                <w:lang w:val="en-US" w:eastAsia="zh-CN"/>
              </w:rPr>
              <w:t>排放浓度</w:t>
            </w:r>
          </w:p>
        </w:tc>
        <w:tc>
          <w:tcPr>
            <w:tcW w:w="851" w:type="dxa"/>
            <w:vAlign w:val="center"/>
          </w:tcPr>
          <w:p>
            <w:pPr>
              <w:pStyle w:val="106"/>
              <w:adjustRightInd w:val="0"/>
              <w:ind w:left="-63" w:leftChars="-30" w:right="-63" w:rightChars="-30"/>
              <w:rPr>
                <w:rFonts w:hint="eastAsia"/>
                <w:bCs/>
                <w:lang w:val="en-US" w:eastAsia="zh-CN"/>
              </w:rPr>
            </w:pPr>
            <w:r>
              <w:rPr>
                <w:rFonts w:hint="eastAsia"/>
                <w:bCs/>
                <w:lang w:val="en-US" w:eastAsia="zh-CN"/>
              </w:rPr>
              <w:t>mg/L</w:t>
            </w:r>
          </w:p>
        </w:tc>
        <w:tc>
          <w:tcPr>
            <w:tcW w:w="1135" w:type="dxa"/>
            <w:vAlign w:val="center"/>
          </w:tcPr>
          <w:p>
            <w:pPr>
              <w:pStyle w:val="106"/>
              <w:adjustRightInd w:val="0"/>
              <w:ind w:left="-63" w:leftChars="-30" w:right="-63" w:rightChars="-30"/>
              <w:rPr>
                <w:rFonts w:hint="eastAsia"/>
                <w:bCs/>
                <w:lang w:val="en-US" w:eastAsia="zh-CN"/>
              </w:rPr>
            </w:pPr>
            <w:r>
              <w:rPr>
                <w:rFonts w:hint="eastAsia"/>
                <w:bCs/>
                <w:lang w:val="en-US" w:eastAsia="zh-CN"/>
              </w:rPr>
              <w:t>400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361" w:hRule="atLeast"/>
        </w:trPr>
        <w:tc>
          <w:tcPr>
            <w:tcW w:w="534" w:type="dxa"/>
            <w:vMerge w:val="continue"/>
            <w:vAlign w:val="center"/>
          </w:tcPr>
          <w:p>
            <w:pPr>
              <w:pStyle w:val="106"/>
              <w:adjustRightInd w:val="0"/>
              <w:ind w:left="-63" w:leftChars="-30" w:right="-63" w:rightChars="-30"/>
              <w:rPr>
                <w:bCs/>
              </w:rPr>
            </w:pPr>
          </w:p>
        </w:tc>
        <w:tc>
          <w:tcPr>
            <w:tcW w:w="3827" w:type="dxa"/>
            <w:vMerge w:val="continue"/>
            <w:vAlign w:val="center"/>
          </w:tcPr>
          <w:p>
            <w:pPr>
              <w:pStyle w:val="106"/>
              <w:adjustRightInd w:val="0"/>
              <w:ind w:left="-63" w:leftChars="-30" w:right="-63" w:rightChars="-30"/>
              <w:rPr>
                <w:rFonts w:hint="eastAsia"/>
                <w:kern w:val="0"/>
                <w:lang w:val="en-US" w:eastAsia="zh-CN"/>
              </w:rPr>
            </w:pPr>
          </w:p>
        </w:tc>
        <w:tc>
          <w:tcPr>
            <w:tcW w:w="1370" w:type="dxa"/>
            <w:vAlign w:val="center"/>
          </w:tcPr>
          <w:p>
            <w:pPr>
              <w:pStyle w:val="106"/>
              <w:adjustRightInd w:val="0"/>
              <w:ind w:left="-63" w:leftChars="-30" w:right="-63" w:rightChars="-30"/>
              <w:rPr>
                <w:rFonts w:hint="default"/>
                <w:kern w:val="0"/>
                <w:lang w:val="en-US" w:eastAsia="zh-CN"/>
              </w:rPr>
            </w:pPr>
            <w:r>
              <w:rPr>
                <w:rFonts w:hint="eastAsia"/>
                <w:kern w:val="0"/>
                <w:lang w:val="en-US" w:eastAsia="zh-CN"/>
              </w:rPr>
              <w:t>动植物油</w:t>
            </w:r>
          </w:p>
        </w:tc>
        <w:tc>
          <w:tcPr>
            <w:tcW w:w="1451" w:type="dxa"/>
            <w:vAlign w:val="center"/>
          </w:tcPr>
          <w:p>
            <w:pPr>
              <w:pStyle w:val="106"/>
              <w:adjustRightInd w:val="0"/>
              <w:ind w:left="-63" w:leftChars="-30" w:right="-63" w:rightChars="-30"/>
              <w:rPr>
                <w:rFonts w:hint="default"/>
                <w:kern w:val="0"/>
                <w:lang w:val="en-US" w:eastAsia="zh-CN"/>
              </w:rPr>
            </w:pPr>
            <w:r>
              <w:rPr>
                <w:rFonts w:hint="eastAsia"/>
                <w:kern w:val="0"/>
                <w:lang w:val="en-US" w:eastAsia="zh-CN"/>
              </w:rPr>
              <w:t>排放浓度</w:t>
            </w:r>
          </w:p>
        </w:tc>
        <w:tc>
          <w:tcPr>
            <w:tcW w:w="851" w:type="dxa"/>
            <w:vAlign w:val="center"/>
          </w:tcPr>
          <w:p>
            <w:pPr>
              <w:pStyle w:val="106"/>
              <w:adjustRightInd w:val="0"/>
              <w:ind w:left="-63" w:leftChars="-30" w:right="-63" w:rightChars="-30"/>
              <w:rPr>
                <w:rFonts w:hint="eastAsia"/>
                <w:bCs/>
                <w:lang w:val="en-US" w:eastAsia="zh-CN"/>
              </w:rPr>
            </w:pPr>
            <w:r>
              <w:rPr>
                <w:rFonts w:hint="eastAsia"/>
                <w:bCs/>
                <w:lang w:val="en-US" w:eastAsia="zh-CN"/>
              </w:rPr>
              <w:t>mg/L</w:t>
            </w:r>
          </w:p>
        </w:tc>
        <w:tc>
          <w:tcPr>
            <w:tcW w:w="1135" w:type="dxa"/>
            <w:vAlign w:val="center"/>
          </w:tcPr>
          <w:p>
            <w:pPr>
              <w:pStyle w:val="106"/>
              <w:adjustRightInd w:val="0"/>
              <w:ind w:left="-63" w:leftChars="-30" w:right="-63" w:rightChars="-30"/>
              <w:rPr>
                <w:rFonts w:hint="default"/>
                <w:bCs/>
                <w:lang w:val="en-US" w:eastAsia="zh-CN"/>
              </w:rPr>
            </w:pPr>
            <w:r>
              <w:rPr>
                <w:rFonts w:hint="eastAsia"/>
                <w:bCs/>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0" w:type="dxa"/>
          <w:trHeight w:val="680" w:hRule="atLeast"/>
        </w:trPr>
        <w:tc>
          <w:tcPr>
            <w:tcW w:w="534" w:type="dxa"/>
            <w:vAlign w:val="center"/>
          </w:tcPr>
          <w:p>
            <w:pPr>
              <w:pStyle w:val="106"/>
              <w:adjustRightInd w:val="0"/>
              <w:ind w:left="-63" w:leftChars="-30" w:right="-63" w:rightChars="-30"/>
              <w:rPr>
                <w:bCs/>
              </w:rPr>
            </w:pPr>
            <w:r>
              <w:rPr>
                <w:rFonts w:hint="eastAsia"/>
                <w:bCs/>
              </w:rPr>
              <w:t>厂界</w:t>
            </w:r>
          </w:p>
          <w:p>
            <w:pPr>
              <w:pStyle w:val="106"/>
              <w:adjustRightInd w:val="0"/>
              <w:ind w:left="-63" w:leftChars="-30" w:right="-63" w:rightChars="-30"/>
              <w:rPr>
                <w:bCs/>
              </w:rPr>
            </w:pPr>
            <w:r>
              <w:rPr>
                <w:bCs/>
              </w:rPr>
              <w:t>噪声</w:t>
            </w:r>
          </w:p>
        </w:tc>
        <w:tc>
          <w:tcPr>
            <w:tcW w:w="3827" w:type="dxa"/>
            <w:vAlign w:val="center"/>
          </w:tcPr>
          <w:p>
            <w:pPr>
              <w:pStyle w:val="106"/>
              <w:adjustRightInd w:val="0"/>
              <w:ind w:left="-63" w:leftChars="-30" w:right="-63" w:rightChars="-30"/>
              <w:rPr>
                <w:bCs/>
              </w:rPr>
            </w:pPr>
            <w:r>
              <w:rPr>
                <w:bCs/>
              </w:rPr>
              <w:t>《工业企业厂界环境噪声排放标准》</w:t>
            </w:r>
          </w:p>
          <w:p>
            <w:pPr>
              <w:pStyle w:val="106"/>
              <w:adjustRightInd w:val="0"/>
              <w:ind w:left="-63" w:leftChars="-30" w:right="-63" w:rightChars="-30"/>
              <w:rPr>
                <w:color w:val="000000"/>
              </w:rPr>
            </w:pPr>
            <w:r>
              <w:rPr>
                <w:bCs/>
              </w:rPr>
              <w:t>（GB</w:t>
            </w:r>
            <w:r>
              <w:rPr>
                <w:rFonts w:hint="eastAsia"/>
                <w:bCs/>
              </w:rPr>
              <w:t xml:space="preserve"> </w:t>
            </w:r>
            <w:r>
              <w:rPr>
                <w:bCs/>
              </w:rPr>
              <w:t>12348-2008）</w:t>
            </w:r>
            <w:r>
              <w:rPr>
                <w:rFonts w:hint="eastAsia"/>
                <w:bCs/>
              </w:rPr>
              <w:t>表1“</w:t>
            </w:r>
            <w:r>
              <w:rPr>
                <w:rFonts w:hint="eastAsia"/>
                <w:bCs/>
                <w:lang w:val="en-US" w:eastAsia="zh-CN"/>
              </w:rPr>
              <w:t>3</w:t>
            </w:r>
            <w:r>
              <w:rPr>
                <w:rFonts w:hint="eastAsia"/>
                <w:bCs/>
              </w:rPr>
              <w:t>类”</w:t>
            </w:r>
          </w:p>
        </w:tc>
        <w:tc>
          <w:tcPr>
            <w:tcW w:w="1370" w:type="dxa"/>
            <w:vAlign w:val="center"/>
          </w:tcPr>
          <w:p>
            <w:pPr>
              <w:pStyle w:val="106"/>
              <w:adjustRightInd w:val="0"/>
              <w:ind w:left="-63" w:leftChars="-30" w:right="-63" w:rightChars="-30"/>
              <w:rPr>
                <w:rFonts w:hint="eastAsia"/>
                <w:kern w:val="0"/>
              </w:rPr>
            </w:pPr>
            <w:r>
              <w:rPr>
                <w:rFonts w:hint="eastAsia"/>
                <w:kern w:val="0"/>
              </w:rPr>
              <w:t>Leq</w:t>
            </w:r>
          </w:p>
        </w:tc>
        <w:tc>
          <w:tcPr>
            <w:tcW w:w="1451" w:type="dxa"/>
            <w:vAlign w:val="center"/>
          </w:tcPr>
          <w:p>
            <w:pPr>
              <w:pStyle w:val="106"/>
              <w:adjustRightInd w:val="0"/>
              <w:ind w:left="-63" w:leftChars="-30" w:right="-63" w:rightChars="-30"/>
              <w:rPr>
                <w:rFonts w:hint="eastAsia"/>
                <w:kern w:val="0"/>
              </w:rPr>
            </w:pPr>
            <w:r>
              <w:rPr>
                <w:rFonts w:hint="eastAsia"/>
                <w:kern w:val="0"/>
              </w:rPr>
              <w:t>Leq</w:t>
            </w:r>
          </w:p>
        </w:tc>
        <w:tc>
          <w:tcPr>
            <w:tcW w:w="851" w:type="dxa"/>
            <w:vAlign w:val="center"/>
          </w:tcPr>
          <w:p>
            <w:pPr>
              <w:pStyle w:val="106"/>
              <w:adjustRightInd w:val="0"/>
              <w:ind w:left="-63" w:leftChars="-30" w:right="-63" w:rightChars="-30"/>
              <w:rPr>
                <w:bCs/>
              </w:rPr>
            </w:pPr>
            <w:r>
              <w:rPr>
                <w:bCs/>
              </w:rPr>
              <w:t>dB</w:t>
            </w:r>
            <w:r>
              <w:rPr>
                <w:rFonts w:hint="eastAsia"/>
                <w:bCs/>
              </w:rPr>
              <w:t>(</w:t>
            </w:r>
            <w:r>
              <w:rPr>
                <w:bCs/>
              </w:rPr>
              <w:t>A</w:t>
            </w:r>
            <w:r>
              <w:rPr>
                <w:rFonts w:hint="eastAsia"/>
                <w:bCs/>
              </w:rPr>
              <w:t>)</w:t>
            </w:r>
          </w:p>
        </w:tc>
        <w:tc>
          <w:tcPr>
            <w:tcW w:w="1135" w:type="dxa"/>
            <w:vAlign w:val="center"/>
          </w:tcPr>
          <w:p>
            <w:pPr>
              <w:pStyle w:val="106"/>
              <w:adjustRightInd w:val="0"/>
              <w:ind w:left="-63" w:leftChars="-30" w:right="-63" w:rightChars="-30"/>
              <w:rPr>
                <w:rFonts w:hint="eastAsia" w:eastAsia="宋体"/>
                <w:lang w:eastAsia="zh-CN"/>
              </w:rPr>
            </w:pPr>
            <w:r>
              <w:rPr>
                <w:rFonts w:hint="eastAsia"/>
              </w:rPr>
              <w:t>昼间6</w:t>
            </w:r>
            <w:r>
              <w:rPr>
                <w:rFonts w:hint="eastAsia"/>
                <w:lang w:val="en-US" w:eastAsia="zh-CN"/>
              </w:rPr>
              <w:t>5</w:t>
            </w:r>
          </w:p>
          <w:p>
            <w:pPr>
              <w:pStyle w:val="106"/>
              <w:adjustRightInd w:val="0"/>
              <w:ind w:left="-63" w:leftChars="-30" w:right="-63" w:rightChars="-30"/>
              <w:rPr>
                <w:rFonts w:hint="eastAsia" w:eastAsia="宋体"/>
                <w:lang w:eastAsia="zh-CN"/>
              </w:rPr>
            </w:pPr>
            <w:r>
              <w:rPr>
                <w:rFonts w:hint="eastAsia"/>
              </w:rPr>
              <w:t>夜间5</w:t>
            </w:r>
            <w:r>
              <w:rPr>
                <w:rFonts w:hint="eastAsia"/>
                <w:lang w:val="en-US" w:eastAsia="zh-CN"/>
              </w:rPr>
              <w:t>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8" w:type="dxa"/>
            <w:gridSpan w:val="7"/>
            <w:vAlign w:val="center"/>
          </w:tcPr>
          <w:p>
            <w:pPr>
              <w:pStyle w:val="106"/>
              <w:adjustRightInd w:val="0"/>
              <w:ind w:left="-63" w:leftChars="-30" w:right="-63" w:rightChars="-30"/>
              <w:jc w:val="left"/>
            </w:pPr>
            <w:r>
              <w:rPr>
                <w:rFonts w:hint="eastAsia"/>
              </w:rPr>
              <w:t>备注：</w:t>
            </w:r>
            <w:r>
              <w:rPr>
                <w:rFonts w:hint="eastAsia"/>
                <w:lang w:val="en-US" w:eastAsia="zh-CN"/>
              </w:rPr>
              <w:t>贴合工序</w:t>
            </w:r>
            <w:r>
              <w:rPr>
                <w:rFonts w:hint="eastAsia"/>
              </w:rPr>
              <w:t>排气筒</w:t>
            </w:r>
            <w:r>
              <w:rPr>
                <w:rFonts w:hint="eastAsia"/>
                <w:lang w:eastAsia="zh-CN"/>
              </w:rPr>
              <w:t>、</w:t>
            </w:r>
            <w:r>
              <w:rPr>
                <w:rFonts w:hint="eastAsia"/>
                <w:lang w:val="en-US" w:eastAsia="zh-CN"/>
              </w:rPr>
              <w:t>印刷工序排气筒、燃气锅炉排气筒</w:t>
            </w:r>
            <w:r>
              <w:rPr>
                <w:rFonts w:hint="eastAsia"/>
              </w:rPr>
              <w:t>高度</w:t>
            </w:r>
            <w:r>
              <w:rPr>
                <w:rFonts w:hint="eastAsia"/>
                <w:lang w:val="en-US" w:eastAsia="zh-CN"/>
              </w:rPr>
              <w:t>均</w:t>
            </w:r>
            <w:r>
              <w:rPr>
                <w:rFonts w:hint="eastAsia"/>
              </w:rPr>
              <w:t>为</w:t>
            </w:r>
            <w:r>
              <w:rPr>
                <w:rFonts w:hint="eastAsia"/>
                <w:highlight w:val="none"/>
                <w:lang w:val="en-US" w:eastAsia="zh-CN"/>
              </w:rPr>
              <w:t>15</w:t>
            </w:r>
            <w:r>
              <w:rPr>
                <w:rFonts w:hint="eastAsia"/>
                <w:highlight w:val="none"/>
              </w:rPr>
              <w:t>m</w:t>
            </w:r>
            <w:r>
              <w:rPr>
                <w:rFonts w:hint="eastAsia"/>
              </w:rPr>
              <w:t>。</w:t>
            </w:r>
          </w:p>
        </w:tc>
      </w:tr>
    </w:tbl>
    <w:p>
      <w:pPr>
        <w:pStyle w:val="100"/>
        <w:spacing w:line="360" w:lineRule="auto"/>
        <w:ind w:firstLine="0" w:firstLineChars="0"/>
        <w:rPr>
          <w:sz w:val="24"/>
        </w:rPr>
      </w:pPr>
    </w:p>
    <w:p>
      <w:pPr>
        <w:spacing w:line="360" w:lineRule="auto"/>
        <w:rPr>
          <w:rFonts w:hint="eastAsia"/>
          <w:b w:val="0"/>
          <w:bCs w:val="0"/>
          <w:kern w:val="2"/>
          <w:sz w:val="30"/>
          <w:szCs w:val="30"/>
        </w:rPr>
      </w:pPr>
      <w:r>
        <w:rPr>
          <w:rFonts w:hint="eastAsia"/>
          <w:b/>
          <w:bCs/>
          <w:kern w:val="2"/>
          <w:sz w:val="30"/>
          <w:szCs w:val="30"/>
        </w:rPr>
        <w:t>三、工程建设内容</w:t>
      </w:r>
    </w:p>
    <w:p>
      <w:pPr>
        <w:spacing w:line="360" w:lineRule="auto"/>
        <w:ind w:firstLine="479" w:firstLineChars="199"/>
        <w:rPr>
          <w:b/>
          <w:sz w:val="24"/>
        </w:rPr>
      </w:pPr>
      <w:r>
        <w:rPr>
          <w:b/>
          <w:sz w:val="24"/>
        </w:rPr>
        <w:t>1、项目名称、建设单位、建设性质及建设地点</w:t>
      </w:r>
    </w:p>
    <w:p>
      <w:pPr>
        <w:snapToGrid w:val="0"/>
        <w:spacing w:line="360" w:lineRule="auto"/>
        <w:ind w:firstLine="504" w:firstLineChars="200"/>
        <w:rPr>
          <w:rFonts w:eastAsia="方正宋三简体"/>
          <w:spacing w:val="6"/>
          <w:sz w:val="24"/>
          <w:szCs w:val="24"/>
        </w:rPr>
      </w:pPr>
      <w:r>
        <w:rPr>
          <w:rFonts w:eastAsia="方正宋三简体"/>
          <w:spacing w:val="6"/>
          <w:sz w:val="24"/>
          <w:szCs w:val="24"/>
        </w:rPr>
        <w:t>项目名称：</w:t>
      </w:r>
      <w:r>
        <w:rPr>
          <w:rFonts w:hint="eastAsia" w:eastAsia="方正宋三简体"/>
          <w:spacing w:val="6"/>
          <w:sz w:val="24"/>
          <w:szCs w:val="24"/>
        </w:rPr>
        <w:t>聚氨酯亚光膜生产线建设项目</w:t>
      </w:r>
    </w:p>
    <w:p>
      <w:pPr>
        <w:snapToGrid w:val="0"/>
        <w:spacing w:line="360" w:lineRule="auto"/>
        <w:ind w:firstLine="504" w:firstLineChars="200"/>
        <w:rPr>
          <w:rFonts w:eastAsia="方正宋三简体"/>
          <w:spacing w:val="6"/>
          <w:sz w:val="24"/>
          <w:szCs w:val="24"/>
        </w:rPr>
      </w:pPr>
      <w:r>
        <w:rPr>
          <w:rFonts w:eastAsia="方正宋三简体"/>
          <w:spacing w:val="6"/>
          <w:sz w:val="24"/>
          <w:szCs w:val="24"/>
        </w:rPr>
        <w:t>建设单位：</w:t>
      </w:r>
      <w:r>
        <w:rPr>
          <w:rFonts w:hint="eastAsia" w:eastAsia="方正宋三简体"/>
          <w:spacing w:val="6"/>
          <w:sz w:val="24"/>
          <w:szCs w:val="24"/>
        </w:rPr>
        <w:t>山东尚品家居配饰制造有限公司</w:t>
      </w:r>
    </w:p>
    <w:p>
      <w:pPr>
        <w:snapToGrid w:val="0"/>
        <w:spacing w:line="360" w:lineRule="auto"/>
        <w:ind w:firstLine="504" w:firstLineChars="200"/>
        <w:rPr>
          <w:rFonts w:eastAsia="方正宋三简体"/>
          <w:spacing w:val="6"/>
          <w:sz w:val="24"/>
          <w:szCs w:val="24"/>
        </w:rPr>
      </w:pPr>
      <w:r>
        <w:rPr>
          <w:rFonts w:eastAsia="方正宋三简体"/>
          <w:spacing w:val="6"/>
          <w:sz w:val="24"/>
          <w:szCs w:val="24"/>
        </w:rPr>
        <w:t>建设性质：新建</w:t>
      </w:r>
    </w:p>
    <w:p>
      <w:pPr>
        <w:snapToGrid w:val="0"/>
        <w:spacing w:line="360" w:lineRule="auto"/>
        <w:ind w:firstLine="504" w:firstLineChars="200"/>
        <w:rPr>
          <w:rFonts w:eastAsia="方正宋三简体"/>
          <w:spacing w:val="6"/>
          <w:sz w:val="24"/>
          <w:szCs w:val="24"/>
        </w:rPr>
      </w:pPr>
      <w:r>
        <w:rPr>
          <w:rFonts w:eastAsia="方正宋三简体"/>
          <w:spacing w:val="6"/>
          <w:sz w:val="24"/>
          <w:szCs w:val="24"/>
        </w:rPr>
        <w:t>建设地点及周边：</w:t>
      </w:r>
    </w:p>
    <w:p>
      <w:pPr>
        <w:spacing w:line="360" w:lineRule="auto"/>
        <w:ind w:firstLine="480" w:firstLineChars="200"/>
        <w:rPr>
          <w:sz w:val="24"/>
        </w:rPr>
      </w:pPr>
      <w:r>
        <w:rPr>
          <w:rFonts w:hint="eastAsia" w:hAnsi="宋体"/>
          <w:sz w:val="24"/>
        </w:rPr>
        <w:t>项目</w:t>
      </w:r>
      <w:r>
        <w:rPr>
          <w:rFonts w:hint="eastAsia" w:hAnsi="宋体"/>
          <w:bCs/>
          <w:sz w:val="24"/>
          <w:lang w:val="en-US" w:eastAsia="zh-CN"/>
        </w:rPr>
        <w:t>位于</w:t>
      </w:r>
      <w:r>
        <w:rPr>
          <w:rFonts w:hint="eastAsia"/>
          <w:sz w:val="24"/>
        </w:rPr>
        <w:t>山东省滕州市经济技术开发区腾飞东路1123号</w:t>
      </w:r>
      <w:r>
        <w:rPr>
          <w:rFonts w:hint="eastAsia"/>
          <w:sz w:val="24"/>
          <w:lang w:eastAsia="zh-CN"/>
        </w:rPr>
        <w:t>，</w:t>
      </w:r>
      <w:r>
        <w:rPr>
          <w:rFonts w:hint="eastAsia"/>
          <w:sz w:val="24"/>
          <w:lang w:val="en-US" w:eastAsia="zh-CN"/>
        </w:rPr>
        <w:t>项目地理位置</w:t>
      </w:r>
      <w:r>
        <w:rPr>
          <w:rFonts w:eastAsia="方正宋三简体"/>
          <w:spacing w:val="6"/>
          <w:sz w:val="24"/>
        </w:rPr>
        <w:t>详见</w:t>
      </w:r>
      <w:r>
        <w:rPr>
          <w:rFonts w:hint="eastAsia"/>
          <w:bCs/>
          <w:sz w:val="24"/>
          <w:highlight w:val="none"/>
        </w:rPr>
        <w:t>附图</w:t>
      </w:r>
      <w:r>
        <w:rPr>
          <w:rFonts w:hint="eastAsia"/>
          <w:sz w:val="24"/>
          <w:highlight w:val="none"/>
          <w:lang w:val="en-US" w:eastAsia="zh-CN"/>
        </w:rPr>
        <w:t>一</w:t>
      </w:r>
      <w:r>
        <w:rPr>
          <w:rFonts w:hint="eastAsia"/>
          <w:sz w:val="24"/>
        </w:rPr>
        <w:t>；与周边敏感点的距离关系见</w:t>
      </w:r>
      <w:r>
        <w:rPr>
          <w:rFonts w:hint="eastAsia"/>
          <w:sz w:val="24"/>
          <w:highlight w:val="none"/>
        </w:rPr>
        <w:t>附图</w:t>
      </w:r>
      <w:r>
        <w:rPr>
          <w:rFonts w:hint="eastAsia"/>
          <w:sz w:val="24"/>
          <w:highlight w:val="none"/>
          <w:lang w:val="en-US" w:eastAsia="zh-CN"/>
        </w:rPr>
        <w:t>二</w:t>
      </w:r>
      <w:r>
        <w:rPr>
          <w:rFonts w:hint="eastAsia"/>
          <w:sz w:val="24"/>
        </w:rPr>
        <w:t>。</w:t>
      </w:r>
    </w:p>
    <w:p>
      <w:pPr>
        <w:spacing w:line="360" w:lineRule="auto"/>
        <w:ind w:firstLine="480"/>
        <w:rPr>
          <w:sz w:val="24"/>
        </w:rPr>
      </w:pPr>
      <w:r>
        <w:rPr>
          <w:b/>
          <w:sz w:val="24"/>
        </w:rPr>
        <w:t xml:space="preserve">2、项目平面布置 </w:t>
      </w:r>
    </w:p>
    <w:p>
      <w:pPr>
        <w:spacing w:line="360" w:lineRule="auto"/>
        <w:ind w:firstLine="444"/>
        <w:rPr>
          <w:rFonts w:hint="eastAsia" w:eastAsia="宋体"/>
          <w:sz w:val="24"/>
          <w:lang w:eastAsia="zh-CN"/>
        </w:rPr>
      </w:pPr>
      <w:r>
        <w:rPr>
          <w:sz w:val="24"/>
        </w:rPr>
        <w:t>项目占地</w:t>
      </w:r>
      <w:r>
        <w:rPr>
          <w:rFonts w:hint="eastAsia"/>
          <w:sz w:val="24"/>
        </w:rPr>
        <w:t>面积16000</w:t>
      </w:r>
      <w:r>
        <w:rPr>
          <w:sz w:val="24"/>
        </w:rPr>
        <w:t>m</w:t>
      </w:r>
      <w:r>
        <w:rPr>
          <w:sz w:val="24"/>
          <w:vertAlign w:val="superscript"/>
        </w:rPr>
        <w:t>2</w:t>
      </w:r>
      <w:r>
        <w:rPr>
          <w:rFonts w:hint="eastAsia"/>
          <w:sz w:val="24"/>
        </w:rPr>
        <w:t>（24亩）</w:t>
      </w:r>
      <w:r>
        <w:rPr>
          <w:sz w:val="24"/>
          <w:lang w:val="en-US"/>
        </w:rPr>
        <w:t>，</w:t>
      </w:r>
      <w:r>
        <w:rPr>
          <w:rFonts w:hint="eastAsia" w:hAnsi="宋体"/>
          <w:sz w:val="24"/>
        </w:rPr>
        <w:t>建设</w:t>
      </w:r>
      <w:r>
        <w:rPr>
          <w:rFonts w:hint="eastAsia"/>
          <w:bCs/>
          <w:sz w:val="24"/>
        </w:rPr>
        <w:t>厂房、仓库、办公楼</w:t>
      </w:r>
      <w:r>
        <w:rPr>
          <w:rFonts w:hint="eastAsia"/>
          <w:sz w:val="24"/>
        </w:rPr>
        <w:t>及其它辅助建筑</w:t>
      </w:r>
      <w:r>
        <w:rPr>
          <w:rFonts w:hint="eastAsia"/>
          <w:sz w:val="24"/>
          <w:lang w:eastAsia="zh-CN"/>
        </w:rPr>
        <w:t>，</w:t>
      </w:r>
      <w:r>
        <w:rPr>
          <w:sz w:val="24"/>
        </w:rPr>
        <w:t>厂区平面布置图见</w:t>
      </w:r>
      <w:r>
        <w:rPr>
          <w:rFonts w:ascii="Times New Roman" w:hAnsi="Times New Roman" w:eastAsia="宋体" w:cs="Times New Roman"/>
          <w:b w:val="0"/>
          <w:bCs w:val="0"/>
          <w:kern w:val="2"/>
          <w:sz w:val="24"/>
          <w:szCs w:val="24"/>
          <w:highlight w:val="none"/>
          <w:lang w:val="en-US" w:eastAsia="zh-CN" w:bidi="ar-SA"/>
        </w:rPr>
        <w:t>附图</w:t>
      </w:r>
      <w:r>
        <w:rPr>
          <w:rFonts w:hint="eastAsia" w:cs="Times New Roman"/>
          <w:b w:val="0"/>
          <w:bCs w:val="0"/>
          <w:kern w:val="2"/>
          <w:sz w:val="24"/>
          <w:szCs w:val="24"/>
          <w:highlight w:val="none"/>
          <w:lang w:val="en-US" w:eastAsia="zh-CN" w:bidi="ar-SA"/>
        </w:rPr>
        <w:t>三</w:t>
      </w:r>
      <w:r>
        <w:rPr>
          <w:rFonts w:hint="eastAsia"/>
          <w:sz w:val="24"/>
          <w:lang w:val="en-US" w:eastAsia="zh-CN"/>
        </w:rPr>
        <w:t>。</w:t>
      </w:r>
    </w:p>
    <w:p>
      <w:pPr>
        <w:spacing w:line="360" w:lineRule="auto"/>
        <w:ind w:firstLine="444"/>
        <w:rPr>
          <w:sz w:val="24"/>
        </w:rPr>
      </w:pPr>
      <w:r>
        <w:rPr>
          <w:rFonts w:hint="eastAsia"/>
          <w:sz w:val="24"/>
          <w:highlight w:val="none"/>
        </w:rPr>
        <w:t>3、</w:t>
      </w:r>
      <w:r>
        <w:rPr>
          <w:b/>
          <w:sz w:val="24"/>
          <w:highlight w:val="none"/>
        </w:rPr>
        <w:t>项目</w:t>
      </w:r>
      <w:r>
        <w:rPr>
          <w:rFonts w:hint="eastAsia"/>
          <w:b/>
          <w:sz w:val="24"/>
          <w:highlight w:val="none"/>
        </w:rPr>
        <w:t>建设情况一</w:t>
      </w:r>
      <w:r>
        <w:rPr>
          <w:b/>
          <w:sz w:val="24"/>
          <w:highlight w:val="none"/>
        </w:rPr>
        <w:t>览表见表</w:t>
      </w:r>
      <w:r>
        <w:rPr>
          <w:rFonts w:hint="eastAsia"/>
          <w:b/>
          <w:sz w:val="24"/>
          <w:highlight w:val="none"/>
        </w:rPr>
        <w:t>3-</w:t>
      </w:r>
      <w:r>
        <w:rPr>
          <w:b/>
          <w:sz w:val="24"/>
          <w:highlight w:val="none"/>
        </w:rPr>
        <w:t>1</w:t>
      </w:r>
      <w:r>
        <w:rPr>
          <w:sz w:val="24"/>
        </w:rPr>
        <w:t>。</w:t>
      </w:r>
    </w:p>
    <w:p>
      <w:pPr>
        <w:adjustRightInd w:val="0"/>
        <w:snapToGrid w:val="0"/>
        <w:jc w:val="center"/>
        <w:rPr>
          <w:b/>
          <w:sz w:val="24"/>
        </w:rPr>
      </w:pPr>
      <w:r>
        <w:rPr>
          <w:b/>
          <w:sz w:val="24"/>
        </w:rPr>
        <w:t>表</w:t>
      </w:r>
      <w:r>
        <w:rPr>
          <w:rFonts w:hint="eastAsia"/>
          <w:b/>
          <w:sz w:val="24"/>
        </w:rPr>
        <w:t>3</w:t>
      </w:r>
      <w:r>
        <w:rPr>
          <w:b/>
          <w:sz w:val="24"/>
        </w:rPr>
        <w:t xml:space="preserve">-1    </w:t>
      </w:r>
      <w:r>
        <w:rPr>
          <w:rFonts w:hint="eastAsia"/>
          <w:b/>
          <w:sz w:val="24"/>
        </w:rPr>
        <w:t>项目建设情况</w:t>
      </w:r>
      <w:r>
        <w:rPr>
          <w:b/>
          <w:sz w:val="24"/>
        </w:rPr>
        <w:t>一览表</w:t>
      </w:r>
    </w:p>
    <w:tbl>
      <w:tblPr>
        <w:tblStyle w:val="39"/>
        <w:tblW w:w="9128" w:type="dxa"/>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13"/>
        <w:gridCol w:w="1305"/>
        <w:gridCol w:w="2910"/>
        <w:gridCol w:w="45"/>
        <w:gridCol w:w="2865"/>
        <w:gridCol w:w="1290"/>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Align w:val="center"/>
          </w:tcPr>
          <w:p>
            <w:pPr>
              <w:adjustRightInd w:val="0"/>
              <w:snapToGrid w:val="0"/>
              <w:jc w:val="center"/>
              <w:rPr>
                <w:b/>
                <w:szCs w:val="21"/>
              </w:rPr>
            </w:pPr>
            <w:r>
              <w:rPr>
                <w:b/>
                <w:szCs w:val="21"/>
              </w:rPr>
              <w:t>类别</w:t>
            </w:r>
          </w:p>
        </w:tc>
        <w:tc>
          <w:tcPr>
            <w:tcW w:w="1305" w:type="dxa"/>
            <w:vAlign w:val="center"/>
          </w:tcPr>
          <w:p>
            <w:pPr>
              <w:adjustRightInd w:val="0"/>
              <w:snapToGrid w:val="0"/>
              <w:jc w:val="center"/>
              <w:rPr>
                <w:b/>
                <w:szCs w:val="21"/>
              </w:rPr>
            </w:pPr>
            <w:r>
              <w:rPr>
                <w:b/>
                <w:szCs w:val="21"/>
              </w:rPr>
              <w:t>建设名称</w:t>
            </w:r>
          </w:p>
        </w:tc>
        <w:tc>
          <w:tcPr>
            <w:tcW w:w="2910" w:type="dxa"/>
            <w:vAlign w:val="center"/>
          </w:tcPr>
          <w:p>
            <w:pPr>
              <w:adjustRightInd w:val="0"/>
              <w:snapToGrid w:val="0"/>
              <w:ind w:firstLine="422" w:firstLineChars="200"/>
              <w:jc w:val="center"/>
              <w:rPr>
                <w:rFonts w:hint="default" w:eastAsia="宋体"/>
                <w:b/>
                <w:szCs w:val="21"/>
                <w:lang w:val="en-US" w:eastAsia="zh-CN"/>
              </w:rPr>
            </w:pPr>
            <w:r>
              <w:rPr>
                <w:rFonts w:hint="eastAsia"/>
                <w:b/>
                <w:szCs w:val="21"/>
                <w:lang w:val="en-US" w:eastAsia="zh-CN"/>
              </w:rPr>
              <w:t>环评批复要求</w:t>
            </w:r>
          </w:p>
        </w:tc>
        <w:tc>
          <w:tcPr>
            <w:tcW w:w="2910" w:type="dxa"/>
            <w:gridSpan w:val="2"/>
            <w:vAlign w:val="center"/>
          </w:tcPr>
          <w:p>
            <w:pPr>
              <w:adjustRightInd w:val="0"/>
              <w:snapToGrid w:val="0"/>
              <w:ind w:firstLine="422" w:firstLineChars="200"/>
              <w:jc w:val="center"/>
              <w:rPr>
                <w:rFonts w:hint="default" w:eastAsia="宋体"/>
                <w:b/>
                <w:szCs w:val="21"/>
                <w:lang w:val="en-US" w:eastAsia="zh-CN"/>
              </w:rPr>
            </w:pPr>
            <w:r>
              <w:rPr>
                <w:rFonts w:hint="eastAsia"/>
                <w:b/>
                <w:szCs w:val="21"/>
                <w:lang w:val="en-US" w:eastAsia="zh-CN"/>
              </w:rPr>
              <w:t>实际建设情况</w:t>
            </w:r>
          </w:p>
        </w:tc>
        <w:tc>
          <w:tcPr>
            <w:tcW w:w="1290" w:type="dxa"/>
            <w:vAlign w:val="center"/>
          </w:tcPr>
          <w:p>
            <w:pPr>
              <w:adjustRightInd w:val="0"/>
              <w:snapToGrid w:val="0"/>
              <w:jc w:val="center"/>
              <w:rPr>
                <w:b/>
                <w:szCs w:val="21"/>
              </w:rPr>
            </w:pPr>
            <w:r>
              <w:rPr>
                <w:b/>
                <w:szCs w:val="21"/>
              </w:rPr>
              <w:t>备注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Align w:val="center"/>
          </w:tcPr>
          <w:p>
            <w:pPr>
              <w:adjustRightInd w:val="0"/>
              <w:snapToGrid w:val="0"/>
              <w:jc w:val="center"/>
              <w:rPr>
                <w:szCs w:val="21"/>
              </w:rPr>
            </w:pPr>
            <w:r>
              <w:rPr>
                <w:szCs w:val="21"/>
              </w:rPr>
              <w:t>主体工程</w:t>
            </w:r>
          </w:p>
        </w:tc>
        <w:tc>
          <w:tcPr>
            <w:tcW w:w="1305" w:type="dxa"/>
            <w:vAlign w:val="center"/>
          </w:tcPr>
          <w:p>
            <w:pPr>
              <w:adjustRightInd w:val="0"/>
              <w:snapToGrid w:val="0"/>
              <w:jc w:val="center"/>
              <w:rPr>
                <w:szCs w:val="21"/>
              </w:rPr>
            </w:pPr>
            <w:r>
              <w:rPr>
                <w:szCs w:val="21"/>
              </w:rPr>
              <w:t>生产车间</w:t>
            </w:r>
          </w:p>
        </w:tc>
        <w:tc>
          <w:tcPr>
            <w:tcW w:w="2910" w:type="dxa"/>
            <w:vAlign w:val="center"/>
          </w:tcPr>
          <w:p>
            <w:pPr>
              <w:adjustRightInd w:val="0"/>
              <w:snapToGrid w:val="0"/>
              <w:jc w:val="center"/>
              <w:rPr>
                <w:rFonts w:hint="eastAsia" w:eastAsia="宋体"/>
                <w:szCs w:val="21"/>
                <w:lang w:eastAsia="zh-CN"/>
              </w:rPr>
            </w:pPr>
            <w:r>
              <w:rPr>
                <w:rFonts w:hint="eastAsia"/>
                <w:szCs w:val="21"/>
              </w:rPr>
              <w:t>1座，1F，建筑面积4536m</w:t>
            </w:r>
            <w:r>
              <w:rPr>
                <w:rFonts w:hint="eastAsia"/>
                <w:szCs w:val="21"/>
                <w:vertAlign w:val="superscript"/>
              </w:rPr>
              <w:t>2</w:t>
            </w:r>
            <w:r>
              <w:rPr>
                <w:rFonts w:hint="eastAsia"/>
                <w:szCs w:val="21"/>
              </w:rPr>
              <w:t>，层高10.50m</w:t>
            </w:r>
            <w:r>
              <w:rPr>
                <w:rFonts w:hint="eastAsia"/>
                <w:szCs w:val="21"/>
                <w:lang w:eastAsia="zh-CN"/>
              </w:rPr>
              <w:t>。</w:t>
            </w:r>
          </w:p>
        </w:tc>
        <w:tc>
          <w:tcPr>
            <w:tcW w:w="2910" w:type="dxa"/>
            <w:gridSpan w:val="2"/>
            <w:vAlign w:val="center"/>
          </w:tcPr>
          <w:p>
            <w:pPr>
              <w:adjustRightInd w:val="0"/>
              <w:snapToGrid w:val="0"/>
              <w:jc w:val="center"/>
              <w:rPr>
                <w:rFonts w:hint="eastAsia" w:eastAsia="宋体"/>
                <w:szCs w:val="21"/>
                <w:lang w:eastAsia="zh-CN"/>
              </w:rPr>
            </w:pPr>
            <w:r>
              <w:rPr>
                <w:rFonts w:hint="eastAsia"/>
                <w:szCs w:val="21"/>
              </w:rPr>
              <w:t>1座，1F，建筑面积4536m</w:t>
            </w:r>
            <w:r>
              <w:rPr>
                <w:rFonts w:hint="eastAsia"/>
                <w:szCs w:val="21"/>
                <w:vertAlign w:val="superscript"/>
              </w:rPr>
              <w:t>2</w:t>
            </w:r>
            <w:r>
              <w:rPr>
                <w:rFonts w:hint="eastAsia"/>
                <w:szCs w:val="21"/>
              </w:rPr>
              <w:t>，层高10.50m</w:t>
            </w:r>
            <w:r>
              <w:rPr>
                <w:rFonts w:hint="eastAsia"/>
                <w:szCs w:val="21"/>
                <w:lang w:eastAsia="zh-CN"/>
              </w:rPr>
              <w:t>。</w:t>
            </w:r>
          </w:p>
        </w:tc>
        <w:tc>
          <w:tcPr>
            <w:tcW w:w="1290" w:type="dxa"/>
            <w:vAlign w:val="center"/>
          </w:tcPr>
          <w:p>
            <w:pPr>
              <w:adjustRightInd w:val="0"/>
              <w:snapToGrid w:val="0"/>
              <w:jc w:val="center"/>
              <w:rPr>
                <w:rFonts w:hint="eastAsia" w:eastAsia="宋体"/>
                <w:szCs w:val="21"/>
                <w:lang w:val="en-US" w:eastAsia="zh-CN"/>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Align w:val="center"/>
          </w:tcPr>
          <w:p>
            <w:pPr>
              <w:adjustRightInd w:val="0"/>
              <w:snapToGrid w:val="0"/>
              <w:jc w:val="center"/>
              <w:rPr>
                <w:szCs w:val="21"/>
              </w:rPr>
            </w:pPr>
            <w:r>
              <w:rPr>
                <w:rFonts w:hint="eastAsia"/>
                <w:szCs w:val="21"/>
              </w:rPr>
              <w:t>辅助工程</w:t>
            </w:r>
          </w:p>
        </w:tc>
        <w:tc>
          <w:tcPr>
            <w:tcW w:w="1305" w:type="dxa"/>
            <w:vAlign w:val="center"/>
          </w:tcPr>
          <w:p>
            <w:pPr>
              <w:adjustRightInd w:val="0"/>
              <w:snapToGrid w:val="0"/>
              <w:jc w:val="center"/>
              <w:rPr>
                <w:szCs w:val="21"/>
              </w:rPr>
            </w:pPr>
            <w:r>
              <w:rPr>
                <w:rFonts w:hint="eastAsia"/>
                <w:szCs w:val="21"/>
              </w:rPr>
              <w:t>办公室</w:t>
            </w:r>
          </w:p>
        </w:tc>
        <w:tc>
          <w:tcPr>
            <w:tcW w:w="2910" w:type="dxa"/>
            <w:vAlign w:val="center"/>
          </w:tcPr>
          <w:p>
            <w:pPr>
              <w:adjustRightInd w:val="0"/>
              <w:snapToGrid w:val="0"/>
              <w:jc w:val="center"/>
              <w:rPr>
                <w:rFonts w:hint="eastAsia" w:eastAsia="宋体"/>
                <w:szCs w:val="21"/>
                <w:lang w:eastAsia="zh-CN"/>
              </w:rPr>
            </w:pPr>
            <w:r>
              <w:rPr>
                <w:szCs w:val="21"/>
              </w:rPr>
              <w:t>1座，</w:t>
            </w:r>
            <w:r>
              <w:rPr>
                <w:rFonts w:hint="eastAsia"/>
                <w:szCs w:val="21"/>
                <w:lang w:val="en-US" w:eastAsia="zh-CN"/>
              </w:rPr>
              <w:t>7</w:t>
            </w:r>
            <w:r>
              <w:rPr>
                <w:rFonts w:hint="eastAsia"/>
                <w:szCs w:val="21"/>
              </w:rPr>
              <w:t>F，</w:t>
            </w:r>
            <w:r>
              <w:rPr>
                <w:rFonts w:hint="eastAsia"/>
                <w:szCs w:val="21"/>
                <w:lang w:val="en-US" w:eastAsia="zh-CN"/>
              </w:rPr>
              <w:t>占地面积1035</w:t>
            </w:r>
            <w:r>
              <w:rPr>
                <w:szCs w:val="21"/>
              </w:rPr>
              <w:t>m</w:t>
            </w:r>
            <w:r>
              <w:rPr>
                <w:szCs w:val="21"/>
                <w:vertAlign w:val="superscript"/>
              </w:rPr>
              <w:t>2</w:t>
            </w:r>
            <w:r>
              <w:rPr>
                <w:rFonts w:hint="eastAsia"/>
                <w:szCs w:val="21"/>
                <w:vertAlign w:val="baseline"/>
                <w:lang w:eastAsia="zh-CN"/>
              </w:rPr>
              <w:t>，</w:t>
            </w:r>
            <w:r>
              <w:rPr>
                <w:rFonts w:hint="eastAsia"/>
                <w:szCs w:val="21"/>
              </w:rPr>
              <w:t>建筑</w:t>
            </w:r>
            <w:r>
              <w:rPr>
                <w:szCs w:val="21"/>
              </w:rPr>
              <w:t>面积7245m</w:t>
            </w:r>
            <w:r>
              <w:rPr>
                <w:szCs w:val="21"/>
                <w:vertAlign w:val="superscript"/>
              </w:rPr>
              <w:t>2</w:t>
            </w:r>
            <w:r>
              <w:rPr>
                <w:rFonts w:hint="eastAsia"/>
                <w:szCs w:val="21"/>
                <w:vertAlign w:val="baseline"/>
                <w:lang w:eastAsia="zh-CN"/>
              </w:rPr>
              <w:t>。</w:t>
            </w:r>
          </w:p>
        </w:tc>
        <w:tc>
          <w:tcPr>
            <w:tcW w:w="2910" w:type="dxa"/>
            <w:gridSpan w:val="2"/>
            <w:vAlign w:val="center"/>
          </w:tcPr>
          <w:p>
            <w:pPr>
              <w:adjustRightInd w:val="0"/>
              <w:snapToGrid w:val="0"/>
              <w:jc w:val="center"/>
              <w:rPr>
                <w:rFonts w:hint="eastAsia" w:eastAsia="宋体"/>
                <w:szCs w:val="21"/>
                <w:lang w:eastAsia="zh-CN"/>
              </w:rPr>
            </w:pPr>
            <w:r>
              <w:rPr>
                <w:szCs w:val="21"/>
              </w:rPr>
              <w:t>1座，</w:t>
            </w:r>
            <w:r>
              <w:rPr>
                <w:rFonts w:hint="eastAsia"/>
                <w:szCs w:val="21"/>
                <w:lang w:val="en-US" w:eastAsia="zh-CN"/>
              </w:rPr>
              <w:t>7</w:t>
            </w:r>
            <w:r>
              <w:rPr>
                <w:rFonts w:hint="eastAsia"/>
                <w:szCs w:val="21"/>
              </w:rPr>
              <w:t>F，</w:t>
            </w:r>
            <w:r>
              <w:rPr>
                <w:rFonts w:hint="eastAsia"/>
                <w:szCs w:val="21"/>
                <w:lang w:val="en-US" w:eastAsia="zh-CN"/>
              </w:rPr>
              <w:t>占地面积1035</w:t>
            </w:r>
            <w:r>
              <w:rPr>
                <w:szCs w:val="21"/>
              </w:rPr>
              <w:t>m</w:t>
            </w:r>
            <w:r>
              <w:rPr>
                <w:szCs w:val="21"/>
                <w:vertAlign w:val="superscript"/>
              </w:rPr>
              <w:t>2</w:t>
            </w:r>
            <w:r>
              <w:rPr>
                <w:rFonts w:hint="eastAsia"/>
                <w:szCs w:val="21"/>
                <w:vertAlign w:val="baseline"/>
                <w:lang w:eastAsia="zh-CN"/>
              </w:rPr>
              <w:t>，</w:t>
            </w:r>
            <w:r>
              <w:rPr>
                <w:rFonts w:hint="eastAsia"/>
                <w:szCs w:val="21"/>
              </w:rPr>
              <w:t>建筑</w:t>
            </w:r>
            <w:r>
              <w:rPr>
                <w:szCs w:val="21"/>
              </w:rPr>
              <w:t>面积7245m</w:t>
            </w:r>
            <w:r>
              <w:rPr>
                <w:szCs w:val="21"/>
                <w:vertAlign w:val="superscript"/>
              </w:rPr>
              <w:t>2</w:t>
            </w:r>
            <w:r>
              <w:rPr>
                <w:rFonts w:hint="eastAsia"/>
                <w:szCs w:val="21"/>
                <w:vertAlign w:val="baseline"/>
                <w:lang w:eastAsia="zh-CN"/>
              </w:rPr>
              <w:t>。</w:t>
            </w:r>
          </w:p>
        </w:tc>
        <w:tc>
          <w:tcPr>
            <w:tcW w:w="1290" w:type="dxa"/>
            <w:vAlign w:val="center"/>
          </w:tcPr>
          <w:p>
            <w:pPr>
              <w:adjustRightInd w:val="0"/>
              <w:snapToGrid w:val="0"/>
              <w:jc w:val="center"/>
              <w:rPr>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Align w:val="center"/>
          </w:tcPr>
          <w:p>
            <w:pPr>
              <w:adjustRightInd w:val="0"/>
              <w:snapToGrid w:val="0"/>
              <w:jc w:val="center"/>
              <w:rPr>
                <w:szCs w:val="21"/>
              </w:rPr>
            </w:pPr>
            <w:r>
              <w:rPr>
                <w:rFonts w:hint="eastAsia"/>
                <w:szCs w:val="21"/>
              </w:rPr>
              <w:t>储运工程</w:t>
            </w:r>
          </w:p>
        </w:tc>
        <w:tc>
          <w:tcPr>
            <w:tcW w:w="1305" w:type="dxa"/>
            <w:vAlign w:val="center"/>
          </w:tcPr>
          <w:p>
            <w:pPr>
              <w:adjustRightInd w:val="0"/>
              <w:snapToGrid w:val="0"/>
              <w:jc w:val="center"/>
              <w:rPr>
                <w:szCs w:val="21"/>
              </w:rPr>
            </w:pPr>
            <w:r>
              <w:rPr>
                <w:rFonts w:hint="eastAsia"/>
                <w:szCs w:val="21"/>
              </w:rPr>
              <w:t>仓库</w:t>
            </w:r>
          </w:p>
        </w:tc>
        <w:tc>
          <w:tcPr>
            <w:tcW w:w="2910" w:type="dxa"/>
            <w:vAlign w:val="center"/>
          </w:tcPr>
          <w:p>
            <w:pPr>
              <w:adjustRightInd w:val="0"/>
              <w:snapToGrid w:val="0"/>
              <w:jc w:val="center"/>
              <w:rPr>
                <w:rFonts w:hint="eastAsia" w:eastAsia="宋体"/>
                <w:szCs w:val="21"/>
                <w:vertAlign w:val="baseline"/>
                <w:lang w:eastAsia="zh-CN"/>
              </w:rPr>
            </w:pPr>
            <w:r>
              <w:rPr>
                <w:szCs w:val="21"/>
              </w:rPr>
              <w:t>1座，</w:t>
            </w:r>
            <w:r>
              <w:rPr>
                <w:rFonts w:hint="eastAsia"/>
                <w:szCs w:val="21"/>
                <w:lang w:val="en-US" w:eastAsia="zh-CN"/>
              </w:rPr>
              <w:t>2</w:t>
            </w:r>
            <w:r>
              <w:rPr>
                <w:rFonts w:hint="eastAsia"/>
                <w:szCs w:val="21"/>
              </w:rPr>
              <w:t>F，</w:t>
            </w:r>
            <w:r>
              <w:rPr>
                <w:rFonts w:hint="eastAsia"/>
                <w:szCs w:val="21"/>
                <w:lang w:val="en-US" w:eastAsia="zh-CN"/>
              </w:rPr>
              <w:t>占地面积</w:t>
            </w:r>
            <w:r>
              <w:rPr>
                <w:szCs w:val="21"/>
              </w:rPr>
              <w:t>1408m</w:t>
            </w:r>
            <w:r>
              <w:rPr>
                <w:szCs w:val="21"/>
                <w:vertAlign w:val="superscript"/>
              </w:rPr>
              <w:t>2</w:t>
            </w:r>
            <w:r>
              <w:rPr>
                <w:rFonts w:hint="eastAsia"/>
                <w:szCs w:val="21"/>
                <w:vertAlign w:val="baseline"/>
                <w:lang w:eastAsia="zh-CN"/>
              </w:rPr>
              <w:t>，</w:t>
            </w:r>
            <w:r>
              <w:rPr>
                <w:rFonts w:hint="eastAsia"/>
                <w:szCs w:val="21"/>
              </w:rPr>
              <w:t>建筑</w:t>
            </w:r>
            <w:r>
              <w:rPr>
                <w:szCs w:val="21"/>
              </w:rPr>
              <w:t>面积2816m</w:t>
            </w:r>
            <w:r>
              <w:rPr>
                <w:szCs w:val="21"/>
                <w:vertAlign w:val="superscript"/>
              </w:rPr>
              <w:t>2</w:t>
            </w:r>
            <w:r>
              <w:rPr>
                <w:rFonts w:hint="eastAsia"/>
                <w:szCs w:val="21"/>
                <w:vertAlign w:val="baseline"/>
                <w:lang w:eastAsia="zh-CN"/>
              </w:rPr>
              <w:t>。</w:t>
            </w:r>
          </w:p>
        </w:tc>
        <w:tc>
          <w:tcPr>
            <w:tcW w:w="2910" w:type="dxa"/>
            <w:gridSpan w:val="2"/>
            <w:vAlign w:val="center"/>
          </w:tcPr>
          <w:p>
            <w:pPr>
              <w:adjustRightInd w:val="0"/>
              <w:snapToGrid w:val="0"/>
              <w:jc w:val="center"/>
              <w:rPr>
                <w:rFonts w:hint="eastAsia" w:eastAsia="宋体"/>
                <w:szCs w:val="21"/>
                <w:lang w:eastAsia="zh-CN"/>
              </w:rPr>
            </w:pPr>
            <w:r>
              <w:rPr>
                <w:szCs w:val="21"/>
              </w:rPr>
              <w:t>1座，</w:t>
            </w:r>
            <w:r>
              <w:rPr>
                <w:rFonts w:hint="eastAsia"/>
                <w:szCs w:val="21"/>
                <w:lang w:val="en-US" w:eastAsia="zh-CN"/>
              </w:rPr>
              <w:t>2</w:t>
            </w:r>
            <w:r>
              <w:rPr>
                <w:rFonts w:hint="eastAsia"/>
                <w:szCs w:val="21"/>
              </w:rPr>
              <w:t>F，</w:t>
            </w:r>
            <w:r>
              <w:rPr>
                <w:rFonts w:hint="eastAsia"/>
                <w:szCs w:val="21"/>
                <w:lang w:val="en-US" w:eastAsia="zh-CN"/>
              </w:rPr>
              <w:t>占地面积</w:t>
            </w:r>
            <w:r>
              <w:rPr>
                <w:szCs w:val="21"/>
              </w:rPr>
              <w:t>1408m</w:t>
            </w:r>
            <w:r>
              <w:rPr>
                <w:szCs w:val="21"/>
                <w:vertAlign w:val="superscript"/>
              </w:rPr>
              <w:t>2</w:t>
            </w:r>
            <w:r>
              <w:rPr>
                <w:rFonts w:hint="eastAsia"/>
                <w:szCs w:val="21"/>
                <w:vertAlign w:val="baseline"/>
                <w:lang w:eastAsia="zh-CN"/>
              </w:rPr>
              <w:t>，</w:t>
            </w:r>
            <w:r>
              <w:rPr>
                <w:rFonts w:hint="eastAsia"/>
                <w:szCs w:val="21"/>
              </w:rPr>
              <w:t>建筑</w:t>
            </w:r>
            <w:r>
              <w:rPr>
                <w:szCs w:val="21"/>
              </w:rPr>
              <w:t>面积2816m</w:t>
            </w:r>
            <w:r>
              <w:rPr>
                <w:szCs w:val="21"/>
                <w:vertAlign w:val="superscript"/>
              </w:rPr>
              <w:t>2</w:t>
            </w:r>
            <w:r>
              <w:rPr>
                <w:rFonts w:hint="eastAsia"/>
                <w:szCs w:val="21"/>
                <w:vertAlign w:val="baseline"/>
                <w:lang w:eastAsia="zh-CN"/>
              </w:rPr>
              <w:t>。</w:t>
            </w:r>
          </w:p>
        </w:tc>
        <w:tc>
          <w:tcPr>
            <w:tcW w:w="1290" w:type="dxa"/>
            <w:vAlign w:val="center"/>
          </w:tcPr>
          <w:p>
            <w:pPr>
              <w:adjustRightInd w:val="0"/>
              <w:snapToGrid w:val="0"/>
              <w:jc w:val="center"/>
              <w:rPr>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Merge w:val="restart"/>
            <w:vAlign w:val="center"/>
          </w:tcPr>
          <w:p>
            <w:pPr>
              <w:adjustRightInd w:val="0"/>
              <w:snapToGrid w:val="0"/>
              <w:jc w:val="center"/>
              <w:rPr>
                <w:szCs w:val="21"/>
              </w:rPr>
            </w:pPr>
            <w:r>
              <w:rPr>
                <w:szCs w:val="21"/>
              </w:rPr>
              <w:t>公用工程</w:t>
            </w:r>
          </w:p>
        </w:tc>
        <w:tc>
          <w:tcPr>
            <w:tcW w:w="1305" w:type="dxa"/>
            <w:vAlign w:val="center"/>
          </w:tcPr>
          <w:p>
            <w:pPr>
              <w:adjustRightInd w:val="0"/>
              <w:snapToGrid w:val="0"/>
              <w:jc w:val="center"/>
              <w:rPr>
                <w:szCs w:val="21"/>
              </w:rPr>
            </w:pPr>
            <w:r>
              <w:rPr>
                <w:szCs w:val="21"/>
              </w:rPr>
              <w:t>给水</w:t>
            </w:r>
          </w:p>
        </w:tc>
        <w:tc>
          <w:tcPr>
            <w:tcW w:w="2910" w:type="dxa"/>
            <w:vAlign w:val="center"/>
          </w:tcPr>
          <w:p>
            <w:pPr>
              <w:adjustRightInd w:val="0"/>
              <w:snapToGrid w:val="0"/>
              <w:jc w:val="center"/>
              <w:rPr>
                <w:szCs w:val="21"/>
              </w:rPr>
            </w:pPr>
            <w:r>
              <w:rPr>
                <w:szCs w:val="21"/>
              </w:rPr>
              <w:t>由市政供水管网统一供给。</w:t>
            </w:r>
          </w:p>
        </w:tc>
        <w:tc>
          <w:tcPr>
            <w:tcW w:w="2910" w:type="dxa"/>
            <w:gridSpan w:val="2"/>
            <w:vAlign w:val="center"/>
          </w:tcPr>
          <w:p>
            <w:pPr>
              <w:adjustRightInd w:val="0"/>
              <w:snapToGrid w:val="0"/>
              <w:jc w:val="center"/>
              <w:rPr>
                <w:szCs w:val="21"/>
              </w:rPr>
            </w:pPr>
            <w:r>
              <w:rPr>
                <w:szCs w:val="21"/>
              </w:rPr>
              <w:t>由市政供水管网统一供给。</w:t>
            </w:r>
          </w:p>
        </w:tc>
        <w:tc>
          <w:tcPr>
            <w:tcW w:w="1290" w:type="dxa"/>
            <w:vAlign w:val="center"/>
          </w:tcPr>
          <w:p>
            <w:pPr>
              <w:adjustRightInd w:val="0"/>
              <w:snapToGrid w:val="0"/>
              <w:jc w:val="center"/>
              <w:rPr>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Merge w:val="continue"/>
            <w:vAlign w:val="center"/>
          </w:tcPr>
          <w:p>
            <w:pPr>
              <w:adjustRightInd w:val="0"/>
              <w:snapToGrid w:val="0"/>
              <w:jc w:val="center"/>
              <w:rPr>
                <w:szCs w:val="21"/>
              </w:rPr>
            </w:pPr>
          </w:p>
        </w:tc>
        <w:tc>
          <w:tcPr>
            <w:tcW w:w="1305" w:type="dxa"/>
            <w:vAlign w:val="center"/>
          </w:tcPr>
          <w:p>
            <w:pPr>
              <w:adjustRightInd w:val="0"/>
              <w:snapToGrid w:val="0"/>
              <w:jc w:val="center"/>
              <w:rPr>
                <w:szCs w:val="21"/>
              </w:rPr>
            </w:pPr>
            <w:r>
              <w:rPr>
                <w:rFonts w:hint="eastAsia"/>
                <w:szCs w:val="21"/>
              </w:rPr>
              <w:t>排水</w:t>
            </w:r>
          </w:p>
        </w:tc>
        <w:tc>
          <w:tcPr>
            <w:tcW w:w="2910" w:type="dxa"/>
            <w:vAlign w:val="center"/>
          </w:tcPr>
          <w:p>
            <w:pPr>
              <w:adjustRightInd w:val="0"/>
              <w:snapToGrid w:val="0"/>
              <w:jc w:val="center"/>
              <w:rPr>
                <w:szCs w:val="21"/>
              </w:rPr>
            </w:pPr>
            <w:r>
              <w:rPr>
                <w:rFonts w:hint="eastAsia"/>
                <w:szCs w:val="21"/>
              </w:rPr>
              <w:t>冷却用水经冷却循环系统降温处理后循环使用不外排，生活污水经化粪池处理后排入市政污水管网后进入国电银河水务(滕州)有限公司进行再生处理。</w:t>
            </w:r>
          </w:p>
        </w:tc>
        <w:tc>
          <w:tcPr>
            <w:tcW w:w="2910" w:type="dxa"/>
            <w:gridSpan w:val="2"/>
            <w:vAlign w:val="center"/>
          </w:tcPr>
          <w:p>
            <w:pPr>
              <w:adjustRightInd w:val="0"/>
              <w:snapToGrid w:val="0"/>
              <w:jc w:val="center"/>
              <w:rPr>
                <w:rFonts w:hint="eastAsia"/>
                <w:szCs w:val="21"/>
              </w:rPr>
            </w:pPr>
            <w:r>
              <w:rPr>
                <w:rFonts w:hint="eastAsia"/>
                <w:szCs w:val="21"/>
              </w:rPr>
              <w:t>冷却用水经冷却循环系统降温处理后循环使用不外排，生活污水经化粪池处理后排入市政污水管网后进入国电银河水务(滕州)有限公司进行再生处理。</w:t>
            </w:r>
          </w:p>
        </w:tc>
        <w:tc>
          <w:tcPr>
            <w:tcW w:w="1290" w:type="dxa"/>
            <w:vAlign w:val="center"/>
          </w:tcPr>
          <w:p>
            <w:pPr>
              <w:adjustRightInd w:val="0"/>
              <w:snapToGrid w:val="0"/>
              <w:jc w:val="center"/>
              <w:rPr>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Merge w:val="continue"/>
            <w:vAlign w:val="center"/>
          </w:tcPr>
          <w:p>
            <w:pPr>
              <w:adjustRightInd w:val="0"/>
              <w:snapToGrid w:val="0"/>
              <w:jc w:val="center"/>
              <w:rPr>
                <w:szCs w:val="21"/>
              </w:rPr>
            </w:pPr>
          </w:p>
        </w:tc>
        <w:tc>
          <w:tcPr>
            <w:tcW w:w="1305" w:type="dxa"/>
            <w:vAlign w:val="center"/>
          </w:tcPr>
          <w:p>
            <w:pPr>
              <w:adjustRightInd w:val="0"/>
              <w:snapToGrid w:val="0"/>
              <w:jc w:val="center"/>
              <w:rPr>
                <w:szCs w:val="21"/>
              </w:rPr>
            </w:pPr>
            <w:r>
              <w:rPr>
                <w:szCs w:val="21"/>
              </w:rPr>
              <w:t>供电</w:t>
            </w:r>
          </w:p>
        </w:tc>
        <w:tc>
          <w:tcPr>
            <w:tcW w:w="2910" w:type="dxa"/>
            <w:vAlign w:val="center"/>
          </w:tcPr>
          <w:p>
            <w:pPr>
              <w:adjustRightInd w:val="0"/>
              <w:snapToGrid w:val="0"/>
              <w:jc w:val="center"/>
              <w:rPr>
                <w:szCs w:val="21"/>
              </w:rPr>
            </w:pPr>
            <w:r>
              <w:rPr>
                <w:szCs w:val="21"/>
              </w:rPr>
              <w:t>由市政供电管网提供。</w:t>
            </w:r>
          </w:p>
        </w:tc>
        <w:tc>
          <w:tcPr>
            <w:tcW w:w="2910" w:type="dxa"/>
            <w:gridSpan w:val="2"/>
            <w:vAlign w:val="center"/>
          </w:tcPr>
          <w:p>
            <w:pPr>
              <w:adjustRightInd w:val="0"/>
              <w:snapToGrid w:val="0"/>
              <w:jc w:val="center"/>
              <w:rPr>
                <w:szCs w:val="21"/>
              </w:rPr>
            </w:pPr>
            <w:r>
              <w:rPr>
                <w:szCs w:val="21"/>
              </w:rPr>
              <w:t>由市政供电管网提供。</w:t>
            </w:r>
          </w:p>
        </w:tc>
        <w:tc>
          <w:tcPr>
            <w:tcW w:w="1290" w:type="dxa"/>
            <w:vAlign w:val="center"/>
          </w:tcPr>
          <w:p>
            <w:pPr>
              <w:adjustRightInd w:val="0"/>
              <w:snapToGrid w:val="0"/>
              <w:jc w:val="center"/>
              <w:rPr>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154" w:hRule="atLeast"/>
        </w:trPr>
        <w:tc>
          <w:tcPr>
            <w:tcW w:w="713" w:type="dxa"/>
            <w:vMerge w:val="continue"/>
            <w:vAlign w:val="center"/>
          </w:tcPr>
          <w:p>
            <w:pPr>
              <w:adjustRightInd w:val="0"/>
              <w:snapToGrid w:val="0"/>
              <w:jc w:val="center"/>
              <w:rPr>
                <w:szCs w:val="21"/>
              </w:rPr>
            </w:pPr>
          </w:p>
        </w:tc>
        <w:tc>
          <w:tcPr>
            <w:tcW w:w="1305" w:type="dxa"/>
            <w:vAlign w:val="center"/>
          </w:tcPr>
          <w:p>
            <w:pPr>
              <w:adjustRightInd w:val="0"/>
              <w:snapToGrid w:val="0"/>
              <w:jc w:val="center"/>
              <w:rPr>
                <w:szCs w:val="21"/>
              </w:rPr>
            </w:pPr>
            <w:r>
              <w:rPr>
                <w:szCs w:val="21"/>
              </w:rPr>
              <w:t>制冷和供热</w:t>
            </w:r>
          </w:p>
        </w:tc>
        <w:tc>
          <w:tcPr>
            <w:tcW w:w="2910" w:type="dxa"/>
            <w:vAlign w:val="center"/>
          </w:tcPr>
          <w:p>
            <w:pPr>
              <w:adjustRightInd w:val="0"/>
              <w:snapToGrid w:val="0"/>
              <w:jc w:val="center"/>
              <w:rPr>
                <w:szCs w:val="21"/>
              </w:rPr>
            </w:pPr>
            <w:r>
              <w:rPr>
                <w:rFonts w:hint="eastAsia"/>
                <w:szCs w:val="21"/>
              </w:rPr>
              <w:t>项目生产热源由天然气导热油锅炉提供。</w:t>
            </w:r>
            <w:r>
              <w:rPr>
                <w:szCs w:val="21"/>
              </w:rPr>
              <w:t>办公楼供热、制冷采用空调，生活饮用水采用电热水器，不安装燃煤锅炉和茶水炉</w:t>
            </w:r>
            <w:r>
              <w:rPr>
                <w:rFonts w:hint="eastAsia"/>
                <w:szCs w:val="21"/>
              </w:rPr>
              <w:t>。</w:t>
            </w:r>
          </w:p>
        </w:tc>
        <w:tc>
          <w:tcPr>
            <w:tcW w:w="2910" w:type="dxa"/>
            <w:gridSpan w:val="2"/>
            <w:vAlign w:val="center"/>
          </w:tcPr>
          <w:p>
            <w:pPr>
              <w:adjustRightInd w:val="0"/>
              <w:snapToGrid w:val="0"/>
              <w:jc w:val="center"/>
              <w:rPr>
                <w:szCs w:val="21"/>
              </w:rPr>
            </w:pPr>
            <w:r>
              <w:rPr>
                <w:rFonts w:hint="eastAsia"/>
                <w:szCs w:val="21"/>
              </w:rPr>
              <w:t>项目生产热源由天然气导热油锅炉提供。</w:t>
            </w:r>
            <w:r>
              <w:rPr>
                <w:szCs w:val="21"/>
              </w:rPr>
              <w:t>办公楼供热、制冷采用空调，生活饮用水采用电热水器，不安装燃煤锅炉和茶水炉</w:t>
            </w:r>
            <w:r>
              <w:rPr>
                <w:rFonts w:hint="eastAsia"/>
                <w:szCs w:val="21"/>
              </w:rPr>
              <w:t>。</w:t>
            </w:r>
          </w:p>
        </w:tc>
        <w:tc>
          <w:tcPr>
            <w:tcW w:w="1290" w:type="dxa"/>
            <w:vAlign w:val="center"/>
          </w:tcPr>
          <w:p>
            <w:pPr>
              <w:adjustRightInd w:val="0"/>
              <w:snapToGrid w:val="0"/>
              <w:jc w:val="center"/>
              <w:rPr>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80" w:hRule="atLeast"/>
        </w:trPr>
        <w:tc>
          <w:tcPr>
            <w:tcW w:w="713" w:type="dxa"/>
            <w:vMerge w:val="restart"/>
            <w:vAlign w:val="center"/>
          </w:tcPr>
          <w:p>
            <w:pPr>
              <w:adjustRightInd w:val="0"/>
              <w:snapToGrid w:val="0"/>
              <w:jc w:val="center"/>
              <w:rPr>
                <w:szCs w:val="21"/>
              </w:rPr>
            </w:pPr>
            <w:r>
              <w:rPr>
                <w:szCs w:val="21"/>
              </w:rPr>
              <w:t>环保工程</w:t>
            </w:r>
          </w:p>
        </w:tc>
        <w:tc>
          <w:tcPr>
            <w:tcW w:w="1305" w:type="dxa"/>
            <w:vAlign w:val="center"/>
          </w:tcPr>
          <w:p>
            <w:pPr>
              <w:adjustRightInd w:val="0"/>
              <w:snapToGrid w:val="0"/>
              <w:jc w:val="center"/>
              <w:rPr>
                <w:szCs w:val="21"/>
              </w:rPr>
            </w:pPr>
            <w:r>
              <w:rPr>
                <w:szCs w:val="21"/>
              </w:rPr>
              <w:t>废气</w:t>
            </w:r>
          </w:p>
        </w:tc>
        <w:tc>
          <w:tcPr>
            <w:tcW w:w="2910" w:type="dxa"/>
            <w:vAlign w:val="center"/>
          </w:tcPr>
          <w:p>
            <w:pPr>
              <w:adjustRightInd w:val="0"/>
              <w:snapToGrid w:val="0"/>
              <w:jc w:val="center"/>
              <w:rPr>
                <w:rFonts w:hint="eastAsia" w:eastAsia="宋体"/>
                <w:bCs/>
                <w:szCs w:val="21"/>
                <w:lang w:val="en-US" w:eastAsia="zh-CN"/>
              </w:rPr>
            </w:pPr>
            <w:r>
              <w:rPr>
                <w:rFonts w:hint="eastAsia"/>
                <w:bCs/>
                <w:szCs w:val="21"/>
                <w:lang w:val="en-US" w:eastAsia="zh-CN"/>
              </w:rPr>
              <w:t>有机废气</w:t>
            </w:r>
            <w:r>
              <w:rPr>
                <w:rFonts w:hint="eastAsia" w:ascii="Times New Roman" w:hAnsi="Times New Roman"/>
                <w:bCs/>
                <w:color w:val="000000"/>
                <w:szCs w:val="21"/>
              </w:rPr>
              <w:t>经活性炭吸附装置、DOP废气净化设备处理后</w:t>
            </w:r>
            <w:r>
              <w:rPr>
                <w:rFonts w:ascii="Times New Roman" w:hAnsi="宋体"/>
                <w:szCs w:val="21"/>
              </w:rPr>
              <w:t>通过</w:t>
            </w:r>
            <w:r>
              <w:rPr>
                <w:rFonts w:ascii="Times New Roman" w:hAnsi="Times New Roman"/>
                <w:szCs w:val="21"/>
              </w:rPr>
              <w:t>15m</w:t>
            </w:r>
            <w:r>
              <w:rPr>
                <w:rFonts w:ascii="Times New Roman" w:hAnsi="宋体"/>
                <w:szCs w:val="21"/>
              </w:rPr>
              <w:t>排气筒排放</w:t>
            </w:r>
            <w:r>
              <w:rPr>
                <w:rFonts w:hint="eastAsia" w:ascii="Times New Roman" w:hAnsi="宋体"/>
                <w:szCs w:val="21"/>
                <w:lang w:eastAsia="zh-CN"/>
              </w:rPr>
              <w:t>；</w:t>
            </w:r>
            <w:r>
              <w:rPr>
                <w:rFonts w:hint="eastAsia" w:ascii="Times New Roman" w:hAnsi="宋体"/>
                <w:szCs w:val="21"/>
                <w:lang w:val="en-US" w:eastAsia="zh-CN"/>
              </w:rPr>
              <w:t>燃气废气，</w:t>
            </w:r>
            <w:r>
              <w:rPr>
                <w:rFonts w:hint="eastAsia"/>
                <w:bCs/>
                <w:color w:val="000000"/>
                <w:szCs w:val="21"/>
              </w:rPr>
              <w:t>燃烧清洁能源管道天然气</w:t>
            </w:r>
            <w:r>
              <w:rPr>
                <w:rFonts w:hint="eastAsia"/>
                <w:bCs/>
                <w:color w:val="000000"/>
                <w:szCs w:val="21"/>
                <w:lang w:eastAsia="zh-CN"/>
              </w:rPr>
              <w:t>，</w:t>
            </w:r>
            <w:r>
              <w:rPr>
                <w:rFonts w:hint="eastAsia" w:hAnsi="宋体"/>
                <w:szCs w:val="21"/>
              </w:rPr>
              <w:t>低氮燃烧器燃烧，</w:t>
            </w:r>
            <w:r>
              <w:rPr>
                <w:rFonts w:hint="eastAsia"/>
                <w:bCs/>
                <w:color w:val="000000"/>
                <w:szCs w:val="21"/>
              </w:rPr>
              <w:t>通过15m高的排气筒排放</w:t>
            </w:r>
            <w:r>
              <w:rPr>
                <w:rFonts w:hint="eastAsia"/>
                <w:bCs/>
                <w:color w:val="000000"/>
                <w:szCs w:val="21"/>
                <w:lang w:eastAsia="zh-CN"/>
              </w:rPr>
              <w:t>；</w:t>
            </w:r>
            <w:r>
              <w:rPr>
                <w:rFonts w:hint="eastAsia"/>
                <w:bCs/>
                <w:color w:val="000000"/>
                <w:szCs w:val="21"/>
                <w:lang w:val="en-US" w:eastAsia="zh-CN"/>
              </w:rPr>
              <w:t>厨房油烟经</w:t>
            </w:r>
            <w:r>
              <w:rPr>
                <w:rFonts w:hint="eastAsia"/>
                <w:szCs w:val="21"/>
              </w:rPr>
              <w:t>油烟净化处理装置处理后</w:t>
            </w:r>
            <w:r>
              <w:rPr>
                <w:szCs w:val="21"/>
              </w:rPr>
              <w:t>高于排气筒所在建筑物顶1.5m</w:t>
            </w:r>
            <w:r>
              <w:rPr>
                <w:rFonts w:hint="eastAsia"/>
                <w:szCs w:val="21"/>
              </w:rPr>
              <w:t>排放</w:t>
            </w:r>
            <w:r>
              <w:rPr>
                <w:rFonts w:hint="eastAsia"/>
                <w:szCs w:val="21"/>
                <w:lang w:eastAsia="zh-CN"/>
              </w:rPr>
              <w:t>。</w:t>
            </w:r>
          </w:p>
        </w:tc>
        <w:tc>
          <w:tcPr>
            <w:tcW w:w="2910" w:type="dxa"/>
            <w:gridSpan w:val="2"/>
            <w:vAlign w:val="center"/>
          </w:tcPr>
          <w:p>
            <w:pPr>
              <w:adjustRightInd w:val="0"/>
              <w:snapToGrid w:val="0"/>
              <w:jc w:val="center"/>
              <w:rPr>
                <w:szCs w:val="21"/>
              </w:rPr>
            </w:pPr>
            <w:r>
              <w:rPr>
                <w:rFonts w:hint="eastAsia"/>
                <w:bCs/>
                <w:szCs w:val="21"/>
                <w:lang w:val="en-US" w:eastAsia="zh-CN"/>
              </w:rPr>
              <w:t>有机废气</w:t>
            </w:r>
            <w:r>
              <w:rPr>
                <w:rFonts w:hint="eastAsia" w:ascii="Times New Roman" w:hAnsi="Times New Roman"/>
                <w:bCs/>
                <w:color w:val="000000"/>
                <w:szCs w:val="21"/>
              </w:rPr>
              <w:t>经活性炭吸附装置、DOP废气净化设备处理后</w:t>
            </w:r>
            <w:r>
              <w:rPr>
                <w:rFonts w:ascii="Times New Roman" w:hAnsi="宋体"/>
                <w:szCs w:val="21"/>
              </w:rPr>
              <w:t>通过</w:t>
            </w:r>
            <w:r>
              <w:rPr>
                <w:rFonts w:ascii="Times New Roman" w:hAnsi="Times New Roman"/>
                <w:szCs w:val="21"/>
              </w:rPr>
              <w:t>15m</w:t>
            </w:r>
            <w:r>
              <w:rPr>
                <w:rFonts w:ascii="Times New Roman" w:hAnsi="宋体"/>
                <w:szCs w:val="21"/>
              </w:rPr>
              <w:t>排气筒排放</w:t>
            </w:r>
            <w:r>
              <w:rPr>
                <w:rFonts w:hint="eastAsia" w:ascii="Times New Roman" w:hAnsi="宋体"/>
                <w:szCs w:val="21"/>
                <w:lang w:eastAsia="zh-CN"/>
              </w:rPr>
              <w:t>；</w:t>
            </w:r>
            <w:r>
              <w:rPr>
                <w:rFonts w:hint="eastAsia" w:ascii="Times New Roman" w:hAnsi="宋体"/>
                <w:szCs w:val="21"/>
                <w:lang w:val="en-US" w:eastAsia="zh-CN"/>
              </w:rPr>
              <w:t>燃气废气，</w:t>
            </w:r>
            <w:r>
              <w:rPr>
                <w:rFonts w:hint="eastAsia"/>
                <w:bCs/>
                <w:color w:val="000000"/>
                <w:szCs w:val="21"/>
              </w:rPr>
              <w:t>燃烧清洁能源管道天然气</w:t>
            </w:r>
            <w:r>
              <w:rPr>
                <w:rFonts w:hint="eastAsia"/>
                <w:bCs/>
                <w:color w:val="000000"/>
                <w:szCs w:val="21"/>
                <w:lang w:eastAsia="zh-CN"/>
              </w:rPr>
              <w:t>，</w:t>
            </w:r>
            <w:r>
              <w:rPr>
                <w:rFonts w:hint="eastAsia" w:hAnsi="宋体"/>
                <w:szCs w:val="21"/>
              </w:rPr>
              <w:t>低氮燃烧器燃烧，</w:t>
            </w:r>
            <w:r>
              <w:rPr>
                <w:rFonts w:hint="eastAsia"/>
                <w:bCs/>
                <w:color w:val="000000"/>
                <w:szCs w:val="21"/>
              </w:rPr>
              <w:t>通过15m高的排气筒排放</w:t>
            </w:r>
            <w:r>
              <w:rPr>
                <w:rFonts w:hint="eastAsia"/>
                <w:bCs/>
                <w:color w:val="000000"/>
                <w:szCs w:val="21"/>
                <w:lang w:eastAsia="zh-CN"/>
              </w:rPr>
              <w:t>；</w:t>
            </w:r>
            <w:r>
              <w:rPr>
                <w:rFonts w:hint="eastAsia"/>
                <w:bCs/>
                <w:color w:val="000000"/>
                <w:szCs w:val="21"/>
                <w:lang w:val="en-US" w:eastAsia="zh-CN"/>
              </w:rPr>
              <w:t>厨房油烟经</w:t>
            </w:r>
            <w:r>
              <w:rPr>
                <w:rFonts w:hint="eastAsia"/>
                <w:szCs w:val="21"/>
              </w:rPr>
              <w:t>油烟净化处理装置处理后</w:t>
            </w:r>
            <w:r>
              <w:rPr>
                <w:szCs w:val="21"/>
              </w:rPr>
              <w:t>高于排气筒所在建筑物顶1.5m</w:t>
            </w:r>
            <w:r>
              <w:rPr>
                <w:rFonts w:hint="eastAsia"/>
                <w:szCs w:val="21"/>
              </w:rPr>
              <w:t>排放</w:t>
            </w:r>
            <w:r>
              <w:rPr>
                <w:rFonts w:hint="eastAsia"/>
                <w:szCs w:val="21"/>
                <w:lang w:eastAsia="zh-CN"/>
              </w:rPr>
              <w:t>。</w:t>
            </w:r>
          </w:p>
        </w:tc>
        <w:tc>
          <w:tcPr>
            <w:tcW w:w="1290" w:type="dxa"/>
            <w:vAlign w:val="center"/>
          </w:tcPr>
          <w:p>
            <w:pPr>
              <w:adjustRightInd w:val="0"/>
              <w:snapToGrid w:val="0"/>
              <w:jc w:val="center"/>
              <w:rPr>
                <w:rFonts w:hint="default" w:eastAsia="宋体"/>
                <w:bCs/>
                <w:szCs w:val="21"/>
                <w:lang w:val="en-US" w:eastAsia="zh-CN"/>
              </w:rPr>
            </w:pPr>
            <w:r>
              <w:rPr>
                <w:rFonts w:hint="eastAsia"/>
                <w:bCs/>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713" w:type="dxa"/>
            <w:vMerge w:val="continue"/>
            <w:vAlign w:val="center"/>
          </w:tcPr>
          <w:p>
            <w:pPr>
              <w:adjustRightInd w:val="0"/>
              <w:snapToGrid w:val="0"/>
              <w:jc w:val="center"/>
              <w:rPr>
                <w:szCs w:val="21"/>
              </w:rPr>
            </w:pPr>
          </w:p>
        </w:tc>
        <w:tc>
          <w:tcPr>
            <w:tcW w:w="1305" w:type="dxa"/>
            <w:vAlign w:val="center"/>
          </w:tcPr>
          <w:p>
            <w:pPr>
              <w:adjustRightInd w:val="0"/>
              <w:snapToGrid w:val="0"/>
              <w:jc w:val="center"/>
              <w:rPr>
                <w:szCs w:val="21"/>
              </w:rPr>
            </w:pPr>
            <w:r>
              <w:rPr>
                <w:szCs w:val="21"/>
              </w:rPr>
              <w:t>废水</w:t>
            </w:r>
          </w:p>
        </w:tc>
        <w:tc>
          <w:tcPr>
            <w:tcW w:w="2910" w:type="dxa"/>
            <w:vAlign w:val="center"/>
          </w:tcPr>
          <w:p>
            <w:pPr>
              <w:adjustRightInd w:val="0"/>
              <w:snapToGrid w:val="0"/>
              <w:jc w:val="center"/>
              <w:rPr>
                <w:szCs w:val="21"/>
              </w:rPr>
            </w:pPr>
            <w:r>
              <w:rPr>
                <w:rFonts w:hint="eastAsia"/>
                <w:szCs w:val="21"/>
                <w:lang w:val="en-US" w:eastAsia="zh-CN"/>
              </w:rPr>
              <w:t>生产用水</w:t>
            </w:r>
            <w:r>
              <w:rPr>
                <w:rFonts w:hint="eastAsia"/>
                <w:szCs w:val="21"/>
              </w:rPr>
              <w:t>冷却循环系统处理后循环使用，</w:t>
            </w:r>
            <w:r>
              <w:rPr>
                <w:color w:val="000000"/>
                <w:kern w:val="0"/>
                <w:szCs w:val="21"/>
              </w:rPr>
              <w:t>餐饮废水</w:t>
            </w:r>
            <w:r>
              <w:rPr>
                <w:rFonts w:hint="eastAsia"/>
                <w:color w:val="000000"/>
                <w:kern w:val="0"/>
                <w:szCs w:val="21"/>
              </w:rPr>
              <w:t>经隔油池处理后与其他生活</w:t>
            </w:r>
            <w:r>
              <w:rPr>
                <w:color w:val="000000"/>
                <w:kern w:val="0"/>
                <w:szCs w:val="21"/>
              </w:rPr>
              <w:t>污水</w:t>
            </w:r>
            <w:r>
              <w:rPr>
                <w:rFonts w:hint="eastAsia"/>
                <w:color w:val="000000"/>
                <w:kern w:val="0"/>
                <w:szCs w:val="21"/>
              </w:rPr>
              <w:t>一起</w:t>
            </w:r>
            <w:r>
              <w:rPr>
                <w:rFonts w:hint="eastAsia"/>
                <w:szCs w:val="21"/>
              </w:rPr>
              <w:t>经化粪池处理后</w:t>
            </w:r>
            <w:r>
              <w:rPr>
                <w:rFonts w:hint="eastAsia"/>
                <w:bCs/>
                <w:color w:val="000000"/>
                <w:szCs w:val="21"/>
              </w:rPr>
              <w:t>排入市政污水管网</w:t>
            </w:r>
            <w:r>
              <w:rPr>
                <w:rFonts w:hint="eastAsia"/>
                <w:szCs w:val="21"/>
              </w:rPr>
              <w:t>进入国电银河水务(滕州)有限公司进行再生处理</w:t>
            </w:r>
            <w:r>
              <w:rPr>
                <w:szCs w:val="21"/>
              </w:rPr>
              <w:t>。</w:t>
            </w:r>
          </w:p>
        </w:tc>
        <w:tc>
          <w:tcPr>
            <w:tcW w:w="2910" w:type="dxa"/>
            <w:gridSpan w:val="2"/>
            <w:vAlign w:val="center"/>
          </w:tcPr>
          <w:p>
            <w:pPr>
              <w:adjustRightInd w:val="0"/>
              <w:snapToGrid w:val="0"/>
              <w:jc w:val="center"/>
              <w:rPr>
                <w:rFonts w:hint="eastAsia"/>
                <w:szCs w:val="21"/>
              </w:rPr>
            </w:pPr>
            <w:r>
              <w:rPr>
                <w:rFonts w:hint="eastAsia"/>
                <w:szCs w:val="21"/>
                <w:lang w:val="en-US" w:eastAsia="zh-CN"/>
              </w:rPr>
              <w:t>生产用水</w:t>
            </w:r>
            <w:r>
              <w:rPr>
                <w:rFonts w:hint="eastAsia"/>
                <w:szCs w:val="21"/>
              </w:rPr>
              <w:t>冷却循环系统处理后循环使用，</w:t>
            </w:r>
            <w:r>
              <w:rPr>
                <w:color w:val="000000"/>
                <w:kern w:val="0"/>
                <w:szCs w:val="21"/>
              </w:rPr>
              <w:t>餐饮废水</w:t>
            </w:r>
            <w:r>
              <w:rPr>
                <w:rFonts w:hint="eastAsia"/>
                <w:color w:val="000000"/>
                <w:kern w:val="0"/>
                <w:szCs w:val="21"/>
              </w:rPr>
              <w:t>与其他生活</w:t>
            </w:r>
            <w:r>
              <w:rPr>
                <w:color w:val="000000"/>
                <w:kern w:val="0"/>
                <w:szCs w:val="21"/>
              </w:rPr>
              <w:t>污水</w:t>
            </w:r>
            <w:r>
              <w:rPr>
                <w:rFonts w:hint="eastAsia"/>
                <w:color w:val="000000"/>
                <w:kern w:val="0"/>
                <w:szCs w:val="21"/>
              </w:rPr>
              <w:t>一起</w:t>
            </w:r>
            <w:r>
              <w:rPr>
                <w:rFonts w:hint="eastAsia"/>
                <w:szCs w:val="21"/>
              </w:rPr>
              <w:t>经化粪池处理后</w:t>
            </w:r>
            <w:r>
              <w:rPr>
                <w:rFonts w:hint="eastAsia"/>
                <w:bCs/>
                <w:color w:val="000000"/>
                <w:szCs w:val="21"/>
              </w:rPr>
              <w:t>排入市政污水管网</w:t>
            </w:r>
            <w:r>
              <w:rPr>
                <w:rFonts w:hint="eastAsia"/>
                <w:szCs w:val="21"/>
              </w:rPr>
              <w:t>进入国电银河水务(滕州)有限公司进行再生处理</w:t>
            </w:r>
            <w:r>
              <w:rPr>
                <w:szCs w:val="21"/>
              </w:rPr>
              <w:t>。</w:t>
            </w:r>
          </w:p>
        </w:tc>
        <w:tc>
          <w:tcPr>
            <w:tcW w:w="1290" w:type="dxa"/>
            <w:vAlign w:val="center"/>
          </w:tcPr>
          <w:p>
            <w:pPr>
              <w:adjustRightInd w:val="0"/>
              <w:snapToGrid w:val="0"/>
              <w:jc w:val="center"/>
              <w:rPr>
                <w:rFonts w:hint="default"/>
                <w:bCs/>
                <w:szCs w:val="21"/>
                <w:lang w:val="en-US"/>
              </w:rPr>
            </w:pPr>
            <w:r>
              <w:rPr>
                <w:rFonts w:hint="eastAsia"/>
                <w:szCs w:val="21"/>
                <w:lang w:val="en-US" w:eastAsia="zh-CN"/>
              </w:rPr>
              <w:t>隔油池未建</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Merge w:val="continue"/>
            <w:vAlign w:val="center"/>
          </w:tcPr>
          <w:p>
            <w:pPr>
              <w:adjustRightInd w:val="0"/>
              <w:snapToGrid w:val="0"/>
              <w:jc w:val="center"/>
              <w:rPr>
                <w:szCs w:val="21"/>
              </w:rPr>
            </w:pPr>
          </w:p>
        </w:tc>
        <w:tc>
          <w:tcPr>
            <w:tcW w:w="1305" w:type="dxa"/>
            <w:vAlign w:val="center"/>
          </w:tcPr>
          <w:p>
            <w:pPr>
              <w:adjustRightInd w:val="0"/>
              <w:snapToGrid w:val="0"/>
              <w:jc w:val="center"/>
              <w:rPr>
                <w:szCs w:val="21"/>
              </w:rPr>
            </w:pPr>
            <w:r>
              <w:rPr>
                <w:szCs w:val="21"/>
              </w:rPr>
              <w:t>噪声</w:t>
            </w:r>
          </w:p>
        </w:tc>
        <w:tc>
          <w:tcPr>
            <w:tcW w:w="2910" w:type="dxa"/>
            <w:vAlign w:val="center"/>
          </w:tcPr>
          <w:p>
            <w:pPr>
              <w:adjustRightInd w:val="0"/>
              <w:snapToGrid w:val="0"/>
              <w:jc w:val="center"/>
              <w:rPr>
                <w:bCs/>
                <w:szCs w:val="21"/>
              </w:rPr>
            </w:pPr>
            <w:r>
              <w:rPr>
                <w:szCs w:val="21"/>
              </w:rPr>
              <w:t>优选低噪声设备，采取隔声、减振、消声措施。</w:t>
            </w:r>
          </w:p>
        </w:tc>
        <w:tc>
          <w:tcPr>
            <w:tcW w:w="2910" w:type="dxa"/>
            <w:gridSpan w:val="2"/>
            <w:vAlign w:val="center"/>
          </w:tcPr>
          <w:p>
            <w:pPr>
              <w:adjustRightInd w:val="0"/>
              <w:snapToGrid w:val="0"/>
              <w:jc w:val="center"/>
              <w:rPr>
                <w:szCs w:val="21"/>
              </w:rPr>
            </w:pPr>
            <w:r>
              <w:rPr>
                <w:szCs w:val="21"/>
              </w:rPr>
              <w:t>优选低噪声设备，采取隔声、减振、消声措施。</w:t>
            </w:r>
          </w:p>
        </w:tc>
        <w:tc>
          <w:tcPr>
            <w:tcW w:w="1290" w:type="dxa"/>
            <w:vAlign w:val="center"/>
          </w:tcPr>
          <w:p>
            <w:pPr>
              <w:adjustRightInd w:val="0"/>
              <w:snapToGrid w:val="0"/>
              <w:jc w:val="center"/>
              <w:rPr>
                <w:bCs/>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Merge w:val="continue"/>
            <w:vAlign w:val="center"/>
          </w:tcPr>
          <w:p>
            <w:pPr>
              <w:adjustRightInd w:val="0"/>
              <w:snapToGrid w:val="0"/>
              <w:jc w:val="center"/>
              <w:rPr>
                <w:szCs w:val="21"/>
              </w:rPr>
            </w:pPr>
          </w:p>
        </w:tc>
        <w:tc>
          <w:tcPr>
            <w:tcW w:w="1305" w:type="dxa"/>
            <w:vMerge w:val="restart"/>
            <w:vAlign w:val="center"/>
          </w:tcPr>
          <w:p>
            <w:pPr>
              <w:adjustRightInd w:val="0"/>
              <w:snapToGrid w:val="0"/>
              <w:jc w:val="center"/>
              <w:rPr>
                <w:szCs w:val="21"/>
              </w:rPr>
            </w:pPr>
            <w:r>
              <w:rPr>
                <w:szCs w:val="21"/>
              </w:rPr>
              <w:t>固废</w:t>
            </w:r>
          </w:p>
        </w:tc>
        <w:tc>
          <w:tcPr>
            <w:tcW w:w="2910" w:type="dxa"/>
            <w:vAlign w:val="center"/>
          </w:tcPr>
          <w:p>
            <w:pPr>
              <w:adjustRightInd w:val="0"/>
              <w:snapToGrid w:val="0"/>
              <w:jc w:val="center"/>
              <w:rPr>
                <w:rFonts w:hint="eastAsia" w:eastAsia="宋体"/>
                <w:szCs w:val="21"/>
                <w:lang w:eastAsia="zh-CN"/>
              </w:rPr>
            </w:pPr>
            <w:r>
              <w:rPr>
                <w:rFonts w:hint="eastAsia" w:hAnsi="宋体"/>
                <w:szCs w:val="21"/>
                <w:lang w:val="en-US" w:eastAsia="zh-CN"/>
              </w:rPr>
              <w:t>危险废物：</w:t>
            </w:r>
            <w:r>
              <w:rPr>
                <w:rFonts w:hint="eastAsia"/>
                <w:szCs w:val="21"/>
              </w:rPr>
              <w:t>暂存于</w:t>
            </w:r>
            <w:r>
              <w:rPr>
                <w:rFonts w:hAnsi="宋体"/>
                <w:szCs w:val="21"/>
              </w:rPr>
              <w:t>危险废物</w:t>
            </w:r>
            <w:r>
              <w:rPr>
                <w:rFonts w:hint="eastAsia"/>
                <w:szCs w:val="21"/>
              </w:rPr>
              <w:t>暂存场所后</w:t>
            </w:r>
            <w:r>
              <w:rPr>
                <w:rFonts w:hint="eastAsia" w:hAnsi="宋体"/>
                <w:szCs w:val="21"/>
              </w:rPr>
              <w:t>委托</w:t>
            </w:r>
            <w:r>
              <w:rPr>
                <w:rFonts w:hint="eastAsia"/>
                <w:szCs w:val="21"/>
              </w:rPr>
              <w:t>资质单位</w:t>
            </w:r>
            <w:r>
              <w:rPr>
                <w:rFonts w:hint="eastAsia"/>
                <w:kern w:val="0"/>
                <w:szCs w:val="21"/>
              </w:rPr>
              <w:t>定期</w:t>
            </w:r>
            <w:r>
              <w:rPr>
                <w:kern w:val="0"/>
                <w:szCs w:val="21"/>
              </w:rPr>
              <w:t>回收处理</w:t>
            </w:r>
            <w:r>
              <w:rPr>
                <w:rFonts w:hint="eastAsia"/>
                <w:kern w:val="0"/>
                <w:szCs w:val="21"/>
                <w:lang w:eastAsia="zh-CN"/>
              </w:rPr>
              <w:t>。</w:t>
            </w:r>
          </w:p>
        </w:tc>
        <w:tc>
          <w:tcPr>
            <w:tcW w:w="2910" w:type="dxa"/>
            <w:gridSpan w:val="2"/>
            <w:vAlign w:val="center"/>
          </w:tcPr>
          <w:p>
            <w:pPr>
              <w:adjustRightInd w:val="0"/>
              <w:snapToGrid w:val="0"/>
              <w:jc w:val="center"/>
              <w:rPr>
                <w:szCs w:val="21"/>
              </w:rPr>
            </w:pPr>
            <w:r>
              <w:rPr>
                <w:rFonts w:hint="eastAsia" w:hAnsi="宋体"/>
                <w:szCs w:val="21"/>
                <w:lang w:val="en-US" w:eastAsia="zh-CN"/>
              </w:rPr>
              <w:t>危险废物：</w:t>
            </w:r>
            <w:r>
              <w:rPr>
                <w:rFonts w:hint="eastAsia"/>
                <w:szCs w:val="21"/>
              </w:rPr>
              <w:t>暂存于</w:t>
            </w:r>
            <w:r>
              <w:rPr>
                <w:rFonts w:hAnsi="宋体"/>
                <w:szCs w:val="21"/>
              </w:rPr>
              <w:t>危险废物</w:t>
            </w:r>
            <w:r>
              <w:rPr>
                <w:rFonts w:hint="eastAsia"/>
                <w:szCs w:val="21"/>
              </w:rPr>
              <w:t>暂存场所后</w:t>
            </w:r>
            <w:r>
              <w:rPr>
                <w:rFonts w:hint="eastAsia" w:hAnsi="宋体"/>
                <w:szCs w:val="21"/>
              </w:rPr>
              <w:t>委托</w:t>
            </w:r>
            <w:r>
              <w:rPr>
                <w:rFonts w:hint="eastAsia"/>
                <w:szCs w:val="21"/>
              </w:rPr>
              <w:t>资质单位</w:t>
            </w:r>
            <w:r>
              <w:rPr>
                <w:rFonts w:hint="eastAsia"/>
                <w:kern w:val="0"/>
                <w:szCs w:val="21"/>
              </w:rPr>
              <w:t>定期</w:t>
            </w:r>
            <w:r>
              <w:rPr>
                <w:kern w:val="0"/>
                <w:szCs w:val="21"/>
              </w:rPr>
              <w:t>回收处理</w:t>
            </w:r>
            <w:r>
              <w:rPr>
                <w:rFonts w:hint="eastAsia"/>
                <w:kern w:val="0"/>
                <w:szCs w:val="21"/>
                <w:lang w:eastAsia="zh-CN"/>
              </w:rPr>
              <w:t>。</w:t>
            </w:r>
          </w:p>
        </w:tc>
        <w:tc>
          <w:tcPr>
            <w:tcW w:w="1290" w:type="dxa"/>
            <w:vAlign w:val="center"/>
          </w:tcPr>
          <w:p>
            <w:pPr>
              <w:adjustRightInd w:val="0"/>
              <w:snapToGrid w:val="0"/>
              <w:jc w:val="center"/>
              <w:rPr>
                <w:bCs/>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Merge w:val="continue"/>
            <w:vAlign w:val="center"/>
          </w:tcPr>
          <w:p>
            <w:pPr>
              <w:adjustRightInd w:val="0"/>
              <w:snapToGrid w:val="0"/>
              <w:jc w:val="center"/>
              <w:rPr>
                <w:szCs w:val="21"/>
              </w:rPr>
            </w:pPr>
          </w:p>
        </w:tc>
        <w:tc>
          <w:tcPr>
            <w:tcW w:w="1305" w:type="dxa"/>
            <w:vMerge w:val="continue"/>
            <w:vAlign w:val="center"/>
          </w:tcPr>
          <w:p>
            <w:pPr>
              <w:adjustRightInd w:val="0"/>
              <w:snapToGrid w:val="0"/>
              <w:jc w:val="center"/>
              <w:rPr>
                <w:szCs w:val="21"/>
              </w:rPr>
            </w:pPr>
          </w:p>
        </w:tc>
        <w:tc>
          <w:tcPr>
            <w:tcW w:w="2955" w:type="dxa"/>
            <w:gridSpan w:val="2"/>
            <w:vAlign w:val="center"/>
          </w:tcPr>
          <w:p>
            <w:pPr>
              <w:adjustRightInd w:val="0"/>
              <w:snapToGrid w:val="0"/>
              <w:jc w:val="center"/>
              <w:rPr>
                <w:rFonts w:hint="eastAsia" w:eastAsia="宋体"/>
                <w:szCs w:val="21"/>
                <w:lang w:eastAsia="zh-CN"/>
              </w:rPr>
            </w:pPr>
            <w:r>
              <w:rPr>
                <w:rFonts w:hint="eastAsia"/>
                <w:szCs w:val="21"/>
              </w:rPr>
              <w:t>生活垃圾：</w:t>
            </w:r>
            <w:r>
              <w:rPr>
                <w:rFonts w:hAnsi="宋体"/>
                <w:szCs w:val="21"/>
              </w:rPr>
              <w:t>实行袋装化，作到日产日清，</w:t>
            </w:r>
            <w:r>
              <w:rPr>
                <w:rFonts w:hint="eastAsia" w:hAnsi="宋体"/>
                <w:szCs w:val="21"/>
              </w:rPr>
              <w:t>由</w:t>
            </w:r>
            <w:r>
              <w:rPr>
                <w:rFonts w:hAnsi="宋体"/>
                <w:szCs w:val="21"/>
              </w:rPr>
              <w:t>环卫部门统一集中</w:t>
            </w:r>
            <w:r>
              <w:rPr>
                <w:rFonts w:hint="eastAsia" w:hAnsi="宋体"/>
                <w:szCs w:val="21"/>
              </w:rPr>
              <w:t>清运处</w:t>
            </w:r>
            <w:r>
              <w:rPr>
                <w:rFonts w:hAnsi="宋体"/>
                <w:szCs w:val="21"/>
              </w:rPr>
              <w:t>理</w:t>
            </w:r>
            <w:r>
              <w:rPr>
                <w:rFonts w:hint="eastAsia" w:hAnsi="宋体"/>
                <w:szCs w:val="21"/>
                <w:lang w:eastAsia="zh-CN"/>
              </w:rPr>
              <w:t>。</w:t>
            </w:r>
          </w:p>
        </w:tc>
        <w:tc>
          <w:tcPr>
            <w:tcW w:w="2865" w:type="dxa"/>
            <w:vAlign w:val="center"/>
          </w:tcPr>
          <w:p>
            <w:pPr>
              <w:adjustRightInd w:val="0"/>
              <w:snapToGrid w:val="0"/>
              <w:jc w:val="center"/>
              <w:rPr>
                <w:rFonts w:hint="eastAsia"/>
                <w:szCs w:val="21"/>
              </w:rPr>
            </w:pPr>
            <w:r>
              <w:rPr>
                <w:rFonts w:hint="eastAsia"/>
                <w:szCs w:val="21"/>
              </w:rPr>
              <w:t>生活垃圾：</w:t>
            </w:r>
            <w:r>
              <w:rPr>
                <w:rFonts w:hAnsi="宋体"/>
                <w:szCs w:val="21"/>
              </w:rPr>
              <w:t>实行袋装化，作到日产日清，</w:t>
            </w:r>
            <w:r>
              <w:rPr>
                <w:rFonts w:hint="eastAsia" w:hAnsi="宋体"/>
                <w:szCs w:val="21"/>
              </w:rPr>
              <w:t>由</w:t>
            </w:r>
            <w:r>
              <w:rPr>
                <w:rFonts w:hAnsi="宋体"/>
                <w:szCs w:val="21"/>
              </w:rPr>
              <w:t>环卫部门统一集中</w:t>
            </w:r>
            <w:r>
              <w:rPr>
                <w:rFonts w:hint="eastAsia" w:hAnsi="宋体"/>
                <w:szCs w:val="21"/>
              </w:rPr>
              <w:t>清运处</w:t>
            </w:r>
            <w:r>
              <w:rPr>
                <w:rFonts w:hAnsi="宋体"/>
                <w:szCs w:val="21"/>
              </w:rPr>
              <w:t>理</w:t>
            </w:r>
            <w:r>
              <w:rPr>
                <w:rFonts w:hint="eastAsia" w:hAnsi="宋体"/>
                <w:szCs w:val="21"/>
                <w:lang w:eastAsia="zh-CN"/>
              </w:rPr>
              <w:t>。</w:t>
            </w:r>
          </w:p>
        </w:tc>
        <w:tc>
          <w:tcPr>
            <w:tcW w:w="1290" w:type="dxa"/>
            <w:vAlign w:val="center"/>
          </w:tcPr>
          <w:p>
            <w:pPr>
              <w:adjustRightInd w:val="0"/>
              <w:snapToGrid w:val="0"/>
              <w:jc w:val="center"/>
              <w:rPr>
                <w:bCs/>
                <w:szCs w:val="21"/>
              </w:rPr>
            </w:pPr>
            <w:r>
              <w:rPr>
                <w:rFonts w:hint="eastAsia"/>
                <w:szCs w:val="21"/>
                <w:lang w:val="en-US" w:eastAsia="zh-CN"/>
              </w:rPr>
              <w:t>一致</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10" w:hRule="atLeast"/>
        </w:trPr>
        <w:tc>
          <w:tcPr>
            <w:tcW w:w="713" w:type="dxa"/>
            <w:vMerge w:val="continue"/>
            <w:vAlign w:val="center"/>
          </w:tcPr>
          <w:p>
            <w:pPr>
              <w:adjustRightInd w:val="0"/>
              <w:snapToGrid w:val="0"/>
              <w:jc w:val="center"/>
              <w:rPr>
                <w:szCs w:val="21"/>
              </w:rPr>
            </w:pPr>
          </w:p>
        </w:tc>
        <w:tc>
          <w:tcPr>
            <w:tcW w:w="1305" w:type="dxa"/>
            <w:vMerge w:val="continue"/>
            <w:vAlign w:val="center"/>
          </w:tcPr>
          <w:p>
            <w:pPr>
              <w:adjustRightInd w:val="0"/>
              <w:snapToGrid w:val="0"/>
              <w:jc w:val="center"/>
              <w:rPr>
                <w:bCs/>
                <w:szCs w:val="21"/>
              </w:rPr>
            </w:pPr>
          </w:p>
        </w:tc>
        <w:tc>
          <w:tcPr>
            <w:tcW w:w="2955" w:type="dxa"/>
            <w:gridSpan w:val="2"/>
            <w:vAlign w:val="center"/>
          </w:tcPr>
          <w:p>
            <w:pPr>
              <w:adjustRightInd w:val="0"/>
              <w:snapToGrid w:val="0"/>
              <w:jc w:val="center"/>
              <w:rPr>
                <w:szCs w:val="21"/>
              </w:rPr>
            </w:pPr>
            <w:r>
              <w:rPr>
                <w:szCs w:val="21"/>
              </w:rPr>
              <w:t>一般固废：</w:t>
            </w:r>
            <w:r>
              <w:rPr>
                <w:rFonts w:hint="eastAsia"/>
                <w:szCs w:val="21"/>
              </w:rPr>
              <w:t>定期收集后全部外卖给物资回收公司</w:t>
            </w:r>
            <w:r>
              <w:rPr>
                <w:szCs w:val="21"/>
              </w:rPr>
              <w:t>。</w:t>
            </w:r>
          </w:p>
        </w:tc>
        <w:tc>
          <w:tcPr>
            <w:tcW w:w="2865" w:type="dxa"/>
            <w:vAlign w:val="center"/>
          </w:tcPr>
          <w:p>
            <w:pPr>
              <w:adjustRightInd w:val="0"/>
              <w:snapToGrid w:val="0"/>
              <w:jc w:val="center"/>
              <w:rPr>
                <w:szCs w:val="21"/>
              </w:rPr>
            </w:pPr>
            <w:r>
              <w:rPr>
                <w:szCs w:val="21"/>
              </w:rPr>
              <w:t>一般固废：</w:t>
            </w:r>
            <w:r>
              <w:rPr>
                <w:rFonts w:hint="eastAsia"/>
                <w:szCs w:val="21"/>
              </w:rPr>
              <w:t>定期收集后全部外卖给物资回收公司</w:t>
            </w:r>
            <w:r>
              <w:rPr>
                <w:szCs w:val="21"/>
              </w:rPr>
              <w:t>。</w:t>
            </w:r>
          </w:p>
        </w:tc>
        <w:tc>
          <w:tcPr>
            <w:tcW w:w="1290" w:type="dxa"/>
            <w:vAlign w:val="center"/>
          </w:tcPr>
          <w:p>
            <w:pPr>
              <w:adjustRightInd w:val="0"/>
              <w:snapToGrid w:val="0"/>
              <w:jc w:val="center"/>
              <w:rPr>
                <w:bCs/>
                <w:szCs w:val="21"/>
              </w:rPr>
            </w:pPr>
            <w:r>
              <w:rPr>
                <w:rFonts w:hint="eastAsia"/>
                <w:szCs w:val="21"/>
                <w:lang w:val="en-US" w:eastAsia="zh-CN"/>
              </w:rPr>
              <w:t>一致</w:t>
            </w:r>
          </w:p>
        </w:tc>
      </w:tr>
    </w:tbl>
    <w:p>
      <w:pPr>
        <w:spacing w:line="360" w:lineRule="auto"/>
        <w:rPr>
          <w:b/>
          <w:sz w:val="24"/>
        </w:rPr>
      </w:pPr>
    </w:p>
    <w:p>
      <w:pPr>
        <w:spacing w:line="360" w:lineRule="auto"/>
        <w:ind w:firstLine="444"/>
        <w:rPr>
          <w:b/>
          <w:sz w:val="24"/>
        </w:rPr>
      </w:pPr>
      <w:r>
        <w:rPr>
          <w:rFonts w:hint="eastAsia"/>
          <w:b/>
          <w:sz w:val="24"/>
        </w:rPr>
        <w:t>4、主要原辅材料消耗见表3-2</w:t>
      </w:r>
    </w:p>
    <w:p>
      <w:pPr>
        <w:adjustRightInd w:val="0"/>
        <w:snapToGrid w:val="0"/>
        <w:jc w:val="center"/>
        <w:rPr>
          <w:b/>
          <w:sz w:val="24"/>
        </w:rPr>
      </w:pPr>
      <w:r>
        <w:rPr>
          <w:b/>
          <w:sz w:val="24"/>
        </w:rPr>
        <w:t>表</w:t>
      </w:r>
      <w:r>
        <w:rPr>
          <w:rFonts w:hint="eastAsia"/>
          <w:b/>
          <w:sz w:val="24"/>
        </w:rPr>
        <w:t>3</w:t>
      </w:r>
      <w:r>
        <w:rPr>
          <w:b/>
          <w:sz w:val="24"/>
        </w:rPr>
        <w:t>-2   项目主要原辅材料一览表</w:t>
      </w:r>
    </w:p>
    <w:tbl>
      <w:tblPr>
        <w:tblStyle w:val="39"/>
        <w:tblW w:w="885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702"/>
        <w:gridCol w:w="1935"/>
        <w:gridCol w:w="2127"/>
        <w:gridCol w:w="3093"/>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702" w:type="dxa"/>
            <w:vAlign w:val="center"/>
          </w:tcPr>
          <w:p>
            <w:pPr>
              <w:adjustRightInd w:val="0"/>
              <w:snapToGrid w:val="0"/>
              <w:jc w:val="center"/>
              <w:rPr>
                <w:rFonts w:hint="eastAsia" w:eastAsia="宋体"/>
                <w:b/>
                <w:szCs w:val="21"/>
                <w:lang w:val="en-US" w:eastAsia="zh-CN"/>
              </w:rPr>
            </w:pPr>
            <w:r>
              <w:rPr>
                <w:rFonts w:hint="eastAsia"/>
                <w:b/>
                <w:szCs w:val="21"/>
                <w:lang w:val="en-US" w:eastAsia="zh-CN"/>
              </w:rPr>
              <w:t>序号</w:t>
            </w:r>
          </w:p>
        </w:tc>
        <w:tc>
          <w:tcPr>
            <w:tcW w:w="1935" w:type="dxa"/>
            <w:vAlign w:val="center"/>
          </w:tcPr>
          <w:p>
            <w:pPr>
              <w:adjustRightInd w:val="0"/>
              <w:snapToGrid w:val="0"/>
              <w:jc w:val="center"/>
              <w:rPr>
                <w:rFonts w:hint="eastAsia" w:eastAsia="宋体"/>
                <w:b/>
                <w:szCs w:val="21"/>
                <w:lang w:eastAsia="zh-CN"/>
              </w:rPr>
            </w:pPr>
            <w:r>
              <w:rPr>
                <w:b/>
                <w:szCs w:val="21"/>
              </w:rPr>
              <w:t>原辅材料名称</w:t>
            </w:r>
          </w:p>
        </w:tc>
        <w:tc>
          <w:tcPr>
            <w:tcW w:w="2127" w:type="dxa"/>
            <w:vAlign w:val="center"/>
          </w:tcPr>
          <w:p>
            <w:pPr>
              <w:adjustRightInd w:val="0"/>
              <w:snapToGrid w:val="0"/>
              <w:jc w:val="center"/>
              <w:rPr>
                <w:rFonts w:hint="eastAsia" w:eastAsia="宋体"/>
                <w:b/>
                <w:szCs w:val="21"/>
                <w:lang w:eastAsia="zh-CN"/>
              </w:rPr>
            </w:pPr>
            <w:r>
              <w:rPr>
                <w:rFonts w:hint="eastAsia"/>
                <w:b/>
                <w:szCs w:val="21"/>
                <w:lang w:val="en-US" w:eastAsia="zh-CN"/>
              </w:rPr>
              <w:t>单位</w:t>
            </w:r>
          </w:p>
        </w:tc>
        <w:tc>
          <w:tcPr>
            <w:tcW w:w="3093" w:type="dxa"/>
            <w:vAlign w:val="center"/>
          </w:tcPr>
          <w:p>
            <w:pPr>
              <w:adjustRightInd w:val="0"/>
              <w:snapToGrid w:val="0"/>
              <w:jc w:val="center"/>
              <w:rPr>
                <w:b/>
                <w:szCs w:val="21"/>
              </w:rPr>
            </w:pPr>
            <w:r>
              <w:rPr>
                <w:rFonts w:hint="eastAsia"/>
                <w:b/>
                <w:szCs w:val="21"/>
                <w:lang w:val="en-US" w:eastAsia="zh-CN"/>
              </w:rPr>
              <w:t>耗用量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702"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w:t>
            </w:r>
          </w:p>
        </w:tc>
        <w:tc>
          <w:tcPr>
            <w:tcW w:w="1935"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PVC</w:t>
            </w:r>
            <w:r>
              <w:rPr>
                <w:rFonts w:hAnsi="宋体"/>
                <w:szCs w:val="21"/>
              </w:rPr>
              <w:t>原料</w:t>
            </w:r>
          </w:p>
        </w:tc>
        <w:tc>
          <w:tcPr>
            <w:tcW w:w="2127" w:type="dxa"/>
            <w:vAlign w:val="center"/>
          </w:tcPr>
          <w:p>
            <w:pPr>
              <w:spacing w:line="440" w:lineRule="exact"/>
              <w:jc w:val="center"/>
              <w:rPr>
                <w:rFonts w:hint="default" w:ascii="Times New Roman" w:hAnsi="Times New Roman" w:eastAsia="宋体" w:cs="Times New Roman"/>
                <w:kern w:val="2"/>
                <w:sz w:val="21"/>
                <w:szCs w:val="21"/>
                <w:lang w:val="en-US" w:eastAsia="zh-CN" w:bidi="ar-SA"/>
              </w:rPr>
            </w:pPr>
            <w:r>
              <w:rPr>
                <w:rFonts w:hAnsi="宋体"/>
                <w:szCs w:val="21"/>
              </w:rPr>
              <w:t>万米</w:t>
            </w:r>
            <w:r>
              <w:rPr>
                <w:rFonts w:hint="eastAsia" w:hAnsi="宋体"/>
                <w:szCs w:val="21"/>
                <w:lang w:val="en-US" w:eastAsia="zh-CN"/>
              </w:rPr>
              <w:t>/年</w:t>
            </w:r>
          </w:p>
        </w:tc>
        <w:tc>
          <w:tcPr>
            <w:tcW w:w="3093"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5200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702"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2</w:t>
            </w:r>
          </w:p>
        </w:tc>
        <w:tc>
          <w:tcPr>
            <w:tcW w:w="1935"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油墨</w:t>
            </w:r>
          </w:p>
        </w:tc>
        <w:tc>
          <w:tcPr>
            <w:tcW w:w="2127"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吨</w:t>
            </w:r>
            <w:r>
              <w:rPr>
                <w:rFonts w:hint="eastAsia" w:hAnsi="宋体"/>
                <w:szCs w:val="21"/>
                <w:lang w:val="en-US" w:eastAsia="zh-CN"/>
              </w:rPr>
              <w:t>/年</w:t>
            </w:r>
          </w:p>
        </w:tc>
        <w:tc>
          <w:tcPr>
            <w:tcW w:w="3093"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96</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5" w:hRule="atLeast"/>
          <w:jc w:val="center"/>
        </w:trPr>
        <w:tc>
          <w:tcPr>
            <w:tcW w:w="1702"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3</w:t>
            </w:r>
          </w:p>
        </w:tc>
        <w:tc>
          <w:tcPr>
            <w:tcW w:w="1935"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溶剂</w:t>
            </w:r>
          </w:p>
        </w:tc>
        <w:tc>
          <w:tcPr>
            <w:tcW w:w="2127"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吨</w:t>
            </w:r>
            <w:r>
              <w:rPr>
                <w:rFonts w:hint="eastAsia" w:hAnsi="宋体"/>
                <w:szCs w:val="21"/>
                <w:lang w:val="en-US" w:eastAsia="zh-CN"/>
              </w:rPr>
              <w:t>/年</w:t>
            </w:r>
          </w:p>
        </w:tc>
        <w:tc>
          <w:tcPr>
            <w:tcW w:w="3093"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120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5" w:hRule="atLeast"/>
          <w:jc w:val="center"/>
        </w:trPr>
        <w:tc>
          <w:tcPr>
            <w:tcW w:w="1702"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szCs w:val="21"/>
              </w:rPr>
              <w:t>4</w:t>
            </w:r>
          </w:p>
        </w:tc>
        <w:tc>
          <w:tcPr>
            <w:tcW w:w="1935"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Ansi="宋体"/>
                <w:szCs w:val="21"/>
              </w:rPr>
              <w:t>纸管</w:t>
            </w:r>
          </w:p>
        </w:tc>
        <w:tc>
          <w:tcPr>
            <w:tcW w:w="2127"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Ansi="宋体"/>
                <w:szCs w:val="21"/>
              </w:rPr>
              <w:t>支</w:t>
            </w:r>
            <w:r>
              <w:rPr>
                <w:rFonts w:hint="eastAsia" w:hAnsi="宋体"/>
                <w:szCs w:val="21"/>
                <w:lang w:val="en-US" w:eastAsia="zh-CN"/>
              </w:rPr>
              <w:t>/年</w:t>
            </w:r>
          </w:p>
        </w:tc>
        <w:tc>
          <w:tcPr>
            <w:tcW w:w="3093"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16666</w:t>
            </w:r>
            <w:r>
              <w:rPr>
                <w:rFonts w:hint="eastAsia"/>
                <w:szCs w:val="21"/>
              </w:rPr>
              <w:t>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45" w:hRule="atLeast"/>
          <w:jc w:val="center"/>
        </w:trPr>
        <w:tc>
          <w:tcPr>
            <w:tcW w:w="1702"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szCs w:val="21"/>
              </w:rPr>
              <w:t>5</w:t>
            </w:r>
          </w:p>
        </w:tc>
        <w:tc>
          <w:tcPr>
            <w:tcW w:w="1935"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Ansi="宋体"/>
                <w:szCs w:val="21"/>
              </w:rPr>
              <w:t>珍珠棉</w:t>
            </w:r>
          </w:p>
        </w:tc>
        <w:tc>
          <w:tcPr>
            <w:tcW w:w="2127"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Ansi="宋体"/>
                <w:szCs w:val="21"/>
              </w:rPr>
              <w:t>千克</w:t>
            </w:r>
            <w:r>
              <w:rPr>
                <w:rFonts w:hint="eastAsia" w:hAnsi="宋体"/>
                <w:szCs w:val="21"/>
                <w:lang w:val="en-US" w:eastAsia="zh-CN"/>
              </w:rPr>
              <w:t>/年</w:t>
            </w:r>
          </w:p>
        </w:tc>
        <w:tc>
          <w:tcPr>
            <w:tcW w:w="3093"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11000</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702"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6</w:t>
            </w:r>
          </w:p>
        </w:tc>
        <w:tc>
          <w:tcPr>
            <w:tcW w:w="1935"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包装膜</w:t>
            </w:r>
          </w:p>
        </w:tc>
        <w:tc>
          <w:tcPr>
            <w:tcW w:w="2127"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千克</w:t>
            </w:r>
            <w:r>
              <w:rPr>
                <w:rFonts w:hint="eastAsia" w:hAnsi="宋体"/>
                <w:szCs w:val="21"/>
                <w:lang w:val="en-US" w:eastAsia="zh-CN"/>
              </w:rPr>
              <w:t>/年</w:t>
            </w:r>
          </w:p>
        </w:tc>
        <w:tc>
          <w:tcPr>
            <w:tcW w:w="3093"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16666.67</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702"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int="eastAsia"/>
                <w:szCs w:val="21"/>
              </w:rPr>
              <w:t>7</w:t>
            </w:r>
          </w:p>
        </w:tc>
        <w:tc>
          <w:tcPr>
            <w:tcW w:w="1935"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int="eastAsia"/>
                <w:szCs w:val="21"/>
              </w:rPr>
              <w:t>导热油</w:t>
            </w:r>
          </w:p>
        </w:tc>
        <w:tc>
          <w:tcPr>
            <w:tcW w:w="2127"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int="eastAsia"/>
                <w:szCs w:val="21"/>
              </w:rPr>
              <w:t>吨</w:t>
            </w:r>
            <w:r>
              <w:rPr>
                <w:rFonts w:hint="eastAsia" w:hAnsi="宋体"/>
                <w:szCs w:val="21"/>
                <w:lang w:val="en-US" w:eastAsia="zh-CN"/>
              </w:rPr>
              <w:t>/年</w:t>
            </w:r>
          </w:p>
        </w:tc>
        <w:tc>
          <w:tcPr>
            <w:tcW w:w="3093"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int="eastAsia"/>
                <w:szCs w:val="21"/>
              </w:rPr>
              <w:t>0.5</w:t>
            </w:r>
          </w:p>
        </w:tc>
      </w:tr>
    </w:tbl>
    <w:p>
      <w:pPr>
        <w:pStyle w:val="38"/>
      </w:pPr>
    </w:p>
    <w:p>
      <w:pPr>
        <w:adjustRightInd w:val="0"/>
        <w:snapToGrid w:val="0"/>
        <w:spacing w:line="360" w:lineRule="auto"/>
        <w:ind w:firstLine="480" w:firstLineChars="200"/>
        <w:rPr>
          <w:sz w:val="24"/>
        </w:rPr>
      </w:pPr>
      <w:r>
        <w:rPr>
          <w:rFonts w:hint="eastAsia"/>
          <w:sz w:val="24"/>
        </w:rPr>
        <w:t>5</w:t>
      </w:r>
      <w:r>
        <w:rPr>
          <w:rFonts w:hint="eastAsia"/>
          <w:b/>
          <w:sz w:val="24"/>
        </w:rPr>
        <w:t>、主要生产设备和辅助设备见表3-3</w:t>
      </w:r>
    </w:p>
    <w:p>
      <w:pPr>
        <w:adjustRightInd w:val="0"/>
        <w:snapToGrid w:val="0"/>
        <w:jc w:val="center"/>
      </w:pPr>
      <w:r>
        <w:rPr>
          <w:b/>
          <w:sz w:val="24"/>
        </w:rPr>
        <w:t>表</w:t>
      </w:r>
      <w:r>
        <w:rPr>
          <w:rFonts w:hint="eastAsia"/>
          <w:b/>
          <w:sz w:val="24"/>
        </w:rPr>
        <w:t>3</w:t>
      </w:r>
      <w:r>
        <w:rPr>
          <w:b/>
          <w:sz w:val="24"/>
        </w:rPr>
        <w:t>-3   项目主要设备一览表</w:t>
      </w:r>
    </w:p>
    <w:tbl>
      <w:tblPr>
        <w:tblStyle w:val="39"/>
        <w:tblW w:w="8857"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19"/>
        <w:gridCol w:w="2784"/>
        <w:gridCol w:w="1680"/>
        <w:gridCol w:w="1608"/>
        <w:gridCol w:w="1266"/>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4" w:hRule="atLeast"/>
          <w:jc w:val="center"/>
        </w:trPr>
        <w:tc>
          <w:tcPr>
            <w:tcW w:w="1519" w:type="dxa"/>
            <w:vAlign w:val="center"/>
          </w:tcPr>
          <w:p>
            <w:pPr>
              <w:adjustRightInd w:val="0"/>
              <w:snapToGrid w:val="0"/>
              <w:jc w:val="center"/>
              <w:rPr>
                <w:b/>
                <w:szCs w:val="21"/>
              </w:rPr>
            </w:pPr>
            <w:r>
              <w:rPr>
                <w:b/>
                <w:szCs w:val="21"/>
              </w:rPr>
              <w:t>设备名称</w:t>
            </w:r>
          </w:p>
        </w:tc>
        <w:tc>
          <w:tcPr>
            <w:tcW w:w="2784" w:type="dxa"/>
            <w:vAlign w:val="center"/>
          </w:tcPr>
          <w:p>
            <w:pPr>
              <w:adjustRightInd w:val="0"/>
              <w:snapToGrid w:val="0"/>
              <w:jc w:val="center"/>
              <w:rPr>
                <w:b/>
                <w:szCs w:val="21"/>
              </w:rPr>
            </w:pPr>
            <w:r>
              <w:rPr>
                <w:rFonts w:hint="eastAsia"/>
                <w:b/>
                <w:szCs w:val="21"/>
              </w:rPr>
              <w:t>规格/型号</w:t>
            </w:r>
          </w:p>
        </w:tc>
        <w:tc>
          <w:tcPr>
            <w:tcW w:w="1680" w:type="dxa"/>
            <w:tcBorders>
              <w:right w:val="dotted" w:color="auto" w:sz="4" w:space="0"/>
            </w:tcBorders>
            <w:vAlign w:val="center"/>
          </w:tcPr>
          <w:p>
            <w:pPr>
              <w:adjustRightInd w:val="0"/>
              <w:snapToGrid w:val="0"/>
              <w:jc w:val="center"/>
              <w:rPr>
                <w:b/>
                <w:szCs w:val="21"/>
              </w:rPr>
            </w:pPr>
            <w:r>
              <w:rPr>
                <w:rFonts w:hint="eastAsia"/>
                <w:b/>
                <w:szCs w:val="21"/>
                <w:lang w:val="en-US" w:eastAsia="zh-CN"/>
              </w:rPr>
              <w:t>环评设备</w:t>
            </w:r>
            <w:r>
              <w:rPr>
                <w:b/>
                <w:szCs w:val="21"/>
              </w:rPr>
              <w:t>数量（台/套）</w:t>
            </w:r>
          </w:p>
        </w:tc>
        <w:tc>
          <w:tcPr>
            <w:tcW w:w="1608" w:type="dxa"/>
            <w:tcBorders>
              <w:left w:val="dotted" w:color="auto" w:sz="4" w:space="0"/>
              <w:right w:val="nil"/>
            </w:tcBorders>
            <w:vAlign w:val="center"/>
          </w:tcPr>
          <w:p>
            <w:pPr>
              <w:adjustRightInd w:val="0"/>
              <w:snapToGrid w:val="0"/>
              <w:jc w:val="center"/>
              <w:rPr>
                <w:rFonts w:hint="default"/>
                <w:b/>
                <w:szCs w:val="21"/>
                <w:lang w:val="en-US" w:eastAsia="zh-CN"/>
              </w:rPr>
            </w:pPr>
            <w:r>
              <w:rPr>
                <w:rFonts w:hint="eastAsia"/>
                <w:b/>
                <w:szCs w:val="21"/>
                <w:lang w:val="en-US" w:eastAsia="zh-CN"/>
              </w:rPr>
              <w:t>实际建设数量（</w:t>
            </w:r>
            <w:r>
              <w:rPr>
                <w:b/>
                <w:szCs w:val="21"/>
              </w:rPr>
              <w:t>台/套</w:t>
            </w:r>
            <w:r>
              <w:rPr>
                <w:rFonts w:hint="eastAsia"/>
                <w:b/>
                <w:szCs w:val="21"/>
                <w:lang w:val="en-US" w:eastAsia="zh-CN"/>
              </w:rPr>
              <w:t>）</w:t>
            </w:r>
          </w:p>
        </w:tc>
        <w:tc>
          <w:tcPr>
            <w:tcW w:w="1266" w:type="dxa"/>
            <w:tcBorders>
              <w:left w:val="nil"/>
            </w:tcBorders>
            <w:vAlign w:val="center"/>
          </w:tcPr>
          <w:p>
            <w:pPr>
              <w:adjustRightInd w:val="0"/>
              <w:snapToGrid w:val="0"/>
              <w:jc w:val="center"/>
              <w:rPr>
                <w:rFonts w:hint="default"/>
                <w:b/>
                <w:szCs w:val="21"/>
                <w:lang w:val="en-US" w:eastAsia="zh-CN"/>
              </w:rPr>
            </w:pPr>
            <w:r>
              <w:rPr>
                <w:rFonts w:hint="eastAsia"/>
                <w:b/>
                <w:szCs w:val="21"/>
                <w:lang w:val="en-US" w:eastAsia="zh-CN"/>
              </w:rPr>
              <w:t>备注</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519"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印刷机</w:t>
            </w:r>
          </w:p>
        </w:tc>
        <w:tc>
          <w:tcPr>
            <w:tcW w:w="2784"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HY-YS-07-1600</w:t>
            </w:r>
          </w:p>
        </w:tc>
        <w:tc>
          <w:tcPr>
            <w:tcW w:w="1680" w:type="dxa"/>
            <w:tcBorders>
              <w:right w:val="dotted" w:color="auto" w:sz="4" w:space="0"/>
            </w:tcBorders>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17</w:t>
            </w:r>
          </w:p>
        </w:tc>
        <w:tc>
          <w:tcPr>
            <w:tcW w:w="1608" w:type="dxa"/>
            <w:tcBorders>
              <w:left w:val="dotted" w:color="auto" w:sz="4" w:space="0"/>
              <w:right w:val="nil"/>
            </w:tcBorders>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p>
        </w:tc>
        <w:tc>
          <w:tcPr>
            <w:tcW w:w="1266" w:type="dxa"/>
            <w:tcBorders>
              <w:left w:val="nil"/>
            </w:tcBorders>
            <w:vAlign w:val="center"/>
          </w:tcPr>
          <w:p>
            <w:pPr>
              <w:adjustRightInd w:val="0"/>
              <w:snapToGrid w:val="0"/>
              <w:jc w:val="center"/>
              <w:textAlignment w:val="baseline"/>
              <w:rPr>
                <w:rFonts w:hint="default" w:eastAsia="宋体"/>
                <w:bCs/>
                <w:szCs w:val="21"/>
                <w:lang w:val="en-US" w:eastAsia="zh-CN"/>
              </w:rPr>
            </w:pPr>
            <w:r>
              <w:rPr>
                <w:rFonts w:hint="eastAsia"/>
                <w:bCs/>
                <w:szCs w:val="21"/>
                <w:lang w:val="en-US" w:eastAsia="zh-CN"/>
              </w:rPr>
              <w:t>数量减少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519"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贴合机</w:t>
            </w:r>
          </w:p>
        </w:tc>
        <w:tc>
          <w:tcPr>
            <w:tcW w:w="2784"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HY-TH-03-1600</w:t>
            </w:r>
          </w:p>
        </w:tc>
        <w:tc>
          <w:tcPr>
            <w:tcW w:w="1680" w:type="dxa"/>
            <w:tcBorders>
              <w:right w:val="dotted" w:color="auto" w:sz="4" w:space="0"/>
            </w:tcBorders>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12</w:t>
            </w:r>
          </w:p>
        </w:tc>
        <w:tc>
          <w:tcPr>
            <w:tcW w:w="1608" w:type="dxa"/>
            <w:tcBorders>
              <w:left w:val="dotted" w:color="auto" w:sz="4" w:space="0"/>
              <w:right w:val="nil"/>
            </w:tcBorders>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p>
        </w:tc>
        <w:tc>
          <w:tcPr>
            <w:tcW w:w="1266" w:type="dxa"/>
            <w:tcBorders>
              <w:left w:val="nil"/>
            </w:tcBorders>
            <w:vAlign w:val="center"/>
          </w:tcPr>
          <w:p>
            <w:pPr>
              <w:adjustRightInd w:val="0"/>
              <w:snapToGrid w:val="0"/>
              <w:jc w:val="center"/>
              <w:textAlignment w:val="baseline"/>
              <w:rPr>
                <w:rFonts w:hint="eastAsia" w:eastAsia="宋体"/>
                <w:bCs/>
                <w:szCs w:val="21"/>
                <w:lang w:val="en-US" w:eastAsia="zh-CN"/>
              </w:rPr>
            </w:pPr>
            <w:r>
              <w:rPr>
                <w:rFonts w:hint="eastAsia"/>
                <w:bCs/>
                <w:szCs w:val="21"/>
                <w:lang w:val="en-US" w:eastAsia="zh-CN"/>
              </w:rPr>
              <w:t>数量减少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519"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复卷机</w:t>
            </w:r>
          </w:p>
        </w:tc>
        <w:tc>
          <w:tcPr>
            <w:tcW w:w="2784"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GX-FQJ1600A</w:t>
            </w:r>
          </w:p>
        </w:tc>
        <w:tc>
          <w:tcPr>
            <w:tcW w:w="1680" w:type="dxa"/>
            <w:tcBorders>
              <w:right w:val="dotted" w:color="auto" w:sz="4" w:space="0"/>
            </w:tcBorders>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15</w:t>
            </w:r>
          </w:p>
        </w:tc>
        <w:tc>
          <w:tcPr>
            <w:tcW w:w="1608" w:type="dxa"/>
            <w:tcBorders>
              <w:left w:val="dotted" w:color="auto" w:sz="4" w:space="0"/>
              <w:right w:val="nil"/>
            </w:tcBorders>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w:t>
            </w:r>
          </w:p>
        </w:tc>
        <w:tc>
          <w:tcPr>
            <w:tcW w:w="1266" w:type="dxa"/>
            <w:tcBorders>
              <w:left w:val="nil"/>
            </w:tcBorders>
            <w:vAlign w:val="center"/>
          </w:tcPr>
          <w:p>
            <w:pPr>
              <w:adjustRightInd w:val="0"/>
              <w:snapToGrid w:val="0"/>
              <w:jc w:val="center"/>
              <w:textAlignment w:val="baseline"/>
              <w:rPr>
                <w:rFonts w:hint="eastAsia" w:eastAsia="宋体"/>
                <w:bCs/>
                <w:szCs w:val="21"/>
                <w:lang w:val="en-US" w:eastAsia="zh-CN"/>
              </w:rPr>
            </w:pPr>
            <w:r>
              <w:rPr>
                <w:rFonts w:hint="eastAsia"/>
                <w:bCs/>
                <w:szCs w:val="21"/>
                <w:lang w:val="en-US" w:eastAsia="zh-CN"/>
              </w:rPr>
              <w:t>数量减少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519" w:type="dxa"/>
            <w:vAlign w:val="center"/>
          </w:tcPr>
          <w:p>
            <w:pPr>
              <w:spacing w:line="440" w:lineRule="exact"/>
              <w:jc w:val="center"/>
              <w:rPr>
                <w:rFonts w:ascii="Times New Roman" w:hAnsi="Times New Roman" w:eastAsia="宋体" w:cs="Times New Roman"/>
                <w:kern w:val="2"/>
                <w:sz w:val="21"/>
                <w:szCs w:val="21"/>
                <w:lang w:val="en-US" w:eastAsia="zh-CN" w:bidi="ar-SA"/>
              </w:rPr>
            </w:pPr>
            <w:r>
              <w:rPr>
                <w:rFonts w:hAnsi="宋体"/>
                <w:szCs w:val="21"/>
              </w:rPr>
              <w:t>空压机</w:t>
            </w:r>
          </w:p>
        </w:tc>
        <w:tc>
          <w:tcPr>
            <w:tcW w:w="2784"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SF45-P</w:t>
            </w:r>
          </w:p>
        </w:tc>
        <w:tc>
          <w:tcPr>
            <w:tcW w:w="1680" w:type="dxa"/>
            <w:tcBorders>
              <w:right w:val="dotted" w:color="auto" w:sz="4" w:space="0"/>
            </w:tcBorders>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10</w:t>
            </w:r>
          </w:p>
        </w:tc>
        <w:tc>
          <w:tcPr>
            <w:tcW w:w="1608" w:type="dxa"/>
            <w:tcBorders>
              <w:left w:val="dotted" w:color="auto" w:sz="4" w:space="0"/>
              <w:right w:val="nil"/>
            </w:tcBorders>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1</w:t>
            </w:r>
          </w:p>
        </w:tc>
        <w:tc>
          <w:tcPr>
            <w:tcW w:w="1266" w:type="dxa"/>
            <w:tcBorders>
              <w:left w:val="nil"/>
            </w:tcBorders>
            <w:vAlign w:val="center"/>
          </w:tcPr>
          <w:p>
            <w:pPr>
              <w:adjustRightInd w:val="0"/>
              <w:snapToGrid w:val="0"/>
              <w:jc w:val="center"/>
              <w:textAlignment w:val="baseline"/>
              <w:rPr>
                <w:rFonts w:hint="default"/>
                <w:bCs/>
                <w:szCs w:val="21"/>
                <w:lang w:val="en-US" w:eastAsia="zh-CN"/>
              </w:rPr>
            </w:pPr>
            <w:r>
              <w:rPr>
                <w:rFonts w:hint="eastAsia"/>
                <w:bCs/>
                <w:szCs w:val="21"/>
                <w:lang w:val="en-US" w:eastAsia="zh-CN"/>
              </w:rPr>
              <w:t>数量减少</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519" w:type="dxa"/>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rFonts w:hAnsi="宋体"/>
                <w:szCs w:val="21"/>
              </w:rPr>
              <w:t>燃气</w:t>
            </w:r>
            <w:r>
              <w:rPr>
                <w:rFonts w:hint="eastAsia" w:hAnsi="宋体"/>
                <w:szCs w:val="21"/>
              </w:rPr>
              <w:t>导热油炉</w:t>
            </w:r>
          </w:p>
        </w:tc>
        <w:tc>
          <w:tcPr>
            <w:tcW w:w="2784" w:type="dxa"/>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YYW-2300Y.Q</w:t>
            </w:r>
          </w:p>
        </w:tc>
        <w:tc>
          <w:tcPr>
            <w:tcW w:w="1680" w:type="dxa"/>
            <w:tcBorders>
              <w:right w:val="dotted" w:color="auto" w:sz="4" w:space="0"/>
            </w:tcBorders>
            <w:vAlign w:val="center"/>
          </w:tcPr>
          <w:p>
            <w:pPr>
              <w:spacing w:line="440" w:lineRule="exact"/>
              <w:jc w:val="center"/>
              <w:rPr>
                <w:rFonts w:ascii="Times New Roman" w:hAnsi="Times New Roman" w:eastAsia="宋体" w:cs="Times New Roman"/>
                <w:kern w:val="2"/>
                <w:sz w:val="21"/>
                <w:szCs w:val="21"/>
                <w:lang w:val="en-US" w:eastAsia="zh-CN" w:bidi="ar-SA"/>
              </w:rPr>
            </w:pPr>
            <w:r>
              <w:rPr>
                <w:szCs w:val="21"/>
              </w:rPr>
              <w:t>1</w:t>
            </w:r>
          </w:p>
        </w:tc>
        <w:tc>
          <w:tcPr>
            <w:tcW w:w="1608" w:type="dxa"/>
            <w:tcBorders>
              <w:left w:val="dotted" w:color="auto" w:sz="4" w:space="0"/>
              <w:right w:val="nil"/>
            </w:tcBorders>
            <w:vAlign w:val="center"/>
          </w:tcPr>
          <w:p>
            <w:pPr>
              <w:spacing w:line="440" w:lineRule="exact"/>
              <w:jc w:val="center"/>
              <w:rPr>
                <w:rFonts w:hint="eastAsia" w:ascii="Times New Roman" w:hAnsi="Times New Roman" w:eastAsia="宋体" w:cs="Times New Roman"/>
                <w:kern w:val="2"/>
                <w:sz w:val="21"/>
                <w:szCs w:val="21"/>
                <w:lang w:val="en-US" w:eastAsia="zh-CN" w:bidi="ar-SA"/>
              </w:rPr>
            </w:pPr>
            <w:r>
              <w:rPr>
                <w:szCs w:val="21"/>
              </w:rPr>
              <w:t>1</w:t>
            </w:r>
          </w:p>
        </w:tc>
        <w:tc>
          <w:tcPr>
            <w:tcW w:w="1266" w:type="dxa"/>
            <w:tcBorders>
              <w:left w:val="nil"/>
            </w:tcBorders>
            <w:vAlign w:val="center"/>
          </w:tcPr>
          <w:p>
            <w:pPr>
              <w:adjustRightInd w:val="0"/>
              <w:snapToGrid w:val="0"/>
              <w:jc w:val="center"/>
              <w:textAlignment w:val="baseline"/>
              <w:rPr>
                <w:rFonts w:hint="eastAsia" w:eastAsia="宋体"/>
                <w:bCs/>
                <w:szCs w:val="21"/>
                <w:lang w:val="en-US" w:eastAsia="zh-CN"/>
              </w:rPr>
            </w:pPr>
            <w:r>
              <w:rPr>
                <w:rFonts w:hint="eastAsia"/>
                <w:bCs/>
                <w:szCs w:val="21"/>
                <w:lang w:val="en-US" w:eastAsia="zh-CN"/>
              </w:rPr>
              <w:t>一致</w:t>
            </w:r>
          </w:p>
        </w:tc>
      </w:tr>
    </w:tbl>
    <w:p>
      <w:pPr>
        <w:spacing w:line="360" w:lineRule="auto"/>
        <w:ind w:firstLine="480"/>
        <w:rPr>
          <w:rFonts w:hint="eastAsia"/>
          <w:b/>
          <w:sz w:val="24"/>
        </w:rPr>
      </w:pPr>
    </w:p>
    <w:p>
      <w:pPr>
        <w:numPr>
          <w:ilvl w:val="0"/>
          <w:numId w:val="3"/>
        </w:numPr>
        <w:spacing w:line="360" w:lineRule="auto"/>
        <w:ind w:firstLine="480"/>
        <w:rPr>
          <w:rFonts w:hint="eastAsia"/>
          <w:b/>
          <w:sz w:val="24"/>
        </w:rPr>
      </w:pPr>
      <w:r>
        <w:rPr>
          <w:rFonts w:hint="eastAsia"/>
          <w:b/>
          <w:sz w:val="24"/>
        </w:rPr>
        <w:t>主要产品及产量见表</w:t>
      </w:r>
      <w:r>
        <w:rPr>
          <w:rFonts w:hint="eastAsia"/>
          <w:b/>
          <w:sz w:val="24"/>
          <w:lang w:val="en-US" w:eastAsia="zh-CN"/>
        </w:rPr>
        <w:t>3-4</w:t>
      </w:r>
    </w:p>
    <w:p>
      <w:pPr>
        <w:adjustRightInd w:val="0"/>
        <w:snapToGrid w:val="0"/>
        <w:jc w:val="center"/>
        <w:rPr>
          <w:b/>
          <w:sz w:val="24"/>
        </w:rPr>
      </w:pPr>
      <w:r>
        <w:rPr>
          <w:b/>
          <w:sz w:val="24"/>
        </w:rPr>
        <w:t>表</w:t>
      </w:r>
      <w:r>
        <w:rPr>
          <w:rFonts w:hint="eastAsia"/>
          <w:b/>
          <w:sz w:val="24"/>
        </w:rPr>
        <w:t>3</w:t>
      </w:r>
      <w:r>
        <w:rPr>
          <w:b/>
          <w:sz w:val="24"/>
        </w:rPr>
        <w:t>-</w:t>
      </w:r>
      <w:r>
        <w:rPr>
          <w:rFonts w:hint="eastAsia"/>
          <w:b/>
          <w:sz w:val="24"/>
          <w:lang w:val="en-US" w:eastAsia="zh-CN"/>
        </w:rPr>
        <w:t>4</w:t>
      </w:r>
      <w:r>
        <w:rPr>
          <w:b/>
          <w:sz w:val="24"/>
        </w:rPr>
        <w:t xml:space="preserve">   </w:t>
      </w:r>
      <w:r>
        <w:rPr>
          <w:rFonts w:hint="eastAsia"/>
          <w:b/>
          <w:sz w:val="24"/>
        </w:rPr>
        <w:t>主要产品</w:t>
      </w:r>
      <w:r>
        <w:rPr>
          <w:b/>
          <w:sz w:val="24"/>
        </w:rPr>
        <w:t>及产量</w:t>
      </w:r>
      <w:r>
        <w:rPr>
          <w:rFonts w:hint="eastAsia"/>
          <w:b/>
          <w:sz w:val="24"/>
        </w:rPr>
        <w:t>一览表</w:t>
      </w:r>
    </w:p>
    <w:tbl>
      <w:tblPr>
        <w:tblStyle w:val="39"/>
        <w:tblW w:w="7591" w:type="dxa"/>
        <w:jc w:val="center"/>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519"/>
        <w:gridCol w:w="2784"/>
        <w:gridCol w:w="1680"/>
        <w:gridCol w:w="1608"/>
      </w:tblGrid>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4" w:hRule="atLeast"/>
          <w:jc w:val="center"/>
        </w:trPr>
        <w:tc>
          <w:tcPr>
            <w:tcW w:w="1519" w:type="dxa"/>
            <w:vAlign w:val="center"/>
          </w:tcPr>
          <w:p>
            <w:pPr>
              <w:adjustRightInd w:val="0"/>
              <w:ind w:firstLine="200" w:firstLineChars="0"/>
              <w:jc w:val="center"/>
              <w:rPr>
                <w:rFonts w:ascii="Times New Roman" w:hAnsi="Times New Roman" w:eastAsia="宋体" w:cs="Times New Roman"/>
                <w:kern w:val="2"/>
                <w:sz w:val="21"/>
                <w:szCs w:val="21"/>
                <w:lang w:val="en-US" w:eastAsia="zh-CN" w:bidi="ar-SA"/>
              </w:rPr>
            </w:pPr>
            <w:r>
              <w:rPr>
                <w:rFonts w:hAnsi="宋体"/>
                <w:szCs w:val="21"/>
              </w:rPr>
              <w:t>序号</w:t>
            </w:r>
          </w:p>
        </w:tc>
        <w:tc>
          <w:tcPr>
            <w:tcW w:w="2784" w:type="dxa"/>
            <w:vAlign w:val="center"/>
          </w:tcPr>
          <w:p>
            <w:pPr>
              <w:adjustRightInd w:val="0"/>
              <w:ind w:firstLine="200" w:firstLineChars="0"/>
              <w:jc w:val="center"/>
              <w:rPr>
                <w:rFonts w:ascii="Times New Roman" w:hAnsi="Times New Roman" w:eastAsia="宋体" w:cs="Times New Roman"/>
                <w:kern w:val="2"/>
                <w:sz w:val="21"/>
                <w:szCs w:val="21"/>
                <w:lang w:val="en-US" w:eastAsia="zh-CN" w:bidi="ar-SA"/>
              </w:rPr>
            </w:pPr>
            <w:r>
              <w:rPr>
                <w:rFonts w:hAnsi="宋体"/>
                <w:szCs w:val="21"/>
              </w:rPr>
              <w:t>产品名称</w:t>
            </w:r>
          </w:p>
        </w:tc>
        <w:tc>
          <w:tcPr>
            <w:tcW w:w="1680" w:type="dxa"/>
            <w:tcBorders>
              <w:right w:val="dotted" w:color="auto" w:sz="4" w:space="0"/>
            </w:tcBorders>
            <w:vAlign w:val="center"/>
          </w:tcPr>
          <w:p>
            <w:pPr>
              <w:adjustRightInd w:val="0"/>
              <w:ind w:firstLine="200" w:firstLineChars="0"/>
              <w:jc w:val="center"/>
              <w:rPr>
                <w:rFonts w:ascii="Times New Roman" w:hAnsi="Times New Roman" w:eastAsia="宋体" w:cs="Times New Roman"/>
                <w:kern w:val="2"/>
                <w:sz w:val="21"/>
                <w:szCs w:val="21"/>
                <w:lang w:val="en-US" w:eastAsia="zh-CN" w:bidi="ar-SA"/>
              </w:rPr>
            </w:pPr>
            <w:r>
              <w:rPr>
                <w:rFonts w:hAnsi="宋体"/>
                <w:szCs w:val="21"/>
              </w:rPr>
              <w:t>单位</w:t>
            </w:r>
          </w:p>
        </w:tc>
        <w:tc>
          <w:tcPr>
            <w:tcW w:w="1608" w:type="dxa"/>
            <w:tcBorders>
              <w:left w:val="dotted" w:color="auto" w:sz="4" w:space="0"/>
              <w:right w:val="nil"/>
            </w:tcBorders>
            <w:vAlign w:val="center"/>
          </w:tcPr>
          <w:p>
            <w:pPr>
              <w:adjustRightInd w:val="0"/>
              <w:ind w:firstLine="200" w:firstLineChars="0"/>
              <w:jc w:val="center"/>
              <w:rPr>
                <w:rFonts w:hint="default" w:ascii="Times New Roman" w:hAnsi="Times New Roman" w:eastAsia="宋体" w:cs="Times New Roman"/>
                <w:kern w:val="2"/>
                <w:sz w:val="21"/>
                <w:szCs w:val="21"/>
                <w:lang w:val="en-US" w:eastAsia="zh-CN" w:bidi="ar-SA"/>
              </w:rPr>
            </w:pPr>
            <w:r>
              <w:rPr>
                <w:rFonts w:hint="eastAsia" w:hAnsi="宋体"/>
                <w:szCs w:val="21"/>
              </w:rPr>
              <w:t>年产量</w:t>
            </w:r>
          </w:p>
        </w:tc>
      </w:tr>
      <w:tr>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jc w:val="center"/>
        </w:trPr>
        <w:tc>
          <w:tcPr>
            <w:tcW w:w="1519" w:type="dxa"/>
            <w:vAlign w:val="center"/>
          </w:tcPr>
          <w:p>
            <w:pPr>
              <w:adjustRightInd w:val="0"/>
              <w:ind w:firstLine="200" w:firstLineChars="0"/>
              <w:jc w:val="center"/>
              <w:rPr>
                <w:rFonts w:ascii="Times New Roman" w:hAnsi="Times New Roman" w:eastAsia="宋体" w:cs="Times New Roman"/>
                <w:kern w:val="2"/>
                <w:sz w:val="21"/>
                <w:szCs w:val="21"/>
                <w:lang w:val="en-US" w:eastAsia="zh-CN" w:bidi="ar-SA"/>
              </w:rPr>
            </w:pPr>
            <w:r>
              <w:rPr>
                <w:szCs w:val="21"/>
              </w:rPr>
              <w:t>1</w:t>
            </w:r>
          </w:p>
        </w:tc>
        <w:tc>
          <w:tcPr>
            <w:tcW w:w="2784" w:type="dxa"/>
            <w:vAlign w:val="center"/>
          </w:tcPr>
          <w:p>
            <w:pPr>
              <w:adjustRightInd w:val="0"/>
              <w:ind w:firstLine="200" w:firstLineChars="0"/>
              <w:jc w:val="center"/>
              <w:rPr>
                <w:rFonts w:ascii="Times New Roman" w:hAnsi="宋体" w:eastAsia="宋体" w:cs="Times New Roman"/>
                <w:kern w:val="2"/>
                <w:sz w:val="21"/>
                <w:szCs w:val="21"/>
                <w:lang w:val="en-US" w:eastAsia="zh-CN" w:bidi="ar-SA"/>
              </w:rPr>
            </w:pPr>
            <w:r>
              <w:rPr>
                <w:rFonts w:hint="eastAsia" w:hAnsi="宋体"/>
                <w:szCs w:val="21"/>
              </w:rPr>
              <w:t>聚氨酯亚光膜</w:t>
            </w:r>
          </w:p>
        </w:tc>
        <w:tc>
          <w:tcPr>
            <w:tcW w:w="1680" w:type="dxa"/>
            <w:tcBorders>
              <w:right w:val="dotted" w:color="auto" w:sz="4" w:space="0"/>
            </w:tcBorders>
            <w:vAlign w:val="center"/>
          </w:tcPr>
          <w:p>
            <w:pPr>
              <w:adjustRightInd w:val="0"/>
              <w:ind w:firstLine="200" w:firstLineChars="0"/>
              <w:jc w:val="center"/>
              <w:rPr>
                <w:rFonts w:ascii="Times New Roman" w:hAnsi="宋体" w:eastAsia="宋体" w:cs="Times New Roman"/>
                <w:kern w:val="2"/>
                <w:sz w:val="21"/>
                <w:szCs w:val="21"/>
                <w:lang w:val="en-US" w:eastAsia="zh-CN" w:bidi="ar-SA"/>
              </w:rPr>
            </w:pPr>
            <w:r>
              <w:rPr>
                <w:rFonts w:hint="eastAsia" w:hAnsi="宋体"/>
                <w:szCs w:val="21"/>
              </w:rPr>
              <w:t>万米</w:t>
            </w:r>
          </w:p>
        </w:tc>
        <w:tc>
          <w:tcPr>
            <w:tcW w:w="1608" w:type="dxa"/>
            <w:tcBorders>
              <w:left w:val="dotted" w:color="auto" w:sz="4" w:space="0"/>
              <w:right w:val="nil"/>
            </w:tcBorders>
            <w:vAlign w:val="center"/>
          </w:tcPr>
          <w:p>
            <w:pPr>
              <w:adjustRightInd w:val="0"/>
              <w:ind w:firstLine="200" w:firstLineChars="0"/>
              <w:jc w:val="center"/>
              <w:rPr>
                <w:rFonts w:hint="default" w:ascii="Times New Roman" w:hAnsi="Times New Roman" w:eastAsia="宋体" w:cs="Times New Roman"/>
                <w:kern w:val="2"/>
                <w:sz w:val="21"/>
                <w:szCs w:val="21"/>
                <w:lang w:val="en-US" w:eastAsia="zh-CN" w:bidi="ar-SA"/>
              </w:rPr>
            </w:pPr>
            <w:r>
              <w:rPr>
                <w:szCs w:val="21"/>
              </w:rPr>
              <w:t>5000</w:t>
            </w:r>
          </w:p>
        </w:tc>
      </w:tr>
    </w:tbl>
    <w:p>
      <w:pPr>
        <w:pStyle w:val="2"/>
        <w:numPr>
          <w:ilvl w:val="0"/>
          <w:numId w:val="0"/>
        </w:numPr>
        <w:ind w:leftChars="200"/>
        <w:rPr>
          <w:rFonts w:hint="default"/>
          <w:lang w:val="en-US" w:eastAsia="zh-CN"/>
        </w:rPr>
      </w:pPr>
    </w:p>
    <w:p>
      <w:pPr>
        <w:spacing w:line="360" w:lineRule="auto"/>
        <w:ind w:firstLine="480"/>
        <w:rPr>
          <w:rFonts w:hint="eastAsia" w:eastAsia="宋体"/>
          <w:b/>
          <w:sz w:val="24"/>
          <w:lang w:eastAsia="zh-CN"/>
        </w:rPr>
      </w:pPr>
      <w:r>
        <w:rPr>
          <w:rFonts w:hint="eastAsia"/>
          <w:b/>
          <w:sz w:val="24"/>
          <w:lang w:val="en-US" w:eastAsia="zh-CN"/>
        </w:rPr>
        <w:t>7、</w:t>
      </w:r>
      <w:r>
        <w:rPr>
          <w:b/>
          <w:sz w:val="24"/>
        </w:rPr>
        <w:t>给、排水</w:t>
      </w:r>
    </w:p>
    <w:p>
      <w:pPr>
        <w:pStyle w:val="2"/>
        <w:adjustRightInd w:val="0"/>
        <w:snapToGrid w:val="0"/>
        <w:spacing w:after="0" w:line="360" w:lineRule="auto"/>
        <w:ind w:left="0" w:leftChars="0" w:firstLine="480"/>
        <w:rPr>
          <w:rFonts w:hint="eastAsia"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①给水</w:t>
      </w:r>
      <w:r>
        <w:rPr>
          <w:rFonts w:hint="eastAsia" w:cs="Times New Roman"/>
          <w:kern w:val="2"/>
          <w:sz w:val="24"/>
          <w:szCs w:val="24"/>
          <w:lang w:val="en-US" w:eastAsia="zh-CN" w:bidi="ar-SA"/>
        </w:rPr>
        <w:t>：</w:t>
      </w:r>
    </w:p>
    <w:p>
      <w:pPr>
        <w:pStyle w:val="2"/>
        <w:adjustRightInd w:val="0"/>
        <w:snapToGrid w:val="0"/>
        <w:spacing w:after="0" w:line="360" w:lineRule="auto"/>
        <w:ind w:left="0" w:leftChars="0" w:firstLine="480"/>
        <w:rPr>
          <w:rFonts w:hint="eastAsia" w:eastAsia="宋体"/>
          <w:sz w:val="24"/>
          <w:lang w:eastAsia="zh-CN"/>
        </w:rPr>
      </w:pPr>
      <w:r>
        <w:rPr>
          <w:sz w:val="24"/>
        </w:rPr>
        <w:t>项目生产、生活用水采用</w:t>
      </w:r>
      <w:r>
        <w:rPr>
          <w:rFonts w:hint="eastAsia" w:hAnsi="宋体"/>
          <w:sz w:val="24"/>
          <w:lang w:val="en-GB"/>
        </w:rPr>
        <w:t>自来水</w:t>
      </w:r>
      <w:r>
        <w:rPr>
          <w:rFonts w:hint="eastAsia" w:hAnsi="宋体"/>
          <w:sz w:val="24"/>
          <w:lang w:val="en-GB" w:eastAsia="zh-CN"/>
        </w:rPr>
        <w:t>。</w:t>
      </w:r>
      <w:r>
        <w:rPr>
          <w:rFonts w:hint="eastAsia"/>
          <w:sz w:val="24"/>
          <w:lang w:val="en-GB"/>
        </w:rPr>
        <w:t>项目</w:t>
      </w:r>
      <w:r>
        <w:rPr>
          <w:rFonts w:hAnsi="宋体"/>
          <w:sz w:val="24"/>
        </w:rPr>
        <w:t>生产过程中用水主要为</w:t>
      </w:r>
      <w:r>
        <w:rPr>
          <w:rFonts w:hint="eastAsia"/>
          <w:sz w:val="24"/>
        </w:rPr>
        <w:t>间接</w:t>
      </w:r>
      <w:r>
        <w:rPr>
          <w:rFonts w:hAnsi="宋体"/>
          <w:sz w:val="24"/>
        </w:rPr>
        <w:t>冷却用水</w:t>
      </w:r>
      <w:r>
        <w:rPr>
          <w:rFonts w:hint="eastAsia" w:hAnsi="宋体"/>
          <w:sz w:val="24"/>
          <w:lang w:eastAsia="zh-CN"/>
        </w:rPr>
        <w:t>；</w:t>
      </w:r>
      <w:r>
        <w:rPr>
          <w:rFonts w:hAnsi="宋体"/>
          <w:sz w:val="24"/>
        </w:rPr>
        <w:t>生活用水主要是职工的清洁用水</w:t>
      </w:r>
      <w:r>
        <w:rPr>
          <w:rFonts w:hint="eastAsia" w:hAnsi="宋体"/>
          <w:sz w:val="24"/>
          <w:lang w:eastAsia="zh-CN"/>
        </w:rPr>
        <w:t>。</w:t>
      </w:r>
    </w:p>
    <w:p>
      <w:pPr>
        <w:adjustRightInd w:val="0"/>
        <w:snapToGrid w:val="0"/>
        <w:spacing w:line="360" w:lineRule="auto"/>
        <w:ind w:firstLine="480" w:firstLineChars="200"/>
        <w:rPr>
          <w:sz w:val="24"/>
        </w:rPr>
      </w:pPr>
      <w:r>
        <w:rPr>
          <w:sz w:val="24"/>
        </w:rPr>
        <w:t>②排水：</w:t>
      </w:r>
    </w:p>
    <w:p>
      <w:pPr>
        <w:adjustRightInd w:val="0"/>
        <w:snapToGrid w:val="0"/>
        <w:spacing w:line="360" w:lineRule="auto"/>
        <w:ind w:firstLine="480" w:firstLineChars="200"/>
        <w:rPr>
          <w:sz w:val="24"/>
        </w:rPr>
      </w:pPr>
      <w:r>
        <w:rPr>
          <w:rFonts w:hint="eastAsia"/>
          <w:sz w:val="24"/>
          <w:lang w:val="en-GB"/>
        </w:rPr>
        <w:t>项目</w:t>
      </w:r>
      <w:r>
        <w:rPr>
          <w:rFonts w:hint="eastAsia"/>
          <w:sz w:val="24"/>
        </w:rPr>
        <w:t>冷却用水经冷却循环系统降温处理后循环使用不外排，因此，</w:t>
      </w:r>
      <w:r>
        <w:rPr>
          <w:rFonts w:hint="eastAsia"/>
          <w:sz w:val="24"/>
          <w:lang w:val="en-US" w:eastAsia="zh-CN"/>
        </w:rPr>
        <w:t>项目</w:t>
      </w:r>
      <w:r>
        <w:rPr>
          <w:rFonts w:hint="eastAsia"/>
          <w:sz w:val="24"/>
        </w:rPr>
        <w:t>废水主要为职工</w:t>
      </w:r>
      <w:r>
        <w:rPr>
          <w:rFonts w:hint="eastAsia"/>
          <w:sz w:val="24"/>
          <w:lang w:val="en-US" w:eastAsia="zh-CN"/>
        </w:rPr>
        <w:t>生活产生的</w:t>
      </w:r>
      <w:r>
        <w:rPr>
          <w:rFonts w:hint="eastAsia"/>
          <w:sz w:val="24"/>
        </w:rPr>
        <w:t>生活污水</w:t>
      </w:r>
      <w:r>
        <w:rPr>
          <w:rFonts w:hint="eastAsia"/>
          <w:sz w:val="24"/>
          <w:lang w:eastAsia="zh-CN"/>
        </w:rPr>
        <w:t>，</w:t>
      </w:r>
      <w:r>
        <w:rPr>
          <w:sz w:val="24"/>
        </w:rPr>
        <w:t>经</w:t>
      </w:r>
      <w:r>
        <w:rPr>
          <w:rFonts w:hint="eastAsia"/>
          <w:color w:val="000000"/>
          <w:sz w:val="24"/>
        </w:rPr>
        <w:t>化粪池</w:t>
      </w:r>
      <w:r>
        <w:rPr>
          <w:rFonts w:hint="eastAsia"/>
          <w:sz w:val="24"/>
        </w:rPr>
        <w:t>处理后</w:t>
      </w:r>
      <w:r>
        <w:rPr>
          <w:bCs/>
          <w:color w:val="000000"/>
          <w:sz w:val="24"/>
        </w:rPr>
        <w:t>排入市政污水管网后进入国电银河水务(滕州)有限公司进行</w:t>
      </w:r>
      <w:r>
        <w:rPr>
          <w:rFonts w:hint="eastAsia"/>
          <w:bCs/>
          <w:color w:val="000000"/>
          <w:sz w:val="24"/>
        </w:rPr>
        <w:t>再生</w:t>
      </w:r>
      <w:r>
        <w:rPr>
          <w:bCs/>
          <w:color w:val="000000"/>
          <w:sz w:val="24"/>
        </w:rPr>
        <w:t>处理</w:t>
      </w:r>
      <w:r>
        <w:rPr>
          <w:rFonts w:hint="eastAsia"/>
          <w:bCs/>
          <w:color w:val="000000"/>
          <w:sz w:val="24"/>
        </w:rPr>
        <w:t>。</w:t>
      </w:r>
    </w:p>
    <w:p>
      <w:pPr>
        <w:tabs>
          <w:tab w:val="left" w:pos="431"/>
        </w:tabs>
        <w:spacing w:line="360" w:lineRule="auto"/>
        <w:ind w:firstLine="480" w:firstLineChars="200"/>
        <w:rPr>
          <w:rFonts w:hint="eastAsia" w:ascii="宋体" w:hAnsi="宋体" w:cs="宋体"/>
          <w:sz w:val="24"/>
        </w:rPr>
      </w:pPr>
    </w:p>
    <w:p>
      <w:pPr>
        <w:tabs>
          <w:tab w:val="left" w:pos="431"/>
        </w:tabs>
        <w:spacing w:line="360" w:lineRule="auto"/>
        <w:ind w:firstLine="480" w:firstLineChars="200"/>
        <w:rPr>
          <w:b/>
          <w:sz w:val="24"/>
        </w:rPr>
      </w:pPr>
      <w:r>
        <w:rPr>
          <w:sz w:val="24"/>
        </w:rPr>
        <mc:AlternateContent>
          <mc:Choice Requires="wpc">
            <w:drawing>
              <wp:inline distT="0" distB="0" distL="114300" distR="114300">
                <wp:extent cx="5257800" cy="3467100"/>
                <wp:effectExtent l="0" t="0" r="0" b="0"/>
                <wp:docPr id="112" name="画布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 name="文本框 22"/>
                        <wps:cNvSpPr txBox="1"/>
                        <wps:spPr>
                          <a:xfrm>
                            <a:off x="228600" y="1061085"/>
                            <a:ext cx="990600" cy="297180"/>
                          </a:xfrm>
                          <a:prstGeom prst="rect">
                            <a:avLst/>
                          </a:prstGeom>
                          <a:solidFill>
                            <a:srgbClr val="FFFFFF"/>
                          </a:solidFill>
                          <a:ln>
                            <a:noFill/>
                          </a:ln>
                        </wps:spPr>
                        <wps:txbx>
                          <w:txbxContent>
                            <w:p>
                              <w:pPr>
                                <w:rPr>
                                  <w:rFonts w:hint="eastAsia"/>
                                </w:rPr>
                              </w:pPr>
                              <w:r>
                                <w:rPr>
                                  <w:rFonts w:hint="eastAsia"/>
                                </w:rPr>
                                <w:t>自来水12151</w:t>
                              </w:r>
                            </w:p>
                          </w:txbxContent>
                        </wps:txbx>
                        <wps:bodyPr upright="1"/>
                      </wps:wsp>
                      <wps:wsp>
                        <wps:cNvPr id="27" name="直接连接符 27"/>
                        <wps:cNvCnPr/>
                        <wps:spPr>
                          <a:xfrm>
                            <a:off x="229235" y="1287145"/>
                            <a:ext cx="914400" cy="635"/>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a:off x="1143000" y="612775"/>
                            <a:ext cx="635" cy="2160905"/>
                          </a:xfrm>
                          <a:prstGeom prst="line">
                            <a:avLst/>
                          </a:prstGeom>
                          <a:ln w="9525" cap="flat" cmpd="sng">
                            <a:solidFill>
                              <a:srgbClr val="000000"/>
                            </a:solidFill>
                            <a:prstDash val="solid"/>
                            <a:headEnd type="none" w="med" len="med"/>
                            <a:tailEnd type="none" w="med" len="med"/>
                          </a:ln>
                        </wps:spPr>
                        <wps:bodyPr upright="1"/>
                      </wps:wsp>
                      <wps:wsp>
                        <wps:cNvPr id="29" name="文本框 29"/>
                        <wps:cNvSpPr txBox="1"/>
                        <wps:spPr>
                          <a:xfrm>
                            <a:off x="1283335" y="3070860"/>
                            <a:ext cx="2717165" cy="255270"/>
                          </a:xfrm>
                          <a:prstGeom prst="rect">
                            <a:avLst/>
                          </a:prstGeom>
                          <a:solidFill>
                            <a:srgbClr val="FFFFFF"/>
                          </a:solidFill>
                          <a:ln>
                            <a:noFill/>
                          </a:ln>
                        </wps:spPr>
                        <wps:txbx>
                          <w:txbxContent>
                            <w:p>
                              <w:pPr>
                                <w:tabs>
                                  <w:tab w:val="left" w:pos="431"/>
                                </w:tabs>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图</w:t>
                              </w:r>
                              <w:r>
                                <w:rPr>
                                  <w:rFonts w:hint="default" w:ascii="Times New Roman" w:hAnsi="Times New Roman" w:eastAsia="宋体" w:cs="Times New Roman"/>
                                  <w:b/>
                                  <w:bCs/>
                                  <w:sz w:val="24"/>
                                  <w:lang w:val="en-US" w:eastAsia="zh-CN"/>
                                </w:rPr>
                                <w:t>3-1</w:t>
                              </w:r>
                              <w:r>
                                <w:rPr>
                                  <w:rFonts w:hint="eastAsia" w:ascii="宋体" w:hAnsi="宋体" w:eastAsia="宋体" w:cs="宋体"/>
                                  <w:b/>
                                  <w:bCs/>
                                  <w:sz w:val="24"/>
                                </w:rPr>
                                <w:t xml:space="preserve">      水平衡图（m</w:t>
                              </w:r>
                              <w:r>
                                <w:rPr>
                                  <w:rFonts w:hint="eastAsia" w:ascii="宋体" w:hAnsi="宋体" w:eastAsia="宋体" w:cs="宋体"/>
                                  <w:b/>
                                  <w:bCs/>
                                  <w:sz w:val="24"/>
                                  <w:vertAlign w:val="superscript"/>
                                </w:rPr>
                                <w:t>3</w:t>
                              </w:r>
                              <w:r>
                                <w:rPr>
                                  <w:rFonts w:hint="eastAsia" w:ascii="宋体" w:hAnsi="宋体" w:eastAsia="宋体" w:cs="宋体"/>
                                  <w:b/>
                                  <w:bCs/>
                                  <w:sz w:val="24"/>
                                </w:rPr>
                                <w:t>/a）</w:t>
                              </w:r>
                            </w:p>
                          </w:txbxContent>
                        </wps:txbx>
                        <wps:bodyPr upright="1"/>
                      </wps:wsp>
                      <wps:wsp>
                        <wps:cNvPr id="30" name="文本框 30"/>
                        <wps:cNvSpPr txBox="1"/>
                        <wps:spPr>
                          <a:xfrm>
                            <a:off x="1600200" y="495300"/>
                            <a:ext cx="914400" cy="2266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冷却用水</w:t>
                              </w:r>
                            </w:p>
                            <w:p>
                              <w:pPr>
                                <w:rPr>
                                  <w:rFonts w:hint="eastAsia"/>
                                </w:rPr>
                              </w:pPr>
                            </w:p>
                          </w:txbxContent>
                        </wps:txbx>
                        <wps:bodyPr lIns="18000" tIns="10800" rIns="18000" bIns="10800" upright="1"/>
                      </wps:wsp>
                      <wps:wsp>
                        <wps:cNvPr id="31" name="直接连接符 31"/>
                        <wps:cNvCnPr/>
                        <wps:spPr>
                          <a:xfrm>
                            <a:off x="3314700" y="693420"/>
                            <a:ext cx="635" cy="396240"/>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a:off x="1943100" y="1089660"/>
                            <a:ext cx="1371600" cy="635"/>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1943100" y="693420"/>
                            <a:ext cx="635" cy="396240"/>
                          </a:xfrm>
                          <a:prstGeom prst="line">
                            <a:avLst/>
                          </a:prstGeom>
                          <a:ln w="9525" cap="flat" cmpd="sng">
                            <a:solidFill>
                              <a:srgbClr val="000000"/>
                            </a:solidFill>
                            <a:prstDash val="solid"/>
                            <a:headEnd type="none" w="med" len="med"/>
                            <a:tailEnd type="triangle" w="med" len="med"/>
                          </a:ln>
                        </wps:spPr>
                        <wps:bodyPr upright="1"/>
                      </wps:wsp>
                      <wps:wsp>
                        <wps:cNvPr id="34" name="文本框 34"/>
                        <wps:cNvSpPr txBox="1"/>
                        <wps:spPr>
                          <a:xfrm>
                            <a:off x="2171700" y="891540"/>
                            <a:ext cx="914400" cy="396240"/>
                          </a:xfrm>
                          <a:prstGeom prst="rect">
                            <a:avLst/>
                          </a:prstGeom>
                          <a:noFill/>
                          <a:ln>
                            <a:noFill/>
                          </a:ln>
                        </wps:spPr>
                        <wps:txbx>
                          <w:txbxContent>
                            <w:p>
                              <w:pPr>
                                <w:ind w:firstLine="210" w:firstLineChars="100"/>
                                <w:rPr>
                                  <w:rFonts w:hint="eastAsia"/>
                                </w:rPr>
                              </w:pPr>
                              <w:r>
                                <w:rPr>
                                  <w:rFonts w:hint="eastAsia"/>
                                </w:rPr>
                                <w:t>循环使用</w:t>
                              </w:r>
                            </w:p>
                          </w:txbxContent>
                        </wps:txbx>
                        <wps:bodyPr lIns="18000" tIns="10800" rIns="18000" bIns="10800" upright="1"/>
                      </wps:wsp>
                      <wps:wsp>
                        <wps:cNvPr id="35" name="直接连接符 35"/>
                        <wps:cNvCnPr/>
                        <wps:spPr>
                          <a:xfrm>
                            <a:off x="2514600" y="611505"/>
                            <a:ext cx="457200" cy="635"/>
                          </a:xfrm>
                          <a:prstGeom prst="line">
                            <a:avLst/>
                          </a:prstGeom>
                          <a:ln w="9525" cap="flat" cmpd="sng">
                            <a:solidFill>
                              <a:srgbClr val="000000"/>
                            </a:solidFill>
                            <a:prstDash val="solid"/>
                            <a:headEnd type="none" w="med" len="med"/>
                            <a:tailEnd type="none" w="med" len="med"/>
                          </a:ln>
                        </wps:spPr>
                        <wps:bodyPr upright="1"/>
                      </wps:wsp>
                      <wps:wsp>
                        <wps:cNvPr id="37" name="直接连接符 37"/>
                        <wps:cNvCnPr/>
                        <wps:spPr>
                          <a:xfrm>
                            <a:off x="1143000" y="1882140"/>
                            <a:ext cx="457200" cy="635"/>
                          </a:xfrm>
                          <a:prstGeom prst="line">
                            <a:avLst/>
                          </a:prstGeom>
                          <a:ln w="9525" cap="flat" cmpd="sng">
                            <a:solidFill>
                              <a:srgbClr val="000000"/>
                            </a:solidFill>
                            <a:prstDash val="solid"/>
                            <a:headEnd type="none" w="med" len="med"/>
                            <a:tailEnd type="none" w="med" len="med"/>
                          </a:ln>
                        </wps:spPr>
                        <wps:bodyPr upright="1"/>
                      </wps:wsp>
                      <wps:wsp>
                        <wps:cNvPr id="38" name="文本框 38"/>
                        <wps:cNvSpPr txBox="1"/>
                        <wps:spPr>
                          <a:xfrm>
                            <a:off x="1943100" y="99060"/>
                            <a:ext cx="952500" cy="314325"/>
                          </a:xfrm>
                          <a:prstGeom prst="rect">
                            <a:avLst/>
                          </a:prstGeom>
                          <a:noFill/>
                          <a:ln>
                            <a:noFill/>
                          </a:ln>
                        </wps:spPr>
                        <wps:txbx>
                          <w:txbxContent>
                            <w:p>
                              <w:pPr>
                                <w:rPr>
                                  <w:rFonts w:hint="eastAsia"/>
                                </w:rPr>
                              </w:pPr>
                              <w:r>
                                <w:rPr>
                                  <w:rFonts w:hint="eastAsia"/>
                                </w:rPr>
                                <w:t>损耗1200</w:t>
                              </w:r>
                            </w:p>
                          </w:txbxContent>
                        </wps:txbx>
                        <wps:bodyPr upright="1"/>
                      </wps:wsp>
                      <wps:wsp>
                        <wps:cNvPr id="83" name="任意多边形 83"/>
                        <wps:cNvSpPr/>
                        <wps:spPr>
                          <a:xfrm rot="-1380000">
                            <a:off x="1828800" y="278130"/>
                            <a:ext cx="188595" cy="194945"/>
                          </a:xfrm>
                          <a:custGeom>
                            <a:avLst/>
                            <a:gdLst/>
                            <a:ahLst/>
                            <a:cxnLst/>
                            <a:pathLst>
                              <a:path w="316" h="345">
                                <a:moveTo>
                                  <a:pt x="0" y="345"/>
                                </a:moveTo>
                                <a:cubicBezTo>
                                  <a:pt x="126" y="286"/>
                                  <a:pt x="252" y="227"/>
                                  <a:pt x="270" y="195"/>
                                </a:cubicBezTo>
                                <a:cubicBezTo>
                                  <a:pt x="288" y="163"/>
                                  <a:pt x="98" y="182"/>
                                  <a:pt x="106" y="150"/>
                                </a:cubicBezTo>
                                <a:cubicBezTo>
                                  <a:pt x="114" y="118"/>
                                  <a:pt x="215" y="59"/>
                                  <a:pt x="316" y="0"/>
                                </a:cubicBezTo>
                              </a:path>
                            </a:pathLst>
                          </a:custGeom>
                          <a:noFill/>
                          <a:ln w="9525" cap="flat" cmpd="sng">
                            <a:solidFill>
                              <a:srgbClr val="000000"/>
                            </a:solidFill>
                            <a:prstDash val="solid"/>
                            <a:headEnd type="none" w="med" len="med"/>
                            <a:tailEnd type="triangle" w="med" len="med"/>
                          </a:ln>
                        </wps:spPr>
                        <wps:bodyPr upright="1"/>
                      </wps:wsp>
                      <wps:wsp>
                        <wps:cNvPr id="84" name="文本框 84"/>
                        <wps:cNvSpPr txBox="1"/>
                        <wps:spPr>
                          <a:xfrm>
                            <a:off x="1143000" y="413385"/>
                            <a:ext cx="571500" cy="402590"/>
                          </a:xfrm>
                          <a:prstGeom prst="rect">
                            <a:avLst/>
                          </a:prstGeom>
                          <a:noFill/>
                          <a:ln>
                            <a:noFill/>
                          </a:ln>
                        </wps:spPr>
                        <wps:txbx>
                          <w:txbxContent>
                            <w:p>
                              <w:pPr>
                                <w:rPr>
                                  <w:rFonts w:hint="eastAsia"/>
                                </w:rPr>
                              </w:pPr>
                              <w:r>
                                <w:rPr>
                                  <w:rFonts w:hint="eastAsia"/>
                                </w:rPr>
                                <w:t>1200</w:t>
                              </w:r>
                            </w:p>
                          </w:txbxContent>
                        </wps:txbx>
                        <wps:bodyPr upright="1"/>
                      </wps:wsp>
                      <wps:wsp>
                        <wps:cNvPr id="85" name="文本框 85"/>
                        <wps:cNvSpPr txBox="1"/>
                        <wps:spPr>
                          <a:xfrm>
                            <a:off x="2971800" y="495300"/>
                            <a:ext cx="10287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冷却循环系统</w:t>
                              </w:r>
                            </w:p>
                            <w:p>
                              <w:pPr>
                                <w:rPr>
                                  <w:rFonts w:hint="eastAsia"/>
                                </w:rPr>
                              </w:pPr>
                            </w:p>
                          </w:txbxContent>
                        </wps:txbx>
                        <wps:bodyPr lIns="18000" tIns="10800" rIns="18000" bIns="10800" upright="1"/>
                      </wps:wsp>
                      <wps:wsp>
                        <wps:cNvPr id="86" name="直接连接符 86"/>
                        <wps:cNvCnPr/>
                        <wps:spPr>
                          <a:xfrm>
                            <a:off x="1143635" y="612140"/>
                            <a:ext cx="457200" cy="635"/>
                          </a:xfrm>
                          <a:prstGeom prst="line">
                            <a:avLst/>
                          </a:prstGeom>
                          <a:ln w="9525" cap="flat" cmpd="sng">
                            <a:solidFill>
                              <a:srgbClr val="000000"/>
                            </a:solidFill>
                            <a:prstDash val="solid"/>
                            <a:headEnd type="none" w="med" len="med"/>
                            <a:tailEnd type="none" w="med" len="med"/>
                          </a:ln>
                        </wps:spPr>
                        <wps:bodyPr upright="1"/>
                      </wps:wsp>
                      <wps:wsp>
                        <wps:cNvPr id="87" name="文本框 87"/>
                        <wps:cNvSpPr txBox="1"/>
                        <wps:spPr>
                          <a:xfrm>
                            <a:off x="2486025" y="1684020"/>
                            <a:ext cx="571500" cy="402590"/>
                          </a:xfrm>
                          <a:prstGeom prst="rect">
                            <a:avLst/>
                          </a:prstGeom>
                          <a:solidFill>
                            <a:srgbClr val="FFFFFF"/>
                          </a:solidFill>
                          <a:ln>
                            <a:noFill/>
                          </a:ln>
                        </wps:spPr>
                        <wps:txbx>
                          <w:txbxContent>
                            <w:p>
                              <w:pPr>
                                <w:rPr>
                                  <w:rFonts w:hint="eastAsia"/>
                                </w:rPr>
                              </w:pPr>
                              <w:r>
                                <w:rPr>
                                  <w:rFonts w:hint="eastAsia"/>
                                </w:rPr>
                                <w:t>8208</w:t>
                              </w:r>
                            </w:p>
                          </w:txbxContent>
                        </wps:txbx>
                        <wps:bodyPr upright="1"/>
                      </wps:wsp>
                      <wps:wsp>
                        <wps:cNvPr id="88" name="文本框 88"/>
                        <wps:cNvSpPr txBox="1"/>
                        <wps:spPr>
                          <a:xfrm>
                            <a:off x="1600200" y="1783080"/>
                            <a:ext cx="9144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生活用水</w:t>
                              </w:r>
                            </w:p>
                          </w:txbxContent>
                        </wps:txbx>
                        <wps:bodyPr lIns="18000" tIns="10800" rIns="18000" bIns="10800" upright="1"/>
                      </wps:wsp>
                      <wps:wsp>
                        <wps:cNvPr id="89" name="任意多边形 89"/>
                        <wps:cNvSpPr/>
                        <wps:spPr>
                          <a:xfrm rot="-1380000">
                            <a:off x="1943100" y="1552575"/>
                            <a:ext cx="188595" cy="194945"/>
                          </a:xfrm>
                          <a:custGeom>
                            <a:avLst/>
                            <a:gdLst/>
                            <a:ahLst/>
                            <a:cxnLst/>
                            <a:pathLst>
                              <a:path w="316" h="345">
                                <a:moveTo>
                                  <a:pt x="0" y="345"/>
                                </a:moveTo>
                                <a:cubicBezTo>
                                  <a:pt x="126" y="286"/>
                                  <a:pt x="252" y="227"/>
                                  <a:pt x="270" y="195"/>
                                </a:cubicBezTo>
                                <a:cubicBezTo>
                                  <a:pt x="288" y="163"/>
                                  <a:pt x="98" y="182"/>
                                  <a:pt x="106" y="150"/>
                                </a:cubicBezTo>
                                <a:cubicBezTo>
                                  <a:pt x="114" y="118"/>
                                  <a:pt x="215" y="59"/>
                                  <a:pt x="316" y="0"/>
                                </a:cubicBezTo>
                              </a:path>
                            </a:pathLst>
                          </a:custGeom>
                          <a:noFill/>
                          <a:ln w="9525" cap="flat" cmpd="sng">
                            <a:solidFill>
                              <a:srgbClr val="000000"/>
                            </a:solidFill>
                            <a:prstDash val="solid"/>
                            <a:headEnd type="none" w="med" len="med"/>
                            <a:tailEnd type="triangle" w="med" len="med"/>
                          </a:ln>
                        </wps:spPr>
                        <wps:bodyPr upright="1"/>
                      </wps:wsp>
                      <wps:wsp>
                        <wps:cNvPr id="90" name="文本框 90"/>
                        <wps:cNvSpPr txBox="1"/>
                        <wps:spPr>
                          <a:xfrm>
                            <a:off x="2971800" y="1783080"/>
                            <a:ext cx="576580" cy="2012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化粪池</w:t>
                              </w:r>
                            </w:p>
                          </w:txbxContent>
                        </wps:txbx>
                        <wps:bodyPr lIns="18000" tIns="10800" rIns="18000" bIns="10800" upright="1"/>
                      </wps:wsp>
                      <wps:wsp>
                        <wps:cNvPr id="91" name="直接连接符 91"/>
                        <wps:cNvCnPr/>
                        <wps:spPr>
                          <a:xfrm>
                            <a:off x="2514600" y="1882140"/>
                            <a:ext cx="457200" cy="635"/>
                          </a:xfrm>
                          <a:prstGeom prst="line">
                            <a:avLst/>
                          </a:prstGeom>
                          <a:ln w="9525" cap="flat" cmpd="sng">
                            <a:solidFill>
                              <a:srgbClr val="000000"/>
                            </a:solidFill>
                            <a:prstDash val="solid"/>
                            <a:headEnd type="none" w="med" len="med"/>
                            <a:tailEnd type="triangle" w="med" len="med"/>
                          </a:ln>
                        </wps:spPr>
                        <wps:bodyPr upright="1"/>
                      </wps:wsp>
                      <wps:wsp>
                        <wps:cNvPr id="92" name="直接连接符 92"/>
                        <wps:cNvCnPr/>
                        <wps:spPr>
                          <a:xfrm>
                            <a:off x="3543300" y="1882140"/>
                            <a:ext cx="571500" cy="635"/>
                          </a:xfrm>
                          <a:prstGeom prst="line">
                            <a:avLst/>
                          </a:prstGeom>
                          <a:ln w="9525" cap="flat" cmpd="sng">
                            <a:solidFill>
                              <a:srgbClr val="000000"/>
                            </a:solidFill>
                            <a:prstDash val="solid"/>
                            <a:headEnd type="none" w="med" len="med"/>
                            <a:tailEnd type="triangle" w="med" len="med"/>
                          </a:ln>
                        </wps:spPr>
                        <wps:bodyPr upright="1"/>
                      </wps:wsp>
                      <wps:wsp>
                        <wps:cNvPr id="93" name="文本框 93"/>
                        <wps:cNvSpPr txBox="1"/>
                        <wps:spPr>
                          <a:xfrm>
                            <a:off x="4114800" y="1386840"/>
                            <a:ext cx="9144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szCs w:val="21"/>
                                </w:rPr>
                                <w:t>流入市政污水管网进入</w:t>
                              </w:r>
                              <w:r>
                                <w:rPr>
                                  <w:szCs w:val="21"/>
                                </w:rPr>
                                <w:t>国电银河水务(滕州)有限公司</w:t>
                              </w:r>
                              <w:r>
                                <w:rPr>
                                  <w:rFonts w:hint="eastAsia"/>
                                  <w:szCs w:val="21"/>
                                </w:rPr>
                                <w:t>进行再生处理</w:t>
                              </w:r>
                            </w:p>
                          </w:txbxContent>
                        </wps:txbx>
                        <wps:bodyPr lIns="18000" tIns="10800" rIns="18000" bIns="10800" upright="1"/>
                      </wps:wsp>
                      <wps:wsp>
                        <wps:cNvPr id="94" name="文本框 94"/>
                        <wps:cNvSpPr txBox="1"/>
                        <wps:spPr>
                          <a:xfrm>
                            <a:off x="3543300" y="1684020"/>
                            <a:ext cx="571500" cy="402590"/>
                          </a:xfrm>
                          <a:prstGeom prst="rect">
                            <a:avLst/>
                          </a:prstGeom>
                          <a:noFill/>
                          <a:ln>
                            <a:noFill/>
                          </a:ln>
                        </wps:spPr>
                        <wps:txbx>
                          <w:txbxContent>
                            <w:p>
                              <w:pPr>
                                <w:rPr>
                                  <w:rFonts w:hint="eastAsia"/>
                                </w:rPr>
                              </w:pPr>
                              <w:r>
                                <w:rPr>
                                  <w:rFonts w:hint="eastAsia"/>
                                </w:rPr>
                                <w:t>8208</w:t>
                              </w:r>
                            </w:p>
                          </w:txbxContent>
                        </wps:txbx>
                        <wps:bodyPr upright="1"/>
                      </wps:wsp>
                      <wps:wsp>
                        <wps:cNvPr id="95" name="文本框 95"/>
                        <wps:cNvSpPr txBox="1"/>
                        <wps:spPr>
                          <a:xfrm>
                            <a:off x="2049780" y="1386840"/>
                            <a:ext cx="952500" cy="314325"/>
                          </a:xfrm>
                          <a:prstGeom prst="rect">
                            <a:avLst/>
                          </a:prstGeom>
                          <a:noFill/>
                          <a:ln>
                            <a:noFill/>
                          </a:ln>
                        </wps:spPr>
                        <wps:txbx>
                          <w:txbxContent>
                            <w:p>
                              <w:pPr>
                                <w:rPr>
                                  <w:rFonts w:hint="eastAsia"/>
                                </w:rPr>
                              </w:pPr>
                              <w:r>
                                <w:rPr>
                                  <w:rFonts w:hint="eastAsia"/>
                                </w:rPr>
                                <w:t>损耗2052</w:t>
                              </w:r>
                            </w:p>
                          </w:txbxContent>
                        </wps:txbx>
                        <wps:bodyPr upright="1"/>
                      </wps:wsp>
                      <wps:wsp>
                        <wps:cNvPr id="96" name="文本框 96"/>
                        <wps:cNvSpPr txBox="1"/>
                        <wps:spPr>
                          <a:xfrm>
                            <a:off x="1143000" y="1664970"/>
                            <a:ext cx="571500" cy="297180"/>
                          </a:xfrm>
                          <a:prstGeom prst="rect">
                            <a:avLst/>
                          </a:prstGeom>
                          <a:noFill/>
                          <a:ln>
                            <a:noFill/>
                          </a:ln>
                        </wps:spPr>
                        <wps:txbx>
                          <w:txbxContent>
                            <w:p>
                              <w:pPr>
                                <w:rPr>
                                  <w:rFonts w:hint="eastAsia"/>
                                </w:rPr>
                              </w:pPr>
                              <w:r>
                                <w:rPr>
                                  <w:rFonts w:hint="eastAsia"/>
                                </w:rPr>
                                <w:t>10260</w:t>
                              </w:r>
                            </w:p>
                          </w:txbxContent>
                        </wps:txbx>
                        <wps:bodyPr upright="1"/>
                      </wps:wsp>
                      <wps:wsp>
                        <wps:cNvPr id="97" name="文本框 97"/>
                        <wps:cNvSpPr txBox="1"/>
                        <wps:spPr>
                          <a:xfrm>
                            <a:off x="1600200" y="2674620"/>
                            <a:ext cx="914400" cy="1981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绿化用水</w:t>
                              </w:r>
                            </w:p>
                          </w:txbxContent>
                        </wps:txbx>
                        <wps:bodyPr lIns="18000" tIns="10800" rIns="18000" bIns="10800" upright="1"/>
                      </wps:wsp>
                      <wps:wsp>
                        <wps:cNvPr id="98" name="任意多边形 98"/>
                        <wps:cNvSpPr/>
                        <wps:spPr>
                          <a:xfrm rot="-1380000">
                            <a:off x="1943100" y="2444115"/>
                            <a:ext cx="188595" cy="194945"/>
                          </a:xfrm>
                          <a:custGeom>
                            <a:avLst/>
                            <a:gdLst/>
                            <a:ahLst/>
                            <a:cxnLst/>
                            <a:pathLst>
                              <a:path w="316" h="345">
                                <a:moveTo>
                                  <a:pt x="0" y="345"/>
                                </a:moveTo>
                                <a:cubicBezTo>
                                  <a:pt x="126" y="286"/>
                                  <a:pt x="252" y="227"/>
                                  <a:pt x="270" y="195"/>
                                </a:cubicBezTo>
                                <a:cubicBezTo>
                                  <a:pt x="288" y="163"/>
                                  <a:pt x="98" y="182"/>
                                  <a:pt x="106" y="150"/>
                                </a:cubicBezTo>
                                <a:cubicBezTo>
                                  <a:pt x="114" y="118"/>
                                  <a:pt x="215" y="59"/>
                                  <a:pt x="316" y="0"/>
                                </a:cubicBezTo>
                              </a:path>
                            </a:pathLst>
                          </a:custGeom>
                          <a:noFill/>
                          <a:ln w="9525" cap="flat" cmpd="sng">
                            <a:solidFill>
                              <a:srgbClr val="000000"/>
                            </a:solidFill>
                            <a:prstDash val="solid"/>
                            <a:headEnd type="none" w="med" len="med"/>
                            <a:tailEnd type="triangle" w="med" len="med"/>
                          </a:ln>
                        </wps:spPr>
                        <wps:bodyPr upright="1"/>
                      </wps:wsp>
                      <wps:wsp>
                        <wps:cNvPr id="99" name="文本框 99"/>
                        <wps:cNvSpPr txBox="1"/>
                        <wps:spPr>
                          <a:xfrm>
                            <a:off x="2057400" y="2278380"/>
                            <a:ext cx="952500" cy="314325"/>
                          </a:xfrm>
                          <a:prstGeom prst="rect">
                            <a:avLst/>
                          </a:prstGeom>
                          <a:noFill/>
                          <a:ln>
                            <a:noFill/>
                          </a:ln>
                        </wps:spPr>
                        <wps:txbx>
                          <w:txbxContent>
                            <w:p>
                              <w:pPr>
                                <w:rPr>
                                  <w:rFonts w:hint="eastAsia"/>
                                </w:rPr>
                              </w:pPr>
                              <w:r>
                                <w:rPr>
                                  <w:rFonts w:hint="eastAsia"/>
                                </w:rPr>
                                <w:t>蒸发691</w:t>
                              </w:r>
                            </w:p>
                          </w:txbxContent>
                        </wps:txbx>
                        <wps:bodyPr upright="1"/>
                      </wps:wsp>
                      <wps:wsp>
                        <wps:cNvPr id="107" name="文本框 107"/>
                        <wps:cNvSpPr txBox="1"/>
                        <wps:spPr>
                          <a:xfrm>
                            <a:off x="1143000" y="2556510"/>
                            <a:ext cx="571500" cy="297180"/>
                          </a:xfrm>
                          <a:prstGeom prst="rect">
                            <a:avLst/>
                          </a:prstGeom>
                          <a:noFill/>
                          <a:ln>
                            <a:noFill/>
                          </a:ln>
                        </wps:spPr>
                        <wps:txbx>
                          <w:txbxContent>
                            <w:p>
                              <w:pPr>
                                <w:rPr>
                                  <w:rFonts w:hint="eastAsia"/>
                                </w:rPr>
                              </w:pPr>
                              <w:r>
                                <w:rPr>
                                  <w:rFonts w:hint="eastAsia"/>
                                </w:rPr>
                                <w:t>691</w:t>
                              </w:r>
                            </w:p>
                          </w:txbxContent>
                        </wps:txbx>
                        <wps:bodyPr upright="1"/>
                      </wps:wsp>
                      <wps:wsp>
                        <wps:cNvPr id="109" name="直接连接符 109"/>
                        <wps:cNvCnPr/>
                        <wps:spPr>
                          <a:xfrm>
                            <a:off x="1143635" y="2773680"/>
                            <a:ext cx="457200" cy="635"/>
                          </a:xfrm>
                          <a:prstGeom prst="line">
                            <a:avLst/>
                          </a:prstGeom>
                          <a:ln w="9525" cap="flat" cmpd="sng">
                            <a:solidFill>
                              <a:srgbClr val="000000"/>
                            </a:solidFill>
                            <a:prstDash val="solid"/>
                            <a:headEnd type="none" w="med" len="med"/>
                            <a:tailEnd type="none" w="med" len="med"/>
                          </a:ln>
                        </wps:spPr>
                        <wps:bodyPr upright="1"/>
                      </wps:wsp>
                    </wpc:wpc>
                  </a:graphicData>
                </a:graphic>
              </wp:inline>
            </w:drawing>
          </mc:Choice>
          <mc:Fallback>
            <w:pict>
              <v:group id="_x0000_s1026" o:spid="_x0000_s1026" o:spt="203" style="height:273pt;width:414pt;" coordsize="5257800,3467100" editas="canvas" o:gfxdata="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&#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">
                <o:lock v:ext="edit" aspectratio="f"/>
                <v:shape id="_x0000_s1026" o:spid="_x0000_s1026" style="position:absolute;left:0;top:0;height:3467100;width:5257800;" filled="f" stroked="f" coordsize="21600,21600" o:gfxdata="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AnxomXWAAAABQEAAA8AAAAAAAAAAQAgAAAAIgAAAGRycy9k&#10;b3ducmV2LnhtbFBLAQIUABQAAAAIAIdO4kDQEQ2dzgcAAEBFAAAOAAAAAAAAAAEAIAAAACUBAABk&#10;cnMvZTJvRG9jLnhtbFBLBQYAAAAABgAGAFkBAABlCwAAAAA=&#10;">
                  <v:fill on="f" focussize="0,0"/>
                  <v:stroke on="f"/>
                  <v:imagedata o:title=""/>
                  <o:lock v:ext="edit" aspectratio="t"/>
                </v:shape>
                <v:shape id="_x0000_s1026" o:spid="_x0000_s1026" o:spt="202" type="#_x0000_t202" style="position:absolute;left:228600;top:1061085;height:297180;width:990600;" fillcolor="#FFFFFF" filled="t" stroked="f" coordsize="21600,21600" o:gfxdata="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YVsAt1AAA&#10;AAUBAAAPAAAAAAAAAAEAIAAAACIAAABkcnMvZG93bnJldi54bWxQSwECFAAUAAAACACHTuJA2tFR&#10;c7ABAAA1AwAADgAAAAAAAAABACAAAAAjAQAAZHJzL2Uyb0RvYy54bWxQSwUGAAAAAAYABgBZAQAA&#10;RQUAAAAA&#10;">
                  <v:fill on="t" focussize="0,0"/>
                  <v:stroke on="f"/>
                  <v:imagedata o:title=""/>
                  <o:lock v:ext="edit" aspectratio="f"/>
                  <v:textbox>
                    <w:txbxContent>
                      <w:p>
                        <w:pPr>
                          <w:rPr>
                            <w:rFonts w:hint="eastAsia"/>
                          </w:rPr>
                        </w:pPr>
                        <w:r>
                          <w:rPr>
                            <w:rFonts w:hint="eastAsia"/>
                          </w:rPr>
                          <w:t>自来水12151</w:t>
                        </w:r>
                      </w:p>
                    </w:txbxContent>
                  </v:textbox>
                </v:shape>
                <v:line id="_x0000_s1026" o:spid="_x0000_s1026" o:spt="20" style="position:absolute;left:229235;top:1287145;height:635;width:914400;" filled="f" stroked="t" coordsize="21600,21600" o:gfxdata="UEsDBAoAAAAAAIdO4kAAAAAAAAAAAAAAAAAEAAAAZHJzL1BLAwQUAAAACACHTuJAt/WcGt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39Zwa1AAA&#10;AAUBAAAPAAAAAAAAAAEAIAAAACIAAABkcnMvZG93bnJldi54bWxQSwECFAAUAAAACACHTuJAgi1n&#10;c+kBAACkAwAADgAAAAAAAAABACAAAAAjAQAAZHJzL2Uyb0RvYy54bWxQSwUGAAAAAAYABgBZAQAA&#10;fgUAAAAA&#10;">
                  <v:fill on="f" focussize="0,0"/>
                  <v:stroke color="#000000" joinstyle="round"/>
                  <v:imagedata o:title=""/>
                  <o:lock v:ext="edit" aspectratio="f"/>
                </v:line>
                <v:line id="_x0000_s1026" o:spid="_x0000_s1026" o:spt="20" style="position:absolute;left:1143000;top:612775;height:2160905;width:635;" filled="f" stroked="t" coordsize="21600,21600" o:gfxdata="UEsDBAoAAAAAAIdO4kAAAAAAAAAAAAAAAAAEAAAAZHJzL1BLAwQUAAAACACHTuJAt/WcGt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WcGtQA&#10;AAAFAQAADwAAAAAAAAABACAAAAAiAAAAZHJzL2Rvd25yZXYueG1sUEsBAhQAFAAAAAgAh07iQFKB&#10;UqjqAQAApQMAAA4AAAAAAAAAAQAgAAAAIwEAAGRycy9lMm9Eb2MueG1sUEsFBgAAAAAGAAYAWQEA&#10;AH8FAAAAAA==&#10;">
                  <v:fill on="f" focussize="0,0"/>
                  <v:stroke color="#000000" joinstyle="round"/>
                  <v:imagedata o:title=""/>
                  <o:lock v:ext="edit" aspectratio="f"/>
                </v:line>
                <v:shape id="_x0000_s1026" o:spid="_x0000_s1026" o:spt="202" type="#_x0000_t202" style="position:absolute;left:1283335;top:3070860;height:255270;width:2717165;" fillcolor="#FFFFFF" filled="t" stroked="f" coordsize="21600,21600" o:gfxdata="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hWwC3U&#10;AAAABQEAAA8AAAAAAAAAAQAgAAAAIgAAAGRycy9kb3ducmV2LnhtbFBLAQIUABQAAAAIAIdO4kB2&#10;GjRNsgEAADcDAAAOAAAAAAAAAAEAIAAAACMBAABkcnMvZTJvRG9jLnhtbFBLBQYAAAAABgAGAFkB&#10;AABHBQAAAAA=&#10;">
                  <v:fill on="t" focussize="0,0"/>
                  <v:stroke on="f"/>
                  <v:imagedata o:title=""/>
                  <o:lock v:ext="edit" aspectratio="f"/>
                  <v:textbox>
                    <w:txbxContent>
                      <w:p>
                        <w:pPr>
                          <w:tabs>
                            <w:tab w:val="left" w:pos="431"/>
                          </w:tabs>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rPr>
                          <w:t>图</w:t>
                        </w:r>
                        <w:r>
                          <w:rPr>
                            <w:rFonts w:hint="default" w:ascii="Times New Roman" w:hAnsi="Times New Roman" w:eastAsia="宋体" w:cs="Times New Roman"/>
                            <w:b/>
                            <w:bCs/>
                            <w:sz w:val="24"/>
                            <w:lang w:val="en-US" w:eastAsia="zh-CN"/>
                          </w:rPr>
                          <w:t>3-1</w:t>
                        </w:r>
                        <w:r>
                          <w:rPr>
                            <w:rFonts w:hint="eastAsia" w:ascii="宋体" w:hAnsi="宋体" w:eastAsia="宋体" w:cs="宋体"/>
                            <w:b/>
                            <w:bCs/>
                            <w:sz w:val="24"/>
                          </w:rPr>
                          <w:t xml:space="preserve">      水平衡图（m</w:t>
                        </w:r>
                        <w:r>
                          <w:rPr>
                            <w:rFonts w:hint="eastAsia" w:ascii="宋体" w:hAnsi="宋体" w:eastAsia="宋体" w:cs="宋体"/>
                            <w:b/>
                            <w:bCs/>
                            <w:sz w:val="24"/>
                            <w:vertAlign w:val="superscript"/>
                          </w:rPr>
                          <w:t>3</w:t>
                        </w:r>
                        <w:r>
                          <w:rPr>
                            <w:rFonts w:hint="eastAsia" w:ascii="宋体" w:hAnsi="宋体" w:eastAsia="宋体" w:cs="宋体"/>
                            <w:b/>
                            <w:bCs/>
                            <w:sz w:val="24"/>
                          </w:rPr>
                          <w:t>/a）</w:t>
                        </w:r>
                      </w:p>
                    </w:txbxContent>
                  </v:textbox>
                </v:shape>
                <v:shape id="_x0000_s1026" o:spid="_x0000_s1026" o:spt="202" type="#_x0000_t202" style="position:absolute;left:1600200;top:495300;height:226695;width:914400;" fillcolor="#FFFFFF" filled="t" stroked="t" coordsize="21600,21600" o:gfxdata="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fQEnUAAAABQEAAA8AAAAAAAAAAQAgAAAA&#10;IgAAAGRycy9kb3ducmV2LnhtbFBLAQIUABQAAAAIAIdO4kA09MNcDwIAACgEAAAOAAAAAAAAAAEA&#10;IAAAACMBAABkcnMvZTJvRG9jLnhtbFBLBQYAAAAABgAGAFkBAACkBQAAAAA=&#10;">
                  <v:fill on="t" focussize="0,0"/>
                  <v:stroke color="#000000" joinstyle="miter"/>
                  <v:imagedata o:title=""/>
                  <o:lock v:ext="edit" aspectratio="f"/>
                  <v:textbox inset="0.5mm,0.3mm,0.5mm,0.3mm">
                    <w:txbxContent>
                      <w:p>
                        <w:pPr>
                          <w:jc w:val="center"/>
                          <w:rPr>
                            <w:rFonts w:hint="eastAsia"/>
                          </w:rPr>
                        </w:pPr>
                        <w:r>
                          <w:rPr>
                            <w:rFonts w:hint="eastAsia"/>
                          </w:rPr>
                          <w:t>冷却用水</w:t>
                        </w:r>
                      </w:p>
                      <w:p>
                        <w:pPr>
                          <w:rPr>
                            <w:rFonts w:hint="eastAsia"/>
                          </w:rPr>
                        </w:pPr>
                      </w:p>
                    </w:txbxContent>
                  </v:textbox>
                </v:shape>
                <v:line id="_x0000_s1026" o:spid="_x0000_s1026" o:spt="20" style="position:absolute;left:3314700;top:693420;height:396240;width:635;" filled="f" stroked="t" coordsize="21600,21600" o:gfxdata="UEsDBAoAAAAAAIdO4kAAAAAAAAAAAAAAAAAEAAAAZHJzL1BLAwQUAAAACACHTuJAt/WcGt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39Zwa1AAA&#10;AAUBAAAPAAAAAAAAAAEAIAAAACIAAABkcnMvZG93bnJldi54bWxQSwECFAAUAAAACACHTuJAZsLh&#10;+ukBAACkAwAADgAAAAAAAAABACAAAAAjAQAAZHJzL2Uyb0RvYy54bWxQSwUGAAAAAAYABgBZAQAA&#10;fgUAAAAA&#10;">
                  <v:fill on="f" focussize="0,0"/>
                  <v:stroke color="#000000" joinstyle="round"/>
                  <v:imagedata o:title=""/>
                  <o:lock v:ext="edit" aspectratio="f"/>
                </v:line>
                <v:line id="_x0000_s1026" o:spid="_x0000_s1026" o:spt="20" style="position:absolute;left:1943100;top:1089660;height:635;width:1371600;" filled="f" stroked="t" coordsize="21600,21600" o:gfxdata="UEsDBAoAAAAAAIdO4kAAAAAAAAAAAAAAAAAEAAAAZHJzL1BLAwQUAAAACACHTuJAt/WcGt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WcGtQAAAAF&#10;AQAADwAAAAAAAAABACAAAAAiAAAAZHJzL2Rvd25yZXYueG1sUEsBAhQAFAAAAAgAh07iQF3shcHn&#10;AQAApgMAAA4AAAAAAAAAAQAgAAAAIwEAAGRycy9lMm9Eb2MueG1sUEsFBgAAAAAGAAYAWQEAAHwF&#10;AAAAAA==&#10;">
                  <v:fill on="f" focussize="0,0"/>
                  <v:stroke color="#000000" joinstyle="round"/>
                  <v:imagedata o:title=""/>
                  <o:lock v:ext="edit" aspectratio="f"/>
                </v:line>
                <v:line id="_x0000_s1026" o:spid="_x0000_s1026" o:spt="20" style="position:absolute;left:1943100;top:693420;flip:y;height:396240;width:635;" filled="f" stroked="t" coordsize="21600,21600" o:gfxdata="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OmqKdYAAAAFAQAADwAAAAAAAAABACAAAAAiAAAAZHJzL2Rvd25yZXYueG1sUEsB&#10;AhQAFAAAAAgAh07iQDWIR2f3AQAAsgMAAA4AAAAAAAAAAQAgAAAAJQEAAGRycy9lMm9Eb2MueG1s&#10;UEsFBgAAAAAGAAYAWQEAAI4FAAAAAA==&#10;">
                  <v:fill on="f" focussize="0,0"/>
                  <v:stroke color="#000000" joinstyle="round" endarrow="block"/>
                  <v:imagedata o:title=""/>
                  <o:lock v:ext="edit" aspectratio="f"/>
                </v:line>
                <v:shape id="_x0000_s1026" o:spid="_x0000_s1026" o:spt="202" type="#_x0000_t202" style="position:absolute;left:2171700;top:891540;height:396240;width:914400;" filled="f" stroked="f" coordsize="21600,21600" o:gfxdata="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7dthdIAAAAF&#10;AQAADwAAAAAAAAABACAAAAAiAAAAZHJzL2Rvd25yZXYueG1sUEsBAhQAFAAAAAgAh07iQBnF0ciw&#10;AQAAQAMAAA4AAAAAAAAAAQAgAAAAIQEAAGRycy9lMm9Eb2MueG1sUEsFBgAAAAAGAAYAWQEAAEMF&#10;AAAAAA==&#10;">
                  <v:fill on="f" focussize="0,0"/>
                  <v:stroke on="f"/>
                  <v:imagedata o:title=""/>
                  <o:lock v:ext="edit" aspectratio="f"/>
                  <v:textbox inset="0.5mm,0.3mm,0.5mm,0.3mm">
                    <w:txbxContent>
                      <w:p>
                        <w:pPr>
                          <w:ind w:firstLine="210" w:firstLineChars="100"/>
                          <w:rPr>
                            <w:rFonts w:hint="eastAsia"/>
                          </w:rPr>
                        </w:pPr>
                        <w:r>
                          <w:rPr>
                            <w:rFonts w:hint="eastAsia"/>
                          </w:rPr>
                          <w:t>循环使用</w:t>
                        </w:r>
                      </w:p>
                    </w:txbxContent>
                  </v:textbox>
                </v:shape>
                <v:line id="_x0000_s1026" o:spid="_x0000_s1026" o:spt="20" style="position:absolute;left:2514600;top:611505;height:635;width:457200;" filled="f" stroked="t" coordsize="21600,21600" o:gfxdata="UEsDBAoAAAAAAIdO4kAAAAAAAAAAAAAAAAAEAAAAZHJzL1BLAwQUAAAACACHTuJAt/WcGt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WcGtQA&#10;AAAFAQAADwAAAAAAAAABACAAAAAiAAAAZHJzL2Rvd25yZXYueG1sUEsBAhQAFAAAAAgAh07iQKbE&#10;j1PqAQAApAMAAA4AAAAAAAAAAQAgAAAAIwEAAGRycy9lMm9Eb2MueG1sUEsFBgAAAAAGAAYAWQEA&#10;AH8FAAAAAA==&#10;">
                  <v:fill on="f" focussize="0,0"/>
                  <v:stroke color="#000000" joinstyle="round"/>
                  <v:imagedata o:title=""/>
                  <o:lock v:ext="edit" aspectratio="f"/>
                </v:line>
                <v:line id="_x0000_s1026" o:spid="_x0000_s1026" o:spt="20" style="position:absolute;left:1143000;top:1882140;height:635;width:457200;" filled="f" stroked="t" coordsize="21600,21600" o:gfxdata="UEsDBAoAAAAAAIdO4kAAAAAAAAAAAAAAAAAEAAAAZHJzL1BLAwQUAAAACACHTuJAt/WcGt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39Zwa1AAA&#10;AAUBAAAPAAAAAAAAAAEAIAAAACIAAABkcnMvZG93bnJldi54bWxQSwECFAAUAAAACACHTuJA39AO&#10;qOkBAAClAwAADgAAAAAAAAABACAAAAAjAQAAZHJzL2Uyb0RvYy54bWxQSwUGAAAAAAYABgBZAQAA&#10;fgUAAAAA&#10;">
                  <v:fill on="f" focussize="0,0"/>
                  <v:stroke color="#000000" joinstyle="round"/>
                  <v:imagedata o:title=""/>
                  <o:lock v:ext="edit" aspectratio="f"/>
                </v:line>
                <v:shape id="_x0000_s1026" o:spid="_x0000_s1026" o:spt="202" type="#_x0000_t202" style="position:absolute;left:1943100;top:99060;height:314325;width:952500;" filled="f" stroked="f" coordsize="21600,21600" o:gfxdata="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5S7bp9MAAAAFAQAADwAAAAAAAAABACAAAAAiAAAA&#10;ZHJzL2Rvd25yZXYueG1sUEsBAhQAFAAAAAgAh07iQCeExFSaAQAACwMAAA4AAAAAAAAAAQAgAAAA&#10;IgEAAGRycy9lMm9Eb2MueG1sUEsFBgAAAAAGAAYAWQEAAC4FAAAAAA==&#10;">
                  <v:fill on="f" focussize="0,0"/>
                  <v:stroke on="f"/>
                  <v:imagedata o:title=""/>
                  <o:lock v:ext="edit" aspectratio="f"/>
                  <v:textbox>
                    <w:txbxContent>
                      <w:p>
                        <w:pPr>
                          <w:rPr>
                            <w:rFonts w:hint="eastAsia"/>
                          </w:rPr>
                        </w:pPr>
                        <w:r>
                          <w:rPr>
                            <w:rFonts w:hint="eastAsia"/>
                          </w:rPr>
                          <w:t>损耗1200</w:t>
                        </w:r>
                      </w:p>
                    </w:txbxContent>
                  </v:textbox>
                </v:shape>
                <v:shape id="_x0000_s1026" o:spid="_x0000_s1026" o:spt="100" style="position:absolute;left:1828800;top:278130;height:194945;width:188595;rotation:-1507328f;" filled="f" stroked="t" coordsize="316,345" o:gfxdata="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Hz99dYAAAAF&#10;AQAADwAAAAAAAAABACAAAAAiAAAAZHJzL2Rvd25yZXYueG1sUEsBAhQAFAAAAAgAh07iQOyKaNOQ&#10;AgAAXAUAAA4AAAAAAAAAAQAgAAAAJQEAAGRycy9lMm9Eb2MueG1sUEsFBgAAAAAGAAYAWQEAACcG&#10;AAAAAA==&#10;" path="m0,345c126,286,252,227,270,195c288,163,98,182,106,150c114,118,215,59,316,0e">
                  <v:fill on="f" focussize="0,0"/>
                  <v:stroke color="#000000" joinstyle="round" endarrow="block"/>
                  <v:imagedata o:title=""/>
                  <o:lock v:ext="edit" aspectratio="f"/>
                </v:shape>
                <v:shape id="_x0000_s1026" o:spid="_x0000_s1026" o:spt="202" type="#_x0000_t202" style="position:absolute;left:1143000;top:413385;height:402590;width:571500;" filled="f" stroked="f" coordsize="21600,21600" o:gfxdata="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Uu26fTAAAABQEAAA8AAAAAAAAAAQAgAAAAIgAA&#10;AGRycy9kb3ducmV2LnhtbFBLAQIUABQAAAAIAIdO4kADOmvbmwEAAAwDAAAOAAAAAAAAAAEAIAAA&#10;ACIBAABkcnMvZTJvRG9jLnhtbFBLBQYAAAAABgAGAFkBAAAvBQAAAAA=&#10;">
                  <v:fill on="f" focussize="0,0"/>
                  <v:stroke on="f"/>
                  <v:imagedata o:title=""/>
                  <o:lock v:ext="edit" aspectratio="f"/>
                  <v:textbox>
                    <w:txbxContent>
                      <w:p>
                        <w:pPr>
                          <w:rPr>
                            <w:rFonts w:hint="eastAsia"/>
                          </w:rPr>
                        </w:pPr>
                        <w:r>
                          <w:rPr>
                            <w:rFonts w:hint="eastAsia"/>
                          </w:rPr>
                          <w:t>1200</w:t>
                        </w:r>
                      </w:p>
                    </w:txbxContent>
                  </v:textbox>
                </v:shape>
                <v:shape id="_x0000_s1026" o:spid="_x0000_s1026" o:spt="202" type="#_x0000_t202" style="position:absolute;left:2971800;top:495300;height:198120;width:1028700;" fillcolor="#FFFFFF" filled="t" stroked="t" coordsize="21600,21600" o:gfxdata="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fQEnUAAAABQEAAA8AAAAAAAAAAQAgAAAA&#10;IgAAAGRycy9kb3ducmV2LnhtbFBLAQIUABQAAAAIAIdO4kCuwrTEDwIAACkEAAAOAAAAAAAAAAEA&#10;IAAAACMBAABkcnMvZTJvRG9jLnhtbFBLBQYAAAAABgAGAFkBAACkBQAAAAA=&#10;">
                  <v:fill on="t" focussize="0,0"/>
                  <v:stroke color="#000000" joinstyle="miter"/>
                  <v:imagedata o:title=""/>
                  <o:lock v:ext="edit" aspectratio="f"/>
                  <v:textbox inset="0.5mm,0.3mm,0.5mm,0.3mm">
                    <w:txbxContent>
                      <w:p>
                        <w:pPr>
                          <w:jc w:val="center"/>
                          <w:rPr>
                            <w:rFonts w:hint="eastAsia"/>
                          </w:rPr>
                        </w:pPr>
                        <w:r>
                          <w:rPr>
                            <w:rFonts w:hint="eastAsia"/>
                          </w:rPr>
                          <w:t>冷却循环系统</w:t>
                        </w:r>
                      </w:p>
                      <w:p>
                        <w:pPr>
                          <w:rPr>
                            <w:rFonts w:hint="eastAsia"/>
                          </w:rPr>
                        </w:pPr>
                      </w:p>
                    </w:txbxContent>
                  </v:textbox>
                </v:shape>
                <v:line id="_x0000_s1026" o:spid="_x0000_s1026" o:spt="20" style="position:absolute;left:1143635;top:612140;height:635;width:457200;" filled="f" stroked="t" coordsize="21600,21600" o:gfxdata="UEsDBAoAAAAAAIdO4kAAAAAAAAAAAAAAAAAEAAAAZHJzL1BLAwQUAAAACACHTuJAt/WcGt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WcGtQAAAAF&#10;AQAADwAAAAAAAAABACAAAAAiAAAAZHJzL2Rvd25yZXYueG1sUEsBAhQAFAAAAAgAh07iQAp4zL/n&#10;AQAApAMAAA4AAAAAAAAAAQAgAAAAIwEAAGRycy9lMm9Eb2MueG1sUEsFBgAAAAAGAAYAWQEAAHwF&#10;AAAAAA==&#10;">
                  <v:fill on="f" focussize="0,0"/>
                  <v:stroke color="#000000" joinstyle="round"/>
                  <v:imagedata o:title=""/>
                  <o:lock v:ext="edit" aspectratio="f"/>
                </v:line>
                <v:shape id="_x0000_s1026" o:spid="_x0000_s1026" o:spt="202" type="#_x0000_t202" style="position:absolute;left:2486025;top:1684020;height:402590;width:571500;" fillcolor="#FFFFFF" filled="t" stroked="f" coordsize="21600,21600" o:gfxdata="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hWwC3U&#10;AAAABQEAAA8AAAAAAAAAAQAgAAAAIgAAAGRycy9kb3ducmV2LnhtbFBLAQIUABQAAAAIAIdO4kCy&#10;Chf8sgEAADYDAAAOAAAAAAAAAAEAIAAAACMBAABkcnMvZTJvRG9jLnhtbFBLBQYAAAAABgAGAFkB&#10;AABHBQAAAAA=&#10;">
                  <v:fill on="t" focussize="0,0"/>
                  <v:stroke on="f"/>
                  <v:imagedata o:title=""/>
                  <o:lock v:ext="edit" aspectratio="f"/>
                  <v:textbox>
                    <w:txbxContent>
                      <w:p>
                        <w:pPr>
                          <w:rPr>
                            <w:rFonts w:hint="eastAsia"/>
                          </w:rPr>
                        </w:pPr>
                        <w:r>
                          <w:rPr>
                            <w:rFonts w:hint="eastAsia"/>
                          </w:rPr>
                          <w:t>8208</w:t>
                        </w:r>
                      </w:p>
                    </w:txbxContent>
                  </v:textbox>
                </v:shape>
                <v:shape id="_x0000_s1026" o:spid="_x0000_s1026" o:spt="202" type="#_x0000_t202" style="position:absolute;left:1600200;top:1783080;height:198120;width:914400;" fillcolor="#FFFFFF" filled="t" stroked="t" coordsize="21600,21600" o:gfxdata="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fQEnUAAAABQEAAA8AAAAAAAAAAQAgAAAA&#10;IgAAAGRycy9kb3ducmV2LnhtbFBLAQIUABQAAAAIAIdO4kBhfF/IDwIAACkEAAAOAAAAAAAAAAEA&#10;IAAAACMBAABkcnMvZTJvRG9jLnhtbFBLBQYAAAAABgAGAFkBAACkBQAAAAA=&#10;">
                  <v:fill on="t" focussize="0,0"/>
                  <v:stroke color="#000000" joinstyle="miter"/>
                  <v:imagedata o:title=""/>
                  <o:lock v:ext="edit" aspectratio="f"/>
                  <v:textbox inset="0.5mm,0.3mm,0.5mm,0.3mm">
                    <w:txbxContent>
                      <w:p>
                        <w:pPr>
                          <w:jc w:val="center"/>
                          <w:rPr>
                            <w:rFonts w:hint="eastAsia"/>
                          </w:rPr>
                        </w:pPr>
                        <w:r>
                          <w:rPr>
                            <w:rFonts w:hint="eastAsia"/>
                          </w:rPr>
                          <w:t>生活用水</w:t>
                        </w:r>
                      </w:p>
                    </w:txbxContent>
                  </v:textbox>
                </v:shape>
                <v:shape id="_x0000_s1026" o:spid="_x0000_s1026" o:spt="100" style="position:absolute;left:1943100;top:1552575;height:194945;width:188595;rotation:-1507328f;" filled="f" stroked="t" coordsize="316,345" o:gfxdata="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Px8/fXW&#10;AAAABQEAAA8AAAAAAAAAAQAgAAAAIgAAAGRycy9kb3ducmV2LnhtbFBLAQIUABQAAAAIAIdO4kAV&#10;2rOilAIAAF0FAAAOAAAAAAAAAAEAIAAAACUBAABkcnMvZTJvRG9jLnhtbFBLBQYAAAAABgAGAFkB&#10;AAArBgAAAAA=&#10;" path="m0,345c126,286,252,227,270,195c288,163,98,182,106,150c114,118,215,59,316,0e">
                  <v:fill on="f" focussize="0,0"/>
                  <v:stroke color="#000000" joinstyle="round" endarrow="block"/>
                  <v:imagedata o:title=""/>
                  <o:lock v:ext="edit" aspectratio="f"/>
                </v:shape>
                <v:shape id="_x0000_s1026" o:spid="_x0000_s1026" o:spt="202" type="#_x0000_t202" style="position:absolute;left:2971800;top:1783080;height:201295;width:576580;" fillcolor="#FFFFFF" filled="t" stroked="t" coordsize="21600,21600" o:gfxdata="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H0BJ1AAAAAUBAAAPAAAAAAAAAAEAIAAAACIA&#10;AABkcnMvZG93bnJldi54bWxQSwECFAAUAAAACACHTuJAkwFjZQ0CAAApBAAADgAAAAAAAAABACAA&#10;AAAjAQAAZHJzL2Uyb0RvYy54bWxQSwUGAAAAAAYABgBZAQAAogUAAAAA&#10;">
                  <v:fill on="t" focussize="0,0"/>
                  <v:stroke color="#000000" joinstyle="miter"/>
                  <v:imagedata o:title=""/>
                  <o:lock v:ext="edit" aspectratio="f"/>
                  <v:textbox inset="0.5mm,0.3mm,0.5mm,0.3mm">
                    <w:txbxContent>
                      <w:p>
                        <w:pPr>
                          <w:jc w:val="center"/>
                          <w:rPr>
                            <w:rFonts w:hint="eastAsia"/>
                          </w:rPr>
                        </w:pPr>
                        <w:r>
                          <w:rPr>
                            <w:rFonts w:hint="eastAsia"/>
                          </w:rPr>
                          <w:t>化粪池</w:t>
                        </w:r>
                      </w:p>
                    </w:txbxContent>
                  </v:textbox>
                </v:shape>
                <v:line id="_x0000_s1026" o:spid="_x0000_s1026" o:spt="20" style="position:absolute;left:2514600;top:1882140;height:635;width:457200;" filled="f" stroked="t" coordsize="21600,21600" o:gfxdata="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IE/etYAAAAFAQAADwAAAAAAAAABACAAAAAiAAAAZHJzL2Rvd25yZXYueG1sUEsBAhQAFAAAAAgA&#10;h07iQMPI+5ruAQAAqQMAAA4AAAAAAAAAAQAgAAAAJQEAAGRycy9lMm9Eb2MueG1sUEsFBgAAAAAG&#10;AAYAWQEAAIUFAAAAAA==&#10;">
                  <v:fill on="f" focussize="0,0"/>
                  <v:stroke color="#000000" joinstyle="round" endarrow="block"/>
                  <v:imagedata o:title=""/>
                  <o:lock v:ext="edit" aspectratio="f"/>
                </v:line>
                <v:line id="_x0000_s1026" o:spid="_x0000_s1026" o:spt="20" style="position:absolute;left:3543300;top:1882140;height:635;width:571500;" filled="f" stroked="t" coordsize="21600,21600" o:gfxdata="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IE/etYAAAAFAQAADwAAAAAAAAABACAAAAAiAAAAZHJzL2Rvd25yZXYueG1sUEsBAhQAFAAAAAgA&#10;h07iQFHBOLruAQAAqQMAAA4AAAAAAAAAAQAgAAAAJQEAAGRycy9lMm9Eb2MueG1sUEsFBgAAAAAG&#10;AAYAWQEAAIUFAAAAAA==&#10;">
                  <v:fill on="f" focussize="0,0"/>
                  <v:stroke color="#000000" joinstyle="round" endarrow="block"/>
                  <v:imagedata o:title=""/>
                  <o:lock v:ext="edit" aspectratio="f"/>
                </v:line>
                <v:shape id="_x0000_s1026" o:spid="_x0000_s1026" o:spt="202" type="#_x0000_t202" style="position:absolute;left:4114800;top:1386840;height:990600;width:914400;" fillcolor="#FFFFFF" filled="t" stroked="t" coordsize="21600,21600" o:gfxdata="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UfQEnUAAAABQEAAA8AAAAAAAAAAQAgAAAA&#10;IgAAAGRycy9kb3ducmV2LnhtbFBLAQIUABQAAAAIAIdO4kCFJfyPDwIAACkEAAAOAAAAAAAAAAEA&#10;IAAAACMBAABkcnMvZTJvRG9jLnhtbFBLBQYAAAAABgAGAFkBAACkBQAAAAA=&#10;">
                  <v:fill on="t" focussize="0,0"/>
                  <v:stroke color="#000000" joinstyle="miter"/>
                  <v:imagedata o:title=""/>
                  <o:lock v:ext="edit" aspectratio="f"/>
                  <v:textbox inset="0.5mm,0.3mm,0.5mm,0.3mm">
                    <w:txbxContent>
                      <w:p>
                        <w:pPr>
                          <w:jc w:val="center"/>
                          <w:rPr>
                            <w:rFonts w:hint="eastAsia"/>
                          </w:rPr>
                        </w:pPr>
                        <w:r>
                          <w:rPr>
                            <w:rFonts w:hint="eastAsia"/>
                            <w:szCs w:val="21"/>
                          </w:rPr>
                          <w:t>流入市政污水管网进入</w:t>
                        </w:r>
                        <w:r>
                          <w:rPr>
                            <w:szCs w:val="21"/>
                          </w:rPr>
                          <w:t>国电银河水务(滕州)有限公司</w:t>
                        </w:r>
                        <w:r>
                          <w:rPr>
                            <w:rFonts w:hint="eastAsia"/>
                            <w:szCs w:val="21"/>
                          </w:rPr>
                          <w:t>进行再生处理</w:t>
                        </w:r>
                      </w:p>
                    </w:txbxContent>
                  </v:textbox>
                </v:shape>
                <v:shape id="_x0000_s1026" o:spid="_x0000_s1026" o:spt="202" type="#_x0000_t202" style="position:absolute;left:3543300;top:1684020;height:402590;width:571500;" filled="f" stroked="f" coordsize="21600,21600" o:gfxdata="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5S7bp9MAAAAFAQAADwAAAAAAAAABACAAAAAiAAAA&#10;ZHJzL2Rvd25yZXYueG1sUEsBAhQAFAAAAAgAh07iQHYbFVOaAQAADQMAAA4AAAAAAAAAAQAgAAAA&#10;IgEAAGRycy9lMm9Eb2MueG1sUEsFBgAAAAAGAAYAWQEAAC4FAAAAAA==&#10;">
                  <v:fill on="f" focussize="0,0"/>
                  <v:stroke on="f"/>
                  <v:imagedata o:title=""/>
                  <o:lock v:ext="edit" aspectratio="f"/>
                  <v:textbox>
                    <w:txbxContent>
                      <w:p>
                        <w:pPr>
                          <w:rPr>
                            <w:rFonts w:hint="eastAsia"/>
                          </w:rPr>
                        </w:pPr>
                        <w:r>
                          <w:rPr>
                            <w:rFonts w:hint="eastAsia"/>
                          </w:rPr>
                          <w:t>8208</w:t>
                        </w:r>
                      </w:p>
                    </w:txbxContent>
                  </v:textbox>
                </v:shape>
                <v:shape id="_x0000_s1026" o:spid="_x0000_s1026" o:spt="202" type="#_x0000_t202" style="position:absolute;left:2049780;top:1386840;height:314325;width:952500;" filled="f" stroked="f" coordsize="21600,21600" o:gfxdata="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5S7bp9MAAAAFAQAADwAAAAAAAAABACAAAAAi&#10;AAAAZHJzL2Rvd25yZXYueG1sUEsBAhQAFAAAAAgAh07iQH+KeOedAQAADQMAAA4AAAAAAAAAAQAg&#10;AAAAIgEAAGRycy9lMm9Eb2MueG1sUEsFBgAAAAAGAAYAWQEAADEFAAAAAA==&#10;">
                  <v:fill on="f" focussize="0,0"/>
                  <v:stroke on="f"/>
                  <v:imagedata o:title=""/>
                  <o:lock v:ext="edit" aspectratio="f"/>
                  <v:textbox>
                    <w:txbxContent>
                      <w:p>
                        <w:pPr>
                          <w:rPr>
                            <w:rFonts w:hint="eastAsia"/>
                          </w:rPr>
                        </w:pPr>
                        <w:r>
                          <w:rPr>
                            <w:rFonts w:hint="eastAsia"/>
                          </w:rPr>
                          <w:t>损耗2052</w:t>
                        </w:r>
                      </w:p>
                    </w:txbxContent>
                  </v:textbox>
                </v:shape>
                <v:shape id="_x0000_s1026" o:spid="_x0000_s1026" o:spt="202" type="#_x0000_t202" style="position:absolute;left:1143000;top:1664970;height:297180;width:571500;" filled="f" stroked="f" coordsize="21600,21600" o:gfxdata="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Uu26fTAAAABQEAAA8AAAAAAAAAAQAgAAAAIgAA&#10;AGRycy9kb3ducmV2LnhtbFBLAQIUABQAAAAIAIdO4kA8ht1CmwEAAA0DAAAOAAAAAAAAAAEAIAAA&#10;ACIBAABkcnMvZTJvRG9jLnhtbFBLBQYAAAAABgAGAFkBAAAvBQAAAAA=&#10;">
                  <v:fill on="f" focussize="0,0"/>
                  <v:stroke on="f"/>
                  <v:imagedata o:title=""/>
                  <o:lock v:ext="edit" aspectratio="f"/>
                  <v:textbox>
                    <w:txbxContent>
                      <w:p>
                        <w:pPr>
                          <w:rPr>
                            <w:rFonts w:hint="eastAsia"/>
                          </w:rPr>
                        </w:pPr>
                        <w:r>
                          <w:rPr>
                            <w:rFonts w:hint="eastAsia"/>
                          </w:rPr>
                          <w:t>10260</w:t>
                        </w:r>
                      </w:p>
                    </w:txbxContent>
                  </v:textbox>
                </v:shape>
                <v:shape id="_x0000_s1026" o:spid="_x0000_s1026" o:spt="202" type="#_x0000_t202" style="position:absolute;left:1600200;top:2674620;height:198120;width:914400;" fillcolor="#FFFFFF" filled="t" stroked="t" coordsize="21600,21600" o:gfxdata="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R9ASdQAAAAFAQAADwAAAAAAAAABACAA&#10;AAAiAAAAZHJzL2Rvd25yZXYueG1sUEsBAhQAFAAAAAgAh07iQJzZMW0RAgAAKQQAAA4AAAAAAAAA&#10;AQAgAAAAIwEAAGRycy9lMm9Eb2MueG1sUEsFBgAAAAAGAAYAWQEAAKYFAAAAAA==&#10;">
                  <v:fill on="t" focussize="0,0"/>
                  <v:stroke color="#000000" joinstyle="miter"/>
                  <v:imagedata o:title=""/>
                  <o:lock v:ext="edit" aspectratio="f"/>
                  <v:textbox inset="0.5mm,0.3mm,0.5mm,0.3mm">
                    <w:txbxContent>
                      <w:p>
                        <w:pPr>
                          <w:jc w:val="center"/>
                          <w:rPr>
                            <w:rFonts w:hint="eastAsia"/>
                          </w:rPr>
                        </w:pPr>
                        <w:r>
                          <w:rPr>
                            <w:rFonts w:hint="eastAsia"/>
                          </w:rPr>
                          <w:t>绿化用水</w:t>
                        </w:r>
                      </w:p>
                    </w:txbxContent>
                  </v:textbox>
                </v:shape>
                <v:shape id="_x0000_s1026" o:spid="_x0000_s1026" o:spt="100" style="position:absolute;left:1943100;top:2444115;height:194945;width:188595;rotation:-1507328f;" filled="f" stroked="t" coordsize="316,345" o:gfxdata="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Hz99dYA&#10;AAAFAQAADwAAAAAAAAABACAAAAAiAAAAZHJzL2Rvd25yZXYueG1sUEsBAhQAFAAAAAgAh07iQF/x&#10;cX+TAgAAXQUAAA4AAAAAAAAAAQAgAAAAJQEAAGRycy9lMm9Eb2MueG1sUEsFBgAAAAAGAAYAWQEA&#10;ACoGAAAAAA==&#10;" path="m0,345c126,286,252,227,270,195c288,163,98,182,106,150c114,118,215,59,316,0e">
                  <v:fill on="f" focussize="0,0"/>
                  <v:stroke color="#000000" joinstyle="round" endarrow="block"/>
                  <v:imagedata o:title=""/>
                  <o:lock v:ext="edit" aspectratio="f"/>
                </v:shape>
                <v:shape id="_x0000_s1026" o:spid="_x0000_s1026" o:spt="202" type="#_x0000_t202" style="position:absolute;left:2057400;top:2278380;height:314325;width:952500;" filled="f" stroked="f" coordsize="21600,21600" o:gfxdata="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lLtun0wAAAAUBAAAPAAAAAAAAAAEAIAAAACIA&#10;AABkcnMvZG93bnJldi54bWxQSwECFAAUAAAACACHTuJAWeXRapwBAAANAwAADgAAAAAAAAABACAA&#10;AAAiAQAAZHJzL2Uyb0RvYy54bWxQSwUGAAAAAAYABgBZAQAAMAUAAAAA&#10;">
                  <v:fill on="f" focussize="0,0"/>
                  <v:stroke on="f"/>
                  <v:imagedata o:title=""/>
                  <o:lock v:ext="edit" aspectratio="f"/>
                  <v:textbox>
                    <w:txbxContent>
                      <w:p>
                        <w:pPr>
                          <w:rPr>
                            <w:rFonts w:hint="eastAsia"/>
                          </w:rPr>
                        </w:pPr>
                        <w:r>
                          <w:rPr>
                            <w:rFonts w:hint="eastAsia"/>
                          </w:rPr>
                          <w:t>蒸发691</w:t>
                        </w:r>
                      </w:p>
                    </w:txbxContent>
                  </v:textbox>
                </v:shape>
                <v:shape id="_x0000_s1026" o:spid="_x0000_s1026" o:spt="202" type="#_x0000_t202" style="position:absolute;left:1143000;top:2556510;height:297180;width:571500;" filled="f" stroked="f" coordsize="21600,21600" o:gfxdata="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Uu26fTAAAABQEAAA8AAAAAAAAAAQAgAAAAIgAA&#10;AGRycy9kb3ducmV2LnhtbFBLAQIUABQAAAAIAIdO4kBhsC3/mwEAAA8DAAAOAAAAAAAAAAEAIAAA&#10;ACIBAABkcnMvZTJvRG9jLnhtbFBLBQYAAAAABgAGAFkBAAAvBQAAAAA=&#10;">
                  <v:fill on="f" focussize="0,0"/>
                  <v:stroke on="f"/>
                  <v:imagedata o:title=""/>
                  <o:lock v:ext="edit" aspectratio="f"/>
                  <v:textbox>
                    <w:txbxContent>
                      <w:p>
                        <w:pPr>
                          <w:rPr>
                            <w:rFonts w:hint="eastAsia"/>
                          </w:rPr>
                        </w:pPr>
                        <w:r>
                          <w:rPr>
                            <w:rFonts w:hint="eastAsia"/>
                          </w:rPr>
                          <w:t>691</w:t>
                        </w:r>
                      </w:p>
                    </w:txbxContent>
                  </v:textbox>
                </v:shape>
                <v:line id="_x0000_s1026" o:spid="_x0000_s1026" o:spt="20" style="position:absolute;left:1143635;top:2773680;height:635;width:457200;" filled="f" stroked="t" coordsize="21600,21600" o:gfxdata="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39Zwa1AAA&#10;AAUBAAAPAAAAAAAAAAEAIAAAACIAAABkcnMvZG93bnJldi54bWxQSwECFAAUAAAACACHTuJAlepm&#10;/ekBAACnAwAADgAAAAAAAAABACAAAAAjAQAAZHJzL2Uyb0RvYy54bWxQSwUGAAAAAAYABgBZAQAA&#10;fgUAAAAA&#10;">
                  <v:fill on="f" focussize="0,0"/>
                  <v:stroke color="#000000" joinstyle="round"/>
                  <v:imagedata o:title=""/>
                  <o:lock v:ext="edit" aspectratio="f"/>
                </v:line>
                <w10:wrap type="none"/>
                <w10:anchorlock/>
              </v:group>
            </w:pict>
          </mc:Fallback>
        </mc:AlternateContent>
      </w:r>
    </w:p>
    <w:p>
      <w:pPr>
        <w:adjustRightInd w:val="0"/>
        <w:snapToGrid w:val="0"/>
        <w:spacing w:line="360" w:lineRule="auto"/>
        <w:rPr>
          <w:b/>
          <w:sz w:val="24"/>
        </w:rPr>
      </w:pPr>
      <w:r>
        <w:rPr>
          <w:rFonts w:hint="eastAsia"/>
          <w:b/>
          <w:sz w:val="24"/>
          <w:lang w:val="en-US" w:eastAsia="zh-CN"/>
        </w:rPr>
        <w:t>8</w:t>
      </w:r>
      <w:r>
        <w:rPr>
          <w:b/>
          <w:sz w:val="24"/>
        </w:rPr>
        <w:t>、生产工艺流程及产污环节</w:t>
      </w:r>
    </w:p>
    <w:p>
      <w:pPr>
        <w:spacing w:line="360" w:lineRule="auto"/>
        <w:ind w:firstLine="480" w:firstLineChars="200"/>
        <w:jc w:val="left"/>
        <w:rPr>
          <w:sz w:val="24"/>
          <w:szCs w:val="24"/>
        </w:rPr>
      </w:pPr>
      <w:r>
        <w:rPr>
          <w:rFonts w:hint="eastAsia" w:ascii="Times New Roman" w:hAnsi="宋体"/>
          <w:kern w:val="0"/>
          <w:sz w:val="24"/>
          <w:szCs w:val="24"/>
          <w:lang w:val="en-US" w:eastAsia="zh-CN"/>
        </w:rPr>
        <w:t>项目主要生产工艺流程为：</w:t>
      </w:r>
      <w:r>
        <w:rPr>
          <w:rFonts w:hint="eastAsia" w:ascii="Times New Roman" w:hAnsi="宋体"/>
          <w:kern w:val="0"/>
          <w:sz w:val="24"/>
          <w:szCs w:val="24"/>
        </w:rPr>
        <w:t>PVC原料(卷材)首先经过印刷机进行纹路印刷（印刷速度60m/min，烫平温度50℃，风箱烘干温度45℃），接着把印刷半成品和透明面料(或托底料)一起经过贴合机进行双层（或多层）复合和压纹、宽度处理（贴合速度30m/min，复合温度180℃，压纹温度75℃），产品基本完成，最后运送到复卷机进行质量检验，分卷，包装，标识</w:t>
      </w:r>
      <w:r>
        <w:rPr>
          <w:sz w:val="24"/>
          <w:szCs w:val="24"/>
        </w:rPr>
        <w:t>。生产工艺流程及产污环节图如下所示。</w:t>
      </w:r>
    </w:p>
    <w:p>
      <w:pPr>
        <w:adjustRightInd w:val="0"/>
        <w:snapToGrid w:val="0"/>
        <w:jc w:val="left"/>
        <w:rPr>
          <w:sz w:val="24"/>
          <w:szCs w:val="24"/>
        </w:rPr>
      </w:pPr>
    </w:p>
    <w:p>
      <w:pPr>
        <w:pStyle w:val="7"/>
        <w:rPr>
          <w:b/>
          <w:bCs/>
          <w:sz w:val="24"/>
          <w:szCs w:val="24"/>
        </w:rPr>
      </w:pPr>
      <w:r>
        <w:rPr>
          <w:rFonts w:ascii="黑体" w:eastAsia="黑体"/>
          <w:color w:val="000000"/>
          <w:sz w:val="24"/>
        </w:rPr>
        <mc:AlternateContent>
          <mc:Choice Requires="wpc">
            <w:drawing>
              <wp:inline distT="0" distB="0" distL="114300" distR="114300">
                <wp:extent cx="5143500" cy="2377440"/>
                <wp:effectExtent l="0" t="0" r="0" b="0"/>
                <wp:docPr id="145" name="画布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 name="文本框 115"/>
                        <wps:cNvSpPr txBox="1"/>
                        <wps:spPr>
                          <a:xfrm>
                            <a:off x="102870" y="693420"/>
                            <a:ext cx="532765" cy="2971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原料</w:t>
                              </w:r>
                            </w:p>
                          </w:txbxContent>
                        </wps:txbx>
                        <wps:bodyPr upright="1"/>
                      </wps:wsp>
                      <wps:wsp>
                        <wps:cNvPr id="119" name="文本框 119"/>
                        <wps:cNvSpPr txBox="1"/>
                        <wps:spPr>
                          <a:xfrm>
                            <a:off x="1213485" y="693420"/>
                            <a:ext cx="488315" cy="2971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印刷</w:t>
                              </w:r>
                            </w:p>
                          </w:txbxContent>
                        </wps:txbx>
                        <wps:bodyPr upright="1"/>
                      </wps:wsp>
                      <wps:wsp>
                        <wps:cNvPr id="123" name="文本框 123"/>
                        <wps:cNvSpPr txBox="1"/>
                        <wps:spPr>
                          <a:xfrm>
                            <a:off x="914400" y="1981200"/>
                            <a:ext cx="3886200" cy="297180"/>
                          </a:xfrm>
                          <a:prstGeom prst="rect">
                            <a:avLst/>
                          </a:prstGeom>
                          <a:solidFill>
                            <a:srgbClr val="FFFFFF"/>
                          </a:solidFill>
                          <a:ln>
                            <a:noFill/>
                          </a:ln>
                        </wps:spPr>
                        <wps:txbx>
                          <w:txbxContent>
                            <w:p>
                              <w:pPr>
                                <w:jc w:val="center"/>
                                <w:rPr>
                                  <w:rFonts w:hint="eastAsia" w:ascii="黑体" w:eastAsia="黑体"/>
                                  <w:sz w:val="24"/>
                                </w:rPr>
                              </w:pPr>
                              <w:r>
                                <w:rPr>
                                  <w:rFonts w:hint="eastAsia" w:ascii="宋体" w:hAnsi="宋体" w:eastAsia="宋体" w:cs="宋体"/>
                                  <w:b/>
                                  <w:bCs/>
                                  <w:sz w:val="24"/>
                                </w:rPr>
                                <w:t>图</w:t>
                              </w:r>
                              <w:r>
                                <w:rPr>
                                  <w:rFonts w:hint="default" w:ascii="Times New Roman" w:hAnsi="Times New Roman" w:eastAsia="黑体" w:cs="Times New Roman"/>
                                  <w:b/>
                                  <w:bCs/>
                                  <w:sz w:val="24"/>
                                  <w:lang w:val="en-US" w:eastAsia="zh-CN"/>
                                </w:rPr>
                                <w:t>3-2</w:t>
                              </w:r>
                              <w:r>
                                <w:rPr>
                                  <w:rFonts w:hint="default" w:ascii="Times New Roman" w:hAnsi="Times New Roman" w:eastAsia="黑体" w:cs="Times New Roman"/>
                                  <w:b/>
                                  <w:bCs/>
                                  <w:sz w:val="24"/>
                                </w:rPr>
                                <w:t xml:space="preserve"> </w:t>
                              </w:r>
                              <w:r>
                                <w:rPr>
                                  <w:rFonts w:hint="eastAsia" w:ascii="黑体" w:eastAsia="黑体"/>
                                  <w:b/>
                                  <w:bCs/>
                                  <w:sz w:val="24"/>
                                </w:rPr>
                                <w:t xml:space="preserve">  </w:t>
                              </w:r>
                              <w:r>
                                <w:rPr>
                                  <w:rFonts w:hint="eastAsia" w:ascii="宋体" w:hAnsi="宋体" w:eastAsia="宋体" w:cs="宋体"/>
                                  <w:b/>
                                  <w:bCs/>
                                  <w:sz w:val="24"/>
                                </w:rPr>
                                <w:t xml:space="preserve"> 生产工艺流程及产污环节图</w:t>
                              </w:r>
                            </w:p>
                          </w:txbxContent>
                        </wps:txbx>
                        <wps:bodyPr lIns="0" tIns="0" rIns="0" bIns="0" upright="1"/>
                      </wps:wsp>
                      <wps:wsp>
                        <wps:cNvPr id="124" name="文本框 124"/>
                        <wps:cNvSpPr txBox="1"/>
                        <wps:spPr>
                          <a:xfrm>
                            <a:off x="2057400" y="173355"/>
                            <a:ext cx="859155" cy="297180"/>
                          </a:xfrm>
                          <a:prstGeom prst="rect">
                            <a:avLst/>
                          </a:prstGeom>
                          <a:gradFill rotWithShape="0">
                            <a:gsLst>
                              <a:gs pos="0">
                                <a:srgbClr val="FFFFFF">
                                  <a:alpha val="0"/>
                                </a:srgbClr>
                              </a:gs>
                              <a:gs pos="100000">
                                <a:srgbClr val="FFFFFF">
                                  <a:gamma/>
                                  <a:shade val="46275"/>
                                  <a:invGamma/>
                                  <a:alpha val="0"/>
                                </a:srgbClr>
                              </a:gs>
                            </a:gsLst>
                            <a:lin ang="5400000" scaled="1"/>
                            <a:tileRect/>
                          </a:gradFill>
                          <a:ln w="6350">
                            <a:noFill/>
                          </a:ln>
                        </wps:spPr>
                        <wps:txbx>
                          <w:txbxContent>
                            <w:p>
                              <w:pPr>
                                <w:jc w:val="center"/>
                                <w:rPr>
                                  <w:rFonts w:hint="eastAsia"/>
                                </w:rPr>
                              </w:pPr>
                              <w:r>
                                <w:rPr>
                                  <w:rFonts w:hint="eastAsia"/>
                                </w:rPr>
                                <w:t>废气、噪声</w:t>
                              </w:r>
                            </w:p>
                          </w:txbxContent>
                        </wps:txbx>
                        <wps:bodyPr upright="1"/>
                      </wps:wsp>
                      <wps:wsp>
                        <wps:cNvPr id="125" name="直接连接符 125"/>
                        <wps:cNvCnPr/>
                        <wps:spPr>
                          <a:xfrm flipV="1">
                            <a:off x="1485900" y="396240"/>
                            <a:ext cx="635" cy="295910"/>
                          </a:xfrm>
                          <a:prstGeom prst="line">
                            <a:avLst/>
                          </a:prstGeom>
                          <a:ln w="9525" cap="flat" cmpd="sng">
                            <a:solidFill>
                              <a:srgbClr val="000000"/>
                            </a:solidFill>
                            <a:prstDash val="dash"/>
                            <a:headEnd type="none" w="med" len="med"/>
                            <a:tailEnd type="triangle" w="med" len="med"/>
                          </a:ln>
                        </wps:spPr>
                        <wps:bodyPr upright="1"/>
                      </wps:wsp>
                      <wps:wsp>
                        <wps:cNvPr id="126" name="文本框 126"/>
                        <wps:cNvSpPr txBox="1"/>
                        <wps:spPr>
                          <a:xfrm>
                            <a:off x="1028700" y="172720"/>
                            <a:ext cx="914400" cy="297815"/>
                          </a:xfrm>
                          <a:prstGeom prst="rect">
                            <a:avLst/>
                          </a:prstGeom>
                          <a:noFill/>
                          <a:ln>
                            <a:noFill/>
                          </a:ln>
                        </wps:spPr>
                        <wps:txbx>
                          <w:txbxContent>
                            <w:p>
                              <w:pPr>
                                <w:jc w:val="center"/>
                                <w:rPr>
                                  <w:rFonts w:hint="eastAsia"/>
                                </w:rPr>
                              </w:pPr>
                              <w:r>
                                <w:rPr>
                                  <w:rFonts w:hint="eastAsia"/>
                                </w:rPr>
                                <w:t>废气、噪声</w:t>
                              </w:r>
                            </w:p>
                          </w:txbxContent>
                        </wps:txbx>
                        <wps:bodyPr lIns="46800" tIns="45720" rIns="46800" bIns="45720" upright="1"/>
                      </wps:wsp>
                      <wps:wsp>
                        <wps:cNvPr id="127" name="直接连接符 127"/>
                        <wps:cNvCnPr/>
                        <wps:spPr>
                          <a:xfrm flipV="1">
                            <a:off x="2514600" y="396240"/>
                            <a:ext cx="635" cy="295910"/>
                          </a:xfrm>
                          <a:prstGeom prst="line">
                            <a:avLst/>
                          </a:prstGeom>
                          <a:ln w="9525" cap="flat" cmpd="sng">
                            <a:solidFill>
                              <a:srgbClr val="000000"/>
                            </a:solidFill>
                            <a:prstDash val="dash"/>
                            <a:headEnd type="none" w="med" len="med"/>
                            <a:tailEnd type="triangle" w="med" len="med"/>
                          </a:ln>
                        </wps:spPr>
                        <wps:bodyPr upright="1"/>
                      </wps:wsp>
                      <wps:wsp>
                        <wps:cNvPr id="128" name="文本框 128"/>
                        <wps:cNvSpPr txBox="1"/>
                        <wps:spPr>
                          <a:xfrm>
                            <a:off x="4114800" y="173355"/>
                            <a:ext cx="914400" cy="297815"/>
                          </a:xfrm>
                          <a:prstGeom prst="rect">
                            <a:avLst/>
                          </a:prstGeom>
                          <a:noFill/>
                          <a:ln>
                            <a:noFill/>
                          </a:ln>
                        </wps:spPr>
                        <wps:txbx>
                          <w:txbxContent>
                            <w:p>
                              <w:pPr>
                                <w:jc w:val="center"/>
                                <w:rPr>
                                  <w:rFonts w:hint="eastAsia"/>
                                </w:rPr>
                              </w:pPr>
                              <w:r>
                                <w:rPr>
                                  <w:rFonts w:hint="eastAsia"/>
                                </w:rPr>
                                <w:t>噪声、固废</w:t>
                              </w:r>
                            </w:p>
                          </w:txbxContent>
                        </wps:txbx>
                        <wps:bodyPr lIns="46800" tIns="45720" rIns="46800" bIns="45720" upright="1"/>
                      </wps:wsp>
                      <wps:wsp>
                        <wps:cNvPr id="129" name="直接连接符 129"/>
                        <wps:cNvCnPr/>
                        <wps:spPr>
                          <a:xfrm flipV="1">
                            <a:off x="4572000" y="396240"/>
                            <a:ext cx="635" cy="295910"/>
                          </a:xfrm>
                          <a:prstGeom prst="line">
                            <a:avLst/>
                          </a:prstGeom>
                          <a:ln w="9525" cap="flat" cmpd="sng">
                            <a:solidFill>
                              <a:srgbClr val="000000"/>
                            </a:solidFill>
                            <a:prstDash val="dash"/>
                            <a:headEnd type="none" w="med" len="med"/>
                            <a:tailEnd type="triangle" w="med" len="med"/>
                          </a:ln>
                        </wps:spPr>
                        <wps:bodyPr upright="1"/>
                      </wps:wsp>
                      <wps:wsp>
                        <wps:cNvPr id="130" name="文本框 130"/>
                        <wps:cNvSpPr txBox="1"/>
                        <wps:spPr>
                          <a:xfrm>
                            <a:off x="3294380" y="173355"/>
                            <a:ext cx="521970" cy="297815"/>
                          </a:xfrm>
                          <a:prstGeom prst="rect">
                            <a:avLst/>
                          </a:prstGeom>
                          <a:noFill/>
                          <a:ln>
                            <a:noFill/>
                          </a:ln>
                        </wps:spPr>
                        <wps:txbx>
                          <w:txbxContent>
                            <w:p>
                              <w:pPr>
                                <w:jc w:val="center"/>
                                <w:rPr>
                                  <w:rFonts w:hint="eastAsia"/>
                                </w:rPr>
                              </w:pPr>
                              <w:r>
                                <w:rPr>
                                  <w:rFonts w:hint="eastAsia"/>
                                </w:rPr>
                                <w:t>固废</w:t>
                              </w:r>
                            </w:p>
                          </w:txbxContent>
                        </wps:txbx>
                        <wps:bodyPr lIns="46800" tIns="45720" rIns="46800" bIns="45720" upright="1"/>
                      </wps:wsp>
                      <wps:wsp>
                        <wps:cNvPr id="131" name="直接连接符 131"/>
                        <wps:cNvCnPr/>
                        <wps:spPr>
                          <a:xfrm flipV="1">
                            <a:off x="3543300" y="396240"/>
                            <a:ext cx="635" cy="295910"/>
                          </a:xfrm>
                          <a:prstGeom prst="line">
                            <a:avLst/>
                          </a:prstGeom>
                          <a:ln w="9525" cap="flat" cmpd="sng">
                            <a:solidFill>
                              <a:srgbClr val="000000"/>
                            </a:solidFill>
                            <a:prstDash val="dash"/>
                            <a:headEnd type="none" w="med" len="med"/>
                            <a:tailEnd type="triangle" w="med" len="med"/>
                          </a:ln>
                        </wps:spPr>
                        <wps:bodyPr upright="1"/>
                      </wps:wsp>
                      <wps:wsp>
                        <wps:cNvPr id="132" name="文本框 132"/>
                        <wps:cNvSpPr txBox="1"/>
                        <wps:spPr>
                          <a:xfrm>
                            <a:off x="2279650" y="693420"/>
                            <a:ext cx="488315" cy="2971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贴合</w:t>
                              </w:r>
                            </w:p>
                          </w:txbxContent>
                        </wps:txbx>
                        <wps:bodyPr upright="1"/>
                      </wps:wsp>
                      <wps:wsp>
                        <wps:cNvPr id="133" name="文本框 133"/>
                        <wps:cNvSpPr txBox="1"/>
                        <wps:spPr>
                          <a:xfrm>
                            <a:off x="3345815" y="692150"/>
                            <a:ext cx="488315" cy="2971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质检</w:t>
                              </w:r>
                            </w:p>
                          </w:txbxContent>
                        </wps:txbx>
                        <wps:bodyPr upright="1"/>
                      </wps:wsp>
                      <wps:wsp>
                        <wps:cNvPr id="134" name="文本框 134"/>
                        <wps:cNvSpPr txBox="1"/>
                        <wps:spPr>
                          <a:xfrm>
                            <a:off x="4411980" y="693420"/>
                            <a:ext cx="488315" cy="2971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分卷</w:t>
                              </w:r>
                            </w:p>
                          </w:txbxContent>
                        </wps:txbx>
                        <wps:bodyPr upright="1"/>
                      </wps:wsp>
                      <wps:wsp>
                        <wps:cNvPr id="135" name="文本框 135"/>
                        <wps:cNvSpPr txBox="1"/>
                        <wps:spPr>
                          <a:xfrm>
                            <a:off x="4411980" y="1386840"/>
                            <a:ext cx="488315" cy="2971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包装</w:t>
                              </w:r>
                            </w:p>
                          </w:txbxContent>
                        </wps:txbx>
                        <wps:bodyPr upright="1"/>
                      </wps:wsp>
                      <wps:wsp>
                        <wps:cNvPr id="136" name="文本框 136"/>
                        <wps:cNvSpPr txBox="1"/>
                        <wps:spPr>
                          <a:xfrm>
                            <a:off x="3328035" y="1386840"/>
                            <a:ext cx="488315" cy="2971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标识</w:t>
                              </w:r>
                            </w:p>
                          </w:txbxContent>
                        </wps:txbx>
                        <wps:bodyPr upright="1"/>
                      </wps:wsp>
                      <wps:wsp>
                        <wps:cNvPr id="137" name="文本框 137"/>
                        <wps:cNvSpPr txBox="1"/>
                        <wps:spPr>
                          <a:xfrm>
                            <a:off x="2244090" y="1386840"/>
                            <a:ext cx="488315" cy="297180"/>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rPr>
                              </w:pPr>
                              <w:r>
                                <w:rPr>
                                  <w:rFonts w:hint="eastAsia"/>
                                </w:rPr>
                                <w:t>入库</w:t>
                              </w:r>
                            </w:p>
                          </w:txbxContent>
                        </wps:txbx>
                        <wps:bodyPr upright="1"/>
                      </wps:wsp>
                      <wps:wsp>
                        <wps:cNvPr id="138" name="直接连接符 138"/>
                        <wps:cNvCnPr/>
                        <wps:spPr>
                          <a:xfrm>
                            <a:off x="1701800" y="840105"/>
                            <a:ext cx="577850" cy="635"/>
                          </a:xfrm>
                          <a:prstGeom prst="line">
                            <a:avLst/>
                          </a:prstGeom>
                          <a:ln w="6350" cap="flat" cmpd="sng">
                            <a:solidFill>
                              <a:srgbClr val="000000"/>
                            </a:solidFill>
                            <a:prstDash val="solid"/>
                            <a:headEnd type="none" w="med" len="med"/>
                            <a:tailEnd type="triangle" w="med" len="med"/>
                          </a:ln>
                        </wps:spPr>
                        <wps:bodyPr upright="1"/>
                      </wps:wsp>
                      <wps:wsp>
                        <wps:cNvPr id="139" name="直接连接符 139"/>
                        <wps:cNvCnPr/>
                        <wps:spPr>
                          <a:xfrm>
                            <a:off x="635635" y="839470"/>
                            <a:ext cx="577850" cy="635"/>
                          </a:xfrm>
                          <a:prstGeom prst="line">
                            <a:avLst/>
                          </a:prstGeom>
                          <a:ln w="6350" cap="flat" cmpd="sng">
                            <a:solidFill>
                              <a:srgbClr val="000000"/>
                            </a:solidFill>
                            <a:prstDash val="solid"/>
                            <a:headEnd type="none" w="med" len="med"/>
                            <a:tailEnd type="triangle" w="med" len="med"/>
                          </a:ln>
                        </wps:spPr>
                        <wps:bodyPr upright="1"/>
                      </wps:wsp>
                      <wps:wsp>
                        <wps:cNvPr id="140" name="直接连接符 140"/>
                        <wps:cNvCnPr/>
                        <wps:spPr>
                          <a:xfrm>
                            <a:off x="2767965" y="840740"/>
                            <a:ext cx="577850" cy="635"/>
                          </a:xfrm>
                          <a:prstGeom prst="line">
                            <a:avLst/>
                          </a:prstGeom>
                          <a:ln w="6350" cap="flat" cmpd="sng">
                            <a:solidFill>
                              <a:srgbClr val="000000"/>
                            </a:solidFill>
                            <a:prstDash val="solid"/>
                            <a:headEnd type="none" w="med" len="med"/>
                            <a:tailEnd type="triangle" w="med" len="med"/>
                          </a:ln>
                        </wps:spPr>
                        <wps:bodyPr upright="1"/>
                      </wps:wsp>
                      <wps:wsp>
                        <wps:cNvPr id="141" name="直接连接符 141"/>
                        <wps:cNvCnPr/>
                        <wps:spPr>
                          <a:xfrm>
                            <a:off x="3834130" y="841375"/>
                            <a:ext cx="577850" cy="635"/>
                          </a:xfrm>
                          <a:prstGeom prst="line">
                            <a:avLst/>
                          </a:prstGeom>
                          <a:ln w="6350" cap="flat" cmpd="sng">
                            <a:solidFill>
                              <a:srgbClr val="000000"/>
                            </a:solidFill>
                            <a:prstDash val="solid"/>
                            <a:headEnd type="none" w="med" len="med"/>
                            <a:tailEnd type="triangle" w="med" len="med"/>
                          </a:ln>
                        </wps:spPr>
                        <wps:bodyPr upright="1"/>
                      </wps:wsp>
                      <wps:wsp>
                        <wps:cNvPr id="142" name="直接连接符 142"/>
                        <wps:cNvCnPr/>
                        <wps:spPr>
                          <a:xfrm>
                            <a:off x="4686300" y="990600"/>
                            <a:ext cx="635" cy="396240"/>
                          </a:xfrm>
                          <a:prstGeom prst="line">
                            <a:avLst/>
                          </a:prstGeom>
                          <a:ln w="6350" cap="flat" cmpd="sng">
                            <a:solidFill>
                              <a:srgbClr val="000000"/>
                            </a:solidFill>
                            <a:prstDash val="solid"/>
                            <a:headEnd type="none" w="med" len="med"/>
                            <a:tailEnd type="triangle" w="med" len="med"/>
                          </a:ln>
                        </wps:spPr>
                        <wps:bodyPr upright="1"/>
                      </wps:wsp>
                      <wps:wsp>
                        <wps:cNvPr id="143" name="直接连接符 143"/>
                        <wps:cNvCnPr/>
                        <wps:spPr>
                          <a:xfrm flipH="1">
                            <a:off x="3816350" y="1583690"/>
                            <a:ext cx="595630" cy="635"/>
                          </a:xfrm>
                          <a:prstGeom prst="line">
                            <a:avLst/>
                          </a:prstGeom>
                          <a:ln w="6350" cap="flat" cmpd="sng">
                            <a:solidFill>
                              <a:srgbClr val="000000"/>
                            </a:solidFill>
                            <a:prstDash val="solid"/>
                            <a:headEnd type="none" w="med" len="med"/>
                            <a:tailEnd type="triangle" w="med" len="med"/>
                          </a:ln>
                        </wps:spPr>
                        <wps:bodyPr upright="1"/>
                      </wps:wsp>
                      <wps:wsp>
                        <wps:cNvPr id="144" name="直接连接符 144"/>
                        <wps:cNvCnPr/>
                        <wps:spPr>
                          <a:xfrm flipH="1">
                            <a:off x="2732405" y="1583055"/>
                            <a:ext cx="595630" cy="635"/>
                          </a:xfrm>
                          <a:prstGeom prst="line">
                            <a:avLst/>
                          </a:prstGeom>
                          <a:ln w="6350"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187.2pt;width:405pt;" coordsize="5143500,2377440" editas="canvas" o:gfxdata="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">
                <o:lock v:ext="edit" aspectratio="f"/>
                <v:shape id="_x0000_s1026" o:spid="_x0000_s1026" style="position:absolute;left:0;top:0;height:2377440;width:5143500;" filled="f" stroked="f" coordsize="21600,21600" o:gfxdata="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">
                  <v:fill on="f" focussize="0,0"/>
                  <v:stroke on="f"/>
                  <v:imagedata o:title=""/>
                  <o:lock v:ext="edit" aspectratio="t"/>
                </v:shape>
                <v:shape id="_x0000_s1026" o:spid="_x0000_s1026" o:spt="202" type="#_x0000_t202" style="position:absolute;left:102870;top:693420;height:297180;width:532765;" filled="f" stroked="t" coordsize="21600,21600" o:gfxdata="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4O+vn1gAAAAUBAAAPAAAAAAAAAAEAIAAAACIAAABkcnMvZG93bnJldi54bWxQSwEC&#10;FAAUAAAACACHTuJAOmYimPYBAADMAwAADgAAAAAAAAABACAAAAAlAQAAZHJzL2Uyb0RvYy54bWxQ&#10;SwUGAAAAAAYABgBZAQAAjQUAAAAA&#10;">
                  <v:fill on="f" focussize="0,0"/>
                  <v:stroke weight="0.5pt" color="#000000" joinstyle="miter"/>
                  <v:imagedata o:title=""/>
                  <o:lock v:ext="edit" aspectratio="f"/>
                  <v:textbox>
                    <w:txbxContent>
                      <w:p>
                        <w:pPr>
                          <w:jc w:val="center"/>
                          <w:rPr>
                            <w:rFonts w:hint="eastAsia"/>
                          </w:rPr>
                        </w:pPr>
                        <w:r>
                          <w:rPr>
                            <w:rFonts w:hint="eastAsia"/>
                          </w:rPr>
                          <w:t>原料</w:t>
                        </w:r>
                      </w:p>
                    </w:txbxContent>
                  </v:textbox>
                </v:shape>
                <v:shape id="_x0000_s1026" o:spid="_x0000_s1026" o:spt="202" type="#_x0000_t202" style="position:absolute;left:1213485;top:693420;height:297180;width:488315;" filled="f" stroked="t" coordsize="21600,21600" o:gfxdata="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Dvr59YAAAAFAQAADwAAAAAAAAABACAAAAAiAAAAZHJzL2Rvd25yZXYueG1sUEsB&#10;AhQAFAAAAAgAh07iQCmxOqv3AQAAzQMAAA4AAAAAAAAAAQAgAAAAJQEAAGRycy9lMm9Eb2MueG1s&#10;UEsFBgAAAAAGAAYAWQEAAI4FAAAAAA==&#10;">
                  <v:fill on="f" focussize="0,0"/>
                  <v:stroke weight="0.5pt" color="#000000" joinstyle="miter"/>
                  <v:imagedata o:title=""/>
                  <o:lock v:ext="edit" aspectratio="f"/>
                  <v:textbox>
                    <w:txbxContent>
                      <w:p>
                        <w:pPr>
                          <w:jc w:val="center"/>
                          <w:rPr>
                            <w:rFonts w:hint="eastAsia"/>
                          </w:rPr>
                        </w:pPr>
                        <w:r>
                          <w:rPr>
                            <w:rFonts w:hint="eastAsia"/>
                          </w:rPr>
                          <w:t>印刷</w:t>
                        </w:r>
                      </w:p>
                    </w:txbxContent>
                  </v:textbox>
                </v:shape>
                <v:shape id="_x0000_s1026" o:spid="_x0000_s1026" o:spt="202" type="#_x0000_t202" style="position:absolute;left:914400;top:1981200;height:297180;width:3886200;" fillcolor="#FFFFFF" filled="t" stroked="f" coordsize="21600,21600" o:gfxdata="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7BUxC1QAAAAUBAAAPAAAAAAAAAAEAIAAAACIAAABkcnMvZG93bnJldi54bWxQ&#10;SwECFAAUAAAACACHTuJAw3hLPcEBAABcAwAADgAAAAAAAAABACAAAAAkAQAAZHJzL2Uyb0RvYy54&#10;bWxQSwUGAAAAAAYABgBZAQAAVwUAAAAA&#10;">
                  <v:fill on="t" focussize="0,0"/>
                  <v:stroke on="f"/>
                  <v:imagedata o:title=""/>
                  <o:lock v:ext="edit" aspectratio="f"/>
                  <v:textbox inset="0mm,0mm,0mm,0mm">
                    <w:txbxContent>
                      <w:p>
                        <w:pPr>
                          <w:jc w:val="center"/>
                          <w:rPr>
                            <w:rFonts w:hint="eastAsia" w:ascii="黑体" w:eastAsia="黑体"/>
                            <w:sz w:val="24"/>
                          </w:rPr>
                        </w:pPr>
                        <w:r>
                          <w:rPr>
                            <w:rFonts w:hint="eastAsia" w:ascii="宋体" w:hAnsi="宋体" w:eastAsia="宋体" w:cs="宋体"/>
                            <w:b/>
                            <w:bCs/>
                            <w:sz w:val="24"/>
                          </w:rPr>
                          <w:t>图</w:t>
                        </w:r>
                        <w:r>
                          <w:rPr>
                            <w:rFonts w:hint="default" w:ascii="Times New Roman" w:hAnsi="Times New Roman" w:eastAsia="黑体" w:cs="Times New Roman"/>
                            <w:b/>
                            <w:bCs/>
                            <w:sz w:val="24"/>
                            <w:lang w:val="en-US" w:eastAsia="zh-CN"/>
                          </w:rPr>
                          <w:t>3-2</w:t>
                        </w:r>
                        <w:r>
                          <w:rPr>
                            <w:rFonts w:hint="default" w:ascii="Times New Roman" w:hAnsi="Times New Roman" w:eastAsia="黑体" w:cs="Times New Roman"/>
                            <w:b/>
                            <w:bCs/>
                            <w:sz w:val="24"/>
                          </w:rPr>
                          <w:t xml:space="preserve"> </w:t>
                        </w:r>
                        <w:r>
                          <w:rPr>
                            <w:rFonts w:hint="eastAsia" w:ascii="黑体" w:eastAsia="黑体"/>
                            <w:b/>
                            <w:bCs/>
                            <w:sz w:val="24"/>
                          </w:rPr>
                          <w:t xml:space="preserve">  </w:t>
                        </w:r>
                        <w:r>
                          <w:rPr>
                            <w:rFonts w:hint="eastAsia" w:ascii="宋体" w:hAnsi="宋体" w:eastAsia="宋体" w:cs="宋体"/>
                            <w:b/>
                            <w:bCs/>
                            <w:sz w:val="24"/>
                          </w:rPr>
                          <w:t xml:space="preserve"> 生产工艺流程及产污环节图</w:t>
                        </w:r>
                      </w:p>
                    </w:txbxContent>
                  </v:textbox>
                </v:shape>
                <v:shape id="_x0000_s1026" o:spid="_x0000_s1026" o:spt="202" type="#_x0000_t202" style="position:absolute;left:2057400;top:173355;height:297180;width:859155;" fillcolor="#FFFFFF" filled="t" stroked="f" coordsize="21600,21600" o:gfxdata="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YRAJvTAAAABQEAAA8A&#10;AAAAAAAAAQAgAAAAIgAAAGRycy9kb3ducmV2LnhtbFBLAQIUABQAAAAIAIdO4kCJnYweHAIAAD8E&#10;AAAOAAAAAAAAAAEAIAAAACIBAABkcnMvZTJvRG9jLnhtbFBLBQYAAAAABgAGAFkBAACwBQAAAAA=&#10;">
                  <v:fill type="gradient" on="t" color2="#767676" opacity="0f" o:opacity2="0f" focus="100%" focussize="0,0"/>
                  <v:stroke on="f" weight="0.5pt"/>
                  <v:imagedata o:title=""/>
                  <o:lock v:ext="edit" aspectratio="f"/>
                  <v:textbox>
                    <w:txbxContent>
                      <w:p>
                        <w:pPr>
                          <w:jc w:val="center"/>
                          <w:rPr>
                            <w:rFonts w:hint="eastAsia"/>
                          </w:rPr>
                        </w:pPr>
                        <w:r>
                          <w:rPr>
                            <w:rFonts w:hint="eastAsia"/>
                          </w:rPr>
                          <w:t>废气、噪声</w:t>
                        </w:r>
                      </w:p>
                    </w:txbxContent>
                  </v:textbox>
                </v:shape>
                <v:line id="_x0000_s1026" o:spid="_x0000_s1026" o:spt="20" style="position:absolute;left:1485900;top:396240;flip:y;height:295910;width:635;" filled="f" stroked="t" coordsize="21600,21600" o:gfxdata="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p4P2zTAAAABQEAAA8AAAAAAAAAAQAgAAAAIgAAAGRycy9kb3ducmV2LnhtbFBLAQIU&#10;ABQAAAAIAIdO4kCUVxTn+AEAALMDAAAOAAAAAAAAAAEAIAAAACIBAABkcnMvZTJvRG9jLnhtbFBL&#10;BQYAAAAABgAGAFkBAACMBQAAAAA=&#10;">
                  <v:fill on="f" focussize="0,0"/>
                  <v:stroke color="#000000" joinstyle="round" dashstyle="dash" endarrow="block"/>
                  <v:imagedata o:title=""/>
                  <o:lock v:ext="edit" aspectratio="f"/>
                </v:line>
                <v:shape id="_x0000_s1026" o:spid="_x0000_s1026" o:spt="202" type="#_x0000_t202" style="position:absolute;left:1028700;top:172720;height:297815;width:914400;" filled="f" stroked="f" coordsize="21600,21600" o:gfxdata="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PQ3HWTVAAAA&#10;BQEAAA8AAAAAAAAAAQAgAAAAIgAAAGRycy9kb3ducmV2LnhtbFBLAQIUABQAAAAIAIdO4kAUbqrT&#10;rgEAAEIDAAAOAAAAAAAAAAEAIAAAACQBAABkcnMvZTJvRG9jLnhtbFBLBQYAAAAABgAGAFkBAABE&#10;BQAAAAA=&#10;">
                  <v:fill on="f" focussize="0,0"/>
                  <v:stroke on="f"/>
                  <v:imagedata o:title=""/>
                  <o:lock v:ext="edit" aspectratio="f"/>
                  <v:textbox inset="1.3mm,1.27mm,1.3mm,1.27mm">
                    <w:txbxContent>
                      <w:p>
                        <w:pPr>
                          <w:jc w:val="center"/>
                          <w:rPr>
                            <w:rFonts w:hint="eastAsia"/>
                          </w:rPr>
                        </w:pPr>
                        <w:r>
                          <w:rPr>
                            <w:rFonts w:hint="eastAsia"/>
                          </w:rPr>
                          <w:t>废气、噪声</w:t>
                        </w:r>
                      </w:p>
                    </w:txbxContent>
                  </v:textbox>
                </v:shape>
                <v:line id="_x0000_s1026" o:spid="_x0000_s1026" o:spt="20" style="position:absolute;left:2514600;top:396240;flip:y;height:295910;width:635;" filled="f" stroked="t" coordsize="21600,21600" o:gfxdata="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eD9s0wAAAAUBAAAPAAAAAAAAAAEAIAAAACIAAABkcnMvZG93bnJldi54bWxQSwEC&#10;FAAUAAAACACHTuJAbaQHn/kBAACzAwAADgAAAAAAAAABACAAAAAiAQAAZHJzL2Uyb0RvYy54bWxQ&#10;SwUGAAAAAAYABgBZAQAAjQUAAAAA&#10;">
                  <v:fill on="f" focussize="0,0"/>
                  <v:stroke color="#000000" joinstyle="round" dashstyle="dash" endarrow="block"/>
                  <v:imagedata o:title=""/>
                  <o:lock v:ext="edit" aspectratio="f"/>
                </v:line>
                <v:shape id="_x0000_s1026" o:spid="_x0000_s1026" o:spt="202" type="#_x0000_t202" style="position:absolute;left:4114800;top:173355;height:297815;width:914400;" filled="f" stroked="f" coordsize="21600,21600" o:gfxdata="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Q3HWTV&#10;AAAABQEAAA8AAAAAAAAAAQAgAAAAIgAAAGRycy9kb3ducmV2LnhtbFBLAQIUABQAAAAIAIdO4kDi&#10;y5rcsQEAAEIDAAAOAAAAAAAAAAEAIAAAACQBAABkcnMvZTJvRG9jLnhtbFBLBQYAAAAABgAGAFkB&#10;AABHBQAAAAA=&#10;">
                  <v:fill on="f" focussize="0,0"/>
                  <v:stroke on="f"/>
                  <v:imagedata o:title=""/>
                  <o:lock v:ext="edit" aspectratio="f"/>
                  <v:textbox inset="1.3mm,1.27mm,1.3mm,1.27mm">
                    <w:txbxContent>
                      <w:p>
                        <w:pPr>
                          <w:jc w:val="center"/>
                          <w:rPr>
                            <w:rFonts w:hint="eastAsia"/>
                          </w:rPr>
                        </w:pPr>
                        <w:r>
                          <w:rPr>
                            <w:rFonts w:hint="eastAsia"/>
                          </w:rPr>
                          <w:t>噪声、固废</w:t>
                        </w:r>
                      </w:p>
                    </w:txbxContent>
                  </v:textbox>
                </v:shape>
                <v:line id="_x0000_s1026" o:spid="_x0000_s1026" o:spt="20" style="position:absolute;left:4572000;top:396240;flip:y;height:295910;width:635;" filled="f" stroked="t" coordsize="21600,21600" o:gfxdata="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eD9s0wAAAAUBAAAPAAAAAAAAAAEAIAAAACIAAABkcnMvZG93bnJldi54bWxQSwEC&#10;FAAUAAAACACHTuJAw0UCa/kBAACzAwAADgAAAAAAAAABACAAAAAiAQAAZHJzL2Uyb0RvYy54bWxQ&#10;SwUGAAAAAAYABgBZAQAAjQUAAAAA&#10;">
                  <v:fill on="f" focussize="0,0"/>
                  <v:stroke color="#000000" joinstyle="round" dashstyle="dash" endarrow="block"/>
                  <v:imagedata o:title=""/>
                  <o:lock v:ext="edit" aspectratio="f"/>
                </v:line>
                <v:shape id="_x0000_s1026" o:spid="_x0000_s1026" o:spt="202" type="#_x0000_t202" style="position:absolute;left:3294380;top:173355;height:297815;width:521970;" filled="f" stroked="f" coordsize="21600,21600" o:gfxdata="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Dcd&#10;ZNUAAAAFAQAADwAAAAAAAAABACAAAAAiAAAAZHJzL2Rvd25yZXYueG1sUEsBAhQAFAAAAAgAh07i&#10;QPWBffezAQAAQgMAAA4AAAAAAAAAAQAgAAAAJAEAAGRycy9lMm9Eb2MueG1sUEsFBgAAAAAGAAYA&#10;WQEAAEkFAAAAAA==&#10;">
                  <v:fill on="f" focussize="0,0"/>
                  <v:stroke on="f"/>
                  <v:imagedata o:title=""/>
                  <o:lock v:ext="edit" aspectratio="f"/>
                  <v:textbox inset="1.3mm,1.27mm,1.3mm,1.27mm">
                    <w:txbxContent>
                      <w:p>
                        <w:pPr>
                          <w:jc w:val="center"/>
                          <w:rPr>
                            <w:rFonts w:hint="eastAsia"/>
                          </w:rPr>
                        </w:pPr>
                        <w:r>
                          <w:rPr>
                            <w:rFonts w:hint="eastAsia"/>
                          </w:rPr>
                          <w:t>固废</w:t>
                        </w:r>
                      </w:p>
                    </w:txbxContent>
                  </v:textbox>
                </v:shape>
                <v:line id="_x0000_s1026" o:spid="_x0000_s1026" o:spt="20" style="position:absolute;left:3543300;top:396240;flip:y;height:295910;width:635;" filled="f" stroked="t" coordsize="21600,21600" o:gfxdata="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ng/bNMAAAAFAQAADwAAAAAAAAABACAAAAAiAAAAZHJzL2Rvd25yZXYueG1sUEsBAhQA&#10;FAAAAAgAh07iQCCKH9z3AQAAswMAAA4AAAAAAAAAAQAgAAAAIgEAAGRycy9lMm9Eb2MueG1sUEsF&#10;BgAAAAAGAAYAWQEAAIsFAAAAAA==&#10;">
                  <v:fill on="f" focussize="0,0"/>
                  <v:stroke color="#000000" joinstyle="round" dashstyle="dash" endarrow="block"/>
                  <v:imagedata o:title=""/>
                  <o:lock v:ext="edit" aspectratio="f"/>
                </v:line>
                <v:shape id="_x0000_s1026" o:spid="_x0000_s1026" o:spt="202" type="#_x0000_t202" style="position:absolute;left:2279650;top:693420;height:297180;width:488315;" filled="f" stroked="t" coordsize="21600,21600" o:gfxdata="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g76+fWAAAABQEAAA8AAAAAAAAAAQAgAAAAIgAAAGRycy9kb3ducmV2LnhtbFBL&#10;AQIUABQAAAAIAIdO4kDNp712+AEAAM0DAAAOAAAAAAAAAAEAIAAAACUBAABkcnMvZTJvRG9jLnht&#10;bFBLBQYAAAAABgAGAFkBAACPBQAAAAA=&#10;">
                  <v:fill on="f" focussize="0,0"/>
                  <v:stroke weight="0.5pt" color="#000000" joinstyle="miter"/>
                  <v:imagedata o:title=""/>
                  <o:lock v:ext="edit" aspectratio="f"/>
                  <v:textbox>
                    <w:txbxContent>
                      <w:p>
                        <w:pPr>
                          <w:jc w:val="center"/>
                          <w:rPr>
                            <w:rFonts w:hint="eastAsia"/>
                          </w:rPr>
                        </w:pPr>
                        <w:r>
                          <w:rPr>
                            <w:rFonts w:hint="eastAsia"/>
                          </w:rPr>
                          <w:t>贴合</w:t>
                        </w:r>
                      </w:p>
                    </w:txbxContent>
                  </v:textbox>
                </v:shape>
                <v:shape id="_x0000_s1026" o:spid="_x0000_s1026" o:spt="202" type="#_x0000_t202" style="position:absolute;left:3345815;top:692150;height:297180;width:488315;" filled="f" stroked="t" coordsize="21600,21600" o:gfxdata="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Dvr59YAAAAFAQAADwAAAAAAAAABACAAAAAiAAAAZHJzL2Rvd25yZXYueG1sUEsB&#10;AhQAFAAAAAgAh07iQOehxd/3AQAAzQMAAA4AAAAAAAAAAQAgAAAAJQEAAGRycy9lMm9Eb2MueG1s&#10;UEsFBgAAAAAGAAYAWQEAAI4FAAAAAA==&#10;">
                  <v:fill on="f" focussize="0,0"/>
                  <v:stroke weight="0.5pt" color="#000000" joinstyle="miter"/>
                  <v:imagedata o:title=""/>
                  <o:lock v:ext="edit" aspectratio="f"/>
                  <v:textbox>
                    <w:txbxContent>
                      <w:p>
                        <w:pPr>
                          <w:jc w:val="center"/>
                          <w:rPr>
                            <w:rFonts w:hint="eastAsia"/>
                          </w:rPr>
                        </w:pPr>
                        <w:r>
                          <w:rPr>
                            <w:rFonts w:hint="eastAsia"/>
                          </w:rPr>
                          <w:t>质检</w:t>
                        </w:r>
                      </w:p>
                    </w:txbxContent>
                  </v:textbox>
                </v:shape>
                <v:shape id="_x0000_s1026" o:spid="_x0000_s1026" o:spt="202" type="#_x0000_t202" style="position:absolute;left:4411980;top:693420;height:297180;width:488315;" filled="f" stroked="t" coordsize="21600,21600" o:gfxdata="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g76+fWAAAABQEAAA8AAAAAAAAAAQAgAAAAIgAAAGRycy9kb3ducmV2LnhtbFBLAQIU&#10;ABQAAAAIAIdO4kCkcWjJ9QEAAM0DAAAOAAAAAAAAAAEAIAAAACUBAABkcnMvZTJvRG9jLnhtbFBL&#10;BQYAAAAABgAGAFkBAACMBQAAAAA=&#10;">
                  <v:fill on="f" focussize="0,0"/>
                  <v:stroke weight="0.5pt" color="#000000" joinstyle="miter"/>
                  <v:imagedata o:title=""/>
                  <o:lock v:ext="edit" aspectratio="f"/>
                  <v:textbox>
                    <w:txbxContent>
                      <w:p>
                        <w:pPr>
                          <w:jc w:val="center"/>
                          <w:rPr>
                            <w:rFonts w:hint="eastAsia"/>
                          </w:rPr>
                        </w:pPr>
                        <w:r>
                          <w:rPr>
                            <w:rFonts w:hint="eastAsia"/>
                          </w:rPr>
                          <w:t>分卷</w:t>
                        </w:r>
                      </w:p>
                    </w:txbxContent>
                  </v:textbox>
                </v:shape>
                <v:shape id="_x0000_s1026" o:spid="_x0000_s1026" o:spt="202" type="#_x0000_t202" style="position:absolute;left:4411980;top:1386840;height:297180;width:488315;" filled="f" stroked="t" coordsize="21600,21600" o:gfxdata="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g76+fWAAAABQEAAA8AAAAAAAAAAQAgAAAAIgAAAGRycy9kb3ducmV2LnhtbFBLAQIU&#10;ABQAAAAIAIdO4kC/93FE9QEAAM4DAAAOAAAAAAAAAAEAIAAAACUBAABkcnMvZTJvRG9jLnhtbFBL&#10;BQYAAAAABgAGAFkBAACMBQAAAAA=&#10;">
                  <v:fill on="f" focussize="0,0"/>
                  <v:stroke weight="0.5pt" color="#000000" joinstyle="miter"/>
                  <v:imagedata o:title=""/>
                  <o:lock v:ext="edit" aspectratio="f"/>
                  <v:textbox>
                    <w:txbxContent>
                      <w:p>
                        <w:pPr>
                          <w:jc w:val="center"/>
                          <w:rPr>
                            <w:rFonts w:hint="eastAsia"/>
                          </w:rPr>
                        </w:pPr>
                        <w:r>
                          <w:rPr>
                            <w:rFonts w:hint="eastAsia"/>
                          </w:rPr>
                          <w:t>包装</w:t>
                        </w:r>
                      </w:p>
                    </w:txbxContent>
                  </v:textbox>
                </v:shape>
                <v:shape id="_x0000_s1026" o:spid="_x0000_s1026" o:spt="202" type="#_x0000_t202" style="position:absolute;left:3328035;top:1386840;height:297180;width:488315;" filled="f" stroked="t" coordsize="21600,21600" o:gfxdata="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g76+fWAAAABQEAAA8AAAAAAAAAAQAgAAAAIgAAAGRycy9kb3ducmV2LnhtbFBL&#10;AQIUABQAAAAIAIdO4kCxUKeW+AEAAM4DAAAOAAAAAAAAAAEAIAAAACUBAABkcnMvZTJvRG9jLnht&#10;bFBLBQYAAAAABgAGAFkBAACPBQAAAAA=&#10;">
                  <v:fill on="f" focussize="0,0"/>
                  <v:stroke weight="0.5pt" color="#000000" joinstyle="miter"/>
                  <v:imagedata o:title=""/>
                  <o:lock v:ext="edit" aspectratio="f"/>
                  <v:textbox>
                    <w:txbxContent>
                      <w:p>
                        <w:pPr>
                          <w:jc w:val="center"/>
                          <w:rPr>
                            <w:rFonts w:hint="eastAsia"/>
                          </w:rPr>
                        </w:pPr>
                        <w:r>
                          <w:rPr>
                            <w:rFonts w:hint="eastAsia"/>
                          </w:rPr>
                          <w:t>标识</w:t>
                        </w:r>
                      </w:p>
                    </w:txbxContent>
                  </v:textbox>
                </v:shape>
                <v:shape id="_x0000_s1026" o:spid="_x0000_s1026" o:spt="202" type="#_x0000_t202" style="position:absolute;left:2244090;top:1386840;height:297180;width:488315;" filled="f" stroked="t" coordsize="21600,21600" o:gfxdata="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O+vn1gAAAAUBAAAPAAAAAAAAAAEAIAAAACIAAABkcnMvZG93bnJldi54bWxQ&#10;SwECFAAUAAAACACHTuJA7YCot/kBAADOAwAADgAAAAAAAAABACAAAAAlAQAAZHJzL2Uyb0RvYy54&#10;bWxQSwUGAAAAAAYABgBZAQAAkAUAAAAA&#10;">
                  <v:fill on="f" focussize="0,0"/>
                  <v:stroke weight="0.5pt" color="#000000" joinstyle="miter"/>
                  <v:imagedata o:title=""/>
                  <o:lock v:ext="edit" aspectratio="f"/>
                  <v:textbox>
                    <w:txbxContent>
                      <w:p>
                        <w:pPr>
                          <w:jc w:val="center"/>
                          <w:rPr>
                            <w:rFonts w:hint="eastAsia"/>
                          </w:rPr>
                        </w:pPr>
                        <w:r>
                          <w:rPr>
                            <w:rFonts w:hint="eastAsia"/>
                          </w:rPr>
                          <w:t>入库</w:t>
                        </w:r>
                      </w:p>
                    </w:txbxContent>
                  </v:textbox>
                </v:shape>
                <v:line id="_x0000_s1026" o:spid="_x0000_s1026" o:spt="20" style="position:absolute;left:1701800;top:840105;height:635;width:577850;" filled="f" stroked="t" coordsize="21600,21600" o:gfxdata="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tyF&#10;m9QAAAAFAQAADwAAAAAAAAABACAAAAAiAAAAZHJzL2Rvd25yZXYueG1sUEsBAhQAFAAAAAgAh07i&#10;QPY+hsjtAQAAqgMAAA4AAAAAAAAAAQAgAAAAIwEAAGRycy9lMm9Eb2MueG1sUEsFBgAAAAAGAAYA&#10;WQEAAIIFAAAAAA==&#10;">
                  <v:fill on="f" focussize="0,0"/>
                  <v:stroke weight="0.5pt" color="#000000" joinstyle="round" endarrow="block"/>
                  <v:imagedata o:title=""/>
                  <o:lock v:ext="edit" aspectratio="f"/>
                </v:line>
                <v:line id="_x0000_s1026" o:spid="_x0000_s1026" o:spt="20" style="position:absolute;left:635635;top:839470;height:635;width:577850;" filled="f" stroked="t" coordsize="21600,21600" o:gfxdata="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bchZvU&#10;AAAABQEAAA8AAAAAAAAAAQAgAAAAIgAAAGRycy9kb3ducmV2LnhtbFBLAQIUABQAAAAIAIdO4kBN&#10;J/J06wEAAKkDAAAOAAAAAAAAAAEAIAAAACMBAABkcnMvZTJvRG9jLnhtbFBLBQYAAAAABgAGAFkB&#10;AACABQAAAAA=&#10;">
                  <v:fill on="f" focussize="0,0"/>
                  <v:stroke weight="0.5pt" color="#000000" joinstyle="round" endarrow="block"/>
                  <v:imagedata o:title=""/>
                  <o:lock v:ext="edit" aspectratio="f"/>
                </v:line>
                <v:line id="_x0000_s1026" o:spid="_x0000_s1026" o:spt="20" style="position:absolute;left:2767965;top:840740;height:635;width:577850;" filled="f" stroked="t" coordsize="21600,21600" o:gfxdata="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tyF&#10;m9QAAAAFAQAADwAAAAAAAAABACAAAAAiAAAAZHJzL2Rvd25yZXYueG1sUEsBAhQAFAAAAAgAh07i&#10;QNbuip/tAQAAqgMAAA4AAAAAAAAAAQAgAAAAIwEAAGRycy9lMm9Eb2MueG1sUEsFBgAAAAAGAAYA&#10;WQEAAIIFAAAAAA==&#10;">
                  <v:fill on="f" focussize="0,0"/>
                  <v:stroke weight="0.5pt" color="#000000" joinstyle="round" endarrow="block"/>
                  <v:imagedata o:title=""/>
                  <o:lock v:ext="edit" aspectratio="f"/>
                </v:line>
                <v:line id="_x0000_s1026" o:spid="_x0000_s1026" o:spt="20" style="position:absolute;left:3834130;top:841375;height:635;width:577850;" filled="f" stroked="t" coordsize="21600,21600" o:gfxdata="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tyF&#10;m9QAAAAFAQAADwAAAAAAAAABACAAAAAiAAAAZHJzL2Rvd25yZXYueG1sUEsBAhQAFAAAAAgAh07i&#10;QDMrjLLtAQAAqgMAAA4AAAAAAAAAAQAgAAAAIwEAAGRycy9lMm9Eb2MueG1sUEsFBgAAAAAGAAYA&#10;WQEAAIIFAAAAAA==&#10;">
                  <v:fill on="f" focussize="0,0"/>
                  <v:stroke weight="0.5pt" color="#000000" joinstyle="round" endarrow="block"/>
                  <v:imagedata o:title=""/>
                  <o:lock v:ext="edit" aspectratio="f"/>
                </v:line>
                <v:line id="_x0000_s1026" o:spid="_x0000_s1026" o:spt="20" style="position:absolute;left:4686300;top:990600;height:396240;width:635;" filled="f" stroked="t" coordsize="21600,21600" o:gfxdata="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bc&#10;hZvUAAAABQEAAA8AAAAAAAAAAQAgAAAAIgAAAGRycy9kb3ducmV2LnhtbFBLAQIUABQAAAAIAIdO&#10;4kA96h9O7gEAAKoDAAAOAAAAAAAAAAEAIAAAACMBAABkcnMvZTJvRG9jLnhtbFBLBQYAAAAABgAG&#10;AFkBAACDBQAAAAA=&#10;">
                  <v:fill on="f" focussize="0,0"/>
                  <v:stroke weight="0.5pt" color="#000000" joinstyle="round" endarrow="block"/>
                  <v:imagedata o:title=""/>
                  <o:lock v:ext="edit" aspectratio="f"/>
                </v:line>
                <v:line id="_x0000_s1026" o:spid="_x0000_s1026" o:spt="20" style="position:absolute;left:3816350;top:1583690;flip:x;height:635;width:595630;" filled="f" stroked="t" coordsize="21600,21600" o:gfxdata="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a5WD1gAAAAUBAAAPAAAAAAAAAAEAIAAAACIAAABkcnMvZG93bnJldi54bWxQSwECFAAU&#10;AAAACACHTuJAH5mqo/MBAAC1AwAADgAAAAAAAAABACAAAAAlAQAAZHJzL2Uyb0RvYy54bWxQSwUG&#10;AAAAAAYABgBZAQAAigUAAAAA&#10;">
                  <v:fill on="f" focussize="0,0"/>
                  <v:stroke weight="0.5pt" color="#000000" joinstyle="round" endarrow="block"/>
                  <v:imagedata o:title=""/>
                  <o:lock v:ext="edit" aspectratio="f"/>
                </v:line>
                <v:line id="_x0000_s1026" o:spid="_x0000_s1026" o:spt="20" style="position:absolute;left:2732405;top:1583055;flip:x;height:635;width:595630;" filled="f" stroked="t" coordsize="21600,21600" o:gfxdata="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prlYPWAAAABQEAAA8AAAAAAAAAAQAgAAAAIgAAAGRycy9kb3ducmV2LnhtbFBL&#10;AQIUABQAAAAIAIdO4kAePVDf+AEAALUDAAAOAAAAAAAAAAEAIAAAACUBAABkcnMvZTJvRG9jLnht&#10;bFBLBQYAAAAABgAGAFkBAACPBQAAAAA=&#10;">
                  <v:fill on="f" focussize="0,0"/>
                  <v:stroke weight="0.5pt" color="#000000" joinstyle="round" endarrow="block"/>
                  <v:imagedata o:title=""/>
                  <o:lock v:ext="edit" aspectratio="f"/>
                </v:line>
                <w10:wrap type="none"/>
                <w10:anchorlock/>
              </v:group>
            </w:pict>
          </mc:Fallback>
        </mc:AlternateContent>
      </w:r>
    </w:p>
    <w:p>
      <w:pPr>
        <w:numPr>
          <w:ilvl w:val="0"/>
          <w:numId w:val="0"/>
        </w:numPr>
        <w:adjustRightInd w:val="0"/>
        <w:snapToGrid w:val="0"/>
        <w:spacing w:line="360" w:lineRule="auto"/>
        <w:jc w:val="both"/>
        <w:rPr>
          <w:rFonts w:hint="eastAsia"/>
          <w:b/>
          <w:bCs/>
          <w:sz w:val="24"/>
          <w:szCs w:val="24"/>
          <w:lang w:val="en-US" w:eastAsia="zh-CN"/>
        </w:rPr>
      </w:pPr>
      <w:bookmarkStart w:id="0" w:name="_Toc505271628"/>
      <w:bookmarkStart w:id="1" w:name="_Toc503169647"/>
    </w:p>
    <w:p>
      <w:pPr>
        <w:numPr>
          <w:ilvl w:val="0"/>
          <w:numId w:val="4"/>
        </w:numPr>
        <w:adjustRightInd w:val="0"/>
        <w:snapToGrid w:val="0"/>
        <w:spacing w:line="360" w:lineRule="auto"/>
        <w:jc w:val="both"/>
        <w:rPr>
          <w:rFonts w:hint="eastAsia"/>
          <w:b/>
          <w:bCs/>
          <w:sz w:val="24"/>
          <w:szCs w:val="24"/>
          <w:lang w:val="en-US" w:eastAsia="zh-CN"/>
        </w:rPr>
      </w:pPr>
      <w:r>
        <w:rPr>
          <w:rFonts w:hint="eastAsia"/>
          <w:b/>
          <w:bCs/>
          <w:sz w:val="24"/>
          <w:szCs w:val="24"/>
          <w:lang w:val="en-US" w:eastAsia="zh-CN"/>
        </w:rPr>
        <w:t>合规性</w:t>
      </w:r>
    </w:p>
    <w:p>
      <w:pPr>
        <w:pStyle w:val="2"/>
        <w:numPr>
          <w:ilvl w:val="0"/>
          <w:numId w:val="0"/>
        </w:numPr>
        <w:ind w:leftChars="200"/>
        <w:rPr>
          <w:rFonts w:hint="default"/>
          <w:lang w:val="en-US" w:eastAsia="zh-CN"/>
        </w:rPr>
      </w:pPr>
      <w:r>
        <w:rPr>
          <w:rFonts w:hint="eastAsia"/>
          <w:lang w:val="en-US" w:eastAsia="zh-CN"/>
        </w:rPr>
        <w:t>本项目自建设以来没有接收到周围群众的投诉，未发生其他违法违规行为。</w:t>
      </w:r>
    </w:p>
    <w:p>
      <w:pPr>
        <w:adjustRightInd w:val="0"/>
        <w:snapToGrid w:val="0"/>
        <w:spacing w:line="360" w:lineRule="auto"/>
        <w:jc w:val="both"/>
      </w:pPr>
      <w:r>
        <w:rPr>
          <w:rFonts w:hint="eastAsia"/>
          <w:b/>
          <w:bCs/>
          <w:sz w:val="24"/>
          <w:szCs w:val="24"/>
          <w:lang w:val="en-US" w:eastAsia="zh-CN"/>
        </w:rPr>
        <w:t>10、</w:t>
      </w:r>
      <w:r>
        <w:rPr>
          <w:rFonts w:hint="eastAsia"/>
          <w:b/>
          <w:bCs/>
          <w:sz w:val="24"/>
        </w:rPr>
        <w:t>项目建设变更情况</w:t>
      </w:r>
    </w:p>
    <w:p>
      <w:pPr>
        <w:pStyle w:val="105"/>
        <w:ind w:firstLine="472"/>
      </w:pPr>
      <w:bookmarkStart w:id="2" w:name="_Ref496618210"/>
      <w:r>
        <w:rPr>
          <w:rFonts w:hint="eastAsia"/>
        </w:rPr>
        <w:t>对照环评及批复要求相比，项目实际建设的主要变动情况见表3-</w:t>
      </w:r>
      <w:r>
        <w:rPr>
          <w:rFonts w:hint="eastAsia"/>
          <w:lang w:val="en-US" w:eastAsia="zh-CN"/>
        </w:rPr>
        <w:t>5</w:t>
      </w:r>
      <w:r>
        <w:rPr>
          <w:rFonts w:hint="eastAsia"/>
        </w:rPr>
        <w:t>。</w:t>
      </w:r>
    </w:p>
    <w:p>
      <w:pPr>
        <w:pStyle w:val="18"/>
        <w:spacing w:line="240" w:lineRule="auto"/>
        <w:rPr>
          <w:sz w:val="21"/>
          <w:szCs w:val="21"/>
        </w:rPr>
      </w:pPr>
      <w:r>
        <w:rPr>
          <w:rFonts w:hint="eastAsia"/>
          <w:sz w:val="21"/>
          <w:szCs w:val="21"/>
        </w:rPr>
        <w:t>表3-</w:t>
      </w:r>
      <w:r>
        <w:rPr>
          <w:rFonts w:hint="eastAsia"/>
          <w:sz w:val="21"/>
          <w:szCs w:val="21"/>
          <w:lang w:val="en-US" w:eastAsia="zh-CN"/>
        </w:rPr>
        <w:t>5</w:t>
      </w:r>
      <w:r>
        <w:rPr>
          <w:rFonts w:hint="eastAsia"/>
          <w:sz w:val="21"/>
          <w:szCs w:val="21"/>
        </w:rPr>
        <w:t xml:space="preserve"> </w:t>
      </w:r>
      <w:r>
        <w:rPr>
          <w:sz w:val="21"/>
          <w:szCs w:val="21"/>
        </w:rPr>
        <w:t xml:space="preserve"> </w:t>
      </w:r>
      <w:r>
        <w:rPr>
          <w:rFonts w:hint="eastAsia"/>
          <w:sz w:val="21"/>
          <w:szCs w:val="21"/>
        </w:rPr>
        <w:t>变动情况</w:t>
      </w:r>
    </w:p>
    <w:tbl>
      <w:tblPr>
        <w:tblStyle w:val="39"/>
        <w:tblW w:w="830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6"/>
        <w:gridCol w:w="2639"/>
        <w:gridCol w:w="2928"/>
        <w:gridCol w:w="2193"/>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546" w:type="dxa"/>
            <w:tcBorders>
              <w:tl2br w:val="nil"/>
              <w:tr2bl w:val="nil"/>
            </w:tcBorders>
            <w:vAlign w:val="center"/>
          </w:tcPr>
          <w:p>
            <w:pPr>
              <w:adjustRightInd w:val="0"/>
              <w:snapToGrid w:val="0"/>
              <w:ind w:left="-63" w:leftChars="-30" w:right="-63" w:rightChars="-30"/>
              <w:jc w:val="center"/>
              <w:rPr>
                <w:b/>
                <w:color w:val="000000"/>
                <w:szCs w:val="21"/>
              </w:rPr>
            </w:pPr>
            <w:r>
              <w:rPr>
                <w:b/>
                <w:color w:val="000000"/>
                <w:szCs w:val="21"/>
              </w:rPr>
              <w:t>序号</w:t>
            </w:r>
          </w:p>
        </w:tc>
        <w:tc>
          <w:tcPr>
            <w:tcW w:w="2639" w:type="dxa"/>
            <w:tcBorders>
              <w:tl2br w:val="nil"/>
              <w:tr2bl w:val="nil"/>
            </w:tcBorders>
            <w:vAlign w:val="center"/>
          </w:tcPr>
          <w:p>
            <w:pPr>
              <w:adjustRightInd w:val="0"/>
              <w:snapToGrid w:val="0"/>
              <w:ind w:left="-63" w:leftChars="-30" w:right="-63" w:rightChars="-30"/>
              <w:jc w:val="center"/>
              <w:rPr>
                <w:b/>
                <w:color w:val="000000"/>
                <w:szCs w:val="21"/>
              </w:rPr>
            </w:pPr>
            <w:r>
              <w:rPr>
                <w:b/>
                <w:color w:val="000000"/>
                <w:szCs w:val="21"/>
              </w:rPr>
              <w:t>环评批复要求</w:t>
            </w:r>
          </w:p>
        </w:tc>
        <w:tc>
          <w:tcPr>
            <w:tcW w:w="2928" w:type="dxa"/>
            <w:tcBorders>
              <w:tl2br w:val="nil"/>
              <w:tr2bl w:val="nil"/>
            </w:tcBorders>
            <w:vAlign w:val="center"/>
          </w:tcPr>
          <w:p>
            <w:pPr>
              <w:adjustRightInd w:val="0"/>
              <w:snapToGrid w:val="0"/>
              <w:ind w:left="-63" w:leftChars="-30" w:right="-63" w:rightChars="-30"/>
              <w:jc w:val="center"/>
              <w:rPr>
                <w:b/>
                <w:color w:val="000000"/>
                <w:szCs w:val="21"/>
              </w:rPr>
            </w:pPr>
            <w:r>
              <w:rPr>
                <w:b/>
                <w:color w:val="000000"/>
                <w:szCs w:val="21"/>
              </w:rPr>
              <w:t>实际建设情况</w:t>
            </w:r>
          </w:p>
        </w:tc>
        <w:tc>
          <w:tcPr>
            <w:tcW w:w="2193" w:type="dxa"/>
            <w:tcBorders>
              <w:tl2br w:val="nil"/>
              <w:tr2bl w:val="nil"/>
            </w:tcBorders>
            <w:vAlign w:val="center"/>
          </w:tcPr>
          <w:p>
            <w:pPr>
              <w:adjustRightInd w:val="0"/>
              <w:snapToGrid w:val="0"/>
              <w:ind w:left="-63" w:leftChars="-30" w:right="-63" w:rightChars="-30"/>
              <w:jc w:val="center"/>
              <w:rPr>
                <w:b/>
                <w:color w:val="000000"/>
                <w:szCs w:val="21"/>
              </w:rPr>
            </w:pPr>
            <w:r>
              <w:rPr>
                <w:b/>
                <w:color w:val="000000"/>
                <w:szCs w:val="21"/>
              </w:rPr>
              <w:t>备注</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6" w:type="dxa"/>
            <w:tcBorders>
              <w:tl2br w:val="nil"/>
              <w:tr2bl w:val="nil"/>
            </w:tcBorders>
            <w:vAlign w:val="center"/>
          </w:tcPr>
          <w:p>
            <w:pPr>
              <w:adjustRightInd w:val="0"/>
              <w:snapToGrid w:val="0"/>
              <w:ind w:left="-63" w:leftChars="-30" w:right="-63" w:rightChars="-30"/>
              <w:jc w:val="center"/>
              <w:rPr>
                <w:bCs/>
                <w:color w:val="000000"/>
                <w:szCs w:val="21"/>
              </w:rPr>
            </w:pPr>
            <w:r>
              <w:rPr>
                <w:rFonts w:hint="eastAsia"/>
                <w:bCs/>
                <w:color w:val="000000"/>
                <w:szCs w:val="21"/>
              </w:rPr>
              <w:t>1</w:t>
            </w:r>
          </w:p>
        </w:tc>
        <w:tc>
          <w:tcPr>
            <w:tcW w:w="2639" w:type="dxa"/>
            <w:tcBorders>
              <w:tl2br w:val="nil"/>
              <w:tr2bl w:val="nil"/>
            </w:tcBorders>
            <w:vAlign w:val="center"/>
          </w:tcPr>
          <w:p>
            <w:pPr>
              <w:adjustRightInd w:val="0"/>
              <w:snapToGrid w:val="0"/>
              <w:ind w:right="-63" w:rightChars="-30"/>
              <w:jc w:val="center"/>
              <w:rPr>
                <w:rFonts w:hint="default" w:eastAsiaTheme="minorEastAsia"/>
                <w:bCs/>
                <w:color w:val="000000"/>
                <w:szCs w:val="21"/>
                <w:lang w:val="en-US" w:eastAsia="zh-CN"/>
              </w:rPr>
            </w:pPr>
            <w:r>
              <w:rPr>
                <w:rFonts w:hint="eastAsia" w:eastAsiaTheme="minorEastAsia"/>
                <w:bCs/>
                <w:color w:val="000000"/>
                <w:szCs w:val="21"/>
                <w:lang w:val="en-US" w:eastAsia="zh-CN"/>
              </w:rPr>
              <w:t>印刷机17台</w:t>
            </w:r>
          </w:p>
        </w:tc>
        <w:tc>
          <w:tcPr>
            <w:tcW w:w="2928" w:type="dxa"/>
            <w:tcBorders>
              <w:tl2br w:val="nil"/>
              <w:tr2bl w:val="nil"/>
            </w:tcBorders>
            <w:vAlign w:val="center"/>
          </w:tcPr>
          <w:p>
            <w:pPr>
              <w:adjustRightInd w:val="0"/>
              <w:snapToGrid w:val="0"/>
              <w:ind w:right="-63" w:rightChars="-30"/>
              <w:jc w:val="center"/>
              <w:rPr>
                <w:rFonts w:hint="default" w:eastAsiaTheme="minorEastAsia"/>
                <w:bCs/>
                <w:color w:val="000000"/>
                <w:szCs w:val="21"/>
                <w:lang w:val="en-US" w:eastAsia="zh-CN"/>
              </w:rPr>
            </w:pPr>
            <w:r>
              <w:rPr>
                <w:rFonts w:hint="eastAsia" w:eastAsiaTheme="minorEastAsia"/>
                <w:bCs/>
                <w:color w:val="000000"/>
                <w:szCs w:val="21"/>
                <w:lang w:val="en-US" w:eastAsia="zh-CN"/>
              </w:rPr>
              <w:t>印刷机3台</w:t>
            </w:r>
          </w:p>
        </w:tc>
        <w:tc>
          <w:tcPr>
            <w:tcW w:w="2193" w:type="dxa"/>
            <w:tcBorders>
              <w:tl2br w:val="nil"/>
              <w:tr2bl w:val="nil"/>
            </w:tcBorders>
            <w:vAlign w:val="center"/>
          </w:tcPr>
          <w:p>
            <w:pPr>
              <w:adjustRightInd w:val="0"/>
              <w:snapToGrid w:val="0"/>
              <w:ind w:right="-63" w:rightChars="-30"/>
              <w:jc w:val="center"/>
              <w:rPr>
                <w:rFonts w:hint="default" w:eastAsiaTheme="minorEastAsia"/>
                <w:bCs/>
                <w:color w:val="000000"/>
                <w:szCs w:val="21"/>
                <w:lang w:val="en-US" w:eastAsia="zh-CN"/>
              </w:rPr>
            </w:pPr>
            <w:r>
              <w:rPr>
                <w:rFonts w:hint="eastAsia" w:eastAsiaTheme="minorEastAsia"/>
                <w:bCs/>
                <w:color w:val="000000"/>
                <w:szCs w:val="21"/>
                <w:lang w:val="en-US" w:eastAsia="zh-CN"/>
              </w:rPr>
              <w:t>数量减少</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6" w:type="dxa"/>
            <w:tcBorders>
              <w:tl2br w:val="nil"/>
              <w:tr2bl w:val="nil"/>
            </w:tcBorders>
            <w:vAlign w:val="center"/>
          </w:tcPr>
          <w:p>
            <w:pPr>
              <w:adjustRightInd w:val="0"/>
              <w:snapToGrid w:val="0"/>
              <w:ind w:left="-63" w:leftChars="-30" w:right="-63" w:rightChars="-30"/>
              <w:jc w:val="center"/>
              <w:rPr>
                <w:rFonts w:hint="eastAsia" w:eastAsia="宋体"/>
                <w:bCs/>
                <w:color w:val="000000"/>
                <w:szCs w:val="21"/>
                <w:lang w:val="en-US" w:eastAsia="zh-CN"/>
              </w:rPr>
            </w:pPr>
            <w:r>
              <w:rPr>
                <w:rFonts w:hint="eastAsia"/>
                <w:bCs/>
                <w:color w:val="000000"/>
                <w:szCs w:val="21"/>
                <w:lang w:val="en-US" w:eastAsia="zh-CN"/>
              </w:rPr>
              <w:t>2</w:t>
            </w:r>
          </w:p>
        </w:tc>
        <w:tc>
          <w:tcPr>
            <w:tcW w:w="2639" w:type="dxa"/>
            <w:tcBorders>
              <w:tl2br w:val="nil"/>
              <w:tr2bl w:val="nil"/>
            </w:tcBorders>
            <w:vAlign w:val="center"/>
          </w:tcPr>
          <w:p>
            <w:pPr>
              <w:adjustRightInd w:val="0"/>
              <w:snapToGrid w:val="0"/>
              <w:ind w:right="-63" w:rightChars="-30"/>
              <w:jc w:val="center"/>
              <w:rPr>
                <w:rFonts w:hint="default" w:eastAsiaTheme="minorEastAsia"/>
                <w:bCs/>
                <w:color w:val="000000"/>
                <w:szCs w:val="21"/>
                <w:lang w:val="en-US" w:eastAsia="zh-CN"/>
              </w:rPr>
            </w:pPr>
            <w:r>
              <w:rPr>
                <w:rFonts w:hint="eastAsia" w:eastAsiaTheme="minorEastAsia"/>
                <w:bCs/>
                <w:color w:val="000000"/>
                <w:szCs w:val="21"/>
                <w:lang w:val="en-US" w:eastAsia="zh-CN"/>
              </w:rPr>
              <w:t>贴合机12台</w:t>
            </w:r>
          </w:p>
        </w:tc>
        <w:tc>
          <w:tcPr>
            <w:tcW w:w="2928" w:type="dxa"/>
            <w:tcBorders>
              <w:tl2br w:val="nil"/>
              <w:tr2bl w:val="nil"/>
            </w:tcBorders>
            <w:vAlign w:val="center"/>
          </w:tcPr>
          <w:p>
            <w:pPr>
              <w:adjustRightInd w:val="0"/>
              <w:snapToGrid w:val="0"/>
              <w:ind w:right="-63" w:rightChars="-30"/>
              <w:jc w:val="center"/>
              <w:rPr>
                <w:rFonts w:hint="default" w:eastAsiaTheme="minorEastAsia"/>
                <w:bCs/>
                <w:color w:val="000000"/>
                <w:szCs w:val="21"/>
                <w:lang w:val="en-US" w:eastAsia="zh-CN"/>
              </w:rPr>
            </w:pPr>
            <w:r>
              <w:rPr>
                <w:rFonts w:hint="eastAsia" w:eastAsiaTheme="minorEastAsia"/>
                <w:bCs/>
                <w:color w:val="000000"/>
                <w:szCs w:val="21"/>
                <w:lang w:val="en-US" w:eastAsia="zh-CN"/>
              </w:rPr>
              <w:t>贴合机3台</w:t>
            </w:r>
          </w:p>
        </w:tc>
        <w:tc>
          <w:tcPr>
            <w:tcW w:w="2193" w:type="dxa"/>
            <w:tcBorders>
              <w:tl2br w:val="nil"/>
              <w:tr2bl w:val="nil"/>
            </w:tcBorders>
            <w:vAlign w:val="center"/>
          </w:tcPr>
          <w:p>
            <w:pPr>
              <w:adjustRightInd w:val="0"/>
              <w:snapToGrid w:val="0"/>
              <w:ind w:right="-63" w:rightChars="-30"/>
              <w:jc w:val="center"/>
              <w:rPr>
                <w:rFonts w:hint="default" w:eastAsiaTheme="minorEastAsia"/>
                <w:bCs/>
                <w:color w:val="000000"/>
                <w:szCs w:val="21"/>
                <w:lang w:val="en-US" w:eastAsia="zh-CN"/>
              </w:rPr>
            </w:pPr>
            <w:r>
              <w:rPr>
                <w:rFonts w:hint="eastAsia" w:eastAsiaTheme="minorEastAsia"/>
                <w:bCs/>
                <w:color w:val="000000"/>
                <w:szCs w:val="21"/>
                <w:lang w:val="en-US" w:eastAsia="zh-CN"/>
              </w:rPr>
              <w:t>数量减少</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6" w:type="dxa"/>
            <w:tcBorders>
              <w:tl2br w:val="nil"/>
              <w:tr2bl w:val="nil"/>
            </w:tcBorders>
            <w:vAlign w:val="center"/>
          </w:tcPr>
          <w:p>
            <w:pPr>
              <w:adjustRightInd w:val="0"/>
              <w:snapToGrid w:val="0"/>
              <w:ind w:left="-63" w:leftChars="-30" w:right="-63" w:rightChars="-30"/>
              <w:jc w:val="center"/>
              <w:rPr>
                <w:rFonts w:hint="default"/>
                <w:bCs/>
                <w:color w:val="000000"/>
                <w:szCs w:val="21"/>
                <w:lang w:val="en-US" w:eastAsia="zh-CN"/>
              </w:rPr>
            </w:pPr>
            <w:r>
              <w:rPr>
                <w:rFonts w:hint="eastAsia"/>
                <w:bCs/>
                <w:color w:val="000000"/>
                <w:szCs w:val="21"/>
                <w:lang w:val="en-US" w:eastAsia="zh-CN"/>
              </w:rPr>
              <w:t>3</w:t>
            </w:r>
          </w:p>
        </w:tc>
        <w:tc>
          <w:tcPr>
            <w:tcW w:w="2639" w:type="dxa"/>
            <w:tcBorders>
              <w:tl2br w:val="nil"/>
              <w:tr2bl w:val="nil"/>
            </w:tcBorders>
            <w:vAlign w:val="center"/>
          </w:tcPr>
          <w:p>
            <w:pPr>
              <w:adjustRightInd w:val="0"/>
              <w:snapToGrid w:val="0"/>
              <w:ind w:right="-63" w:rightChars="-30"/>
              <w:jc w:val="center"/>
              <w:rPr>
                <w:rFonts w:hint="default" w:eastAsiaTheme="minorEastAsia"/>
                <w:bCs/>
                <w:color w:val="000000"/>
                <w:szCs w:val="21"/>
                <w:lang w:val="en-US" w:eastAsia="zh-CN"/>
              </w:rPr>
            </w:pPr>
            <w:r>
              <w:rPr>
                <w:rFonts w:hint="eastAsia" w:eastAsiaTheme="minorEastAsia"/>
                <w:bCs/>
                <w:color w:val="000000"/>
                <w:szCs w:val="21"/>
                <w:lang w:val="en-US" w:eastAsia="zh-CN"/>
              </w:rPr>
              <w:t>复卷机15台</w:t>
            </w:r>
          </w:p>
        </w:tc>
        <w:tc>
          <w:tcPr>
            <w:tcW w:w="2928" w:type="dxa"/>
            <w:tcBorders>
              <w:tl2br w:val="nil"/>
              <w:tr2bl w:val="nil"/>
            </w:tcBorders>
            <w:vAlign w:val="center"/>
          </w:tcPr>
          <w:p>
            <w:pPr>
              <w:adjustRightInd w:val="0"/>
              <w:snapToGrid w:val="0"/>
              <w:ind w:right="-63" w:rightChars="-30"/>
              <w:jc w:val="center"/>
              <w:rPr>
                <w:rFonts w:hint="eastAsia" w:eastAsiaTheme="minorEastAsia"/>
                <w:bCs/>
                <w:color w:val="000000"/>
                <w:szCs w:val="21"/>
                <w:lang w:val="en-US" w:eastAsia="zh-CN"/>
              </w:rPr>
            </w:pPr>
            <w:r>
              <w:rPr>
                <w:rFonts w:hint="eastAsia" w:eastAsiaTheme="minorEastAsia"/>
                <w:bCs/>
                <w:color w:val="000000"/>
                <w:szCs w:val="21"/>
                <w:lang w:val="en-US" w:eastAsia="zh-CN"/>
              </w:rPr>
              <w:t>复卷机3台</w:t>
            </w:r>
          </w:p>
        </w:tc>
        <w:tc>
          <w:tcPr>
            <w:tcW w:w="2193" w:type="dxa"/>
            <w:tcBorders>
              <w:tl2br w:val="nil"/>
              <w:tr2bl w:val="nil"/>
            </w:tcBorders>
            <w:vAlign w:val="center"/>
          </w:tcPr>
          <w:p>
            <w:pPr>
              <w:adjustRightInd w:val="0"/>
              <w:snapToGrid w:val="0"/>
              <w:ind w:right="-63" w:rightChars="-30"/>
              <w:jc w:val="center"/>
              <w:rPr>
                <w:rFonts w:hint="eastAsia" w:eastAsiaTheme="minorEastAsia"/>
                <w:bCs/>
                <w:color w:val="000000"/>
                <w:szCs w:val="21"/>
                <w:lang w:val="en-US" w:eastAsia="zh-CN"/>
              </w:rPr>
            </w:pPr>
            <w:r>
              <w:rPr>
                <w:rFonts w:hint="eastAsia" w:eastAsiaTheme="minorEastAsia"/>
                <w:bCs/>
                <w:color w:val="000000"/>
                <w:szCs w:val="21"/>
                <w:lang w:val="en-US" w:eastAsia="zh-CN"/>
              </w:rPr>
              <w:t>数量减少</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6" w:type="dxa"/>
            <w:tcBorders>
              <w:tl2br w:val="nil"/>
              <w:tr2bl w:val="nil"/>
            </w:tcBorders>
            <w:vAlign w:val="center"/>
          </w:tcPr>
          <w:p>
            <w:pPr>
              <w:adjustRightInd w:val="0"/>
              <w:snapToGrid w:val="0"/>
              <w:ind w:left="-63" w:leftChars="-30" w:right="-63" w:rightChars="-30"/>
              <w:jc w:val="center"/>
              <w:rPr>
                <w:rFonts w:hint="default"/>
                <w:bCs/>
                <w:color w:val="000000"/>
                <w:szCs w:val="21"/>
                <w:lang w:val="en-US" w:eastAsia="zh-CN"/>
              </w:rPr>
            </w:pPr>
            <w:r>
              <w:rPr>
                <w:rFonts w:hint="eastAsia"/>
                <w:bCs/>
                <w:color w:val="000000"/>
                <w:szCs w:val="21"/>
                <w:lang w:val="en-US" w:eastAsia="zh-CN"/>
              </w:rPr>
              <w:t>4</w:t>
            </w:r>
          </w:p>
        </w:tc>
        <w:tc>
          <w:tcPr>
            <w:tcW w:w="2639" w:type="dxa"/>
            <w:tcBorders>
              <w:tl2br w:val="nil"/>
              <w:tr2bl w:val="nil"/>
            </w:tcBorders>
            <w:vAlign w:val="center"/>
          </w:tcPr>
          <w:p>
            <w:pPr>
              <w:adjustRightInd w:val="0"/>
              <w:snapToGrid w:val="0"/>
              <w:ind w:right="-63" w:rightChars="-30"/>
              <w:jc w:val="center"/>
              <w:rPr>
                <w:rFonts w:hint="default" w:eastAsiaTheme="minorEastAsia"/>
                <w:bCs/>
                <w:color w:val="000000"/>
                <w:szCs w:val="21"/>
                <w:lang w:val="en-US" w:eastAsia="zh-CN"/>
              </w:rPr>
            </w:pPr>
            <w:r>
              <w:rPr>
                <w:rFonts w:hint="eastAsia" w:eastAsiaTheme="minorEastAsia"/>
                <w:bCs/>
                <w:color w:val="000000"/>
                <w:szCs w:val="21"/>
                <w:lang w:val="en-US" w:eastAsia="zh-CN"/>
              </w:rPr>
              <w:t>空压机10台</w:t>
            </w:r>
          </w:p>
        </w:tc>
        <w:tc>
          <w:tcPr>
            <w:tcW w:w="2928" w:type="dxa"/>
            <w:tcBorders>
              <w:tl2br w:val="nil"/>
              <w:tr2bl w:val="nil"/>
            </w:tcBorders>
            <w:vAlign w:val="center"/>
          </w:tcPr>
          <w:p>
            <w:pPr>
              <w:adjustRightInd w:val="0"/>
              <w:snapToGrid w:val="0"/>
              <w:ind w:right="-63" w:rightChars="-30"/>
              <w:jc w:val="center"/>
              <w:rPr>
                <w:rFonts w:hint="eastAsia" w:eastAsiaTheme="minorEastAsia"/>
                <w:bCs/>
                <w:color w:val="000000"/>
                <w:szCs w:val="21"/>
                <w:lang w:val="en-US" w:eastAsia="zh-CN"/>
              </w:rPr>
            </w:pPr>
            <w:r>
              <w:rPr>
                <w:rFonts w:hint="eastAsia" w:eastAsiaTheme="minorEastAsia"/>
                <w:bCs/>
                <w:color w:val="000000"/>
                <w:szCs w:val="21"/>
                <w:lang w:val="en-US" w:eastAsia="zh-CN"/>
              </w:rPr>
              <w:t>空压机1台</w:t>
            </w:r>
          </w:p>
        </w:tc>
        <w:tc>
          <w:tcPr>
            <w:tcW w:w="2193" w:type="dxa"/>
            <w:tcBorders>
              <w:tl2br w:val="nil"/>
              <w:tr2bl w:val="nil"/>
            </w:tcBorders>
            <w:vAlign w:val="center"/>
          </w:tcPr>
          <w:p>
            <w:pPr>
              <w:adjustRightInd w:val="0"/>
              <w:snapToGrid w:val="0"/>
              <w:ind w:right="-63" w:rightChars="-30"/>
              <w:jc w:val="center"/>
              <w:rPr>
                <w:rFonts w:hint="eastAsia" w:eastAsiaTheme="minorEastAsia"/>
                <w:bCs/>
                <w:color w:val="000000"/>
                <w:szCs w:val="21"/>
                <w:lang w:val="en-US" w:eastAsia="zh-CN"/>
              </w:rPr>
            </w:pPr>
            <w:r>
              <w:rPr>
                <w:rFonts w:hint="eastAsia" w:eastAsiaTheme="minorEastAsia"/>
                <w:bCs/>
                <w:color w:val="000000"/>
                <w:szCs w:val="21"/>
                <w:lang w:val="en-US" w:eastAsia="zh-CN"/>
              </w:rPr>
              <w:t>数量减少</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46" w:type="dxa"/>
            <w:tcBorders>
              <w:tl2br w:val="nil"/>
              <w:tr2bl w:val="nil"/>
            </w:tcBorders>
            <w:vAlign w:val="center"/>
          </w:tcPr>
          <w:p>
            <w:pPr>
              <w:adjustRightInd w:val="0"/>
              <w:snapToGrid w:val="0"/>
              <w:ind w:left="-63" w:leftChars="-30" w:right="-63" w:rightChars="-30"/>
              <w:jc w:val="center"/>
              <w:rPr>
                <w:rFonts w:hint="default"/>
                <w:bCs/>
                <w:color w:val="000000"/>
                <w:szCs w:val="21"/>
                <w:lang w:val="en-US" w:eastAsia="zh-CN"/>
              </w:rPr>
            </w:pPr>
            <w:r>
              <w:rPr>
                <w:rFonts w:hint="eastAsia"/>
                <w:bCs/>
                <w:color w:val="000000"/>
                <w:szCs w:val="21"/>
                <w:lang w:val="en-US" w:eastAsia="zh-CN"/>
              </w:rPr>
              <w:t>5</w:t>
            </w:r>
          </w:p>
        </w:tc>
        <w:tc>
          <w:tcPr>
            <w:tcW w:w="2639"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生产用水</w:t>
            </w:r>
            <w:r>
              <w:rPr>
                <w:rFonts w:hint="eastAsia"/>
                <w:szCs w:val="21"/>
              </w:rPr>
              <w:t>冷却循环系统处理后循环使用，</w:t>
            </w:r>
            <w:r>
              <w:rPr>
                <w:color w:val="000000"/>
                <w:kern w:val="0"/>
                <w:szCs w:val="21"/>
              </w:rPr>
              <w:t>餐饮废水</w:t>
            </w:r>
            <w:r>
              <w:rPr>
                <w:rFonts w:hint="eastAsia"/>
                <w:color w:val="000000"/>
                <w:kern w:val="0"/>
                <w:szCs w:val="21"/>
              </w:rPr>
              <w:t>经隔油池处理后与其他生活</w:t>
            </w:r>
            <w:r>
              <w:rPr>
                <w:color w:val="000000"/>
                <w:kern w:val="0"/>
                <w:szCs w:val="21"/>
              </w:rPr>
              <w:t>污水</w:t>
            </w:r>
            <w:r>
              <w:rPr>
                <w:rFonts w:hint="eastAsia"/>
                <w:color w:val="000000"/>
                <w:kern w:val="0"/>
                <w:szCs w:val="21"/>
              </w:rPr>
              <w:t>一起</w:t>
            </w:r>
            <w:r>
              <w:rPr>
                <w:rFonts w:hint="eastAsia"/>
                <w:szCs w:val="21"/>
              </w:rPr>
              <w:t>经化粪池处理后</w:t>
            </w:r>
            <w:r>
              <w:rPr>
                <w:rFonts w:hint="eastAsia"/>
                <w:bCs/>
                <w:color w:val="000000"/>
                <w:szCs w:val="21"/>
              </w:rPr>
              <w:t>排入市政污水管网</w:t>
            </w:r>
            <w:r>
              <w:rPr>
                <w:rFonts w:hint="eastAsia"/>
                <w:szCs w:val="21"/>
              </w:rPr>
              <w:t>进入国电银河水务(滕州)有限公司进行再生处理</w:t>
            </w:r>
            <w:r>
              <w:rPr>
                <w:szCs w:val="21"/>
              </w:rPr>
              <w:t>。</w:t>
            </w:r>
          </w:p>
        </w:tc>
        <w:tc>
          <w:tcPr>
            <w:tcW w:w="2928" w:type="dxa"/>
            <w:tcBorders>
              <w:tl2br w:val="nil"/>
              <w:tr2bl w:val="nil"/>
            </w:tcBorders>
            <w:vAlign w:val="center"/>
          </w:tcPr>
          <w:p>
            <w:pPr>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生产用水</w:t>
            </w:r>
            <w:r>
              <w:rPr>
                <w:rFonts w:hint="eastAsia"/>
                <w:szCs w:val="21"/>
              </w:rPr>
              <w:t>冷却循环系统处理后循环使用，</w:t>
            </w:r>
            <w:r>
              <w:rPr>
                <w:color w:val="000000"/>
                <w:kern w:val="0"/>
                <w:szCs w:val="21"/>
              </w:rPr>
              <w:t>餐饮废水</w:t>
            </w:r>
            <w:r>
              <w:rPr>
                <w:rFonts w:hint="eastAsia"/>
                <w:color w:val="000000"/>
                <w:kern w:val="0"/>
                <w:szCs w:val="21"/>
              </w:rPr>
              <w:t>与其他生活</w:t>
            </w:r>
            <w:r>
              <w:rPr>
                <w:color w:val="000000"/>
                <w:kern w:val="0"/>
                <w:szCs w:val="21"/>
              </w:rPr>
              <w:t>污水</w:t>
            </w:r>
            <w:r>
              <w:rPr>
                <w:rFonts w:hint="eastAsia"/>
                <w:color w:val="000000"/>
                <w:kern w:val="0"/>
                <w:szCs w:val="21"/>
              </w:rPr>
              <w:t>一起</w:t>
            </w:r>
            <w:r>
              <w:rPr>
                <w:rFonts w:hint="eastAsia"/>
                <w:szCs w:val="21"/>
              </w:rPr>
              <w:t>经化粪池处理后</w:t>
            </w:r>
            <w:r>
              <w:rPr>
                <w:rFonts w:hint="eastAsia"/>
                <w:bCs/>
                <w:color w:val="000000"/>
                <w:szCs w:val="21"/>
              </w:rPr>
              <w:t>排入市政污水管网</w:t>
            </w:r>
            <w:r>
              <w:rPr>
                <w:rFonts w:hint="eastAsia"/>
                <w:szCs w:val="21"/>
              </w:rPr>
              <w:t>进入国电银河水务(滕州)有限公司进行再生处理</w:t>
            </w:r>
            <w:r>
              <w:rPr>
                <w:szCs w:val="21"/>
              </w:rPr>
              <w:t>。</w:t>
            </w:r>
          </w:p>
        </w:tc>
        <w:tc>
          <w:tcPr>
            <w:tcW w:w="2193" w:type="dxa"/>
            <w:tcBorders>
              <w:tl2br w:val="nil"/>
              <w:tr2bl w:val="nil"/>
            </w:tcBorders>
            <w:vAlign w:val="center"/>
          </w:tcPr>
          <w:p>
            <w:pPr>
              <w:adjustRightInd w:val="0"/>
              <w:snapToGrid w:val="0"/>
              <w:jc w:val="center"/>
              <w:rPr>
                <w:rFonts w:hint="eastAsia" w:ascii="Times New Roman" w:hAnsi="Times New Roman" w:eastAsia="宋体" w:cs="Times New Roman"/>
                <w:bCs/>
                <w:kern w:val="2"/>
                <w:sz w:val="21"/>
                <w:szCs w:val="21"/>
                <w:lang w:val="en-US" w:eastAsia="zh-CN" w:bidi="ar-SA"/>
              </w:rPr>
            </w:pPr>
            <w:r>
              <w:rPr>
                <w:rFonts w:hint="eastAsia"/>
                <w:szCs w:val="21"/>
                <w:lang w:val="en-US" w:eastAsia="zh-CN"/>
              </w:rPr>
              <w:t>隔油池未建</w:t>
            </w:r>
          </w:p>
        </w:tc>
      </w:tr>
      <w:bookmarkEnd w:id="2"/>
    </w:tbl>
    <w:p>
      <w:pPr>
        <w:pStyle w:val="24"/>
        <w:tabs>
          <w:tab w:val="left" w:pos="0"/>
        </w:tabs>
        <w:ind w:left="0" w:leftChars="0" w:firstLine="0" w:firstLineChars="0"/>
        <w:rPr>
          <w:rFonts w:hint="eastAsia"/>
          <w:b w:val="0"/>
          <w:bCs w:val="0"/>
          <w:szCs w:val="24"/>
        </w:rPr>
      </w:pPr>
    </w:p>
    <w:p>
      <w:pPr>
        <w:pStyle w:val="24"/>
        <w:tabs>
          <w:tab w:val="left" w:pos="0"/>
        </w:tabs>
        <w:ind w:left="0" w:leftChars="0" w:firstLine="480" w:firstLineChars="200"/>
        <w:rPr>
          <w:rFonts w:hint="eastAsia"/>
          <w:b/>
          <w:bCs/>
          <w:kern w:val="2"/>
          <w:sz w:val="30"/>
          <w:szCs w:val="30"/>
        </w:rPr>
      </w:pPr>
      <w:r>
        <w:rPr>
          <w:rFonts w:hint="eastAsia"/>
          <w:b w:val="0"/>
          <w:bCs w:val="0"/>
          <w:szCs w:val="24"/>
        </w:rPr>
        <w:t>本项目设备清单变动，总体生产规模不变，无新增污染物。</w:t>
      </w:r>
      <w:r>
        <w:rPr>
          <w:b w:val="0"/>
          <w:bCs w:val="0"/>
          <w:szCs w:val="24"/>
        </w:rPr>
        <w:t>经对照环境保护部《关于印发环评管理中部分行业建设项目重大变动清单的通知》（环办〔2015〕52号），本工程变更不属于重大变动</w:t>
      </w:r>
      <w:r>
        <w:rPr>
          <w:rFonts w:hint="eastAsia"/>
          <w:b w:val="0"/>
          <w:bCs w:val="0"/>
          <w:szCs w:val="24"/>
          <w:lang w:eastAsia="zh-CN"/>
        </w:rPr>
        <w:t>，</w:t>
      </w:r>
      <w:r>
        <w:rPr>
          <w:rFonts w:hint="eastAsia"/>
          <w:b w:val="0"/>
          <w:bCs w:val="0"/>
          <w:szCs w:val="24"/>
          <w:lang w:val="en-US" w:eastAsia="zh-CN"/>
        </w:rPr>
        <w:t>符合验收监测条件</w:t>
      </w:r>
      <w:r>
        <w:rPr>
          <w:b w:val="0"/>
          <w:bCs w:val="0"/>
          <w:szCs w:val="24"/>
        </w:rPr>
        <w:t>。</w:t>
      </w:r>
    </w:p>
    <w:p>
      <w:pPr>
        <w:spacing w:line="360" w:lineRule="auto"/>
        <w:rPr>
          <w:rFonts w:hint="eastAsia"/>
          <w:b w:val="0"/>
          <w:bCs w:val="0"/>
          <w:kern w:val="2"/>
          <w:sz w:val="30"/>
          <w:szCs w:val="30"/>
        </w:rPr>
      </w:pPr>
      <w:r>
        <w:rPr>
          <w:rFonts w:hint="eastAsia"/>
          <w:b/>
          <w:bCs/>
          <w:kern w:val="2"/>
          <w:sz w:val="30"/>
          <w:szCs w:val="30"/>
        </w:rPr>
        <w:t>四、</w:t>
      </w:r>
      <w:bookmarkEnd w:id="0"/>
      <w:bookmarkEnd w:id="1"/>
      <w:r>
        <w:rPr>
          <w:rFonts w:hint="eastAsia"/>
          <w:b/>
          <w:bCs/>
          <w:kern w:val="2"/>
          <w:sz w:val="30"/>
          <w:szCs w:val="30"/>
        </w:rPr>
        <w:t>主要污染源、污染物处理和排放</w:t>
      </w:r>
    </w:p>
    <w:p>
      <w:pPr>
        <w:adjustRightInd w:val="0"/>
        <w:snapToGrid w:val="0"/>
        <w:spacing w:line="360" w:lineRule="auto"/>
        <w:ind w:left="480"/>
        <w:rPr>
          <w:sz w:val="24"/>
        </w:rPr>
      </w:pPr>
      <w:r>
        <w:rPr>
          <w:sz w:val="24"/>
        </w:rPr>
        <w:t xml:space="preserve">1、废气  </w:t>
      </w:r>
    </w:p>
    <w:p>
      <w:pPr>
        <w:spacing w:line="360" w:lineRule="auto"/>
        <w:ind w:firstLine="480" w:firstLineChars="200"/>
        <w:rPr>
          <w:rFonts w:hint="eastAsia" w:eastAsia="宋体"/>
          <w:sz w:val="24"/>
          <w:lang w:eastAsia="zh-CN"/>
        </w:rPr>
      </w:pPr>
      <w:r>
        <w:rPr>
          <w:rFonts w:hint="eastAsia"/>
          <w:sz w:val="24"/>
        </w:rPr>
        <w:t>项目产生的废气主要为印刷、贴合工序产生的有机废气，</w:t>
      </w:r>
      <w:r>
        <w:rPr>
          <w:rFonts w:hint="eastAsia" w:hAnsi="宋体"/>
          <w:sz w:val="24"/>
        </w:rPr>
        <w:t>燃气废气，</w:t>
      </w:r>
      <w:r>
        <w:rPr>
          <w:rFonts w:hint="eastAsia"/>
          <w:sz w:val="24"/>
        </w:rPr>
        <w:t>食堂油烟废气</w:t>
      </w:r>
      <w:r>
        <w:rPr>
          <w:sz w:val="24"/>
        </w:rPr>
        <w:t>。</w:t>
      </w:r>
      <w:r>
        <w:rPr>
          <w:rFonts w:hint="eastAsia"/>
          <w:sz w:val="24"/>
        </w:rPr>
        <w:t>印刷工序有机废气</w:t>
      </w:r>
      <w:r>
        <w:rPr>
          <w:rFonts w:hint="eastAsia"/>
          <w:kern w:val="0"/>
          <w:sz w:val="24"/>
          <w:lang w:val="en-US" w:eastAsia="zh-CN"/>
        </w:rPr>
        <w:t>由</w:t>
      </w:r>
      <w:r>
        <w:rPr>
          <w:rFonts w:hint="eastAsia"/>
          <w:kern w:val="0"/>
          <w:sz w:val="24"/>
        </w:rPr>
        <w:t>3套</w:t>
      </w:r>
      <w:r>
        <w:rPr>
          <w:rFonts w:hint="eastAsia"/>
          <w:sz w:val="24"/>
        </w:rPr>
        <w:t>活性炭吸附装置收集处理</w:t>
      </w:r>
      <w:r>
        <w:rPr>
          <w:rFonts w:hint="eastAsia"/>
          <w:sz w:val="24"/>
          <w:lang w:val="en-US" w:eastAsia="zh-CN"/>
        </w:rPr>
        <w:t>后</w:t>
      </w:r>
      <w:r>
        <w:rPr>
          <w:rFonts w:hint="eastAsia"/>
          <w:color w:val="000000"/>
          <w:sz w:val="24"/>
        </w:rPr>
        <w:t>通过15m高排气筒排放</w:t>
      </w:r>
      <w:r>
        <w:rPr>
          <w:rFonts w:hint="eastAsia" w:hAnsi="宋体"/>
          <w:sz w:val="24"/>
          <w:lang w:eastAsia="zh-CN"/>
        </w:rPr>
        <w:t>；</w:t>
      </w:r>
      <w:r>
        <w:rPr>
          <w:rFonts w:hint="eastAsia"/>
          <w:sz w:val="24"/>
        </w:rPr>
        <w:t>贴合工序有机废气</w:t>
      </w:r>
      <w:r>
        <w:rPr>
          <w:rFonts w:hint="eastAsia"/>
          <w:sz w:val="24"/>
          <w:lang w:val="en-US" w:eastAsia="zh-CN"/>
        </w:rPr>
        <w:t>由</w:t>
      </w:r>
      <w:r>
        <w:rPr>
          <w:rFonts w:hint="eastAsia"/>
          <w:sz w:val="24"/>
        </w:rPr>
        <w:t>3套DOP废气净化设备收集处理</w:t>
      </w:r>
      <w:r>
        <w:rPr>
          <w:rFonts w:hint="eastAsia"/>
          <w:sz w:val="24"/>
          <w:lang w:val="en-US" w:eastAsia="zh-CN"/>
        </w:rPr>
        <w:t>后</w:t>
      </w:r>
      <w:r>
        <w:rPr>
          <w:rFonts w:hint="eastAsia"/>
          <w:color w:val="000000"/>
          <w:sz w:val="24"/>
        </w:rPr>
        <w:t>通过15m高排气筒排放</w:t>
      </w:r>
      <w:r>
        <w:rPr>
          <w:rFonts w:hint="eastAsia"/>
          <w:color w:val="000000"/>
          <w:sz w:val="24"/>
          <w:lang w:eastAsia="zh-CN"/>
        </w:rPr>
        <w:t>。</w:t>
      </w:r>
      <w:r>
        <w:rPr>
          <w:rFonts w:hint="eastAsia" w:hAnsi="宋体"/>
          <w:sz w:val="24"/>
        </w:rPr>
        <w:t>燃气</w:t>
      </w:r>
      <w:r>
        <w:rPr>
          <w:rFonts w:hAnsi="宋体"/>
          <w:spacing w:val="6"/>
          <w:sz w:val="24"/>
        </w:rPr>
        <w:t>废气</w:t>
      </w:r>
      <w:r>
        <w:rPr>
          <w:rFonts w:hint="eastAsia" w:hAnsi="宋体"/>
          <w:spacing w:val="6"/>
          <w:sz w:val="24"/>
        </w:rPr>
        <w:t>为</w:t>
      </w:r>
      <w:r>
        <w:rPr>
          <w:rFonts w:hint="eastAsia" w:hAnsi="宋体"/>
          <w:sz w:val="24"/>
        </w:rPr>
        <w:t>天然气导热油锅炉燃烧废气</w:t>
      </w:r>
      <w:r>
        <w:rPr>
          <w:rFonts w:hint="eastAsia" w:hAnsi="宋体"/>
          <w:kern w:val="0"/>
          <w:sz w:val="24"/>
        </w:rPr>
        <w:t>，</w:t>
      </w:r>
      <w:r>
        <w:rPr>
          <w:rFonts w:hint="eastAsia" w:hAnsi="宋体"/>
          <w:sz w:val="24"/>
        </w:rPr>
        <w:t>天然气燃烧</w:t>
      </w:r>
      <w:r>
        <w:rPr>
          <w:color w:val="000000"/>
          <w:sz w:val="24"/>
        </w:rPr>
        <w:t>所排放的烟气中主要污染物为SO</w:t>
      </w:r>
      <w:r>
        <w:rPr>
          <w:color w:val="000000"/>
          <w:sz w:val="24"/>
          <w:vertAlign w:val="subscript"/>
        </w:rPr>
        <w:t>2</w:t>
      </w:r>
      <w:r>
        <w:rPr>
          <w:color w:val="000000"/>
          <w:sz w:val="24"/>
        </w:rPr>
        <w:t>、氮氧化物以及烟尘</w:t>
      </w:r>
      <w:r>
        <w:rPr>
          <w:rFonts w:hint="eastAsia"/>
          <w:color w:val="000000"/>
          <w:sz w:val="24"/>
          <w:lang w:eastAsia="zh-CN"/>
        </w:rPr>
        <w:t>，</w:t>
      </w:r>
      <w:r>
        <w:rPr>
          <w:rFonts w:hint="eastAsia"/>
          <w:color w:val="000000"/>
          <w:sz w:val="24"/>
        </w:rPr>
        <w:t>通过15m高的排气筒排放</w:t>
      </w:r>
      <w:r>
        <w:rPr>
          <w:sz w:val="24"/>
        </w:rPr>
        <w:t>。职工食堂采用天然气作燃料，天然气</w:t>
      </w:r>
      <w:r>
        <w:rPr>
          <w:rFonts w:hint="eastAsia"/>
          <w:sz w:val="24"/>
        </w:rPr>
        <w:t>属清洁能源</w:t>
      </w:r>
      <w:r>
        <w:rPr>
          <w:rFonts w:hint="eastAsia"/>
          <w:sz w:val="24"/>
          <w:lang w:eastAsia="zh-CN"/>
        </w:rPr>
        <w:t>，</w:t>
      </w:r>
      <w:r>
        <w:rPr>
          <w:rFonts w:hint="eastAsia"/>
          <w:sz w:val="24"/>
          <w:lang w:val="en-US" w:eastAsia="zh-CN"/>
        </w:rPr>
        <w:t>厨房油烟经</w:t>
      </w:r>
      <w:r>
        <w:rPr>
          <w:rFonts w:hint="eastAsia"/>
          <w:sz w:val="24"/>
        </w:rPr>
        <w:t>油烟净化处理装置处理后</w:t>
      </w:r>
      <w:r>
        <w:rPr>
          <w:sz w:val="24"/>
        </w:rPr>
        <w:t>高于排气筒所在建筑物顶1.5m</w:t>
      </w:r>
      <w:r>
        <w:rPr>
          <w:rFonts w:hint="eastAsia"/>
          <w:sz w:val="24"/>
        </w:rPr>
        <w:t>排放</w:t>
      </w:r>
      <w:r>
        <w:rPr>
          <w:rFonts w:hint="eastAsia"/>
          <w:sz w:val="24"/>
          <w:lang w:eastAsia="zh-CN"/>
        </w:rPr>
        <w:t>。</w:t>
      </w:r>
    </w:p>
    <w:p>
      <w:r>
        <w:rPr>
          <w:rFonts w:hint="eastAsia"/>
          <w:lang w:val="en-US" w:eastAsia="zh-CN"/>
        </w:rPr>
        <w:t xml:space="preserve">        </w:t>
      </w:r>
      <w:r>
        <w:drawing>
          <wp:inline distT="0" distB="0" distL="114300" distR="114300">
            <wp:extent cx="2422525" cy="2844800"/>
            <wp:effectExtent l="0" t="0" r="635" b="5080"/>
            <wp:docPr id="1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25"/>
                    <pic:cNvPicPr>
                      <a:picLocks noChangeAspect="1"/>
                    </pic:cNvPicPr>
                  </pic:nvPicPr>
                  <pic:blipFill>
                    <a:blip r:embed="rId9"/>
                    <a:stretch>
                      <a:fillRect/>
                    </a:stretch>
                  </pic:blipFill>
                  <pic:spPr>
                    <a:xfrm>
                      <a:off x="0" y="0"/>
                      <a:ext cx="2422525" cy="2844800"/>
                    </a:xfrm>
                    <a:prstGeom prst="rect">
                      <a:avLst/>
                    </a:prstGeom>
                    <a:noFill/>
                    <a:ln>
                      <a:noFill/>
                    </a:ln>
                  </pic:spPr>
                </pic:pic>
              </a:graphicData>
            </a:graphic>
          </wp:inline>
        </w:drawing>
      </w:r>
      <w:r>
        <w:drawing>
          <wp:inline distT="0" distB="0" distL="114300" distR="114300">
            <wp:extent cx="2179320" cy="2849245"/>
            <wp:effectExtent l="0" t="0" r="0" b="635"/>
            <wp:docPr id="17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26"/>
                    <pic:cNvPicPr>
                      <a:picLocks noChangeAspect="1"/>
                    </pic:cNvPicPr>
                  </pic:nvPicPr>
                  <pic:blipFill>
                    <a:blip r:embed="rId10"/>
                    <a:stretch>
                      <a:fillRect/>
                    </a:stretch>
                  </pic:blipFill>
                  <pic:spPr>
                    <a:xfrm>
                      <a:off x="0" y="0"/>
                      <a:ext cx="2179320" cy="2849245"/>
                    </a:xfrm>
                    <a:prstGeom prst="rect">
                      <a:avLst/>
                    </a:prstGeom>
                    <a:noFill/>
                    <a:ln>
                      <a:noFill/>
                    </a:ln>
                  </pic:spPr>
                </pic:pic>
              </a:graphicData>
            </a:graphic>
          </wp:inline>
        </w:drawing>
      </w:r>
    </w:p>
    <w:p>
      <w:pPr>
        <w:jc w:val="center"/>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印刷工序活性炭吸附装置+15m排气筒</w:t>
      </w:r>
    </w:p>
    <w:p>
      <w:pPr>
        <w:pStyle w:val="2"/>
        <w:ind w:left="0" w:leftChars="0" w:firstLine="0" w:firstLineChars="0"/>
        <w:rPr>
          <w:rFonts w:hint="eastAsia" w:ascii="宋体" w:hAnsi="宋体" w:cs="宋体"/>
          <w:sz w:val="28"/>
          <w:szCs w:val="28"/>
          <w:highlight w:val="none"/>
          <w:lang w:val="en-US" w:eastAsia="zh-CN"/>
        </w:rPr>
      </w:pPr>
    </w:p>
    <w:p>
      <w:r>
        <w:rPr>
          <w:rFonts w:hint="eastAsia"/>
          <w:lang w:val="en-US" w:eastAsia="zh-CN"/>
        </w:rPr>
        <w:t xml:space="preserve">        </w:t>
      </w:r>
      <w:r>
        <w:drawing>
          <wp:inline distT="0" distB="0" distL="114300" distR="114300">
            <wp:extent cx="2705100" cy="2720975"/>
            <wp:effectExtent l="0" t="0" r="7620" b="6985"/>
            <wp:docPr id="17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27"/>
                    <pic:cNvPicPr>
                      <a:picLocks noChangeAspect="1"/>
                    </pic:cNvPicPr>
                  </pic:nvPicPr>
                  <pic:blipFill>
                    <a:blip r:embed="rId11"/>
                    <a:stretch>
                      <a:fillRect/>
                    </a:stretch>
                  </pic:blipFill>
                  <pic:spPr>
                    <a:xfrm>
                      <a:off x="0" y="0"/>
                      <a:ext cx="2705100" cy="2720975"/>
                    </a:xfrm>
                    <a:prstGeom prst="rect">
                      <a:avLst/>
                    </a:prstGeom>
                    <a:noFill/>
                    <a:ln>
                      <a:noFill/>
                    </a:ln>
                  </pic:spPr>
                </pic:pic>
              </a:graphicData>
            </a:graphic>
          </wp:inline>
        </w:drawing>
      </w:r>
      <w:r>
        <w:drawing>
          <wp:inline distT="0" distB="0" distL="114300" distR="114300">
            <wp:extent cx="1996440" cy="2720340"/>
            <wp:effectExtent l="0" t="0" r="0" b="7620"/>
            <wp:docPr id="17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0"/>
                    <pic:cNvPicPr>
                      <a:picLocks noChangeAspect="1"/>
                    </pic:cNvPicPr>
                  </pic:nvPicPr>
                  <pic:blipFill>
                    <a:blip r:embed="rId12"/>
                    <a:stretch>
                      <a:fillRect/>
                    </a:stretch>
                  </pic:blipFill>
                  <pic:spPr>
                    <a:xfrm>
                      <a:off x="0" y="0"/>
                      <a:ext cx="1996440" cy="2720340"/>
                    </a:xfrm>
                    <a:prstGeom prst="rect">
                      <a:avLst/>
                    </a:prstGeom>
                    <a:noFill/>
                    <a:ln>
                      <a:noFill/>
                    </a:ln>
                  </pic:spPr>
                </pic:pic>
              </a:graphicData>
            </a:graphic>
          </wp:inline>
        </w:drawing>
      </w:r>
    </w:p>
    <w:p>
      <w:pPr>
        <w:pStyle w:val="2"/>
        <w:ind w:firstLine="1680" w:firstLineChars="600"/>
        <w:jc w:val="both"/>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贴合工序DOP废气净化设备+15m排气筒</w:t>
      </w:r>
    </w:p>
    <w:p>
      <w:r>
        <w:rPr>
          <w:rFonts w:hint="eastAsia"/>
          <w:lang w:val="en-US" w:eastAsia="zh-CN"/>
        </w:rPr>
        <w:t xml:space="preserve">         </w:t>
      </w:r>
      <w:r>
        <w:drawing>
          <wp:inline distT="0" distB="0" distL="114300" distR="114300">
            <wp:extent cx="2232660" cy="2644775"/>
            <wp:effectExtent l="0" t="0" r="7620" b="6985"/>
            <wp:docPr id="17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1"/>
                    <pic:cNvPicPr>
                      <a:picLocks noChangeAspect="1"/>
                    </pic:cNvPicPr>
                  </pic:nvPicPr>
                  <pic:blipFill>
                    <a:blip r:embed="rId13"/>
                    <a:stretch>
                      <a:fillRect/>
                    </a:stretch>
                  </pic:blipFill>
                  <pic:spPr>
                    <a:xfrm>
                      <a:off x="0" y="0"/>
                      <a:ext cx="2232660" cy="2644775"/>
                    </a:xfrm>
                    <a:prstGeom prst="rect">
                      <a:avLst/>
                    </a:prstGeom>
                    <a:noFill/>
                    <a:ln>
                      <a:noFill/>
                    </a:ln>
                  </pic:spPr>
                </pic:pic>
              </a:graphicData>
            </a:graphic>
          </wp:inline>
        </w:drawing>
      </w:r>
      <w:r>
        <w:drawing>
          <wp:inline distT="0" distB="0" distL="114300" distR="114300">
            <wp:extent cx="2416810" cy="2646045"/>
            <wp:effectExtent l="0" t="0" r="6350" b="5715"/>
            <wp:docPr id="17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2"/>
                    <pic:cNvPicPr>
                      <a:picLocks noChangeAspect="1"/>
                    </pic:cNvPicPr>
                  </pic:nvPicPr>
                  <pic:blipFill>
                    <a:blip r:embed="rId14"/>
                    <a:stretch>
                      <a:fillRect/>
                    </a:stretch>
                  </pic:blipFill>
                  <pic:spPr>
                    <a:xfrm>
                      <a:off x="0" y="0"/>
                      <a:ext cx="2416810" cy="2646045"/>
                    </a:xfrm>
                    <a:prstGeom prst="rect">
                      <a:avLst/>
                    </a:prstGeom>
                    <a:noFill/>
                    <a:ln>
                      <a:noFill/>
                    </a:ln>
                  </pic:spPr>
                </pic:pic>
              </a:graphicData>
            </a:graphic>
          </wp:inline>
        </w:drawing>
      </w:r>
    </w:p>
    <w:p>
      <w:pPr>
        <w:pStyle w:val="2"/>
        <w:ind w:firstLine="2800" w:firstLineChars="1000"/>
        <w:jc w:val="both"/>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锅炉燃烧废气15m排气筒</w:t>
      </w:r>
    </w:p>
    <w:p>
      <w:r>
        <w:rPr>
          <w:rFonts w:hint="eastAsia"/>
          <w:lang w:val="en-US" w:eastAsia="zh-CN"/>
        </w:rPr>
        <w:t xml:space="preserve">        </w:t>
      </w:r>
      <w:r>
        <w:drawing>
          <wp:inline distT="0" distB="0" distL="114300" distR="114300">
            <wp:extent cx="2347595" cy="2590800"/>
            <wp:effectExtent l="0" t="0" r="14605" b="0"/>
            <wp:docPr id="17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33"/>
                    <pic:cNvPicPr>
                      <a:picLocks noChangeAspect="1"/>
                    </pic:cNvPicPr>
                  </pic:nvPicPr>
                  <pic:blipFill>
                    <a:blip r:embed="rId15"/>
                    <a:stretch>
                      <a:fillRect/>
                    </a:stretch>
                  </pic:blipFill>
                  <pic:spPr>
                    <a:xfrm>
                      <a:off x="0" y="0"/>
                      <a:ext cx="2347595" cy="2590800"/>
                    </a:xfrm>
                    <a:prstGeom prst="rect">
                      <a:avLst/>
                    </a:prstGeom>
                    <a:noFill/>
                    <a:ln>
                      <a:noFill/>
                    </a:ln>
                  </pic:spPr>
                </pic:pic>
              </a:graphicData>
            </a:graphic>
          </wp:inline>
        </w:drawing>
      </w:r>
      <w:r>
        <w:drawing>
          <wp:inline distT="0" distB="0" distL="114300" distR="114300">
            <wp:extent cx="2317115" cy="2592705"/>
            <wp:effectExtent l="0" t="0" r="14605" b="13335"/>
            <wp:docPr id="17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34"/>
                    <pic:cNvPicPr>
                      <a:picLocks noChangeAspect="1"/>
                    </pic:cNvPicPr>
                  </pic:nvPicPr>
                  <pic:blipFill>
                    <a:blip r:embed="rId16"/>
                    <a:stretch>
                      <a:fillRect/>
                    </a:stretch>
                  </pic:blipFill>
                  <pic:spPr>
                    <a:xfrm>
                      <a:off x="0" y="0"/>
                      <a:ext cx="2317115" cy="2592705"/>
                    </a:xfrm>
                    <a:prstGeom prst="rect">
                      <a:avLst/>
                    </a:prstGeom>
                    <a:noFill/>
                    <a:ln>
                      <a:noFill/>
                    </a:ln>
                  </pic:spPr>
                </pic:pic>
              </a:graphicData>
            </a:graphic>
          </wp:inline>
        </w:drawing>
      </w:r>
    </w:p>
    <w:p>
      <w:pPr>
        <w:pStyle w:val="2"/>
        <w:ind w:firstLine="2800" w:firstLineChars="1000"/>
        <w:jc w:val="both"/>
        <w:rPr>
          <w:rFonts w:hint="default"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厨房油烟排气筒</w:t>
      </w:r>
    </w:p>
    <w:p>
      <w:pPr>
        <w:rPr>
          <w:b/>
          <w:bCs/>
        </w:rPr>
      </w:pPr>
    </w:p>
    <w:p>
      <w:pPr>
        <w:adjustRightInd w:val="0"/>
        <w:snapToGrid w:val="0"/>
        <w:spacing w:line="360" w:lineRule="auto"/>
        <w:ind w:left="480"/>
        <w:rPr>
          <w:sz w:val="24"/>
        </w:rPr>
      </w:pPr>
      <w:r>
        <w:rPr>
          <w:sz w:val="24"/>
        </w:rPr>
        <w:t>2、废水</w:t>
      </w:r>
    </w:p>
    <w:p>
      <w:pPr>
        <w:adjustRightInd w:val="0"/>
        <w:snapToGrid w:val="0"/>
        <w:spacing w:line="360" w:lineRule="auto"/>
        <w:ind w:firstLine="480" w:firstLineChars="200"/>
        <w:rPr>
          <w:rFonts w:hint="eastAsia"/>
          <w:sz w:val="24"/>
          <w:lang w:val="en-US" w:eastAsia="zh-CN"/>
        </w:rPr>
      </w:pPr>
      <w:r>
        <w:rPr>
          <w:rFonts w:hint="eastAsia"/>
          <w:sz w:val="24"/>
        </w:rPr>
        <w:t>项目采取雨污分流措施，雨水、污水分开收集、分开输送、分开处理。</w:t>
      </w:r>
    </w:p>
    <w:p>
      <w:pPr>
        <w:adjustRightInd w:val="0"/>
        <w:snapToGrid w:val="0"/>
        <w:spacing w:line="360" w:lineRule="auto"/>
        <w:ind w:firstLine="480" w:firstLineChars="200"/>
        <w:rPr>
          <w:rFonts w:hint="default" w:eastAsia="宋体"/>
          <w:sz w:val="24"/>
          <w:lang w:val="en-US" w:eastAsia="zh-CN"/>
        </w:rPr>
      </w:pPr>
      <w:r>
        <w:rPr>
          <w:rFonts w:hAnsi="宋体"/>
          <w:sz w:val="24"/>
        </w:rPr>
        <w:t>生产过程中用水主要为</w:t>
      </w:r>
      <w:r>
        <w:rPr>
          <w:rFonts w:hint="eastAsia"/>
          <w:sz w:val="24"/>
        </w:rPr>
        <w:t>间接</w:t>
      </w:r>
      <w:r>
        <w:rPr>
          <w:rFonts w:hAnsi="宋体"/>
          <w:sz w:val="24"/>
        </w:rPr>
        <w:t>冷却用水</w:t>
      </w:r>
      <w:r>
        <w:rPr>
          <w:rFonts w:hint="eastAsia" w:hAnsi="宋体"/>
          <w:sz w:val="24"/>
          <w:lang w:eastAsia="zh-CN"/>
        </w:rPr>
        <w:t>，</w:t>
      </w:r>
      <w:r>
        <w:rPr>
          <w:rFonts w:hAnsi="宋体"/>
          <w:sz w:val="24"/>
        </w:rPr>
        <w:t>冷却用水</w:t>
      </w:r>
      <w:r>
        <w:rPr>
          <w:rFonts w:hint="eastAsia"/>
          <w:sz w:val="24"/>
        </w:rPr>
        <w:t>为闭路循环系统</w:t>
      </w:r>
      <w:r>
        <w:rPr>
          <w:rFonts w:hint="eastAsia"/>
          <w:sz w:val="24"/>
          <w:lang w:eastAsia="zh-CN"/>
        </w:rPr>
        <w:t>，</w:t>
      </w:r>
      <w:r>
        <w:rPr>
          <w:rFonts w:hint="eastAsia"/>
          <w:sz w:val="24"/>
          <w:lang w:val="en-US" w:eastAsia="zh-CN"/>
        </w:rPr>
        <w:t>定期补充不外排；</w:t>
      </w:r>
    </w:p>
    <w:p>
      <w:pPr>
        <w:adjustRightInd w:val="0"/>
        <w:snapToGrid w:val="0"/>
        <w:spacing w:line="360" w:lineRule="auto"/>
        <w:ind w:firstLine="480" w:firstLineChars="200"/>
        <w:rPr>
          <w:bCs/>
          <w:snapToGrid w:val="0"/>
          <w:kern w:val="0"/>
          <w:sz w:val="24"/>
        </w:rPr>
      </w:pPr>
      <w:r>
        <w:rPr>
          <w:rFonts w:hint="eastAsia"/>
          <w:sz w:val="24"/>
          <w:lang w:val="en-US" w:eastAsia="zh-CN"/>
        </w:rPr>
        <w:t>项目</w:t>
      </w:r>
      <w:r>
        <w:rPr>
          <w:rFonts w:hint="eastAsia"/>
          <w:sz w:val="24"/>
        </w:rPr>
        <w:t>废水主要为职工生活污水</w:t>
      </w:r>
      <w:r>
        <w:rPr>
          <w:rFonts w:hint="eastAsia"/>
          <w:sz w:val="24"/>
          <w:lang w:eastAsia="zh-CN"/>
        </w:rPr>
        <w:t>、</w:t>
      </w:r>
      <w:r>
        <w:rPr>
          <w:rFonts w:hint="eastAsia"/>
          <w:sz w:val="24"/>
          <w:lang w:val="en-US" w:eastAsia="zh-CN"/>
        </w:rPr>
        <w:t>餐饮废水</w:t>
      </w:r>
      <w:r>
        <w:rPr>
          <w:rFonts w:hint="eastAsia"/>
          <w:sz w:val="24"/>
          <w:lang w:eastAsia="zh-CN"/>
        </w:rPr>
        <w:t>，</w:t>
      </w:r>
      <w:r>
        <w:rPr>
          <w:rFonts w:hint="eastAsia"/>
          <w:sz w:val="24"/>
        </w:rPr>
        <w:t>餐饮废水经隔油池简单处理后与其他生活污水</w:t>
      </w:r>
      <w:r>
        <w:rPr>
          <w:sz w:val="24"/>
        </w:rPr>
        <w:t>经</w:t>
      </w:r>
      <w:r>
        <w:rPr>
          <w:rFonts w:hint="eastAsia"/>
          <w:color w:val="000000"/>
          <w:sz w:val="24"/>
        </w:rPr>
        <w:t>化粪池</w:t>
      </w:r>
      <w:r>
        <w:rPr>
          <w:rFonts w:hint="eastAsia"/>
          <w:sz w:val="24"/>
        </w:rPr>
        <w:t>处理后</w:t>
      </w:r>
      <w:r>
        <w:rPr>
          <w:bCs/>
          <w:color w:val="000000"/>
          <w:sz w:val="24"/>
        </w:rPr>
        <w:t>排入市政污水管网后进入国电银河水务(滕州)有限公司进行</w:t>
      </w:r>
      <w:r>
        <w:rPr>
          <w:rFonts w:hint="eastAsia"/>
          <w:bCs/>
          <w:color w:val="000000"/>
          <w:sz w:val="24"/>
        </w:rPr>
        <w:t>再生</w:t>
      </w:r>
      <w:r>
        <w:rPr>
          <w:bCs/>
          <w:color w:val="000000"/>
          <w:sz w:val="24"/>
        </w:rPr>
        <w:t>处理</w:t>
      </w:r>
      <w:r>
        <w:rPr>
          <w:rFonts w:hint="eastAsia"/>
          <w:kern w:val="0"/>
          <w:sz w:val="24"/>
        </w:rPr>
        <w:t>。</w:t>
      </w:r>
    </w:p>
    <w:p>
      <w:pPr>
        <w:adjustRightInd w:val="0"/>
        <w:snapToGrid w:val="0"/>
        <w:spacing w:line="360" w:lineRule="auto"/>
        <w:ind w:left="480"/>
        <w:rPr>
          <w:sz w:val="24"/>
        </w:rPr>
      </w:pPr>
      <w:r>
        <w:rPr>
          <w:sz w:val="24"/>
        </w:rPr>
        <w:t>3、噪声</w:t>
      </w:r>
    </w:p>
    <w:p>
      <w:pPr>
        <w:adjustRightInd w:val="0"/>
        <w:snapToGrid w:val="0"/>
        <w:spacing w:line="360" w:lineRule="auto"/>
        <w:ind w:firstLine="480" w:firstLineChars="200"/>
        <w:rPr>
          <w:sz w:val="24"/>
        </w:rPr>
      </w:pPr>
      <w:r>
        <w:rPr>
          <w:rFonts w:hint="eastAsia"/>
          <w:sz w:val="24"/>
          <w:lang w:val="en-US" w:eastAsia="zh-CN"/>
        </w:rPr>
        <w:t>项目噪声主要</w:t>
      </w:r>
      <w:r>
        <w:rPr>
          <w:rFonts w:hint="eastAsia"/>
          <w:sz w:val="24"/>
        </w:rPr>
        <w:t>是印刷机、贴合机、复卷机等设备</w:t>
      </w:r>
      <w:r>
        <w:rPr>
          <w:sz w:val="24"/>
        </w:rPr>
        <w:t>产生的噪音，噪声源强为</w:t>
      </w:r>
      <w:r>
        <w:rPr>
          <w:rFonts w:hint="eastAsia"/>
          <w:sz w:val="24"/>
        </w:rPr>
        <w:t>75～92dB（A）</w:t>
      </w:r>
      <w:r>
        <w:rPr>
          <w:sz w:val="24"/>
        </w:rPr>
        <w:t>；其余设备噪声较低。各种噪声生产设备布置在生产车间内，固定噪声源安装减震底座，</w:t>
      </w:r>
      <w:r>
        <w:rPr>
          <w:rFonts w:hint="eastAsia"/>
          <w:sz w:val="24"/>
          <w:lang w:val="en-US" w:eastAsia="zh-CN"/>
        </w:rPr>
        <w:t>采取</w:t>
      </w:r>
      <w:r>
        <w:rPr>
          <w:sz w:val="24"/>
        </w:rPr>
        <w:t>建筑隔声</w:t>
      </w:r>
      <w:r>
        <w:rPr>
          <w:rFonts w:hint="eastAsia"/>
          <w:sz w:val="24"/>
        </w:rPr>
        <w:t>、</w:t>
      </w:r>
      <w:r>
        <w:rPr>
          <w:sz w:val="24"/>
        </w:rPr>
        <w:t>距离衰减以及厂区绿化降噪带</w:t>
      </w:r>
      <w:r>
        <w:rPr>
          <w:rFonts w:hint="eastAsia"/>
          <w:sz w:val="24"/>
          <w:lang w:val="en-US" w:eastAsia="zh-CN"/>
        </w:rPr>
        <w:t>等措施</w:t>
      </w:r>
      <w:r>
        <w:rPr>
          <w:sz w:val="24"/>
        </w:rPr>
        <w:t>，</w:t>
      </w:r>
      <w:r>
        <w:rPr>
          <w:rFonts w:hint="eastAsia"/>
          <w:sz w:val="24"/>
        </w:rPr>
        <w:t>确保</w:t>
      </w:r>
      <w:r>
        <w:rPr>
          <w:sz w:val="24"/>
        </w:rPr>
        <w:t>厂界噪声</w:t>
      </w:r>
      <w:r>
        <w:rPr>
          <w:rFonts w:hint="eastAsia"/>
          <w:sz w:val="24"/>
        </w:rPr>
        <w:t>满足</w:t>
      </w:r>
      <w:r>
        <w:rPr>
          <w:sz w:val="24"/>
        </w:rPr>
        <w:t>《工业企业厂界环境噪声排放标准》（GB12348-2008）中的</w:t>
      </w:r>
      <w:r>
        <w:rPr>
          <w:rFonts w:hint="eastAsia"/>
          <w:sz w:val="24"/>
        </w:rPr>
        <w:t>3</w:t>
      </w:r>
      <w:r>
        <w:rPr>
          <w:sz w:val="24"/>
        </w:rPr>
        <w:t>类标准。</w:t>
      </w:r>
    </w:p>
    <w:p>
      <w:pPr>
        <w:adjustRightInd w:val="0"/>
        <w:snapToGrid w:val="0"/>
        <w:spacing w:line="360" w:lineRule="auto"/>
        <w:ind w:firstLine="480" w:firstLineChars="200"/>
        <w:rPr>
          <w:sz w:val="24"/>
        </w:rPr>
      </w:pPr>
      <w:r>
        <w:rPr>
          <w:sz w:val="24"/>
        </w:rPr>
        <w:t xml:space="preserve">4、固体废物   </w:t>
      </w:r>
    </w:p>
    <w:p>
      <w:pPr>
        <w:spacing w:line="360" w:lineRule="auto"/>
        <w:ind w:firstLine="480" w:firstLineChars="200"/>
      </w:pPr>
      <w:r>
        <w:rPr>
          <w:rFonts w:hint="eastAsia" w:hAnsi="宋体"/>
          <w:sz w:val="24"/>
        </w:rPr>
        <w:t>项目产生的固废主要为职工生活垃圾及生产过程中产生的次品、边角料，定期更换产生的废活性炭，废弃的油墨桶、</w:t>
      </w:r>
      <w:r>
        <w:rPr>
          <w:rFonts w:hint="eastAsia"/>
          <w:sz w:val="24"/>
        </w:rPr>
        <w:t>溶剂</w:t>
      </w:r>
      <w:r>
        <w:rPr>
          <w:rFonts w:hint="eastAsia" w:hAnsi="宋体"/>
          <w:sz w:val="24"/>
        </w:rPr>
        <w:t>桶，废弃的包装物。</w:t>
      </w:r>
    </w:p>
    <w:p>
      <w:pPr>
        <w:spacing w:line="360" w:lineRule="auto"/>
        <w:ind w:firstLine="480" w:firstLineChars="200"/>
        <w:rPr>
          <w:rFonts w:hint="eastAsia" w:hAnsi="宋体"/>
          <w:sz w:val="24"/>
          <w:lang w:eastAsia="zh-CN"/>
        </w:rPr>
      </w:pPr>
      <w:r>
        <w:rPr>
          <w:rFonts w:hint="eastAsia" w:hAnsi="宋体"/>
          <w:sz w:val="24"/>
        </w:rPr>
        <w:t>次品、边角料</w:t>
      </w:r>
      <w:r>
        <w:rPr>
          <w:rFonts w:hint="eastAsia" w:hAnsi="宋体"/>
          <w:sz w:val="24"/>
          <w:lang w:eastAsia="zh-CN"/>
        </w:rPr>
        <w:t>、</w:t>
      </w:r>
      <w:r>
        <w:rPr>
          <w:rFonts w:hint="eastAsia" w:hAnsi="宋体"/>
          <w:sz w:val="24"/>
        </w:rPr>
        <w:t>塑料包装袋等</w:t>
      </w:r>
      <w:r>
        <w:rPr>
          <w:rFonts w:hint="eastAsia" w:hAnsi="宋体"/>
          <w:sz w:val="24"/>
          <w:lang w:val="en-US" w:eastAsia="zh-CN"/>
        </w:rPr>
        <w:t>一般固体废物</w:t>
      </w:r>
      <w:r>
        <w:rPr>
          <w:rFonts w:hint="eastAsia" w:hAnsi="宋体"/>
          <w:sz w:val="24"/>
        </w:rPr>
        <w:t>定期收集后全部外卖给物资回收公司</w:t>
      </w:r>
      <w:r>
        <w:rPr>
          <w:rFonts w:hint="eastAsia" w:hAnsi="宋体"/>
          <w:sz w:val="24"/>
          <w:lang w:val="en-US" w:eastAsia="zh-CN"/>
        </w:rPr>
        <w:t>；</w:t>
      </w:r>
      <w:r>
        <w:rPr>
          <w:rFonts w:hint="eastAsia" w:hAnsi="宋体"/>
          <w:sz w:val="24"/>
        </w:rPr>
        <w:t>废活性炭</w:t>
      </w:r>
      <w:r>
        <w:rPr>
          <w:rFonts w:hint="eastAsia" w:hAnsi="宋体"/>
          <w:sz w:val="24"/>
          <w:lang w:eastAsia="zh-CN"/>
        </w:rPr>
        <w:t>、</w:t>
      </w:r>
      <w:r>
        <w:rPr>
          <w:rFonts w:hint="eastAsia" w:hAnsi="宋体"/>
          <w:sz w:val="24"/>
        </w:rPr>
        <w:t>废油墨桶、废溶剂桶</w:t>
      </w:r>
      <w:r>
        <w:rPr>
          <w:rFonts w:hint="eastAsia" w:hAnsi="宋体"/>
          <w:sz w:val="24"/>
          <w:lang w:val="en-US" w:eastAsia="zh-CN"/>
        </w:rPr>
        <w:t>等危险废物委托山东鲁南渤瑞危险废物集中处置有限公司处理；</w:t>
      </w:r>
      <w:r>
        <w:rPr>
          <w:rFonts w:hint="eastAsia" w:hAnsi="宋体"/>
          <w:sz w:val="24"/>
        </w:rPr>
        <w:t>职工产生的垃圾，实行袋装化，作到日产日清，由环卫部门统一集中清运并作无害化处理</w:t>
      </w:r>
      <w:r>
        <w:rPr>
          <w:rFonts w:hint="eastAsia" w:hAnsi="宋体"/>
          <w:sz w:val="24"/>
          <w:lang w:eastAsia="zh-CN"/>
        </w:rPr>
        <w:t>。</w:t>
      </w:r>
    </w:p>
    <w:p>
      <w:pPr>
        <w:pStyle w:val="2"/>
        <w:ind w:left="0" w:leftChars="0" w:firstLine="0" w:firstLineChars="0"/>
      </w:pPr>
      <w:r>
        <w:rPr>
          <w:rFonts w:hint="eastAsia"/>
          <w:lang w:val="en-US" w:eastAsia="zh-CN"/>
        </w:rPr>
        <w:t xml:space="preserve"> </w:t>
      </w:r>
      <w:r>
        <w:drawing>
          <wp:inline distT="0" distB="0" distL="114300" distR="114300">
            <wp:extent cx="2470785" cy="2154555"/>
            <wp:effectExtent l="0" t="0" r="13335" b="9525"/>
            <wp:docPr id="16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23"/>
                    <pic:cNvPicPr>
                      <a:picLocks noChangeAspect="1"/>
                    </pic:cNvPicPr>
                  </pic:nvPicPr>
                  <pic:blipFill>
                    <a:blip r:embed="rId17"/>
                    <a:stretch>
                      <a:fillRect/>
                    </a:stretch>
                  </pic:blipFill>
                  <pic:spPr>
                    <a:xfrm>
                      <a:off x="0" y="0"/>
                      <a:ext cx="2470785" cy="2154555"/>
                    </a:xfrm>
                    <a:prstGeom prst="rect">
                      <a:avLst/>
                    </a:prstGeom>
                    <a:noFill/>
                    <a:ln>
                      <a:noFill/>
                    </a:ln>
                  </pic:spPr>
                </pic:pic>
              </a:graphicData>
            </a:graphic>
          </wp:inline>
        </w:drawing>
      </w:r>
      <w:r>
        <w:drawing>
          <wp:inline distT="0" distB="0" distL="114300" distR="114300">
            <wp:extent cx="2581275" cy="2153285"/>
            <wp:effectExtent l="0" t="0" r="9525" b="10795"/>
            <wp:docPr id="16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4"/>
                    <pic:cNvPicPr>
                      <a:picLocks noChangeAspect="1"/>
                    </pic:cNvPicPr>
                  </pic:nvPicPr>
                  <pic:blipFill>
                    <a:blip r:embed="rId18"/>
                    <a:stretch>
                      <a:fillRect/>
                    </a:stretch>
                  </pic:blipFill>
                  <pic:spPr>
                    <a:xfrm>
                      <a:off x="0" y="0"/>
                      <a:ext cx="2581275" cy="2153285"/>
                    </a:xfrm>
                    <a:prstGeom prst="rect">
                      <a:avLst/>
                    </a:prstGeom>
                    <a:noFill/>
                    <a:ln>
                      <a:noFill/>
                    </a:ln>
                  </pic:spPr>
                </pic:pic>
              </a:graphicData>
            </a:graphic>
          </wp:inline>
        </w:drawing>
      </w:r>
    </w:p>
    <w:p>
      <w:pPr>
        <w:ind w:firstLine="3360" w:firstLineChars="1200"/>
        <w:jc w:val="both"/>
        <w:rPr>
          <w:rFonts w:hint="eastAsia" w:ascii="宋体" w:hAnsi="宋体" w:cs="宋体"/>
          <w:sz w:val="28"/>
          <w:szCs w:val="28"/>
          <w:highlight w:val="none"/>
          <w:lang w:val="en-US" w:eastAsia="zh-CN"/>
        </w:rPr>
      </w:pPr>
      <w:r>
        <w:rPr>
          <w:rFonts w:hint="eastAsia" w:ascii="宋体" w:hAnsi="宋体" w:cs="宋体"/>
          <w:sz w:val="28"/>
          <w:szCs w:val="28"/>
          <w:highlight w:val="none"/>
          <w:lang w:val="en-US" w:eastAsia="zh-CN"/>
        </w:rPr>
        <w:t>危险废物暂存间</w:t>
      </w:r>
    </w:p>
    <w:p>
      <w:pPr>
        <w:pStyle w:val="2"/>
        <w:rPr>
          <w:rFonts w:hint="default"/>
          <w:lang w:val="en-US" w:eastAsia="zh-CN"/>
        </w:rPr>
      </w:pPr>
    </w:p>
    <w:p>
      <w:pPr>
        <w:spacing w:line="360" w:lineRule="auto"/>
        <w:rPr>
          <w:b w:val="0"/>
          <w:bCs w:val="0"/>
          <w:kern w:val="2"/>
          <w:sz w:val="30"/>
          <w:szCs w:val="30"/>
        </w:rPr>
      </w:pPr>
      <w:r>
        <w:rPr>
          <w:rFonts w:hint="eastAsia"/>
          <w:b/>
          <w:bCs/>
          <w:kern w:val="2"/>
          <w:sz w:val="30"/>
          <w:szCs w:val="30"/>
        </w:rPr>
        <w:t>五、建设项目环境影响报告表主要结论及审批部门审批决定：</w:t>
      </w:r>
    </w:p>
    <w:p>
      <w:pPr>
        <w:numPr>
          <w:ilvl w:val="0"/>
          <w:numId w:val="5"/>
        </w:numPr>
        <w:spacing w:line="360" w:lineRule="auto"/>
        <w:ind w:firstLine="482" w:firstLineChars="200"/>
        <w:rPr>
          <w:rFonts w:eastAsiaTheme="minorEastAsia"/>
          <w:b/>
          <w:color w:val="000000"/>
          <w:sz w:val="24"/>
        </w:rPr>
      </w:pPr>
      <w:r>
        <w:rPr>
          <w:rFonts w:hint="eastAsia" w:eastAsiaTheme="minorEastAsia"/>
          <w:b/>
          <w:bCs w:val="0"/>
          <w:color w:val="000000"/>
          <w:sz w:val="24"/>
        </w:rPr>
        <w:t>环境影响报告表主要结论</w:t>
      </w:r>
    </w:p>
    <w:p>
      <w:pPr>
        <w:adjustRightInd w:val="0"/>
        <w:snapToGrid w:val="0"/>
        <w:spacing w:line="360" w:lineRule="auto"/>
        <w:ind w:firstLine="480" w:firstLineChars="200"/>
        <w:rPr>
          <w:rFonts w:hint="eastAsia" w:eastAsia="宋体"/>
          <w:b/>
          <w:color w:val="FF0000"/>
          <w:sz w:val="24"/>
          <w:highlight w:val="yellow"/>
          <w:lang w:eastAsia="zh-CN"/>
        </w:rPr>
      </w:pPr>
      <w:r>
        <w:rPr>
          <w:rFonts w:hint="eastAsia"/>
          <w:color w:val="000000"/>
          <w:sz w:val="24"/>
        </w:rPr>
        <w:t>项目环境影响报告表主要结论及建议见</w:t>
      </w:r>
      <w:r>
        <w:rPr>
          <w:rFonts w:hint="eastAsia"/>
          <w:color w:val="000000"/>
          <w:sz w:val="24"/>
          <w:highlight w:val="none"/>
        </w:rPr>
        <w:t>附件一</w:t>
      </w:r>
      <w:r>
        <w:rPr>
          <w:rFonts w:hint="eastAsia"/>
          <w:color w:val="000000"/>
          <w:sz w:val="24"/>
          <w:highlight w:val="none"/>
          <w:lang w:eastAsia="zh-CN"/>
        </w:rPr>
        <w:t>。</w:t>
      </w:r>
    </w:p>
    <w:p>
      <w:pPr>
        <w:spacing w:line="360" w:lineRule="auto"/>
        <w:ind w:firstLine="482" w:firstLineChars="200"/>
        <w:rPr>
          <w:rFonts w:eastAsiaTheme="minorEastAsia"/>
          <w:b/>
          <w:color w:val="000000"/>
          <w:sz w:val="24"/>
        </w:rPr>
      </w:pPr>
      <w:r>
        <w:rPr>
          <w:rFonts w:hint="eastAsia" w:eastAsiaTheme="minorEastAsia"/>
          <w:b/>
          <w:color w:val="000000"/>
          <w:sz w:val="24"/>
        </w:rPr>
        <w:t>2</w:t>
      </w:r>
      <w:r>
        <w:rPr>
          <w:rFonts w:eastAsiaTheme="minorEastAsia"/>
          <w:b/>
          <w:color w:val="000000"/>
          <w:sz w:val="24"/>
        </w:rPr>
        <w:t>、</w:t>
      </w:r>
      <w:r>
        <w:rPr>
          <w:rFonts w:hint="eastAsia" w:eastAsiaTheme="minorEastAsia"/>
          <w:b/>
          <w:color w:val="000000"/>
          <w:sz w:val="24"/>
        </w:rPr>
        <w:t>环境影响报告表审批部门审批决定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pPr>
      <w:r>
        <w:rPr>
          <w:rFonts w:hint="eastAsia"/>
          <w:color w:val="000000"/>
          <w:sz w:val="24"/>
        </w:rPr>
        <w:t>审批部门对项目环境影响报告表的审批决定见</w:t>
      </w:r>
      <w:r>
        <w:rPr>
          <w:rFonts w:hint="eastAsia"/>
          <w:color w:val="000000"/>
          <w:sz w:val="24"/>
          <w:highlight w:val="none"/>
        </w:rPr>
        <w:t>附件二。</w:t>
      </w:r>
    </w:p>
    <w:p>
      <w:pPr>
        <w:keepNext w:val="0"/>
        <w:keepLines w:val="0"/>
        <w:pageBreakBefore w:val="0"/>
        <w:widowControl w:val="0"/>
        <w:kinsoku/>
        <w:wordWrap/>
        <w:overflowPunct/>
        <w:topLinePunct w:val="0"/>
        <w:autoSpaceDE/>
        <w:autoSpaceDN/>
        <w:bidi w:val="0"/>
        <w:spacing w:line="360" w:lineRule="auto"/>
        <w:textAlignment w:val="auto"/>
        <w:rPr>
          <w:highlight w:val="yellow"/>
        </w:rPr>
      </w:pPr>
      <w:r>
        <w:rPr>
          <w:rFonts w:hint="eastAsia"/>
          <w:b/>
          <w:bCs/>
          <w:kern w:val="2"/>
          <w:sz w:val="30"/>
          <w:szCs w:val="30"/>
          <w:highlight w:val="none"/>
        </w:rPr>
        <w:t>六、验收监测质量保证及质量控制</w:t>
      </w:r>
    </w:p>
    <w:p>
      <w:pPr>
        <w:pStyle w:val="116"/>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ascii="Times New Roman" w:hAnsi="Times New Roman" w:cs="Times New Roman"/>
          <w:b/>
          <w:color w:val="000000"/>
          <w:sz w:val="24"/>
          <w:szCs w:val="24"/>
        </w:rPr>
      </w:pPr>
      <w:r>
        <w:rPr>
          <w:rFonts w:hint="eastAsia" w:ascii="Times New Roman" w:hAnsi="Times New Roman" w:cs="Times New Roman"/>
          <w:b/>
          <w:color w:val="000000"/>
          <w:sz w:val="24"/>
          <w:szCs w:val="24"/>
        </w:rPr>
        <w:t>1、检测</w:t>
      </w:r>
      <w:r>
        <w:rPr>
          <w:rFonts w:ascii="Times New Roman" w:hAnsi="Times New Roman" w:cs="Times New Roman"/>
          <w:b/>
          <w:color w:val="000000"/>
          <w:sz w:val="24"/>
          <w:szCs w:val="24"/>
        </w:rPr>
        <w:t>分析方法</w:t>
      </w:r>
    </w:p>
    <w:p>
      <w:pPr>
        <w:pStyle w:val="116"/>
        <w:adjustRightInd w:val="0"/>
        <w:snapToGrid w:val="0"/>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rPr>
        <w:t>检测分析方法优先采用国标分析方法；检测仪器经计量部门检定、校准合格并在有效期内。</w:t>
      </w:r>
    </w:p>
    <w:p>
      <w:pPr>
        <w:pStyle w:val="116"/>
        <w:adjustRightInd w:val="0"/>
        <w:snapToGrid w:val="0"/>
        <w:spacing w:line="360" w:lineRule="auto"/>
        <w:ind w:firstLine="480"/>
        <w:rPr>
          <w:rFonts w:hint="eastAsia"/>
          <w:sz w:val="21"/>
          <w:szCs w:val="21"/>
        </w:rPr>
      </w:pPr>
      <w:r>
        <w:rPr>
          <w:rFonts w:hint="eastAsia" w:ascii="Times New Roman" w:hAnsi="Times New Roman" w:cs="Times New Roman"/>
          <w:color w:val="000000"/>
          <w:sz w:val="24"/>
          <w:szCs w:val="24"/>
        </w:rPr>
        <w:t>项目检测分析方法见表6-1。</w:t>
      </w:r>
    </w:p>
    <w:p>
      <w:pPr>
        <w:pStyle w:val="18"/>
        <w:spacing w:line="240" w:lineRule="auto"/>
        <w:rPr>
          <w:rFonts w:hint="eastAsia"/>
          <w:sz w:val="21"/>
          <w:szCs w:val="21"/>
        </w:rPr>
      </w:pPr>
    </w:p>
    <w:p>
      <w:pPr>
        <w:pStyle w:val="18"/>
        <w:spacing w:line="240" w:lineRule="auto"/>
        <w:rPr>
          <w:rFonts w:hint="eastAsia"/>
          <w:sz w:val="21"/>
          <w:szCs w:val="21"/>
        </w:rPr>
      </w:pPr>
    </w:p>
    <w:p>
      <w:pPr>
        <w:pStyle w:val="18"/>
        <w:spacing w:line="240" w:lineRule="auto"/>
        <w:rPr>
          <w:sz w:val="21"/>
          <w:szCs w:val="21"/>
        </w:rPr>
      </w:pPr>
      <w:r>
        <w:rPr>
          <w:rFonts w:hint="eastAsia"/>
          <w:sz w:val="21"/>
          <w:szCs w:val="21"/>
        </w:rPr>
        <w:t>表6-1  检测分析方法</w:t>
      </w:r>
    </w:p>
    <w:tbl>
      <w:tblPr>
        <w:tblStyle w:val="39"/>
        <w:tblW w:w="830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809"/>
        <w:gridCol w:w="1981"/>
        <w:gridCol w:w="1914"/>
        <w:gridCol w:w="1296"/>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06" w:type="dxa"/>
            <w:tcBorders>
              <w:tl2br w:val="nil"/>
              <w:tr2bl w:val="nil"/>
            </w:tcBorders>
            <w:vAlign w:val="center"/>
          </w:tcPr>
          <w:p>
            <w:pPr>
              <w:pStyle w:val="106"/>
              <w:adjustRightInd w:val="0"/>
              <w:rPr>
                <w:rFonts w:eastAsiaTheme="minorEastAsia"/>
                <w:b/>
              </w:rPr>
            </w:pPr>
            <w:r>
              <w:rPr>
                <w:rFonts w:hint="eastAsia" w:eastAsiaTheme="minorEastAsia"/>
                <w:b/>
              </w:rPr>
              <w:t>类别</w:t>
            </w:r>
          </w:p>
        </w:tc>
        <w:tc>
          <w:tcPr>
            <w:tcW w:w="1809" w:type="dxa"/>
            <w:tcBorders>
              <w:tl2br w:val="nil"/>
              <w:tr2bl w:val="nil"/>
            </w:tcBorders>
            <w:vAlign w:val="center"/>
          </w:tcPr>
          <w:p>
            <w:pPr>
              <w:pStyle w:val="106"/>
              <w:adjustRightInd w:val="0"/>
              <w:rPr>
                <w:rFonts w:eastAsiaTheme="minorEastAsia"/>
                <w:b/>
              </w:rPr>
            </w:pPr>
            <w:r>
              <w:rPr>
                <w:rFonts w:hint="eastAsia" w:eastAsiaTheme="minorEastAsia"/>
                <w:b/>
              </w:rPr>
              <w:t>检测</w:t>
            </w:r>
            <w:r>
              <w:rPr>
                <w:rFonts w:eastAsiaTheme="minorEastAsia"/>
                <w:b/>
              </w:rPr>
              <w:t>项目</w:t>
            </w:r>
          </w:p>
        </w:tc>
        <w:tc>
          <w:tcPr>
            <w:tcW w:w="1981" w:type="dxa"/>
            <w:tcBorders>
              <w:tl2br w:val="nil"/>
              <w:tr2bl w:val="nil"/>
            </w:tcBorders>
            <w:vAlign w:val="center"/>
          </w:tcPr>
          <w:p>
            <w:pPr>
              <w:pStyle w:val="106"/>
              <w:adjustRightInd w:val="0"/>
              <w:rPr>
                <w:rFonts w:eastAsiaTheme="minorEastAsia"/>
                <w:b/>
              </w:rPr>
            </w:pPr>
            <w:r>
              <w:rPr>
                <w:rFonts w:eastAsiaTheme="minorEastAsia"/>
                <w:b/>
              </w:rPr>
              <w:t>分析方法</w:t>
            </w:r>
          </w:p>
        </w:tc>
        <w:tc>
          <w:tcPr>
            <w:tcW w:w="1914" w:type="dxa"/>
            <w:tcBorders>
              <w:tl2br w:val="nil"/>
              <w:tr2bl w:val="nil"/>
            </w:tcBorders>
            <w:vAlign w:val="center"/>
          </w:tcPr>
          <w:p>
            <w:pPr>
              <w:pStyle w:val="106"/>
              <w:adjustRightInd w:val="0"/>
              <w:rPr>
                <w:rFonts w:eastAsiaTheme="minorEastAsia"/>
                <w:b/>
              </w:rPr>
            </w:pPr>
            <w:r>
              <w:rPr>
                <w:rFonts w:eastAsiaTheme="minorEastAsia"/>
                <w:b/>
              </w:rPr>
              <w:t>方法</w:t>
            </w:r>
            <w:r>
              <w:rPr>
                <w:rFonts w:hint="eastAsia" w:eastAsiaTheme="minorEastAsia"/>
                <w:b/>
              </w:rPr>
              <w:t>依据</w:t>
            </w:r>
          </w:p>
        </w:tc>
        <w:tc>
          <w:tcPr>
            <w:tcW w:w="1296" w:type="dxa"/>
            <w:tcBorders>
              <w:tl2br w:val="nil"/>
              <w:tr2bl w:val="nil"/>
            </w:tcBorders>
            <w:vAlign w:val="center"/>
          </w:tcPr>
          <w:p>
            <w:pPr>
              <w:pStyle w:val="106"/>
              <w:adjustRightInd w:val="0"/>
              <w:rPr>
                <w:rFonts w:eastAsiaTheme="minorEastAsia"/>
                <w:b/>
              </w:rPr>
            </w:pPr>
            <w:r>
              <w:rPr>
                <w:rFonts w:eastAsiaTheme="minorEastAsia"/>
                <w:b/>
              </w:rPr>
              <w:t>检出限</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restart"/>
            <w:tcBorders>
              <w:tl2br w:val="nil"/>
              <w:tr2bl w:val="nil"/>
            </w:tcBorders>
            <w:vAlign w:val="center"/>
          </w:tcPr>
          <w:p>
            <w:pPr>
              <w:pStyle w:val="106"/>
              <w:adjustRightInd w:val="0"/>
              <w:rPr>
                <w:rFonts w:eastAsiaTheme="minorEastAsia"/>
                <w:bCs/>
              </w:rPr>
            </w:pPr>
            <w:r>
              <w:rPr>
                <w:rFonts w:hint="eastAsia" w:eastAsiaTheme="minorEastAsia"/>
                <w:bCs/>
              </w:rPr>
              <w:t>有组织废气</w:t>
            </w:r>
          </w:p>
        </w:tc>
        <w:tc>
          <w:tcPr>
            <w:tcW w:w="1809" w:type="dxa"/>
            <w:tcBorders>
              <w:tl2br w:val="nil"/>
              <w:tr2bl w:val="nil"/>
            </w:tcBorders>
            <w:vAlign w:val="center"/>
          </w:tcPr>
          <w:p>
            <w:pPr>
              <w:pStyle w:val="106"/>
              <w:adjustRightInd w:val="0"/>
              <w:rPr>
                <w:rFonts w:eastAsiaTheme="minorEastAsia"/>
                <w:bCs/>
              </w:rPr>
            </w:pPr>
            <w:r>
              <w:rPr>
                <w:rFonts w:hint="eastAsia" w:eastAsiaTheme="minorEastAsia"/>
                <w:bCs/>
              </w:rPr>
              <w:t>VOCs</w:t>
            </w:r>
          </w:p>
        </w:tc>
        <w:tc>
          <w:tcPr>
            <w:tcW w:w="1981" w:type="dxa"/>
            <w:tcBorders>
              <w:tl2br w:val="nil"/>
              <w:tr2bl w:val="nil"/>
            </w:tcBorders>
            <w:vAlign w:val="center"/>
          </w:tcPr>
          <w:p>
            <w:pPr>
              <w:pStyle w:val="9"/>
              <w:adjustRightInd w:val="0"/>
              <w:snapToGrid w:val="0"/>
              <w:jc w:val="center"/>
              <w:rPr>
                <w:rFonts w:hint="default" w:ascii="Times New Roman" w:hAnsi="Times New Roman" w:eastAsia="宋体"/>
                <w:bCs/>
                <w:szCs w:val="21"/>
                <w:lang w:val="en-US" w:eastAsia="zh-CN"/>
              </w:rPr>
            </w:pPr>
            <w:r>
              <w:rPr>
                <w:rFonts w:ascii="Times New Roman" w:hAnsi="Times New Roman"/>
                <w:szCs w:val="21"/>
              </w:rPr>
              <w:t>气相色谱</w:t>
            </w:r>
            <w:r>
              <w:rPr>
                <w:rFonts w:hint="eastAsia" w:ascii="Times New Roman" w:hAnsi="Times New Roman"/>
                <w:szCs w:val="21"/>
                <w:lang w:val="en-US" w:eastAsia="zh-CN"/>
              </w:rPr>
              <w:t>-质谱法</w:t>
            </w:r>
          </w:p>
        </w:tc>
        <w:tc>
          <w:tcPr>
            <w:tcW w:w="1914" w:type="dxa"/>
            <w:tcBorders>
              <w:tl2br w:val="nil"/>
              <w:tr2bl w:val="nil"/>
            </w:tcBorders>
            <w:vAlign w:val="center"/>
          </w:tcPr>
          <w:p>
            <w:pPr>
              <w:pStyle w:val="9"/>
              <w:adjustRightInd w:val="0"/>
              <w:snapToGrid w:val="0"/>
              <w:jc w:val="center"/>
              <w:rPr>
                <w:rFonts w:ascii="Times New Roman" w:hAnsi="Times New Roman" w:eastAsiaTheme="minorEastAsia"/>
                <w:bCs/>
                <w:szCs w:val="21"/>
              </w:rPr>
            </w:pPr>
            <w:r>
              <w:rPr>
                <w:rFonts w:ascii="Times New Roman" w:hAnsi="Times New Roman" w:cs="Times New Roman"/>
                <w:szCs w:val="21"/>
                <w:lang w:val="en-US" w:eastAsia="en-US"/>
              </w:rPr>
              <w:t>HJ 734-2014</w:t>
            </w:r>
          </w:p>
        </w:tc>
        <w:tc>
          <w:tcPr>
            <w:tcW w:w="1296" w:type="dxa"/>
            <w:tcBorders>
              <w:tl2br w:val="nil"/>
              <w:tr2bl w:val="nil"/>
            </w:tcBorders>
            <w:vAlign w:val="center"/>
          </w:tcPr>
          <w:p>
            <w:pPr>
              <w:adjustRightInd w:val="0"/>
              <w:snapToGrid w:val="0"/>
              <w:ind w:left="-63" w:leftChars="-30" w:right="-63" w:rightChars="-30"/>
              <w:jc w:val="center"/>
              <w:rPr>
                <w:rFonts w:hint="default" w:eastAsiaTheme="minorEastAsia"/>
                <w:bCs/>
                <w:szCs w:val="21"/>
                <w:lang w:val="en-US" w:eastAsia="zh-CN"/>
              </w:rPr>
            </w:pPr>
            <w:r>
              <w:rPr>
                <w:rFonts w:hint="eastAsia" w:eastAsiaTheme="minorEastAsia"/>
                <w:bCs/>
                <w:szCs w:val="21"/>
              </w:rPr>
              <w:t>0.0</w:t>
            </w:r>
            <w:r>
              <w:rPr>
                <w:rFonts w:hint="eastAsia" w:eastAsiaTheme="minorEastAsia"/>
                <w:bCs/>
                <w:szCs w:val="21"/>
                <w:lang w:val="en-US" w:eastAsia="zh-CN"/>
              </w:rPr>
              <w:t>01</w:t>
            </w:r>
            <w:r>
              <w:rPr>
                <w:rFonts w:eastAsiaTheme="minorEastAsia"/>
                <w:b w:val="0"/>
                <w:bCs/>
              </w:rPr>
              <w:t>mg/m</w:t>
            </w:r>
            <w:r>
              <w:rPr>
                <w:rFonts w:eastAsiaTheme="minorEastAsia"/>
                <w:b w:val="0"/>
                <w:bCs/>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eastAsiaTheme="minorEastAsia"/>
                <w:bCs/>
              </w:rPr>
            </w:pPr>
          </w:p>
        </w:tc>
        <w:tc>
          <w:tcPr>
            <w:tcW w:w="1809" w:type="dxa"/>
            <w:tcBorders>
              <w:tl2br w:val="nil"/>
              <w:tr2bl w:val="nil"/>
            </w:tcBorders>
            <w:vAlign w:val="center"/>
          </w:tcPr>
          <w:p>
            <w:pPr>
              <w:pStyle w:val="106"/>
              <w:adjustRightInd w:val="0"/>
              <w:ind w:left="-63" w:leftChars="-30" w:right="-63" w:rightChars="-30"/>
              <w:rPr>
                <w:rFonts w:hint="default" w:eastAsiaTheme="minorEastAsia"/>
                <w:lang w:val="en-US" w:eastAsia="zh-CN"/>
              </w:rPr>
            </w:pPr>
            <w:r>
              <w:rPr>
                <w:rFonts w:hint="eastAsia" w:eastAsiaTheme="minorEastAsia"/>
                <w:lang w:val="en-US" w:eastAsia="zh-CN"/>
              </w:rPr>
              <w:t>非甲烷总烃</w:t>
            </w:r>
          </w:p>
        </w:tc>
        <w:tc>
          <w:tcPr>
            <w:tcW w:w="1981" w:type="dxa"/>
            <w:tcBorders>
              <w:tl2br w:val="nil"/>
              <w:tr2bl w:val="nil"/>
            </w:tcBorders>
            <w:vAlign w:val="center"/>
          </w:tcPr>
          <w:p>
            <w:pPr>
              <w:pStyle w:val="9"/>
              <w:adjustRightInd w:val="0"/>
              <w:snapToGrid w:val="0"/>
              <w:jc w:val="center"/>
              <w:rPr>
                <w:rFonts w:hint="default" w:ascii="Times New Roman" w:hAnsi="Times New Roman" w:eastAsiaTheme="minorEastAsia"/>
                <w:szCs w:val="21"/>
                <w:lang w:val="en-US" w:eastAsia="zh-CN"/>
              </w:rPr>
            </w:pPr>
            <w:r>
              <w:rPr>
                <w:rFonts w:hint="eastAsia" w:ascii="Times New Roman" w:hAnsi="Times New Roman" w:eastAsiaTheme="minorEastAsia"/>
                <w:szCs w:val="21"/>
                <w:lang w:val="en-US" w:eastAsia="zh-CN"/>
              </w:rPr>
              <w:t>气相色谱法</w:t>
            </w:r>
          </w:p>
        </w:tc>
        <w:tc>
          <w:tcPr>
            <w:tcW w:w="1914" w:type="dxa"/>
            <w:tcBorders>
              <w:tl2br w:val="nil"/>
              <w:tr2bl w:val="nil"/>
            </w:tcBorders>
            <w:vAlign w:val="center"/>
          </w:tcPr>
          <w:p>
            <w:pPr>
              <w:pStyle w:val="9"/>
              <w:adjustRightInd w:val="0"/>
              <w:snapToGrid w:val="0"/>
              <w:jc w:val="center"/>
              <w:rPr>
                <w:rFonts w:ascii="Times New Roman" w:hAnsi="Times New Roman" w:cs="Times New Roman"/>
                <w:szCs w:val="21"/>
                <w:lang w:val="en-US" w:eastAsia="en-US"/>
              </w:rPr>
            </w:pPr>
            <w:r>
              <w:rPr>
                <w:rFonts w:ascii="Times New Roman" w:hAnsi="Times New Roman" w:cs="Times New Roman"/>
                <w:szCs w:val="21"/>
                <w:lang w:val="en-US" w:eastAsia="en-US"/>
              </w:rPr>
              <w:t>HJ 38-2017</w:t>
            </w:r>
          </w:p>
        </w:tc>
        <w:tc>
          <w:tcPr>
            <w:tcW w:w="1296" w:type="dxa"/>
            <w:tcBorders>
              <w:tl2br w:val="nil"/>
              <w:tr2bl w:val="nil"/>
            </w:tcBorders>
            <w:vAlign w:val="center"/>
          </w:tcPr>
          <w:p>
            <w:pPr>
              <w:adjustRightInd w:val="0"/>
              <w:snapToGrid w:val="0"/>
              <w:ind w:left="-63" w:leftChars="-30" w:right="-63" w:rightChars="-30"/>
              <w:jc w:val="center"/>
              <w:rPr>
                <w:rFonts w:hint="default" w:eastAsiaTheme="minorEastAsia"/>
                <w:szCs w:val="21"/>
                <w:lang w:val="en-US" w:eastAsia="zh-CN"/>
              </w:rPr>
            </w:pPr>
            <w:r>
              <w:rPr>
                <w:rFonts w:hint="eastAsia" w:eastAsiaTheme="minorEastAsia"/>
                <w:szCs w:val="21"/>
                <w:lang w:val="en-US" w:eastAsia="zh-CN"/>
              </w:rPr>
              <w:t>0.07</w:t>
            </w:r>
            <w:r>
              <w:rPr>
                <w:rFonts w:eastAsiaTheme="minorEastAsia"/>
                <w:b w:val="0"/>
                <w:bCs/>
              </w:rPr>
              <w:t>mg/m</w:t>
            </w:r>
            <w:r>
              <w:rPr>
                <w:rFonts w:eastAsiaTheme="minorEastAsia"/>
                <w:b w:val="0"/>
                <w:bCs/>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eastAsiaTheme="minorEastAsia"/>
                <w:bCs/>
              </w:rPr>
            </w:pPr>
          </w:p>
        </w:tc>
        <w:tc>
          <w:tcPr>
            <w:tcW w:w="1809" w:type="dxa"/>
            <w:tcBorders>
              <w:tl2br w:val="nil"/>
              <w:tr2bl w:val="nil"/>
            </w:tcBorders>
            <w:vAlign w:val="center"/>
          </w:tcPr>
          <w:p>
            <w:pPr>
              <w:pStyle w:val="106"/>
              <w:adjustRightInd w:val="0"/>
              <w:ind w:left="-63" w:leftChars="-30" w:right="-63" w:rightChars="-30"/>
              <w:rPr>
                <w:rFonts w:hint="eastAsia" w:ascii="Times New Roman" w:hAnsi="Times New Roman" w:cs="Times New Roman" w:eastAsiaTheme="minorEastAsia"/>
                <w:lang w:val="zh-CN" w:eastAsia="zh-TW"/>
              </w:rPr>
            </w:pPr>
            <w:r>
              <w:rPr>
                <w:rFonts w:hint="eastAsia" w:ascii="Times New Roman" w:hAnsi="Times New Roman" w:cs="Times New Roman" w:eastAsiaTheme="minorEastAsia"/>
                <w:lang w:val="en-US" w:eastAsia="zh-CN"/>
              </w:rPr>
              <w:t>颗粒物</w:t>
            </w:r>
          </w:p>
        </w:tc>
        <w:tc>
          <w:tcPr>
            <w:tcW w:w="1981" w:type="dxa"/>
            <w:tcBorders>
              <w:tl2br w:val="nil"/>
              <w:tr2bl w:val="nil"/>
            </w:tcBorders>
            <w:vAlign w:val="center"/>
          </w:tcPr>
          <w:p>
            <w:pPr>
              <w:pStyle w:val="106"/>
              <w:adjustRightInd w:val="0"/>
              <w:rPr>
                <w:rFonts w:hint="default" w:eastAsiaTheme="minorEastAsia"/>
                <w:lang w:val="en-US" w:eastAsia="zh-CN"/>
              </w:rPr>
            </w:pPr>
            <w:r>
              <w:rPr>
                <w:rFonts w:hint="eastAsia" w:eastAsiaTheme="minorEastAsia"/>
                <w:lang w:val="en-US" w:eastAsia="zh-CN"/>
              </w:rPr>
              <w:t>重量法</w:t>
            </w:r>
          </w:p>
        </w:tc>
        <w:tc>
          <w:tcPr>
            <w:tcW w:w="1914" w:type="dxa"/>
            <w:tcBorders>
              <w:tl2br w:val="nil"/>
              <w:tr2bl w:val="nil"/>
            </w:tcBorders>
            <w:vAlign w:val="center"/>
          </w:tcPr>
          <w:p>
            <w:pPr>
              <w:pStyle w:val="9"/>
              <w:adjustRightInd w:val="0"/>
              <w:snapToGrid w:val="0"/>
              <w:jc w:val="center"/>
              <w:rPr>
                <w:rFonts w:ascii="Times New Roman" w:hAnsi="Times New Roman" w:cs="Times New Roman"/>
                <w:szCs w:val="21"/>
                <w:lang w:val="zh-TW" w:eastAsia="zh-TW"/>
              </w:rPr>
            </w:pPr>
            <w:r>
              <w:rPr>
                <w:rFonts w:ascii="Times New Roman" w:hAnsi="Times New Roman" w:cs="Times New Roman"/>
                <w:szCs w:val="21"/>
                <w:lang w:val="en-US" w:eastAsia="en-US"/>
              </w:rPr>
              <w:t>HJ 836-2017</w:t>
            </w:r>
          </w:p>
        </w:tc>
        <w:tc>
          <w:tcPr>
            <w:tcW w:w="1296" w:type="dxa"/>
            <w:tcBorders>
              <w:tl2br w:val="nil"/>
              <w:tr2bl w:val="nil"/>
            </w:tcBorders>
            <w:vAlign w:val="center"/>
          </w:tcPr>
          <w:p>
            <w:pPr>
              <w:adjustRightInd w:val="0"/>
              <w:snapToGrid w:val="0"/>
              <w:jc w:val="center"/>
              <w:rPr>
                <w:rFonts w:hint="default" w:eastAsiaTheme="minorEastAsia"/>
                <w:bCs/>
                <w:szCs w:val="21"/>
                <w:lang w:val="en-US" w:eastAsia="zh-CN"/>
              </w:rPr>
            </w:pPr>
            <w:r>
              <w:rPr>
                <w:rFonts w:hint="eastAsia" w:eastAsiaTheme="minorEastAsia"/>
                <w:bCs/>
                <w:szCs w:val="21"/>
                <w:lang w:val="en-US" w:eastAsia="zh-CN"/>
              </w:rPr>
              <w:t>1.0</w:t>
            </w:r>
            <w:r>
              <w:rPr>
                <w:rFonts w:eastAsiaTheme="minorEastAsia"/>
                <w:b w:val="0"/>
                <w:bCs/>
              </w:rPr>
              <w:t>mg/m</w:t>
            </w:r>
            <w:r>
              <w:rPr>
                <w:rFonts w:eastAsiaTheme="minorEastAsia"/>
                <w:b w:val="0"/>
                <w:bCs/>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rPr>
            </w:pPr>
          </w:p>
        </w:tc>
        <w:tc>
          <w:tcPr>
            <w:tcW w:w="1809" w:type="dxa"/>
            <w:tcBorders>
              <w:tl2br w:val="nil"/>
              <w:tr2bl w:val="nil"/>
            </w:tcBorders>
            <w:vAlign w:val="center"/>
          </w:tcPr>
          <w:p>
            <w:pPr>
              <w:pStyle w:val="106"/>
              <w:adjustRightInd w:val="0"/>
              <w:ind w:left="-63" w:leftChars="-30" w:right="-63" w:rightChars="-30"/>
              <w:rPr>
                <w:rFonts w:hint="eastAsia" w:ascii="Times New Roman" w:hAnsi="Times New Roman" w:cs="Times New Roman" w:eastAsiaTheme="minorEastAsia"/>
                <w:lang w:val="zh-TW" w:eastAsia="zh-TW"/>
              </w:rPr>
            </w:pPr>
            <w:r>
              <w:rPr>
                <w:rFonts w:hint="eastAsia" w:ascii="Times New Roman" w:hAnsi="Times New Roman" w:cs="Times New Roman" w:eastAsiaTheme="minorEastAsia"/>
                <w:lang w:val="en-US" w:eastAsia="zh-CN"/>
              </w:rPr>
              <w:t>二氧化硫</w:t>
            </w:r>
          </w:p>
        </w:tc>
        <w:tc>
          <w:tcPr>
            <w:tcW w:w="1981" w:type="dxa"/>
            <w:tcBorders>
              <w:tl2br w:val="nil"/>
              <w:tr2bl w:val="nil"/>
            </w:tcBorders>
            <w:vAlign w:val="center"/>
          </w:tcPr>
          <w:p>
            <w:pPr>
              <w:pStyle w:val="106"/>
              <w:adjustRightInd w:val="0"/>
              <w:rPr>
                <w:rFonts w:hint="default" w:eastAsiaTheme="minorEastAsia"/>
                <w:lang w:val="en-US" w:eastAsia="zh-CN"/>
              </w:rPr>
            </w:pPr>
            <w:r>
              <w:rPr>
                <w:rFonts w:hint="eastAsia" w:eastAsiaTheme="minorEastAsia"/>
                <w:lang w:val="en-US" w:eastAsia="zh-CN"/>
              </w:rPr>
              <w:t>定电位电解法</w:t>
            </w:r>
          </w:p>
        </w:tc>
        <w:tc>
          <w:tcPr>
            <w:tcW w:w="1914" w:type="dxa"/>
            <w:tcBorders>
              <w:tl2br w:val="nil"/>
              <w:tr2bl w:val="nil"/>
            </w:tcBorders>
            <w:vAlign w:val="center"/>
          </w:tcPr>
          <w:p>
            <w:pPr>
              <w:pStyle w:val="9"/>
              <w:adjustRightInd w:val="0"/>
              <w:snapToGrid w:val="0"/>
              <w:jc w:val="center"/>
              <w:rPr>
                <w:rFonts w:ascii="Times New Roman" w:hAnsi="Times New Roman" w:cs="Times New Roman"/>
                <w:szCs w:val="21"/>
                <w:lang w:val="zh-TW" w:eastAsia="zh-TW"/>
              </w:rPr>
            </w:pPr>
            <w:r>
              <w:rPr>
                <w:rFonts w:hint="eastAsia" w:ascii="Times New Roman" w:hAnsi="Times New Roman" w:cs="Times New Roman"/>
                <w:szCs w:val="21"/>
                <w:lang w:val="en-US" w:eastAsia="zh-CN"/>
              </w:rPr>
              <w:t>H</w:t>
            </w:r>
            <w:r>
              <w:rPr>
                <w:rFonts w:ascii="Times New Roman" w:hAnsi="Times New Roman" w:cs="Times New Roman"/>
                <w:szCs w:val="21"/>
                <w:lang w:val="en-US" w:eastAsia="en-US"/>
              </w:rPr>
              <w:t>J 57-2017</w:t>
            </w:r>
          </w:p>
        </w:tc>
        <w:tc>
          <w:tcPr>
            <w:tcW w:w="1296" w:type="dxa"/>
            <w:tcBorders>
              <w:tl2br w:val="nil"/>
              <w:tr2bl w:val="nil"/>
            </w:tcBorders>
            <w:vAlign w:val="center"/>
          </w:tcPr>
          <w:p>
            <w:pPr>
              <w:adjustRightInd w:val="0"/>
              <w:snapToGrid w:val="0"/>
              <w:jc w:val="center"/>
              <w:rPr>
                <w:rFonts w:hint="eastAsia" w:eastAsiaTheme="minorEastAsia"/>
                <w:bCs/>
                <w:szCs w:val="21"/>
                <w:lang w:val="en-US" w:eastAsia="zh-CN"/>
              </w:rPr>
            </w:pPr>
            <w:r>
              <w:rPr>
                <w:rFonts w:hint="eastAsia" w:eastAsiaTheme="minorEastAsia"/>
                <w:bCs/>
                <w:szCs w:val="21"/>
                <w:lang w:val="en-US" w:eastAsia="zh-CN"/>
              </w:rPr>
              <w:t>3</w:t>
            </w:r>
            <w:r>
              <w:rPr>
                <w:rFonts w:eastAsiaTheme="minorEastAsia"/>
                <w:b w:val="0"/>
                <w:bCs/>
              </w:rPr>
              <w:t>mg/m</w:t>
            </w:r>
            <w:r>
              <w:rPr>
                <w:rFonts w:eastAsiaTheme="minorEastAsia"/>
                <w:b w:val="0"/>
                <w:bCs/>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rPr>
            </w:pPr>
          </w:p>
        </w:tc>
        <w:tc>
          <w:tcPr>
            <w:tcW w:w="1809" w:type="dxa"/>
            <w:tcBorders>
              <w:tl2br w:val="nil"/>
              <w:tr2bl w:val="nil"/>
            </w:tcBorders>
            <w:vAlign w:val="center"/>
          </w:tcPr>
          <w:p>
            <w:pPr>
              <w:pStyle w:val="106"/>
              <w:adjustRightInd w:val="0"/>
              <w:ind w:left="-63" w:leftChars="-30" w:right="-63" w:rightChars="-30"/>
              <w:rPr>
                <w:rFonts w:hint="eastAsia" w:ascii="Times New Roman" w:hAnsi="Times New Roman" w:cs="Times New Roman" w:eastAsiaTheme="minorEastAsia"/>
                <w:lang w:val="zh-TW" w:eastAsia="zh-TW"/>
              </w:rPr>
            </w:pPr>
            <w:r>
              <w:rPr>
                <w:rFonts w:hint="eastAsia" w:ascii="Times New Roman" w:hAnsi="Times New Roman" w:cs="Times New Roman" w:eastAsiaTheme="minorEastAsia"/>
                <w:lang w:val="en-US" w:eastAsia="zh-CN"/>
              </w:rPr>
              <w:t>氮氧化物</w:t>
            </w:r>
          </w:p>
        </w:tc>
        <w:tc>
          <w:tcPr>
            <w:tcW w:w="1981" w:type="dxa"/>
            <w:tcBorders>
              <w:tl2br w:val="nil"/>
              <w:tr2bl w:val="nil"/>
            </w:tcBorders>
            <w:vAlign w:val="center"/>
          </w:tcPr>
          <w:p>
            <w:pPr>
              <w:pStyle w:val="106"/>
              <w:adjustRightInd w:val="0"/>
              <w:rPr>
                <w:rFonts w:eastAsiaTheme="minorEastAsia"/>
              </w:rPr>
            </w:pPr>
            <w:r>
              <w:rPr>
                <w:rFonts w:hint="eastAsia" w:eastAsiaTheme="minorEastAsia"/>
                <w:lang w:val="en-US" w:eastAsia="zh-CN"/>
              </w:rPr>
              <w:t>定电位电解法</w:t>
            </w:r>
          </w:p>
        </w:tc>
        <w:tc>
          <w:tcPr>
            <w:tcW w:w="1914" w:type="dxa"/>
            <w:tcBorders>
              <w:tl2br w:val="nil"/>
              <w:tr2bl w:val="nil"/>
            </w:tcBorders>
            <w:vAlign w:val="center"/>
          </w:tcPr>
          <w:p>
            <w:pPr>
              <w:pStyle w:val="9"/>
              <w:adjustRightInd w:val="0"/>
              <w:snapToGrid w:val="0"/>
              <w:jc w:val="center"/>
              <w:rPr>
                <w:rFonts w:ascii="Times New Roman" w:hAnsi="Times New Roman" w:cs="Times New Roman"/>
                <w:szCs w:val="21"/>
                <w:lang w:val="zh-TW" w:eastAsia="zh-TW"/>
              </w:rPr>
            </w:pPr>
            <w:r>
              <w:rPr>
                <w:rFonts w:ascii="Times New Roman" w:hAnsi="Times New Roman" w:cs="Times New Roman"/>
                <w:szCs w:val="21"/>
                <w:lang w:val="en-US" w:eastAsia="en-US"/>
              </w:rPr>
              <w:t>HJ 693-2014</w:t>
            </w:r>
          </w:p>
        </w:tc>
        <w:tc>
          <w:tcPr>
            <w:tcW w:w="1296" w:type="dxa"/>
            <w:tcBorders>
              <w:tl2br w:val="nil"/>
              <w:tr2bl w:val="nil"/>
            </w:tcBorders>
            <w:vAlign w:val="center"/>
          </w:tcPr>
          <w:p>
            <w:pPr>
              <w:adjustRightInd w:val="0"/>
              <w:snapToGrid w:val="0"/>
              <w:jc w:val="center"/>
              <w:rPr>
                <w:rFonts w:hint="eastAsia" w:eastAsiaTheme="minorEastAsia"/>
                <w:bCs/>
                <w:szCs w:val="21"/>
                <w:lang w:val="en-US" w:eastAsia="zh-CN"/>
              </w:rPr>
            </w:pPr>
            <w:r>
              <w:rPr>
                <w:rFonts w:hint="eastAsia" w:eastAsiaTheme="minorEastAsia"/>
                <w:bCs/>
                <w:szCs w:val="21"/>
                <w:lang w:val="en-US" w:eastAsia="zh-CN"/>
              </w:rPr>
              <w:t>3</w:t>
            </w:r>
            <w:r>
              <w:rPr>
                <w:rFonts w:eastAsiaTheme="minorEastAsia"/>
                <w:b w:val="0"/>
                <w:bCs/>
              </w:rPr>
              <w:t>mg/m</w:t>
            </w:r>
            <w:r>
              <w:rPr>
                <w:rFonts w:eastAsiaTheme="minorEastAsia"/>
                <w:b w:val="0"/>
                <w:bCs/>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restart"/>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rPr>
              <w:t>无组织废气</w:t>
            </w:r>
          </w:p>
        </w:tc>
        <w:tc>
          <w:tcPr>
            <w:tcW w:w="1809" w:type="dxa"/>
            <w:tcBorders>
              <w:tl2br w:val="nil"/>
              <w:tr2bl w:val="nil"/>
            </w:tcBorders>
            <w:vAlign w:val="center"/>
          </w:tcPr>
          <w:p>
            <w:pPr>
              <w:pStyle w:val="106"/>
              <w:adjustRightInd w:val="0"/>
              <w:ind w:left="-63" w:leftChars="-30" w:right="-63" w:rightChars="-30"/>
              <w:rPr>
                <w:rFonts w:hint="default" w:ascii="Times New Roman" w:hAnsi="Times New Roman" w:cs="Times New Roman" w:eastAsiaTheme="minorEastAsia"/>
                <w:kern w:val="2"/>
                <w:sz w:val="21"/>
                <w:szCs w:val="21"/>
                <w:lang w:val="en-US" w:eastAsia="zh-CN" w:bidi="ar-SA"/>
              </w:rPr>
            </w:pPr>
            <w:r>
              <w:rPr>
                <w:rFonts w:hint="eastAsia" w:eastAsiaTheme="minorEastAsia"/>
                <w:lang w:val="en-US" w:eastAsia="zh-CN"/>
              </w:rPr>
              <w:t>非甲烷总烃</w:t>
            </w:r>
          </w:p>
        </w:tc>
        <w:tc>
          <w:tcPr>
            <w:tcW w:w="1981" w:type="dxa"/>
            <w:tcBorders>
              <w:tl2br w:val="nil"/>
              <w:tr2bl w:val="nil"/>
            </w:tcBorders>
            <w:vAlign w:val="center"/>
          </w:tcPr>
          <w:p>
            <w:pPr>
              <w:pStyle w:val="9"/>
              <w:adjustRightInd w:val="0"/>
              <w:snapToGrid w:val="0"/>
              <w:jc w:val="center"/>
              <w:rPr>
                <w:rFonts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szCs w:val="21"/>
                <w:lang w:val="en-US" w:eastAsia="zh-CN"/>
              </w:rPr>
              <w:t>气相色谱法</w:t>
            </w:r>
          </w:p>
        </w:tc>
        <w:tc>
          <w:tcPr>
            <w:tcW w:w="1914" w:type="dxa"/>
            <w:tcBorders>
              <w:tl2br w:val="nil"/>
              <w:tr2bl w:val="nil"/>
            </w:tcBorders>
            <w:vAlign w:val="center"/>
          </w:tcPr>
          <w:p>
            <w:pPr>
              <w:pStyle w:val="9"/>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szCs w:val="21"/>
              </w:rPr>
              <w:t>HJ 604-2017</w:t>
            </w:r>
          </w:p>
        </w:tc>
        <w:tc>
          <w:tcPr>
            <w:tcW w:w="1296" w:type="dxa"/>
            <w:tcBorders>
              <w:tl2br w:val="nil"/>
              <w:tr2bl w:val="nil"/>
            </w:tcBorders>
            <w:vAlign w:val="center"/>
          </w:tcPr>
          <w:p>
            <w:pPr>
              <w:adjustRightInd w:val="0"/>
              <w:snapToGrid w:val="0"/>
              <w:ind w:left="-63" w:leftChars="-30" w:right="-63" w:rightChars="-30"/>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rPr>
              <w:t>0.07</w:t>
            </w:r>
            <w:r>
              <w:rPr>
                <w:rFonts w:eastAsiaTheme="minorEastAsia"/>
                <w:b w:val="0"/>
                <w:bCs/>
              </w:rPr>
              <w:t>mg/m</w:t>
            </w:r>
            <w:r>
              <w:rPr>
                <w:rFonts w:eastAsiaTheme="minorEastAsia"/>
                <w:b w:val="0"/>
                <w:bCs/>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rPr>
            </w:pPr>
          </w:p>
        </w:tc>
        <w:tc>
          <w:tcPr>
            <w:tcW w:w="1809" w:type="dxa"/>
            <w:tcBorders>
              <w:tl2br w:val="nil"/>
              <w:tr2bl w:val="nil"/>
            </w:tcBorders>
            <w:vAlign w:val="center"/>
          </w:tcPr>
          <w:p>
            <w:pPr>
              <w:pStyle w:val="106"/>
              <w:adjustRightInd w:val="0"/>
              <w:ind w:left="-63" w:leftChars="-30" w:right="-63" w:rightChars="-30"/>
              <w:rPr>
                <w:rFonts w:ascii="Times New Roman" w:hAnsi="Times New Roman" w:cs="Times New Roman" w:eastAsiaTheme="minorEastAsia"/>
                <w:kern w:val="2"/>
                <w:sz w:val="21"/>
                <w:szCs w:val="21"/>
                <w:lang w:val="en-US" w:eastAsia="zh-CN" w:bidi="ar-SA"/>
              </w:rPr>
            </w:pPr>
            <w:r>
              <w:rPr>
                <w:rFonts w:hint="eastAsia" w:eastAsiaTheme="minorEastAsia"/>
                <w:bCs/>
              </w:rPr>
              <w:t>VOCs</w:t>
            </w:r>
          </w:p>
        </w:tc>
        <w:tc>
          <w:tcPr>
            <w:tcW w:w="1981" w:type="dxa"/>
            <w:tcBorders>
              <w:tl2br w:val="nil"/>
              <w:tr2bl w:val="nil"/>
            </w:tcBorders>
            <w:vAlign w:val="center"/>
          </w:tcPr>
          <w:p>
            <w:pPr>
              <w:pStyle w:val="9"/>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szCs w:val="21"/>
              </w:rPr>
              <w:t>气相色谱</w:t>
            </w:r>
            <w:r>
              <w:rPr>
                <w:rFonts w:hint="eastAsia" w:ascii="Times New Roman" w:hAnsi="Times New Roman"/>
                <w:szCs w:val="21"/>
                <w:lang w:val="en-US" w:eastAsia="zh-CN"/>
              </w:rPr>
              <w:t>-质谱法</w:t>
            </w:r>
          </w:p>
        </w:tc>
        <w:tc>
          <w:tcPr>
            <w:tcW w:w="1914" w:type="dxa"/>
            <w:tcBorders>
              <w:tl2br w:val="nil"/>
              <w:tr2bl w:val="nil"/>
            </w:tcBorders>
            <w:vAlign w:val="center"/>
          </w:tcPr>
          <w:p>
            <w:pPr>
              <w:pStyle w:val="9"/>
              <w:adjustRightInd w:val="0"/>
              <w:snapToGrid w:val="0"/>
              <w:jc w:val="center"/>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lang w:val="en-US" w:eastAsia="en-US"/>
              </w:rPr>
              <w:t>HJ 644-2013</w:t>
            </w:r>
          </w:p>
        </w:tc>
        <w:tc>
          <w:tcPr>
            <w:tcW w:w="1296" w:type="dxa"/>
            <w:tcBorders>
              <w:tl2br w:val="nil"/>
              <w:tr2bl w:val="nil"/>
            </w:tcBorders>
            <w:vAlign w:val="center"/>
          </w:tcPr>
          <w:p>
            <w:pPr>
              <w:adjustRightInd w:val="0"/>
              <w:snapToGrid w:val="0"/>
              <w:ind w:left="-63" w:leftChars="-30" w:right="-63" w:rightChars="-3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0.3</w:t>
            </w:r>
            <w:r>
              <w:rPr>
                <w:rFonts w:hint="eastAsia" w:ascii="Times New Roman" w:hAnsi="Times New Roman" w:cs="Times New Roman" w:eastAsiaTheme="minorEastAsia"/>
                <w:b w:val="0"/>
                <w:bCs/>
                <w:lang w:val="en-US" w:eastAsia="zh-CN"/>
              </w:rPr>
              <w:t>㎍</w:t>
            </w:r>
            <w:r>
              <w:rPr>
                <w:rFonts w:eastAsiaTheme="minorEastAsia"/>
                <w:b w:val="0"/>
                <w:bCs/>
              </w:rPr>
              <w:t>/m</w:t>
            </w:r>
            <w:r>
              <w:rPr>
                <w:rFonts w:eastAsiaTheme="minorEastAsia"/>
                <w:b w:val="0"/>
                <w:bCs/>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tcBorders>
              <w:tl2br w:val="nil"/>
              <w:tr2bl w:val="nil"/>
            </w:tcBorders>
            <w:vAlign w:val="center"/>
          </w:tcPr>
          <w:p>
            <w:pPr>
              <w:pStyle w:val="106"/>
              <w:adjustRightInd w:val="0"/>
              <w:rPr>
                <w:rFonts w:hint="default" w:eastAsiaTheme="minorEastAsia"/>
                <w:bCs/>
                <w:lang w:val="en-US" w:eastAsia="zh-CN"/>
              </w:rPr>
            </w:pPr>
            <w:r>
              <w:rPr>
                <w:rFonts w:hint="eastAsia" w:eastAsiaTheme="minorEastAsia"/>
                <w:bCs/>
                <w:lang w:val="en-US" w:eastAsia="zh-CN"/>
              </w:rPr>
              <w:t>饮食油烟</w:t>
            </w:r>
          </w:p>
        </w:tc>
        <w:tc>
          <w:tcPr>
            <w:tcW w:w="1809" w:type="dxa"/>
            <w:tcBorders>
              <w:tl2br w:val="nil"/>
              <w:tr2bl w:val="nil"/>
            </w:tcBorders>
            <w:vAlign w:val="center"/>
          </w:tcPr>
          <w:p>
            <w:pPr>
              <w:pStyle w:val="9"/>
              <w:adjustRightInd w:val="0"/>
              <w:snapToGrid w:val="0"/>
              <w:jc w:val="center"/>
              <w:rPr>
                <w:rFonts w:ascii="Times New Roman" w:hAnsi="Times New Roman" w:cs="Times New Roman"/>
                <w:szCs w:val="21"/>
                <w:lang w:val="zh-TW" w:eastAsia="zh-TW"/>
              </w:rPr>
            </w:pPr>
            <w:r>
              <w:rPr>
                <w:rFonts w:ascii="Times New Roman" w:hAnsi="Times New Roman" w:cs="Times New Roman"/>
                <w:szCs w:val="21"/>
              </w:rPr>
              <w:t>油烟浓度</w:t>
            </w:r>
          </w:p>
        </w:tc>
        <w:tc>
          <w:tcPr>
            <w:tcW w:w="1981" w:type="dxa"/>
            <w:tcBorders>
              <w:tl2br w:val="nil"/>
              <w:tr2bl w:val="nil"/>
            </w:tcBorders>
            <w:vAlign w:val="center"/>
          </w:tcPr>
          <w:p>
            <w:pPr>
              <w:pStyle w:val="9"/>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红外分光光度法</w:t>
            </w:r>
          </w:p>
        </w:tc>
        <w:tc>
          <w:tcPr>
            <w:tcW w:w="1914" w:type="dxa"/>
            <w:tcBorders>
              <w:tl2br w:val="nil"/>
              <w:tr2bl w:val="nil"/>
            </w:tcBorders>
            <w:vAlign w:val="center"/>
          </w:tcPr>
          <w:p>
            <w:pPr>
              <w:pStyle w:val="106"/>
              <w:adjustRightInd w:val="0"/>
              <w:rPr>
                <w:rFonts w:eastAsiaTheme="minorEastAsia"/>
              </w:rPr>
            </w:pPr>
            <w:r>
              <w:rPr>
                <w:rFonts w:ascii="Times New Roman" w:hAnsi="Times New Roman" w:cs="Times New Roman"/>
                <w:szCs w:val="21"/>
                <w:lang w:val="en-US" w:eastAsia="en-US"/>
              </w:rPr>
              <w:t>DB37/597-2006</w:t>
            </w:r>
          </w:p>
        </w:tc>
        <w:tc>
          <w:tcPr>
            <w:tcW w:w="1296" w:type="dxa"/>
            <w:tcBorders>
              <w:tl2br w:val="nil"/>
              <w:tr2bl w:val="nil"/>
            </w:tcBorders>
            <w:vAlign w:val="center"/>
          </w:tcPr>
          <w:p>
            <w:pPr>
              <w:adjustRightInd w:val="0"/>
              <w:snapToGrid w:val="0"/>
              <w:jc w:val="center"/>
              <w:rPr>
                <w:rFonts w:hint="default" w:eastAsiaTheme="minorEastAsia"/>
                <w:bCs/>
                <w:szCs w:val="21"/>
                <w:lang w:val="en-US" w:eastAsia="zh-CN"/>
              </w:rPr>
            </w:pPr>
            <w:r>
              <w:rPr>
                <w:rFonts w:hint="eastAsia" w:eastAsiaTheme="minorEastAsia"/>
                <w:bCs/>
                <w:szCs w:val="21"/>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restart"/>
            <w:tcBorders>
              <w:tl2br w:val="nil"/>
              <w:tr2bl w:val="nil"/>
            </w:tcBorders>
            <w:vAlign w:val="center"/>
          </w:tcPr>
          <w:p>
            <w:pPr>
              <w:pStyle w:val="106"/>
              <w:adjustRightInd w:val="0"/>
              <w:rPr>
                <w:rFonts w:hint="eastAsia" w:eastAsiaTheme="minorEastAsia"/>
                <w:bCs/>
                <w:lang w:val="en-US" w:eastAsia="zh-CN"/>
              </w:rPr>
            </w:pPr>
            <w:r>
              <w:rPr>
                <w:rFonts w:hint="eastAsia" w:eastAsiaTheme="minorEastAsia"/>
                <w:bCs/>
                <w:lang w:val="en-US" w:eastAsia="zh-CN"/>
              </w:rPr>
              <w:t>废水</w:t>
            </w:r>
          </w:p>
        </w:tc>
        <w:tc>
          <w:tcPr>
            <w:tcW w:w="1809" w:type="dxa"/>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zh-TW" w:eastAsia="zh-TW" w:bidi="ar-SA"/>
              </w:rPr>
            </w:pPr>
            <w:r>
              <w:rPr>
                <w:rFonts w:hint="eastAsia" w:eastAsiaTheme="minorEastAsia"/>
                <w:bCs/>
                <w:lang w:val="en-US" w:eastAsia="zh-CN"/>
              </w:rPr>
              <w:t>化学需氧量</w:t>
            </w:r>
          </w:p>
        </w:tc>
        <w:tc>
          <w:tcPr>
            <w:tcW w:w="1981" w:type="dxa"/>
            <w:tcBorders>
              <w:tl2br w:val="nil"/>
              <w:tr2bl w:val="nil"/>
            </w:tcBorders>
            <w:vAlign w:val="center"/>
          </w:tcPr>
          <w:p>
            <w:pPr>
              <w:widowControl/>
              <w:ind w:firstLine="105" w:firstLineChars="50"/>
              <w:jc w:val="center"/>
              <w:rPr>
                <w:rFonts w:hint="eastAsia" w:ascii="Times New Roman" w:hAnsi="Times New Roman" w:cs="Times New Roman" w:eastAsiaTheme="minorEastAsia"/>
                <w:kern w:val="2"/>
                <w:sz w:val="21"/>
                <w:szCs w:val="21"/>
                <w:lang w:val="zh-TW" w:eastAsia="zh-TW" w:bidi="ar-SA"/>
              </w:rPr>
            </w:pPr>
            <w:r>
              <w:rPr>
                <w:rFonts w:hint="eastAsia" w:eastAsiaTheme="minorEastAsia"/>
                <w:szCs w:val="21"/>
              </w:rPr>
              <w:t>重铭酸盐法</w:t>
            </w:r>
          </w:p>
        </w:tc>
        <w:tc>
          <w:tcPr>
            <w:tcW w:w="1914" w:type="dxa"/>
            <w:tcBorders>
              <w:tl2br w:val="nil"/>
              <w:tr2bl w:val="nil"/>
            </w:tcBorders>
            <w:vAlign w:val="center"/>
          </w:tcPr>
          <w:p>
            <w:pPr>
              <w:pStyle w:val="106"/>
              <w:adjustRightInd w:val="0"/>
              <w:rPr>
                <w:rFonts w:ascii="Times New Roman" w:hAnsi="Times New Roman" w:cs="Times New Roman" w:eastAsiaTheme="minorEastAsia"/>
                <w:kern w:val="2"/>
                <w:sz w:val="21"/>
                <w:szCs w:val="21"/>
                <w:lang w:val="en-US" w:eastAsia="zh-CN" w:bidi="ar-SA"/>
              </w:rPr>
            </w:pPr>
            <w:r>
              <w:rPr>
                <w:rFonts w:hint="eastAsia" w:eastAsiaTheme="minorEastAsia"/>
                <w:lang w:val="en-US" w:eastAsia="zh-CN"/>
              </w:rPr>
              <w:t>HJ</w:t>
            </w:r>
            <w:r>
              <w:rPr>
                <w:rFonts w:eastAsiaTheme="minorEastAsia"/>
                <w:lang w:val="en-US" w:eastAsia="en-US"/>
              </w:rPr>
              <w:t xml:space="preserve"> </w:t>
            </w:r>
            <w:r>
              <w:rPr>
                <w:rFonts w:eastAsiaTheme="minorEastAsia"/>
              </w:rPr>
              <w:t>828</w:t>
            </w:r>
            <w:r>
              <w:rPr>
                <w:rFonts w:hint="eastAsia" w:eastAsiaTheme="minorEastAsia"/>
                <w:lang w:val="en-US" w:eastAsia="zh-CN"/>
              </w:rPr>
              <w:t>-</w:t>
            </w:r>
            <w:r>
              <w:rPr>
                <w:rFonts w:eastAsiaTheme="minorEastAsia"/>
              </w:rPr>
              <w:t>2017</w:t>
            </w:r>
          </w:p>
        </w:tc>
        <w:tc>
          <w:tcPr>
            <w:tcW w:w="1296" w:type="dxa"/>
            <w:tcBorders>
              <w:tl2br w:val="nil"/>
              <w:tr2bl w:val="nil"/>
            </w:tcBorders>
            <w:vAlign w:val="center"/>
          </w:tcPr>
          <w:p>
            <w:pPr>
              <w:adjustRightInd w:val="0"/>
              <w:snapToGrid w:val="0"/>
              <w:ind w:left="-63" w:leftChars="-30" w:right="-63" w:rightChars="-30"/>
              <w:jc w:val="center"/>
              <w:rPr>
                <w:rFonts w:hint="eastAsia" w:ascii="Times New Roman" w:hAnsi="Times New Roman" w:cs="Times New Roman" w:eastAsiaTheme="minorEastAsia"/>
                <w:kern w:val="2"/>
                <w:sz w:val="21"/>
                <w:szCs w:val="21"/>
                <w:lang w:val="en-US" w:eastAsia="zh-CN" w:bidi="ar-SA"/>
              </w:rPr>
            </w:pPr>
            <w:r>
              <w:rPr>
                <w:color w:val="000000"/>
                <w:spacing w:val="0"/>
                <w:w w:val="100"/>
                <w:position w:val="0"/>
              </w:rPr>
              <w:t xml:space="preserve">4 </w:t>
            </w:r>
            <w:r>
              <w:rPr>
                <w:color w:val="000000"/>
                <w:spacing w:val="0"/>
                <w:w w:val="100"/>
                <w:position w:val="0"/>
                <w:lang w:val="en-US" w:eastAsia="en-US" w:bidi="en-US"/>
              </w:rPr>
              <w:t>mg/L</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rPr>
            </w:pPr>
          </w:p>
        </w:tc>
        <w:tc>
          <w:tcPr>
            <w:tcW w:w="1809" w:type="dxa"/>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zh-TW" w:eastAsia="zh-CN" w:bidi="ar-SA"/>
              </w:rPr>
            </w:pPr>
            <w:r>
              <w:rPr>
                <w:rFonts w:hint="eastAsia" w:eastAsiaTheme="minorEastAsia"/>
                <w:bCs/>
                <w:lang w:val="en-US" w:eastAsia="zh-CN"/>
              </w:rPr>
              <w:t>氨氮</w:t>
            </w:r>
          </w:p>
        </w:tc>
        <w:tc>
          <w:tcPr>
            <w:tcW w:w="1981" w:type="dxa"/>
            <w:tcBorders>
              <w:tl2br w:val="nil"/>
              <w:tr2bl w:val="nil"/>
            </w:tcBorders>
            <w:vAlign w:val="center"/>
          </w:tcPr>
          <w:p>
            <w:pPr>
              <w:widowControl/>
              <w:ind w:firstLine="105" w:firstLineChars="50"/>
              <w:jc w:val="center"/>
              <w:rPr>
                <w:rFonts w:hint="eastAsia" w:ascii="Times New Roman" w:hAnsi="Times New Roman" w:cs="Times New Roman" w:eastAsiaTheme="minorEastAsia"/>
                <w:kern w:val="2"/>
                <w:sz w:val="21"/>
                <w:szCs w:val="21"/>
                <w:lang w:val="zh-TW" w:eastAsia="zh-TW" w:bidi="ar-SA"/>
              </w:rPr>
            </w:pPr>
            <w:r>
              <w:rPr>
                <w:rFonts w:hint="eastAsia" w:eastAsiaTheme="minorEastAsia"/>
                <w:szCs w:val="21"/>
              </w:rPr>
              <w:t>分光光度法</w:t>
            </w:r>
          </w:p>
        </w:tc>
        <w:tc>
          <w:tcPr>
            <w:tcW w:w="1914" w:type="dxa"/>
            <w:tcBorders>
              <w:tl2br w:val="nil"/>
              <w:tr2bl w:val="nil"/>
            </w:tcBorders>
            <w:vAlign w:val="center"/>
          </w:tcPr>
          <w:p>
            <w:pPr>
              <w:pStyle w:val="106"/>
              <w:adjustRightInd w:val="0"/>
              <w:rPr>
                <w:rFonts w:ascii="Times New Roman" w:hAnsi="Times New Roman" w:cs="Times New Roman" w:eastAsiaTheme="minorEastAsia"/>
                <w:kern w:val="2"/>
                <w:sz w:val="21"/>
                <w:szCs w:val="21"/>
                <w:lang w:val="zh-TW" w:eastAsia="zh-TW" w:bidi="ar-SA"/>
              </w:rPr>
            </w:pPr>
            <w:r>
              <w:rPr>
                <w:rFonts w:eastAsiaTheme="minorEastAsia"/>
                <w:lang w:val="en-US" w:eastAsia="en-US"/>
              </w:rPr>
              <w:t xml:space="preserve">HJ </w:t>
            </w:r>
            <w:r>
              <w:rPr>
                <w:rFonts w:eastAsiaTheme="minorEastAsia"/>
              </w:rPr>
              <w:t>535</w:t>
            </w:r>
            <w:r>
              <w:rPr>
                <w:rFonts w:hint="eastAsia" w:eastAsiaTheme="minorEastAsia"/>
                <w:lang w:val="en-US" w:eastAsia="zh-CN"/>
              </w:rPr>
              <w:t>-</w:t>
            </w:r>
            <w:r>
              <w:rPr>
                <w:rFonts w:eastAsiaTheme="minorEastAsia"/>
              </w:rPr>
              <w:t>2009</w:t>
            </w:r>
          </w:p>
        </w:tc>
        <w:tc>
          <w:tcPr>
            <w:tcW w:w="1296" w:type="dxa"/>
            <w:tcBorders>
              <w:tl2br w:val="nil"/>
              <w:tr2bl w:val="nil"/>
            </w:tcBorders>
            <w:vAlign w:val="center"/>
          </w:tcPr>
          <w:p>
            <w:pPr>
              <w:adjustRightInd w:val="0"/>
              <w:snapToGrid w:val="0"/>
              <w:ind w:left="-63" w:leftChars="-30" w:right="-63" w:rightChars="-30"/>
              <w:jc w:val="center"/>
              <w:rPr>
                <w:rFonts w:hint="eastAsia" w:ascii="Times New Roman" w:hAnsi="Times New Roman" w:cs="Times New Roman" w:eastAsiaTheme="minorEastAsia"/>
                <w:kern w:val="2"/>
                <w:sz w:val="21"/>
                <w:szCs w:val="21"/>
                <w:lang w:val="en-US" w:eastAsia="zh-CN" w:bidi="ar-SA"/>
              </w:rPr>
            </w:pPr>
            <w:r>
              <w:rPr>
                <w:color w:val="000000"/>
                <w:spacing w:val="0"/>
                <w:w w:val="100"/>
                <w:position w:val="0"/>
                <w:lang w:val="en-US" w:eastAsia="en-US" w:bidi="en-US"/>
              </w:rPr>
              <w:t>0.025mg/L</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rPr>
            </w:pPr>
          </w:p>
        </w:tc>
        <w:tc>
          <w:tcPr>
            <w:tcW w:w="1809" w:type="dxa"/>
            <w:tcBorders>
              <w:tl2br w:val="nil"/>
              <w:tr2bl w:val="nil"/>
            </w:tcBorders>
            <w:vAlign w:val="center"/>
          </w:tcPr>
          <w:p>
            <w:pPr>
              <w:pStyle w:val="106"/>
              <w:adjustRightInd w:val="0"/>
              <w:rPr>
                <w:rFonts w:hint="default"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五日生化需氧量</w:t>
            </w:r>
          </w:p>
        </w:tc>
        <w:tc>
          <w:tcPr>
            <w:tcW w:w="1981" w:type="dxa"/>
            <w:tcBorders>
              <w:tl2br w:val="nil"/>
              <w:tr2bl w:val="nil"/>
            </w:tcBorders>
            <w:vAlign w:val="center"/>
          </w:tcPr>
          <w:p>
            <w:pPr>
              <w:widowControl/>
              <w:ind w:firstLine="105" w:firstLineChars="50"/>
              <w:jc w:val="center"/>
              <w:rPr>
                <w:rFonts w:hint="eastAsia" w:ascii="Times New Roman" w:hAnsi="Times New Roman" w:cs="Times New Roman" w:eastAsiaTheme="minorEastAsia"/>
                <w:kern w:val="2"/>
                <w:sz w:val="21"/>
                <w:szCs w:val="21"/>
                <w:lang w:val="en-US" w:eastAsia="zh-CN" w:bidi="ar-SA"/>
              </w:rPr>
            </w:pPr>
            <w:r>
              <w:rPr>
                <w:rFonts w:hint="eastAsia"/>
              </w:rPr>
              <w:t>稀释与接种法</w:t>
            </w:r>
          </w:p>
        </w:tc>
        <w:tc>
          <w:tcPr>
            <w:tcW w:w="1914" w:type="dxa"/>
            <w:tcBorders>
              <w:tl2br w:val="nil"/>
              <w:tr2bl w:val="nil"/>
            </w:tcBorders>
            <w:vAlign w:val="center"/>
          </w:tcPr>
          <w:p>
            <w:pPr>
              <w:pStyle w:val="106"/>
              <w:adjustRightInd w:val="0"/>
              <w:rPr>
                <w:rFonts w:ascii="Times New Roman" w:hAnsi="Times New Roman" w:cs="Times New Roman" w:eastAsiaTheme="minorEastAsia"/>
                <w:kern w:val="2"/>
                <w:sz w:val="21"/>
                <w:szCs w:val="21"/>
                <w:lang w:val="en-US" w:eastAsia="en-US" w:bidi="ar-SA"/>
              </w:rPr>
            </w:pPr>
            <w:r>
              <w:rPr>
                <w:rFonts w:hint="eastAsia" w:hAnsi="宋体" w:cs="宋体"/>
                <w:bCs/>
              </w:rPr>
              <w:t>HJ 505-2009</w:t>
            </w:r>
          </w:p>
        </w:tc>
        <w:tc>
          <w:tcPr>
            <w:tcW w:w="1296" w:type="dxa"/>
            <w:tcBorders>
              <w:tl2br w:val="nil"/>
              <w:tr2bl w:val="nil"/>
            </w:tcBorders>
            <w:vAlign w:val="center"/>
          </w:tcPr>
          <w:p>
            <w:pPr>
              <w:adjustRightInd w:val="0"/>
              <w:snapToGrid w:val="0"/>
              <w:ind w:left="-63" w:leftChars="-30" w:right="-63" w:rightChars="-30"/>
              <w:jc w:val="center"/>
              <w:rPr>
                <w:rFonts w:hint="eastAsia" w:ascii="Times New Roman" w:hAnsi="Times New Roman" w:eastAsia="宋体" w:cs="Times New Roman"/>
                <w:color w:val="000000"/>
                <w:spacing w:val="0"/>
                <w:w w:val="100"/>
                <w:kern w:val="2"/>
                <w:position w:val="0"/>
                <w:sz w:val="21"/>
                <w:szCs w:val="24"/>
                <w:lang w:val="en-US" w:eastAsia="en-US" w:bidi="en-US"/>
              </w:rPr>
            </w:pPr>
            <w:r>
              <w:rPr>
                <w:rFonts w:hint="eastAsia"/>
                <w:color w:val="000000"/>
                <w:spacing w:val="0"/>
                <w:w w:val="100"/>
                <w:position w:val="0"/>
                <w:lang w:val="en-US" w:eastAsia="en-US" w:bidi="en-US"/>
              </w:rPr>
              <w:t>0.5mg/L</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rPr>
            </w:pPr>
          </w:p>
        </w:tc>
        <w:tc>
          <w:tcPr>
            <w:tcW w:w="1809" w:type="dxa"/>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zh-TW" w:eastAsia="zh-TW" w:bidi="ar-SA"/>
              </w:rPr>
            </w:pPr>
            <w:r>
              <w:rPr>
                <w:rFonts w:hint="eastAsia" w:eastAsiaTheme="minorEastAsia"/>
                <w:bCs/>
                <w:lang w:val="en-US" w:eastAsia="zh-CN"/>
              </w:rPr>
              <w:t>悬浮物</w:t>
            </w:r>
          </w:p>
        </w:tc>
        <w:tc>
          <w:tcPr>
            <w:tcW w:w="1981" w:type="dxa"/>
            <w:tcBorders>
              <w:tl2br w:val="nil"/>
              <w:tr2bl w:val="nil"/>
            </w:tcBorders>
            <w:vAlign w:val="center"/>
          </w:tcPr>
          <w:p>
            <w:pPr>
              <w:widowControl/>
              <w:ind w:firstLine="105" w:firstLineChars="50"/>
              <w:jc w:val="center"/>
              <w:rPr>
                <w:rFonts w:hint="eastAsia" w:ascii="Times New Roman" w:hAnsi="Times New Roman" w:cs="Times New Roman" w:eastAsiaTheme="minorEastAsia"/>
                <w:kern w:val="2"/>
                <w:sz w:val="21"/>
                <w:szCs w:val="21"/>
                <w:lang w:val="zh-TW" w:eastAsia="zh-TW" w:bidi="ar-SA"/>
              </w:rPr>
            </w:pPr>
            <w:r>
              <w:rPr>
                <w:rFonts w:hint="eastAsia" w:eastAsiaTheme="minorEastAsia"/>
                <w:szCs w:val="21"/>
              </w:rPr>
              <w:t>重量法</w:t>
            </w:r>
          </w:p>
        </w:tc>
        <w:tc>
          <w:tcPr>
            <w:tcW w:w="1914" w:type="dxa"/>
            <w:tcBorders>
              <w:tl2br w:val="nil"/>
              <w:tr2bl w:val="nil"/>
            </w:tcBorders>
            <w:vAlign w:val="center"/>
          </w:tcPr>
          <w:p>
            <w:pPr>
              <w:pStyle w:val="106"/>
              <w:adjustRightInd w:val="0"/>
              <w:rPr>
                <w:rFonts w:ascii="Times New Roman" w:hAnsi="Times New Roman" w:cs="Times New Roman" w:eastAsiaTheme="minorEastAsia"/>
                <w:kern w:val="2"/>
                <w:sz w:val="21"/>
                <w:szCs w:val="21"/>
                <w:lang w:val="zh-TW" w:eastAsia="zh-TW" w:bidi="ar-SA"/>
              </w:rPr>
            </w:pPr>
            <w:r>
              <w:rPr>
                <w:rFonts w:eastAsiaTheme="minorEastAsia"/>
                <w:lang w:val="en-US" w:eastAsia="en-US"/>
              </w:rPr>
              <w:t>GB/T 11901</w:t>
            </w:r>
            <w:r>
              <w:rPr>
                <w:rFonts w:hint="eastAsia" w:eastAsiaTheme="minorEastAsia"/>
                <w:lang w:val="en-US" w:eastAsia="zh-CN"/>
              </w:rPr>
              <w:t>-</w:t>
            </w:r>
            <w:r>
              <w:rPr>
                <w:rFonts w:eastAsiaTheme="minorEastAsia"/>
                <w:lang w:val="en-US" w:eastAsia="en-US"/>
              </w:rPr>
              <w:t>1989</w:t>
            </w:r>
          </w:p>
        </w:tc>
        <w:tc>
          <w:tcPr>
            <w:tcW w:w="1296" w:type="dxa"/>
            <w:tcBorders>
              <w:tl2br w:val="nil"/>
              <w:tr2bl w:val="nil"/>
            </w:tcBorders>
            <w:vAlign w:val="center"/>
          </w:tcPr>
          <w:p>
            <w:pPr>
              <w:adjustRightInd w:val="0"/>
              <w:snapToGrid w:val="0"/>
              <w:jc w:val="center"/>
              <w:rPr>
                <w:rFonts w:hint="eastAsia" w:eastAsiaTheme="minorEastAsia"/>
                <w:bCs/>
                <w:szCs w:val="21"/>
              </w:rPr>
            </w:pPr>
            <w:r>
              <w:rPr>
                <w:rFonts w:hint="eastAsia" w:eastAsiaTheme="minorEastAsia"/>
                <w:bCs/>
                <w:szCs w:val="21"/>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vMerge w:val="continue"/>
            <w:tcBorders>
              <w:tl2br w:val="nil"/>
              <w:tr2bl w:val="nil"/>
            </w:tcBorders>
            <w:vAlign w:val="center"/>
          </w:tcPr>
          <w:p>
            <w:pPr>
              <w:pStyle w:val="106"/>
              <w:adjustRightInd w:val="0"/>
              <w:rPr>
                <w:rFonts w:hint="eastAsia" w:eastAsiaTheme="minorEastAsia"/>
                <w:bCs/>
              </w:rPr>
            </w:pPr>
          </w:p>
        </w:tc>
        <w:tc>
          <w:tcPr>
            <w:tcW w:w="1809" w:type="dxa"/>
            <w:tcBorders>
              <w:tl2br w:val="nil"/>
              <w:tr2bl w:val="nil"/>
            </w:tcBorders>
            <w:vAlign w:val="center"/>
          </w:tcPr>
          <w:p>
            <w:pPr>
              <w:pStyle w:val="106"/>
              <w:adjustRightInd w:val="0"/>
              <w:rPr>
                <w:rFonts w:hint="default" w:eastAsiaTheme="minorEastAsia"/>
                <w:bCs/>
                <w:lang w:val="en-US" w:eastAsia="zh-CN"/>
              </w:rPr>
            </w:pPr>
            <w:r>
              <w:rPr>
                <w:rFonts w:hint="eastAsia" w:eastAsiaTheme="minorEastAsia"/>
                <w:bCs/>
                <w:lang w:val="en-US" w:eastAsia="zh-CN"/>
              </w:rPr>
              <w:t>动植物油</w:t>
            </w:r>
          </w:p>
        </w:tc>
        <w:tc>
          <w:tcPr>
            <w:tcW w:w="1981" w:type="dxa"/>
            <w:tcBorders>
              <w:tl2br w:val="nil"/>
              <w:tr2bl w:val="nil"/>
            </w:tcBorders>
            <w:vAlign w:val="center"/>
          </w:tcPr>
          <w:p>
            <w:pPr>
              <w:widowControl/>
              <w:ind w:firstLine="105" w:firstLineChars="50"/>
              <w:jc w:val="center"/>
              <w:rPr>
                <w:rFonts w:hint="eastAsia" w:eastAsiaTheme="minorEastAsia"/>
                <w:szCs w:val="21"/>
              </w:rPr>
            </w:pPr>
            <w:r>
              <w:rPr>
                <w:rFonts w:hint="eastAsia" w:ascii="Times New Roman" w:hAnsi="Times New Roman" w:cs="Times New Roman"/>
                <w:szCs w:val="21"/>
                <w:lang w:val="en-US" w:eastAsia="zh-CN"/>
              </w:rPr>
              <w:t>红外分光光度法</w:t>
            </w:r>
          </w:p>
        </w:tc>
        <w:tc>
          <w:tcPr>
            <w:tcW w:w="1914" w:type="dxa"/>
            <w:tcBorders>
              <w:tl2br w:val="nil"/>
              <w:tr2bl w:val="nil"/>
            </w:tcBorders>
            <w:vAlign w:val="center"/>
          </w:tcPr>
          <w:p>
            <w:pPr>
              <w:pStyle w:val="106"/>
              <w:adjustRightInd w:val="0"/>
              <w:rPr>
                <w:rFonts w:eastAsiaTheme="minorEastAsia"/>
                <w:lang w:val="en-US" w:eastAsia="en-US"/>
              </w:rPr>
            </w:pPr>
            <w:r>
              <w:rPr>
                <w:rFonts w:hint="eastAsia" w:hAnsi="宋体"/>
                <w:szCs w:val="24"/>
              </w:rPr>
              <w:t>HJ 637-2018</w:t>
            </w:r>
          </w:p>
        </w:tc>
        <w:tc>
          <w:tcPr>
            <w:tcW w:w="1296" w:type="dxa"/>
            <w:tcBorders>
              <w:tl2br w:val="nil"/>
              <w:tr2bl w:val="nil"/>
            </w:tcBorders>
            <w:vAlign w:val="center"/>
          </w:tcPr>
          <w:p>
            <w:pPr>
              <w:adjustRightInd w:val="0"/>
              <w:snapToGrid w:val="0"/>
              <w:jc w:val="center"/>
              <w:rPr>
                <w:rFonts w:hint="eastAsia" w:eastAsiaTheme="minorEastAsia"/>
                <w:bCs/>
                <w:szCs w:val="21"/>
              </w:rPr>
            </w:pPr>
            <w:r>
              <w:rPr>
                <w:rFonts w:hint="eastAsia" w:hAnsi="宋体"/>
                <w:szCs w:val="24"/>
              </w:rPr>
              <w:t>0.06mg/L</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6" w:type="dxa"/>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rPr>
              <w:t>厂界噪声</w:t>
            </w:r>
          </w:p>
        </w:tc>
        <w:tc>
          <w:tcPr>
            <w:tcW w:w="1809" w:type="dxa"/>
            <w:tcBorders>
              <w:tl2br w:val="nil"/>
              <w:tr2bl w:val="nil"/>
            </w:tcBorders>
            <w:vAlign w:val="center"/>
          </w:tcPr>
          <w:p>
            <w:pPr>
              <w:pStyle w:val="106"/>
              <w:adjustRightInd w:val="0"/>
              <w:rPr>
                <w:rFonts w:ascii="Times New Roman" w:hAnsi="Times New Roman" w:cs="Times New Roman" w:eastAsiaTheme="minorEastAsia"/>
                <w:kern w:val="2"/>
                <w:sz w:val="21"/>
                <w:szCs w:val="21"/>
                <w:lang w:val="zh-CN" w:eastAsia="zh-CN" w:bidi="ar-SA"/>
              </w:rPr>
            </w:pPr>
            <w:r>
              <w:rPr>
                <w:rFonts w:eastAsiaTheme="minorEastAsia"/>
              </w:rPr>
              <w:t>L</w:t>
            </w:r>
            <w:r>
              <w:rPr>
                <w:rFonts w:eastAsiaTheme="minorEastAsia"/>
                <w:vertAlign w:val="subscript"/>
              </w:rPr>
              <w:t>eq</w:t>
            </w:r>
          </w:p>
        </w:tc>
        <w:tc>
          <w:tcPr>
            <w:tcW w:w="1981" w:type="dxa"/>
            <w:tcBorders>
              <w:tl2br w:val="nil"/>
              <w:tr2bl w:val="nil"/>
            </w:tcBorders>
            <w:vAlign w:val="center"/>
          </w:tcPr>
          <w:p>
            <w:pPr>
              <w:pStyle w:val="106"/>
              <w:adjustRightInd w:val="0"/>
              <w:rPr>
                <w:rFonts w:ascii="Times New Roman" w:hAnsi="Times New Roman" w:cs="Times New Roman" w:eastAsiaTheme="minorEastAsia"/>
                <w:kern w:val="2"/>
                <w:sz w:val="21"/>
                <w:szCs w:val="21"/>
                <w:lang w:val="en-US" w:eastAsia="zh-CN" w:bidi="ar-SA"/>
              </w:rPr>
            </w:pPr>
            <w:r>
              <w:rPr>
                <w:rFonts w:eastAsiaTheme="minorEastAsia"/>
              </w:rPr>
              <w:t>声级计法</w:t>
            </w:r>
          </w:p>
        </w:tc>
        <w:tc>
          <w:tcPr>
            <w:tcW w:w="1914" w:type="dxa"/>
            <w:tcBorders>
              <w:tl2br w:val="nil"/>
              <w:tr2bl w:val="nil"/>
            </w:tcBorders>
            <w:vAlign w:val="center"/>
          </w:tcPr>
          <w:p>
            <w:pPr>
              <w:pStyle w:val="106"/>
              <w:adjustRightInd w:val="0"/>
              <w:rPr>
                <w:rFonts w:ascii="Times New Roman" w:hAnsi="Times New Roman" w:cs="Times New Roman" w:eastAsiaTheme="minorEastAsia"/>
                <w:kern w:val="2"/>
                <w:sz w:val="21"/>
                <w:szCs w:val="21"/>
                <w:lang w:val="en-US" w:eastAsia="zh-CN" w:bidi="ar-SA"/>
              </w:rPr>
            </w:pPr>
            <w:r>
              <w:rPr>
                <w:rFonts w:eastAsiaTheme="minorEastAsia"/>
              </w:rPr>
              <w:t>GB 12348-2008</w:t>
            </w:r>
          </w:p>
        </w:tc>
        <w:tc>
          <w:tcPr>
            <w:tcW w:w="1296" w:type="dxa"/>
            <w:tcBorders>
              <w:tl2br w:val="nil"/>
              <w:tr2bl w:val="nil"/>
            </w:tcBorders>
            <w:vAlign w:val="center"/>
          </w:tcPr>
          <w:p>
            <w:pPr>
              <w:adjustRightInd w:val="0"/>
              <w:snapToGrid w:val="0"/>
              <w:jc w:val="center"/>
              <w:rPr>
                <w:rFonts w:hint="eastAsia" w:ascii="Times New Roman" w:hAnsi="Times New Roman" w:cs="Times New Roman" w:eastAsiaTheme="minorEastAsia"/>
                <w:bCs/>
                <w:kern w:val="2"/>
                <w:sz w:val="21"/>
                <w:szCs w:val="21"/>
                <w:lang w:val="en-US" w:eastAsia="zh-CN" w:bidi="ar-SA"/>
              </w:rPr>
            </w:pPr>
            <w:r>
              <w:rPr>
                <w:rFonts w:hint="eastAsia" w:eastAsiaTheme="minorEastAsia"/>
                <w:bCs/>
                <w:szCs w:val="21"/>
              </w:rPr>
              <w:t>—</w:t>
            </w:r>
          </w:p>
        </w:tc>
      </w:tr>
    </w:tbl>
    <w:p/>
    <w:p>
      <w:pPr>
        <w:pStyle w:val="116"/>
        <w:spacing w:before="120" w:beforeLines="50" w:line="360" w:lineRule="auto"/>
        <w:ind w:firstLine="482"/>
        <w:rPr>
          <w:rFonts w:ascii="Times New Roman" w:hAnsi="Times New Roman" w:cs="Times New Roman"/>
          <w:b/>
          <w:color w:val="000000"/>
          <w:sz w:val="24"/>
          <w:szCs w:val="24"/>
        </w:rPr>
      </w:pPr>
      <w:r>
        <w:rPr>
          <w:rFonts w:hint="eastAsia" w:ascii="Times New Roman" w:hAnsi="Times New Roman" w:cs="Times New Roman"/>
          <w:b/>
          <w:color w:val="000000"/>
          <w:sz w:val="24"/>
          <w:szCs w:val="24"/>
        </w:rPr>
        <w:t>2、检测仪器</w:t>
      </w:r>
    </w:p>
    <w:p>
      <w:pPr>
        <w:pStyle w:val="116"/>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rPr>
        <w:t>项目检测</w:t>
      </w:r>
      <w:r>
        <w:rPr>
          <w:rFonts w:ascii="Times New Roman" w:hAnsi="Times New Roman" w:cs="Times New Roman"/>
          <w:color w:val="000000"/>
          <w:sz w:val="24"/>
          <w:szCs w:val="24"/>
        </w:rPr>
        <w:t>仪器见表</w:t>
      </w:r>
      <w:r>
        <w:rPr>
          <w:rFonts w:hint="eastAsia" w:ascii="Times New Roman" w:hAnsi="Times New Roman" w:cs="Times New Roman"/>
          <w:color w:val="000000"/>
          <w:sz w:val="24"/>
          <w:szCs w:val="24"/>
        </w:rPr>
        <w:t>6-2</w:t>
      </w:r>
      <w:r>
        <w:rPr>
          <w:rFonts w:ascii="Times New Roman" w:hAnsi="Times New Roman" w:cs="Times New Roman"/>
          <w:color w:val="000000"/>
          <w:sz w:val="24"/>
          <w:szCs w:val="24"/>
        </w:rPr>
        <w:t>。</w:t>
      </w:r>
    </w:p>
    <w:p>
      <w:pPr>
        <w:pStyle w:val="18"/>
        <w:spacing w:line="240" w:lineRule="auto"/>
        <w:rPr>
          <w:sz w:val="21"/>
          <w:szCs w:val="21"/>
        </w:rPr>
      </w:pPr>
      <w:r>
        <w:rPr>
          <w:sz w:val="21"/>
          <w:szCs w:val="21"/>
        </w:rPr>
        <w:t>表</w:t>
      </w:r>
      <w:r>
        <w:rPr>
          <w:rFonts w:hint="eastAsia"/>
          <w:sz w:val="21"/>
          <w:szCs w:val="21"/>
        </w:rPr>
        <w:t xml:space="preserve">6-2 </w:t>
      </w:r>
      <w:r>
        <w:rPr>
          <w:sz w:val="21"/>
          <w:szCs w:val="21"/>
        </w:rPr>
        <w:t xml:space="preserve"> </w:t>
      </w:r>
      <w:r>
        <w:rPr>
          <w:rFonts w:hint="eastAsia"/>
          <w:sz w:val="21"/>
          <w:szCs w:val="21"/>
        </w:rPr>
        <w:t>检测仪器</w:t>
      </w:r>
    </w:p>
    <w:tbl>
      <w:tblPr>
        <w:tblStyle w:val="39"/>
        <w:tblW w:w="8416"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2872"/>
        <w:gridCol w:w="4358"/>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vAlign w:val="center"/>
          </w:tcPr>
          <w:p>
            <w:pPr>
              <w:pStyle w:val="106"/>
              <w:adjustRightInd w:val="0"/>
              <w:rPr>
                <w:rFonts w:eastAsiaTheme="minorEastAsia"/>
                <w:b/>
              </w:rPr>
            </w:pPr>
            <w:r>
              <w:rPr>
                <w:rFonts w:hint="eastAsia" w:eastAsiaTheme="minorEastAsia"/>
                <w:b/>
              </w:rPr>
              <w:t>序号</w:t>
            </w:r>
          </w:p>
        </w:tc>
        <w:tc>
          <w:tcPr>
            <w:tcW w:w="2872" w:type="dxa"/>
            <w:vAlign w:val="center"/>
          </w:tcPr>
          <w:p>
            <w:pPr>
              <w:pStyle w:val="106"/>
              <w:adjustRightInd w:val="0"/>
            </w:pPr>
            <w:r>
              <w:rPr>
                <w:rFonts w:hint="eastAsia" w:eastAsiaTheme="minorEastAsia"/>
                <w:b/>
              </w:rPr>
              <w:t>检测</w:t>
            </w:r>
            <w:r>
              <w:rPr>
                <w:rFonts w:eastAsiaTheme="minorEastAsia"/>
                <w:b/>
              </w:rPr>
              <w:t>项目</w:t>
            </w:r>
          </w:p>
        </w:tc>
        <w:tc>
          <w:tcPr>
            <w:tcW w:w="4358" w:type="dxa"/>
            <w:vAlign w:val="center"/>
          </w:tcPr>
          <w:p>
            <w:pPr>
              <w:pStyle w:val="106"/>
              <w:adjustRightInd w:val="0"/>
              <w:rPr>
                <w:rFonts w:eastAsiaTheme="minorEastAsia"/>
                <w:b/>
              </w:rPr>
            </w:pPr>
            <w:r>
              <w:rPr>
                <w:rFonts w:hint="eastAsia" w:eastAsiaTheme="minorEastAsia"/>
                <w:b/>
              </w:rPr>
              <w:t>检测</w:t>
            </w:r>
            <w:r>
              <w:rPr>
                <w:rFonts w:eastAsiaTheme="minorEastAsia"/>
                <w:b/>
              </w:rPr>
              <w:t>设备、编号</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eastAsiaTheme="minorEastAsia"/>
                <w:bCs/>
              </w:rPr>
            </w:pPr>
            <w:r>
              <w:rPr>
                <w:rFonts w:hint="eastAsia" w:eastAsiaTheme="minorEastAsia"/>
                <w:bCs/>
              </w:rPr>
              <w:t>1</w:t>
            </w:r>
          </w:p>
        </w:tc>
        <w:tc>
          <w:tcPr>
            <w:tcW w:w="2872" w:type="dxa"/>
            <w:shd w:val="clear" w:color="auto" w:fill="auto"/>
            <w:vAlign w:val="center"/>
          </w:tcPr>
          <w:p>
            <w:pPr>
              <w:pStyle w:val="106"/>
              <w:adjustRightInd w:val="0"/>
              <w:rPr>
                <w:rFonts w:eastAsiaTheme="minorEastAsia"/>
                <w:bCs/>
              </w:rPr>
            </w:pPr>
            <w:r>
              <w:rPr>
                <w:rFonts w:hint="eastAsia" w:eastAsiaTheme="minorEastAsia"/>
                <w:bCs/>
              </w:rPr>
              <w:t>非甲烷总烃</w:t>
            </w:r>
          </w:p>
        </w:tc>
        <w:tc>
          <w:tcPr>
            <w:tcW w:w="4358" w:type="dxa"/>
            <w:tcBorders>
              <w:bottom w:val="single" w:color="auto" w:sz="4" w:space="0"/>
            </w:tcBorders>
            <w:shd w:val="clear" w:color="FFFF99" w:fill="auto"/>
            <w:vAlign w:val="center"/>
          </w:tcPr>
          <w:p>
            <w:pPr>
              <w:pStyle w:val="106"/>
              <w:adjustRightInd w:val="0"/>
              <w:jc w:val="center"/>
              <w:rPr>
                <w:highlight w:val="green"/>
              </w:rPr>
            </w:pPr>
            <w:r>
              <w:t>气相色谱仪（</w:t>
            </w:r>
            <w:r>
              <w:rPr>
                <w:rFonts w:hint="eastAsia"/>
                <w:color w:val="auto"/>
              </w:rPr>
              <w:t>QDYB-YQ-</w:t>
            </w:r>
            <w:r>
              <w:rPr>
                <w:rFonts w:hint="eastAsia"/>
                <w:color w:val="auto"/>
                <w:lang w:val="en-US" w:eastAsia="zh-CN"/>
              </w:rPr>
              <w:t>032</w:t>
            </w:r>
            <w:r>
              <w:rPr>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eastAsia" w:eastAsiaTheme="minorEastAsia"/>
                <w:lang w:eastAsia="zh-CN"/>
              </w:rPr>
            </w:pPr>
            <w:r>
              <w:rPr>
                <w:rFonts w:hint="eastAsia" w:eastAsiaTheme="minorEastAsia"/>
                <w:lang w:val="en-US" w:eastAsia="zh-CN"/>
              </w:rPr>
              <w:t>2</w:t>
            </w:r>
          </w:p>
        </w:tc>
        <w:tc>
          <w:tcPr>
            <w:tcW w:w="2872" w:type="dxa"/>
            <w:shd w:val="clear" w:color="auto" w:fill="auto"/>
            <w:vAlign w:val="center"/>
          </w:tcPr>
          <w:p>
            <w:pPr>
              <w:pStyle w:val="106"/>
              <w:adjustRightInd w:val="0"/>
            </w:pPr>
            <w:r>
              <w:rPr>
                <w:rFonts w:hint="eastAsia" w:eastAsiaTheme="minorEastAsia"/>
                <w:bCs/>
              </w:rPr>
              <w:t>VOCs</w:t>
            </w:r>
          </w:p>
        </w:tc>
        <w:tc>
          <w:tcPr>
            <w:tcW w:w="4358" w:type="dxa"/>
            <w:shd w:val="clear" w:color="FFFF99" w:fill="auto"/>
            <w:vAlign w:val="center"/>
          </w:tcPr>
          <w:p>
            <w:pPr>
              <w:pStyle w:val="9"/>
              <w:adjustRightInd w:val="0"/>
              <w:snapToGrid w:val="0"/>
              <w:jc w:val="center"/>
              <w:rPr>
                <w:rFonts w:hint="default" w:eastAsiaTheme="minorEastAsia"/>
                <w:lang w:val="en-US" w:eastAsia="zh-CN"/>
              </w:rPr>
            </w:pPr>
            <w:r>
              <w:rPr>
                <w:rFonts w:hint="eastAsia" w:eastAsiaTheme="minorEastAsia"/>
                <w:lang w:val="en-US" w:eastAsia="zh-CN"/>
              </w:rPr>
              <w:t>气相质谱联用仪（</w:t>
            </w:r>
            <w:r>
              <w:rPr>
                <w:rFonts w:hint="eastAsia" w:ascii="Times New Roman" w:hAnsi="Times New Roman" w:eastAsia="宋体" w:cs="Times New Roman"/>
                <w:color w:val="auto"/>
                <w:kern w:val="2"/>
                <w:sz w:val="21"/>
                <w:szCs w:val="21"/>
                <w:lang w:val="en-US" w:eastAsia="zh-CN" w:bidi="ar-SA"/>
              </w:rPr>
              <w:t>QDYB-YQ-066</w:t>
            </w:r>
            <w:r>
              <w:rPr>
                <w:rFonts w:hint="eastAsia" w:eastAsiaTheme="minorEastAsia"/>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3</w:t>
            </w:r>
          </w:p>
        </w:tc>
        <w:tc>
          <w:tcPr>
            <w:tcW w:w="2872" w:type="dxa"/>
            <w:shd w:val="clear" w:color="auto" w:fill="auto"/>
            <w:vAlign w:val="center"/>
          </w:tcPr>
          <w:p>
            <w:pPr>
              <w:pStyle w:val="106"/>
              <w:adjustRightInd w:val="0"/>
              <w:ind w:left="-63" w:leftChars="-30" w:right="-63" w:rightChars="-30"/>
              <w:rPr>
                <w:rFonts w:hint="eastAsia" w:ascii="Times New Roman" w:hAnsi="Times New Roman" w:cs="Times New Roman" w:eastAsiaTheme="minorEastAsia"/>
                <w:kern w:val="2"/>
                <w:sz w:val="21"/>
                <w:szCs w:val="21"/>
                <w:lang w:val="zh-CN" w:eastAsia="zh-TW" w:bidi="ar-SA"/>
              </w:rPr>
            </w:pPr>
            <w:r>
              <w:rPr>
                <w:rFonts w:hint="eastAsia" w:ascii="Times New Roman" w:hAnsi="Times New Roman" w:cs="Times New Roman" w:eastAsiaTheme="minorEastAsia"/>
                <w:lang w:val="en-US" w:eastAsia="zh-CN"/>
              </w:rPr>
              <w:t>颗粒物</w:t>
            </w:r>
          </w:p>
        </w:tc>
        <w:tc>
          <w:tcPr>
            <w:tcW w:w="4358" w:type="dxa"/>
            <w:shd w:val="clear" w:color="FFFF99" w:fill="auto"/>
            <w:vAlign w:val="center"/>
          </w:tcPr>
          <w:p>
            <w:pPr>
              <w:pStyle w:val="9"/>
              <w:adjustRightInd w:val="0"/>
              <w:snapToGrid w:val="0"/>
              <w:jc w:val="center"/>
              <w:rPr>
                <w:rFonts w:hint="eastAsia" w:ascii="宋体" w:hAnsi="宋体" w:eastAsia="宋体" w:cs="宋体"/>
                <w:szCs w:val="24"/>
              </w:rPr>
            </w:pPr>
            <w:r>
              <w:rPr>
                <w:rFonts w:hint="eastAsia" w:cs="Times New Roman" w:eastAsiaTheme="minorEastAsia"/>
                <w:lang w:val="en-US" w:eastAsia="zh-CN"/>
              </w:rPr>
              <w:t>电子分析天平</w:t>
            </w:r>
            <w:r>
              <w:rPr>
                <w:rFonts w:hint="eastAsia" w:eastAsiaTheme="minorEastAsia"/>
                <w:bCs/>
                <w:lang w:val="en-US" w:eastAsia="zh-CN"/>
              </w:rPr>
              <w:t>(</w:t>
            </w:r>
            <w:r>
              <w:rPr>
                <w:rFonts w:hint="eastAsia" w:ascii="Times New Roman" w:hAnsi="Times New Roman" w:eastAsia="宋体" w:cs="Times New Roman"/>
                <w:color w:val="auto"/>
                <w:kern w:val="2"/>
                <w:sz w:val="21"/>
                <w:szCs w:val="21"/>
                <w:lang w:val="en-US" w:eastAsia="en-US" w:bidi="ar-SA"/>
              </w:rPr>
              <w:t>SDHA-YQ-013</w:t>
            </w:r>
            <w:r>
              <w:rPr>
                <w:rFonts w:hint="eastAsia" w:eastAsiaTheme="minorEastAsia"/>
                <w:bCs/>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4</w:t>
            </w:r>
          </w:p>
        </w:tc>
        <w:tc>
          <w:tcPr>
            <w:tcW w:w="2872" w:type="dxa"/>
            <w:shd w:val="clear" w:color="auto" w:fill="auto"/>
            <w:vAlign w:val="center"/>
          </w:tcPr>
          <w:p>
            <w:pPr>
              <w:pStyle w:val="106"/>
              <w:adjustRightInd w:val="0"/>
              <w:ind w:left="-63" w:leftChars="-30" w:right="-63" w:rightChars="-30"/>
              <w:rPr>
                <w:rFonts w:hint="eastAsia" w:ascii="Times New Roman" w:hAnsi="Times New Roman" w:cs="Times New Roman" w:eastAsiaTheme="minorEastAsia"/>
                <w:kern w:val="2"/>
                <w:sz w:val="21"/>
                <w:szCs w:val="21"/>
                <w:lang w:val="zh-TW" w:eastAsia="zh-TW" w:bidi="ar-SA"/>
              </w:rPr>
            </w:pPr>
            <w:r>
              <w:rPr>
                <w:rFonts w:hint="eastAsia" w:ascii="Times New Roman" w:hAnsi="Times New Roman" w:cs="Times New Roman" w:eastAsiaTheme="minorEastAsia"/>
                <w:lang w:val="en-US" w:eastAsia="zh-CN"/>
              </w:rPr>
              <w:t>二氧化硫</w:t>
            </w:r>
          </w:p>
        </w:tc>
        <w:tc>
          <w:tcPr>
            <w:tcW w:w="4358" w:type="dxa"/>
            <w:shd w:val="clear" w:color="FFFF99" w:fill="auto"/>
            <w:vAlign w:val="center"/>
          </w:tcPr>
          <w:p>
            <w:pPr>
              <w:pStyle w:val="9"/>
              <w:adjustRightInd w:val="0"/>
              <w:snapToGrid w:val="0"/>
              <w:jc w:val="center"/>
              <w:rPr>
                <w:rFonts w:hint="default" w:ascii="宋体" w:hAnsi="宋体" w:eastAsia="宋体" w:cs="宋体"/>
                <w:szCs w:val="24"/>
                <w:lang w:val="en-US" w:eastAsia="zh-CN"/>
              </w:rPr>
            </w:pPr>
            <w:r>
              <w:rPr>
                <w:rFonts w:hint="eastAsia" w:hAnsi="宋体" w:cs="宋体"/>
                <w:szCs w:val="24"/>
                <w:highlight w:val="none"/>
                <w:lang w:val="en-US" w:eastAsia="zh-CN"/>
              </w:rPr>
              <w:t>自动烟尘烟气测定仪</w:t>
            </w:r>
            <w:r>
              <w:rPr>
                <w:rFonts w:hint="eastAsia" w:eastAsiaTheme="minorEastAsia"/>
                <w:lang w:val="en-US" w:eastAsia="zh-CN"/>
              </w:rPr>
              <w:t>（</w:t>
            </w:r>
            <w:r>
              <w:rPr>
                <w:rFonts w:hint="eastAsia" w:ascii="Times New Roman" w:hAnsi="Times New Roman" w:eastAsia="宋体" w:cs="Times New Roman"/>
                <w:color w:val="auto"/>
                <w:kern w:val="2"/>
                <w:sz w:val="21"/>
                <w:szCs w:val="21"/>
                <w:lang w:val="en-US" w:eastAsia="zh-CN" w:bidi="ar-SA"/>
              </w:rPr>
              <w:t>QDYB-YQ-06</w:t>
            </w:r>
            <w:r>
              <w:rPr>
                <w:rFonts w:hint="eastAsia" w:ascii="Times New Roman" w:hAnsi="Times New Roman" w:cs="Times New Roman"/>
                <w:color w:val="auto"/>
                <w:kern w:val="2"/>
                <w:sz w:val="21"/>
                <w:szCs w:val="21"/>
                <w:lang w:val="en-US" w:eastAsia="zh-CN" w:bidi="ar-SA"/>
              </w:rPr>
              <w:t>9</w:t>
            </w:r>
            <w:r>
              <w:rPr>
                <w:rFonts w:hint="eastAsia" w:eastAsiaTheme="minorEastAsia"/>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eastAsia" w:eastAsiaTheme="minorEastAsia"/>
                <w:lang w:val="en-US" w:eastAsia="zh-CN"/>
              </w:rPr>
            </w:pPr>
            <w:r>
              <w:rPr>
                <w:rFonts w:hint="eastAsia" w:eastAsiaTheme="minorEastAsia"/>
                <w:lang w:val="en-US" w:eastAsia="zh-CN"/>
              </w:rPr>
              <w:t>5</w:t>
            </w:r>
          </w:p>
        </w:tc>
        <w:tc>
          <w:tcPr>
            <w:tcW w:w="2872" w:type="dxa"/>
            <w:shd w:val="clear" w:color="auto" w:fill="auto"/>
            <w:vAlign w:val="center"/>
          </w:tcPr>
          <w:p>
            <w:pPr>
              <w:pStyle w:val="106"/>
              <w:adjustRightInd w:val="0"/>
              <w:ind w:left="-63" w:leftChars="-30" w:right="-63" w:rightChars="-30"/>
              <w:rPr>
                <w:rFonts w:hint="eastAsia" w:ascii="Times New Roman" w:hAnsi="Times New Roman" w:cs="Times New Roman" w:eastAsiaTheme="minorEastAsia"/>
                <w:kern w:val="2"/>
                <w:sz w:val="21"/>
                <w:szCs w:val="21"/>
                <w:lang w:val="zh-TW" w:eastAsia="zh-TW" w:bidi="ar-SA"/>
              </w:rPr>
            </w:pPr>
            <w:r>
              <w:rPr>
                <w:rFonts w:hint="eastAsia" w:ascii="Times New Roman" w:hAnsi="Times New Roman" w:cs="Times New Roman" w:eastAsiaTheme="minorEastAsia"/>
                <w:lang w:val="en-US" w:eastAsia="zh-CN"/>
              </w:rPr>
              <w:t>氮氧化物</w:t>
            </w:r>
          </w:p>
        </w:tc>
        <w:tc>
          <w:tcPr>
            <w:tcW w:w="4358" w:type="dxa"/>
            <w:shd w:val="clear" w:color="FFFF99" w:fill="auto"/>
            <w:vAlign w:val="center"/>
          </w:tcPr>
          <w:p>
            <w:pPr>
              <w:pStyle w:val="9"/>
              <w:adjustRightInd w:val="0"/>
              <w:snapToGrid w:val="0"/>
              <w:jc w:val="center"/>
              <w:rPr>
                <w:rFonts w:hint="default" w:ascii="宋体" w:hAnsi="宋体" w:eastAsia="宋体" w:cs="宋体"/>
                <w:szCs w:val="24"/>
                <w:lang w:val="en-US" w:eastAsia="zh-CN"/>
              </w:rPr>
            </w:pPr>
            <w:r>
              <w:rPr>
                <w:rFonts w:hint="eastAsia" w:hAnsi="宋体" w:cs="宋体"/>
                <w:szCs w:val="24"/>
                <w:highlight w:val="none"/>
                <w:lang w:val="en-US" w:eastAsia="zh-CN"/>
              </w:rPr>
              <w:t>自动烟尘烟气测定仪</w:t>
            </w:r>
            <w:r>
              <w:rPr>
                <w:rFonts w:hint="eastAsia" w:eastAsiaTheme="minorEastAsia"/>
                <w:lang w:val="en-US" w:eastAsia="zh-CN"/>
              </w:rPr>
              <w:t>（</w:t>
            </w:r>
            <w:r>
              <w:rPr>
                <w:rFonts w:hint="eastAsia" w:ascii="Times New Roman" w:hAnsi="Times New Roman" w:eastAsia="宋体" w:cs="Times New Roman"/>
                <w:color w:val="auto"/>
                <w:kern w:val="2"/>
                <w:sz w:val="21"/>
                <w:szCs w:val="21"/>
                <w:lang w:val="en-US" w:eastAsia="zh-CN" w:bidi="ar-SA"/>
              </w:rPr>
              <w:t>QDYB-YQ-06</w:t>
            </w:r>
            <w:r>
              <w:rPr>
                <w:rFonts w:hint="eastAsia" w:ascii="Times New Roman" w:hAnsi="Times New Roman" w:cs="Times New Roman"/>
                <w:color w:val="auto"/>
                <w:kern w:val="2"/>
                <w:sz w:val="21"/>
                <w:szCs w:val="21"/>
                <w:lang w:val="en-US" w:eastAsia="zh-CN" w:bidi="ar-SA"/>
              </w:rPr>
              <w:t>9</w:t>
            </w:r>
            <w:r>
              <w:rPr>
                <w:rFonts w:hint="eastAsia" w:eastAsiaTheme="minorEastAsia"/>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6</w:t>
            </w:r>
          </w:p>
        </w:tc>
        <w:tc>
          <w:tcPr>
            <w:tcW w:w="2872"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油烟浓度</w:t>
            </w:r>
          </w:p>
        </w:tc>
        <w:tc>
          <w:tcPr>
            <w:tcW w:w="4358" w:type="dxa"/>
            <w:shd w:val="clear" w:color="FFFF99" w:fill="auto"/>
            <w:vAlign w:val="center"/>
          </w:tcPr>
          <w:p>
            <w:pPr>
              <w:pStyle w:val="9"/>
              <w:adjustRightInd w:val="0"/>
              <w:snapToGrid w:val="0"/>
              <w:jc w:val="center"/>
              <w:rPr>
                <w:rFonts w:hint="eastAsia" w:ascii="宋体" w:hAnsi="宋体" w:eastAsia="宋体" w:cs="宋体"/>
                <w:szCs w:val="24"/>
              </w:rPr>
            </w:pPr>
            <w:r>
              <w:rPr>
                <w:rFonts w:hint="eastAsia" w:hAnsi="宋体" w:cs="宋体"/>
                <w:szCs w:val="24"/>
                <w:lang w:val="en-US" w:eastAsia="zh-CN"/>
              </w:rPr>
              <w:t>红外测油仪</w:t>
            </w:r>
            <w:r>
              <w:rPr>
                <w:rFonts w:hint="eastAsia" w:eastAsiaTheme="minorEastAsia"/>
                <w:bCs/>
                <w:lang w:val="en-US" w:eastAsia="zh-CN"/>
              </w:rPr>
              <w:t>(</w:t>
            </w:r>
            <w:r>
              <w:rPr>
                <w:rFonts w:hint="eastAsia" w:ascii="Times New Roman" w:hAnsi="Times New Roman" w:eastAsia="宋体" w:cs="Times New Roman"/>
                <w:color w:val="auto"/>
                <w:kern w:val="2"/>
                <w:sz w:val="21"/>
                <w:szCs w:val="21"/>
                <w:lang w:val="en-US" w:eastAsia="en-US" w:bidi="ar-SA"/>
              </w:rPr>
              <w:t>SDHA-YQ-0</w:t>
            </w:r>
            <w:r>
              <w:rPr>
                <w:rFonts w:hint="eastAsia" w:ascii="Times New Roman" w:hAnsi="Times New Roman" w:cs="Times New Roman"/>
                <w:color w:val="auto"/>
                <w:kern w:val="2"/>
                <w:sz w:val="21"/>
                <w:szCs w:val="21"/>
                <w:lang w:val="en-US" w:eastAsia="zh-CN" w:bidi="ar-SA"/>
              </w:rPr>
              <w:t>25</w:t>
            </w:r>
            <w:r>
              <w:rPr>
                <w:rFonts w:hint="eastAsia" w:eastAsiaTheme="minorEastAsia"/>
                <w:bCs/>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7</w:t>
            </w:r>
          </w:p>
        </w:tc>
        <w:tc>
          <w:tcPr>
            <w:tcW w:w="2872" w:type="dxa"/>
            <w:shd w:val="clear" w:color="auto" w:fill="auto"/>
            <w:vAlign w:val="center"/>
          </w:tcPr>
          <w:p>
            <w:pPr>
              <w:pStyle w:val="106"/>
              <w:adjustRightInd w:val="0"/>
              <w:rPr>
                <w:rFonts w:hint="eastAsia" w:ascii="Times New Roman" w:hAnsi="Times New Roman" w:cs="Times New Roman" w:eastAsiaTheme="minorEastAsia"/>
                <w:bCs/>
                <w:kern w:val="2"/>
                <w:sz w:val="21"/>
                <w:szCs w:val="21"/>
                <w:lang w:val="zh-TW" w:eastAsia="zh-TW" w:bidi="ar-SA"/>
              </w:rPr>
            </w:pPr>
            <w:r>
              <w:rPr>
                <w:rFonts w:hint="eastAsia" w:eastAsiaTheme="minorEastAsia"/>
                <w:bCs/>
                <w:lang w:val="en-US" w:eastAsia="zh-CN"/>
              </w:rPr>
              <w:t>化学需氧量</w:t>
            </w:r>
          </w:p>
        </w:tc>
        <w:tc>
          <w:tcPr>
            <w:tcW w:w="4358" w:type="dxa"/>
            <w:shd w:val="clear" w:color="FFFF99" w:fill="auto"/>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滴定管（</w:t>
            </w:r>
            <w:r>
              <w:rPr>
                <w:rFonts w:hint="eastAsia" w:eastAsiaTheme="minorEastAsia"/>
                <w:bCs/>
                <w:lang w:val="en-US" w:eastAsia="en-US"/>
              </w:rPr>
              <w:t>SDHA</w:t>
            </w:r>
            <w:r>
              <w:rPr>
                <w:rFonts w:hint="eastAsia" w:eastAsiaTheme="minorEastAsia"/>
                <w:bCs/>
                <w:lang w:val="en-US" w:eastAsia="zh-CN"/>
              </w:rPr>
              <w:t>-</w:t>
            </w:r>
            <w:r>
              <w:rPr>
                <w:rFonts w:hint="eastAsia" w:eastAsiaTheme="minorEastAsia"/>
                <w:bCs/>
                <w:lang w:val="en-US" w:eastAsia="en-US"/>
              </w:rPr>
              <w:t>QM-007</w:t>
            </w:r>
            <w:r>
              <w:rPr>
                <w:rFonts w:hint="eastAsia" w:eastAsiaTheme="minorEastAsia"/>
                <w:bCs/>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8</w:t>
            </w:r>
          </w:p>
        </w:tc>
        <w:tc>
          <w:tcPr>
            <w:tcW w:w="2872" w:type="dxa"/>
            <w:shd w:val="clear" w:color="auto" w:fill="auto"/>
            <w:vAlign w:val="center"/>
          </w:tcPr>
          <w:p>
            <w:pPr>
              <w:pStyle w:val="106"/>
              <w:adjustRightInd w:val="0"/>
              <w:rPr>
                <w:rFonts w:hint="eastAsia" w:ascii="Times New Roman" w:hAnsi="Times New Roman" w:cs="Times New Roman" w:eastAsiaTheme="minorEastAsia"/>
                <w:bCs/>
                <w:kern w:val="2"/>
                <w:sz w:val="21"/>
                <w:szCs w:val="21"/>
                <w:lang w:val="zh-TW" w:eastAsia="zh-CN" w:bidi="ar-SA"/>
              </w:rPr>
            </w:pPr>
            <w:r>
              <w:rPr>
                <w:rFonts w:hint="eastAsia" w:eastAsiaTheme="minorEastAsia"/>
                <w:bCs/>
                <w:lang w:val="en-US" w:eastAsia="zh-CN"/>
              </w:rPr>
              <w:t>氨氮</w:t>
            </w:r>
          </w:p>
        </w:tc>
        <w:tc>
          <w:tcPr>
            <w:tcW w:w="4358" w:type="dxa"/>
            <w:shd w:val="clear" w:color="FFFF99" w:fill="auto"/>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可见分光光度计（</w:t>
            </w:r>
            <w:r>
              <w:rPr>
                <w:rFonts w:hint="eastAsia" w:eastAsiaTheme="minorEastAsia"/>
                <w:bCs/>
                <w:lang w:val="en-US" w:eastAsia="en-US"/>
              </w:rPr>
              <w:t>SDHA- YQ-020</w:t>
            </w:r>
            <w:r>
              <w:rPr>
                <w:rFonts w:hint="eastAsia" w:eastAsiaTheme="minorEastAsia"/>
                <w:bCs/>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9</w:t>
            </w:r>
          </w:p>
        </w:tc>
        <w:tc>
          <w:tcPr>
            <w:tcW w:w="2872" w:type="dxa"/>
            <w:shd w:val="clear" w:color="auto" w:fill="auto"/>
            <w:vAlign w:val="center"/>
          </w:tcPr>
          <w:p>
            <w:pPr>
              <w:pStyle w:val="106"/>
              <w:adjustRightInd w:val="0"/>
              <w:rPr>
                <w:rFonts w:hint="eastAsia" w:ascii="Times New Roman" w:hAnsi="Times New Roman" w:cs="Times New Roman" w:eastAsiaTheme="minorEastAsia"/>
                <w:bCs/>
                <w:kern w:val="2"/>
                <w:sz w:val="21"/>
                <w:szCs w:val="21"/>
                <w:lang w:val="zh-TW" w:eastAsia="zh-TW" w:bidi="ar-SA"/>
              </w:rPr>
            </w:pPr>
            <w:r>
              <w:rPr>
                <w:rFonts w:hint="eastAsia" w:eastAsiaTheme="minorEastAsia"/>
                <w:bCs/>
                <w:lang w:val="en-US" w:eastAsia="zh-CN"/>
              </w:rPr>
              <w:t>悬浮物</w:t>
            </w:r>
          </w:p>
        </w:tc>
        <w:tc>
          <w:tcPr>
            <w:tcW w:w="4358" w:type="dxa"/>
            <w:shd w:val="clear" w:color="FFFF99" w:fill="auto"/>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电子天平（</w:t>
            </w:r>
            <w:r>
              <w:rPr>
                <w:rFonts w:hint="eastAsia" w:eastAsiaTheme="minorEastAsia"/>
                <w:bCs/>
                <w:lang w:val="en-US" w:eastAsia="en-US"/>
              </w:rPr>
              <w:t>SD</w:t>
            </w:r>
            <w:r>
              <w:rPr>
                <w:rFonts w:hint="eastAsia" w:eastAsiaTheme="minorEastAsia"/>
                <w:bCs/>
                <w:lang w:val="en-US" w:eastAsia="zh-CN"/>
              </w:rPr>
              <w:t>H</w:t>
            </w:r>
            <w:r>
              <w:rPr>
                <w:rFonts w:hint="eastAsia" w:eastAsiaTheme="minorEastAsia"/>
                <w:bCs/>
                <w:lang w:val="en-US" w:eastAsia="en-US"/>
              </w:rPr>
              <w:t>A-YQ</w:t>
            </w:r>
            <w:r>
              <w:rPr>
                <w:rFonts w:hint="eastAsia" w:eastAsiaTheme="minorEastAsia"/>
                <w:bCs/>
                <w:lang w:val="en-US" w:eastAsia="zh-CN"/>
              </w:rPr>
              <w:t>-</w:t>
            </w:r>
            <w:r>
              <w:rPr>
                <w:rFonts w:hint="eastAsia" w:eastAsiaTheme="minorEastAsia"/>
                <w:bCs/>
                <w:lang w:val="en-US" w:eastAsia="en-US"/>
              </w:rPr>
              <w:t>014</w:t>
            </w:r>
            <w:r>
              <w:rPr>
                <w:rFonts w:hint="eastAsia" w:eastAsiaTheme="minorEastAsia"/>
                <w:bCs/>
                <w:lang w:val="en-US"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10</w:t>
            </w:r>
          </w:p>
        </w:tc>
        <w:tc>
          <w:tcPr>
            <w:tcW w:w="2872" w:type="dxa"/>
            <w:shd w:val="clear" w:color="auto" w:fill="auto"/>
            <w:vAlign w:val="center"/>
          </w:tcPr>
          <w:p>
            <w:pPr>
              <w:pStyle w:val="106"/>
              <w:adjustRightInd w:val="0"/>
              <w:rPr>
                <w:rFonts w:hint="default"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五日生化需氧量</w:t>
            </w:r>
          </w:p>
        </w:tc>
        <w:tc>
          <w:tcPr>
            <w:tcW w:w="4358" w:type="dxa"/>
            <w:shd w:val="clear" w:color="FFFF99" w:fill="auto"/>
            <w:vAlign w:val="center"/>
          </w:tcPr>
          <w:p>
            <w:pPr>
              <w:pStyle w:val="106"/>
              <w:adjustRightInd w:val="0"/>
              <w:rPr>
                <w:rFonts w:hint="eastAsia" w:ascii="Times New Roman" w:hAnsi="Times New Roman" w:eastAsia="宋体" w:cs="Times New Roman"/>
                <w:bCs/>
                <w:kern w:val="2"/>
                <w:sz w:val="21"/>
                <w:szCs w:val="21"/>
                <w:lang w:val="en-US" w:eastAsia="zh-CN" w:bidi="ar-SA"/>
              </w:rPr>
            </w:pPr>
            <w:r>
              <w:rPr>
                <w:rFonts w:hint="eastAsia" w:hAnsi="宋体"/>
                <w:szCs w:val="24"/>
              </w:rPr>
              <w:t>生化培养箱</w:t>
            </w:r>
            <w:r>
              <w:rPr>
                <w:rFonts w:hint="eastAsia" w:hAnsi="宋体"/>
                <w:szCs w:val="24"/>
                <w:lang w:eastAsia="zh-CN"/>
              </w:rPr>
              <w:t>（</w:t>
            </w:r>
            <w:r>
              <w:rPr>
                <w:rFonts w:hint="eastAsia" w:hAnsi="宋体"/>
                <w:szCs w:val="24"/>
              </w:rPr>
              <w:t>SDHA-YQ-048</w:t>
            </w:r>
            <w:r>
              <w:rPr>
                <w:rFonts w:hint="eastAsia" w:hAnsi="宋体"/>
                <w:szCs w:val="24"/>
                <w:lang w:eastAsia="zh-CN"/>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11</w:t>
            </w:r>
          </w:p>
        </w:tc>
        <w:tc>
          <w:tcPr>
            <w:tcW w:w="2872" w:type="dxa"/>
            <w:shd w:val="clear" w:color="auto" w:fill="auto"/>
            <w:vAlign w:val="center"/>
          </w:tcPr>
          <w:p>
            <w:pPr>
              <w:pStyle w:val="106"/>
              <w:adjustRightInd w:val="0"/>
              <w:rPr>
                <w:rFonts w:ascii="Times New Roman" w:hAnsi="Times New Roman" w:eastAsia="宋体" w:cs="Times New Roman"/>
                <w:kern w:val="2"/>
                <w:sz w:val="21"/>
                <w:szCs w:val="21"/>
                <w:lang w:val="en-US" w:eastAsia="zh-CN" w:bidi="ar-SA"/>
              </w:rPr>
            </w:pPr>
            <w:r>
              <w:rPr>
                <w:rFonts w:eastAsiaTheme="minorEastAsia"/>
              </w:rPr>
              <w:t>厂界噪声</w:t>
            </w:r>
          </w:p>
        </w:tc>
        <w:tc>
          <w:tcPr>
            <w:tcW w:w="4358" w:type="dxa"/>
            <w:shd w:val="clear" w:color="FFFF99" w:fill="auto"/>
            <w:vAlign w:val="center"/>
          </w:tcPr>
          <w:p>
            <w:pPr>
              <w:pStyle w:val="9"/>
              <w:adjustRightInd w:val="0"/>
              <w:snapToGrid w:val="0"/>
              <w:jc w:val="center"/>
              <w:rPr>
                <w:rFonts w:hint="eastAsia" w:ascii="宋体" w:hAnsi="Courier New" w:cs="Times New Roman" w:eastAsiaTheme="minorEastAsia"/>
                <w:kern w:val="2"/>
                <w:sz w:val="21"/>
                <w:szCs w:val="20"/>
                <w:lang w:val="en-US" w:eastAsia="zh-CN" w:bidi="ar-SA"/>
              </w:rPr>
            </w:pPr>
            <w:r>
              <w:rPr>
                <w:rFonts w:hint="eastAsia" w:ascii="宋体" w:hAnsi="宋体" w:eastAsia="宋体" w:cs="宋体"/>
                <w:szCs w:val="24"/>
              </w:rPr>
              <w:t>多功能声级计</w:t>
            </w:r>
            <w:r>
              <w:rPr>
                <w:rFonts w:hint="eastAsia"/>
                <w:highlight w:val="none"/>
              </w:rPr>
              <w:t>(</w:t>
            </w:r>
            <w:r>
              <w:rPr>
                <w:rFonts w:hint="eastAsia" w:ascii="Times New Roman" w:hAnsi="Times New Roman" w:eastAsia="宋体" w:cs="Times New Roman"/>
                <w:color w:val="auto"/>
                <w:kern w:val="2"/>
                <w:sz w:val="21"/>
                <w:szCs w:val="21"/>
                <w:lang w:val="en-US" w:eastAsia="zh-CN" w:bidi="ar-SA"/>
              </w:rPr>
              <w:t>QDYB-YQ-128</w:t>
            </w:r>
            <w:r>
              <w:rPr>
                <w:rFonts w:hint="eastAsia"/>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6" w:type="dxa"/>
            <w:shd w:val="clear" w:color="auto" w:fill="auto"/>
            <w:vAlign w:val="center"/>
          </w:tcPr>
          <w:p>
            <w:pPr>
              <w:pStyle w:val="106"/>
              <w:adjustRightInd w:val="0"/>
              <w:rPr>
                <w:rFonts w:hint="default" w:eastAsiaTheme="minorEastAsia"/>
                <w:lang w:val="en-US" w:eastAsia="zh-CN"/>
              </w:rPr>
            </w:pPr>
            <w:r>
              <w:rPr>
                <w:rFonts w:hint="eastAsia" w:eastAsiaTheme="minorEastAsia"/>
                <w:lang w:val="en-US" w:eastAsia="zh-CN"/>
              </w:rPr>
              <w:t>12</w:t>
            </w:r>
          </w:p>
        </w:tc>
        <w:tc>
          <w:tcPr>
            <w:tcW w:w="2872" w:type="dxa"/>
            <w:shd w:val="clear" w:color="auto" w:fill="auto"/>
            <w:vAlign w:val="center"/>
          </w:tcPr>
          <w:p>
            <w:pPr>
              <w:pStyle w:val="106"/>
              <w:adjustRightInd w:val="0"/>
              <w:rPr>
                <w:rFonts w:hint="eastAsia" w:eastAsiaTheme="minorEastAsia"/>
                <w:lang w:val="en-US" w:eastAsia="zh-CN"/>
              </w:rPr>
            </w:pPr>
            <w:r>
              <w:rPr>
                <w:rFonts w:hint="eastAsia" w:eastAsiaTheme="minorEastAsia"/>
                <w:lang w:val="en-US" w:eastAsia="zh-CN"/>
              </w:rPr>
              <w:t>动植物油</w:t>
            </w:r>
          </w:p>
        </w:tc>
        <w:tc>
          <w:tcPr>
            <w:tcW w:w="4358" w:type="dxa"/>
            <w:shd w:val="clear" w:color="FFFF99" w:fill="auto"/>
            <w:vAlign w:val="center"/>
          </w:tcPr>
          <w:p>
            <w:pPr>
              <w:pStyle w:val="9"/>
              <w:adjustRightInd w:val="0"/>
              <w:snapToGrid w:val="0"/>
              <w:jc w:val="center"/>
              <w:rPr>
                <w:rFonts w:hint="eastAsia" w:ascii="宋体" w:hAnsi="宋体" w:eastAsia="宋体" w:cs="宋体"/>
                <w:szCs w:val="24"/>
              </w:rPr>
            </w:pPr>
            <w:r>
              <w:rPr>
                <w:rFonts w:hint="eastAsia" w:hAnsi="宋体" w:cs="宋体"/>
                <w:szCs w:val="24"/>
                <w:lang w:val="en-US" w:eastAsia="zh-CN"/>
              </w:rPr>
              <w:t>红外测油仪</w:t>
            </w:r>
            <w:r>
              <w:rPr>
                <w:rFonts w:hint="eastAsia" w:eastAsiaTheme="minorEastAsia"/>
                <w:bCs/>
                <w:lang w:val="en-US" w:eastAsia="zh-CN"/>
              </w:rPr>
              <w:t>(</w:t>
            </w:r>
            <w:r>
              <w:rPr>
                <w:rFonts w:hint="eastAsia" w:ascii="Times New Roman" w:hAnsi="Times New Roman" w:eastAsia="宋体" w:cs="Times New Roman"/>
                <w:color w:val="auto"/>
                <w:kern w:val="2"/>
                <w:sz w:val="21"/>
                <w:szCs w:val="21"/>
                <w:lang w:val="en-US" w:eastAsia="en-US" w:bidi="ar-SA"/>
              </w:rPr>
              <w:t>SDHA-YQ-0</w:t>
            </w:r>
            <w:r>
              <w:rPr>
                <w:rFonts w:hint="eastAsia" w:ascii="Times New Roman" w:hAnsi="Times New Roman" w:cs="Times New Roman"/>
                <w:color w:val="auto"/>
                <w:kern w:val="2"/>
                <w:sz w:val="21"/>
                <w:szCs w:val="21"/>
                <w:lang w:val="en-US" w:eastAsia="zh-CN" w:bidi="ar-SA"/>
              </w:rPr>
              <w:t>25</w:t>
            </w:r>
            <w:r>
              <w:rPr>
                <w:rFonts w:hint="eastAsia" w:eastAsiaTheme="minorEastAsia"/>
                <w:bCs/>
                <w:lang w:val="en-US" w:eastAsia="zh-CN"/>
              </w:rPr>
              <w:t>)</w:t>
            </w:r>
          </w:p>
        </w:tc>
      </w:tr>
    </w:tbl>
    <w:p>
      <w:pPr>
        <w:pStyle w:val="116"/>
        <w:spacing w:before="120" w:beforeLines="50" w:line="360" w:lineRule="auto"/>
        <w:ind w:firstLine="482"/>
        <w:rPr>
          <w:rFonts w:hint="eastAsia" w:ascii="Times New Roman" w:hAnsi="Times New Roman" w:cs="Times New Roman"/>
          <w:b/>
          <w:color w:val="000000"/>
          <w:sz w:val="24"/>
          <w:szCs w:val="24"/>
        </w:rPr>
      </w:pPr>
    </w:p>
    <w:p>
      <w:pPr>
        <w:pStyle w:val="116"/>
        <w:spacing w:before="120" w:beforeLines="50" w:line="360" w:lineRule="auto"/>
        <w:ind w:firstLine="482"/>
        <w:rPr>
          <w:rFonts w:ascii="Times New Roman" w:hAnsi="Times New Roman" w:cs="Times New Roman"/>
          <w:b/>
          <w:color w:val="000000"/>
          <w:sz w:val="24"/>
          <w:szCs w:val="24"/>
        </w:rPr>
      </w:pPr>
      <w:r>
        <w:rPr>
          <w:rFonts w:hint="eastAsia" w:ascii="Times New Roman" w:hAnsi="Times New Roman" w:cs="Times New Roman"/>
          <w:b/>
          <w:color w:val="000000"/>
          <w:sz w:val="24"/>
          <w:szCs w:val="24"/>
        </w:rPr>
        <w:t>3、质量控制</w:t>
      </w:r>
    </w:p>
    <w:p>
      <w:pPr>
        <w:pStyle w:val="116"/>
        <w:adjustRightInd w:val="0"/>
        <w:snapToGrid w:val="0"/>
        <w:spacing w:line="360" w:lineRule="auto"/>
        <w:ind w:firstLine="480"/>
        <w:rPr>
          <w:rFonts w:ascii="Times New Roman" w:hAnsi="Times New Roman" w:cs="Times New Roman"/>
          <w:b/>
          <w:color w:val="000000"/>
          <w:sz w:val="24"/>
          <w:szCs w:val="24"/>
        </w:rPr>
      </w:pPr>
      <w:r>
        <w:rPr>
          <w:rFonts w:hint="eastAsia" w:ascii="Times New Roman" w:hAnsi="Times New Roman" w:cs="Times New Roman"/>
          <w:color w:val="000000"/>
          <w:sz w:val="24"/>
          <w:szCs w:val="24"/>
        </w:rPr>
        <w:t>检测过程中的质量保证措施按原国家环境保护总局颁发的《环境监测质量保证管理规定》（暂行）的要求进行，实施全过程质量保证。保证检测过程中生产工况负荷满足验收监测技术规范要求和各检测点位布置的科学性和合理性；检测分析方法采用国家有关部门颁布的标准（或推荐）分析方法。</w:t>
      </w:r>
    </w:p>
    <w:p>
      <w:pPr>
        <w:pStyle w:val="116"/>
        <w:adjustRightInd w:val="0"/>
        <w:snapToGrid w:val="0"/>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rPr>
        <w:t>（1）环境空气检测分析过程中的质量保证和质量控制</w:t>
      </w:r>
    </w:p>
    <w:p>
      <w:pPr>
        <w:pStyle w:val="116"/>
        <w:adjustRightInd w:val="0"/>
        <w:snapToGrid w:val="0"/>
        <w:spacing w:line="360" w:lineRule="auto"/>
        <w:ind w:firstLine="48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rPr>
        <w:t>废气的采集、运输、保存、实验室分析和数据计算的全过程均按《环境空气监测质量保证手册》的要求进行。采样过程中应采集一定比例的平行样；实验室分析过程使用标准物质、采用空白试验、平行样测定等。</w:t>
      </w:r>
    </w:p>
    <w:p>
      <w:pPr>
        <w:pStyle w:val="116"/>
        <w:adjustRightInd w:val="0"/>
        <w:snapToGrid w:val="0"/>
        <w:spacing w:line="360" w:lineRule="auto"/>
        <w:ind w:firstLine="48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（2）废水</w:t>
      </w:r>
      <w:r>
        <w:rPr>
          <w:rFonts w:hint="eastAsia" w:ascii="Times New Roman" w:hAnsi="Times New Roman" w:cs="Times New Roman"/>
          <w:color w:val="000000"/>
          <w:sz w:val="24"/>
          <w:szCs w:val="24"/>
        </w:rPr>
        <w:t>检测分析过程中的质量保证和质量控制</w:t>
      </w:r>
    </w:p>
    <w:p>
      <w:pPr>
        <w:pStyle w:val="116"/>
        <w:adjustRightInd w:val="0"/>
        <w:snapToGrid w:val="0"/>
        <w:spacing w:line="360" w:lineRule="auto"/>
        <w:ind w:firstLine="48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水样</w:t>
      </w:r>
      <w:r>
        <w:rPr>
          <w:rFonts w:hint="eastAsia" w:ascii="Times New Roman" w:hAnsi="Times New Roman" w:cs="Times New Roman"/>
          <w:color w:val="000000"/>
          <w:sz w:val="24"/>
          <w:szCs w:val="24"/>
        </w:rPr>
        <w:t>的采集、运输、保存、实验室分析和数据计算的全过程均按《</w:t>
      </w:r>
      <w:r>
        <w:rPr>
          <w:rFonts w:hint="eastAsia" w:ascii="Times New Roman" w:hAnsi="Times New Roman" w:cs="Times New Roman"/>
          <w:color w:val="000000"/>
          <w:sz w:val="24"/>
          <w:szCs w:val="24"/>
          <w:lang w:val="en-US" w:eastAsia="zh-CN"/>
        </w:rPr>
        <w:t>环境水质监测质量保证手册</w:t>
      </w:r>
      <w:r>
        <w:rPr>
          <w:rFonts w:hint="eastAsia" w:ascii="Times New Roman" w:hAnsi="Times New Roman" w:cs="Times New Roman"/>
          <w:color w:val="000000"/>
          <w:sz w:val="24"/>
          <w:szCs w:val="24"/>
        </w:rPr>
        <w:t>》</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第四版</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等</w:t>
      </w:r>
      <w:r>
        <w:rPr>
          <w:rFonts w:hint="eastAsia" w:ascii="Times New Roman" w:hAnsi="Times New Roman" w:cs="Times New Roman"/>
          <w:color w:val="000000"/>
          <w:sz w:val="24"/>
          <w:szCs w:val="24"/>
        </w:rPr>
        <w:t>的要求进行。采样过程中采集一定比例的平行样；实验室分析过程使用标准物质、采用空白试验、平行样测定等。</w:t>
      </w:r>
    </w:p>
    <w:p>
      <w:pPr>
        <w:pStyle w:val="116"/>
        <w:adjustRightInd w:val="0"/>
        <w:snapToGrid w:val="0"/>
        <w:spacing w:line="360" w:lineRule="auto"/>
        <w:ind w:firstLine="48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3</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rPr>
        <w:t>噪声检测分析过程中的质量保证和质量控制</w:t>
      </w:r>
    </w:p>
    <w:p>
      <w:pPr>
        <w:pStyle w:val="116"/>
        <w:adjustRightInd w:val="0"/>
        <w:snapToGrid w:val="0"/>
        <w:spacing w:line="360" w:lineRule="auto"/>
        <w:ind w:firstLine="480"/>
        <w:rPr>
          <w:rFonts w:hint="eastAsia" w:ascii="Times New Roman" w:hAnsi="Times New Roman" w:cs="Times New Roman"/>
          <w:color w:val="000000"/>
          <w:sz w:val="24"/>
          <w:szCs w:val="24"/>
        </w:rPr>
      </w:pPr>
      <w:r>
        <w:rPr>
          <w:rFonts w:hint="eastAsia" w:ascii="Times New Roman" w:hAnsi="Times New Roman" w:cs="Times New Roman"/>
          <w:color w:val="000000"/>
          <w:sz w:val="24"/>
          <w:szCs w:val="24"/>
        </w:rPr>
        <w:t>厂界噪声检测按《工业企业厂界环境噪声排放标准》（GB 12348-2008）进行。质量保证和质控按照国家环保局《环境监测技术规范》（噪声部分）进行。噪声仪器在检测前后进行校准，声级计测量前后仪器的示值偏差相差不大于0.5 dB(A)。</w:t>
      </w:r>
    </w:p>
    <w:p>
      <w:pPr>
        <w:keepNext w:val="0"/>
        <w:keepLines w:val="0"/>
        <w:pageBreakBefore w:val="0"/>
        <w:widowControl w:val="0"/>
        <w:kinsoku/>
        <w:wordWrap/>
        <w:overflowPunct/>
        <w:topLinePunct w:val="0"/>
        <w:autoSpaceDE/>
        <w:autoSpaceDN/>
        <w:bidi w:val="0"/>
        <w:spacing w:line="360" w:lineRule="auto"/>
        <w:textAlignment w:val="auto"/>
        <w:rPr>
          <w:b w:val="0"/>
          <w:bCs w:val="0"/>
          <w:color w:val="000000" w:themeColor="text1"/>
          <w:kern w:val="2"/>
          <w:sz w:val="30"/>
          <w:szCs w:val="30"/>
          <w14:textFill>
            <w14:solidFill>
              <w14:schemeClr w14:val="tx1"/>
            </w14:solidFill>
          </w14:textFill>
        </w:rPr>
      </w:pPr>
      <w:r>
        <w:rPr>
          <w:rFonts w:hint="eastAsia" w:ascii="Times New Roman" w:hAnsi="Times New Roman" w:eastAsia="宋体" w:cs="Times New Roman"/>
          <w:b/>
          <w:bCs/>
          <w:kern w:val="2"/>
          <w:sz w:val="30"/>
          <w:szCs w:val="30"/>
          <w:lang w:val="en-US" w:eastAsia="zh-CN" w:bidi="ar-SA"/>
        </w:rPr>
        <w:t>七、验收监测内容</w:t>
      </w:r>
    </w:p>
    <w:p>
      <w:pPr>
        <w:pStyle w:val="105"/>
        <w:keepNext w:val="0"/>
        <w:keepLines w:val="0"/>
        <w:pageBreakBefore w:val="0"/>
        <w:widowControl w:val="0"/>
        <w:kinsoku/>
        <w:wordWrap/>
        <w:overflowPunct/>
        <w:topLinePunct w:val="0"/>
        <w:autoSpaceDE/>
        <w:autoSpaceDN/>
        <w:bidi w:val="0"/>
        <w:spacing w:line="360" w:lineRule="auto"/>
        <w:ind w:firstLine="480"/>
        <w:textAlignment w:val="auto"/>
        <w:rPr>
          <w:rFonts w:eastAsia="方正书宋简体"/>
          <w:spacing w:val="0"/>
        </w:rPr>
      </w:pPr>
      <w:r>
        <w:rPr>
          <w:rFonts w:hint="eastAsia" w:eastAsia="方正书宋简体"/>
          <w:spacing w:val="0"/>
        </w:rPr>
        <w:t>1、</w:t>
      </w:r>
      <w:r>
        <w:rPr>
          <w:rFonts w:eastAsia="方正书宋简体"/>
          <w:spacing w:val="0"/>
        </w:rPr>
        <w:t>项目验收监测内容见表</w:t>
      </w:r>
      <w:r>
        <w:rPr>
          <w:rFonts w:hint="eastAsia" w:eastAsia="方正书宋简体"/>
          <w:spacing w:val="0"/>
        </w:rPr>
        <w:t>7</w:t>
      </w:r>
      <w:r>
        <w:rPr>
          <w:rFonts w:eastAsia="方正书宋简体"/>
          <w:spacing w:val="0"/>
        </w:rPr>
        <w:t>-1</w:t>
      </w:r>
      <w:r>
        <w:rPr>
          <w:rFonts w:hint="eastAsia" w:eastAsia="方正书宋简体"/>
          <w:spacing w:val="0"/>
        </w:rPr>
        <w:t>，</w:t>
      </w:r>
      <w:r>
        <w:rPr>
          <w:rFonts w:hint="eastAsia"/>
          <w:spacing w:val="0"/>
        </w:rPr>
        <w:t>点位示意见</w:t>
      </w:r>
      <w:r>
        <w:rPr>
          <w:rFonts w:hint="eastAsia"/>
          <w:spacing w:val="0"/>
          <w:highlight w:val="none"/>
          <w:lang w:val="zh-CN"/>
        </w:rPr>
        <w:t>附图</w:t>
      </w:r>
      <w:r>
        <w:rPr>
          <w:rFonts w:hint="eastAsia"/>
          <w:spacing w:val="0"/>
          <w:highlight w:val="none"/>
        </w:rPr>
        <w:t>四</w:t>
      </w:r>
      <w:r>
        <w:rPr>
          <w:rFonts w:hint="eastAsia"/>
          <w:spacing w:val="0"/>
          <w:lang w:val="zh-CN"/>
        </w:rPr>
        <w:t>。</w:t>
      </w:r>
    </w:p>
    <w:p>
      <w:pPr>
        <w:widowControl/>
        <w:adjustRightInd w:val="0"/>
        <w:snapToGrid w:val="0"/>
        <w:jc w:val="center"/>
        <w:rPr>
          <w:b/>
          <w:szCs w:val="21"/>
        </w:rPr>
      </w:pPr>
      <w:r>
        <w:rPr>
          <w:b/>
          <w:szCs w:val="21"/>
        </w:rPr>
        <w:t>表</w:t>
      </w:r>
      <w:r>
        <w:rPr>
          <w:rFonts w:hint="eastAsia"/>
          <w:b/>
          <w:szCs w:val="21"/>
        </w:rPr>
        <w:t>7</w:t>
      </w:r>
      <w:r>
        <w:rPr>
          <w:b/>
          <w:szCs w:val="21"/>
        </w:rPr>
        <w:t>-1</w:t>
      </w:r>
      <w:r>
        <w:rPr>
          <w:rFonts w:hint="eastAsia"/>
          <w:b/>
          <w:szCs w:val="21"/>
        </w:rPr>
        <w:t xml:space="preserve">  </w:t>
      </w:r>
      <w:r>
        <w:rPr>
          <w:b/>
          <w:szCs w:val="21"/>
        </w:rPr>
        <w:t>验收监测内容</w:t>
      </w:r>
    </w:p>
    <w:tbl>
      <w:tblPr>
        <w:tblStyle w:val="39"/>
        <w:tblW w:w="0" w:type="auto"/>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Layout w:type="autofit"/>
        <w:tblCellMar>
          <w:top w:w="0" w:type="dxa"/>
          <w:left w:w="30" w:type="dxa"/>
          <w:bottom w:w="0" w:type="dxa"/>
          <w:right w:w="30" w:type="dxa"/>
        </w:tblCellMar>
      </w:tblPr>
      <w:tblGrid>
        <w:gridCol w:w="745"/>
        <w:gridCol w:w="2352"/>
        <w:gridCol w:w="1559"/>
        <w:gridCol w:w="912"/>
        <w:gridCol w:w="2293"/>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397" w:hRule="atLeast"/>
          <w:jc w:val="center"/>
        </w:trPr>
        <w:tc>
          <w:tcPr>
            <w:tcW w:w="745" w:type="dxa"/>
            <w:tcBorders>
              <w:tl2br w:val="nil"/>
              <w:tr2bl w:val="nil"/>
            </w:tcBorders>
            <w:vAlign w:val="center"/>
          </w:tcPr>
          <w:p>
            <w:pPr>
              <w:widowControl/>
              <w:adjustRightInd w:val="0"/>
              <w:snapToGrid w:val="0"/>
              <w:jc w:val="center"/>
              <w:rPr>
                <w:b/>
                <w:bCs/>
                <w:szCs w:val="21"/>
              </w:rPr>
            </w:pPr>
            <w:r>
              <w:rPr>
                <w:rFonts w:hint="eastAsia"/>
                <w:b/>
                <w:bCs/>
                <w:szCs w:val="21"/>
              </w:rPr>
              <w:t>分类</w:t>
            </w:r>
          </w:p>
        </w:tc>
        <w:tc>
          <w:tcPr>
            <w:tcW w:w="2352" w:type="dxa"/>
            <w:tcBorders>
              <w:tl2br w:val="nil"/>
              <w:tr2bl w:val="nil"/>
            </w:tcBorders>
            <w:vAlign w:val="center"/>
          </w:tcPr>
          <w:p>
            <w:pPr>
              <w:widowControl/>
              <w:adjustRightInd w:val="0"/>
              <w:snapToGrid w:val="0"/>
              <w:jc w:val="center"/>
              <w:rPr>
                <w:b/>
                <w:bCs/>
                <w:szCs w:val="21"/>
              </w:rPr>
            </w:pPr>
            <w:r>
              <w:rPr>
                <w:b/>
                <w:bCs/>
                <w:szCs w:val="21"/>
              </w:rPr>
              <w:t>测点位置</w:t>
            </w:r>
          </w:p>
        </w:tc>
        <w:tc>
          <w:tcPr>
            <w:tcW w:w="1559" w:type="dxa"/>
            <w:tcBorders>
              <w:tl2br w:val="nil"/>
              <w:tr2bl w:val="nil"/>
            </w:tcBorders>
            <w:vAlign w:val="center"/>
          </w:tcPr>
          <w:p>
            <w:pPr>
              <w:widowControl/>
              <w:adjustRightInd w:val="0"/>
              <w:snapToGrid w:val="0"/>
              <w:jc w:val="center"/>
              <w:rPr>
                <w:b/>
                <w:bCs/>
                <w:szCs w:val="21"/>
              </w:rPr>
            </w:pPr>
            <w:r>
              <w:rPr>
                <w:rFonts w:hint="eastAsia"/>
                <w:b/>
                <w:bCs/>
                <w:szCs w:val="21"/>
              </w:rPr>
              <w:t>检测</w:t>
            </w:r>
            <w:r>
              <w:rPr>
                <w:b/>
                <w:bCs/>
                <w:szCs w:val="21"/>
              </w:rPr>
              <w:t>项目</w:t>
            </w:r>
          </w:p>
        </w:tc>
        <w:tc>
          <w:tcPr>
            <w:tcW w:w="912" w:type="dxa"/>
            <w:tcBorders>
              <w:tl2br w:val="nil"/>
              <w:tr2bl w:val="nil"/>
            </w:tcBorders>
            <w:vAlign w:val="center"/>
          </w:tcPr>
          <w:p>
            <w:pPr>
              <w:widowControl/>
              <w:adjustRightInd w:val="0"/>
              <w:snapToGrid w:val="0"/>
              <w:jc w:val="center"/>
              <w:rPr>
                <w:b/>
                <w:bCs/>
                <w:szCs w:val="21"/>
              </w:rPr>
            </w:pPr>
            <w:r>
              <w:rPr>
                <w:b/>
                <w:bCs/>
                <w:szCs w:val="21"/>
              </w:rPr>
              <w:t>布点个数</w:t>
            </w:r>
          </w:p>
        </w:tc>
        <w:tc>
          <w:tcPr>
            <w:tcW w:w="2293" w:type="dxa"/>
            <w:tcBorders>
              <w:tl2br w:val="nil"/>
              <w:tr2bl w:val="nil"/>
            </w:tcBorders>
            <w:vAlign w:val="center"/>
          </w:tcPr>
          <w:p>
            <w:pPr>
              <w:widowControl/>
              <w:adjustRightInd w:val="0"/>
              <w:snapToGrid w:val="0"/>
              <w:jc w:val="center"/>
              <w:rPr>
                <w:b/>
                <w:bCs/>
                <w:szCs w:val="21"/>
              </w:rPr>
            </w:pPr>
            <w:r>
              <w:rPr>
                <w:rFonts w:hint="eastAsia"/>
                <w:b/>
                <w:bCs/>
                <w:szCs w:val="21"/>
              </w:rPr>
              <w:t>检测</w:t>
            </w:r>
            <w:r>
              <w:rPr>
                <w:b/>
                <w:bCs/>
                <w:szCs w:val="21"/>
              </w:rPr>
              <w:t>频次</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restart"/>
            <w:tcBorders>
              <w:tl2br w:val="nil"/>
              <w:tr2bl w:val="nil"/>
            </w:tcBorders>
            <w:vAlign w:val="center"/>
          </w:tcPr>
          <w:p>
            <w:pPr>
              <w:widowControl/>
              <w:adjustRightInd w:val="0"/>
              <w:snapToGrid w:val="0"/>
              <w:jc w:val="center"/>
              <w:rPr>
                <w:szCs w:val="21"/>
              </w:rPr>
            </w:pPr>
            <w:r>
              <w:rPr>
                <w:rFonts w:hint="eastAsia"/>
                <w:szCs w:val="21"/>
              </w:rPr>
              <w:t>有组织</w:t>
            </w:r>
          </w:p>
          <w:p>
            <w:pPr>
              <w:widowControl/>
              <w:adjustRightInd w:val="0"/>
              <w:snapToGrid w:val="0"/>
              <w:jc w:val="center"/>
              <w:rPr>
                <w:b/>
                <w:bCs/>
                <w:szCs w:val="21"/>
              </w:rPr>
            </w:pPr>
            <w:r>
              <w:rPr>
                <w:rFonts w:hint="eastAsia"/>
                <w:szCs w:val="21"/>
              </w:rPr>
              <w:t>废气</w:t>
            </w:r>
          </w:p>
        </w:tc>
        <w:tc>
          <w:tcPr>
            <w:tcW w:w="2352" w:type="dxa"/>
            <w:tcBorders>
              <w:tl2br w:val="nil"/>
              <w:tr2bl w:val="nil"/>
            </w:tcBorders>
            <w:vAlign w:val="center"/>
          </w:tcPr>
          <w:p>
            <w:pPr>
              <w:widowControl/>
              <w:adjustRightInd w:val="0"/>
              <w:snapToGrid w:val="0"/>
              <w:jc w:val="center"/>
              <w:rPr>
                <w:rFonts w:hint="default" w:ascii="Times New Roman" w:hAnsi="Times New Roman" w:eastAsia="宋体" w:cs="Times New Roman"/>
                <w:kern w:val="0"/>
                <w:sz w:val="21"/>
                <w:szCs w:val="21"/>
                <w:lang w:val="en-US" w:eastAsia="zh-CN" w:bidi="ar-SA"/>
              </w:rPr>
            </w:pPr>
            <w:r>
              <w:rPr>
                <w:rFonts w:hint="eastAsia" w:hAnsi="宋体"/>
                <w:lang w:val="en-US" w:eastAsia="zh-CN"/>
              </w:rPr>
              <w:t>贴合工序中线排气筒</w:t>
            </w:r>
          </w:p>
        </w:tc>
        <w:tc>
          <w:tcPr>
            <w:tcW w:w="1559" w:type="dxa"/>
            <w:tcBorders>
              <w:tl2br w:val="nil"/>
              <w:tr2bl w:val="nil"/>
            </w:tcBorders>
            <w:vAlign w:val="center"/>
          </w:tcPr>
          <w:p>
            <w:pPr>
              <w:widowControl/>
              <w:adjustRightInd w:val="0"/>
              <w:snapToGrid w:val="0"/>
              <w:jc w:val="center"/>
              <w:rPr>
                <w:rFonts w:ascii="Times New Roman" w:hAnsi="Times New Roman" w:eastAsia="宋体" w:cs="Times New Roman"/>
                <w:kern w:val="0"/>
                <w:sz w:val="21"/>
                <w:szCs w:val="21"/>
                <w:lang w:val="en-US" w:eastAsia="zh-CN" w:bidi="ar-SA"/>
              </w:rPr>
            </w:pPr>
            <w:r>
              <w:rPr>
                <w:rFonts w:hint="eastAsia" w:eastAsiaTheme="minorEastAsia"/>
                <w:bCs/>
              </w:rPr>
              <w:t>非甲烷总烃</w:t>
            </w:r>
          </w:p>
        </w:tc>
        <w:tc>
          <w:tcPr>
            <w:tcW w:w="912" w:type="dxa"/>
            <w:tcBorders>
              <w:tl2br w:val="nil"/>
              <w:tr2bl w:val="nil"/>
            </w:tcBorders>
            <w:vAlign w:val="center"/>
          </w:tcPr>
          <w:p>
            <w:pPr>
              <w:widowControl/>
              <w:adjustRightInd w:val="0"/>
              <w:snapToGrid w:val="0"/>
              <w:jc w:val="center"/>
              <w:rPr>
                <w:rFonts w:ascii="Times New Roman" w:hAnsi="Times New Roman" w:eastAsia="宋体" w:cs="Times New Roman"/>
                <w:kern w:val="2"/>
                <w:sz w:val="21"/>
                <w:szCs w:val="21"/>
                <w:lang w:val="en-US" w:eastAsia="zh-CN" w:bidi="ar-SA"/>
              </w:rPr>
            </w:pPr>
            <w:r>
              <w:rPr>
                <w:rFonts w:hint="eastAsia"/>
                <w:szCs w:val="21"/>
              </w:rPr>
              <w:t>1</w:t>
            </w:r>
          </w:p>
        </w:tc>
        <w:tc>
          <w:tcPr>
            <w:tcW w:w="2293" w:type="dxa"/>
            <w:vMerge w:val="restart"/>
            <w:tcBorders>
              <w:tl2br w:val="nil"/>
              <w:tr2bl w:val="nil"/>
            </w:tcBorders>
            <w:vAlign w:val="center"/>
          </w:tcPr>
          <w:p>
            <w:pPr>
              <w:widowControl/>
              <w:adjustRightInd w:val="0"/>
              <w:snapToGrid w:val="0"/>
              <w:jc w:val="center"/>
              <w:rPr>
                <w:b/>
                <w:bCs/>
                <w:szCs w:val="21"/>
              </w:rPr>
            </w:pPr>
            <w:r>
              <w:rPr>
                <w:szCs w:val="21"/>
              </w:rPr>
              <w:t>3次/天，</w:t>
            </w:r>
            <w:r>
              <w:rPr>
                <w:rFonts w:hint="eastAsia"/>
                <w:szCs w:val="21"/>
              </w:rPr>
              <w:t>检测</w:t>
            </w:r>
            <w:r>
              <w:rPr>
                <w:szCs w:val="21"/>
              </w:rPr>
              <w:t>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rPr>
            </w:pPr>
          </w:p>
        </w:tc>
        <w:tc>
          <w:tcPr>
            <w:tcW w:w="2352" w:type="dxa"/>
            <w:tcBorders>
              <w:tl2br w:val="nil"/>
              <w:tr2bl w:val="nil"/>
            </w:tcBorders>
            <w:vAlign w:val="center"/>
          </w:tcPr>
          <w:p>
            <w:pPr>
              <w:widowControl/>
              <w:adjustRightInd w:val="0"/>
              <w:snapToGrid w:val="0"/>
              <w:jc w:val="center"/>
              <w:rPr>
                <w:rFonts w:hint="default" w:hAnsi="宋体"/>
                <w:lang w:val="en-US" w:eastAsia="zh-CN"/>
              </w:rPr>
            </w:pPr>
            <w:r>
              <w:rPr>
                <w:rFonts w:hint="eastAsia" w:hAnsi="宋体"/>
                <w:lang w:val="en-US" w:eastAsia="zh-CN"/>
              </w:rPr>
              <w:t>贴合工序北线排气筒</w:t>
            </w:r>
          </w:p>
        </w:tc>
        <w:tc>
          <w:tcPr>
            <w:tcW w:w="1559"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eastAsiaTheme="minorEastAsia"/>
                <w:bCs/>
              </w:rPr>
              <w:t>非甲烷总烃</w:t>
            </w:r>
          </w:p>
        </w:tc>
        <w:tc>
          <w:tcPr>
            <w:tcW w:w="912"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1</w:t>
            </w:r>
          </w:p>
        </w:tc>
        <w:tc>
          <w:tcPr>
            <w:tcW w:w="2293" w:type="dxa"/>
            <w:vMerge w:val="continue"/>
            <w:tcBorders>
              <w:tl2br w:val="nil"/>
              <w:tr2bl w:val="nil"/>
            </w:tcBorders>
            <w:vAlign w:val="center"/>
          </w:tcPr>
          <w:p>
            <w:pPr>
              <w:widowControl/>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rPr>
            </w:pPr>
          </w:p>
        </w:tc>
        <w:tc>
          <w:tcPr>
            <w:tcW w:w="2352" w:type="dxa"/>
            <w:tcBorders>
              <w:tl2br w:val="nil"/>
              <w:tr2bl w:val="nil"/>
            </w:tcBorders>
            <w:vAlign w:val="center"/>
          </w:tcPr>
          <w:p>
            <w:pPr>
              <w:widowControl/>
              <w:adjustRightInd w:val="0"/>
              <w:snapToGrid w:val="0"/>
              <w:jc w:val="center"/>
              <w:rPr>
                <w:rFonts w:hint="default" w:hAnsi="宋体"/>
                <w:lang w:val="en-US" w:eastAsia="zh-CN"/>
              </w:rPr>
            </w:pPr>
            <w:r>
              <w:rPr>
                <w:rFonts w:hint="eastAsia" w:hAnsi="宋体"/>
                <w:lang w:val="en-US" w:eastAsia="zh-CN"/>
              </w:rPr>
              <w:t>贴合工序南线排气筒</w:t>
            </w:r>
          </w:p>
        </w:tc>
        <w:tc>
          <w:tcPr>
            <w:tcW w:w="1559"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0"/>
                <w:sz w:val="21"/>
                <w:szCs w:val="21"/>
                <w:lang w:val="en-US" w:eastAsia="zh-CN" w:bidi="ar-SA"/>
              </w:rPr>
            </w:pPr>
            <w:r>
              <w:rPr>
                <w:rFonts w:hint="eastAsia" w:eastAsiaTheme="minorEastAsia"/>
                <w:bCs/>
              </w:rPr>
              <w:t>非甲烷总烃</w:t>
            </w:r>
          </w:p>
        </w:tc>
        <w:tc>
          <w:tcPr>
            <w:tcW w:w="912"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1</w:t>
            </w:r>
          </w:p>
        </w:tc>
        <w:tc>
          <w:tcPr>
            <w:tcW w:w="2293" w:type="dxa"/>
            <w:vMerge w:val="continue"/>
            <w:tcBorders>
              <w:tl2br w:val="nil"/>
              <w:tr2bl w:val="nil"/>
            </w:tcBorders>
            <w:vAlign w:val="center"/>
          </w:tcPr>
          <w:p>
            <w:pPr>
              <w:widowControl/>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rPr>
            </w:pPr>
          </w:p>
        </w:tc>
        <w:tc>
          <w:tcPr>
            <w:tcW w:w="2352" w:type="dxa"/>
            <w:tcBorders>
              <w:tl2br w:val="nil"/>
              <w:tr2bl w:val="nil"/>
            </w:tcBorders>
            <w:vAlign w:val="center"/>
          </w:tcPr>
          <w:p>
            <w:pPr>
              <w:widowControl/>
              <w:adjustRightInd w:val="0"/>
              <w:snapToGrid w:val="0"/>
              <w:jc w:val="center"/>
              <w:rPr>
                <w:rFonts w:hint="default" w:hAnsi="宋体"/>
                <w:lang w:val="en-US" w:eastAsia="zh-CN"/>
              </w:rPr>
            </w:pPr>
            <w:r>
              <w:rPr>
                <w:rFonts w:hint="eastAsia" w:hAnsi="宋体"/>
                <w:lang w:val="en-US" w:eastAsia="zh-CN"/>
              </w:rPr>
              <w:t>印刷工序排气筒</w:t>
            </w:r>
          </w:p>
        </w:tc>
        <w:tc>
          <w:tcPr>
            <w:tcW w:w="1559" w:type="dxa"/>
            <w:tcBorders>
              <w:tl2br w:val="nil"/>
              <w:tr2bl w:val="nil"/>
            </w:tcBorders>
            <w:vAlign w:val="center"/>
          </w:tcPr>
          <w:p>
            <w:pPr>
              <w:widowControl/>
              <w:adjustRightInd w:val="0"/>
              <w:snapToGrid w:val="0"/>
              <w:jc w:val="center"/>
              <w:rPr>
                <w:rFonts w:hint="eastAsia" w:eastAsiaTheme="minorEastAsia"/>
                <w:bCs/>
              </w:rPr>
            </w:pPr>
            <w:r>
              <w:rPr>
                <w:kern w:val="0"/>
                <w:szCs w:val="21"/>
              </w:rPr>
              <w:t>VOCs</w:t>
            </w:r>
          </w:p>
        </w:tc>
        <w:tc>
          <w:tcPr>
            <w:tcW w:w="912" w:type="dxa"/>
            <w:tcBorders>
              <w:tl2br w:val="nil"/>
              <w:tr2bl w:val="nil"/>
            </w:tcBorders>
            <w:vAlign w:val="center"/>
          </w:tcPr>
          <w:p>
            <w:pPr>
              <w:widowControl/>
              <w:adjustRightInd w:val="0"/>
              <w:snapToGrid w:val="0"/>
              <w:jc w:val="center"/>
              <w:rPr>
                <w:rFonts w:hint="eastAsia" w:eastAsia="宋体"/>
                <w:szCs w:val="21"/>
                <w:lang w:val="en-US" w:eastAsia="zh-CN"/>
              </w:rPr>
            </w:pPr>
            <w:r>
              <w:rPr>
                <w:rFonts w:hint="eastAsia"/>
                <w:szCs w:val="21"/>
                <w:lang w:val="en-US" w:eastAsia="zh-CN"/>
              </w:rPr>
              <w:t>1</w:t>
            </w:r>
          </w:p>
        </w:tc>
        <w:tc>
          <w:tcPr>
            <w:tcW w:w="2293" w:type="dxa"/>
            <w:vMerge w:val="continue"/>
            <w:tcBorders>
              <w:tl2br w:val="nil"/>
              <w:tr2bl w:val="nil"/>
            </w:tcBorders>
            <w:vAlign w:val="center"/>
          </w:tcPr>
          <w:p>
            <w:pPr>
              <w:widowControl/>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rPr>
            </w:pPr>
          </w:p>
        </w:tc>
        <w:tc>
          <w:tcPr>
            <w:tcW w:w="2352" w:type="dxa"/>
            <w:vMerge w:val="restart"/>
            <w:tcBorders>
              <w:tl2br w:val="nil"/>
              <w:tr2bl w:val="nil"/>
            </w:tcBorders>
            <w:vAlign w:val="center"/>
          </w:tcPr>
          <w:p>
            <w:pPr>
              <w:widowControl/>
              <w:adjustRightInd w:val="0"/>
              <w:snapToGrid w:val="0"/>
              <w:jc w:val="center"/>
              <w:rPr>
                <w:rFonts w:hint="eastAsia" w:ascii="Times New Roman" w:hAnsi="Times New Roman" w:cs="Times New Roman"/>
                <w:szCs w:val="21"/>
                <w:lang w:val="en-US" w:eastAsia="zh-CN"/>
              </w:rPr>
            </w:pPr>
          </w:p>
          <w:p>
            <w:pPr>
              <w:widowControl/>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燃气锅炉排气筒</w:t>
            </w:r>
          </w:p>
          <w:p>
            <w:pPr>
              <w:widowControl/>
              <w:adjustRightInd w:val="0"/>
              <w:snapToGrid w:val="0"/>
              <w:jc w:val="center"/>
              <w:rPr>
                <w:rFonts w:hint="eastAsia" w:hAnsi="宋体"/>
                <w:lang w:val="en-US" w:eastAsia="zh-CN"/>
              </w:rPr>
            </w:pPr>
          </w:p>
        </w:tc>
        <w:tc>
          <w:tcPr>
            <w:tcW w:w="1559"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颗粒物</w:t>
            </w:r>
          </w:p>
        </w:tc>
        <w:tc>
          <w:tcPr>
            <w:tcW w:w="912" w:type="dxa"/>
            <w:vMerge w:val="restart"/>
            <w:tcBorders>
              <w:tl2br w:val="nil"/>
              <w:tr2bl w:val="nil"/>
            </w:tcBorders>
            <w:vAlign w:val="center"/>
          </w:tcPr>
          <w:p>
            <w:pPr>
              <w:widowControl/>
              <w:adjustRightInd w:val="0"/>
              <w:snapToGrid w:val="0"/>
              <w:jc w:val="center"/>
              <w:rPr>
                <w:rFonts w:hint="default"/>
                <w:szCs w:val="21"/>
                <w:lang w:val="en-US" w:eastAsia="zh-CN"/>
              </w:rPr>
            </w:pPr>
            <w:r>
              <w:rPr>
                <w:rFonts w:hint="eastAsia"/>
                <w:szCs w:val="21"/>
                <w:lang w:val="en-US" w:eastAsia="zh-CN"/>
              </w:rPr>
              <w:t>1</w:t>
            </w:r>
          </w:p>
        </w:tc>
        <w:tc>
          <w:tcPr>
            <w:tcW w:w="2293" w:type="dxa"/>
            <w:vMerge w:val="continue"/>
            <w:tcBorders>
              <w:tl2br w:val="nil"/>
              <w:tr2bl w:val="nil"/>
            </w:tcBorders>
            <w:vAlign w:val="center"/>
          </w:tcPr>
          <w:p>
            <w:pPr>
              <w:widowControl/>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rPr>
            </w:pPr>
          </w:p>
        </w:tc>
        <w:tc>
          <w:tcPr>
            <w:tcW w:w="2352" w:type="dxa"/>
            <w:vMerge w:val="continue"/>
            <w:tcBorders>
              <w:tl2br w:val="nil"/>
              <w:tr2bl w:val="nil"/>
            </w:tcBorders>
            <w:vAlign w:val="center"/>
          </w:tcPr>
          <w:p>
            <w:pPr>
              <w:widowControl/>
              <w:adjustRightInd w:val="0"/>
              <w:snapToGrid w:val="0"/>
              <w:jc w:val="center"/>
              <w:rPr>
                <w:rFonts w:hint="eastAsia" w:hAnsi="宋体"/>
                <w:lang w:val="en-US" w:eastAsia="zh-CN"/>
              </w:rPr>
            </w:pPr>
          </w:p>
        </w:tc>
        <w:tc>
          <w:tcPr>
            <w:tcW w:w="1559"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二氧化硫</w:t>
            </w:r>
          </w:p>
        </w:tc>
        <w:tc>
          <w:tcPr>
            <w:tcW w:w="91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293" w:type="dxa"/>
            <w:vMerge w:val="continue"/>
            <w:tcBorders>
              <w:tl2br w:val="nil"/>
              <w:tr2bl w:val="nil"/>
            </w:tcBorders>
            <w:vAlign w:val="center"/>
          </w:tcPr>
          <w:p>
            <w:pPr>
              <w:widowControl/>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rPr>
            </w:pPr>
          </w:p>
        </w:tc>
        <w:tc>
          <w:tcPr>
            <w:tcW w:w="2352" w:type="dxa"/>
            <w:vMerge w:val="continue"/>
            <w:tcBorders>
              <w:tl2br w:val="nil"/>
              <w:tr2bl w:val="nil"/>
            </w:tcBorders>
            <w:vAlign w:val="center"/>
          </w:tcPr>
          <w:p>
            <w:pPr>
              <w:widowControl/>
              <w:adjustRightInd w:val="0"/>
              <w:snapToGrid w:val="0"/>
              <w:jc w:val="center"/>
              <w:rPr>
                <w:rFonts w:hint="eastAsia" w:hAnsi="宋体"/>
                <w:lang w:val="en-US" w:eastAsia="zh-CN"/>
              </w:rPr>
            </w:pPr>
          </w:p>
        </w:tc>
        <w:tc>
          <w:tcPr>
            <w:tcW w:w="1559"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氮氧化物</w:t>
            </w:r>
          </w:p>
        </w:tc>
        <w:tc>
          <w:tcPr>
            <w:tcW w:w="91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293" w:type="dxa"/>
            <w:vMerge w:val="continue"/>
            <w:tcBorders>
              <w:tl2br w:val="nil"/>
              <w:tr2bl w:val="nil"/>
            </w:tcBorders>
            <w:vAlign w:val="center"/>
          </w:tcPr>
          <w:p>
            <w:pPr>
              <w:widowControl/>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restart"/>
            <w:tcBorders>
              <w:tl2br w:val="nil"/>
              <w:tr2bl w:val="nil"/>
            </w:tcBorders>
            <w:vAlign w:val="center"/>
          </w:tcPr>
          <w:p>
            <w:pPr>
              <w:widowControl/>
              <w:adjustRightInd w:val="0"/>
              <w:snapToGrid w:val="0"/>
              <w:jc w:val="center"/>
              <w:rPr>
                <w:szCs w:val="21"/>
              </w:rPr>
            </w:pPr>
            <w:r>
              <w:rPr>
                <w:szCs w:val="21"/>
              </w:rPr>
              <w:t>无组织</w:t>
            </w:r>
          </w:p>
          <w:p>
            <w:pPr>
              <w:widowControl/>
              <w:adjustRightInd w:val="0"/>
              <w:snapToGrid w:val="0"/>
              <w:jc w:val="center"/>
              <w:rPr>
                <w:szCs w:val="21"/>
              </w:rPr>
            </w:pPr>
            <w:r>
              <w:rPr>
                <w:szCs w:val="21"/>
              </w:rPr>
              <w:t>废气</w:t>
            </w:r>
          </w:p>
        </w:tc>
        <w:tc>
          <w:tcPr>
            <w:tcW w:w="2352" w:type="dxa"/>
            <w:vMerge w:val="restart"/>
            <w:tcBorders>
              <w:tl2br w:val="nil"/>
              <w:tr2bl w:val="nil"/>
            </w:tcBorders>
            <w:vAlign w:val="center"/>
          </w:tcPr>
          <w:p>
            <w:pPr>
              <w:widowControl/>
              <w:adjustRightInd w:val="0"/>
              <w:snapToGrid w:val="0"/>
              <w:jc w:val="center"/>
              <w:rPr>
                <w:szCs w:val="21"/>
              </w:rPr>
            </w:pPr>
            <w:r>
              <w:rPr>
                <w:szCs w:val="21"/>
              </w:rPr>
              <w:t>厂界上风向1个参照点，</w:t>
            </w:r>
          </w:p>
          <w:p>
            <w:pPr>
              <w:widowControl/>
              <w:adjustRightInd w:val="0"/>
              <w:snapToGrid w:val="0"/>
              <w:jc w:val="center"/>
              <w:rPr>
                <w:szCs w:val="21"/>
              </w:rPr>
            </w:pPr>
            <w:r>
              <w:rPr>
                <w:szCs w:val="21"/>
              </w:rPr>
              <w:t>下风向3个监控点</w:t>
            </w:r>
          </w:p>
        </w:tc>
        <w:tc>
          <w:tcPr>
            <w:tcW w:w="1559" w:type="dxa"/>
            <w:tcBorders>
              <w:tl2br w:val="nil"/>
              <w:tr2bl w:val="nil"/>
            </w:tcBorders>
            <w:vAlign w:val="center"/>
          </w:tcPr>
          <w:p>
            <w:pPr>
              <w:widowControl/>
              <w:adjustRightInd w:val="0"/>
              <w:snapToGrid w:val="0"/>
              <w:jc w:val="center"/>
              <w:rPr>
                <w:szCs w:val="21"/>
              </w:rPr>
            </w:pPr>
            <w:r>
              <w:rPr>
                <w:rFonts w:hint="eastAsia" w:eastAsiaTheme="minorEastAsia"/>
                <w:bCs/>
              </w:rPr>
              <w:t>非甲烷总烃</w:t>
            </w:r>
          </w:p>
        </w:tc>
        <w:tc>
          <w:tcPr>
            <w:tcW w:w="912" w:type="dxa"/>
            <w:tcBorders>
              <w:tl2br w:val="nil"/>
              <w:tr2bl w:val="nil"/>
            </w:tcBorders>
            <w:vAlign w:val="center"/>
          </w:tcPr>
          <w:p>
            <w:pPr>
              <w:widowControl/>
              <w:adjustRightInd w:val="0"/>
              <w:snapToGrid w:val="0"/>
              <w:jc w:val="center"/>
              <w:rPr>
                <w:szCs w:val="21"/>
              </w:rPr>
            </w:pPr>
            <w:r>
              <w:rPr>
                <w:szCs w:val="21"/>
              </w:rPr>
              <w:t>4</w:t>
            </w:r>
          </w:p>
        </w:tc>
        <w:tc>
          <w:tcPr>
            <w:tcW w:w="2293" w:type="dxa"/>
            <w:vMerge w:val="restart"/>
            <w:tcBorders>
              <w:tl2br w:val="nil"/>
              <w:tr2bl w:val="nil"/>
            </w:tcBorders>
            <w:vAlign w:val="center"/>
          </w:tcPr>
          <w:p>
            <w:pPr>
              <w:widowControl/>
              <w:adjustRightInd w:val="0"/>
              <w:snapToGrid w:val="0"/>
              <w:jc w:val="center"/>
              <w:rPr>
                <w:szCs w:val="21"/>
              </w:rPr>
            </w:pPr>
            <w:r>
              <w:rPr>
                <w:rFonts w:hint="eastAsia"/>
                <w:szCs w:val="21"/>
              </w:rPr>
              <w:t>4</w:t>
            </w:r>
            <w:r>
              <w:rPr>
                <w:szCs w:val="21"/>
              </w:rPr>
              <w:t>次/天，</w:t>
            </w:r>
            <w:r>
              <w:rPr>
                <w:rFonts w:hint="eastAsia"/>
                <w:szCs w:val="21"/>
              </w:rPr>
              <w:t>检测</w:t>
            </w:r>
            <w:r>
              <w:rPr>
                <w:szCs w:val="21"/>
              </w:rPr>
              <w:t>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szCs w:val="21"/>
              </w:rPr>
            </w:pPr>
          </w:p>
        </w:tc>
        <w:tc>
          <w:tcPr>
            <w:tcW w:w="2352" w:type="dxa"/>
            <w:vMerge w:val="continue"/>
            <w:tcBorders>
              <w:tl2br w:val="nil"/>
              <w:tr2bl w:val="nil"/>
            </w:tcBorders>
            <w:vAlign w:val="center"/>
          </w:tcPr>
          <w:p>
            <w:pPr>
              <w:widowControl/>
              <w:adjustRightInd w:val="0"/>
              <w:snapToGrid w:val="0"/>
              <w:jc w:val="center"/>
              <w:rPr>
                <w:szCs w:val="21"/>
              </w:rPr>
            </w:pPr>
          </w:p>
        </w:tc>
        <w:tc>
          <w:tcPr>
            <w:tcW w:w="1559" w:type="dxa"/>
            <w:tcBorders>
              <w:tl2br w:val="nil"/>
              <w:tr2bl w:val="nil"/>
            </w:tcBorders>
            <w:vAlign w:val="center"/>
          </w:tcPr>
          <w:p>
            <w:pPr>
              <w:widowControl/>
              <w:adjustRightInd w:val="0"/>
              <w:snapToGrid w:val="0"/>
              <w:jc w:val="center"/>
              <w:rPr>
                <w:kern w:val="0"/>
                <w:szCs w:val="21"/>
              </w:rPr>
            </w:pPr>
            <w:r>
              <w:rPr>
                <w:kern w:val="0"/>
                <w:szCs w:val="21"/>
              </w:rPr>
              <w:t>VOCs</w:t>
            </w:r>
          </w:p>
        </w:tc>
        <w:tc>
          <w:tcPr>
            <w:tcW w:w="912" w:type="dxa"/>
            <w:tcBorders>
              <w:tl2br w:val="nil"/>
              <w:tr2bl w:val="nil"/>
            </w:tcBorders>
            <w:vAlign w:val="center"/>
          </w:tcPr>
          <w:p>
            <w:pPr>
              <w:widowControl/>
              <w:adjustRightInd w:val="0"/>
              <w:snapToGrid w:val="0"/>
              <w:jc w:val="center"/>
              <w:rPr>
                <w:rFonts w:hint="eastAsia" w:eastAsia="宋体"/>
                <w:szCs w:val="21"/>
                <w:lang w:val="en-US" w:eastAsia="zh-CN"/>
              </w:rPr>
            </w:pPr>
            <w:r>
              <w:rPr>
                <w:rFonts w:hint="eastAsia"/>
                <w:szCs w:val="21"/>
                <w:lang w:val="en-US" w:eastAsia="zh-CN"/>
              </w:rPr>
              <w:t>4</w:t>
            </w:r>
          </w:p>
        </w:tc>
        <w:tc>
          <w:tcPr>
            <w:tcW w:w="2293" w:type="dxa"/>
            <w:vMerge w:val="continue"/>
            <w:tcBorders>
              <w:tl2br w:val="nil"/>
              <w:tr2bl w:val="nil"/>
            </w:tcBorders>
            <w:vAlign w:val="center"/>
          </w:tcPr>
          <w:p>
            <w:pPr>
              <w:widowControl/>
              <w:adjustRightInd w:val="0"/>
              <w:snapToGrid w:val="0"/>
              <w:jc w:val="center"/>
              <w:rPr>
                <w:rFonts w:hint="eastAsia"/>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23" w:hRule="atLeast"/>
          <w:jc w:val="center"/>
        </w:trPr>
        <w:tc>
          <w:tcPr>
            <w:tcW w:w="745" w:type="dxa"/>
            <w:tcBorders>
              <w:tl2br w:val="nil"/>
              <w:tr2bl w:val="nil"/>
            </w:tcBorders>
            <w:vAlign w:val="center"/>
          </w:tcPr>
          <w:p>
            <w:pPr>
              <w:widowControl/>
              <w:adjustRightInd w:val="0"/>
              <w:snapToGrid w:val="0"/>
              <w:jc w:val="center"/>
              <w:rPr>
                <w:rFonts w:hint="eastAsia"/>
                <w:szCs w:val="21"/>
                <w:lang w:val="en-US" w:eastAsia="zh-CN"/>
              </w:rPr>
            </w:pPr>
            <w:r>
              <w:rPr>
                <w:rFonts w:hint="eastAsia"/>
                <w:szCs w:val="21"/>
                <w:lang w:val="en-US" w:eastAsia="zh-CN"/>
              </w:rPr>
              <w:t>饮食</w:t>
            </w:r>
          </w:p>
          <w:p>
            <w:pPr>
              <w:widowControl/>
              <w:adjustRightInd w:val="0"/>
              <w:snapToGrid w:val="0"/>
              <w:jc w:val="center"/>
              <w:rPr>
                <w:rFonts w:hint="default" w:eastAsia="宋体"/>
                <w:szCs w:val="21"/>
                <w:lang w:val="en-US" w:eastAsia="zh-CN"/>
              </w:rPr>
            </w:pPr>
            <w:r>
              <w:rPr>
                <w:rFonts w:hint="eastAsia"/>
                <w:szCs w:val="21"/>
                <w:lang w:val="en-US" w:eastAsia="zh-CN"/>
              </w:rPr>
              <w:t>油烟</w:t>
            </w:r>
          </w:p>
        </w:tc>
        <w:tc>
          <w:tcPr>
            <w:tcW w:w="2352" w:type="dxa"/>
            <w:tcBorders>
              <w:tl2br w:val="nil"/>
              <w:tr2bl w:val="nil"/>
            </w:tcBorders>
            <w:vAlign w:val="center"/>
          </w:tcPr>
          <w:p>
            <w:pPr>
              <w:widowControl/>
              <w:adjustRightInd w:val="0"/>
              <w:snapToGrid w:val="0"/>
              <w:jc w:val="center"/>
              <w:rPr>
                <w:rFonts w:hint="default" w:eastAsia="宋体"/>
                <w:szCs w:val="21"/>
                <w:lang w:val="en-US" w:eastAsia="zh-CN"/>
              </w:rPr>
            </w:pPr>
            <w:r>
              <w:rPr>
                <w:rFonts w:hint="eastAsia"/>
                <w:szCs w:val="21"/>
                <w:lang w:val="en-US" w:eastAsia="zh-CN"/>
              </w:rPr>
              <w:t>油烟排放口</w:t>
            </w:r>
          </w:p>
        </w:tc>
        <w:tc>
          <w:tcPr>
            <w:tcW w:w="1559" w:type="dxa"/>
            <w:tcBorders>
              <w:tl2br w:val="nil"/>
              <w:tr2bl w:val="nil"/>
            </w:tcBorders>
            <w:vAlign w:val="center"/>
          </w:tcPr>
          <w:p>
            <w:pPr>
              <w:widowControl/>
              <w:adjustRightInd w:val="0"/>
              <w:snapToGrid w:val="0"/>
              <w:jc w:val="center"/>
              <w:rPr>
                <w:rFonts w:hint="default" w:eastAsia="宋体"/>
                <w:szCs w:val="21"/>
                <w:lang w:val="en-US" w:eastAsia="zh-CN"/>
              </w:rPr>
            </w:pPr>
            <w:r>
              <w:rPr>
                <w:rFonts w:hint="eastAsia"/>
                <w:szCs w:val="21"/>
                <w:lang w:val="en-US" w:eastAsia="zh-CN"/>
              </w:rPr>
              <w:t>油烟浓度</w:t>
            </w:r>
          </w:p>
        </w:tc>
        <w:tc>
          <w:tcPr>
            <w:tcW w:w="912" w:type="dxa"/>
            <w:tcBorders>
              <w:tl2br w:val="nil"/>
              <w:tr2bl w:val="nil"/>
            </w:tcBorders>
            <w:vAlign w:val="center"/>
          </w:tcPr>
          <w:p>
            <w:pPr>
              <w:widowControl/>
              <w:adjustRightInd w:val="0"/>
              <w:snapToGrid w:val="0"/>
              <w:jc w:val="center"/>
              <w:rPr>
                <w:rFonts w:hint="eastAsia" w:eastAsia="宋体"/>
                <w:szCs w:val="21"/>
                <w:lang w:val="en-US" w:eastAsia="zh-CN"/>
              </w:rPr>
            </w:pPr>
            <w:r>
              <w:rPr>
                <w:rFonts w:hint="eastAsia"/>
                <w:szCs w:val="21"/>
                <w:lang w:val="en-US" w:eastAsia="zh-CN"/>
              </w:rPr>
              <w:t>1</w:t>
            </w:r>
          </w:p>
        </w:tc>
        <w:tc>
          <w:tcPr>
            <w:tcW w:w="2293" w:type="dxa"/>
            <w:tcBorders>
              <w:tl2br w:val="nil"/>
              <w:tr2bl w:val="nil"/>
            </w:tcBorders>
            <w:vAlign w:val="center"/>
          </w:tcPr>
          <w:p>
            <w:pPr>
              <w:widowControl/>
              <w:adjustRightInd w:val="0"/>
              <w:snapToGrid w:val="0"/>
              <w:jc w:val="center"/>
              <w:rPr>
                <w:rFonts w:hint="eastAsia"/>
                <w:szCs w:val="21"/>
              </w:rPr>
            </w:pPr>
            <w:r>
              <w:rPr>
                <w:rFonts w:hint="eastAsia"/>
                <w:szCs w:val="21"/>
                <w:lang w:val="en-US" w:eastAsia="zh-CN"/>
              </w:rPr>
              <w:t>5</w:t>
            </w:r>
            <w:r>
              <w:rPr>
                <w:szCs w:val="21"/>
              </w:rPr>
              <w:t>次/天，</w:t>
            </w:r>
            <w:r>
              <w:rPr>
                <w:rFonts w:hint="eastAsia"/>
                <w:szCs w:val="21"/>
              </w:rPr>
              <w:t>检测</w:t>
            </w:r>
            <w:r>
              <w:rPr>
                <w:szCs w:val="21"/>
              </w:rPr>
              <w:t>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废水</w:t>
            </w:r>
          </w:p>
        </w:tc>
        <w:tc>
          <w:tcPr>
            <w:tcW w:w="2352" w:type="dxa"/>
            <w:vMerge w:val="restart"/>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废水</w:t>
            </w:r>
            <w:r>
              <w:rPr>
                <w:szCs w:val="21"/>
              </w:rPr>
              <w:t>排放口</w:t>
            </w:r>
          </w:p>
        </w:tc>
        <w:tc>
          <w:tcPr>
            <w:tcW w:w="1559" w:type="dxa"/>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化学需氧量</w:t>
            </w:r>
          </w:p>
        </w:tc>
        <w:tc>
          <w:tcPr>
            <w:tcW w:w="912" w:type="dxa"/>
            <w:vMerge w:val="restart"/>
            <w:tcBorders>
              <w:tl2br w:val="nil"/>
              <w:tr2bl w:val="nil"/>
            </w:tcBorders>
            <w:vAlign w:val="center"/>
          </w:tcPr>
          <w:p>
            <w:pPr>
              <w:widowControl/>
              <w:adjustRightInd w:val="0"/>
              <w:snapToGrid w:val="0"/>
              <w:jc w:val="center"/>
              <w:rPr>
                <w:rFonts w:hint="default"/>
                <w:szCs w:val="21"/>
                <w:lang w:val="en-US" w:eastAsia="zh-CN"/>
              </w:rPr>
            </w:pPr>
            <w:r>
              <w:rPr>
                <w:rFonts w:hint="eastAsia"/>
                <w:szCs w:val="21"/>
                <w:lang w:val="en-US" w:eastAsia="zh-CN"/>
              </w:rPr>
              <w:t>1</w:t>
            </w:r>
          </w:p>
        </w:tc>
        <w:tc>
          <w:tcPr>
            <w:tcW w:w="2293" w:type="dxa"/>
            <w:vMerge w:val="restart"/>
            <w:tcBorders>
              <w:tl2br w:val="nil"/>
              <w:tr2bl w:val="nil"/>
            </w:tcBorders>
            <w:vAlign w:val="center"/>
          </w:tcPr>
          <w:p>
            <w:pPr>
              <w:widowControl/>
              <w:adjustRightInd w:val="0"/>
              <w:snapToGrid w:val="0"/>
              <w:jc w:val="center"/>
              <w:rPr>
                <w:rFonts w:hint="eastAsia"/>
                <w:szCs w:val="21"/>
                <w:lang w:val="en-US" w:eastAsia="zh-CN"/>
              </w:rPr>
            </w:pPr>
            <w:r>
              <w:rPr>
                <w:rFonts w:hint="eastAsia"/>
                <w:szCs w:val="21"/>
                <w:lang w:val="en-US" w:eastAsia="zh-CN"/>
              </w:rPr>
              <w:t>3</w:t>
            </w:r>
            <w:r>
              <w:rPr>
                <w:szCs w:val="21"/>
              </w:rPr>
              <w:t>次/天，</w:t>
            </w:r>
            <w:r>
              <w:rPr>
                <w:rFonts w:hint="eastAsia"/>
                <w:szCs w:val="21"/>
              </w:rPr>
              <w:t>检测</w:t>
            </w:r>
            <w:r>
              <w:rPr>
                <w:szCs w:val="21"/>
              </w:rPr>
              <w:t>2天</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35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1559" w:type="dxa"/>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氨氮</w:t>
            </w:r>
          </w:p>
        </w:tc>
        <w:tc>
          <w:tcPr>
            <w:tcW w:w="91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293" w:type="dxa"/>
            <w:vMerge w:val="continue"/>
            <w:tcBorders>
              <w:tl2br w:val="nil"/>
              <w:tr2bl w:val="nil"/>
            </w:tcBorders>
            <w:vAlign w:val="center"/>
          </w:tcPr>
          <w:p>
            <w:pPr>
              <w:widowControl/>
              <w:adjustRightInd w:val="0"/>
              <w:snapToGrid w:val="0"/>
              <w:jc w:val="center"/>
              <w:rPr>
                <w:rFonts w:hint="eastAsia"/>
                <w:szCs w:val="21"/>
                <w:lang w:val="en-US" w:eastAsia="zh-CN"/>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35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1559" w:type="dxa"/>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r>
              <w:rPr>
                <w:rFonts w:hint="eastAsia" w:eastAsiaTheme="minorEastAsia"/>
                <w:bCs/>
                <w:lang w:val="en-US" w:eastAsia="zh-CN"/>
              </w:rPr>
              <w:t>悬浮物</w:t>
            </w:r>
          </w:p>
        </w:tc>
        <w:tc>
          <w:tcPr>
            <w:tcW w:w="91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293" w:type="dxa"/>
            <w:vMerge w:val="continue"/>
            <w:tcBorders>
              <w:tl2br w:val="nil"/>
              <w:tr2bl w:val="nil"/>
            </w:tcBorders>
            <w:vAlign w:val="center"/>
          </w:tcPr>
          <w:p>
            <w:pPr>
              <w:widowControl/>
              <w:adjustRightInd w:val="0"/>
              <w:snapToGrid w:val="0"/>
              <w:jc w:val="center"/>
              <w:rPr>
                <w:rFonts w:hint="eastAsia"/>
                <w:szCs w:val="21"/>
                <w:lang w:val="en-US" w:eastAsia="zh-CN"/>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35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1559" w:type="dxa"/>
            <w:tcBorders>
              <w:tl2br w:val="nil"/>
              <w:tr2bl w:val="nil"/>
            </w:tcBorders>
            <w:vAlign w:val="center"/>
          </w:tcPr>
          <w:p>
            <w:pPr>
              <w:pStyle w:val="106"/>
              <w:adjustRightInd w:val="0"/>
              <w:rPr>
                <w:rFonts w:hint="eastAsia" w:eastAsiaTheme="minorEastAsia"/>
                <w:bCs/>
                <w:lang w:val="en-US" w:eastAsia="zh-CN"/>
              </w:rPr>
            </w:pPr>
            <w:r>
              <w:rPr>
                <w:rFonts w:hint="eastAsia" w:eastAsiaTheme="minorEastAsia"/>
                <w:bCs/>
                <w:lang w:val="en-US" w:eastAsia="zh-CN"/>
              </w:rPr>
              <w:t>五日生化需氧量</w:t>
            </w:r>
          </w:p>
        </w:tc>
        <w:tc>
          <w:tcPr>
            <w:tcW w:w="91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293" w:type="dxa"/>
            <w:vMerge w:val="continue"/>
            <w:tcBorders>
              <w:tl2br w:val="nil"/>
              <w:tr2bl w:val="nil"/>
            </w:tcBorders>
            <w:vAlign w:val="center"/>
          </w:tcPr>
          <w:p>
            <w:pPr>
              <w:widowControl/>
              <w:adjustRightInd w:val="0"/>
              <w:snapToGrid w:val="0"/>
              <w:jc w:val="center"/>
              <w:rPr>
                <w:rFonts w:hint="eastAsia"/>
                <w:szCs w:val="21"/>
                <w:lang w:val="en-US" w:eastAsia="zh-CN"/>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272" w:hRule="atLeast"/>
          <w:jc w:val="center"/>
        </w:trPr>
        <w:tc>
          <w:tcPr>
            <w:tcW w:w="745"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2352" w:type="dxa"/>
            <w:vMerge w:val="continue"/>
            <w:tcBorders>
              <w:tl2br w:val="nil"/>
              <w:tr2bl w:val="nil"/>
            </w:tcBorders>
            <w:vAlign w:val="center"/>
          </w:tcPr>
          <w:p>
            <w:pPr>
              <w:widowControl/>
              <w:adjustRightInd w:val="0"/>
              <w:snapToGrid w:val="0"/>
              <w:jc w:val="center"/>
              <w:rPr>
                <w:rFonts w:hint="eastAsia"/>
                <w:szCs w:val="21"/>
                <w:lang w:val="en-US" w:eastAsia="zh-CN"/>
              </w:rPr>
            </w:pPr>
          </w:p>
        </w:tc>
        <w:tc>
          <w:tcPr>
            <w:tcW w:w="1559" w:type="dxa"/>
            <w:tcBorders>
              <w:tl2br w:val="nil"/>
              <w:tr2bl w:val="nil"/>
            </w:tcBorders>
            <w:vAlign w:val="center"/>
          </w:tcPr>
          <w:p>
            <w:pPr>
              <w:pStyle w:val="106"/>
              <w:adjustRightInd w:val="0"/>
              <w:rPr>
                <w:rFonts w:hint="default" w:eastAsiaTheme="minorEastAsia"/>
                <w:bCs/>
                <w:lang w:val="en-US" w:eastAsia="zh-CN"/>
              </w:rPr>
            </w:pPr>
            <w:r>
              <w:rPr>
                <w:rFonts w:hint="eastAsia" w:eastAsiaTheme="minorEastAsia"/>
                <w:bCs/>
                <w:lang w:val="en-US" w:eastAsia="zh-CN"/>
              </w:rPr>
              <w:t>动植物油</w:t>
            </w:r>
          </w:p>
        </w:tc>
        <w:tc>
          <w:tcPr>
            <w:tcW w:w="912" w:type="dxa"/>
            <w:vMerge w:val="continue"/>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p>
        </w:tc>
        <w:tc>
          <w:tcPr>
            <w:tcW w:w="2293" w:type="dxa"/>
            <w:vMerge w:val="continue"/>
            <w:tcBorders>
              <w:tl2br w:val="nil"/>
              <w:tr2bl w:val="nil"/>
            </w:tcBorders>
            <w:vAlign w:val="center"/>
          </w:tcPr>
          <w:p>
            <w:pPr>
              <w:pStyle w:val="106"/>
              <w:adjustRightInd w:val="0"/>
              <w:rPr>
                <w:rFonts w:hint="eastAsia" w:ascii="Times New Roman" w:hAnsi="Times New Roman" w:cs="Times New Roman" w:eastAsiaTheme="minorEastAsia"/>
                <w:bCs/>
                <w:kern w:val="2"/>
                <w:sz w:val="21"/>
                <w:szCs w:val="21"/>
                <w:lang w:val="en-US" w:eastAsia="zh-CN" w:bidi="ar-SA"/>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6" w:space="0"/>
          </w:tblBorders>
          <w:tblCellMar>
            <w:top w:w="0" w:type="dxa"/>
            <w:left w:w="30" w:type="dxa"/>
            <w:bottom w:w="0" w:type="dxa"/>
            <w:right w:w="30" w:type="dxa"/>
          </w:tblCellMar>
        </w:tblPrEx>
        <w:trPr>
          <w:trHeight w:val="680" w:hRule="atLeast"/>
          <w:jc w:val="center"/>
        </w:trPr>
        <w:tc>
          <w:tcPr>
            <w:tcW w:w="745" w:type="dxa"/>
            <w:tcBorders>
              <w:tl2br w:val="nil"/>
              <w:tr2bl w:val="nil"/>
            </w:tcBorders>
            <w:vAlign w:val="center"/>
          </w:tcPr>
          <w:p>
            <w:pPr>
              <w:widowControl/>
              <w:adjustRightInd w:val="0"/>
              <w:snapToGrid w:val="0"/>
              <w:jc w:val="center"/>
              <w:rPr>
                <w:szCs w:val="21"/>
              </w:rPr>
            </w:pPr>
            <w:r>
              <w:rPr>
                <w:szCs w:val="21"/>
              </w:rPr>
              <w:t>噪声</w:t>
            </w:r>
          </w:p>
        </w:tc>
        <w:tc>
          <w:tcPr>
            <w:tcW w:w="2352" w:type="dxa"/>
            <w:tcBorders>
              <w:tl2br w:val="nil"/>
              <w:tr2bl w:val="nil"/>
            </w:tcBorders>
            <w:vAlign w:val="center"/>
          </w:tcPr>
          <w:p>
            <w:pPr>
              <w:widowControl/>
              <w:adjustRightInd w:val="0"/>
              <w:snapToGrid w:val="0"/>
              <w:jc w:val="center"/>
              <w:rPr>
                <w:szCs w:val="21"/>
              </w:rPr>
            </w:pPr>
            <w:r>
              <w:rPr>
                <w:szCs w:val="21"/>
              </w:rPr>
              <w:t>厂界四周</w:t>
            </w:r>
          </w:p>
        </w:tc>
        <w:tc>
          <w:tcPr>
            <w:tcW w:w="1559" w:type="dxa"/>
            <w:tcBorders>
              <w:tl2br w:val="nil"/>
              <w:tr2bl w:val="nil"/>
            </w:tcBorders>
            <w:vAlign w:val="center"/>
          </w:tcPr>
          <w:p>
            <w:pPr>
              <w:widowControl/>
              <w:adjustRightInd w:val="0"/>
              <w:snapToGrid w:val="0"/>
              <w:jc w:val="center"/>
              <w:rPr>
                <w:szCs w:val="21"/>
              </w:rPr>
            </w:pPr>
            <w:r>
              <w:rPr>
                <w:szCs w:val="21"/>
              </w:rPr>
              <w:t>L</w:t>
            </w:r>
            <w:r>
              <w:rPr>
                <w:szCs w:val="21"/>
                <w:vertAlign w:val="subscript"/>
              </w:rPr>
              <w:t>eq</w:t>
            </w:r>
          </w:p>
        </w:tc>
        <w:tc>
          <w:tcPr>
            <w:tcW w:w="912" w:type="dxa"/>
            <w:tcBorders>
              <w:tl2br w:val="nil"/>
              <w:tr2bl w:val="nil"/>
            </w:tcBorders>
            <w:vAlign w:val="center"/>
          </w:tcPr>
          <w:p>
            <w:pPr>
              <w:widowControl/>
              <w:adjustRightInd w:val="0"/>
              <w:snapToGrid w:val="0"/>
              <w:jc w:val="center"/>
              <w:rPr>
                <w:szCs w:val="21"/>
              </w:rPr>
            </w:pPr>
            <w:r>
              <w:rPr>
                <w:szCs w:val="21"/>
              </w:rPr>
              <w:t>4</w:t>
            </w:r>
          </w:p>
        </w:tc>
        <w:tc>
          <w:tcPr>
            <w:tcW w:w="2293" w:type="dxa"/>
            <w:tcBorders>
              <w:tl2br w:val="nil"/>
              <w:tr2bl w:val="nil"/>
            </w:tcBorders>
            <w:vAlign w:val="center"/>
          </w:tcPr>
          <w:p>
            <w:pPr>
              <w:widowControl/>
              <w:adjustRightInd w:val="0"/>
              <w:snapToGrid w:val="0"/>
              <w:jc w:val="center"/>
              <w:rPr>
                <w:szCs w:val="21"/>
              </w:rPr>
            </w:pPr>
            <w:r>
              <w:rPr>
                <w:szCs w:val="21"/>
              </w:rPr>
              <w:t>昼</w:t>
            </w:r>
            <w:r>
              <w:rPr>
                <w:rFonts w:hint="eastAsia"/>
                <w:szCs w:val="21"/>
              </w:rPr>
              <w:t>、夜间各检测</w:t>
            </w:r>
            <w:r>
              <w:rPr>
                <w:rFonts w:hint="eastAsia"/>
                <w:szCs w:val="21"/>
                <w:lang w:val="en-US" w:eastAsia="zh-CN"/>
              </w:rPr>
              <w:t>1</w:t>
            </w:r>
            <w:r>
              <w:rPr>
                <w:szCs w:val="21"/>
              </w:rPr>
              <w:t>次</w:t>
            </w:r>
            <w:r>
              <w:rPr>
                <w:rFonts w:hint="eastAsia"/>
                <w:szCs w:val="21"/>
                <w:lang w:val="en-US" w:eastAsia="zh-CN"/>
              </w:rPr>
              <w:t>/天</w:t>
            </w:r>
            <w:r>
              <w:rPr>
                <w:szCs w:val="21"/>
              </w:rPr>
              <w:t>，</w:t>
            </w:r>
          </w:p>
          <w:p>
            <w:pPr>
              <w:widowControl/>
              <w:adjustRightInd w:val="0"/>
              <w:snapToGrid w:val="0"/>
              <w:jc w:val="center"/>
              <w:rPr>
                <w:szCs w:val="21"/>
              </w:rPr>
            </w:pPr>
            <w:r>
              <w:rPr>
                <w:rFonts w:hint="eastAsia"/>
                <w:szCs w:val="21"/>
              </w:rPr>
              <w:t>检测</w:t>
            </w:r>
            <w:r>
              <w:rPr>
                <w:szCs w:val="21"/>
              </w:rPr>
              <w:t>2天</w:t>
            </w:r>
          </w:p>
        </w:tc>
      </w:tr>
    </w:tbl>
    <w:p>
      <w:pPr>
        <w:spacing w:before="120" w:beforeLines="50" w:line="360" w:lineRule="auto"/>
        <w:rPr>
          <w:rFonts w:eastAsiaTheme="minorEastAsia"/>
          <w:color w:val="000000"/>
          <w:sz w:val="24"/>
        </w:rPr>
      </w:pPr>
      <w:r>
        <w:rPr>
          <w:rFonts w:hint="eastAsia" w:ascii="Times New Roman" w:hAnsi="Times New Roman" w:eastAsia="方正书宋简体" w:cs="Times New Roman"/>
          <w:spacing w:val="0"/>
          <w:kern w:val="2"/>
          <w:sz w:val="24"/>
          <w:szCs w:val="24"/>
          <w:lang w:val="en-US" w:eastAsia="zh-CN" w:bidi="ar-SA"/>
        </w:rPr>
        <w:t>2、验收监测期间工况情况</w:t>
      </w:r>
    </w:p>
    <w:p>
      <w:pPr>
        <w:pStyle w:val="105"/>
        <w:ind w:firstLine="480"/>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bookmarkStart w:id="3" w:name="_Toc340828336"/>
      <w:bookmarkStart w:id="4" w:name="_Toc345269048"/>
      <w:bookmarkStart w:id="5" w:name="_Toc347585944"/>
      <w:bookmarkStart w:id="6" w:name="_Toc347745231"/>
      <w:bookmarkStart w:id="7" w:name="_Toc348098371"/>
      <w:bookmarkStart w:id="8" w:name="_Toc343082001"/>
      <w:bookmarkStart w:id="9" w:name="_Toc345615292"/>
      <w:bookmarkStart w:id="10" w:name="_Toc343083908"/>
      <w:bookmarkStart w:id="11" w:name="_Toc343083525"/>
      <w:bookmarkStart w:id="12" w:name="_Toc342981205"/>
      <w:bookmarkStart w:id="13" w:name="_Toc345185295"/>
      <w:bookmarkStart w:id="14" w:name="_Toc347757140"/>
      <w:bookmarkStart w:id="15" w:name="_Toc343636588"/>
      <w:bookmarkStart w:id="16" w:name="_Toc12628"/>
      <w:bookmarkStart w:id="17" w:name="_Toc345006064"/>
      <w:bookmarkStart w:id="18" w:name="_Toc343611099"/>
      <w:bookmarkStart w:id="19" w:name="_Toc343082304"/>
      <w:bookmarkStart w:id="20" w:name="_Toc345235597"/>
      <w:r>
        <w:rPr>
          <w:rFonts w:hint="eastAsia"/>
          <w:sz w:val="24"/>
          <w:lang w:val="en-GB"/>
        </w:rPr>
        <w:t>项目劳动定员570人</w:t>
      </w:r>
      <w:r>
        <w:rPr>
          <w:rFonts w:hint="eastAsia"/>
          <w:sz w:val="24"/>
          <w:lang w:val="en-GB" w:eastAsia="zh-CN"/>
        </w:rPr>
        <w:t>，</w:t>
      </w:r>
      <w:r>
        <w:rPr>
          <w:sz w:val="24"/>
          <w:lang w:val="en-GB"/>
        </w:rPr>
        <w:t>生产实行</w:t>
      </w:r>
      <w:r>
        <w:rPr>
          <w:rFonts w:hint="eastAsia"/>
          <w:sz w:val="24"/>
          <w:lang w:val="en-GB"/>
        </w:rPr>
        <w:t>单</w:t>
      </w:r>
      <w:r>
        <w:rPr>
          <w:sz w:val="24"/>
          <w:lang w:val="en-GB"/>
        </w:rPr>
        <w:t>班</w:t>
      </w:r>
      <w:r>
        <w:rPr>
          <w:rFonts w:hint="eastAsia"/>
          <w:sz w:val="24"/>
          <w:lang w:val="en-GB"/>
        </w:rPr>
        <w:t>8小时工作制</w:t>
      </w:r>
      <w:r>
        <w:rPr>
          <w:rFonts w:hint="eastAsia"/>
          <w:sz w:val="24"/>
          <w:lang w:val="en-GB" w:eastAsia="zh-CN"/>
        </w:rPr>
        <w:t>，</w:t>
      </w:r>
      <w:r>
        <w:rPr>
          <w:rFonts w:hint="eastAsia"/>
          <w:sz w:val="24"/>
          <w:lang w:val="en-GB"/>
        </w:rPr>
        <w:t>企业</w:t>
      </w:r>
      <w:r>
        <w:rPr>
          <w:sz w:val="24"/>
          <w:lang w:val="en-GB"/>
        </w:rPr>
        <w:t>每年正常生产</w:t>
      </w:r>
      <w:r>
        <w:rPr>
          <w:rFonts w:hint="eastAsia"/>
          <w:sz w:val="24"/>
          <w:lang w:val="en-GB"/>
        </w:rPr>
        <w:t>300</w:t>
      </w:r>
      <w:r>
        <w:rPr>
          <w:sz w:val="24"/>
          <w:lang w:val="en-GB"/>
        </w:rPr>
        <w:t>天</w:t>
      </w:r>
      <w:r>
        <w:rPr>
          <w:rFonts w:hint="eastAsia"/>
          <w:sz w:val="24"/>
          <w:lang w:val="en-GB" w:eastAsia="zh-CN"/>
        </w:rPr>
        <w:t>。</w:t>
      </w:r>
      <w:r>
        <w:rPr>
          <w:rFonts w:hint="eastAsia" w:ascii="Times New Roman" w:hAnsi="Times New Roman" w:eastAsia="方正书宋简体" w:cs="Times New Roman"/>
          <w:spacing w:val="0"/>
          <w:lang w:val="en-US" w:eastAsia="zh-CN"/>
        </w:rPr>
        <w:t>项目规模为：年产</w:t>
      </w:r>
      <w:r>
        <w:rPr>
          <w:rFonts w:hint="eastAsia" w:hAnsi="宋体"/>
          <w:szCs w:val="21"/>
        </w:rPr>
        <w:t>聚氨酯亚光膜</w:t>
      </w:r>
      <w:r>
        <w:rPr>
          <w:rFonts w:hint="eastAsia" w:hAnsi="宋体"/>
          <w:szCs w:val="21"/>
          <w:lang w:val="en-US" w:eastAsia="zh-CN"/>
        </w:rPr>
        <w:t>5000万米</w:t>
      </w:r>
      <w:r>
        <w:rPr>
          <w:rFonts w:hint="eastAsia" w:ascii="Times New Roman" w:hAnsi="Times New Roman" w:eastAsia="方正书宋简体" w:cs="Times New Roman"/>
          <w:spacing w:val="0"/>
          <w:lang w:val="en-US" w:eastAsia="zh-CN"/>
        </w:rPr>
        <w:t>，折合每天产</w:t>
      </w:r>
      <w:r>
        <w:rPr>
          <w:rFonts w:hint="eastAsia" w:hAnsi="宋体"/>
          <w:szCs w:val="21"/>
        </w:rPr>
        <w:t>聚氨酯亚光膜</w:t>
      </w:r>
      <w:r>
        <w:rPr>
          <w:rFonts w:hint="eastAsia" w:hAnsi="宋体"/>
          <w:szCs w:val="21"/>
          <w:lang w:val="en-US" w:eastAsia="zh-CN"/>
        </w:rPr>
        <w:t>16.7万米</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。验收监测期间，所有生产设备均处于正常运转状态，环保设备运行正常，企业生产负荷均大于75%。因此，本次验收监测工况为有效工况，监测结果能作为该项目竣工环境保护验收依据。具体情况见下表7-2。</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widowControl/>
        <w:adjustRightInd w:val="0"/>
        <w:snapToGrid w:val="0"/>
        <w:spacing w:before="120" w:beforeLines="50"/>
        <w:jc w:val="center"/>
        <w:rPr>
          <w:rFonts w:hint="eastAsia"/>
          <w:b/>
          <w:szCs w:val="21"/>
        </w:rPr>
      </w:pPr>
      <w:r>
        <w:rPr>
          <w:rFonts w:hint="eastAsia"/>
          <w:b/>
          <w:szCs w:val="21"/>
        </w:rPr>
        <w:t>表7-</w:t>
      </w:r>
      <w:r>
        <w:rPr>
          <w:rFonts w:hint="eastAsia"/>
          <w:b/>
          <w:szCs w:val="21"/>
          <w:lang w:val="en-US" w:eastAsia="zh-CN"/>
        </w:rPr>
        <w:t>2</w:t>
      </w:r>
      <w:r>
        <w:rPr>
          <w:rFonts w:hint="eastAsia"/>
          <w:b/>
          <w:szCs w:val="21"/>
        </w:rPr>
        <w:t xml:space="preserve">  验收监测期间企业生产工况一览表</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53"/>
        <w:gridCol w:w="2032"/>
        <w:gridCol w:w="2239"/>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dxa"/>
            <w:noWrap w:val="0"/>
            <w:vAlign w:val="center"/>
          </w:tcPr>
          <w:p>
            <w:pPr>
              <w:widowControl/>
              <w:adjustRightInd w:val="0"/>
              <w:snapToGrid w:val="0"/>
              <w:spacing w:before="120" w:beforeLines="50"/>
              <w:jc w:val="center"/>
              <w:rPr>
                <w:rFonts w:hint="eastAsia"/>
                <w:b/>
                <w:szCs w:val="21"/>
              </w:rPr>
            </w:pPr>
            <w:r>
              <w:rPr>
                <w:rFonts w:hint="eastAsia"/>
                <w:b/>
                <w:szCs w:val="21"/>
              </w:rPr>
              <w:t>产品名称</w:t>
            </w:r>
          </w:p>
        </w:tc>
        <w:tc>
          <w:tcPr>
            <w:tcW w:w="1653" w:type="dxa"/>
            <w:noWrap w:val="0"/>
            <w:vAlign w:val="center"/>
          </w:tcPr>
          <w:p>
            <w:pPr>
              <w:widowControl/>
              <w:adjustRightInd w:val="0"/>
              <w:snapToGrid w:val="0"/>
              <w:spacing w:before="120" w:beforeLines="50"/>
              <w:jc w:val="center"/>
              <w:rPr>
                <w:rFonts w:hint="eastAsia"/>
                <w:b/>
                <w:szCs w:val="21"/>
              </w:rPr>
            </w:pPr>
            <w:r>
              <w:rPr>
                <w:rFonts w:hint="eastAsia"/>
                <w:b/>
                <w:szCs w:val="21"/>
              </w:rPr>
              <w:t>监测日期</w:t>
            </w:r>
          </w:p>
        </w:tc>
        <w:tc>
          <w:tcPr>
            <w:tcW w:w="2032" w:type="dxa"/>
            <w:noWrap w:val="0"/>
            <w:vAlign w:val="center"/>
          </w:tcPr>
          <w:p>
            <w:pPr>
              <w:widowControl/>
              <w:adjustRightInd w:val="0"/>
              <w:snapToGrid w:val="0"/>
              <w:spacing w:before="120" w:beforeLines="50"/>
              <w:jc w:val="center"/>
              <w:rPr>
                <w:rFonts w:hint="eastAsia"/>
                <w:b/>
                <w:szCs w:val="21"/>
              </w:rPr>
            </w:pPr>
            <w:r>
              <w:rPr>
                <w:rFonts w:hint="eastAsia"/>
                <w:b/>
                <w:szCs w:val="21"/>
              </w:rPr>
              <w:t>设计生产能力</w:t>
            </w:r>
          </w:p>
        </w:tc>
        <w:tc>
          <w:tcPr>
            <w:tcW w:w="2239" w:type="dxa"/>
            <w:noWrap w:val="0"/>
            <w:vAlign w:val="center"/>
          </w:tcPr>
          <w:p>
            <w:pPr>
              <w:widowControl/>
              <w:adjustRightInd w:val="0"/>
              <w:snapToGrid w:val="0"/>
              <w:spacing w:before="120" w:beforeLines="50"/>
              <w:jc w:val="center"/>
              <w:rPr>
                <w:rFonts w:hint="eastAsia"/>
                <w:b/>
                <w:szCs w:val="21"/>
              </w:rPr>
            </w:pPr>
            <w:r>
              <w:rPr>
                <w:rFonts w:hint="eastAsia"/>
                <w:b/>
                <w:szCs w:val="21"/>
              </w:rPr>
              <w:t>当日实际生产能力</w:t>
            </w:r>
          </w:p>
        </w:tc>
        <w:tc>
          <w:tcPr>
            <w:tcW w:w="1649" w:type="dxa"/>
            <w:noWrap w:val="0"/>
            <w:vAlign w:val="center"/>
          </w:tcPr>
          <w:p>
            <w:pPr>
              <w:widowControl/>
              <w:adjustRightInd w:val="0"/>
              <w:snapToGrid w:val="0"/>
              <w:spacing w:before="120" w:beforeLines="50"/>
              <w:jc w:val="center"/>
              <w:rPr>
                <w:rFonts w:hint="eastAsia"/>
                <w:b/>
                <w:szCs w:val="21"/>
              </w:rPr>
            </w:pPr>
            <w:r>
              <w:rPr>
                <w:rFonts w:hint="eastAsia"/>
                <w:b/>
                <w:szCs w:val="21"/>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dxa"/>
            <w:noWrap w:val="0"/>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聚氨酯亚光膜</w:t>
            </w:r>
          </w:p>
        </w:tc>
        <w:tc>
          <w:tcPr>
            <w:tcW w:w="1653"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2019.12.20</w:t>
            </w:r>
          </w:p>
        </w:tc>
        <w:tc>
          <w:tcPr>
            <w:tcW w:w="2032"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16.7万米</w:t>
            </w:r>
          </w:p>
        </w:tc>
        <w:tc>
          <w:tcPr>
            <w:tcW w:w="223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13.2万米</w:t>
            </w:r>
          </w:p>
        </w:tc>
        <w:tc>
          <w:tcPr>
            <w:tcW w:w="164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665" w:type="dxa"/>
            <w:noWrap w:val="0"/>
            <w:vAlign w:val="center"/>
          </w:tcPr>
          <w:p>
            <w:pPr>
              <w:adjustRightInd w:val="0"/>
              <w:snapToGrid w:val="0"/>
              <w:ind w:left="-63" w:leftChars="-30" w:right="-63" w:rightChars="-30"/>
              <w:jc w:val="center"/>
              <w:rPr>
                <w:rFonts w:hint="eastAsia"/>
                <w:szCs w:val="21"/>
                <w:highlight w:val="none"/>
                <w:lang w:val="zh-CN" w:eastAsia="zh-CN"/>
              </w:rPr>
            </w:pPr>
            <w:r>
              <w:rPr>
                <w:rFonts w:hint="eastAsia"/>
                <w:szCs w:val="21"/>
                <w:highlight w:val="none"/>
                <w:lang w:val="zh-CN" w:eastAsia="zh-CN"/>
              </w:rPr>
              <w:t>聚氨酯亚光膜</w:t>
            </w:r>
          </w:p>
        </w:tc>
        <w:tc>
          <w:tcPr>
            <w:tcW w:w="1653"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2019.12.21</w:t>
            </w:r>
          </w:p>
        </w:tc>
        <w:tc>
          <w:tcPr>
            <w:tcW w:w="2032" w:type="dxa"/>
            <w:noWrap w:val="0"/>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16.7万米</w:t>
            </w:r>
          </w:p>
        </w:tc>
        <w:tc>
          <w:tcPr>
            <w:tcW w:w="223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13.4万米</w:t>
            </w:r>
          </w:p>
        </w:tc>
        <w:tc>
          <w:tcPr>
            <w:tcW w:w="164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dxa"/>
            <w:noWrap w:val="0"/>
            <w:vAlign w:val="center"/>
          </w:tcPr>
          <w:p>
            <w:pPr>
              <w:adjustRightInd w:val="0"/>
              <w:snapToGrid w:val="0"/>
              <w:ind w:left="-63" w:leftChars="-30" w:right="-63" w:rightChars="-30"/>
              <w:jc w:val="center"/>
              <w:rPr>
                <w:rFonts w:hint="eastAsia"/>
                <w:szCs w:val="21"/>
                <w:highlight w:val="none"/>
                <w:lang w:val="zh-CN" w:eastAsia="zh-CN"/>
              </w:rPr>
            </w:pPr>
            <w:r>
              <w:rPr>
                <w:rFonts w:hint="eastAsia"/>
                <w:szCs w:val="21"/>
                <w:highlight w:val="none"/>
                <w:lang w:val="en-US" w:eastAsia="zh-CN"/>
              </w:rPr>
              <w:t>聚氨酯亚光膜</w:t>
            </w:r>
          </w:p>
        </w:tc>
        <w:tc>
          <w:tcPr>
            <w:tcW w:w="1653"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2020.01.15</w:t>
            </w:r>
          </w:p>
        </w:tc>
        <w:tc>
          <w:tcPr>
            <w:tcW w:w="2032" w:type="dxa"/>
            <w:noWrap w:val="0"/>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16.7万米</w:t>
            </w:r>
          </w:p>
        </w:tc>
        <w:tc>
          <w:tcPr>
            <w:tcW w:w="223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14.2万米</w:t>
            </w:r>
          </w:p>
        </w:tc>
        <w:tc>
          <w:tcPr>
            <w:tcW w:w="164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85.02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dxa"/>
            <w:noWrap w:val="0"/>
            <w:vAlign w:val="center"/>
          </w:tcPr>
          <w:p>
            <w:pPr>
              <w:adjustRightInd w:val="0"/>
              <w:snapToGrid w:val="0"/>
              <w:ind w:left="-63" w:leftChars="-30" w:right="-63" w:rightChars="-30"/>
              <w:jc w:val="center"/>
              <w:rPr>
                <w:rFonts w:hint="eastAsia"/>
                <w:szCs w:val="21"/>
                <w:highlight w:val="none"/>
                <w:lang w:val="zh-CN" w:eastAsia="zh-CN"/>
              </w:rPr>
            </w:pPr>
            <w:r>
              <w:rPr>
                <w:rFonts w:hint="eastAsia"/>
                <w:szCs w:val="21"/>
                <w:highlight w:val="none"/>
                <w:lang w:val="en-US" w:eastAsia="zh-CN"/>
              </w:rPr>
              <w:t>聚氨酯亚光膜</w:t>
            </w:r>
          </w:p>
        </w:tc>
        <w:tc>
          <w:tcPr>
            <w:tcW w:w="1653"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2020.01.16</w:t>
            </w:r>
          </w:p>
        </w:tc>
        <w:tc>
          <w:tcPr>
            <w:tcW w:w="2032" w:type="dxa"/>
            <w:noWrap w:val="0"/>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16.7万米</w:t>
            </w:r>
          </w:p>
        </w:tc>
        <w:tc>
          <w:tcPr>
            <w:tcW w:w="223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13.6万米</w:t>
            </w:r>
          </w:p>
        </w:tc>
        <w:tc>
          <w:tcPr>
            <w:tcW w:w="164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dxa"/>
            <w:noWrap w:val="0"/>
            <w:vAlign w:val="center"/>
          </w:tcPr>
          <w:p>
            <w:pPr>
              <w:adjustRightInd w:val="0"/>
              <w:snapToGrid w:val="0"/>
              <w:ind w:left="-63" w:leftChars="-30" w:right="-63" w:rightChars="-30"/>
              <w:jc w:val="center"/>
              <w:rPr>
                <w:rFonts w:hint="eastAsia"/>
                <w:szCs w:val="21"/>
                <w:highlight w:val="none"/>
                <w:lang w:val="zh-CN" w:eastAsia="zh-CN"/>
              </w:rPr>
            </w:pPr>
            <w:r>
              <w:rPr>
                <w:rFonts w:hint="eastAsia"/>
                <w:szCs w:val="21"/>
                <w:highlight w:val="none"/>
                <w:lang w:val="en-US" w:eastAsia="zh-CN"/>
              </w:rPr>
              <w:t>聚氨酯亚光膜</w:t>
            </w:r>
          </w:p>
        </w:tc>
        <w:tc>
          <w:tcPr>
            <w:tcW w:w="1653"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2020.03.04</w:t>
            </w:r>
          </w:p>
        </w:tc>
        <w:tc>
          <w:tcPr>
            <w:tcW w:w="2032" w:type="dxa"/>
            <w:noWrap w:val="0"/>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16.7万米</w:t>
            </w:r>
          </w:p>
        </w:tc>
        <w:tc>
          <w:tcPr>
            <w:tcW w:w="223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12.9万米</w:t>
            </w:r>
          </w:p>
        </w:tc>
        <w:tc>
          <w:tcPr>
            <w:tcW w:w="1649"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5" w:type="dxa"/>
            <w:noWrap w:val="0"/>
            <w:vAlign w:val="center"/>
          </w:tcPr>
          <w:p>
            <w:pPr>
              <w:adjustRightInd w:val="0"/>
              <w:snapToGrid w:val="0"/>
              <w:ind w:left="-63" w:leftChars="-30" w:right="-63" w:rightChars="-30"/>
              <w:jc w:val="center"/>
              <w:rPr>
                <w:rFonts w:hint="eastAsia"/>
                <w:szCs w:val="21"/>
                <w:highlight w:val="none"/>
                <w:lang w:val="zh-CN" w:eastAsia="zh-CN"/>
              </w:rPr>
            </w:pPr>
            <w:r>
              <w:rPr>
                <w:rFonts w:hint="eastAsia"/>
                <w:szCs w:val="21"/>
                <w:highlight w:val="none"/>
                <w:lang w:val="en-US" w:eastAsia="zh-CN"/>
              </w:rPr>
              <w:t>聚氨酯亚光膜</w:t>
            </w:r>
          </w:p>
        </w:tc>
        <w:tc>
          <w:tcPr>
            <w:tcW w:w="1653" w:type="dxa"/>
            <w:noWrap w:val="0"/>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2020.03.05</w:t>
            </w:r>
          </w:p>
        </w:tc>
        <w:tc>
          <w:tcPr>
            <w:tcW w:w="2032" w:type="dxa"/>
            <w:noWrap w:val="0"/>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16.7万米</w:t>
            </w:r>
          </w:p>
        </w:tc>
        <w:tc>
          <w:tcPr>
            <w:tcW w:w="2239" w:type="dxa"/>
            <w:noWrap w:val="0"/>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13.4万米</w:t>
            </w:r>
          </w:p>
        </w:tc>
        <w:tc>
          <w:tcPr>
            <w:tcW w:w="1649" w:type="dxa"/>
            <w:noWrap w:val="0"/>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80.2</w:t>
            </w:r>
          </w:p>
        </w:tc>
      </w:tr>
    </w:tbl>
    <w:p>
      <w:pPr>
        <w:spacing w:before="120" w:beforeLines="50" w:line="360" w:lineRule="auto"/>
        <w:rPr>
          <w:rFonts w:hint="eastAsia" w:ascii="Times New Roman" w:hAnsi="Times New Roman" w:eastAsia="方正书宋简体" w:cs="Times New Roman"/>
          <w:spacing w:val="0"/>
          <w:kern w:val="2"/>
          <w:sz w:val="24"/>
          <w:szCs w:val="24"/>
          <w:lang w:val="en-US" w:eastAsia="zh-CN" w:bidi="ar-SA"/>
        </w:rPr>
      </w:pPr>
      <w:r>
        <w:rPr>
          <w:rFonts w:hint="eastAsia" w:ascii="Times New Roman" w:hAnsi="Times New Roman" w:eastAsia="方正书宋简体" w:cs="Times New Roman"/>
          <w:spacing w:val="0"/>
          <w:kern w:val="2"/>
          <w:sz w:val="24"/>
          <w:szCs w:val="24"/>
          <w:lang w:val="en-US" w:eastAsia="zh-CN" w:bidi="ar-SA"/>
        </w:rPr>
        <w:t>3、环境管理检查</w:t>
      </w:r>
    </w:p>
    <w:p>
      <w:pPr>
        <w:pStyle w:val="38"/>
        <w:numPr>
          <w:ilvl w:val="0"/>
          <w:numId w:val="0"/>
        </w:numP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（1）环境保护管理规章制度的建立、执行情况</w:t>
      </w:r>
    </w:p>
    <w:p>
      <w:pPr>
        <w:spacing w:line="360" w:lineRule="auto"/>
        <w:ind w:firstLine="480" w:firstLineChars="200"/>
        <w:jc w:val="both"/>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sz w:val="24"/>
          <w:szCs w:val="24"/>
        </w:rPr>
        <w:t>山东尚品家居配饰制造有限公司</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根据公司实际情况制订了环境保护管理制度，明确各级职责，严格要求车间人员按照操作规范进行操作，将相应的责任落实到个人。</w:t>
      </w:r>
    </w:p>
    <w:p>
      <w:pPr>
        <w:pStyle w:val="38"/>
        <w:numPr>
          <w:ilvl w:val="0"/>
          <w:numId w:val="6"/>
        </w:numP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imes New Roman"/>
          <w:b w:val="0"/>
          <w:bCs/>
          <w:color w:val="000000" w:themeColor="text1"/>
          <w:kern w:val="2"/>
          <w:sz w:val="24"/>
          <w:szCs w:val="24"/>
          <w:lang w:val="en-US" w:eastAsia="zh-CN" w:bidi="ar-SA"/>
          <w14:textFill>
            <w14:solidFill>
              <w14:schemeClr w14:val="tx1"/>
            </w14:solidFill>
          </w14:textFill>
        </w:rPr>
        <w:t>环保设施运行、维护情况</w:t>
      </w:r>
    </w:p>
    <w:p>
      <w:pPr>
        <w:spacing w:line="360" w:lineRule="auto"/>
        <w:ind w:firstLine="480" w:firstLineChars="200"/>
        <w:rPr>
          <w:rFonts w:hint="eastAsia" w:ascii="Times New Roman" w:hAnsi="Times New Roman" w:eastAsiaTheme="minorEastAsia"/>
          <w:color w:val="000000"/>
          <w:sz w:val="24"/>
          <w:szCs w:val="24"/>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项目设有环保设施检查、维护人员，可做到对环保设施定期检查、维护，以保证其正常运行。</w:t>
      </w:r>
    </w:p>
    <w:p>
      <w:pPr>
        <w:pStyle w:val="9"/>
        <w:spacing w:line="360" w:lineRule="auto"/>
        <w:rPr>
          <w:rFonts w:ascii="Times New Roman" w:hAnsi="Times New Roman"/>
          <w:color w:val="000000" w:themeColor="text1"/>
          <w:sz w:val="30"/>
          <w:szCs w:val="30"/>
          <w14:textFill>
            <w14:solidFill>
              <w14:schemeClr w14:val="tx1"/>
            </w14:solidFill>
          </w14:textFill>
        </w:rPr>
      </w:pPr>
      <w:r>
        <w:rPr>
          <w:rFonts w:hint="eastAsia"/>
          <w:b/>
          <w:bCs/>
          <w:color w:val="000000" w:themeColor="text1"/>
          <w:sz w:val="30"/>
          <w:szCs w:val="30"/>
          <w14:textFill>
            <w14:solidFill>
              <w14:schemeClr w14:val="tx1"/>
            </w14:solidFill>
          </w14:textFill>
        </w:rPr>
        <w:t>八</w:t>
      </w:r>
      <w:r>
        <w:rPr>
          <w:rFonts w:hint="eastAsia" w:ascii="Times New Roman" w:hAnsi="Times New Roman"/>
          <w:b/>
          <w:bCs/>
          <w:color w:val="000000" w:themeColor="text1"/>
          <w:sz w:val="30"/>
          <w:szCs w:val="30"/>
          <w14:textFill>
            <w14:solidFill>
              <w14:schemeClr w14:val="tx1"/>
            </w14:solidFill>
          </w14:textFill>
        </w:rPr>
        <w:t>、验收监测结果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b/>
          <w:spacing w:val="0"/>
          <w:highlight w:val="none"/>
        </w:rPr>
      </w:pPr>
      <w:r>
        <w:rPr>
          <w:rFonts w:hint="eastAsia" w:ascii="Times New Roman" w:hAnsi="Times New Roman" w:cs="Times New Roman"/>
          <w:color w:val="000000"/>
          <w:sz w:val="24"/>
          <w:szCs w:val="24"/>
        </w:rPr>
        <w:t>企业委托</w:t>
      </w:r>
      <w:r>
        <w:rPr>
          <w:rFonts w:hint="eastAsia" w:ascii="Times New Roman" w:hAnsi="Times New Roman" w:cs="Times New Roman"/>
          <w:color w:val="000000"/>
          <w:sz w:val="24"/>
          <w:szCs w:val="24"/>
          <w:lang w:val="en-US" w:eastAsia="zh-CN"/>
        </w:rPr>
        <w:t>山东环安检测科技有限公司</w:t>
      </w:r>
      <w:r>
        <w:rPr>
          <w:rFonts w:ascii="Times New Roman" w:hAnsi="Times New Roman" w:cs="Times New Roman"/>
          <w:sz w:val="24"/>
          <w:szCs w:val="24"/>
          <w:highlight w:val="none"/>
        </w:rPr>
        <w:t>于</w:t>
      </w:r>
      <w:r>
        <w:rPr>
          <w:rFonts w:hint="eastAsia" w:ascii="Times New Roman" w:hAnsi="Times New Roman" w:cs="Times New Roman"/>
          <w:sz w:val="24"/>
          <w:szCs w:val="24"/>
          <w:highlight w:val="none"/>
        </w:rPr>
        <w:t>2019年12月20日、12月21日、2020年1月15日、1月16日、3月4日和3月5日</w:t>
      </w:r>
      <w:r>
        <w:rPr>
          <w:rFonts w:ascii="Times New Roman" w:hAnsi="Times New Roman" w:cs="Times New Roman"/>
          <w:sz w:val="24"/>
          <w:szCs w:val="24"/>
        </w:rPr>
        <w:t>进行了</w:t>
      </w:r>
      <w:r>
        <w:rPr>
          <w:rFonts w:hint="eastAsia" w:ascii="Times New Roman" w:hAnsi="Times New Roman" w:cs="Times New Roman"/>
          <w:sz w:val="24"/>
          <w:szCs w:val="24"/>
        </w:rPr>
        <w:t>现场</w:t>
      </w:r>
      <w:r>
        <w:rPr>
          <w:rFonts w:hint="eastAsia" w:ascii="Times New Roman" w:hAnsi="Times New Roman" w:cs="Times New Roman"/>
          <w:color w:val="000000"/>
          <w:sz w:val="24"/>
          <w:szCs w:val="24"/>
        </w:rPr>
        <w:t>检测，并出具了检测报告。</w:t>
      </w:r>
    </w:p>
    <w:p>
      <w:pPr>
        <w:pStyle w:val="105"/>
        <w:ind w:firstLine="482"/>
        <w:rPr>
          <w:rFonts w:hint="eastAsia"/>
          <w:spacing w:val="0"/>
        </w:rPr>
      </w:pPr>
      <w:r>
        <w:rPr>
          <w:rFonts w:hint="eastAsia"/>
          <w:b/>
          <w:spacing w:val="0"/>
          <w:highlight w:val="none"/>
        </w:rPr>
        <w:t>1、废气</w:t>
      </w:r>
    </w:p>
    <w:p>
      <w:pPr>
        <w:pStyle w:val="105"/>
        <w:ind w:left="0" w:leftChars="0" w:firstLine="240" w:firstLineChars="100"/>
        <w:rPr>
          <w:spacing w:val="0"/>
        </w:rPr>
      </w:pPr>
      <w:r>
        <w:rPr>
          <w:rFonts w:hint="eastAsia"/>
          <w:spacing w:val="0"/>
        </w:rPr>
        <w:t>（1）有组织排放</w:t>
      </w:r>
    </w:p>
    <w:p>
      <w:pPr>
        <w:pStyle w:val="105"/>
        <w:ind w:firstLine="480"/>
        <w:rPr>
          <w:spacing w:val="0"/>
        </w:rPr>
      </w:pPr>
      <w:r>
        <w:rPr>
          <w:rFonts w:hint="eastAsia"/>
          <w:spacing w:val="0"/>
        </w:rPr>
        <w:t>生产废气排放检测结果见表8-1。</w:t>
      </w:r>
    </w:p>
    <w:p>
      <w:pPr>
        <w:pStyle w:val="18"/>
        <w:spacing w:line="240" w:lineRule="auto"/>
        <w:rPr>
          <w:sz w:val="21"/>
          <w:szCs w:val="21"/>
        </w:rPr>
      </w:pPr>
      <w:r>
        <w:rPr>
          <w:sz w:val="21"/>
          <w:szCs w:val="21"/>
        </w:rPr>
        <w:t>表</w:t>
      </w:r>
      <w:r>
        <w:rPr>
          <w:rFonts w:hint="eastAsia"/>
          <w:sz w:val="21"/>
          <w:szCs w:val="21"/>
        </w:rPr>
        <w:t>8-1  生产废气排放检测</w:t>
      </w:r>
      <w:r>
        <w:rPr>
          <w:sz w:val="21"/>
          <w:szCs w:val="21"/>
        </w:rPr>
        <w:t>结果</w:t>
      </w:r>
    </w:p>
    <w:tbl>
      <w:tblPr>
        <w:tblStyle w:val="39"/>
        <w:tblW w:w="9242" w:type="dxa"/>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942"/>
        <w:gridCol w:w="942"/>
        <w:gridCol w:w="1245"/>
        <w:gridCol w:w="963"/>
        <w:gridCol w:w="963"/>
        <w:gridCol w:w="963"/>
        <w:gridCol w:w="963"/>
        <w:gridCol w:w="1092"/>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tcBorders>
              <w:tl2br w:val="nil"/>
              <w:tr2bl w:val="nil"/>
            </w:tcBorders>
            <w:shd w:val="clear" w:color="auto" w:fill="auto"/>
            <w:vAlign w:val="center"/>
          </w:tcPr>
          <w:p>
            <w:pPr>
              <w:pStyle w:val="18"/>
              <w:spacing w:line="240" w:lineRule="auto"/>
              <w:ind w:left="-63" w:leftChars="-30" w:right="-63" w:rightChars="-30"/>
              <w:rPr>
                <w:sz w:val="21"/>
                <w:szCs w:val="21"/>
              </w:rPr>
            </w:pPr>
            <w:r>
              <w:rPr>
                <w:rFonts w:hint="eastAsia"/>
                <w:sz w:val="21"/>
                <w:szCs w:val="21"/>
              </w:rPr>
              <w:t>检测</w:t>
            </w:r>
            <w:r>
              <w:rPr>
                <w:sz w:val="21"/>
                <w:szCs w:val="21"/>
              </w:rPr>
              <w:t>日期</w:t>
            </w:r>
          </w:p>
        </w:tc>
        <w:tc>
          <w:tcPr>
            <w:tcW w:w="942" w:type="dxa"/>
            <w:tcBorders>
              <w:tl2br w:val="nil"/>
              <w:tr2bl w:val="nil"/>
            </w:tcBorders>
            <w:shd w:val="clear" w:color="auto" w:fill="auto"/>
            <w:vAlign w:val="center"/>
          </w:tcPr>
          <w:p>
            <w:pPr>
              <w:pStyle w:val="18"/>
              <w:spacing w:line="240" w:lineRule="auto"/>
              <w:ind w:left="-63" w:leftChars="-30" w:right="-63" w:rightChars="-30"/>
              <w:rPr>
                <w:sz w:val="21"/>
                <w:szCs w:val="21"/>
              </w:rPr>
            </w:pPr>
            <w:r>
              <w:rPr>
                <w:rFonts w:hint="eastAsia"/>
                <w:sz w:val="21"/>
                <w:szCs w:val="21"/>
              </w:rPr>
              <w:t>点位</w:t>
            </w:r>
          </w:p>
        </w:tc>
        <w:tc>
          <w:tcPr>
            <w:tcW w:w="2187" w:type="dxa"/>
            <w:gridSpan w:val="2"/>
            <w:tcBorders>
              <w:tl2br w:val="nil"/>
              <w:tr2bl w:val="nil"/>
            </w:tcBorders>
            <w:shd w:val="clear" w:color="auto" w:fill="auto"/>
            <w:vAlign w:val="center"/>
          </w:tcPr>
          <w:p>
            <w:pPr>
              <w:pStyle w:val="18"/>
              <w:spacing w:line="240" w:lineRule="auto"/>
              <w:ind w:left="-63" w:leftChars="-30" w:right="-63" w:rightChars="-30"/>
              <w:rPr>
                <w:sz w:val="21"/>
                <w:szCs w:val="21"/>
              </w:rPr>
            </w:pPr>
            <w:r>
              <w:rPr>
                <w:rFonts w:hint="eastAsia"/>
                <w:sz w:val="21"/>
                <w:szCs w:val="21"/>
              </w:rPr>
              <w:t>检测</w:t>
            </w:r>
            <w:r>
              <w:rPr>
                <w:sz w:val="21"/>
                <w:szCs w:val="21"/>
              </w:rPr>
              <w:t>项目</w:t>
            </w:r>
          </w:p>
        </w:tc>
        <w:tc>
          <w:tcPr>
            <w:tcW w:w="963"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第一次</w:t>
            </w:r>
          </w:p>
        </w:tc>
        <w:tc>
          <w:tcPr>
            <w:tcW w:w="963"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第二次</w:t>
            </w:r>
          </w:p>
        </w:tc>
        <w:tc>
          <w:tcPr>
            <w:tcW w:w="963"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第三次</w:t>
            </w:r>
          </w:p>
        </w:tc>
        <w:tc>
          <w:tcPr>
            <w:tcW w:w="963"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最大值</w:t>
            </w:r>
          </w:p>
        </w:tc>
        <w:tc>
          <w:tcPr>
            <w:tcW w:w="1092" w:type="dxa"/>
            <w:tcBorders>
              <w:tl2br w:val="nil"/>
              <w:tr2bl w:val="nil"/>
            </w:tcBorders>
            <w:shd w:val="clear" w:color="auto" w:fill="auto"/>
            <w:vAlign w:val="center"/>
          </w:tcPr>
          <w:p>
            <w:pPr>
              <w:pStyle w:val="18"/>
              <w:spacing w:line="240" w:lineRule="auto"/>
              <w:ind w:left="-63" w:leftChars="-30" w:right="-63" w:rightChars="-30"/>
              <w:rPr>
                <w:sz w:val="21"/>
                <w:szCs w:val="21"/>
              </w:rPr>
            </w:pPr>
            <w:r>
              <w:rPr>
                <w:sz w:val="21"/>
                <w:szCs w:val="21"/>
              </w:rPr>
              <w:t>标准限值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2019.12.20</w:t>
            </w: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贴合工序中线排气筒</w:t>
            </w:r>
          </w:p>
        </w:tc>
        <w:tc>
          <w:tcPr>
            <w:tcW w:w="2187" w:type="dxa"/>
            <w:gridSpan w:val="2"/>
            <w:tcBorders>
              <w:tl2br w:val="nil"/>
              <w:tr2bl w:val="nil"/>
            </w:tcBorders>
            <w:shd w:val="clear" w:color="auto" w:fill="auto"/>
            <w:vAlign w:val="center"/>
          </w:tcPr>
          <w:p>
            <w:pPr>
              <w:pStyle w:val="18"/>
              <w:spacing w:line="240" w:lineRule="auto"/>
              <w:ind w:left="-63" w:leftChars="-30" w:right="-63" w:rightChars="-30"/>
              <w:rPr>
                <w:b w:val="0"/>
                <w:bCs w:val="0"/>
                <w:sz w:val="21"/>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zh-TW" w:eastAsia="zh-TW"/>
              </w:rPr>
            </w:pPr>
            <w:r>
              <w:rPr>
                <w:rFonts w:hint="eastAsia"/>
                <w:szCs w:val="21"/>
                <w:highlight w:val="none"/>
                <w:lang w:val="en-US" w:eastAsia="zh-CN"/>
              </w:rPr>
              <w:t>2259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2053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2049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szCs w:val="21"/>
                <w:highlight w:val="none"/>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pStyle w:val="18"/>
              <w:spacing w:line="240" w:lineRule="auto"/>
              <w:ind w:left="-63" w:leftChars="-30" w:right="-63" w:rightChars="-30"/>
              <w:rPr>
                <w:b w:val="0"/>
                <w:bCs w:val="0"/>
                <w:sz w:val="21"/>
                <w:szCs w:val="21"/>
              </w:rPr>
            </w:pPr>
          </w:p>
        </w:tc>
        <w:tc>
          <w:tcPr>
            <w:tcW w:w="942" w:type="dxa"/>
            <w:vMerge w:val="continue"/>
            <w:tcBorders>
              <w:tl2br w:val="nil"/>
              <w:tr2bl w:val="nil"/>
            </w:tcBorders>
            <w:shd w:val="clear" w:color="auto" w:fill="auto"/>
            <w:vAlign w:val="center"/>
          </w:tcPr>
          <w:p>
            <w:pPr>
              <w:pStyle w:val="18"/>
              <w:spacing w:line="240" w:lineRule="auto"/>
              <w:ind w:left="-63" w:leftChars="-30" w:right="-63" w:rightChars="-30"/>
              <w:rPr>
                <w:b w:val="0"/>
                <w:bCs w:val="0"/>
                <w:sz w:val="21"/>
                <w:szCs w:val="21"/>
              </w:rPr>
            </w:pP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rFonts w:hint="eastAsia"/>
                <w:b w:val="0"/>
                <w:bCs w:val="0"/>
                <w:color w:val="000000"/>
                <w:sz w:val="21"/>
                <w:szCs w:val="21"/>
              </w:rPr>
            </w:pPr>
            <w:r>
              <w:rPr>
                <w:rFonts w:hint="eastAsia"/>
                <w:b w:val="0"/>
                <w:bCs w:val="0"/>
                <w:color w:val="000000"/>
                <w:sz w:val="21"/>
                <w:szCs w:val="21"/>
              </w:rPr>
              <w:t>非甲烷</w:t>
            </w:r>
          </w:p>
          <w:p>
            <w:pPr>
              <w:pStyle w:val="18"/>
              <w:spacing w:line="240" w:lineRule="auto"/>
              <w:ind w:left="-63" w:leftChars="-30" w:right="-63" w:rightChars="-30"/>
              <w:rPr>
                <w:b w:val="0"/>
                <w:bCs w:val="0"/>
                <w:sz w:val="21"/>
                <w:szCs w:val="21"/>
              </w:rPr>
            </w:pPr>
            <w:r>
              <w:rPr>
                <w:rFonts w:hint="eastAsia"/>
                <w:b w:val="0"/>
                <w:bCs w:val="0"/>
                <w:color w:val="000000"/>
                <w:sz w:val="21"/>
                <w:szCs w:val="21"/>
              </w:rPr>
              <w:t>总烃</w:t>
            </w:r>
          </w:p>
        </w:tc>
        <w:tc>
          <w:tcPr>
            <w:tcW w:w="1245" w:type="dxa"/>
            <w:tcBorders>
              <w:tl2br w:val="nil"/>
              <w:tr2bl w:val="nil"/>
            </w:tcBorders>
            <w:shd w:val="clear" w:color="auto" w:fill="auto"/>
            <w:vAlign w:val="center"/>
          </w:tcPr>
          <w:p>
            <w:pPr>
              <w:pStyle w:val="18"/>
              <w:spacing w:line="240" w:lineRule="auto"/>
              <w:ind w:left="-63" w:leftChars="-30" w:right="-63" w:rightChars="-30"/>
              <w:rPr>
                <w:b w:val="0"/>
                <w:bCs w:val="0"/>
                <w:sz w:val="21"/>
                <w:szCs w:val="21"/>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3.</w:t>
            </w:r>
            <w:r>
              <w:rPr>
                <w:rFonts w:hint="eastAsia"/>
                <w:szCs w:val="21"/>
                <w:highlight w:val="none"/>
                <w:lang w:val="en-US" w:eastAsia="zh-CN"/>
              </w:rPr>
              <w:t>90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2.</w:t>
            </w:r>
            <w:r>
              <w:rPr>
                <w:rFonts w:hint="eastAsia"/>
                <w:szCs w:val="21"/>
                <w:highlight w:val="none"/>
                <w:lang w:val="en-US" w:eastAsia="zh-CN"/>
              </w:rPr>
              <w:t>77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2.51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3.</w:t>
            </w:r>
            <w:r>
              <w:rPr>
                <w:rFonts w:hint="eastAsia"/>
                <w:szCs w:val="21"/>
                <w:highlight w:val="none"/>
                <w:lang w:val="en-US" w:eastAsia="zh-CN"/>
              </w:rPr>
              <w:t>90</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szCs w:val="21"/>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0.0088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0.0057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0.0051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0.0088</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lang w:val="en-US" w:eastAsia="zh-CN"/>
              </w:rPr>
              <w:t>2020.03.04</w:t>
            </w: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3069</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3126</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3048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en-US"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hAnsi="宋体"/>
                <w:color w:val="auto"/>
                <w:szCs w:val="24"/>
              </w:rPr>
              <w:t>VOCs</w:t>
            </w: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0.266</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0.334</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0.384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0.384</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0.00082</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0.0010</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0.0012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0.0012</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highlight w:val="none"/>
                <w:lang w:val="en-US" w:eastAsia="zh-CN"/>
              </w:rPr>
              <w:t>2019.12.20</w:t>
            </w: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highlight w:val="none"/>
                <w:lang w:val="en-US" w:eastAsia="zh-CN"/>
              </w:rPr>
              <w:t>贴合工序北线排气筒</w:t>
            </w: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2368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2264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2368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b w:val="0"/>
                <w:bCs w:val="0"/>
                <w:color w:val="000000"/>
                <w:sz w:val="21"/>
                <w:szCs w:val="21"/>
              </w:rPr>
            </w:pPr>
            <w:r>
              <w:rPr>
                <w:rFonts w:hint="eastAsia"/>
                <w:b w:val="0"/>
                <w:bCs w:val="0"/>
                <w:color w:val="000000"/>
                <w:sz w:val="21"/>
                <w:szCs w:val="21"/>
              </w:rPr>
              <w:t>非甲烷</w:t>
            </w:r>
          </w:p>
          <w:p>
            <w:pPr>
              <w:adjustRightInd w:val="0"/>
              <w:snapToGrid w:val="0"/>
              <w:ind w:left="-63" w:leftChars="-30" w:right="-63" w:rightChars="-30"/>
              <w:jc w:val="center"/>
              <w:rPr>
                <w:szCs w:val="21"/>
              </w:rPr>
            </w:pPr>
            <w:r>
              <w:rPr>
                <w:rFonts w:hint="eastAsia"/>
                <w:b w:val="0"/>
                <w:bCs w:val="0"/>
                <w:color w:val="000000"/>
                <w:sz w:val="21"/>
                <w:szCs w:val="21"/>
              </w:rPr>
              <w:t>总烃</w:t>
            </w: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1.67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1.80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w:t>
            </w:r>
            <w:r>
              <w:rPr>
                <w:rFonts w:hint="eastAsia"/>
                <w:szCs w:val="21"/>
                <w:highlight w:val="none"/>
                <w:lang w:val="en-US" w:eastAsia="zh-CN"/>
              </w:rPr>
              <w:t>65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w:t>
            </w:r>
            <w:r>
              <w:rPr>
                <w:rFonts w:hint="eastAsia"/>
                <w:szCs w:val="21"/>
                <w:highlight w:val="none"/>
                <w:lang w:val="en-US" w:eastAsia="zh-CN"/>
              </w:rPr>
              <w:t>65</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0. 0040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0. 0041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0. 0063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0. 0063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lang w:val="en-US" w:eastAsia="zh-CN"/>
              </w:rPr>
              <w:t>2020.03.04</w:t>
            </w: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3028</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3068</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3116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en-US"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hAnsi="宋体"/>
                <w:color w:val="auto"/>
                <w:szCs w:val="24"/>
              </w:rPr>
            </w:pPr>
          </w:p>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hAnsi="宋体"/>
                <w:color w:val="auto"/>
                <w:szCs w:val="24"/>
              </w:rPr>
              <w:t>VOCs</w:t>
            </w: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0.442</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0.266</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0.429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0.442</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0.0013</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0.00081</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0.0013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0.0013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highlight w:val="none"/>
                <w:lang w:val="en-US" w:eastAsia="zh-CN"/>
              </w:rPr>
              <w:t>2019.12.20</w:t>
            </w: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szCs w:val="21"/>
              </w:rPr>
            </w:pPr>
            <w:r>
              <w:rPr>
                <w:rFonts w:hint="eastAsia"/>
                <w:b w:val="0"/>
                <w:bCs w:val="0"/>
                <w:sz w:val="21"/>
                <w:szCs w:val="21"/>
                <w:highlight w:val="none"/>
                <w:lang w:val="en-US" w:eastAsia="zh-CN"/>
              </w:rPr>
              <w:t>贴合工序南线排气筒</w:t>
            </w:r>
          </w:p>
        </w:tc>
        <w:tc>
          <w:tcPr>
            <w:tcW w:w="2187" w:type="dxa"/>
            <w:gridSpan w:val="2"/>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6018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5851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6088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pStyle w:val="18"/>
              <w:spacing w:line="240" w:lineRule="auto"/>
              <w:ind w:left="-63" w:leftChars="-30" w:right="-63" w:rightChars="-30"/>
              <w:jc w:val="center"/>
              <w:rPr>
                <w:rFonts w:hint="eastAsia"/>
                <w:b w:val="0"/>
                <w:bCs w:val="0"/>
                <w:color w:val="000000"/>
                <w:sz w:val="21"/>
                <w:szCs w:val="21"/>
              </w:rPr>
            </w:pPr>
            <w:r>
              <w:rPr>
                <w:rFonts w:hint="eastAsia"/>
                <w:b w:val="0"/>
                <w:bCs w:val="0"/>
                <w:color w:val="000000"/>
                <w:sz w:val="21"/>
                <w:szCs w:val="21"/>
                <w:lang w:val="en-US" w:eastAsia="zh-CN"/>
              </w:rPr>
              <w:t xml:space="preserve">       </w:t>
            </w:r>
            <w:r>
              <w:rPr>
                <w:rFonts w:hint="eastAsia"/>
                <w:b w:val="0"/>
                <w:bCs w:val="0"/>
                <w:color w:val="000000"/>
                <w:sz w:val="21"/>
                <w:szCs w:val="21"/>
              </w:rPr>
              <w:t>非甲烷</w:t>
            </w:r>
          </w:p>
          <w:p>
            <w:pPr>
              <w:pStyle w:val="18"/>
              <w:spacing w:line="240" w:lineRule="auto"/>
              <w:ind w:left="-63" w:leftChars="-30" w:right="-63" w:rightChars="-30"/>
              <w:jc w:val="center"/>
              <w:rPr>
                <w:rFonts w:ascii="Times New Roman" w:hAnsi="Times New Roman" w:eastAsia="宋体" w:cs="Times New Roman"/>
                <w:b w:val="0"/>
                <w:bCs w:val="0"/>
                <w:kern w:val="0"/>
                <w:sz w:val="21"/>
                <w:szCs w:val="21"/>
                <w:lang w:val="en-US" w:eastAsia="zh-CN" w:bidi="ar-SA"/>
              </w:rPr>
            </w:pPr>
            <w:r>
              <w:rPr>
                <w:rFonts w:hint="eastAsia"/>
                <w:b w:val="0"/>
                <w:bCs w:val="0"/>
                <w:color w:val="000000"/>
                <w:sz w:val="21"/>
                <w:szCs w:val="21"/>
              </w:rPr>
              <w:t>总烃</w:t>
            </w: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3.01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w:t>
            </w:r>
            <w:r>
              <w:rPr>
                <w:rFonts w:hint="eastAsia"/>
                <w:szCs w:val="21"/>
                <w:highlight w:val="none"/>
                <w:lang w:val="en-US" w:eastAsia="zh-CN"/>
              </w:rPr>
              <w:t>15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w:t>
            </w:r>
            <w:r>
              <w:rPr>
                <w:rFonts w:hint="eastAsia"/>
                <w:szCs w:val="21"/>
                <w:highlight w:val="none"/>
                <w:lang w:val="en-US" w:eastAsia="zh-CN"/>
              </w:rPr>
              <w:t>22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3.01</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w:t>
            </w:r>
            <w:r>
              <w:rPr>
                <w:rFonts w:hint="eastAsia"/>
                <w:szCs w:val="21"/>
                <w:highlight w:val="none"/>
                <w:lang w:val="en-US" w:eastAsia="zh-CN"/>
              </w:rPr>
              <w:t>1</w:t>
            </w:r>
            <w:r>
              <w:rPr>
                <w:rFonts w:hint="eastAsia"/>
                <w:szCs w:val="21"/>
                <w:highlight w:val="none"/>
                <w:lang w:val="en-US" w:eastAsia="en-US"/>
              </w:rPr>
              <w:t>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0.018</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lang w:val="en-US" w:eastAsia="zh-CN"/>
              </w:rPr>
              <w:t>2020.03.04</w:t>
            </w: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2187" w:type="dxa"/>
            <w:gridSpan w:val="2"/>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5846</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5824</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5979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en-US"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hAnsi="宋体"/>
                <w:color w:val="auto"/>
                <w:szCs w:val="24"/>
              </w:rPr>
            </w:pPr>
          </w:p>
          <w:p>
            <w:pPr>
              <w:adjustRightInd w:val="0"/>
              <w:snapToGrid w:val="0"/>
              <w:ind w:left="-63" w:leftChars="-30" w:right="-63" w:rightChars="-30"/>
              <w:jc w:val="center"/>
              <w:rPr>
                <w:rFonts w:hint="eastAsia" w:hAnsi="宋体"/>
                <w:color w:val="auto"/>
                <w:szCs w:val="24"/>
              </w:rPr>
            </w:pPr>
          </w:p>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hAnsi="宋体"/>
                <w:color w:val="auto"/>
                <w:szCs w:val="24"/>
              </w:rPr>
              <w:t>VOCs</w:t>
            </w:r>
          </w:p>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0.455</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0.422</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0.471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0.471</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0.0027</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0.0025</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0.0028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0.0028</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highlight w:val="none"/>
                <w:lang w:val="en-US" w:eastAsia="zh-CN"/>
              </w:rPr>
              <w:t>2019.12.20</w:t>
            </w: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cs="Times New Roman"/>
                <w:kern w:val="2"/>
                <w:sz w:val="21"/>
                <w:szCs w:val="21"/>
                <w:lang w:val="en-US" w:eastAsia="zh-CN" w:bidi="ar-SA"/>
              </w:rPr>
              <w:t>印刷工序排气筒</w:t>
            </w:r>
          </w:p>
        </w:tc>
        <w:tc>
          <w:tcPr>
            <w:tcW w:w="2187" w:type="dxa"/>
            <w:gridSpan w:val="2"/>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44691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48474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44475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szCs w:val="21"/>
              </w:rPr>
            </w:pPr>
            <w:r>
              <w:rPr>
                <w:b w:val="0"/>
                <w:bCs w:val="0"/>
                <w:sz w:val="21"/>
                <w:szCs w:val="21"/>
                <w:lang w:val="en-US" w:eastAsia="en-US"/>
              </w:rPr>
              <w:t>VOCs</w:t>
            </w: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0.041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0.319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0.235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0.319</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0.0018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0.015</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lang w:val="en-US" w:eastAsia="zh-CN"/>
              </w:rPr>
              <w:t>2020.03.04</w:t>
            </w: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47915</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48879</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47037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en-US"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pStyle w:val="18"/>
              <w:spacing w:line="240" w:lineRule="auto"/>
              <w:ind w:left="-63" w:leftChars="-30" w:right="-63" w:rightChars="-30"/>
              <w:jc w:val="center"/>
              <w:rPr>
                <w:rFonts w:hint="eastAsia"/>
                <w:b w:val="0"/>
                <w:bCs w:val="0"/>
                <w:color w:val="000000"/>
                <w:sz w:val="21"/>
                <w:szCs w:val="21"/>
              </w:rPr>
            </w:pPr>
            <w:r>
              <w:rPr>
                <w:rFonts w:hint="eastAsia"/>
                <w:b w:val="0"/>
                <w:bCs w:val="0"/>
                <w:color w:val="000000"/>
                <w:sz w:val="21"/>
                <w:szCs w:val="21"/>
                <w:lang w:val="en-US" w:eastAsia="zh-CN"/>
              </w:rPr>
              <w:t xml:space="preserve">       </w:t>
            </w:r>
            <w:r>
              <w:rPr>
                <w:rFonts w:hint="eastAsia"/>
                <w:b w:val="0"/>
                <w:bCs w:val="0"/>
                <w:color w:val="000000"/>
                <w:sz w:val="21"/>
                <w:szCs w:val="21"/>
              </w:rPr>
              <w:t>非甲烷</w:t>
            </w:r>
          </w:p>
          <w:p>
            <w:pPr>
              <w:pStyle w:val="18"/>
              <w:spacing w:line="240" w:lineRule="auto"/>
              <w:ind w:left="-63" w:leftChars="-30" w:right="-63" w:rightChars="-30"/>
              <w:jc w:val="center"/>
              <w:rPr>
                <w:rFonts w:ascii="Times New Roman" w:hAnsi="Times New Roman" w:eastAsia="宋体" w:cs="Times New Roman"/>
                <w:b w:val="0"/>
                <w:bCs w:val="0"/>
                <w:kern w:val="0"/>
                <w:sz w:val="21"/>
                <w:szCs w:val="21"/>
                <w:lang w:val="en-US" w:eastAsia="zh-CN" w:bidi="ar-SA"/>
              </w:rPr>
            </w:pPr>
            <w:r>
              <w:rPr>
                <w:rFonts w:hint="eastAsia"/>
                <w:b w:val="0"/>
                <w:bCs w:val="0"/>
                <w:color w:val="000000"/>
                <w:sz w:val="21"/>
                <w:szCs w:val="21"/>
              </w:rPr>
              <w:t>总烃</w:t>
            </w: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47.2</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47.3</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43.8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47.3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2.26</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2.31</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2.06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2.31</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highlight w:val="none"/>
                <w:lang w:val="en-US" w:eastAsia="zh-CN"/>
              </w:rPr>
              <w:t>2019.12.20</w:t>
            </w: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lang w:val="en-US" w:eastAsia="zh-CN"/>
              </w:rPr>
              <w:t>燃气锅炉排气筒</w:t>
            </w: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2774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2946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2639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lang w:val="en-US" w:eastAsia="zh-CN"/>
              </w:rPr>
              <w:t>颗粒物</w:t>
            </w:r>
          </w:p>
        </w:tc>
        <w:tc>
          <w:tcPr>
            <w:tcW w:w="1245" w:type="dxa"/>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b w:val="0"/>
                <w:bCs w:val="0"/>
                <w:sz w:val="21"/>
                <w:szCs w:val="21"/>
                <w:lang w:val="en-US" w:eastAsia="zh-CN"/>
              </w:rPr>
              <w:t>折算</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4.2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4.2</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b w:val="0"/>
                <w:bCs w:val="0"/>
                <w:sz w:val="21"/>
                <w:szCs w:val="21"/>
                <w:lang w:val="en-US" w:eastAsia="zh-CN"/>
              </w:rPr>
              <w:t>实测</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w:t>
            </w:r>
            <w:r>
              <w:rPr>
                <w:rFonts w:hint="eastAsia"/>
                <w:szCs w:val="21"/>
                <w:highlight w:val="none"/>
                <w:lang w:val="en-US" w:eastAsia="zh-CN"/>
              </w:rPr>
              <w:t>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4.</w:t>
            </w:r>
            <w:r>
              <w:rPr>
                <w:rFonts w:hint="eastAsia"/>
                <w:szCs w:val="21"/>
                <w:highlight w:val="none"/>
                <w:lang w:val="en-US" w:eastAsia="zh-CN"/>
              </w:rPr>
              <w:t>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4.</w:t>
            </w:r>
            <w:r>
              <w:rPr>
                <w:rFonts w:hint="eastAsia"/>
                <w:szCs w:val="21"/>
                <w:highlight w:val="none"/>
                <w:lang w:val="en-US" w:eastAsia="zh-CN"/>
              </w:rPr>
              <w:t>1</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szCs w:val="21"/>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w:t>
            </w:r>
            <w:r>
              <w:rPr>
                <w:rFonts w:hint="eastAsia"/>
                <w:szCs w:val="21"/>
                <w:highlight w:val="none"/>
                <w:lang w:val="en-US" w:eastAsia="zh-CN"/>
              </w:rPr>
              <w:t>0086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w:t>
            </w:r>
            <w:r>
              <w:rPr>
                <w:rFonts w:hint="eastAsia"/>
                <w:szCs w:val="21"/>
                <w:highlight w:val="none"/>
                <w:lang w:val="en-US" w:eastAsia="zh-CN"/>
              </w:rPr>
              <w:t>0065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0.011</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lang w:val="en-US" w:eastAsia="zh-CN"/>
              </w:rPr>
              <w:t>2020.01.15</w:t>
            </w: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lang w:val="en-US" w:eastAsia="zh-CN"/>
              </w:rPr>
              <w:t>燃气锅炉排气筒</w:t>
            </w: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rFonts w:hint="eastAsia"/>
                <w:b w:val="0"/>
                <w:bCs w:val="0"/>
                <w:sz w:val="21"/>
                <w:szCs w:val="21"/>
                <w:lang w:val="en-US" w:eastAsia="zh-CN"/>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2602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2646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2744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eastAsia="宋体"/>
                <w:szCs w:val="21"/>
                <w:lang w:val="en-US" w:eastAsia="zh-CN"/>
              </w:rPr>
            </w:pPr>
            <w:r>
              <w:rPr>
                <w:rFonts w:hint="eastAsia"/>
                <w:szCs w:val="21"/>
                <w:lang w:val="en-US" w:eastAsia="zh-CN"/>
              </w:rPr>
              <w:t>二氧化硫</w:t>
            </w: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折算</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实测</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&lt;3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&lt;3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&lt;3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&lt;3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eastAsia="宋体"/>
                <w:szCs w:val="21"/>
                <w:lang w:val="en-US" w:eastAsia="zh-CN"/>
              </w:rPr>
            </w:pPr>
            <w:r>
              <w:rPr>
                <w:rFonts w:hint="eastAsia"/>
                <w:szCs w:val="21"/>
                <w:lang w:val="en-US" w:eastAsia="zh-CN"/>
              </w:rPr>
              <w:t>氮氧化物</w:t>
            </w: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折算</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en-US"/>
              </w:rPr>
            </w:pPr>
            <w:r>
              <w:rPr>
                <w:rFonts w:hint="eastAsia"/>
                <w:szCs w:val="21"/>
                <w:highlight w:val="none"/>
                <w:lang w:val="en-US" w:eastAsia="zh-CN"/>
              </w:rPr>
              <w:t>34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en-US"/>
              </w:rPr>
            </w:pPr>
            <w:r>
              <w:rPr>
                <w:rFonts w:hint="eastAsia"/>
                <w:szCs w:val="21"/>
                <w:highlight w:val="none"/>
                <w:lang w:val="en-US" w:eastAsia="zh-CN"/>
              </w:rPr>
              <w:t>35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en-US"/>
              </w:rPr>
            </w:pPr>
            <w:r>
              <w:rPr>
                <w:rFonts w:hint="eastAsia"/>
                <w:szCs w:val="21"/>
                <w:highlight w:val="none"/>
                <w:lang w:val="en-US" w:eastAsia="zh-CN"/>
              </w:rPr>
              <w:t>35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en-US"/>
              </w:rPr>
            </w:pPr>
            <w:r>
              <w:rPr>
                <w:rFonts w:hint="eastAsia"/>
                <w:szCs w:val="21"/>
                <w:highlight w:val="none"/>
                <w:lang w:val="en-US" w:eastAsia="zh-CN"/>
              </w:rPr>
              <w:t>35</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实测</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en-US"/>
              </w:rPr>
            </w:pPr>
            <w:r>
              <w:rPr>
                <w:rFonts w:hint="eastAsia"/>
                <w:szCs w:val="21"/>
                <w:highlight w:val="none"/>
                <w:lang w:val="en-US" w:eastAsia="zh-CN"/>
              </w:rPr>
              <w:t>33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en-US"/>
              </w:rPr>
            </w:pPr>
            <w:r>
              <w:rPr>
                <w:rFonts w:hint="eastAsia"/>
                <w:szCs w:val="21"/>
                <w:highlight w:val="none"/>
                <w:lang w:val="en-US" w:eastAsia="zh-CN"/>
              </w:rPr>
              <w:t>34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en-US"/>
              </w:rPr>
            </w:pPr>
            <w:r>
              <w:rPr>
                <w:rFonts w:hint="eastAsia"/>
                <w:szCs w:val="21"/>
                <w:highlight w:val="none"/>
                <w:lang w:val="en-US" w:eastAsia="zh-CN"/>
              </w:rPr>
              <w:t>34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en-US"/>
              </w:rPr>
            </w:pPr>
            <w:r>
              <w:rPr>
                <w:rFonts w:hint="eastAsia"/>
                <w:szCs w:val="21"/>
                <w:highlight w:val="none"/>
                <w:lang w:val="en-US" w:eastAsia="zh-CN"/>
              </w:rPr>
              <w:t>34</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0.086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0.090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0.093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0.093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rPr>
              <w:t>2019.</w:t>
            </w:r>
            <w:r>
              <w:rPr>
                <w:rFonts w:hint="eastAsia"/>
                <w:szCs w:val="21"/>
                <w:lang w:val="en-US" w:eastAsia="zh-CN"/>
              </w:rPr>
              <w:t>12.21</w:t>
            </w: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szCs w:val="21"/>
              </w:rPr>
            </w:pPr>
            <w:r>
              <w:rPr>
                <w:rFonts w:hint="eastAsia"/>
                <w:b w:val="0"/>
                <w:bCs w:val="0"/>
                <w:sz w:val="21"/>
                <w:szCs w:val="21"/>
                <w:highlight w:val="none"/>
                <w:lang w:val="en-US" w:eastAsia="zh-CN"/>
              </w:rPr>
              <w:t>贴合工序中线排气筒</w:t>
            </w:r>
          </w:p>
        </w:tc>
        <w:tc>
          <w:tcPr>
            <w:tcW w:w="2187" w:type="dxa"/>
            <w:gridSpan w:val="2"/>
            <w:tcBorders>
              <w:tl2br w:val="nil"/>
              <w:tr2bl w:val="nil"/>
            </w:tcBorders>
            <w:shd w:val="clear" w:color="auto" w:fill="auto"/>
            <w:vAlign w:val="center"/>
          </w:tcPr>
          <w:p>
            <w:pPr>
              <w:pStyle w:val="18"/>
              <w:spacing w:line="240" w:lineRule="auto"/>
              <w:ind w:left="-63" w:leftChars="-30" w:right="-63" w:rightChars="-30"/>
              <w:rPr>
                <w:b w:val="0"/>
                <w:bCs w:val="0"/>
                <w:sz w:val="21"/>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2319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2310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2471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szCs w:val="21"/>
                <w:highlight w:val="none"/>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pStyle w:val="18"/>
              <w:spacing w:line="240" w:lineRule="auto"/>
              <w:ind w:left="-63" w:leftChars="-30" w:right="-63" w:rightChars="-30"/>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color w:val="000000"/>
                <w:szCs w:val="21"/>
              </w:rPr>
            </w:pPr>
            <w:r>
              <w:rPr>
                <w:rFonts w:hint="eastAsia"/>
                <w:color w:val="000000"/>
                <w:szCs w:val="21"/>
              </w:rPr>
              <w:t>非甲烷</w:t>
            </w:r>
          </w:p>
          <w:p>
            <w:pPr>
              <w:adjustRightInd w:val="0"/>
              <w:snapToGrid w:val="0"/>
              <w:ind w:left="-63" w:leftChars="-30" w:right="-63" w:rightChars="-30"/>
              <w:jc w:val="center"/>
              <w:rPr>
                <w:szCs w:val="21"/>
              </w:rPr>
            </w:pPr>
            <w:r>
              <w:rPr>
                <w:rFonts w:hint="eastAsia"/>
                <w:color w:val="000000"/>
                <w:szCs w:val="21"/>
              </w:rPr>
              <w:t>总烃</w:t>
            </w:r>
          </w:p>
        </w:tc>
        <w:tc>
          <w:tcPr>
            <w:tcW w:w="1245" w:type="dxa"/>
            <w:tcBorders>
              <w:tl2br w:val="nil"/>
              <w:tr2bl w:val="nil"/>
            </w:tcBorders>
            <w:shd w:val="clear" w:color="auto" w:fill="auto"/>
            <w:vAlign w:val="center"/>
          </w:tcPr>
          <w:p>
            <w:pPr>
              <w:pStyle w:val="18"/>
              <w:spacing w:line="240" w:lineRule="auto"/>
              <w:ind w:left="-63" w:leftChars="-30" w:right="-63" w:rightChars="-30"/>
              <w:rPr>
                <w:b w:val="0"/>
                <w:bCs w:val="0"/>
                <w:sz w:val="21"/>
                <w:szCs w:val="21"/>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2.30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2.81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1.09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2.</w:t>
            </w:r>
            <w:r>
              <w:rPr>
                <w:rFonts w:hint="eastAsia"/>
                <w:szCs w:val="21"/>
                <w:highlight w:val="none"/>
                <w:lang w:val="en-US" w:eastAsia="zh-CN"/>
              </w:rPr>
              <w:t>30</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szCs w:val="21"/>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0.0053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0.00645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0.0027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0.00645</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lang w:val="en-US" w:eastAsia="zh-CN"/>
              </w:rPr>
              <w:t>2020.03.05</w:t>
            </w: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2873</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3030</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2823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en-US"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szCs w:val="21"/>
              </w:rPr>
            </w:pPr>
            <w:r>
              <w:rPr>
                <w:b w:val="0"/>
                <w:bCs w:val="0"/>
                <w:sz w:val="21"/>
                <w:szCs w:val="21"/>
                <w:lang w:val="en-US" w:eastAsia="en-US"/>
              </w:rPr>
              <w:t>VOCs</w:t>
            </w: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0.276</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0.392</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0.463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0.463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0.00079</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0.0012</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0.0013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0.0013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rPr>
              <w:t>2019.</w:t>
            </w:r>
            <w:r>
              <w:rPr>
                <w:rFonts w:hint="eastAsia"/>
                <w:szCs w:val="21"/>
                <w:lang w:val="en-US" w:eastAsia="zh-CN"/>
              </w:rPr>
              <w:t>12.21</w:t>
            </w: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szCs w:val="21"/>
              </w:rPr>
            </w:pPr>
            <w:r>
              <w:rPr>
                <w:rFonts w:hint="eastAsia"/>
                <w:b w:val="0"/>
                <w:bCs w:val="0"/>
                <w:sz w:val="21"/>
                <w:szCs w:val="21"/>
                <w:highlight w:val="none"/>
                <w:lang w:val="en-US" w:eastAsia="zh-CN"/>
              </w:rPr>
              <w:t>贴合工序北线排气筒</w:t>
            </w:r>
          </w:p>
        </w:tc>
        <w:tc>
          <w:tcPr>
            <w:tcW w:w="2187" w:type="dxa"/>
            <w:gridSpan w:val="2"/>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2347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2356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2366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color w:val="000000"/>
                <w:szCs w:val="21"/>
              </w:rPr>
            </w:pPr>
            <w:r>
              <w:rPr>
                <w:rFonts w:hint="eastAsia"/>
                <w:color w:val="000000"/>
                <w:szCs w:val="21"/>
                <w:lang w:val="en-US" w:eastAsia="zh-CN"/>
              </w:rPr>
              <w:t xml:space="preserve">       </w:t>
            </w:r>
            <w:r>
              <w:rPr>
                <w:rFonts w:hint="eastAsia"/>
                <w:color w:val="000000"/>
                <w:szCs w:val="21"/>
              </w:rPr>
              <w:t>非甲烷</w:t>
            </w:r>
          </w:p>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color w:val="000000"/>
                <w:szCs w:val="21"/>
              </w:rPr>
              <w:t>总烃</w:t>
            </w: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2.40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w:t>
            </w:r>
            <w:r>
              <w:rPr>
                <w:rFonts w:hint="eastAsia"/>
                <w:szCs w:val="21"/>
                <w:highlight w:val="none"/>
                <w:lang w:val="en-US" w:eastAsia="zh-CN"/>
              </w:rPr>
              <w:t>20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w:t>
            </w:r>
            <w:r>
              <w:rPr>
                <w:rFonts w:hint="eastAsia"/>
                <w:szCs w:val="21"/>
                <w:highlight w:val="none"/>
                <w:lang w:val="en-US" w:eastAsia="zh-CN"/>
              </w:rPr>
              <w:t>95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w:t>
            </w:r>
            <w:r>
              <w:rPr>
                <w:rFonts w:hint="eastAsia"/>
                <w:szCs w:val="21"/>
                <w:highlight w:val="none"/>
                <w:lang w:val="en-US" w:eastAsia="zh-CN"/>
              </w:rPr>
              <w:t>95</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0.0056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0.0052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0.0070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0.0070</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lang w:val="en-US" w:eastAsia="zh-CN"/>
              </w:rPr>
              <w:t>2020.03.05</w:t>
            </w: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szCs w:val="21"/>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2904</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3035</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3104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en-US"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b w:val="0"/>
                <w:bCs w:val="0"/>
                <w:sz w:val="21"/>
                <w:szCs w:val="21"/>
                <w:lang w:val="en-US" w:eastAsia="en-US"/>
              </w:rPr>
            </w:pPr>
          </w:p>
          <w:p>
            <w:pPr>
              <w:pStyle w:val="18"/>
              <w:spacing w:line="240" w:lineRule="auto"/>
              <w:ind w:left="-63" w:leftChars="-30" w:right="-63" w:rightChars="-30"/>
              <w:rPr>
                <w:rFonts w:ascii="Times New Roman" w:hAnsi="Times New Roman" w:eastAsia="宋体" w:cs="Times New Roman"/>
                <w:b/>
                <w:bCs/>
                <w:kern w:val="0"/>
                <w:sz w:val="24"/>
                <w:szCs w:val="21"/>
                <w:lang w:val="en-US" w:eastAsia="zh-CN" w:bidi="ar-SA"/>
              </w:rPr>
            </w:pPr>
            <w:r>
              <w:rPr>
                <w:b w:val="0"/>
                <w:bCs w:val="0"/>
                <w:sz w:val="21"/>
                <w:szCs w:val="21"/>
                <w:lang w:val="en-US" w:eastAsia="en-US"/>
              </w:rPr>
              <w:t>VOCs</w:t>
            </w: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0.289</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0.389</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0.440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0.440</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0.00084</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0.0012</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0.0014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0.0014</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rPr>
              <w:t>2019.</w:t>
            </w:r>
            <w:r>
              <w:rPr>
                <w:rFonts w:hint="eastAsia"/>
                <w:szCs w:val="21"/>
                <w:lang w:val="en-US" w:eastAsia="zh-CN"/>
              </w:rPr>
              <w:t>12.21</w:t>
            </w: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szCs w:val="21"/>
              </w:rPr>
            </w:pPr>
            <w:r>
              <w:rPr>
                <w:rFonts w:hint="eastAsia"/>
                <w:b w:val="0"/>
                <w:bCs w:val="0"/>
                <w:sz w:val="21"/>
                <w:szCs w:val="21"/>
                <w:highlight w:val="none"/>
                <w:lang w:val="en-US" w:eastAsia="zh-CN"/>
              </w:rPr>
              <w:t>贴合工序南线排气筒</w:t>
            </w:r>
          </w:p>
        </w:tc>
        <w:tc>
          <w:tcPr>
            <w:tcW w:w="2187" w:type="dxa"/>
            <w:gridSpan w:val="2"/>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5776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6231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5860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color w:val="000000"/>
                <w:szCs w:val="21"/>
              </w:rPr>
            </w:pPr>
            <w:r>
              <w:rPr>
                <w:rFonts w:hint="eastAsia"/>
                <w:color w:val="000000"/>
                <w:szCs w:val="21"/>
                <w:lang w:val="en-US" w:eastAsia="zh-CN"/>
              </w:rPr>
              <w:t xml:space="preserve">       </w:t>
            </w:r>
            <w:r>
              <w:rPr>
                <w:rFonts w:hint="eastAsia"/>
                <w:color w:val="000000"/>
                <w:szCs w:val="21"/>
              </w:rPr>
              <w:t>非甲烷</w:t>
            </w:r>
          </w:p>
          <w:p>
            <w:pPr>
              <w:adjustRightInd w:val="0"/>
              <w:snapToGrid w:val="0"/>
              <w:ind w:left="-63" w:leftChars="-30" w:right="-63" w:rightChars="-30"/>
              <w:jc w:val="center"/>
              <w:rPr>
                <w:rFonts w:hint="eastAsia"/>
                <w:color w:val="000000"/>
                <w:szCs w:val="21"/>
                <w:lang w:val="en-US" w:eastAsia="zh-CN"/>
              </w:rPr>
            </w:pPr>
            <w:r>
              <w:rPr>
                <w:rFonts w:hint="eastAsia"/>
                <w:color w:val="000000"/>
                <w:szCs w:val="21"/>
              </w:rPr>
              <w:t>总烃</w:t>
            </w:r>
          </w:p>
          <w:p>
            <w:pPr>
              <w:adjustRightInd w:val="0"/>
              <w:snapToGrid w:val="0"/>
              <w:ind w:right="-63" w:rightChars="-30"/>
              <w:jc w:val="both"/>
              <w:rPr>
                <w:rFonts w:hint="eastAsia"/>
                <w:color w:val="000000"/>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1.97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3.36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2.06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3.36</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0.021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0.021</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lang w:val="en-US" w:eastAsia="zh-CN"/>
              </w:rPr>
              <w:t>2020.03.05</w:t>
            </w: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5843</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5869</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5971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en-US"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b w:val="0"/>
                <w:bCs w:val="0"/>
                <w:sz w:val="21"/>
                <w:szCs w:val="21"/>
                <w:lang w:val="en-US" w:eastAsia="en-US"/>
              </w:rPr>
            </w:pPr>
          </w:p>
          <w:p>
            <w:pPr>
              <w:pStyle w:val="18"/>
              <w:spacing w:line="240" w:lineRule="auto"/>
              <w:ind w:left="-63" w:leftChars="-30" w:right="-63" w:rightChars="-30"/>
              <w:rPr>
                <w:rFonts w:ascii="Times New Roman" w:hAnsi="Times New Roman" w:eastAsia="宋体" w:cs="Times New Roman"/>
                <w:b/>
                <w:bCs/>
                <w:kern w:val="0"/>
                <w:sz w:val="24"/>
                <w:szCs w:val="21"/>
                <w:lang w:val="en-US" w:eastAsia="zh-CN" w:bidi="ar-SA"/>
              </w:rPr>
            </w:pPr>
            <w:r>
              <w:rPr>
                <w:rFonts w:hint="eastAsia"/>
                <w:b w:val="0"/>
                <w:bCs w:val="0"/>
                <w:sz w:val="21"/>
                <w:szCs w:val="21"/>
                <w:lang w:val="en-US" w:eastAsia="zh-CN"/>
              </w:rPr>
              <w:t xml:space="preserve">    </w:t>
            </w:r>
            <w:r>
              <w:rPr>
                <w:b w:val="0"/>
                <w:bCs w:val="0"/>
                <w:sz w:val="21"/>
                <w:szCs w:val="21"/>
                <w:lang w:val="en-US" w:eastAsia="en-US"/>
              </w:rPr>
              <w:t>VOCs</w:t>
            </w:r>
          </w:p>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0.439</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0.325</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0.420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0.439</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0.0026</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0.0019</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0.0025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0.0026</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rPr>
              <w:t>2019.</w:t>
            </w:r>
            <w:r>
              <w:rPr>
                <w:rFonts w:hint="eastAsia"/>
                <w:szCs w:val="21"/>
                <w:lang w:val="en-US" w:eastAsia="zh-CN"/>
              </w:rPr>
              <w:t>12.21</w:t>
            </w: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highlight w:val="none"/>
                <w:lang w:val="en-US" w:eastAsia="zh-CN"/>
              </w:rPr>
              <w:t>印刷工序排气筒</w:t>
            </w:r>
          </w:p>
        </w:tc>
        <w:tc>
          <w:tcPr>
            <w:tcW w:w="2187" w:type="dxa"/>
            <w:gridSpan w:val="2"/>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45453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46318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51345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pStyle w:val="18"/>
              <w:spacing w:line="240" w:lineRule="auto"/>
              <w:ind w:left="-63" w:leftChars="-30" w:right="-63" w:rightChars="-30"/>
              <w:rPr>
                <w:szCs w:val="21"/>
              </w:rPr>
            </w:pPr>
            <w:r>
              <w:rPr>
                <w:b w:val="0"/>
                <w:bCs w:val="0"/>
                <w:sz w:val="21"/>
                <w:szCs w:val="21"/>
                <w:lang w:val="en-US" w:eastAsia="en-US"/>
              </w:rPr>
              <w:t>VOCs</w:t>
            </w: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0.425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0.264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0.372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0.425</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0.019</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lang w:val="en-US" w:eastAsia="zh-CN"/>
              </w:rPr>
              <w:t>2020.03.05</w:t>
            </w: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2187" w:type="dxa"/>
            <w:gridSpan w:val="2"/>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45906</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42777</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45545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en-US"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color w:val="000000"/>
                <w:szCs w:val="21"/>
              </w:rPr>
            </w:pPr>
            <w:r>
              <w:rPr>
                <w:rFonts w:hint="eastAsia"/>
                <w:color w:val="000000"/>
                <w:szCs w:val="21"/>
                <w:lang w:val="en-US" w:eastAsia="zh-CN"/>
              </w:rPr>
              <w:t xml:space="preserve">       </w:t>
            </w:r>
            <w:r>
              <w:rPr>
                <w:rFonts w:hint="eastAsia"/>
                <w:color w:val="000000"/>
                <w:szCs w:val="21"/>
              </w:rPr>
              <w:t>非甲烷</w:t>
            </w:r>
          </w:p>
          <w:p>
            <w:pPr>
              <w:adjustRightInd w:val="0"/>
              <w:snapToGrid w:val="0"/>
              <w:ind w:left="-63" w:leftChars="-30" w:right="-63" w:rightChars="-30"/>
              <w:jc w:val="center"/>
              <w:rPr>
                <w:rFonts w:hint="eastAsia" w:ascii="Times New Roman" w:hAnsi="Times New Roman" w:eastAsia="宋体" w:cs="Times New Roman"/>
                <w:color w:val="000000"/>
                <w:kern w:val="2"/>
                <w:sz w:val="21"/>
                <w:szCs w:val="21"/>
                <w:lang w:val="en-US" w:eastAsia="zh-CN" w:bidi="ar-SA"/>
              </w:rPr>
            </w:pPr>
            <w:r>
              <w:rPr>
                <w:rFonts w:hint="eastAsia"/>
                <w:color w:val="000000"/>
                <w:szCs w:val="21"/>
              </w:rPr>
              <w:t>总烃</w:t>
            </w: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pStyle w:val="18"/>
              <w:spacing w:line="240" w:lineRule="auto"/>
              <w:ind w:left="-63" w:leftChars="-30" w:right="-63" w:rightChars="-30"/>
              <w:rPr>
                <w:rFonts w:ascii="Times New Roman" w:hAnsi="Times New Roman" w:eastAsia="宋体" w:cs="Times New Roman"/>
                <w:b w:val="0"/>
                <w:bCs w:val="0"/>
                <w:kern w:val="0"/>
                <w:sz w:val="21"/>
                <w:szCs w:val="21"/>
                <w:lang w:val="en-US" w:eastAsia="zh-CN" w:bidi="ar-SA"/>
              </w:rPr>
            </w:pPr>
            <w:r>
              <w:rPr>
                <w:b w:val="0"/>
                <w:bCs w:val="0"/>
                <w:sz w:val="21"/>
                <w:szCs w:val="21"/>
              </w:rPr>
              <w:t>排放浓度（mg/m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45.1</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42.6</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46.2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46.2</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120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2.07</w:t>
            </w:r>
          </w:p>
        </w:tc>
        <w:tc>
          <w:tcPr>
            <w:tcW w:w="963" w:type="dxa"/>
            <w:tcBorders>
              <w:tl2br w:val="nil"/>
              <w:tr2bl w:val="nil"/>
            </w:tcBorders>
            <w:shd w:val="clear" w:color="auto" w:fill="auto"/>
            <w:vAlign w:val="center"/>
          </w:tcPr>
          <w:p>
            <w:pPr>
              <w:tabs>
                <w:tab w:val="left" w:pos="9795"/>
              </w:tabs>
              <w:jc w:val="center"/>
              <w:rPr>
                <w:rFonts w:hint="eastAsia" w:ascii="Times New Roman" w:hAnsi="宋体" w:eastAsia="宋体" w:cs="Times New Roman"/>
                <w:kern w:val="2"/>
                <w:sz w:val="21"/>
                <w:szCs w:val="24"/>
                <w:lang w:val="en-US" w:eastAsia="en-US" w:bidi="ar-SA"/>
              </w:rPr>
            </w:pPr>
            <w:r>
              <w:rPr>
                <w:rFonts w:hint="eastAsia" w:hAnsi="宋体"/>
                <w:szCs w:val="24"/>
              </w:rPr>
              <w:t>1.82</w:t>
            </w:r>
          </w:p>
        </w:tc>
        <w:tc>
          <w:tcPr>
            <w:tcW w:w="963" w:type="dxa"/>
            <w:tcBorders>
              <w:tl2br w:val="nil"/>
              <w:tr2bl w:val="nil"/>
            </w:tcBorders>
            <w:shd w:val="clear" w:color="auto" w:fill="auto"/>
            <w:vAlign w:val="center"/>
          </w:tcPr>
          <w:p>
            <w:pPr>
              <w:jc w:val="center"/>
              <w:rPr>
                <w:rFonts w:hint="eastAsia" w:ascii="Times New Roman" w:hAnsi="宋体" w:eastAsia="宋体" w:cs="Times New Roman"/>
                <w:kern w:val="2"/>
                <w:sz w:val="21"/>
                <w:szCs w:val="24"/>
                <w:lang w:val="en-US" w:eastAsia="en-US" w:bidi="ar-SA"/>
              </w:rPr>
            </w:pPr>
            <w:r>
              <w:rPr>
                <w:rFonts w:hint="eastAsia" w:hAnsi="宋体"/>
                <w:szCs w:val="24"/>
              </w:rPr>
              <w:t>2.10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hAnsi="宋体"/>
                <w:szCs w:val="24"/>
              </w:rPr>
              <w:t>2.10</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rPr>
              <w:t>2019.</w:t>
            </w:r>
            <w:r>
              <w:rPr>
                <w:rFonts w:hint="eastAsia"/>
                <w:szCs w:val="21"/>
                <w:lang w:val="en-US" w:eastAsia="zh-CN"/>
              </w:rPr>
              <w:t>12.21</w:t>
            </w: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lang w:val="en-US" w:eastAsia="zh-CN"/>
              </w:rPr>
              <w:t>燃气锅炉排气筒</w:t>
            </w: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2644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2682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2516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颗粒物</w:t>
            </w:r>
          </w:p>
          <w:p>
            <w:pPr>
              <w:adjustRightInd w:val="0"/>
              <w:snapToGrid w:val="0"/>
              <w:ind w:left="-63" w:leftChars="-30" w:right="-63" w:rightChars="-30"/>
              <w:jc w:val="both"/>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折算</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4.1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4.1</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10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实测</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3.9</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2.7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3.9</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0.0085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0.010</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0.0068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0.010</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restart"/>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lang w:val="en-US" w:eastAsia="zh-CN"/>
              </w:rPr>
              <w:t>2020.01.16</w:t>
            </w: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szCs w:val="21"/>
              </w:rPr>
            </w:pPr>
            <w:r>
              <w:rPr>
                <w:rFonts w:hint="eastAsia"/>
                <w:szCs w:val="21"/>
                <w:lang w:val="en-US" w:eastAsia="zh-CN"/>
              </w:rPr>
              <w:t>燃气锅炉排气筒</w:t>
            </w:r>
          </w:p>
        </w:tc>
        <w:tc>
          <w:tcPr>
            <w:tcW w:w="2187" w:type="dxa"/>
            <w:gridSpan w:val="2"/>
            <w:tcBorders>
              <w:tl2br w:val="nil"/>
              <w:tr2bl w:val="nil"/>
            </w:tcBorders>
            <w:shd w:val="clear" w:color="auto" w:fill="auto"/>
            <w:vAlign w:val="center"/>
          </w:tcPr>
          <w:p>
            <w:pPr>
              <w:adjustRightInd w:val="0"/>
              <w:snapToGrid w:val="0"/>
              <w:ind w:left="-63" w:leftChars="-30" w:right="-63" w:rightChars="-30"/>
              <w:jc w:val="center"/>
              <w:rPr>
                <w:rFonts w:hint="eastAsia"/>
                <w:b w:val="0"/>
                <w:bCs w:val="0"/>
                <w:sz w:val="21"/>
                <w:szCs w:val="21"/>
                <w:lang w:val="en-US" w:eastAsia="zh-CN"/>
              </w:rPr>
            </w:pPr>
            <w:r>
              <w:rPr>
                <w:b w:val="0"/>
                <w:bCs w:val="0"/>
                <w:sz w:val="21"/>
                <w:szCs w:val="21"/>
              </w:rPr>
              <w:t>标干</w:t>
            </w:r>
            <w:r>
              <w:rPr>
                <w:rFonts w:hint="eastAsia"/>
                <w:b w:val="0"/>
                <w:bCs w:val="0"/>
                <w:sz w:val="21"/>
                <w:szCs w:val="21"/>
                <w:lang w:val="en-US" w:eastAsia="zh-CN"/>
              </w:rPr>
              <w:t>流</w:t>
            </w:r>
            <w:r>
              <w:rPr>
                <w:rFonts w:hint="eastAsia"/>
                <w:b w:val="0"/>
                <w:bCs w:val="0"/>
                <w:sz w:val="21"/>
                <w:szCs w:val="21"/>
              </w:rPr>
              <w:t>量（</w:t>
            </w:r>
            <w:r>
              <w:rPr>
                <w:rFonts w:hint="eastAsia"/>
                <w:b w:val="0"/>
                <w:bCs w:val="0"/>
                <w:sz w:val="21"/>
                <w:szCs w:val="21"/>
                <w:lang w:val="en-US" w:eastAsia="zh-CN"/>
              </w:rPr>
              <w:t>Nd</w:t>
            </w:r>
            <w:r>
              <w:rPr>
                <w:rFonts w:eastAsiaTheme="minorEastAsia"/>
                <w:b w:val="0"/>
                <w:bCs w:val="0"/>
                <w:sz w:val="21"/>
                <w:szCs w:val="21"/>
              </w:rPr>
              <w:t>m</w:t>
            </w:r>
            <w:r>
              <w:rPr>
                <w:rFonts w:hint="eastAsia" w:eastAsiaTheme="minorEastAsia"/>
                <w:b w:val="0"/>
                <w:bCs w:val="0"/>
                <w:sz w:val="21"/>
                <w:szCs w:val="21"/>
                <w:vertAlign w:val="superscript"/>
              </w:rPr>
              <w:t>3</w:t>
            </w:r>
            <w:r>
              <w:rPr>
                <w:rFonts w:eastAsiaTheme="minorEastAsia"/>
                <w:b w:val="0"/>
                <w:bCs w:val="0"/>
                <w:sz w:val="21"/>
                <w:szCs w:val="21"/>
              </w:rPr>
              <w:t>/h</w:t>
            </w:r>
            <w:r>
              <w:rPr>
                <w:rFonts w:hint="eastAsia"/>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2548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2581</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2574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highlight w:val="none"/>
                <w:lang w:val="en-US" w:eastAsia="zh-CN" w:bidi="ar-SA"/>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二氧化硫</w:t>
            </w: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折算</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实测</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&lt;3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&lt;3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&lt;3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en-US"/>
              </w:rPr>
              <w:t>&lt;3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restart"/>
            <w:tcBorders>
              <w:tl2br w:val="nil"/>
              <w:tr2bl w:val="nil"/>
            </w:tcBorders>
            <w:shd w:val="clear" w:color="auto" w:fill="auto"/>
            <w:vAlign w:val="center"/>
          </w:tcPr>
          <w:p>
            <w:pPr>
              <w:adjustRightInd w:val="0"/>
              <w:snapToGrid w:val="0"/>
              <w:ind w:left="-63" w:leftChars="-30" w:right="-63" w:rightChars="-3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氮氧化物</w:t>
            </w:r>
          </w:p>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折算</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37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37</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35</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37</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rFonts w:hint="eastAsia"/>
                <w:b w:val="0"/>
                <w:bCs w:val="0"/>
                <w:sz w:val="21"/>
                <w:szCs w:val="21"/>
                <w:lang w:val="en-US" w:eastAsia="zh-CN"/>
              </w:rPr>
              <w:t>实测</w:t>
            </w:r>
            <w:r>
              <w:rPr>
                <w:b w:val="0"/>
                <w:bCs w:val="0"/>
                <w:sz w:val="21"/>
                <w:szCs w:val="21"/>
              </w:rPr>
              <w:t>浓度（mg/m</w:t>
            </w:r>
            <w:r>
              <w:rPr>
                <w:b w:val="0"/>
                <w:bCs w:val="0"/>
                <w:sz w:val="21"/>
                <w:szCs w:val="21"/>
                <w:vertAlign w:val="superscript"/>
              </w:rPr>
              <w:t>3</w:t>
            </w:r>
            <w:r>
              <w:rPr>
                <w:b w:val="0"/>
                <w:bCs w:val="0"/>
                <w:sz w:val="21"/>
                <w:szCs w:val="21"/>
              </w:rPr>
              <w:t>）</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36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36</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34</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36</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rPr>
              <w:t>—</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942" w:type="dxa"/>
            <w:vMerge w:val="continue"/>
            <w:tcBorders>
              <w:tl2br w:val="nil"/>
              <w:tr2bl w:val="nil"/>
            </w:tcBorders>
            <w:shd w:val="clear" w:color="auto" w:fill="auto"/>
            <w:vAlign w:val="center"/>
          </w:tcPr>
          <w:p>
            <w:pPr>
              <w:adjustRightInd w:val="0"/>
              <w:snapToGrid w:val="0"/>
              <w:ind w:left="-63" w:leftChars="-30" w:right="-63" w:rightChars="-30"/>
              <w:jc w:val="center"/>
              <w:rPr>
                <w:szCs w:val="21"/>
              </w:rPr>
            </w:pPr>
          </w:p>
        </w:tc>
        <w:tc>
          <w:tcPr>
            <w:tcW w:w="1245"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kern w:val="2"/>
                <w:sz w:val="21"/>
                <w:szCs w:val="21"/>
                <w:lang w:val="en-US" w:eastAsia="zh-CN" w:bidi="ar-SA"/>
              </w:rPr>
            </w:pPr>
            <w:r>
              <w:rPr>
                <w:szCs w:val="21"/>
              </w:rPr>
              <w:t>排放速率（kg/h）</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0.092</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0.093</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lang w:val="en-US" w:eastAsia="zh-CN"/>
              </w:rPr>
              <w:t>0.088</w:t>
            </w:r>
          </w:p>
        </w:tc>
        <w:tc>
          <w:tcPr>
            <w:tcW w:w="963"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en-US"/>
              </w:rPr>
            </w:pPr>
            <w:r>
              <w:rPr>
                <w:rFonts w:hint="eastAsia"/>
                <w:szCs w:val="21"/>
                <w:highlight w:val="none"/>
                <w:lang w:val="en-US" w:eastAsia="zh-CN"/>
              </w:rPr>
              <w:t>0.093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highlight w:val="none"/>
                <w:lang w:val="en-US" w:eastAsia="zh-CN"/>
              </w:rPr>
            </w:pPr>
            <w:r>
              <w:rPr>
                <w:rFonts w:hint="eastAsia"/>
                <w:szCs w:val="21"/>
                <w:highlight w:val="none"/>
              </w:rPr>
              <w:t>—</w:t>
            </w:r>
          </w:p>
        </w:tc>
      </w:tr>
    </w:tbl>
    <w:p>
      <w:pPr>
        <w:pStyle w:val="9"/>
        <w:spacing w:line="360" w:lineRule="auto"/>
        <w:rPr>
          <w:rFonts w:hint="default" w:ascii="Times New Roman" w:hAnsi="Times New Roman" w:eastAsiaTheme="minorEastAsia"/>
          <w:b/>
          <w:bCs/>
          <w:color w:val="000000"/>
          <w:sz w:val="24"/>
          <w:szCs w:val="24"/>
          <w:lang w:val="en-US" w:eastAsia="zh-CN"/>
        </w:rPr>
      </w:pPr>
      <w:r>
        <w:rPr>
          <w:rFonts w:hint="eastAsia" w:ascii="Times New Roman" w:hAnsi="Times New Roman" w:eastAsiaTheme="minorEastAsia"/>
          <w:b/>
          <w:bCs/>
          <w:color w:val="000000"/>
          <w:sz w:val="24"/>
          <w:szCs w:val="24"/>
          <w:lang w:val="en-US" w:eastAsia="zh-CN"/>
        </w:rPr>
        <w:t>备注：排气筒高度均为15米</w:t>
      </w:r>
    </w:p>
    <w:p>
      <w:pPr>
        <w:keepNext w:val="0"/>
        <w:keepLines w:val="0"/>
        <w:pageBreakBefore w:val="0"/>
        <w:widowControl w:val="0"/>
        <w:kinsoku/>
        <w:wordWrap/>
        <w:overflowPunct/>
        <w:topLinePunct w:val="0"/>
        <w:autoSpaceDE/>
        <w:autoSpaceDN/>
        <w:bidi w:val="0"/>
        <w:adjustRightInd/>
        <w:snapToGrid/>
        <w:spacing w:line="360" w:lineRule="auto"/>
        <w:ind w:left="119" w:firstLine="480" w:firstLineChars="200"/>
        <w:textAlignment w:val="auto"/>
        <w:rPr>
          <w:rFonts w:hint="eastAsia"/>
          <w:bCs/>
          <w:sz w:val="24"/>
          <w:lang w:eastAsia="zh-CN"/>
        </w:rPr>
      </w:pPr>
      <w:r>
        <w:rPr>
          <w:rFonts w:hint="eastAsia"/>
          <w:bCs/>
          <w:sz w:val="24"/>
        </w:rPr>
        <w:t>以上数据表明：验收监测期间，</w:t>
      </w:r>
      <w:r>
        <w:rPr>
          <w:rFonts w:hint="eastAsia"/>
          <w:bCs/>
          <w:sz w:val="24"/>
          <w:lang w:val="en-US" w:eastAsia="zh-CN"/>
        </w:rPr>
        <w:t>贴合工序</w:t>
      </w:r>
      <w:r>
        <w:rPr>
          <w:rFonts w:hint="eastAsia"/>
          <w:bCs/>
          <w:sz w:val="24"/>
        </w:rPr>
        <w:t>排气筒中非甲烷总烃的排放浓度最大值为</w:t>
      </w:r>
      <w:r>
        <w:rPr>
          <w:rFonts w:hint="eastAsia"/>
          <w:bCs/>
          <w:sz w:val="24"/>
          <w:lang w:val="en-US" w:eastAsia="zh-CN"/>
        </w:rPr>
        <w:t>3.90</w:t>
      </w:r>
      <w:r>
        <w:rPr>
          <w:rFonts w:hint="eastAsia"/>
          <w:bCs/>
          <w:sz w:val="24"/>
        </w:rPr>
        <w:t>mg/m</w:t>
      </w:r>
      <w:r>
        <w:rPr>
          <w:rFonts w:hint="eastAsia"/>
          <w:bCs/>
          <w:sz w:val="24"/>
          <w:vertAlign w:val="superscript"/>
        </w:rPr>
        <w:t>3</w:t>
      </w:r>
      <w:r>
        <w:rPr>
          <w:rFonts w:hint="eastAsia"/>
          <w:bCs/>
          <w:sz w:val="24"/>
        </w:rPr>
        <w:t>，排放速率最大值为</w:t>
      </w:r>
      <w:r>
        <w:rPr>
          <w:rFonts w:hint="eastAsia"/>
          <w:bCs/>
          <w:sz w:val="24"/>
          <w:lang w:val="en-US" w:eastAsia="zh-CN"/>
        </w:rPr>
        <w:t xml:space="preserve">0.021 </w:t>
      </w:r>
      <w:r>
        <w:rPr>
          <w:rFonts w:hint="eastAsia"/>
          <w:bCs/>
          <w:sz w:val="24"/>
        </w:rPr>
        <w:t>kg/h，符合</w:t>
      </w:r>
      <w:r>
        <w:rPr>
          <w:sz w:val="24"/>
        </w:rPr>
        <w:t>《大气污染物综合排放标准》（GB16297-1996）中表2中二级排放标准</w:t>
      </w:r>
      <w:r>
        <w:rPr>
          <w:rFonts w:hint="eastAsia"/>
          <w:bCs/>
          <w:sz w:val="24"/>
        </w:rPr>
        <w:t>（</w:t>
      </w:r>
      <w:r>
        <w:rPr>
          <w:rFonts w:hint="eastAsia"/>
          <w:bCs/>
          <w:sz w:val="24"/>
          <w:lang w:val="en-US" w:eastAsia="zh-CN"/>
        </w:rPr>
        <w:t>120</w:t>
      </w:r>
      <w:r>
        <w:rPr>
          <w:rFonts w:hint="eastAsia"/>
          <w:bCs/>
          <w:sz w:val="24"/>
        </w:rPr>
        <w:t>mg/m</w:t>
      </w:r>
      <w:r>
        <w:rPr>
          <w:rFonts w:hint="eastAsia"/>
          <w:bCs/>
          <w:sz w:val="24"/>
          <w:vertAlign w:val="superscript"/>
        </w:rPr>
        <w:t>3</w:t>
      </w:r>
      <w:r>
        <w:rPr>
          <w:rFonts w:hint="eastAsia"/>
          <w:bCs/>
          <w:sz w:val="24"/>
        </w:rPr>
        <w:t>、</w:t>
      </w:r>
      <w:r>
        <w:rPr>
          <w:rFonts w:hint="eastAsia"/>
          <w:bCs/>
          <w:sz w:val="24"/>
          <w:lang w:val="en-US" w:eastAsia="zh-CN"/>
        </w:rPr>
        <w:t>10</w:t>
      </w:r>
      <w:r>
        <w:rPr>
          <w:rFonts w:hint="eastAsia"/>
          <w:bCs/>
          <w:sz w:val="24"/>
        </w:rPr>
        <w:t xml:space="preserve"> kg/h）</w:t>
      </w:r>
      <w:r>
        <w:rPr>
          <w:rFonts w:hint="eastAsia"/>
          <w:bCs/>
          <w:sz w:val="24"/>
          <w:lang w:eastAsia="zh-CN"/>
        </w:rPr>
        <w:t>，</w:t>
      </w:r>
      <w:r>
        <w:rPr>
          <w:b w:val="0"/>
          <w:bCs w:val="0"/>
          <w:sz w:val="21"/>
          <w:szCs w:val="21"/>
          <w:lang w:val="en-US" w:eastAsia="en-US"/>
        </w:rPr>
        <w:t>VOCs</w:t>
      </w:r>
      <w:r>
        <w:rPr>
          <w:rFonts w:hint="eastAsia"/>
          <w:bCs/>
          <w:sz w:val="24"/>
        </w:rPr>
        <w:t>的排放浓度最大值为</w:t>
      </w:r>
      <w:r>
        <w:rPr>
          <w:rFonts w:hint="eastAsia"/>
          <w:bCs/>
          <w:sz w:val="24"/>
          <w:highlight w:val="none"/>
          <w:lang w:val="en-US" w:eastAsia="zh-CN"/>
        </w:rPr>
        <w:t>0.471</w:t>
      </w:r>
      <w:r>
        <w:rPr>
          <w:rFonts w:hint="eastAsia"/>
          <w:bCs/>
          <w:sz w:val="24"/>
        </w:rPr>
        <w:t>mg/m</w:t>
      </w:r>
      <w:r>
        <w:rPr>
          <w:rFonts w:hint="eastAsia"/>
          <w:bCs/>
          <w:sz w:val="24"/>
          <w:vertAlign w:val="superscript"/>
        </w:rPr>
        <w:t>3</w:t>
      </w:r>
      <w:r>
        <w:rPr>
          <w:rFonts w:hint="eastAsia"/>
          <w:bCs/>
          <w:sz w:val="24"/>
        </w:rPr>
        <w:t>，排放速率最大值为</w:t>
      </w:r>
      <w:r>
        <w:rPr>
          <w:rFonts w:hint="eastAsia"/>
          <w:bCs/>
          <w:sz w:val="24"/>
          <w:highlight w:val="none"/>
          <w:lang w:val="en-US" w:eastAsia="zh-CN"/>
        </w:rPr>
        <w:t>0.0028</w:t>
      </w:r>
      <w:r>
        <w:rPr>
          <w:rFonts w:hint="eastAsia"/>
          <w:bCs/>
          <w:sz w:val="24"/>
          <w:lang w:val="en-US" w:eastAsia="zh-CN"/>
        </w:rPr>
        <w:t xml:space="preserve"> </w:t>
      </w:r>
      <w:r>
        <w:rPr>
          <w:rFonts w:hint="eastAsia"/>
          <w:bCs/>
          <w:sz w:val="24"/>
        </w:rPr>
        <w:t>kg/h，符合</w:t>
      </w:r>
      <w:r>
        <w:rPr>
          <w:sz w:val="24"/>
        </w:rPr>
        <w:t>《工业企业挥发性有机物排放控制标准》（DB12/524-2014）</w:t>
      </w:r>
      <w:r>
        <w:rPr>
          <w:rFonts w:hint="eastAsia"/>
          <w:sz w:val="24"/>
          <w:lang w:val="en-US" w:eastAsia="zh-CN"/>
        </w:rPr>
        <w:t xml:space="preserve">中表2 </w:t>
      </w:r>
      <w:r>
        <w:rPr>
          <w:sz w:val="24"/>
        </w:rPr>
        <w:t xml:space="preserve">VOCs </w:t>
      </w:r>
      <w:r>
        <w:rPr>
          <w:rFonts w:hint="eastAsia"/>
          <w:sz w:val="24"/>
          <w:lang w:val="en-US" w:eastAsia="zh-CN"/>
        </w:rPr>
        <w:t>排放浓度限值</w:t>
      </w:r>
      <w:r>
        <w:rPr>
          <w:rFonts w:hint="eastAsia"/>
          <w:bCs/>
          <w:sz w:val="24"/>
        </w:rPr>
        <w:t>（</w:t>
      </w:r>
      <w:r>
        <w:rPr>
          <w:rFonts w:hint="eastAsia"/>
          <w:bCs/>
          <w:sz w:val="24"/>
          <w:lang w:val="en-US" w:eastAsia="zh-CN"/>
        </w:rPr>
        <w:t>1.5</w:t>
      </w:r>
      <w:r>
        <w:rPr>
          <w:rFonts w:hint="eastAsia"/>
          <w:bCs/>
          <w:sz w:val="24"/>
        </w:rPr>
        <w:t>mg/m</w:t>
      </w:r>
      <w:r>
        <w:rPr>
          <w:rFonts w:hint="eastAsia"/>
          <w:bCs/>
          <w:sz w:val="24"/>
          <w:vertAlign w:val="superscript"/>
        </w:rPr>
        <w:t>3</w:t>
      </w:r>
      <w:r>
        <w:rPr>
          <w:rFonts w:hint="eastAsia"/>
          <w:bCs/>
          <w:sz w:val="24"/>
        </w:rPr>
        <w:t>、</w:t>
      </w:r>
      <w:r>
        <w:rPr>
          <w:rFonts w:hint="eastAsia"/>
          <w:bCs/>
          <w:sz w:val="24"/>
          <w:lang w:val="en-US" w:eastAsia="zh-CN"/>
        </w:rPr>
        <w:t>50</w:t>
      </w:r>
      <w:r>
        <w:rPr>
          <w:rFonts w:hint="eastAsia"/>
          <w:bCs/>
          <w:sz w:val="24"/>
        </w:rPr>
        <w:t xml:space="preserve"> kg/h）</w:t>
      </w:r>
      <w:r>
        <w:rPr>
          <w:rFonts w:hint="eastAsia"/>
          <w:bCs/>
          <w:sz w:val="24"/>
          <w:lang w:eastAsia="zh-CN"/>
        </w:rPr>
        <w:t>；</w:t>
      </w:r>
      <w:r>
        <w:rPr>
          <w:rFonts w:hint="eastAsia"/>
          <w:bCs/>
          <w:sz w:val="24"/>
          <w:lang w:val="en-US" w:eastAsia="zh-CN"/>
        </w:rPr>
        <w:t>印刷工序</w:t>
      </w:r>
      <w:r>
        <w:rPr>
          <w:rFonts w:hint="eastAsia"/>
          <w:bCs/>
          <w:sz w:val="24"/>
        </w:rPr>
        <w:t>排气筒中</w:t>
      </w:r>
      <w:r>
        <w:rPr>
          <w:b w:val="0"/>
          <w:bCs w:val="0"/>
          <w:sz w:val="21"/>
          <w:szCs w:val="21"/>
          <w:lang w:val="en-US" w:eastAsia="en-US"/>
        </w:rPr>
        <w:t>VOCs</w:t>
      </w:r>
      <w:r>
        <w:rPr>
          <w:rFonts w:hint="eastAsia"/>
          <w:bCs/>
          <w:sz w:val="24"/>
        </w:rPr>
        <w:t>的排放浓度最大值为</w:t>
      </w:r>
      <w:r>
        <w:rPr>
          <w:rFonts w:hint="eastAsia"/>
          <w:bCs/>
          <w:sz w:val="24"/>
          <w:lang w:val="en-US" w:eastAsia="zh-CN"/>
        </w:rPr>
        <w:t>0.425</w:t>
      </w:r>
      <w:r>
        <w:rPr>
          <w:rFonts w:hint="eastAsia"/>
          <w:bCs/>
          <w:sz w:val="24"/>
        </w:rPr>
        <w:t>mg/m</w:t>
      </w:r>
      <w:r>
        <w:rPr>
          <w:rFonts w:hint="eastAsia"/>
          <w:bCs/>
          <w:sz w:val="24"/>
          <w:vertAlign w:val="superscript"/>
        </w:rPr>
        <w:t>3</w:t>
      </w:r>
      <w:r>
        <w:rPr>
          <w:rFonts w:hint="eastAsia"/>
          <w:bCs/>
          <w:sz w:val="24"/>
        </w:rPr>
        <w:t>，排放速率最大值为</w:t>
      </w:r>
      <w:r>
        <w:rPr>
          <w:rFonts w:hint="eastAsia"/>
          <w:bCs/>
          <w:sz w:val="24"/>
          <w:lang w:val="en-US" w:eastAsia="zh-CN"/>
        </w:rPr>
        <w:t xml:space="preserve">0.019 </w:t>
      </w:r>
      <w:r>
        <w:rPr>
          <w:rFonts w:hint="eastAsia"/>
          <w:bCs/>
          <w:sz w:val="24"/>
        </w:rPr>
        <w:t>kg/h，符合</w:t>
      </w:r>
      <w:r>
        <w:rPr>
          <w:sz w:val="24"/>
        </w:rPr>
        <w:t>《工业企业挥发性有机物排放控制标准》（DB12/524-2014）</w:t>
      </w:r>
      <w:r>
        <w:rPr>
          <w:rFonts w:hint="eastAsia"/>
          <w:sz w:val="24"/>
          <w:lang w:val="en-US" w:eastAsia="zh-CN"/>
        </w:rPr>
        <w:t xml:space="preserve">中表2 </w:t>
      </w:r>
      <w:r>
        <w:rPr>
          <w:sz w:val="24"/>
        </w:rPr>
        <w:t xml:space="preserve">VOCs </w:t>
      </w:r>
      <w:r>
        <w:rPr>
          <w:rFonts w:hint="eastAsia"/>
          <w:sz w:val="24"/>
          <w:lang w:val="en-US" w:eastAsia="zh-CN"/>
        </w:rPr>
        <w:t>排放浓度限值</w:t>
      </w:r>
      <w:r>
        <w:rPr>
          <w:rFonts w:hint="eastAsia"/>
          <w:bCs/>
          <w:sz w:val="24"/>
        </w:rPr>
        <w:t>（</w:t>
      </w:r>
      <w:r>
        <w:rPr>
          <w:rFonts w:hint="eastAsia"/>
          <w:bCs/>
          <w:sz w:val="24"/>
          <w:lang w:val="en-US" w:eastAsia="zh-CN"/>
        </w:rPr>
        <w:t>1.5</w:t>
      </w:r>
      <w:r>
        <w:rPr>
          <w:rFonts w:hint="eastAsia"/>
          <w:bCs/>
          <w:sz w:val="24"/>
        </w:rPr>
        <w:t>mg/m</w:t>
      </w:r>
      <w:r>
        <w:rPr>
          <w:rFonts w:hint="eastAsia"/>
          <w:bCs/>
          <w:sz w:val="24"/>
          <w:vertAlign w:val="superscript"/>
        </w:rPr>
        <w:t>3</w:t>
      </w:r>
      <w:r>
        <w:rPr>
          <w:rFonts w:hint="eastAsia"/>
          <w:bCs/>
          <w:sz w:val="24"/>
        </w:rPr>
        <w:t>、</w:t>
      </w:r>
      <w:r>
        <w:rPr>
          <w:rFonts w:hint="eastAsia"/>
          <w:bCs/>
          <w:sz w:val="24"/>
          <w:lang w:val="en-US" w:eastAsia="zh-CN"/>
        </w:rPr>
        <w:t>50</w:t>
      </w:r>
      <w:r>
        <w:rPr>
          <w:rFonts w:hint="eastAsia"/>
          <w:bCs/>
          <w:sz w:val="24"/>
        </w:rPr>
        <w:t xml:space="preserve"> kg/h）</w:t>
      </w:r>
      <w:r>
        <w:rPr>
          <w:rFonts w:hint="eastAsia"/>
          <w:bCs/>
          <w:sz w:val="24"/>
          <w:lang w:eastAsia="zh-CN"/>
        </w:rPr>
        <w:t>，</w:t>
      </w:r>
      <w:r>
        <w:rPr>
          <w:rFonts w:hint="eastAsia"/>
          <w:bCs/>
          <w:sz w:val="24"/>
        </w:rPr>
        <w:t>非甲烷总烃的排放浓度最大值为</w:t>
      </w:r>
      <w:r>
        <w:rPr>
          <w:rFonts w:hint="eastAsia"/>
          <w:bCs/>
          <w:sz w:val="24"/>
          <w:highlight w:val="none"/>
          <w:lang w:val="en-US" w:eastAsia="zh-CN"/>
        </w:rPr>
        <w:t>47.3</w:t>
      </w:r>
      <w:r>
        <w:rPr>
          <w:rFonts w:hint="eastAsia"/>
          <w:bCs/>
          <w:sz w:val="24"/>
        </w:rPr>
        <w:t>mg/m</w:t>
      </w:r>
      <w:r>
        <w:rPr>
          <w:rFonts w:hint="eastAsia"/>
          <w:bCs/>
          <w:sz w:val="24"/>
          <w:vertAlign w:val="superscript"/>
        </w:rPr>
        <w:t>3</w:t>
      </w:r>
      <w:r>
        <w:rPr>
          <w:rFonts w:hint="eastAsia"/>
          <w:bCs/>
          <w:sz w:val="24"/>
        </w:rPr>
        <w:t>，排放速率最大值为</w:t>
      </w:r>
      <w:r>
        <w:rPr>
          <w:rFonts w:hint="eastAsia"/>
          <w:bCs/>
          <w:sz w:val="24"/>
          <w:highlight w:val="none"/>
          <w:lang w:val="en-US" w:eastAsia="zh-CN"/>
        </w:rPr>
        <w:t>2.31</w:t>
      </w:r>
      <w:r>
        <w:rPr>
          <w:rFonts w:hint="eastAsia"/>
          <w:bCs/>
          <w:sz w:val="24"/>
          <w:lang w:val="en-US" w:eastAsia="zh-CN"/>
        </w:rPr>
        <w:t xml:space="preserve"> </w:t>
      </w:r>
      <w:r>
        <w:rPr>
          <w:rFonts w:hint="eastAsia"/>
          <w:bCs/>
          <w:sz w:val="24"/>
        </w:rPr>
        <w:t>kg/h，符合</w:t>
      </w:r>
      <w:r>
        <w:rPr>
          <w:sz w:val="24"/>
        </w:rPr>
        <w:t>《大气污染物综合排放标准》（GB16297-1996）中表2中二级排放标准</w:t>
      </w:r>
      <w:r>
        <w:rPr>
          <w:rFonts w:hint="eastAsia"/>
          <w:bCs/>
          <w:sz w:val="24"/>
        </w:rPr>
        <w:t>（</w:t>
      </w:r>
      <w:r>
        <w:rPr>
          <w:rFonts w:hint="eastAsia"/>
          <w:bCs/>
          <w:sz w:val="24"/>
          <w:lang w:val="en-US" w:eastAsia="zh-CN"/>
        </w:rPr>
        <w:t>120</w:t>
      </w:r>
      <w:r>
        <w:rPr>
          <w:rFonts w:hint="eastAsia"/>
          <w:bCs/>
          <w:sz w:val="24"/>
        </w:rPr>
        <w:t>mg/m</w:t>
      </w:r>
      <w:r>
        <w:rPr>
          <w:rFonts w:hint="eastAsia"/>
          <w:bCs/>
          <w:sz w:val="24"/>
          <w:vertAlign w:val="superscript"/>
        </w:rPr>
        <w:t>3</w:t>
      </w:r>
      <w:r>
        <w:rPr>
          <w:rFonts w:hint="eastAsia"/>
          <w:bCs/>
          <w:sz w:val="24"/>
        </w:rPr>
        <w:t>、</w:t>
      </w:r>
      <w:r>
        <w:rPr>
          <w:rFonts w:hint="eastAsia"/>
          <w:bCs/>
          <w:sz w:val="24"/>
          <w:lang w:val="en-US" w:eastAsia="zh-CN"/>
        </w:rPr>
        <w:t>10</w:t>
      </w:r>
      <w:r>
        <w:rPr>
          <w:rFonts w:hint="eastAsia"/>
          <w:bCs/>
          <w:sz w:val="24"/>
        </w:rPr>
        <w:t xml:space="preserve"> kg/h）</w:t>
      </w:r>
      <w:r>
        <w:rPr>
          <w:rFonts w:hint="eastAsia"/>
          <w:bCs/>
          <w:sz w:val="24"/>
          <w:lang w:eastAsia="zh-CN"/>
        </w:rPr>
        <w:t>；</w:t>
      </w:r>
      <w:r>
        <w:rPr>
          <w:rFonts w:hint="eastAsia"/>
          <w:bCs/>
          <w:sz w:val="24"/>
          <w:lang w:val="en-US" w:eastAsia="zh-CN"/>
        </w:rPr>
        <w:t>燃气锅炉排气筒中颗粒物的排放浓度最大值为4.2</w:t>
      </w:r>
      <w:r>
        <w:rPr>
          <w:rFonts w:hint="eastAsia"/>
          <w:bCs/>
          <w:sz w:val="24"/>
        </w:rPr>
        <w:t>mg/m</w:t>
      </w:r>
      <w:r>
        <w:rPr>
          <w:rFonts w:hint="eastAsia"/>
          <w:bCs/>
          <w:sz w:val="24"/>
          <w:vertAlign w:val="superscript"/>
        </w:rPr>
        <w:t>3</w:t>
      </w:r>
      <w:r>
        <w:rPr>
          <w:rFonts w:hint="eastAsia"/>
          <w:bCs/>
          <w:sz w:val="24"/>
          <w:vertAlign w:val="baseline"/>
          <w:lang w:eastAsia="zh-CN"/>
        </w:rPr>
        <w:t>，</w:t>
      </w:r>
      <w:r>
        <w:rPr>
          <w:rFonts w:hint="eastAsia"/>
          <w:bCs/>
          <w:sz w:val="24"/>
          <w:vertAlign w:val="baseline"/>
          <w:lang w:val="en-US" w:eastAsia="zh-CN"/>
        </w:rPr>
        <w:t>二氧化硫</w:t>
      </w:r>
      <w:r>
        <w:rPr>
          <w:rFonts w:hint="eastAsia"/>
          <w:bCs/>
          <w:sz w:val="24"/>
          <w:lang w:val="en-US" w:eastAsia="zh-CN"/>
        </w:rPr>
        <w:t>的排放浓度未检出</w:t>
      </w:r>
      <w:r>
        <w:rPr>
          <w:rFonts w:hint="eastAsia"/>
          <w:bCs/>
          <w:sz w:val="24"/>
          <w:vertAlign w:val="baseline"/>
          <w:lang w:eastAsia="zh-CN"/>
        </w:rPr>
        <w:t>，</w:t>
      </w:r>
      <w:r>
        <w:rPr>
          <w:rFonts w:hint="eastAsia"/>
          <w:bCs/>
          <w:sz w:val="24"/>
          <w:lang w:val="en-US" w:eastAsia="zh-CN"/>
        </w:rPr>
        <w:t>氮氧化物的排放浓度最大值为37</w:t>
      </w:r>
      <w:r>
        <w:rPr>
          <w:rFonts w:hint="eastAsia"/>
          <w:bCs/>
          <w:sz w:val="24"/>
        </w:rPr>
        <w:t>mg/m</w:t>
      </w:r>
      <w:r>
        <w:rPr>
          <w:rFonts w:hint="eastAsia"/>
          <w:bCs/>
          <w:sz w:val="24"/>
          <w:vertAlign w:val="superscript"/>
        </w:rPr>
        <w:t>3</w:t>
      </w:r>
      <w:r>
        <w:rPr>
          <w:rFonts w:hint="eastAsia"/>
          <w:bCs/>
          <w:sz w:val="24"/>
          <w:vertAlign w:val="baseline"/>
          <w:lang w:eastAsia="zh-CN"/>
        </w:rPr>
        <w:t>，</w:t>
      </w:r>
      <w:r>
        <w:rPr>
          <w:rFonts w:hint="eastAsia"/>
          <w:sz w:val="24"/>
          <w:vertAlign w:val="baseline"/>
          <w:lang w:val="en-US" w:eastAsia="zh-CN"/>
        </w:rPr>
        <w:t>满足《区域性大气污染物综合排放标准》（DB37/2376-2019）表1中重点控制区标准要求（10</w:t>
      </w:r>
      <w:r>
        <w:rPr>
          <w:rFonts w:hint="eastAsia"/>
          <w:bCs/>
          <w:sz w:val="24"/>
        </w:rPr>
        <w:t>mg/m</w:t>
      </w:r>
      <w:r>
        <w:rPr>
          <w:rFonts w:hint="eastAsia"/>
          <w:bCs/>
          <w:sz w:val="24"/>
          <w:vertAlign w:val="superscript"/>
        </w:rPr>
        <w:t>3</w:t>
      </w:r>
      <w:r>
        <w:rPr>
          <w:rFonts w:hint="eastAsia"/>
          <w:bCs/>
          <w:sz w:val="24"/>
          <w:vertAlign w:val="baseline"/>
          <w:lang w:eastAsia="zh-CN"/>
        </w:rPr>
        <w:t>，</w:t>
      </w:r>
      <w:r>
        <w:rPr>
          <w:rFonts w:hint="eastAsia"/>
          <w:bCs/>
          <w:sz w:val="24"/>
          <w:vertAlign w:val="baseline"/>
          <w:lang w:val="en-US" w:eastAsia="zh-CN"/>
        </w:rPr>
        <w:t xml:space="preserve"> 50</w:t>
      </w:r>
      <w:r>
        <w:rPr>
          <w:rFonts w:hint="eastAsia"/>
          <w:bCs/>
          <w:sz w:val="24"/>
        </w:rPr>
        <w:t>mg/m</w:t>
      </w:r>
      <w:r>
        <w:rPr>
          <w:rFonts w:hint="eastAsia"/>
          <w:bCs/>
          <w:sz w:val="24"/>
          <w:vertAlign w:val="superscript"/>
        </w:rPr>
        <w:t>3</w:t>
      </w:r>
      <w:r>
        <w:rPr>
          <w:rFonts w:hint="eastAsia"/>
          <w:bCs/>
          <w:sz w:val="24"/>
          <w:vertAlign w:val="baseline"/>
          <w:lang w:eastAsia="zh-CN"/>
        </w:rPr>
        <w:t>，</w:t>
      </w:r>
      <w:r>
        <w:rPr>
          <w:rFonts w:hint="eastAsia"/>
          <w:bCs/>
          <w:sz w:val="24"/>
          <w:vertAlign w:val="baseline"/>
          <w:lang w:val="en-US" w:eastAsia="zh-CN"/>
        </w:rPr>
        <w:t>100</w:t>
      </w:r>
      <w:r>
        <w:rPr>
          <w:rFonts w:hint="eastAsia"/>
          <w:bCs/>
          <w:sz w:val="24"/>
        </w:rPr>
        <w:t>mg/m</w:t>
      </w:r>
      <w:r>
        <w:rPr>
          <w:rFonts w:hint="eastAsia"/>
          <w:bCs/>
          <w:sz w:val="24"/>
          <w:vertAlign w:val="superscript"/>
        </w:rPr>
        <w:t>3</w:t>
      </w:r>
      <w:r>
        <w:rPr>
          <w:rFonts w:hint="eastAsia"/>
          <w:sz w:val="24"/>
          <w:vertAlign w:val="baseline"/>
          <w:lang w:val="en-US" w:eastAsia="zh-CN"/>
        </w:rPr>
        <w:t>）</w:t>
      </w:r>
      <w:r>
        <w:rPr>
          <w:rFonts w:hint="eastAsia"/>
          <w:bCs/>
          <w:sz w:val="24"/>
          <w:lang w:eastAsia="zh-CN"/>
        </w:rPr>
        <w:t>。</w:t>
      </w:r>
    </w:p>
    <w:p>
      <w:pPr>
        <w:pStyle w:val="2"/>
        <w:ind w:left="0" w:leftChars="0" w:firstLine="0" w:firstLineChars="0"/>
        <w:rPr>
          <w:rFonts w:hint="eastAsia"/>
          <w:bCs/>
          <w:sz w:val="24"/>
          <w:lang w:eastAsia="zh-CN"/>
        </w:rPr>
      </w:pPr>
    </w:p>
    <w:p>
      <w:pPr>
        <w:pStyle w:val="2"/>
        <w:ind w:left="0" w:leftChars="0" w:firstLine="0" w:firstLineChars="0"/>
        <w:rPr>
          <w:rFonts w:hint="eastAsia"/>
          <w:bCs/>
          <w:sz w:val="24"/>
          <w:lang w:eastAsia="zh-CN"/>
        </w:rPr>
      </w:pPr>
    </w:p>
    <w:p>
      <w:pPr>
        <w:pStyle w:val="2"/>
        <w:ind w:left="0" w:leftChars="0" w:firstLine="0" w:firstLineChars="0"/>
        <w:rPr>
          <w:rFonts w:hint="eastAsia"/>
          <w:bCs/>
          <w:sz w:val="24"/>
          <w:lang w:val="en-US" w:eastAsia="zh-CN"/>
        </w:rPr>
      </w:pPr>
      <w:r>
        <w:rPr>
          <w:rFonts w:hint="eastAsia"/>
          <w:bCs/>
          <w:sz w:val="24"/>
          <w:lang w:eastAsia="zh-CN"/>
        </w:rPr>
        <w:t>（</w:t>
      </w:r>
      <w:r>
        <w:rPr>
          <w:rFonts w:hint="eastAsia"/>
          <w:bCs/>
          <w:sz w:val="24"/>
          <w:lang w:val="en-US" w:eastAsia="zh-CN"/>
        </w:rPr>
        <w:t>2</w:t>
      </w:r>
      <w:r>
        <w:rPr>
          <w:rFonts w:hint="eastAsia"/>
          <w:bCs/>
          <w:sz w:val="24"/>
          <w:lang w:eastAsia="zh-CN"/>
        </w:rPr>
        <w:t>）</w:t>
      </w:r>
      <w:r>
        <w:rPr>
          <w:rFonts w:hint="eastAsia"/>
          <w:bCs/>
          <w:sz w:val="24"/>
          <w:lang w:val="en-US" w:eastAsia="zh-CN"/>
        </w:rPr>
        <w:t>饮食油烟</w:t>
      </w:r>
    </w:p>
    <w:p>
      <w:pPr>
        <w:keepNext w:val="0"/>
        <w:keepLines w:val="0"/>
        <w:pageBreakBefore w:val="0"/>
        <w:widowControl w:val="0"/>
        <w:kinsoku/>
        <w:wordWrap/>
        <w:overflowPunct/>
        <w:topLinePunct w:val="0"/>
        <w:autoSpaceDE/>
        <w:autoSpaceDN/>
        <w:bidi w:val="0"/>
        <w:adjustRightInd/>
        <w:snapToGrid/>
        <w:spacing w:line="360" w:lineRule="auto"/>
        <w:ind w:left="119" w:firstLine="480" w:firstLineChars="200"/>
        <w:textAlignment w:val="auto"/>
      </w:pPr>
      <w:r>
        <w:rPr>
          <w:rFonts w:hint="eastAsia"/>
          <w:sz w:val="24"/>
          <w:vertAlign w:val="baseline"/>
          <w:lang w:val="en-US" w:eastAsia="zh-CN"/>
        </w:rPr>
        <w:t>油烟废气排放检测结果见表8-2</w:t>
      </w:r>
    </w:p>
    <w:p>
      <w:pPr>
        <w:pStyle w:val="18"/>
        <w:spacing w:line="240" w:lineRule="auto"/>
        <w:rPr>
          <w:sz w:val="21"/>
          <w:szCs w:val="21"/>
        </w:rPr>
      </w:pPr>
      <w:r>
        <w:rPr>
          <w:sz w:val="21"/>
          <w:szCs w:val="21"/>
        </w:rPr>
        <w:t>表</w:t>
      </w:r>
      <w:r>
        <w:rPr>
          <w:rFonts w:hint="eastAsia"/>
          <w:sz w:val="21"/>
          <w:szCs w:val="21"/>
        </w:rPr>
        <w:t>8-</w:t>
      </w:r>
      <w:r>
        <w:rPr>
          <w:rFonts w:hint="eastAsia"/>
          <w:sz w:val="21"/>
          <w:szCs w:val="21"/>
          <w:lang w:val="en-US" w:eastAsia="zh-CN"/>
        </w:rPr>
        <w:t xml:space="preserve">2 </w:t>
      </w:r>
      <w:r>
        <w:rPr>
          <w:rFonts w:hint="eastAsia"/>
          <w:sz w:val="21"/>
          <w:szCs w:val="21"/>
        </w:rPr>
        <w:t xml:space="preserve"> </w:t>
      </w:r>
      <w:r>
        <w:rPr>
          <w:rFonts w:hint="eastAsia"/>
          <w:sz w:val="21"/>
          <w:szCs w:val="21"/>
          <w:lang w:val="en-US" w:eastAsia="zh-CN"/>
        </w:rPr>
        <w:t>油烟</w:t>
      </w:r>
      <w:r>
        <w:rPr>
          <w:rFonts w:hint="eastAsia"/>
          <w:sz w:val="21"/>
          <w:szCs w:val="21"/>
        </w:rPr>
        <w:t>废气排放检测</w:t>
      </w:r>
      <w:r>
        <w:rPr>
          <w:sz w:val="21"/>
          <w:szCs w:val="21"/>
        </w:rPr>
        <w:t>结果</w:t>
      </w:r>
    </w:p>
    <w:tbl>
      <w:tblPr>
        <w:tblStyle w:val="39"/>
        <w:tblW w:w="9242" w:type="dxa"/>
        <w:tblInd w:w="0" w:type="dxa"/>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840"/>
        <w:gridCol w:w="996"/>
        <w:gridCol w:w="857"/>
        <w:gridCol w:w="857"/>
        <w:gridCol w:w="857"/>
        <w:gridCol w:w="857"/>
        <w:gridCol w:w="857"/>
        <w:gridCol w:w="860"/>
        <w:gridCol w:w="1092"/>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tcBorders>
              <w:tl2br w:val="nil"/>
              <w:tr2bl w:val="nil"/>
            </w:tcBorders>
            <w:shd w:val="clear" w:color="auto" w:fill="auto"/>
            <w:vAlign w:val="center"/>
          </w:tcPr>
          <w:p>
            <w:pPr>
              <w:pStyle w:val="18"/>
              <w:spacing w:line="240" w:lineRule="auto"/>
              <w:ind w:left="-63" w:leftChars="-30" w:right="-63" w:rightChars="-30"/>
              <w:rPr>
                <w:sz w:val="21"/>
                <w:szCs w:val="21"/>
              </w:rPr>
            </w:pPr>
            <w:r>
              <w:rPr>
                <w:rFonts w:hint="eastAsia"/>
                <w:sz w:val="21"/>
                <w:szCs w:val="21"/>
              </w:rPr>
              <w:t>检测</w:t>
            </w:r>
            <w:r>
              <w:rPr>
                <w:sz w:val="21"/>
                <w:szCs w:val="21"/>
              </w:rPr>
              <w:t>日期</w:t>
            </w:r>
          </w:p>
        </w:tc>
        <w:tc>
          <w:tcPr>
            <w:tcW w:w="840" w:type="dxa"/>
            <w:tcBorders>
              <w:tl2br w:val="nil"/>
              <w:tr2bl w:val="nil"/>
            </w:tcBorders>
            <w:shd w:val="clear" w:color="auto" w:fill="auto"/>
            <w:vAlign w:val="center"/>
          </w:tcPr>
          <w:p>
            <w:pPr>
              <w:pStyle w:val="18"/>
              <w:spacing w:line="240" w:lineRule="auto"/>
              <w:ind w:left="-63" w:leftChars="-30" w:right="-63" w:rightChars="-30"/>
              <w:rPr>
                <w:sz w:val="21"/>
                <w:szCs w:val="21"/>
              </w:rPr>
            </w:pPr>
            <w:r>
              <w:rPr>
                <w:rFonts w:hint="eastAsia"/>
                <w:sz w:val="21"/>
                <w:szCs w:val="21"/>
              </w:rPr>
              <w:t>点位</w:t>
            </w:r>
          </w:p>
        </w:tc>
        <w:tc>
          <w:tcPr>
            <w:tcW w:w="996" w:type="dxa"/>
            <w:tcBorders>
              <w:tl2br w:val="nil"/>
              <w:tr2bl w:val="nil"/>
            </w:tcBorders>
            <w:shd w:val="clear" w:color="auto" w:fill="auto"/>
            <w:vAlign w:val="center"/>
          </w:tcPr>
          <w:p>
            <w:pPr>
              <w:pStyle w:val="18"/>
              <w:spacing w:line="240" w:lineRule="auto"/>
              <w:ind w:left="-63" w:leftChars="-30" w:right="-63" w:rightChars="-30"/>
              <w:rPr>
                <w:sz w:val="21"/>
                <w:szCs w:val="21"/>
              </w:rPr>
            </w:pPr>
            <w:r>
              <w:rPr>
                <w:rFonts w:hint="eastAsia"/>
                <w:sz w:val="21"/>
                <w:szCs w:val="21"/>
              </w:rPr>
              <w:t>检测</w:t>
            </w:r>
            <w:r>
              <w:rPr>
                <w:sz w:val="21"/>
                <w:szCs w:val="21"/>
              </w:rPr>
              <w:t>项目</w:t>
            </w:r>
          </w:p>
        </w:tc>
        <w:tc>
          <w:tcPr>
            <w:tcW w:w="857"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第一次</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b/>
                <w:bCs/>
                <w:kern w:val="2"/>
                <w:sz w:val="21"/>
                <w:szCs w:val="21"/>
                <w:lang w:val="en-US" w:eastAsia="zh-CN" w:bidi="ar-SA"/>
              </w:rPr>
            </w:pPr>
            <w:r>
              <w:rPr>
                <w:b/>
                <w:bCs/>
                <w:szCs w:val="21"/>
              </w:rPr>
              <w:t>第二次</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ascii="Times New Roman" w:hAnsi="Times New Roman" w:eastAsia="宋体" w:cs="Times New Roman"/>
                <w:b/>
                <w:bCs/>
                <w:kern w:val="2"/>
                <w:sz w:val="21"/>
                <w:szCs w:val="21"/>
                <w:lang w:val="en-US" w:eastAsia="zh-CN" w:bidi="ar-SA"/>
              </w:rPr>
            </w:pPr>
            <w:r>
              <w:rPr>
                <w:b/>
                <w:bCs/>
                <w:szCs w:val="21"/>
              </w:rPr>
              <w:t>第三次</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eastAsia="宋体"/>
                <w:b/>
                <w:bCs/>
                <w:szCs w:val="21"/>
                <w:lang w:val="en-US" w:eastAsia="zh-CN"/>
              </w:rPr>
            </w:pPr>
            <w:r>
              <w:rPr>
                <w:rFonts w:hint="eastAsia"/>
                <w:b/>
                <w:bCs/>
                <w:szCs w:val="21"/>
                <w:lang w:val="en-US" w:eastAsia="zh-CN"/>
              </w:rPr>
              <w:t>第四次</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eastAsia="宋体"/>
                <w:b/>
                <w:bCs/>
                <w:szCs w:val="21"/>
                <w:lang w:val="en-US" w:eastAsia="zh-CN"/>
              </w:rPr>
            </w:pPr>
            <w:r>
              <w:rPr>
                <w:rFonts w:hint="eastAsia"/>
                <w:b/>
                <w:bCs/>
                <w:szCs w:val="21"/>
                <w:lang w:val="en-US" w:eastAsia="zh-CN"/>
              </w:rPr>
              <w:t>第五次</w:t>
            </w:r>
          </w:p>
        </w:tc>
        <w:tc>
          <w:tcPr>
            <w:tcW w:w="860" w:type="dxa"/>
            <w:tcBorders>
              <w:tl2br w:val="nil"/>
              <w:tr2bl w:val="nil"/>
            </w:tcBorders>
            <w:shd w:val="clear" w:color="auto" w:fill="auto"/>
            <w:vAlign w:val="center"/>
          </w:tcPr>
          <w:p>
            <w:pPr>
              <w:adjustRightInd w:val="0"/>
              <w:snapToGrid w:val="0"/>
              <w:ind w:left="-63" w:leftChars="-30" w:right="-63" w:rightChars="-30"/>
              <w:jc w:val="center"/>
              <w:rPr>
                <w:b/>
                <w:bCs/>
                <w:szCs w:val="21"/>
              </w:rPr>
            </w:pPr>
            <w:r>
              <w:rPr>
                <w:b/>
                <w:bCs/>
                <w:szCs w:val="21"/>
              </w:rPr>
              <w:t>最大值</w:t>
            </w:r>
          </w:p>
        </w:tc>
        <w:tc>
          <w:tcPr>
            <w:tcW w:w="1092" w:type="dxa"/>
            <w:tcBorders>
              <w:tl2br w:val="nil"/>
              <w:tr2bl w:val="nil"/>
            </w:tcBorders>
            <w:shd w:val="clear" w:color="auto" w:fill="auto"/>
            <w:vAlign w:val="center"/>
          </w:tcPr>
          <w:p>
            <w:pPr>
              <w:pStyle w:val="18"/>
              <w:spacing w:line="240" w:lineRule="auto"/>
              <w:ind w:left="-63" w:leftChars="-30" w:right="-63" w:rightChars="-30"/>
              <w:rPr>
                <w:sz w:val="21"/>
                <w:szCs w:val="21"/>
              </w:rPr>
            </w:pPr>
            <w:r>
              <w:rPr>
                <w:sz w:val="21"/>
                <w:szCs w:val="21"/>
              </w:rPr>
              <w:t>标准限值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tcBorders>
              <w:tl2br w:val="nil"/>
              <w:tr2bl w:val="nil"/>
            </w:tcBorders>
            <w:shd w:val="clear" w:color="auto" w:fill="auto"/>
            <w:vAlign w:val="center"/>
          </w:tcPr>
          <w:p>
            <w:pPr>
              <w:pStyle w:val="18"/>
              <w:spacing w:line="240" w:lineRule="auto"/>
              <w:ind w:left="-63" w:leftChars="-30" w:right="-63" w:rightChars="-30"/>
              <w:rPr>
                <w:rFonts w:hint="default" w:eastAsia="宋体"/>
                <w:b w:val="0"/>
                <w:bCs w:val="0"/>
                <w:sz w:val="21"/>
                <w:szCs w:val="21"/>
                <w:highlight w:val="none"/>
                <w:lang w:val="en-US" w:eastAsia="zh-CN"/>
              </w:rPr>
            </w:pPr>
            <w:r>
              <w:rPr>
                <w:rFonts w:hint="eastAsia"/>
                <w:b w:val="0"/>
                <w:bCs w:val="0"/>
                <w:sz w:val="21"/>
                <w:szCs w:val="21"/>
                <w:highlight w:val="none"/>
              </w:rPr>
              <w:t>2019</w:t>
            </w:r>
            <w:r>
              <w:rPr>
                <w:rFonts w:hint="eastAsia"/>
                <w:b w:val="0"/>
                <w:bCs w:val="0"/>
                <w:sz w:val="21"/>
                <w:szCs w:val="21"/>
                <w:highlight w:val="none"/>
                <w:lang w:eastAsia="zh-CN"/>
              </w:rPr>
              <w:t>.</w:t>
            </w:r>
            <w:r>
              <w:rPr>
                <w:rFonts w:hint="eastAsia"/>
                <w:b w:val="0"/>
                <w:bCs w:val="0"/>
                <w:sz w:val="21"/>
                <w:szCs w:val="21"/>
                <w:highlight w:val="none"/>
                <w:lang w:val="en-US" w:eastAsia="zh-CN"/>
              </w:rPr>
              <w:t>12.20</w:t>
            </w:r>
          </w:p>
        </w:tc>
        <w:tc>
          <w:tcPr>
            <w:tcW w:w="840" w:type="dxa"/>
            <w:tcBorders>
              <w:tl2br w:val="nil"/>
              <w:tr2bl w:val="nil"/>
            </w:tcBorders>
            <w:shd w:val="clear" w:color="auto" w:fill="auto"/>
            <w:vAlign w:val="center"/>
          </w:tcPr>
          <w:p>
            <w:pPr>
              <w:pStyle w:val="18"/>
              <w:spacing w:line="240" w:lineRule="auto"/>
              <w:ind w:left="-63" w:leftChars="-30" w:right="-63" w:rightChars="-30"/>
              <w:jc w:val="center"/>
              <w:rPr>
                <w:rFonts w:hint="default"/>
                <w:b w:val="0"/>
                <w:bCs w:val="0"/>
                <w:sz w:val="21"/>
                <w:szCs w:val="21"/>
                <w:highlight w:val="none"/>
                <w:lang w:val="en-US"/>
              </w:rPr>
            </w:pPr>
            <w:r>
              <w:rPr>
                <w:rFonts w:hint="eastAsia" w:hAnsi="宋体"/>
                <w:b w:val="0"/>
                <w:bCs w:val="0"/>
                <w:kern w:val="2"/>
                <w:sz w:val="21"/>
                <w:szCs w:val="24"/>
                <w:highlight w:val="none"/>
                <w:lang w:val="en-US" w:eastAsia="zh-CN"/>
              </w:rPr>
              <w:t>油烟排放口</w:t>
            </w:r>
          </w:p>
        </w:tc>
        <w:tc>
          <w:tcPr>
            <w:tcW w:w="996" w:type="dxa"/>
            <w:tcBorders>
              <w:tl2br w:val="nil"/>
              <w:tr2bl w:val="nil"/>
            </w:tcBorders>
            <w:shd w:val="clear" w:color="auto" w:fill="auto"/>
            <w:vAlign w:val="center"/>
          </w:tcPr>
          <w:p>
            <w:pPr>
              <w:pStyle w:val="18"/>
              <w:spacing w:line="240" w:lineRule="auto"/>
              <w:ind w:left="-63" w:leftChars="-30" w:right="-63" w:rightChars="-30"/>
              <w:rPr>
                <w:b w:val="0"/>
                <w:bCs w:val="0"/>
                <w:sz w:val="21"/>
                <w:szCs w:val="21"/>
              </w:rPr>
            </w:pPr>
            <w:r>
              <w:rPr>
                <w:rFonts w:hint="eastAsia"/>
                <w:b w:val="0"/>
                <w:bCs w:val="0"/>
                <w:sz w:val="21"/>
                <w:szCs w:val="21"/>
                <w:lang w:val="en-US" w:eastAsia="zh-CN"/>
              </w:rPr>
              <w:t>油烟浓度</w:t>
            </w:r>
            <w:r>
              <w:rPr>
                <w:rFonts w:hint="eastAsia"/>
                <w:b w:val="0"/>
                <w:bCs w:val="0"/>
                <w:sz w:val="21"/>
                <w:szCs w:val="21"/>
              </w:rPr>
              <w:t>（</w:t>
            </w:r>
            <w:r>
              <w:rPr>
                <w:rFonts w:hint="eastAsia" w:ascii="Times New Roman" w:hAnsi="Times New Roman" w:cs="Times New Roman" w:eastAsiaTheme="minorEastAsia"/>
                <w:b w:val="0"/>
                <w:bCs w:val="0"/>
                <w:sz w:val="21"/>
                <w:szCs w:val="21"/>
              </w:rPr>
              <w:t>mg/m</w:t>
            </w:r>
            <w:r>
              <w:rPr>
                <w:rFonts w:hint="eastAsia" w:ascii="Times New Roman" w:hAnsi="Times New Roman" w:cs="Times New Roman" w:eastAsiaTheme="minorEastAsia"/>
                <w:b w:val="0"/>
                <w:bCs w:val="0"/>
                <w:sz w:val="21"/>
                <w:szCs w:val="21"/>
                <w:vertAlign w:val="superscript"/>
              </w:rPr>
              <w:t>3</w:t>
            </w:r>
            <w:r>
              <w:rPr>
                <w:rFonts w:hint="eastAsia"/>
                <w:b w:val="0"/>
                <w:bCs w:val="0"/>
                <w:sz w:val="21"/>
                <w:szCs w:val="21"/>
              </w:rPr>
              <w:t>）</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zh-TW" w:eastAsia="zh-TW"/>
              </w:rPr>
            </w:pPr>
            <w:r>
              <w:rPr>
                <w:rFonts w:hint="eastAsia"/>
                <w:szCs w:val="21"/>
                <w:highlight w:val="none"/>
                <w:lang w:val="en-US" w:eastAsia="en-US"/>
              </w:rPr>
              <w:t>0.94</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0.69</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0.80</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0.83</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0.81</w:t>
            </w:r>
          </w:p>
        </w:tc>
        <w:tc>
          <w:tcPr>
            <w:tcW w:w="860"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0</w:t>
            </w:r>
            <w:r>
              <w:rPr>
                <w:rFonts w:hint="eastAsia"/>
                <w:szCs w:val="21"/>
                <w:highlight w:val="none"/>
                <w:lang w:val="en-US" w:eastAsia="en-US"/>
              </w:rPr>
              <w:t>.94</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69" w:type="dxa"/>
            <w:tcBorders>
              <w:tl2br w:val="nil"/>
              <w:tr2bl w:val="nil"/>
            </w:tcBorders>
            <w:shd w:val="clear" w:color="auto" w:fill="auto"/>
            <w:vAlign w:val="center"/>
          </w:tcPr>
          <w:p>
            <w:pPr>
              <w:adjustRightInd w:val="0"/>
              <w:snapToGrid w:val="0"/>
              <w:ind w:left="-63" w:leftChars="-30" w:right="-63" w:rightChars="-30"/>
              <w:jc w:val="center"/>
              <w:rPr>
                <w:rFonts w:hint="default" w:eastAsia="宋体"/>
                <w:szCs w:val="21"/>
                <w:lang w:val="en-US" w:eastAsia="zh-CN"/>
              </w:rPr>
            </w:pPr>
            <w:r>
              <w:rPr>
                <w:rFonts w:hint="eastAsia"/>
                <w:szCs w:val="21"/>
              </w:rPr>
              <w:t>2019.</w:t>
            </w:r>
            <w:r>
              <w:rPr>
                <w:rFonts w:hint="eastAsia"/>
                <w:szCs w:val="21"/>
                <w:lang w:val="en-US" w:eastAsia="zh-CN"/>
              </w:rPr>
              <w:t>12.21</w:t>
            </w:r>
          </w:p>
        </w:tc>
        <w:tc>
          <w:tcPr>
            <w:tcW w:w="840" w:type="dxa"/>
            <w:tcBorders>
              <w:tl2br w:val="nil"/>
              <w:tr2bl w:val="nil"/>
            </w:tcBorders>
            <w:shd w:val="clear" w:color="auto" w:fill="auto"/>
            <w:vAlign w:val="center"/>
          </w:tcPr>
          <w:p>
            <w:pPr>
              <w:pStyle w:val="18"/>
              <w:spacing w:line="240" w:lineRule="auto"/>
              <w:ind w:left="-63" w:leftChars="-30" w:right="-63" w:rightChars="-30"/>
              <w:jc w:val="center"/>
              <w:rPr>
                <w:rFonts w:hint="default"/>
                <w:szCs w:val="21"/>
                <w:lang w:val="en-US"/>
              </w:rPr>
            </w:pPr>
            <w:r>
              <w:rPr>
                <w:rFonts w:hint="eastAsia" w:hAnsi="宋体"/>
                <w:b w:val="0"/>
                <w:bCs w:val="0"/>
                <w:kern w:val="2"/>
                <w:sz w:val="21"/>
                <w:szCs w:val="24"/>
                <w:highlight w:val="none"/>
                <w:lang w:val="en-US" w:eastAsia="zh-CN"/>
              </w:rPr>
              <w:t>油烟排放口</w:t>
            </w:r>
          </w:p>
        </w:tc>
        <w:tc>
          <w:tcPr>
            <w:tcW w:w="996" w:type="dxa"/>
            <w:tcBorders>
              <w:tl2br w:val="nil"/>
              <w:tr2bl w:val="nil"/>
            </w:tcBorders>
            <w:shd w:val="clear" w:color="auto" w:fill="auto"/>
            <w:vAlign w:val="center"/>
          </w:tcPr>
          <w:p>
            <w:pPr>
              <w:pStyle w:val="18"/>
              <w:spacing w:line="240" w:lineRule="auto"/>
              <w:ind w:left="-63" w:leftChars="-30" w:right="-63" w:rightChars="-30"/>
              <w:rPr>
                <w:b w:val="0"/>
                <w:bCs w:val="0"/>
                <w:sz w:val="21"/>
                <w:szCs w:val="21"/>
              </w:rPr>
            </w:pPr>
            <w:r>
              <w:rPr>
                <w:rFonts w:hint="eastAsia"/>
                <w:b w:val="0"/>
                <w:bCs w:val="0"/>
                <w:sz w:val="21"/>
                <w:szCs w:val="21"/>
                <w:lang w:val="en-US" w:eastAsia="zh-CN"/>
              </w:rPr>
              <w:t>油烟浓度</w:t>
            </w:r>
            <w:r>
              <w:rPr>
                <w:rFonts w:hint="eastAsia"/>
                <w:b w:val="0"/>
                <w:bCs w:val="0"/>
                <w:sz w:val="21"/>
                <w:szCs w:val="21"/>
              </w:rPr>
              <w:t>（</w:t>
            </w:r>
            <w:r>
              <w:rPr>
                <w:rFonts w:hint="eastAsia" w:ascii="Times New Roman" w:hAnsi="Times New Roman" w:cs="Times New Roman" w:eastAsiaTheme="minorEastAsia"/>
                <w:b w:val="0"/>
                <w:bCs w:val="0"/>
                <w:sz w:val="21"/>
                <w:szCs w:val="21"/>
              </w:rPr>
              <w:t>mg/m</w:t>
            </w:r>
            <w:r>
              <w:rPr>
                <w:rFonts w:hint="eastAsia" w:ascii="Times New Roman" w:hAnsi="Times New Roman" w:cs="Times New Roman" w:eastAsiaTheme="minorEastAsia"/>
                <w:b w:val="0"/>
                <w:bCs w:val="0"/>
                <w:sz w:val="21"/>
                <w:szCs w:val="21"/>
                <w:vertAlign w:val="superscript"/>
              </w:rPr>
              <w:t>3</w:t>
            </w:r>
            <w:r>
              <w:rPr>
                <w:rFonts w:hint="eastAsia"/>
                <w:b w:val="0"/>
                <w:bCs w:val="0"/>
                <w:sz w:val="21"/>
                <w:szCs w:val="21"/>
              </w:rPr>
              <w:t>）</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0.22</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0.26</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0.63</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0.40</w:t>
            </w:r>
          </w:p>
        </w:tc>
        <w:tc>
          <w:tcPr>
            <w:tcW w:w="857"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en-US"/>
              </w:rPr>
              <w:t>0.58</w:t>
            </w:r>
          </w:p>
        </w:tc>
        <w:tc>
          <w:tcPr>
            <w:tcW w:w="860" w:type="dxa"/>
            <w:tcBorders>
              <w:tl2br w:val="nil"/>
              <w:tr2bl w:val="nil"/>
            </w:tcBorders>
            <w:shd w:val="clear" w:color="auto" w:fill="auto"/>
            <w:vAlign w:val="center"/>
          </w:tcPr>
          <w:p>
            <w:pPr>
              <w:adjustRightInd w:val="0"/>
              <w:snapToGrid w:val="0"/>
              <w:ind w:left="-63" w:leftChars="-30" w:right="-63" w:rightChars="-30"/>
              <w:jc w:val="center"/>
              <w:rPr>
                <w:rFonts w:hint="eastAsia"/>
                <w:szCs w:val="21"/>
                <w:highlight w:val="none"/>
                <w:lang w:val="en-US" w:eastAsia="zh-CN"/>
              </w:rPr>
            </w:pPr>
            <w:r>
              <w:rPr>
                <w:rFonts w:hint="eastAsia"/>
                <w:szCs w:val="21"/>
                <w:highlight w:val="none"/>
                <w:lang w:val="en-US" w:eastAsia="zh-CN"/>
              </w:rPr>
              <w:t>0.63</w:t>
            </w:r>
          </w:p>
        </w:tc>
        <w:tc>
          <w:tcPr>
            <w:tcW w:w="1092" w:type="dxa"/>
            <w:tcBorders>
              <w:tl2br w:val="nil"/>
              <w:tr2bl w:val="nil"/>
            </w:tcBorders>
            <w:shd w:val="clear" w:color="auto" w:fill="auto"/>
            <w:vAlign w:val="center"/>
          </w:tcPr>
          <w:p>
            <w:pPr>
              <w:adjustRightInd w:val="0"/>
              <w:snapToGrid w:val="0"/>
              <w:ind w:left="-63" w:leftChars="-30" w:right="-63" w:rightChars="-30"/>
              <w:jc w:val="center"/>
              <w:rPr>
                <w:rFonts w:hint="default"/>
                <w:szCs w:val="21"/>
                <w:highlight w:val="none"/>
                <w:lang w:val="en-US" w:eastAsia="zh-CN"/>
              </w:rPr>
            </w:pPr>
            <w:r>
              <w:rPr>
                <w:rFonts w:hint="eastAsia"/>
                <w:szCs w:val="21"/>
                <w:highlight w:val="none"/>
                <w:lang w:val="en-US" w:eastAsia="zh-CN"/>
              </w:rPr>
              <w:t>1.5</w:t>
            </w:r>
          </w:p>
        </w:tc>
      </w:tr>
    </w:tbl>
    <w:p>
      <w:pPr>
        <w:pStyle w:val="9"/>
        <w:spacing w:line="360" w:lineRule="auto"/>
        <w:rPr>
          <w:rFonts w:hint="default" w:ascii="Times New Roman" w:hAnsi="Times New Roman" w:cs="Times New Roman" w:eastAsiaTheme="minorEastAsia"/>
          <w:b/>
          <w:bCs/>
          <w:color w:val="000000"/>
          <w:sz w:val="24"/>
          <w:szCs w:val="24"/>
          <w:lang w:val="en-US" w:eastAsia="zh-CN"/>
        </w:rPr>
      </w:pPr>
      <w:r>
        <w:rPr>
          <w:rFonts w:hint="eastAsia" w:ascii="Times New Roman" w:hAnsi="Times New Roman" w:cs="Times New Roman" w:eastAsiaTheme="minorEastAsia"/>
          <w:b/>
          <w:bCs/>
          <w:color w:val="000000"/>
          <w:sz w:val="24"/>
          <w:szCs w:val="24"/>
          <w:lang w:val="en-US" w:eastAsia="zh-CN"/>
        </w:rPr>
        <w:t>备注：折算灶头数2.7个，规模“小型”。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bCs/>
          <w:sz w:val="24"/>
        </w:rPr>
        <w:t>以上数据表明：验收监测期间，</w:t>
      </w:r>
      <w:r>
        <w:rPr>
          <w:rFonts w:hint="eastAsia"/>
          <w:bCs/>
          <w:sz w:val="24"/>
          <w:lang w:val="en-US" w:eastAsia="zh-CN"/>
        </w:rPr>
        <w:t>油烟废气排放浓度最大值为0.94</w:t>
      </w:r>
      <w:r>
        <w:rPr>
          <w:rFonts w:hint="eastAsia"/>
          <w:bCs/>
          <w:sz w:val="24"/>
        </w:rPr>
        <w:t>mg/m</w:t>
      </w:r>
      <w:r>
        <w:rPr>
          <w:rFonts w:hint="eastAsia"/>
          <w:bCs/>
          <w:sz w:val="24"/>
          <w:vertAlign w:val="superscript"/>
        </w:rPr>
        <w:t>3</w:t>
      </w:r>
      <w:r>
        <w:rPr>
          <w:rFonts w:hint="eastAsia"/>
          <w:bCs/>
          <w:sz w:val="24"/>
          <w:vertAlign w:val="baseline"/>
          <w:lang w:eastAsia="zh-CN"/>
        </w:rPr>
        <w:t>，</w:t>
      </w:r>
      <w:r>
        <w:rPr>
          <w:sz w:val="24"/>
        </w:rPr>
        <w:t>满足</w:t>
      </w:r>
      <w:r>
        <w:rPr>
          <w:bCs/>
          <w:color w:val="000000"/>
          <w:sz w:val="24"/>
        </w:rPr>
        <w:t>《饮食业油烟排放标准》</w:t>
      </w:r>
      <w:r>
        <w:rPr>
          <w:color w:val="000000"/>
          <w:sz w:val="24"/>
        </w:rPr>
        <w:t>（DB37/ 597-2006）</w:t>
      </w:r>
      <w:r>
        <w:rPr>
          <w:sz w:val="24"/>
        </w:rPr>
        <w:t>中的小型饮食业单位最高允许排放浓度</w:t>
      </w:r>
      <w:r>
        <w:rPr>
          <w:rFonts w:hint="eastAsia"/>
          <w:sz w:val="24"/>
          <w:lang w:eastAsia="zh-CN"/>
        </w:rPr>
        <w:t>（</w:t>
      </w:r>
      <w:r>
        <w:rPr>
          <w:rFonts w:hint="eastAsia"/>
          <w:sz w:val="24"/>
          <w:vertAlign w:val="baseline"/>
          <w:lang w:val="en-US" w:eastAsia="zh-CN"/>
        </w:rPr>
        <w:t>1.5</w:t>
      </w:r>
      <w:r>
        <w:rPr>
          <w:rFonts w:hint="eastAsia"/>
          <w:bCs/>
          <w:sz w:val="24"/>
        </w:rPr>
        <w:t>mg/m</w:t>
      </w:r>
      <w:r>
        <w:rPr>
          <w:rFonts w:hint="eastAsia"/>
          <w:bCs/>
          <w:sz w:val="24"/>
          <w:vertAlign w:val="superscript"/>
        </w:rPr>
        <w:t>3</w:t>
      </w:r>
      <w:r>
        <w:rPr>
          <w:rFonts w:hint="eastAsia"/>
          <w:sz w:val="24"/>
          <w:lang w:eastAsia="zh-CN"/>
        </w:rPr>
        <w:t>）</w:t>
      </w:r>
      <w:r>
        <w:rPr>
          <w:sz w:val="24"/>
        </w:rPr>
        <w:t>。</w:t>
      </w:r>
    </w:p>
    <w:p>
      <w:pPr>
        <w:pStyle w:val="2"/>
        <w:ind w:left="0" w:leftChars="0" w:firstLine="0" w:firstLineChars="0"/>
        <w:sectPr>
          <w:footerReference r:id="rId6" w:type="default"/>
          <w:pgSz w:w="11906" w:h="16838"/>
          <w:pgMar w:top="1440" w:right="1418" w:bottom="1440" w:left="1418" w:header="851" w:footer="992" w:gutter="0"/>
          <w:pgBorders>
            <w:top w:val="none" w:sz="0" w:space="0"/>
            <w:left w:val="none" w:sz="0" w:space="0"/>
            <w:bottom w:val="none" w:sz="0" w:space="0"/>
            <w:right w:val="none" w:sz="0" w:space="0"/>
          </w:pgBorders>
          <w:cols w:space="0" w:num="1"/>
          <w:docGrid w:linePitch="312" w:charSpace="0"/>
        </w:sectPr>
      </w:pPr>
    </w:p>
    <w:p>
      <w:pPr>
        <w:pStyle w:val="105"/>
        <w:spacing w:before="120" w:beforeLines="50"/>
        <w:ind w:firstLine="472"/>
      </w:pPr>
      <w:r>
        <w:rPr>
          <w:rFonts w:hint="eastAsia"/>
        </w:rPr>
        <w:t>（</w:t>
      </w:r>
      <w:r>
        <w:rPr>
          <w:rFonts w:hint="eastAsia"/>
          <w:lang w:val="en-US" w:eastAsia="zh-CN"/>
        </w:rPr>
        <w:t>3</w:t>
      </w:r>
      <w:r>
        <w:rPr>
          <w:rFonts w:hint="eastAsia"/>
        </w:rPr>
        <w:t>）无组织排放</w:t>
      </w:r>
    </w:p>
    <w:p>
      <w:pPr>
        <w:pStyle w:val="105"/>
        <w:ind w:firstLine="472"/>
      </w:pPr>
      <w:r>
        <w:rPr>
          <w:rFonts w:hint="eastAsia"/>
        </w:rPr>
        <w:t>无组织废气检测结果见表8-</w:t>
      </w:r>
      <w:r>
        <w:rPr>
          <w:rFonts w:hint="eastAsia"/>
          <w:lang w:val="en-US" w:eastAsia="zh-CN"/>
        </w:rPr>
        <w:t>3</w:t>
      </w:r>
      <w:r>
        <w:rPr>
          <w:rFonts w:hint="eastAsia"/>
        </w:rPr>
        <w:t>，检测期间气象参数见表8-</w:t>
      </w:r>
      <w:r>
        <w:rPr>
          <w:rFonts w:hint="eastAsia"/>
          <w:lang w:val="en-US" w:eastAsia="zh-CN"/>
        </w:rPr>
        <w:t>4</w:t>
      </w:r>
      <w:r>
        <w:rPr>
          <w:rFonts w:hint="eastAsia"/>
        </w:rPr>
        <w:t>。</w:t>
      </w:r>
    </w:p>
    <w:p>
      <w:pPr>
        <w:autoSpaceDE w:val="0"/>
        <w:autoSpaceDN w:val="0"/>
        <w:adjustRightInd w:val="0"/>
        <w:snapToGrid w:val="0"/>
        <w:jc w:val="center"/>
        <w:rPr>
          <w:b/>
          <w:bCs/>
          <w:highlight w:val="yellow"/>
        </w:rPr>
      </w:pPr>
      <w:r>
        <w:rPr>
          <w:b/>
          <w:bCs/>
        </w:rPr>
        <w:t>表</w:t>
      </w:r>
      <w:r>
        <w:rPr>
          <w:rFonts w:hint="eastAsia"/>
          <w:b/>
          <w:bCs/>
        </w:rPr>
        <w:t>8-</w:t>
      </w:r>
      <w:r>
        <w:rPr>
          <w:rFonts w:hint="eastAsia"/>
          <w:b/>
          <w:bCs/>
          <w:lang w:val="en-US" w:eastAsia="zh-CN"/>
        </w:rPr>
        <w:t>3</w:t>
      </w:r>
      <w:r>
        <w:rPr>
          <w:rFonts w:hint="eastAsia"/>
          <w:b/>
          <w:bCs/>
        </w:rPr>
        <w:t xml:space="preserve"> </w:t>
      </w:r>
      <w:r>
        <w:rPr>
          <w:b/>
          <w:bCs/>
        </w:rPr>
        <w:t xml:space="preserve"> </w:t>
      </w:r>
      <w:r>
        <w:rPr>
          <w:b/>
          <w:bCs/>
          <w:highlight w:val="none"/>
        </w:rPr>
        <w:t>无组织</w:t>
      </w:r>
      <w:r>
        <w:rPr>
          <w:rFonts w:hint="eastAsia"/>
          <w:b/>
          <w:bCs/>
          <w:highlight w:val="none"/>
        </w:rPr>
        <w:t>排放检测</w:t>
      </w:r>
      <w:r>
        <w:rPr>
          <w:b/>
          <w:bCs/>
          <w:highlight w:val="none"/>
        </w:rPr>
        <w:t>结果</w:t>
      </w:r>
    </w:p>
    <w:tbl>
      <w:tblPr>
        <w:tblStyle w:val="39"/>
        <w:tblW w:w="11663"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1553"/>
        <w:gridCol w:w="1146"/>
        <w:gridCol w:w="1146"/>
        <w:gridCol w:w="1146"/>
        <w:gridCol w:w="1104"/>
        <w:gridCol w:w="1176"/>
        <w:gridCol w:w="1158"/>
        <w:gridCol w:w="4"/>
        <w:gridCol w:w="962"/>
        <w:gridCol w:w="967"/>
        <w:gridCol w:w="4"/>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7" w:type="dxa"/>
            <w:vMerge w:val="restart"/>
            <w:tcBorders>
              <w:tl2br w:val="nil"/>
              <w:tr2bl w:val="nil"/>
            </w:tcBorders>
            <w:vAlign w:val="center"/>
          </w:tcPr>
          <w:p>
            <w:pPr>
              <w:adjustRightInd w:val="0"/>
              <w:snapToGrid w:val="0"/>
              <w:jc w:val="center"/>
              <w:rPr>
                <w:b/>
                <w:bCs/>
                <w:szCs w:val="21"/>
              </w:rPr>
            </w:pPr>
            <w:r>
              <w:rPr>
                <w:rFonts w:hint="eastAsia"/>
                <w:b/>
                <w:bCs/>
                <w:szCs w:val="21"/>
              </w:rPr>
              <w:t>检测</w:t>
            </w:r>
            <w:r>
              <w:rPr>
                <w:b/>
                <w:bCs/>
                <w:szCs w:val="21"/>
              </w:rPr>
              <w:t>项目</w:t>
            </w:r>
          </w:p>
        </w:tc>
        <w:tc>
          <w:tcPr>
            <w:tcW w:w="1553" w:type="dxa"/>
            <w:vMerge w:val="restart"/>
            <w:tcBorders>
              <w:tl2br w:val="nil"/>
              <w:tr2bl w:val="nil"/>
            </w:tcBorders>
            <w:vAlign w:val="center"/>
          </w:tcPr>
          <w:p>
            <w:pPr>
              <w:adjustRightInd w:val="0"/>
              <w:snapToGrid w:val="0"/>
              <w:jc w:val="center"/>
              <w:rPr>
                <w:b/>
                <w:bCs/>
                <w:szCs w:val="21"/>
              </w:rPr>
            </w:pPr>
            <w:r>
              <w:rPr>
                <w:rFonts w:hint="eastAsia"/>
                <w:b/>
                <w:bCs/>
                <w:szCs w:val="21"/>
              </w:rPr>
              <w:t>检测</w:t>
            </w:r>
            <w:r>
              <w:rPr>
                <w:b/>
                <w:bCs/>
                <w:szCs w:val="21"/>
              </w:rPr>
              <w:t>点位</w:t>
            </w:r>
          </w:p>
        </w:tc>
        <w:tc>
          <w:tcPr>
            <w:tcW w:w="3438" w:type="dxa"/>
            <w:gridSpan w:val="3"/>
            <w:tcBorders>
              <w:tl2br w:val="nil"/>
              <w:tr2bl w:val="nil"/>
            </w:tcBorders>
            <w:vAlign w:val="center"/>
          </w:tcPr>
          <w:p>
            <w:pPr>
              <w:adjustRightInd w:val="0"/>
              <w:snapToGrid w:val="0"/>
              <w:jc w:val="center"/>
              <w:rPr>
                <w:b/>
                <w:bCs/>
                <w:szCs w:val="21"/>
                <w:highlight w:val="none"/>
              </w:rPr>
            </w:pPr>
            <w:r>
              <w:rPr>
                <w:b/>
                <w:bCs/>
                <w:szCs w:val="21"/>
                <w:highlight w:val="none"/>
              </w:rPr>
              <w:t>2019.</w:t>
            </w:r>
            <w:r>
              <w:rPr>
                <w:rFonts w:hint="eastAsia"/>
                <w:b/>
                <w:bCs/>
                <w:szCs w:val="21"/>
                <w:highlight w:val="none"/>
                <w:lang w:val="en-US" w:eastAsia="zh-CN"/>
              </w:rPr>
              <w:t>12.20</w:t>
            </w:r>
          </w:p>
        </w:tc>
        <w:tc>
          <w:tcPr>
            <w:tcW w:w="3442" w:type="dxa"/>
            <w:gridSpan w:val="4"/>
            <w:tcBorders>
              <w:tl2br w:val="nil"/>
              <w:tr2bl w:val="nil"/>
            </w:tcBorders>
            <w:vAlign w:val="center"/>
          </w:tcPr>
          <w:p>
            <w:pPr>
              <w:adjustRightInd w:val="0"/>
              <w:snapToGrid w:val="0"/>
              <w:jc w:val="center"/>
              <w:rPr>
                <w:rFonts w:hint="default"/>
                <w:b/>
                <w:bCs/>
                <w:szCs w:val="21"/>
                <w:highlight w:val="none"/>
                <w:lang w:val="en-US"/>
              </w:rPr>
            </w:pPr>
            <w:r>
              <w:rPr>
                <w:b/>
                <w:bCs/>
                <w:szCs w:val="21"/>
                <w:highlight w:val="none"/>
              </w:rPr>
              <w:t>2019.</w:t>
            </w:r>
            <w:r>
              <w:rPr>
                <w:rFonts w:hint="eastAsia"/>
                <w:b/>
                <w:bCs/>
                <w:szCs w:val="21"/>
                <w:highlight w:val="none"/>
                <w:lang w:val="en-US" w:eastAsia="zh-CN"/>
              </w:rPr>
              <w:t>12.21</w:t>
            </w:r>
          </w:p>
        </w:tc>
        <w:tc>
          <w:tcPr>
            <w:tcW w:w="962" w:type="dxa"/>
            <w:vMerge w:val="restart"/>
            <w:tcBorders>
              <w:tl2br w:val="nil"/>
              <w:tr2bl w:val="nil"/>
            </w:tcBorders>
            <w:vAlign w:val="center"/>
          </w:tcPr>
          <w:p>
            <w:pPr>
              <w:adjustRightInd w:val="0"/>
              <w:snapToGrid w:val="0"/>
              <w:jc w:val="center"/>
              <w:rPr>
                <w:b/>
                <w:bCs/>
                <w:szCs w:val="21"/>
              </w:rPr>
            </w:pPr>
            <w:r>
              <w:rPr>
                <w:b/>
                <w:bCs/>
                <w:szCs w:val="21"/>
              </w:rPr>
              <w:t>最大值</w:t>
            </w:r>
          </w:p>
        </w:tc>
        <w:tc>
          <w:tcPr>
            <w:tcW w:w="971" w:type="dxa"/>
            <w:gridSpan w:val="2"/>
            <w:vMerge w:val="restart"/>
            <w:tcBorders>
              <w:tl2br w:val="nil"/>
              <w:tr2bl w:val="nil"/>
            </w:tcBorders>
            <w:vAlign w:val="center"/>
          </w:tcPr>
          <w:p>
            <w:pPr>
              <w:adjustRightInd w:val="0"/>
              <w:snapToGrid w:val="0"/>
              <w:jc w:val="center"/>
              <w:rPr>
                <w:b/>
                <w:bCs/>
                <w:szCs w:val="21"/>
              </w:rPr>
            </w:pPr>
            <w:r>
              <w:rPr>
                <w:b/>
                <w:bCs/>
                <w:szCs w:val="21"/>
              </w:rPr>
              <w:t>标准</w:t>
            </w:r>
          </w:p>
          <w:p>
            <w:pPr>
              <w:adjustRightInd w:val="0"/>
              <w:snapToGrid w:val="0"/>
              <w:jc w:val="center"/>
              <w:rPr>
                <w:b/>
                <w:bCs/>
                <w:szCs w:val="21"/>
              </w:rPr>
            </w:pPr>
            <w:r>
              <w:rPr>
                <w:b/>
                <w:bCs/>
                <w:szCs w:val="21"/>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97" w:type="dxa"/>
            <w:vMerge w:val="continue"/>
            <w:tcBorders>
              <w:tl2br w:val="nil"/>
              <w:tr2bl w:val="nil"/>
            </w:tcBorders>
            <w:shd w:val="clear" w:color="auto" w:fill="auto"/>
            <w:vAlign w:val="center"/>
          </w:tcPr>
          <w:p>
            <w:pPr>
              <w:widowControl/>
              <w:adjustRightInd w:val="0"/>
              <w:snapToGrid w:val="0"/>
              <w:jc w:val="center"/>
              <w:rPr>
                <w:szCs w:val="21"/>
              </w:rPr>
            </w:pPr>
          </w:p>
        </w:tc>
        <w:tc>
          <w:tcPr>
            <w:tcW w:w="1553" w:type="dxa"/>
            <w:vMerge w:val="continue"/>
            <w:tcBorders>
              <w:tl2br w:val="nil"/>
              <w:tr2bl w:val="nil"/>
            </w:tcBorders>
            <w:shd w:val="clear" w:color="auto" w:fill="auto"/>
            <w:vAlign w:val="center"/>
          </w:tcPr>
          <w:p>
            <w:pPr>
              <w:widowControl/>
              <w:adjustRightInd w:val="0"/>
              <w:snapToGrid w:val="0"/>
              <w:jc w:val="center"/>
              <w:rPr>
                <w:szCs w:val="21"/>
              </w:rPr>
            </w:pPr>
          </w:p>
        </w:tc>
        <w:tc>
          <w:tcPr>
            <w:tcW w:w="1146" w:type="dxa"/>
            <w:tcBorders>
              <w:tl2br w:val="nil"/>
              <w:tr2bl w:val="nil"/>
            </w:tcBorders>
            <w:vAlign w:val="center"/>
          </w:tcPr>
          <w:p>
            <w:pPr>
              <w:adjustRightInd w:val="0"/>
              <w:snapToGrid w:val="0"/>
              <w:jc w:val="center"/>
              <w:rPr>
                <w:b/>
                <w:bCs/>
                <w:szCs w:val="21"/>
              </w:rPr>
            </w:pPr>
            <w:r>
              <w:rPr>
                <w:b/>
                <w:bCs/>
                <w:szCs w:val="21"/>
              </w:rPr>
              <w:t>第1次</w:t>
            </w:r>
          </w:p>
        </w:tc>
        <w:tc>
          <w:tcPr>
            <w:tcW w:w="1146" w:type="dxa"/>
            <w:tcBorders>
              <w:tl2br w:val="nil"/>
              <w:tr2bl w:val="nil"/>
            </w:tcBorders>
            <w:vAlign w:val="center"/>
          </w:tcPr>
          <w:p>
            <w:pPr>
              <w:adjustRightInd w:val="0"/>
              <w:snapToGrid w:val="0"/>
              <w:jc w:val="center"/>
              <w:rPr>
                <w:b/>
                <w:bCs/>
                <w:szCs w:val="21"/>
              </w:rPr>
            </w:pPr>
            <w:r>
              <w:rPr>
                <w:b/>
                <w:bCs/>
                <w:szCs w:val="21"/>
              </w:rPr>
              <w:t>第2次</w:t>
            </w:r>
          </w:p>
        </w:tc>
        <w:tc>
          <w:tcPr>
            <w:tcW w:w="1146" w:type="dxa"/>
            <w:tcBorders>
              <w:tl2br w:val="nil"/>
              <w:tr2bl w:val="nil"/>
            </w:tcBorders>
            <w:vAlign w:val="center"/>
          </w:tcPr>
          <w:p>
            <w:pPr>
              <w:adjustRightInd w:val="0"/>
              <w:snapToGrid w:val="0"/>
              <w:jc w:val="center"/>
              <w:rPr>
                <w:b/>
                <w:bCs/>
                <w:szCs w:val="21"/>
              </w:rPr>
            </w:pPr>
            <w:r>
              <w:rPr>
                <w:b/>
                <w:bCs/>
                <w:szCs w:val="21"/>
              </w:rPr>
              <w:t>第3次</w:t>
            </w:r>
          </w:p>
        </w:tc>
        <w:tc>
          <w:tcPr>
            <w:tcW w:w="1104" w:type="dxa"/>
            <w:tcBorders>
              <w:tl2br w:val="nil"/>
              <w:tr2bl w:val="nil"/>
            </w:tcBorders>
            <w:vAlign w:val="center"/>
          </w:tcPr>
          <w:p>
            <w:pPr>
              <w:adjustRightInd w:val="0"/>
              <w:snapToGrid w:val="0"/>
              <w:jc w:val="center"/>
              <w:rPr>
                <w:rFonts w:ascii="Times New Roman" w:hAnsi="Times New Roman" w:eastAsia="宋体" w:cs="Times New Roman"/>
                <w:b/>
                <w:bCs/>
                <w:kern w:val="2"/>
                <w:sz w:val="21"/>
                <w:szCs w:val="21"/>
                <w:lang w:val="en-US" w:eastAsia="zh-CN" w:bidi="ar-SA"/>
              </w:rPr>
            </w:pPr>
            <w:r>
              <w:rPr>
                <w:b/>
                <w:bCs/>
                <w:szCs w:val="21"/>
              </w:rPr>
              <w:t>第1次</w:t>
            </w:r>
          </w:p>
        </w:tc>
        <w:tc>
          <w:tcPr>
            <w:tcW w:w="1176" w:type="dxa"/>
            <w:tcBorders>
              <w:tl2br w:val="nil"/>
              <w:tr2bl w:val="nil"/>
            </w:tcBorders>
            <w:vAlign w:val="center"/>
          </w:tcPr>
          <w:p>
            <w:pPr>
              <w:adjustRightInd w:val="0"/>
              <w:snapToGrid w:val="0"/>
              <w:jc w:val="center"/>
              <w:rPr>
                <w:rFonts w:ascii="Times New Roman" w:hAnsi="Times New Roman" w:eastAsia="宋体" w:cs="Times New Roman"/>
                <w:b/>
                <w:bCs/>
                <w:kern w:val="2"/>
                <w:sz w:val="21"/>
                <w:szCs w:val="21"/>
                <w:lang w:val="en-US" w:eastAsia="zh-CN" w:bidi="ar-SA"/>
              </w:rPr>
            </w:pPr>
            <w:r>
              <w:rPr>
                <w:b/>
                <w:bCs/>
                <w:szCs w:val="21"/>
              </w:rPr>
              <w:t>第2次</w:t>
            </w:r>
          </w:p>
        </w:tc>
        <w:tc>
          <w:tcPr>
            <w:tcW w:w="1158" w:type="dxa"/>
            <w:tcBorders>
              <w:tl2br w:val="nil"/>
              <w:tr2bl w:val="nil"/>
            </w:tcBorders>
            <w:vAlign w:val="center"/>
          </w:tcPr>
          <w:p>
            <w:pPr>
              <w:adjustRightInd w:val="0"/>
              <w:snapToGrid w:val="0"/>
              <w:jc w:val="center"/>
              <w:rPr>
                <w:rFonts w:ascii="Times New Roman" w:hAnsi="Times New Roman" w:eastAsia="宋体" w:cs="Times New Roman"/>
                <w:b/>
                <w:bCs/>
                <w:kern w:val="2"/>
                <w:sz w:val="21"/>
                <w:szCs w:val="21"/>
                <w:lang w:val="en-US" w:eastAsia="zh-CN" w:bidi="ar-SA"/>
              </w:rPr>
            </w:pPr>
            <w:r>
              <w:rPr>
                <w:b/>
                <w:bCs/>
                <w:szCs w:val="21"/>
              </w:rPr>
              <w:t>第3次</w:t>
            </w:r>
          </w:p>
        </w:tc>
        <w:tc>
          <w:tcPr>
            <w:tcW w:w="966" w:type="dxa"/>
            <w:gridSpan w:val="2"/>
            <w:vMerge w:val="continue"/>
            <w:tcBorders>
              <w:tl2br w:val="nil"/>
              <w:tr2bl w:val="nil"/>
            </w:tcBorders>
            <w:vAlign w:val="center"/>
          </w:tcPr>
          <w:p>
            <w:pPr>
              <w:widowControl/>
              <w:adjustRightInd w:val="0"/>
              <w:snapToGrid w:val="0"/>
              <w:jc w:val="center"/>
              <w:textAlignment w:val="center"/>
              <w:rPr>
                <w:szCs w:val="21"/>
              </w:rPr>
            </w:pPr>
          </w:p>
        </w:tc>
        <w:tc>
          <w:tcPr>
            <w:tcW w:w="971" w:type="dxa"/>
            <w:gridSpan w:val="2"/>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97" w:hRule="atLeast"/>
          <w:jc w:val="center"/>
        </w:trPr>
        <w:tc>
          <w:tcPr>
            <w:tcW w:w="1297" w:type="dxa"/>
            <w:vMerge w:val="restart"/>
            <w:tcBorders>
              <w:tl2br w:val="nil"/>
              <w:tr2bl w:val="nil"/>
            </w:tcBorders>
            <w:vAlign w:val="center"/>
          </w:tcPr>
          <w:p>
            <w:pPr>
              <w:adjustRightInd w:val="0"/>
              <w:snapToGrid w:val="0"/>
              <w:jc w:val="center"/>
              <w:rPr>
                <w:szCs w:val="21"/>
              </w:rPr>
            </w:pPr>
            <w:r>
              <w:rPr>
                <w:szCs w:val="21"/>
              </w:rPr>
              <w:t>非甲烷总烃</w:t>
            </w:r>
          </w:p>
          <w:p>
            <w:pPr>
              <w:adjustRightInd w:val="0"/>
              <w:snapToGrid w:val="0"/>
              <w:jc w:val="center"/>
              <w:rPr>
                <w:szCs w:val="21"/>
              </w:rPr>
            </w:pPr>
            <w:r>
              <w:rPr>
                <w:szCs w:val="21"/>
              </w:rPr>
              <w:t>（mg/m</w:t>
            </w:r>
            <w:r>
              <w:rPr>
                <w:szCs w:val="21"/>
                <w:vertAlign w:val="superscript"/>
              </w:rPr>
              <w:t>3</w:t>
            </w:r>
            <w:r>
              <w:rPr>
                <w:szCs w:val="21"/>
              </w:rPr>
              <w:t>）</w:t>
            </w:r>
          </w:p>
        </w:tc>
        <w:tc>
          <w:tcPr>
            <w:tcW w:w="1553" w:type="dxa"/>
            <w:tcBorders>
              <w:tl2br w:val="nil"/>
              <w:tr2bl w:val="nil"/>
            </w:tcBorders>
            <w:vAlign w:val="center"/>
          </w:tcPr>
          <w:p>
            <w:pPr>
              <w:adjustRightInd w:val="0"/>
              <w:snapToGrid w:val="0"/>
              <w:jc w:val="center"/>
              <w:rPr>
                <w:szCs w:val="21"/>
              </w:rPr>
            </w:pPr>
            <w:r>
              <w:rPr>
                <w:szCs w:val="21"/>
              </w:rPr>
              <w:t>上风向（</w:t>
            </w:r>
            <w:r>
              <w:rPr>
                <w:rFonts w:hint="eastAsia"/>
                <w:szCs w:val="21"/>
              </w:rPr>
              <w:t>○</w:t>
            </w:r>
            <w:r>
              <w:rPr>
                <w:szCs w:val="21"/>
              </w:rPr>
              <w:t>1）</w:t>
            </w:r>
          </w:p>
        </w:tc>
        <w:tc>
          <w:tcPr>
            <w:tcW w:w="1146" w:type="dxa"/>
            <w:tcBorders>
              <w:tl2br w:val="nil"/>
              <w:tr2bl w:val="nil"/>
            </w:tcBorders>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0.53</w:t>
            </w:r>
          </w:p>
        </w:tc>
        <w:tc>
          <w:tcPr>
            <w:tcW w:w="1146" w:type="dxa"/>
            <w:tcBorders>
              <w:tl2br w:val="nil"/>
              <w:tr2bl w:val="nil"/>
            </w:tcBorders>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0.53</w:t>
            </w:r>
          </w:p>
        </w:tc>
        <w:tc>
          <w:tcPr>
            <w:tcW w:w="1146" w:type="dxa"/>
            <w:tcBorders>
              <w:tl2br w:val="nil"/>
              <w:tr2bl w:val="nil"/>
            </w:tcBorders>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0.09</w:t>
            </w:r>
          </w:p>
        </w:tc>
        <w:tc>
          <w:tcPr>
            <w:tcW w:w="1104"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0.26</w:t>
            </w:r>
          </w:p>
        </w:tc>
        <w:tc>
          <w:tcPr>
            <w:tcW w:w="117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0.38</w:t>
            </w:r>
          </w:p>
        </w:tc>
        <w:tc>
          <w:tcPr>
            <w:tcW w:w="1158"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0.03</w:t>
            </w:r>
          </w:p>
        </w:tc>
        <w:tc>
          <w:tcPr>
            <w:tcW w:w="966" w:type="dxa"/>
            <w:gridSpan w:val="2"/>
            <w:vMerge w:val="restart"/>
            <w:tcBorders>
              <w:tl2br w:val="nil"/>
              <w:tr2bl w:val="nil"/>
            </w:tcBorders>
            <w:vAlign w:val="center"/>
          </w:tcPr>
          <w:p>
            <w:pPr>
              <w:widowControl/>
              <w:adjustRightInd w:val="0"/>
              <w:snapToGrid w:val="0"/>
              <w:jc w:val="center"/>
              <w:textAlignment w:val="center"/>
              <w:rPr>
                <w:rFonts w:hint="default" w:eastAsia="宋体"/>
                <w:szCs w:val="21"/>
                <w:highlight w:val="yellow"/>
                <w:lang w:val="en-US" w:eastAsia="zh-CN"/>
              </w:rPr>
            </w:pPr>
            <w:r>
              <w:rPr>
                <w:rFonts w:hint="eastAsia" w:ascii="Times New Roman" w:hAnsi="Times New Roman" w:cs="Times New Roman"/>
                <w:szCs w:val="21"/>
                <w:highlight w:val="none"/>
                <w:lang w:val="en-US" w:eastAsia="zh-CN"/>
              </w:rPr>
              <w:t>2.10</w:t>
            </w:r>
          </w:p>
        </w:tc>
        <w:tc>
          <w:tcPr>
            <w:tcW w:w="967" w:type="dxa"/>
            <w:vMerge w:val="restart"/>
            <w:tcBorders>
              <w:tl2br w:val="nil"/>
              <w:tr2bl w:val="nil"/>
            </w:tcBorders>
            <w:vAlign w:val="center"/>
          </w:tcPr>
          <w:p>
            <w:pPr>
              <w:adjustRightInd w:val="0"/>
              <w:snapToGrid w:val="0"/>
              <w:jc w:val="center"/>
              <w:rPr>
                <w:rFonts w:hint="eastAsia"/>
                <w:szCs w:val="21"/>
                <w:highlight w:val="none"/>
                <w:lang w:val="en-US" w:eastAsia="zh-CN"/>
              </w:rPr>
            </w:pPr>
            <w:r>
              <w:rPr>
                <w:rFonts w:hint="eastAsia"/>
                <w:szCs w:val="21"/>
                <w:highlight w:val="none"/>
                <w:lang w:val="en-US" w:eastAsia="zh-CN"/>
              </w:rPr>
              <w:t>4.0</w:t>
            </w:r>
          </w:p>
          <w:p>
            <w:pPr>
              <w:adjustRightInd w:val="0"/>
              <w:snapToGrid w:val="0"/>
              <w:jc w:val="center"/>
              <w:rPr>
                <w:rFonts w:hint="default" w:eastAsia="宋体"/>
                <w:szCs w:val="21"/>
                <w:highlight w:val="yellow"/>
                <w:lang w:val="en-US" w:eastAsia="zh-CN"/>
              </w:rPr>
            </w:pPr>
            <w:r>
              <w:rPr>
                <w:szCs w:val="21"/>
              </w:rPr>
              <w:t>mg/m</w:t>
            </w:r>
            <w:r>
              <w:rPr>
                <w:szCs w:val="21"/>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97" w:hRule="atLeast"/>
          <w:jc w:val="center"/>
        </w:trPr>
        <w:tc>
          <w:tcPr>
            <w:tcW w:w="1297" w:type="dxa"/>
            <w:vMerge w:val="continue"/>
            <w:tcBorders>
              <w:tl2br w:val="nil"/>
              <w:tr2bl w:val="nil"/>
            </w:tcBorders>
            <w:vAlign w:val="center"/>
          </w:tcPr>
          <w:p>
            <w:pPr>
              <w:adjustRightInd w:val="0"/>
              <w:snapToGrid w:val="0"/>
              <w:jc w:val="center"/>
              <w:rPr>
                <w:szCs w:val="21"/>
              </w:rPr>
            </w:pPr>
          </w:p>
        </w:tc>
        <w:tc>
          <w:tcPr>
            <w:tcW w:w="1553" w:type="dxa"/>
            <w:tcBorders>
              <w:tl2br w:val="nil"/>
              <w:tr2bl w:val="nil"/>
            </w:tcBorders>
            <w:shd w:val="clear" w:color="auto" w:fill="auto"/>
            <w:vAlign w:val="center"/>
          </w:tcPr>
          <w:p>
            <w:pPr>
              <w:widowControl/>
              <w:adjustRightInd w:val="0"/>
              <w:snapToGrid w:val="0"/>
              <w:jc w:val="center"/>
              <w:rPr>
                <w:szCs w:val="21"/>
              </w:rPr>
            </w:pPr>
            <w:r>
              <w:rPr>
                <w:szCs w:val="21"/>
              </w:rPr>
              <w:t>下风向（</w:t>
            </w:r>
            <w:r>
              <w:rPr>
                <w:rFonts w:hint="eastAsia"/>
                <w:szCs w:val="21"/>
              </w:rPr>
              <w:t>○</w:t>
            </w:r>
            <w:r>
              <w:rPr>
                <w:szCs w:val="21"/>
              </w:rPr>
              <w:t>2）</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0.74</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0.83</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0.60</w:t>
            </w:r>
          </w:p>
        </w:tc>
        <w:tc>
          <w:tcPr>
            <w:tcW w:w="1104"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0.61</w:t>
            </w:r>
          </w:p>
        </w:tc>
        <w:tc>
          <w:tcPr>
            <w:tcW w:w="117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0.46</w:t>
            </w:r>
          </w:p>
        </w:tc>
        <w:tc>
          <w:tcPr>
            <w:tcW w:w="1158"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1.01</w:t>
            </w:r>
          </w:p>
        </w:tc>
        <w:tc>
          <w:tcPr>
            <w:tcW w:w="966" w:type="dxa"/>
            <w:gridSpan w:val="2"/>
            <w:vMerge w:val="continue"/>
            <w:tcBorders>
              <w:tl2br w:val="nil"/>
              <w:tr2bl w:val="nil"/>
            </w:tcBorders>
            <w:vAlign w:val="center"/>
          </w:tcPr>
          <w:p>
            <w:pPr>
              <w:widowControl/>
              <w:spacing w:line="360" w:lineRule="exact"/>
              <w:jc w:val="center"/>
              <w:rPr>
                <w:rFonts w:hint="default" w:ascii="宋体" w:hAnsi="宋体" w:eastAsia="宋体" w:cs="宋体"/>
                <w:bCs/>
                <w:kern w:val="2"/>
                <w:sz w:val="24"/>
                <w:szCs w:val="24"/>
                <w:lang w:val="en-US" w:eastAsia="zh-CN" w:bidi="ar-SA"/>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97" w:hRule="atLeast"/>
          <w:jc w:val="center"/>
        </w:trPr>
        <w:tc>
          <w:tcPr>
            <w:tcW w:w="1297" w:type="dxa"/>
            <w:vMerge w:val="continue"/>
            <w:tcBorders>
              <w:tl2br w:val="nil"/>
              <w:tr2bl w:val="nil"/>
            </w:tcBorders>
            <w:shd w:val="clear" w:color="auto" w:fill="auto"/>
            <w:vAlign w:val="center"/>
          </w:tcPr>
          <w:p>
            <w:pPr>
              <w:widowControl/>
              <w:adjustRightInd w:val="0"/>
              <w:snapToGrid w:val="0"/>
              <w:jc w:val="center"/>
              <w:rPr>
                <w:szCs w:val="21"/>
              </w:rPr>
            </w:pPr>
          </w:p>
        </w:tc>
        <w:tc>
          <w:tcPr>
            <w:tcW w:w="1553" w:type="dxa"/>
            <w:tcBorders>
              <w:tl2br w:val="nil"/>
              <w:tr2bl w:val="nil"/>
            </w:tcBorders>
            <w:shd w:val="clear" w:color="auto" w:fill="auto"/>
            <w:vAlign w:val="center"/>
          </w:tcPr>
          <w:p>
            <w:pPr>
              <w:adjustRightInd w:val="0"/>
              <w:snapToGrid w:val="0"/>
              <w:jc w:val="center"/>
              <w:rPr>
                <w:szCs w:val="21"/>
              </w:rPr>
            </w:pPr>
            <w:r>
              <w:rPr>
                <w:szCs w:val="21"/>
              </w:rPr>
              <w:t>下风向（</w:t>
            </w:r>
            <w:r>
              <w:rPr>
                <w:rFonts w:hint="eastAsia"/>
                <w:szCs w:val="21"/>
              </w:rPr>
              <w:t>○</w:t>
            </w:r>
            <w:r>
              <w:rPr>
                <w:szCs w:val="21"/>
              </w:rPr>
              <w:t>3）</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0.80</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0.66</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0.44</w:t>
            </w:r>
          </w:p>
        </w:tc>
        <w:tc>
          <w:tcPr>
            <w:tcW w:w="1104"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2.10</w:t>
            </w:r>
          </w:p>
        </w:tc>
        <w:tc>
          <w:tcPr>
            <w:tcW w:w="117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0.88</w:t>
            </w:r>
          </w:p>
        </w:tc>
        <w:tc>
          <w:tcPr>
            <w:tcW w:w="1158"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0.92</w:t>
            </w:r>
          </w:p>
        </w:tc>
        <w:tc>
          <w:tcPr>
            <w:tcW w:w="966" w:type="dxa"/>
            <w:gridSpan w:val="2"/>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97" w:hRule="atLeast"/>
          <w:jc w:val="center"/>
        </w:trPr>
        <w:tc>
          <w:tcPr>
            <w:tcW w:w="1297" w:type="dxa"/>
            <w:vMerge w:val="continue"/>
            <w:tcBorders>
              <w:tl2br w:val="nil"/>
              <w:tr2bl w:val="nil"/>
            </w:tcBorders>
            <w:vAlign w:val="center"/>
          </w:tcPr>
          <w:p>
            <w:pPr>
              <w:adjustRightInd w:val="0"/>
              <w:snapToGrid w:val="0"/>
              <w:jc w:val="center"/>
              <w:rPr>
                <w:szCs w:val="21"/>
              </w:rPr>
            </w:pPr>
          </w:p>
        </w:tc>
        <w:tc>
          <w:tcPr>
            <w:tcW w:w="1553" w:type="dxa"/>
            <w:tcBorders>
              <w:tl2br w:val="nil"/>
              <w:tr2bl w:val="nil"/>
            </w:tcBorders>
            <w:vAlign w:val="center"/>
          </w:tcPr>
          <w:p>
            <w:pPr>
              <w:adjustRightInd w:val="0"/>
              <w:snapToGrid w:val="0"/>
              <w:jc w:val="center"/>
              <w:rPr>
                <w:szCs w:val="21"/>
              </w:rPr>
            </w:pPr>
            <w:r>
              <w:rPr>
                <w:szCs w:val="21"/>
              </w:rPr>
              <w:t>下风向（</w:t>
            </w:r>
            <w:r>
              <w:rPr>
                <w:rFonts w:hint="eastAsia"/>
                <w:szCs w:val="21"/>
              </w:rPr>
              <w:t>○</w:t>
            </w:r>
            <w:r>
              <w:rPr>
                <w:szCs w:val="21"/>
              </w:rPr>
              <w:t>4）</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0.78</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0.75</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0.68</w:t>
            </w:r>
          </w:p>
        </w:tc>
        <w:tc>
          <w:tcPr>
            <w:tcW w:w="1104"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0.58</w:t>
            </w:r>
          </w:p>
        </w:tc>
        <w:tc>
          <w:tcPr>
            <w:tcW w:w="117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1.32</w:t>
            </w:r>
          </w:p>
        </w:tc>
        <w:tc>
          <w:tcPr>
            <w:tcW w:w="1158"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0.87</w:t>
            </w:r>
          </w:p>
        </w:tc>
        <w:tc>
          <w:tcPr>
            <w:tcW w:w="966" w:type="dxa"/>
            <w:gridSpan w:val="2"/>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97" w:hRule="atLeast"/>
          <w:jc w:val="center"/>
        </w:trPr>
        <w:tc>
          <w:tcPr>
            <w:tcW w:w="1297" w:type="dxa"/>
            <w:vMerge w:val="restart"/>
            <w:tcBorders>
              <w:tl2br w:val="nil"/>
              <w:tr2bl w:val="nil"/>
            </w:tcBorders>
            <w:vAlign w:val="center"/>
          </w:tcPr>
          <w:p>
            <w:pPr>
              <w:adjustRightInd w:val="0"/>
              <w:snapToGrid w:val="0"/>
              <w:jc w:val="center"/>
              <w:rPr>
                <w:b w:val="0"/>
                <w:bCs w:val="0"/>
                <w:sz w:val="21"/>
                <w:szCs w:val="21"/>
                <w:lang w:val="en-US" w:eastAsia="en-US"/>
              </w:rPr>
            </w:pPr>
            <w:r>
              <w:rPr>
                <w:b w:val="0"/>
                <w:bCs w:val="0"/>
                <w:sz w:val="21"/>
                <w:szCs w:val="21"/>
                <w:lang w:val="en-US" w:eastAsia="en-US"/>
              </w:rPr>
              <w:t>VOCs</w:t>
            </w:r>
          </w:p>
          <w:p>
            <w:pPr>
              <w:adjustRightInd w:val="0"/>
              <w:snapToGrid w:val="0"/>
              <w:jc w:val="center"/>
              <w:rPr>
                <w:rFonts w:hint="eastAsia" w:eastAsia="宋体"/>
                <w:szCs w:val="21"/>
                <w:lang w:eastAsia="zh-CN"/>
              </w:rPr>
            </w:pPr>
            <w:r>
              <w:rPr>
                <w:szCs w:val="21"/>
              </w:rPr>
              <w:t>（</w:t>
            </w:r>
            <w:r>
              <w:rPr>
                <w:rFonts w:hint="eastAsia" w:ascii="Times New Roman" w:hAnsi="Times New Roman" w:cs="Times New Roman"/>
                <w:szCs w:val="21"/>
              </w:rPr>
              <w:t>㎛</w:t>
            </w:r>
            <w:r>
              <w:rPr>
                <w:rFonts w:ascii="Times New Roman" w:hAnsi="Times New Roman" w:cs="Times New Roman"/>
                <w:szCs w:val="21"/>
              </w:rPr>
              <w:t>/m</w:t>
            </w:r>
            <w:r>
              <w:rPr>
                <w:rFonts w:ascii="Times New Roman" w:hAnsi="Times New Roman" w:cs="Times New Roman"/>
                <w:szCs w:val="21"/>
                <w:vertAlign w:val="superscript"/>
              </w:rPr>
              <w:t>3</w:t>
            </w:r>
            <w:r>
              <w:rPr>
                <w:szCs w:val="21"/>
              </w:rPr>
              <w:t>）</w:t>
            </w:r>
          </w:p>
        </w:tc>
        <w:tc>
          <w:tcPr>
            <w:tcW w:w="1553"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上风向（</w:t>
            </w:r>
            <w:r>
              <w:rPr>
                <w:rFonts w:hint="eastAsia"/>
                <w:szCs w:val="21"/>
              </w:rPr>
              <w:t>○</w:t>
            </w:r>
            <w:r>
              <w:rPr>
                <w:szCs w:val="21"/>
              </w:rPr>
              <w:t>1）</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12.6</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4.2</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22.9</w:t>
            </w:r>
          </w:p>
        </w:tc>
        <w:tc>
          <w:tcPr>
            <w:tcW w:w="1104"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1.3</w:t>
            </w:r>
          </w:p>
        </w:tc>
        <w:tc>
          <w:tcPr>
            <w:tcW w:w="117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20.9</w:t>
            </w:r>
          </w:p>
        </w:tc>
        <w:tc>
          <w:tcPr>
            <w:tcW w:w="1158"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19.1</w:t>
            </w:r>
          </w:p>
        </w:tc>
        <w:tc>
          <w:tcPr>
            <w:tcW w:w="966" w:type="dxa"/>
            <w:gridSpan w:val="2"/>
            <w:vMerge w:val="restart"/>
            <w:tcBorders>
              <w:tl2br w:val="nil"/>
              <w:tr2bl w:val="nil"/>
            </w:tcBorders>
            <w:vAlign w:val="center"/>
          </w:tcPr>
          <w:p>
            <w:pPr>
              <w:widowControl/>
              <w:adjustRightInd w:val="0"/>
              <w:snapToGrid w:val="0"/>
              <w:jc w:val="center"/>
              <w:textAlignment w:val="center"/>
              <w:rPr>
                <w:szCs w:val="21"/>
              </w:rPr>
            </w:pPr>
            <w:r>
              <w:rPr>
                <w:rFonts w:hint="eastAsia" w:ascii="Times New Roman" w:hAnsi="Times New Roman" w:cs="Times New Roman"/>
                <w:szCs w:val="21"/>
                <w:highlight w:val="none"/>
                <w:lang w:val="en-US" w:eastAsia="zh-CN"/>
              </w:rPr>
              <w:t>184</w:t>
            </w:r>
          </w:p>
        </w:tc>
        <w:tc>
          <w:tcPr>
            <w:tcW w:w="967" w:type="dxa"/>
            <w:vMerge w:val="restart"/>
            <w:tcBorders>
              <w:tl2br w:val="nil"/>
              <w:tr2bl w:val="nil"/>
            </w:tcBorders>
            <w:vAlign w:val="center"/>
          </w:tcPr>
          <w:p>
            <w:pPr>
              <w:adjustRightInd w:val="0"/>
              <w:snapToGrid w:val="0"/>
              <w:jc w:val="center"/>
              <w:rPr>
                <w:rFonts w:hint="eastAsia"/>
                <w:szCs w:val="21"/>
                <w:lang w:val="en-US" w:eastAsia="zh-CN"/>
              </w:rPr>
            </w:pPr>
            <w:r>
              <w:rPr>
                <w:rFonts w:hint="eastAsia"/>
                <w:szCs w:val="21"/>
                <w:lang w:val="en-US" w:eastAsia="zh-CN"/>
              </w:rPr>
              <w:t>2.0</w:t>
            </w:r>
          </w:p>
          <w:p>
            <w:pPr>
              <w:adjustRightInd w:val="0"/>
              <w:snapToGrid w:val="0"/>
              <w:jc w:val="center"/>
              <w:rPr>
                <w:rFonts w:hint="default" w:eastAsia="宋体"/>
                <w:szCs w:val="21"/>
                <w:lang w:val="en-US" w:eastAsia="zh-CN"/>
              </w:rPr>
            </w:pPr>
            <w:r>
              <w:rPr>
                <w:szCs w:val="21"/>
              </w:rPr>
              <w:t>mg/m</w:t>
            </w:r>
            <w:r>
              <w:rPr>
                <w:szCs w:val="21"/>
                <w:vertAlign w:val="superscript"/>
              </w:rPr>
              <w:t>3</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97" w:hRule="atLeast"/>
          <w:jc w:val="center"/>
        </w:trPr>
        <w:tc>
          <w:tcPr>
            <w:tcW w:w="1297" w:type="dxa"/>
            <w:vMerge w:val="continue"/>
            <w:tcBorders>
              <w:tl2br w:val="nil"/>
              <w:tr2bl w:val="nil"/>
            </w:tcBorders>
            <w:vAlign w:val="center"/>
          </w:tcPr>
          <w:p>
            <w:pPr>
              <w:adjustRightInd w:val="0"/>
              <w:snapToGrid w:val="0"/>
              <w:jc w:val="center"/>
              <w:rPr>
                <w:szCs w:val="21"/>
              </w:rPr>
            </w:pPr>
          </w:p>
        </w:tc>
        <w:tc>
          <w:tcPr>
            <w:tcW w:w="1553" w:type="dxa"/>
            <w:tcBorders>
              <w:tl2br w:val="nil"/>
              <w:tr2bl w:val="nil"/>
            </w:tcBorders>
            <w:vAlign w:val="center"/>
          </w:tcPr>
          <w:p>
            <w:pPr>
              <w:widowControl/>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2）</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17.1</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33.8</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32.6</w:t>
            </w:r>
          </w:p>
        </w:tc>
        <w:tc>
          <w:tcPr>
            <w:tcW w:w="1104"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2.6</w:t>
            </w:r>
          </w:p>
        </w:tc>
        <w:tc>
          <w:tcPr>
            <w:tcW w:w="117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56.4</w:t>
            </w:r>
          </w:p>
        </w:tc>
        <w:tc>
          <w:tcPr>
            <w:tcW w:w="1158"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38.0</w:t>
            </w:r>
          </w:p>
        </w:tc>
        <w:tc>
          <w:tcPr>
            <w:tcW w:w="966" w:type="dxa"/>
            <w:gridSpan w:val="2"/>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97" w:hRule="atLeast"/>
          <w:jc w:val="center"/>
        </w:trPr>
        <w:tc>
          <w:tcPr>
            <w:tcW w:w="1297" w:type="dxa"/>
            <w:vMerge w:val="continue"/>
            <w:tcBorders>
              <w:tl2br w:val="nil"/>
              <w:tr2bl w:val="nil"/>
            </w:tcBorders>
            <w:vAlign w:val="center"/>
          </w:tcPr>
          <w:p>
            <w:pPr>
              <w:adjustRightInd w:val="0"/>
              <w:snapToGrid w:val="0"/>
              <w:jc w:val="center"/>
              <w:rPr>
                <w:szCs w:val="21"/>
              </w:rPr>
            </w:pPr>
          </w:p>
        </w:tc>
        <w:tc>
          <w:tcPr>
            <w:tcW w:w="1553"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3）</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56.0</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36.8</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40.5</w:t>
            </w:r>
          </w:p>
        </w:tc>
        <w:tc>
          <w:tcPr>
            <w:tcW w:w="1104"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67.0</w:t>
            </w:r>
          </w:p>
        </w:tc>
        <w:tc>
          <w:tcPr>
            <w:tcW w:w="117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184</w:t>
            </w:r>
          </w:p>
        </w:tc>
        <w:tc>
          <w:tcPr>
            <w:tcW w:w="1158"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20.6</w:t>
            </w:r>
          </w:p>
        </w:tc>
        <w:tc>
          <w:tcPr>
            <w:tcW w:w="966" w:type="dxa"/>
            <w:gridSpan w:val="2"/>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397" w:hRule="atLeast"/>
          <w:jc w:val="center"/>
        </w:trPr>
        <w:tc>
          <w:tcPr>
            <w:tcW w:w="1297" w:type="dxa"/>
            <w:vMerge w:val="continue"/>
            <w:tcBorders>
              <w:tl2br w:val="nil"/>
              <w:tr2bl w:val="nil"/>
            </w:tcBorders>
            <w:vAlign w:val="center"/>
          </w:tcPr>
          <w:p>
            <w:pPr>
              <w:adjustRightInd w:val="0"/>
              <w:snapToGrid w:val="0"/>
              <w:jc w:val="center"/>
              <w:rPr>
                <w:szCs w:val="21"/>
              </w:rPr>
            </w:pPr>
          </w:p>
        </w:tc>
        <w:tc>
          <w:tcPr>
            <w:tcW w:w="1553" w:type="dxa"/>
            <w:tcBorders>
              <w:tl2br w:val="nil"/>
              <w:tr2bl w:val="nil"/>
            </w:tcBorders>
            <w:vAlign w:val="center"/>
          </w:tcPr>
          <w:p>
            <w:pPr>
              <w:adjustRightInd w:val="0"/>
              <w:snapToGrid w:val="0"/>
              <w:jc w:val="center"/>
              <w:rPr>
                <w:rFonts w:ascii="Times New Roman" w:hAnsi="Times New Roman" w:eastAsia="宋体" w:cs="Times New Roman"/>
                <w:kern w:val="2"/>
                <w:sz w:val="21"/>
                <w:szCs w:val="21"/>
                <w:lang w:val="en-US" w:eastAsia="zh-CN" w:bidi="ar-SA"/>
              </w:rPr>
            </w:pPr>
            <w:r>
              <w:rPr>
                <w:szCs w:val="21"/>
              </w:rPr>
              <w:t>下风向（</w:t>
            </w:r>
            <w:r>
              <w:rPr>
                <w:rFonts w:hint="eastAsia"/>
                <w:szCs w:val="21"/>
              </w:rPr>
              <w:t>○</w:t>
            </w:r>
            <w:r>
              <w:rPr>
                <w:szCs w:val="21"/>
              </w:rPr>
              <w:t>4）</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14.5</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31.9</w:t>
            </w:r>
          </w:p>
        </w:tc>
        <w:tc>
          <w:tcPr>
            <w:tcW w:w="114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71.2</w:t>
            </w:r>
          </w:p>
        </w:tc>
        <w:tc>
          <w:tcPr>
            <w:tcW w:w="1104"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64.1</w:t>
            </w:r>
          </w:p>
        </w:tc>
        <w:tc>
          <w:tcPr>
            <w:tcW w:w="1176"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48.0</w:t>
            </w:r>
          </w:p>
        </w:tc>
        <w:tc>
          <w:tcPr>
            <w:tcW w:w="1158" w:type="dxa"/>
            <w:tcBorders>
              <w:tl2br w:val="nil"/>
              <w:tr2bl w:val="nil"/>
            </w:tcBorders>
            <w:vAlign w:val="center"/>
          </w:tcPr>
          <w:p>
            <w:pPr>
              <w:adjustRightInd w:val="0"/>
              <w:snapToGrid w:val="0"/>
              <w:jc w:val="center"/>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37.2</w:t>
            </w:r>
          </w:p>
        </w:tc>
        <w:tc>
          <w:tcPr>
            <w:tcW w:w="966" w:type="dxa"/>
            <w:gridSpan w:val="2"/>
            <w:vMerge w:val="continue"/>
            <w:tcBorders>
              <w:tl2br w:val="nil"/>
              <w:tr2bl w:val="nil"/>
            </w:tcBorders>
            <w:vAlign w:val="center"/>
          </w:tcPr>
          <w:p>
            <w:pPr>
              <w:widowControl/>
              <w:adjustRightInd w:val="0"/>
              <w:snapToGrid w:val="0"/>
              <w:jc w:val="center"/>
              <w:textAlignment w:val="center"/>
              <w:rPr>
                <w:szCs w:val="21"/>
              </w:rPr>
            </w:pPr>
          </w:p>
        </w:tc>
        <w:tc>
          <w:tcPr>
            <w:tcW w:w="967" w:type="dxa"/>
            <w:vMerge w:val="continue"/>
            <w:tcBorders>
              <w:tl2br w:val="nil"/>
              <w:tr2bl w:val="nil"/>
            </w:tcBorders>
            <w:vAlign w:val="center"/>
          </w:tcPr>
          <w:p>
            <w:pPr>
              <w:adjustRightInd w:val="0"/>
              <w:snapToGrid w:val="0"/>
              <w:jc w:val="center"/>
              <w:rPr>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sz w:val="24"/>
          <w:lang w:eastAsia="zh-CN"/>
        </w:rPr>
      </w:pPr>
      <w:r>
        <w:rPr>
          <w:rFonts w:hint="eastAsia"/>
          <w:sz w:val="24"/>
        </w:rPr>
        <w:t>以上数据表明：验收监测期间，</w:t>
      </w:r>
      <w:r>
        <w:rPr>
          <w:rFonts w:hint="eastAsia"/>
          <w:color w:val="000000"/>
          <w:sz w:val="24"/>
        </w:rPr>
        <w:t>非甲烷总烃</w:t>
      </w:r>
      <w:r>
        <w:rPr>
          <w:rFonts w:hint="eastAsia"/>
          <w:sz w:val="24"/>
        </w:rPr>
        <w:t>浓度最大值为</w:t>
      </w:r>
      <w:r>
        <w:rPr>
          <w:rFonts w:hint="eastAsia"/>
          <w:sz w:val="24"/>
          <w:lang w:val="en-US" w:eastAsia="zh-CN"/>
        </w:rPr>
        <w:t>2.10</w:t>
      </w:r>
      <w:r>
        <w:rPr>
          <w:rFonts w:hint="eastAsia"/>
          <w:sz w:val="24"/>
        </w:rPr>
        <w:t xml:space="preserve"> mg/m</w:t>
      </w:r>
      <w:r>
        <w:rPr>
          <w:rFonts w:hint="eastAsia"/>
          <w:sz w:val="24"/>
          <w:vertAlign w:val="superscript"/>
        </w:rPr>
        <w:t>3</w:t>
      </w:r>
      <w:r>
        <w:rPr>
          <w:rFonts w:hint="eastAsia"/>
          <w:sz w:val="24"/>
        </w:rPr>
        <w:t>，满足</w:t>
      </w:r>
      <w:r>
        <w:rPr>
          <w:rFonts w:hint="eastAsia"/>
          <w:sz w:val="24"/>
          <w:lang w:val="en-US" w:eastAsia="zh-CN"/>
        </w:rPr>
        <w:t>《大气污染物综合排放标准》（</w:t>
      </w:r>
      <w:r>
        <w:rPr>
          <w:sz w:val="24"/>
        </w:rPr>
        <w:t>GB16297-1996</w:t>
      </w:r>
      <w:r>
        <w:rPr>
          <w:rFonts w:hint="eastAsia"/>
          <w:sz w:val="24"/>
          <w:lang w:val="en-US" w:eastAsia="zh-CN"/>
        </w:rPr>
        <w:t>）表2无组织浓度限值</w:t>
      </w:r>
      <w:r>
        <w:rPr>
          <w:rFonts w:hint="eastAsia"/>
          <w:sz w:val="24"/>
        </w:rPr>
        <w:t>（</w:t>
      </w:r>
      <w:r>
        <w:rPr>
          <w:rFonts w:hint="eastAsia"/>
          <w:sz w:val="24"/>
          <w:lang w:val="en-US" w:eastAsia="zh-CN"/>
        </w:rPr>
        <w:t>4</w:t>
      </w:r>
      <w:r>
        <w:rPr>
          <w:rFonts w:hint="eastAsia"/>
          <w:sz w:val="24"/>
        </w:rPr>
        <w:t>.0 mg/m</w:t>
      </w:r>
      <w:r>
        <w:rPr>
          <w:rFonts w:hint="eastAsia"/>
          <w:sz w:val="24"/>
          <w:vertAlign w:val="superscript"/>
        </w:rPr>
        <w:t>3</w:t>
      </w:r>
      <w:r>
        <w:rPr>
          <w:rFonts w:hint="eastAsia"/>
          <w:sz w:val="24"/>
        </w:rPr>
        <w:t>）</w:t>
      </w:r>
      <w:r>
        <w:rPr>
          <w:rFonts w:hint="eastAsia"/>
          <w:sz w:val="24"/>
          <w:lang w:eastAsia="zh-CN"/>
        </w:rPr>
        <w:t>；</w:t>
      </w:r>
      <w:r>
        <w:rPr>
          <w:b w:val="0"/>
          <w:bCs w:val="0"/>
          <w:sz w:val="21"/>
          <w:szCs w:val="21"/>
          <w:lang w:val="en-US" w:eastAsia="en-US"/>
        </w:rPr>
        <w:t>VOCs</w:t>
      </w:r>
      <w:r>
        <w:rPr>
          <w:rFonts w:hint="eastAsia"/>
          <w:sz w:val="24"/>
        </w:rPr>
        <w:t>浓度最大值为</w:t>
      </w:r>
      <w:r>
        <w:rPr>
          <w:rFonts w:hint="eastAsia"/>
          <w:sz w:val="24"/>
          <w:lang w:val="en-US" w:eastAsia="zh-CN"/>
        </w:rPr>
        <w:t>0.184</w:t>
      </w:r>
      <w:r>
        <w:rPr>
          <w:rFonts w:hint="eastAsia"/>
          <w:sz w:val="24"/>
        </w:rPr>
        <w:t xml:space="preserve"> mg/m</w:t>
      </w:r>
      <w:r>
        <w:rPr>
          <w:rFonts w:hint="eastAsia"/>
          <w:sz w:val="24"/>
          <w:vertAlign w:val="superscript"/>
        </w:rPr>
        <w:t>3</w:t>
      </w:r>
      <w:r>
        <w:rPr>
          <w:rFonts w:hint="eastAsia"/>
          <w:sz w:val="24"/>
        </w:rPr>
        <w:t>，满足</w:t>
      </w:r>
      <w:r>
        <w:rPr>
          <w:rFonts w:hint="eastAsia"/>
          <w:sz w:val="24"/>
          <w:lang w:val="en-US" w:eastAsia="zh-CN"/>
        </w:rPr>
        <w:t>《工业企业挥发性有机物排放控制标准》</w:t>
      </w:r>
      <w:r>
        <w:rPr>
          <w:sz w:val="24"/>
        </w:rPr>
        <w:t>（DB12/524-2014）</w:t>
      </w:r>
      <w:r>
        <w:rPr>
          <w:rFonts w:hint="eastAsia"/>
          <w:sz w:val="24"/>
          <w:lang w:val="en-US" w:eastAsia="zh-CN"/>
        </w:rPr>
        <w:t>厂界监控点浓度限值</w:t>
      </w:r>
      <w:r>
        <w:rPr>
          <w:rFonts w:hint="eastAsia"/>
          <w:sz w:val="24"/>
        </w:rPr>
        <w:t>（</w:t>
      </w:r>
      <w:r>
        <w:rPr>
          <w:rFonts w:hint="eastAsia"/>
          <w:sz w:val="24"/>
          <w:lang w:val="en-US" w:eastAsia="zh-CN"/>
        </w:rPr>
        <w:t>2</w:t>
      </w:r>
      <w:r>
        <w:rPr>
          <w:rFonts w:hint="eastAsia"/>
          <w:sz w:val="24"/>
        </w:rPr>
        <w:t>.0 mg/m</w:t>
      </w:r>
      <w:r>
        <w:rPr>
          <w:rFonts w:hint="eastAsia"/>
          <w:sz w:val="24"/>
          <w:vertAlign w:val="superscript"/>
        </w:rPr>
        <w:t>3</w:t>
      </w:r>
      <w:r>
        <w:rPr>
          <w:rFonts w:hint="eastAsia"/>
          <w:sz w:val="24"/>
        </w:rPr>
        <w:t>）</w:t>
      </w:r>
      <w:r>
        <w:rPr>
          <w:rFonts w:hint="eastAsia"/>
          <w:sz w:val="24"/>
          <w:lang w:eastAsia="zh-CN"/>
        </w:rPr>
        <w:t>。</w:t>
      </w:r>
    </w:p>
    <w:p>
      <w:pPr>
        <w:ind w:left="120"/>
        <w:rPr>
          <w:sz w:val="24"/>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0" w:num="1"/>
          <w:docGrid w:linePitch="312" w:charSpace="0"/>
        </w:sectPr>
      </w:pPr>
    </w:p>
    <w:p>
      <w:pPr>
        <w:widowControl/>
        <w:adjustRightInd w:val="0"/>
        <w:snapToGrid w:val="0"/>
        <w:spacing w:before="120" w:beforeLines="50"/>
        <w:jc w:val="center"/>
        <w:rPr>
          <w:b/>
          <w:szCs w:val="21"/>
        </w:rPr>
      </w:pPr>
      <w:r>
        <w:rPr>
          <w:rFonts w:hint="eastAsia"/>
          <w:b/>
          <w:szCs w:val="21"/>
        </w:rPr>
        <w:t>表8-</w:t>
      </w:r>
      <w:r>
        <w:rPr>
          <w:rFonts w:hint="eastAsia"/>
          <w:b/>
          <w:szCs w:val="21"/>
          <w:lang w:val="en-US" w:eastAsia="zh-CN"/>
        </w:rPr>
        <w:t>4</w:t>
      </w:r>
      <w:r>
        <w:rPr>
          <w:rFonts w:hint="eastAsia"/>
          <w:b/>
          <w:szCs w:val="21"/>
        </w:rPr>
        <w:t xml:space="preserve">  检测期间气象参数</w:t>
      </w:r>
    </w:p>
    <w:tbl>
      <w:tblPr>
        <w:tblStyle w:val="39"/>
        <w:tblW w:w="8624"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964"/>
        <w:gridCol w:w="737"/>
        <w:gridCol w:w="1272"/>
        <w:gridCol w:w="1200"/>
        <w:gridCol w:w="1548"/>
        <w:gridCol w:w="1720"/>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7" w:type="dxa"/>
            <w:gridSpan w:val="2"/>
            <w:tcBorders>
              <w:tl2br w:val="nil"/>
              <w:tr2bl w:val="nil"/>
            </w:tcBorders>
            <w:shd w:val="clear" w:color="auto" w:fill="auto"/>
            <w:vAlign w:val="center"/>
          </w:tcPr>
          <w:p>
            <w:pPr>
              <w:widowControl/>
              <w:adjustRightInd w:val="0"/>
              <w:snapToGrid w:val="0"/>
              <w:jc w:val="center"/>
              <w:rPr>
                <w:b/>
                <w:szCs w:val="21"/>
              </w:rPr>
            </w:pPr>
            <w:r>
              <w:rPr>
                <w:rFonts w:hint="eastAsia"/>
                <w:b/>
                <w:bCs/>
                <w:szCs w:val="21"/>
              </w:rPr>
              <w:t>检测</w:t>
            </w:r>
            <w:r>
              <w:rPr>
                <w:b/>
                <w:szCs w:val="21"/>
              </w:rPr>
              <w:t>日期</w:t>
            </w:r>
          </w:p>
        </w:tc>
        <w:tc>
          <w:tcPr>
            <w:tcW w:w="737" w:type="dxa"/>
            <w:tcBorders>
              <w:tl2br w:val="nil"/>
              <w:tr2bl w:val="nil"/>
            </w:tcBorders>
            <w:shd w:val="clear" w:color="auto" w:fill="auto"/>
            <w:vAlign w:val="center"/>
          </w:tcPr>
          <w:p>
            <w:pPr>
              <w:widowControl/>
              <w:adjustRightInd w:val="0"/>
              <w:snapToGrid w:val="0"/>
              <w:jc w:val="center"/>
              <w:rPr>
                <w:b/>
                <w:szCs w:val="21"/>
              </w:rPr>
            </w:pPr>
            <w:r>
              <w:rPr>
                <w:b/>
                <w:szCs w:val="21"/>
              </w:rPr>
              <w:t>风向</w:t>
            </w:r>
          </w:p>
        </w:tc>
        <w:tc>
          <w:tcPr>
            <w:tcW w:w="1272" w:type="dxa"/>
            <w:tcBorders>
              <w:tl2br w:val="nil"/>
              <w:tr2bl w:val="nil"/>
            </w:tcBorders>
            <w:shd w:val="clear" w:color="auto" w:fill="auto"/>
            <w:vAlign w:val="center"/>
          </w:tcPr>
          <w:p>
            <w:pPr>
              <w:widowControl/>
              <w:adjustRightInd w:val="0"/>
              <w:snapToGrid w:val="0"/>
              <w:jc w:val="center"/>
              <w:rPr>
                <w:b/>
                <w:szCs w:val="21"/>
              </w:rPr>
            </w:pPr>
            <w:r>
              <w:rPr>
                <w:b/>
                <w:szCs w:val="21"/>
              </w:rPr>
              <w:t>风速（m/s）</w:t>
            </w:r>
          </w:p>
        </w:tc>
        <w:tc>
          <w:tcPr>
            <w:tcW w:w="1200" w:type="dxa"/>
            <w:tcBorders>
              <w:tl2br w:val="nil"/>
              <w:tr2bl w:val="nil"/>
            </w:tcBorders>
            <w:shd w:val="clear" w:color="auto" w:fill="auto"/>
            <w:vAlign w:val="center"/>
          </w:tcPr>
          <w:p>
            <w:pPr>
              <w:widowControl/>
              <w:adjustRightInd w:val="0"/>
              <w:snapToGrid w:val="0"/>
              <w:jc w:val="center"/>
              <w:rPr>
                <w:b/>
                <w:szCs w:val="21"/>
              </w:rPr>
            </w:pPr>
            <w:r>
              <w:rPr>
                <w:b/>
                <w:szCs w:val="21"/>
              </w:rPr>
              <w:t>气温（℃）</w:t>
            </w:r>
          </w:p>
        </w:tc>
        <w:tc>
          <w:tcPr>
            <w:tcW w:w="1548" w:type="dxa"/>
            <w:tcBorders>
              <w:tl2br w:val="nil"/>
              <w:tr2bl w:val="nil"/>
            </w:tcBorders>
            <w:shd w:val="clear" w:color="auto" w:fill="auto"/>
            <w:vAlign w:val="center"/>
          </w:tcPr>
          <w:p>
            <w:pPr>
              <w:widowControl/>
              <w:adjustRightInd w:val="0"/>
              <w:snapToGrid w:val="0"/>
              <w:jc w:val="center"/>
              <w:rPr>
                <w:b/>
                <w:szCs w:val="21"/>
              </w:rPr>
            </w:pPr>
            <w:r>
              <w:rPr>
                <w:rFonts w:hint="eastAsia"/>
                <w:b/>
                <w:szCs w:val="21"/>
              </w:rPr>
              <w:t>大</w:t>
            </w:r>
            <w:r>
              <w:rPr>
                <w:b/>
                <w:szCs w:val="21"/>
              </w:rPr>
              <w:t>气压（kPa）</w:t>
            </w:r>
          </w:p>
        </w:tc>
        <w:tc>
          <w:tcPr>
            <w:tcW w:w="1720" w:type="dxa"/>
            <w:tcBorders>
              <w:tl2br w:val="nil"/>
              <w:tr2bl w:val="nil"/>
            </w:tcBorders>
            <w:shd w:val="clear" w:color="auto" w:fill="auto"/>
            <w:vAlign w:val="center"/>
          </w:tcPr>
          <w:p>
            <w:pPr>
              <w:widowControl/>
              <w:adjustRightInd w:val="0"/>
              <w:snapToGrid w:val="0"/>
              <w:jc w:val="center"/>
              <w:rPr>
                <w:b/>
                <w:szCs w:val="21"/>
              </w:rPr>
            </w:pPr>
            <w:r>
              <w:rPr>
                <w:rFonts w:hint="eastAsia"/>
                <w:b/>
                <w:szCs w:val="21"/>
              </w:rPr>
              <w:t>天气情况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restart"/>
            <w:tcBorders>
              <w:tl2br w:val="nil"/>
              <w:tr2bl w:val="nil"/>
            </w:tcBorders>
            <w:shd w:val="clear" w:color="auto" w:fill="auto"/>
            <w:vAlign w:val="center"/>
          </w:tcPr>
          <w:p>
            <w:pPr>
              <w:widowControl/>
              <w:adjustRightInd w:val="0"/>
              <w:snapToGrid w:val="0"/>
              <w:jc w:val="center"/>
              <w:rPr>
                <w:rFonts w:hint="default" w:eastAsia="宋体"/>
                <w:bCs/>
                <w:szCs w:val="21"/>
                <w:lang w:val="en-US" w:eastAsia="zh-CN"/>
              </w:rPr>
            </w:pPr>
            <w:r>
              <w:rPr>
                <w:rFonts w:hint="eastAsia"/>
                <w:bCs/>
                <w:szCs w:val="21"/>
                <w:highlight w:val="none"/>
              </w:rPr>
              <w:t>2019.</w:t>
            </w:r>
            <w:r>
              <w:rPr>
                <w:rFonts w:hint="eastAsia"/>
                <w:bCs/>
                <w:szCs w:val="21"/>
                <w:highlight w:val="none"/>
                <w:lang w:val="en-US" w:eastAsia="zh-CN"/>
              </w:rPr>
              <w:t>12.20</w:t>
            </w:r>
          </w:p>
        </w:tc>
        <w:tc>
          <w:tcPr>
            <w:tcW w:w="964" w:type="dxa"/>
            <w:tcBorders>
              <w:tl2br w:val="nil"/>
              <w:tr2bl w:val="nil"/>
            </w:tcBorders>
            <w:shd w:val="clear" w:color="auto" w:fill="auto"/>
            <w:vAlign w:val="center"/>
          </w:tcPr>
          <w:p>
            <w:pPr>
              <w:widowControl/>
              <w:adjustRightInd w:val="0"/>
              <w:snapToGrid w:val="0"/>
              <w:jc w:val="center"/>
              <w:rPr>
                <w:szCs w:val="21"/>
              </w:rPr>
            </w:pPr>
            <w:r>
              <w:rPr>
                <w:szCs w:val="21"/>
              </w:rPr>
              <w:t>第1次</w:t>
            </w:r>
          </w:p>
        </w:tc>
        <w:tc>
          <w:tcPr>
            <w:tcW w:w="737" w:type="dxa"/>
            <w:tcBorders>
              <w:tl2br w:val="nil"/>
              <w:tr2bl w:val="nil"/>
            </w:tcBorders>
            <w:shd w:val="clear" w:color="auto" w:fill="auto"/>
            <w:vAlign w:val="center"/>
          </w:tcPr>
          <w:p>
            <w:pPr>
              <w:jc w:val="center"/>
              <w:rPr>
                <w:rFonts w:hint="eastAsia" w:eastAsia="宋体"/>
                <w:szCs w:val="21"/>
                <w:lang w:val="en-US" w:eastAsia="zh-CN"/>
              </w:rPr>
            </w:pPr>
            <w:r>
              <w:rPr>
                <w:rFonts w:hint="eastAsia"/>
                <w:szCs w:val="21"/>
                <w:lang w:val="en-US" w:eastAsia="zh-CN"/>
              </w:rPr>
              <w:t>南</w:t>
            </w:r>
          </w:p>
        </w:tc>
        <w:tc>
          <w:tcPr>
            <w:tcW w:w="1272"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1.3</w:t>
            </w:r>
          </w:p>
        </w:tc>
        <w:tc>
          <w:tcPr>
            <w:tcW w:w="1200"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2</w:t>
            </w:r>
          </w:p>
        </w:tc>
        <w:tc>
          <w:tcPr>
            <w:tcW w:w="1548"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 xml:space="preserve">103. </w:t>
            </w:r>
            <w:r>
              <w:rPr>
                <w:rFonts w:hint="eastAsia" w:ascii="Times New Roman" w:hAnsi="Times New Roman" w:cs="Times New Roman"/>
                <w:szCs w:val="21"/>
                <w:lang w:val="en-US" w:eastAsia="zh-CN"/>
              </w:rPr>
              <w:t>74</w:t>
            </w:r>
          </w:p>
        </w:tc>
        <w:tc>
          <w:tcPr>
            <w:tcW w:w="1720" w:type="dxa"/>
            <w:tcBorders>
              <w:tl2br w:val="nil"/>
              <w:tr2bl w:val="nil"/>
            </w:tcBorders>
            <w:shd w:val="clear" w:color="auto" w:fill="auto"/>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continue"/>
            <w:tcBorders>
              <w:tl2br w:val="nil"/>
              <w:tr2bl w:val="nil"/>
            </w:tcBorders>
            <w:shd w:val="clear" w:color="auto" w:fill="auto"/>
            <w:vAlign w:val="center"/>
          </w:tcPr>
          <w:p>
            <w:pPr>
              <w:widowControl/>
              <w:adjustRightInd w:val="0"/>
              <w:snapToGrid w:val="0"/>
              <w:jc w:val="center"/>
              <w:rPr>
                <w:bCs/>
                <w:szCs w:val="21"/>
              </w:rPr>
            </w:pPr>
          </w:p>
        </w:tc>
        <w:tc>
          <w:tcPr>
            <w:tcW w:w="964" w:type="dxa"/>
            <w:tcBorders>
              <w:tl2br w:val="nil"/>
              <w:tr2bl w:val="nil"/>
            </w:tcBorders>
            <w:shd w:val="clear" w:color="auto" w:fill="auto"/>
            <w:vAlign w:val="center"/>
          </w:tcPr>
          <w:p>
            <w:pPr>
              <w:widowControl/>
              <w:adjustRightInd w:val="0"/>
              <w:snapToGrid w:val="0"/>
              <w:jc w:val="center"/>
              <w:rPr>
                <w:szCs w:val="21"/>
              </w:rPr>
            </w:pPr>
            <w:r>
              <w:rPr>
                <w:szCs w:val="21"/>
              </w:rPr>
              <w:t>第2次</w:t>
            </w:r>
          </w:p>
        </w:tc>
        <w:tc>
          <w:tcPr>
            <w:tcW w:w="737" w:type="dxa"/>
            <w:tcBorders>
              <w:tl2br w:val="nil"/>
              <w:tr2bl w:val="nil"/>
            </w:tcBorders>
            <w:shd w:val="clear" w:color="auto" w:fill="auto"/>
            <w:vAlign w:val="center"/>
          </w:tcPr>
          <w:p>
            <w:pPr>
              <w:jc w:val="center"/>
              <w:rPr>
                <w:rFonts w:hint="eastAsia" w:eastAsia="宋体"/>
                <w:szCs w:val="21"/>
                <w:lang w:val="en-US" w:eastAsia="zh-CN"/>
              </w:rPr>
            </w:pPr>
            <w:r>
              <w:rPr>
                <w:rFonts w:hint="eastAsia"/>
                <w:szCs w:val="21"/>
                <w:lang w:val="en-US" w:eastAsia="zh-CN"/>
              </w:rPr>
              <w:t>南</w:t>
            </w:r>
          </w:p>
        </w:tc>
        <w:tc>
          <w:tcPr>
            <w:tcW w:w="1272"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1.4</w:t>
            </w:r>
          </w:p>
        </w:tc>
        <w:tc>
          <w:tcPr>
            <w:tcW w:w="1200"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3</w:t>
            </w:r>
          </w:p>
        </w:tc>
        <w:tc>
          <w:tcPr>
            <w:tcW w:w="1548"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103.41</w:t>
            </w:r>
          </w:p>
        </w:tc>
        <w:tc>
          <w:tcPr>
            <w:tcW w:w="1720" w:type="dxa"/>
            <w:tcBorders>
              <w:tl2br w:val="nil"/>
              <w:tr2bl w:val="nil"/>
            </w:tcBorders>
            <w:shd w:val="clear" w:color="auto" w:fill="auto"/>
            <w:vAlign w:val="center"/>
          </w:tcPr>
          <w:p>
            <w:pPr>
              <w:adjustRightInd w:val="0"/>
              <w:snapToGrid w:val="0"/>
              <w:jc w:val="center"/>
              <w:rPr>
                <w:szCs w:val="21"/>
                <w:highlight w:val="none"/>
              </w:rPr>
            </w:pPr>
            <w:r>
              <w:rPr>
                <w:rFonts w:hint="eastAsia"/>
                <w:szCs w:val="21"/>
                <w:highlight w:val="none"/>
                <w:lang w:val="en-US" w:eastAsia="zh-CN"/>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continue"/>
            <w:tcBorders>
              <w:tl2br w:val="nil"/>
              <w:tr2bl w:val="nil"/>
            </w:tcBorders>
            <w:shd w:val="clear" w:color="auto" w:fill="auto"/>
            <w:vAlign w:val="center"/>
          </w:tcPr>
          <w:p>
            <w:pPr>
              <w:widowControl/>
              <w:adjustRightInd w:val="0"/>
              <w:snapToGrid w:val="0"/>
              <w:jc w:val="center"/>
              <w:rPr>
                <w:bCs/>
                <w:szCs w:val="21"/>
              </w:rPr>
            </w:pPr>
          </w:p>
        </w:tc>
        <w:tc>
          <w:tcPr>
            <w:tcW w:w="964" w:type="dxa"/>
            <w:tcBorders>
              <w:tl2br w:val="nil"/>
              <w:tr2bl w:val="nil"/>
            </w:tcBorders>
            <w:shd w:val="clear" w:color="auto" w:fill="auto"/>
            <w:vAlign w:val="center"/>
          </w:tcPr>
          <w:p>
            <w:pPr>
              <w:widowControl/>
              <w:adjustRightInd w:val="0"/>
              <w:snapToGrid w:val="0"/>
              <w:jc w:val="center"/>
              <w:rPr>
                <w:szCs w:val="21"/>
              </w:rPr>
            </w:pPr>
            <w:r>
              <w:rPr>
                <w:szCs w:val="21"/>
              </w:rPr>
              <w:t>第3次</w:t>
            </w:r>
          </w:p>
        </w:tc>
        <w:tc>
          <w:tcPr>
            <w:tcW w:w="737"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南</w:t>
            </w:r>
          </w:p>
        </w:tc>
        <w:tc>
          <w:tcPr>
            <w:tcW w:w="1272"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1.2</w:t>
            </w:r>
          </w:p>
        </w:tc>
        <w:tc>
          <w:tcPr>
            <w:tcW w:w="1200"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5</w:t>
            </w:r>
          </w:p>
        </w:tc>
        <w:tc>
          <w:tcPr>
            <w:tcW w:w="1548"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 xml:space="preserve">103. </w:t>
            </w:r>
            <w:r>
              <w:rPr>
                <w:rFonts w:hint="eastAsia" w:ascii="Times New Roman" w:hAnsi="Times New Roman" w:cs="Times New Roman"/>
                <w:szCs w:val="21"/>
                <w:lang w:val="en-US" w:eastAsia="zh-CN"/>
              </w:rPr>
              <w:t>17</w:t>
            </w:r>
          </w:p>
        </w:tc>
        <w:tc>
          <w:tcPr>
            <w:tcW w:w="1720" w:type="dxa"/>
            <w:tcBorders>
              <w:tl2br w:val="nil"/>
              <w:tr2bl w:val="nil"/>
            </w:tcBorders>
            <w:shd w:val="clear" w:color="auto" w:fill="auto"/>
            <w:vAlign w:val="center"/>
          </w:tcPr>
          <w:p>
            <w:pPr>
              <w:adjustRightInd w:val="0"/>
              <w:snapToGrid w:val="0"/>
              <w:jc w:val="center"/>
              <w:rPr>
                <w:szCs w:val="21"/>
                <w:highlight w:val="none"/>
              </w:rPr>
            </w:pPr>
            <w:r>
              <w:rPr>
                <w:rFonts w:hint="eastAsia"/>
                <w:szCs w:val="21"/>
                <w:highlight w:val="none"/>
                <w:lang w:val="en-US" w:eastAsia="zh-CN"/>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restart"/>
            <w:tcBorders>
              <w:tl2br w:val="nil"/>
              <w:tr2bl w:val="nil"/>
            </w:tcBorders>
            <w:shd w:val="clear" w:color="auto" w:fill="auto"/>
            <w:vAlign w:val="center"/>
          </w:tcPr>
          <w:p>
            <w:pPr>
              <w:widowControl/>
              <w:adjustRightInd w:val="0"/>
              <w:snapToGrid w:val="0"/>
              <w:jc w:val="center"/>
              <w:rPr>
                <w:rFonts w:hint="default" w:eastAsia="宋体"/>
                <w:bCs/>
                <w:szCs w:val="21"/>
                <w:lang w:val="en-US" w:eastAsia="zh-CN"/>
              </w:rPr>
            </w:pPr>
            <w:r>
              <w:rPr>
                <w:rFonts w:hint="eastAsia"/>
                <w:bCs/>
                <w:szCs w:val="21"/>
                <w:highlight w:val="none"/>
              </w:rPr>
              <w:t>2019.</w:t>
            </w:r>
            <w:r>
              <w:rPr>
                <w:rFonts w:hint="eastAsia"/>
                <w:bCs/>
                <w:szCs w:val="21"/>
                <w:highlight w:val="none"/>
                <w:lang w:val="en-US" w:eastAsia="zh-CN"/>
              </w:rPr>
              <w:t>12.21</w:t>
            </w:r>
          </w:p>
        </w:tc>
        <w:tc>
          <w:tcPr>
            <w:tcW w:w="964" w:type="dxa"/>
            <w:tcBorders>
              <w:tl2br w:val="nil"/>
              <w:tr2bl w:val="nil"/>
            </w:tcBorders>
            <w:shd w:val="clear" w:color="auto" w:fill="auto"/>
            <w:vAlign w:val="center"/>
          </w:tcPr>
          <w:p>
            <w:pPr>
              <w:widowControl/>
              <w:adjustRightInd w:val="0"/>
              <w:snapToGrid w:val="0"/>
              <w:jc w:val="center"/>
              <w:rPr>
                <w:szCs w:val="21"/>
              </w:rPr>
            </w:pPr>
            <w:r>
              <w:rPr>
                <w:szCs w:val="21"/>
              </w:rPr>
              <w:t>第1次</w:t>
            </w:r>
          </w:p>
        </w:tc>
        <w:tc>
          <w:tcPr>
            <w:tcW w:w="737"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南</w:t>
            </w:r>
          </w:p>
        </w:tc>
        <w:tc>
          <w:tcPr>
            <w:tcW w:w="1272"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1.1</w:t>
            </w:r>
          </w:p>
        </w:tc>
        <w:tc>
          <w:tcPr>
            <w:tcW w:w="1200"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4</w:t>
            </w:r>
          </w:p>
        </w:tc>
        <w:tc>
          <w:tcPr>
            <w:tcW w:w="1548"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 xml:space="preserve">103. </w:t>
            </w:r>
            <w:r>
              <w:rPr>
                <w:rFonts w:hint="eastAsia" w:ascii="Times New Roman" w:hAnsi="Times New Roman" w:cs="Times New Roman"/>
                <w:szCs w:val="21"/>
                <w:lang w:val="en-US" w:eastAsia="zh-CN"/>
              </w:rPr>
              <w:t>69</w:t>
            </w:r>
          </w:p>
        </w:tc>
        <w:tc>
          <w:tcPr>
            <w:tcW w:w="1720" w:type="dxa"/>
            <w:tcBorders>
              <w:tl2br w:val="nil"/>
              <w:tr2bl w:val="nil"/>
            </w:tcBorders>
            <w:shd w:val="clear" w:color="auto" w:fill="auto"/>
            <w:vAlign w:val="center"/>
          </w:tcPr>
          <w:p>
            <w:pPr>
              <w:adjustRightInd w:val="0"/>
              <w:snapToGrid w:val="0"/>
              <w:jc w:val="center"/>
              <w:rPr>
                <w:szCs w:val="21"/>
                <w:highlight w:val="none"/>
              </w:rPr>
            </w:pPr>
            <w:r>
              <w:rPr>
                <w:rFonts w:hint="eastAsia"/>
                <w:szCs w:val="21"/>
                <w:highlight w:val="none"/>
                <w:lang w:val="en-US" w:eastAsia="zh-CN"/>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continue"/>
            <w:tcBorders>
              <w:tl2br w:val="nil"/>
              <w:tr2bl w:val="nil"/>
            </w:tcBorders>
            <w:shd w:val="clear" w:color="auto" w:fill="auto"/>
            <w:vAlign w:val="center"/>
          </w:tcPr>
          <w:p>
            <w:pPr>
              <w:widowControl/>
              <w:adjustRightInd w:val="0"/>
              <w:snapToGrid w:val="0"/>
              <w:jc w:val="center"/>
              <w:rPr>
                <w:bCs/>
                <w:szCs w:val="21"/>
              </w:rPr>
            </w:pPr>
          </w:p>
        </w:tc>
        <w:tc>
          <w:tcPr>
            <w:tcW w:w="964" w:type="dxa"/>
            <w:tcBorders>
              <w:tl2br w:val="nil"/>
              <w:tr2bl w:val="nil"/>
            </w:tcBorders>
            <w:shd w:val="clear" w:color="auto" w:fill="auto"/>
            <w:vAlign w:val="center"/>
          </w:tcPr>
          <w:p>
            <w:pPr>
              <w:widowControl/>
              <w:adjustRightInd w:val="0"/>
              <w:snapToGrid w:val="0"/>
              <w:jc w:val="center"/>
              <w:rPr>
                <w:szCs w:val="21"/>
              </w:rPr>
            </w:pPr>
            <w:r>
              <w:rPr>
                <w:szCs w:val="21"/>
              </w:rPr>
              <w:t>第2次</w:t>
            </w:r>
          </w:p>
        </w:tc>
        <w:tc>
          <w:tcPr>
            <w:tcW w:w="737"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南</w:t>
            </w:r>
          </w:p>
        </w:tc>
        <w:tc>
          <w:tcPr>
            <w:tcW w:w="1272"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0.9</w:t>
            </w:r>
          </w:p>
        </w:tc>
        <w:tc>
          <w:tcPr>
            <w:tcW w:w="1200"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5</w:t>
            </w:r>
          </w:p>
        </w:tc>
        <w:tc>
          <w:tcPr>
            <w:tcW w:w="1548"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 xml:space="preserve">103. </w:t>
            </w:r>
            <w:r>
              <w:rPr>
                <w:rFonts w:hint="eastAsia" w:ascii="Times New Roman" w:hAnsi="Times New Roman" w:cs="Times New Roman"/>
                <w:szCs w:val="21"/>
                <w:lang w:val="en-US" w:eastAsia="zh-CN"/>
              </w:rPr>
              <w:t>28</w:t>
            </w:r>
          </w:p>
        </w:tc>
        <w:tc>
          <w:tcPr>
            <w:tcW w:w="1720" w:type="dxa"/>
            <w:tcBorders>
              <w:tl2br w:val="nil"/>
              <w:tr2bl w:val="nil"/>
            </w:tcBorders>
            <w:shd w:val="clear" w:color="auto" w:fill="auto"/>
            <w:vAlign w:val="center"/>
          </w:tcPr>
          <w:p>
            <w:pPr>
              <w:adjustRightInd w:val="0"/>
              <w:snapToGrid w:val="0"/>
              <w:jc w:val="center"/>
              <w:rPr>
                <w:szCs w:val="21"/>
                <w:highlight w:val="none"/>
              </w:rPr>
            </w:pPr>
            <w:r>
              <w:rPr>
                <w:rFonts w:hint="eastAsia"/>
                <w:szCs w:val="21"/>
                <w:highlight w:val="none"/>
                <w:lang w:val="en-US" w:eastAsia="zh-CN"/>
              </w:rPr>
              <w:t>无雨雪、无雷电</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3" w:type="dxa"/>
            <w:vMerge w:val="continue"/>
            <w:tcBorders>
              <w:tl2br w:val="nil"/>
              <w:tr2bl w:val="nil"/>
            </w:tcBorders>
            <w:shd w:val="clear" w:color="auto" w:fill="auto"/>
            <w:vAlign w:val="center"/>
          </w:tcPr>
          <w:p>
            <w:pPr>
              <w:widowControl/>
              <w:adjustRightInd w:val="0"/>
              <w:snapToGrid w:val="0"/>
              <w:jc w:val="center"/>
              <w:rPr>
                <w:bCs/>
                <w:szCs w:val="21"/>
              </w:rPr>
            </w:pPr>
          </w:p>
        </w:tc>
        <w:tc>
          <w:tcPr>
            <w:tcW w:w="964" w:type="dxa"/>
            <w:tcBorders>
              <w:tl2br w:val="nil"/>
              <w:tr2bl w:val="nil"/>
            </w:tcBorders>
            <w:shd w:val="clear" w:color="auto" w:fill="auto"/>
            <w:vAlign w:val="center"/>
          </w:tcPr>
          <w:p>
            <w:pPr>
              <w:widowControl/>
              <w:adjustRightInd w:val="0"/>
              <w:snapToGrid w:val="0"/>
              <w:jc w:val="center"/>
              <w:rPr>
                <w:szCs w:val="21"/>
              </w:rPr>
            </w:pPr>
            <w:r>
              <w:rPr>
                <w:szCs w:val="21"/>
              </w:rPr>
              <w:t>第3次</w:t>
            </w:r>
          </w:p>
        </w:tc>
        <w:tc>
          <w:tcPr>
            <w:tcW w:w="737" w:type="dxa"/>
            <w:tcBorders>
              <w:tl2br w:val="nil"/>
              <w:tr2bl w:val="nil"/>
            </w:tcBorders>
            <w:shd w:val="clear" w:color="auto" w:fill="auto"/>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南</w:t>
            </w:r>
          </w:p>
        </w:tc>
        <w:tc>
          <w:tcPr>
            <w:tcW w:w="1272"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0.8</w:t>
            </w:r>
          </w:p>
        </w:tc>
        <w:tc>
          <w:tcPr>
            <w:tcW w:w="1200"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6</w:t>
            </w:r>
          </w:p>
        </w:tc>
        <w:tc>
          <w:tcPr>
            <w:tcW w:w="1548" w:type="dxa"/>
            <w:tcBorders>
              <w:tl2br w:val="nil"/>
              <w:tr2bl w:val="nil"/>
            </w:tcBorders>
            <w:shd w:val="clear" w:color="auto" w:fill="auto"/>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en-US"/>
              </w:rPr>
              <w:t xml:space="preserve">103. </w:t>
            </w:r>
            <w:r>
              <w:rPr>
                <w:rFonts w:hint="eastAsia" w:ascii="Times New Roman" w:hAnsi="Times New Roman" w:cs="Times New Roman"/>
                <w:szCs w:val="21"/>
                <w:lang w:val="en-US" w:eastAsia="zh-CN"/>
              </w:rPr>
              <w:t>06</w:t>
            </w:r>
          </w:p>
        </w:tc>
        <w:tc>
          <w:tcPr>
            <w:tcW w:w="1720" w:type="dxa"/>
            <w:tcBorders>
              <w:tl2br w:val="nil"/>
              <w:tr2bl w:val="nil"/>
            </w:tcBorders>
            <w:shd w:val="clear" w:color="auto" w:fill="auto"/>
            <w:vAlign w:val="center"/>
          </w:tcPr>
          <w:p>
            <w:pPr>
              <w:adjustRightInd w:val="0"/>
              <w:snapToGrid w:val="0"/>
              <w:jc w:val="center"/>
              <w:rPr>
                <w:szCs w:val="21"/>
                <w:highlight w:val="none"/>
              </w:rPr>
            </w:pPr>
            <w:r>
              <w:rPr>
                <w:rFonts w:hint="eastAsia"/>
                <w:szCs w:val="21"/>
                <w:highlight w:val="none"/>
                <w:lang w:val="en-US" w:eastAsia="zh-CN"/>
              </w:rPr>
              <w:t>无雨雪、无雷电</w:t>
            </w:r>
          </w:p>
        </w:tc>
      </w:tr>
    </w:tbl>
    <w:p>
      <w:pPr>
        <w:pStyle w:val="24"/>
        <w:ind w:firstLine="482"/>
      </w:pPr>
    </w:p>
    <w:p>
      <w:pPr>
        <w:pStyle w:val="10"/>
        <w:numPr>
          <w:ilvl w:val="0"/>
          <w:numId w:val="5"/>
        </w:numPr>
        <w:spacing w:before="120" w:beforeLines="50" w:after="0" w:line="360" w:lineRule="auto"/>
        <w:ind w:left="0" w:leftChars="0" w:firstLine="482" w:firstLineChars="200"/>
        <w:rPr>
          <w:rFonts w:hint="eastAsia"/>
          <w:bCs w:val="0"/>
          <w:sz w:val="24"/>
          <w:szCs w:val="24"/>
          <w:lang w:val="en-US" w:eastAsia="zh-CN"/>
        </w:rPr>
      </w:pPr>
      <w:r>
        <w:rPr>
          <w:rFonts w:hint="eastAsia"/>
          <w:bCs w:val="0"/>
          <w:sz w:val="24"/>
          <w:szCs w:val="24"/>
          <w:lang w:val="en-US" w:eastAsia="zh-CN"/>
        </w:rPr>
        <w:t>废水</w:t>
      </w:r>
    </w:p>
    <w:p>
      <w:pPr>
        <w:pStyle w:val="2"/>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rPr>
          <w:rFonts w:hint="eastAsia"/>
          <w:lang w:val="en-US" w:eastAsia="zh-CN"/>
        </w:rPr>
      </w:pPr>
      <w:r>
        <w:rPr>
          <w:rFonts w:hint="eastAsia"/>
          <w:lang w:val="en-US" w:eastAsia="zh-CN"/>
        </w:rPr>
        <w:t>水质检测结果见表8-5。</w:t>
      </w:r>
    </w:p>
    <w:p>
      <w:pPr>
        <w:keepNext w:val="0"/>
        <w:keepLines w:val="0"/>
        <w:pageBreakBefore w:val="0"/>
        <w:widowControl/>
        <w:kinsoku/>
        <w:wordWrap/>
        <w:overflowPunct/>
        <w:topLinePunct w:val="0"/>
        <w:autoSpaceDE/>
        <w:autoSpaceDN/>
        <w:bidi w:val="0"/>
        <w:adjustRightInd w:val="0"/>
        <w:snapToGrid w:val="0"/>
        <w:spacing w:before="120" w:beforeLines="50" w:line="240" w:lineRule="atLeast"/>
        <w:jc w:val="center"/>
        <w:textAlignment w:val="auto"/>
        <w:rPr>
          <w:rFonts w:hint="default" w:eastAsia="宋体"/>
          <w:b/>
          <w:szCs w:val="21"/>
          <w:highlight w:val="none"/>
          <w:lang w:val="en-US" w:eastAsia="zh-CN"/>
        </w:rPr>
      </w:pPr>
      <w:r>
        <w:rPr>
          <w:rFonts w:hint="eastAsia"/>
          <w:b/>
          <w:szCs w:val="21"/>
          <w:highlight w:val="none"/>
        </w:rPr>
        <w:t>表</w:t>
      </w:r>
      <w:r>
        <w:rPr>
          <w:rFonts w:hint="eastAsia"/>
          <w:b/>
          <w:szCs w:val="21"/>
          <w:highlight w:val="none"/>
          <w:lang w:val="en-US" w:eastAsia="zh-CN"/>
        </w:rPr>
        <w:t>8</w:t>
      </w:r>
      <w:r>
        <w:rPr>
          <w:rFonts w:hint="eastAsia"/>
          <w:b/>
          <w:szCs w:val="21"/>
          <w:highlight w:val="none"/>
        </w:rPr>
        <w:t>-</w:t>
      </w:r>
      <w:r>
        <w:rPr>
          <w:rFonts w:hint="eastAsia"/>
          <w:b/>
          <w:szCs w:val="21"/>
          <w:highlight w:val="none"/>
          <w:lang w:val="en-US" w:eastAsia="zh-CN"/>
        </w:rPr>
        <w:t>5</w:t>
      </w:r>
      <w:r>
        <w:rPr>
          <w:rFonts w:hint="eastAsia"/>
          <w:b/>
          <w:szCs w:val="21"/>
          <w:highlight w:val="none"/>
        </w:rPr>
        <w:t xml:space="preserve">  </w:t>
      </w:r>
      <w:r>
        <w:rPr>
          <w:rFonts w:hint="eastAsia"/>
          <w:b/>
          <w:szCs w:val="21"/>
          <w:highlight w:val="none"/>
          <w:lang w:val="en-US" w:eastAsia="zh-CN"/>
        </w:rPr>
        <w:t>水质检测结果</w:t>
      </w:r>
    </w:p>
    <w:tbl>
      <w:tblPr>
        <w:tblStyle w:val="39"/>
        <w:tblpPr w:leftFromText="180" w:rightFromText="180" w:vertAnchor="text" w:horzAnchor="page" w:tblpXSpec="center" w:tblpY="39"/>
        <w:tblOverlap w:val="never"/>
        <w:tblW w:w="9469"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708"/>
        <w:gridCol w:w="2376"/>
        <w:gridCol w:w="936"/>
        <w:gridCol w:w="936"/>
        <w:gridCol w:w="936"/>
        <w:gridCol w:w="852"/>
        <w:gridCol w:w="1525"/>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00"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b/>
                <w:szCs w:val="21"/>
              </w:rPr>
            </w:pPr>
            <w:r>
              <w:rPr>
                <w:rFonts w:hint="eastAsia"/>
                <w:b/>
                <w:bCs/>
                <w:szCs w:val="21"/>
              </w:rPr>
              <w:t>检测</w:t>
            </w:r>
            <w:r>
              <w:rPr>
                <w:b/>
                <w:szCs w:val="21"/>
              </w:rPr>
              <w:t>日期</w:t>
            </w:r>
          </w:p>
        </w:tc>
        <w:tc>
          <w:tcPr>
            <w:tcW w:w="708"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eastAsia" w:eastAsia="宋体"/>
                <w:b/>
                <w:bCs/>
                <w:szCs w:val="21"/>
                <w:lang w:val="en-US" w:eastAsia="zh-CN"/>
              </w:rPr>
            </w:pPr>
            <w:r>
              <w:rPr>
                <w:rFonts w:hint="eastAsia"/>
                <w:b/>
                <w:bCs/>
                <w:szCs w:val="21"/>
                <w:lang w:val="en-US" w:eastAsia="zh-CN"/>
              </w:rPr>
              <w:t>点位</w:t>
            </w:r>
          </w:p>
        </w:tc>
        <w:tc>
          <w:tcPr>
            <w:tcW w:w="2376"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宋体"/>
                <w:b/>
                <w:szCs w:val="21"/>
                <w:lang w:val="en-US" w:eastAsia="zh-CN"/>
              </w:rPr>
            </w:pPr>
            <w:r>
              <w:rPr>
                <w:rFonts w:hint="eastAsia"/>
                <w:b/>
                <w:szCs w:val="21"/>
                <w:lang w:val="en-US" w:eastAsia="zh-CN"/>
              </w:rPr>
              <w:t>检测项目</w:t>
            </w:r>
          </w:p>
        </w:tc>
        <w:tc>
          <w:tcPr>
            <w:tcW w:w="2808" w:type="dxa"/>
            <w:gridSpan w:val="3"/>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宋体"/>
                <w:b/>
                <w:szCs w:val="21"/>
                <w:lang w:val="en-US" w:eastAsia="zh-CN"/>
              </w:rPr>
            </w:pPr>
            <w:r>
              <w:rPr>
                <w:rFonts w:hint="eastAsia"/>
                <w:b/>
                <w:szCs w:val="21"/>
                <w:lang w:val="en-US" w:eastAsia="zh-CN"/>
              </w:rPr>
              <w:t>检测结果</w:t>
            </w:r>
          </w:p>
        </w:tc>
        <w:tc>
          <w:tcPr>
            <w:tcW w:w="852"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宋体"/>
                <w:b/>
                <w:szCs w:val="21"/>
                <w:lang w:val="en-US" w:eastAsia="zh-CN"/>
              </w:rPr>
            </w:pPr>
            <w:r>
              <w:rPr>
                <w:rFonts w:hint="eastAsia"/>
                <w:b/>
                <w:szCs w:val="21"/>
                <w:lang w:val="en-US" w:eastAsia="zh-CN"/>
              </w:rPr>
              <w:t>最大值</w:t>
            </w:r>
          </w:p>
        </w:tc>
        <w:tc>
          <w:tcPr>
            <w:tcW w:w="1525" w:type="dxa"/>
            <w:vMerge w:val="restart"/>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tLeast"/>
              <w:jc w:val="center"/>
              <w:textAlignment w:val="auto"/>
              <w:rPr>
                <w:rFonts w:hint="default" w:eastAsia="宋体"/>
                <w:b/>
                <w:szCs w:val="21"/>
                <w:lang w:val="en-US" w:eastAsia="zh-CN"/>
              </w:rPr>
            </w:pPr>
            <w:r>
              <w:rPr>
                <w:rFonts w:hint="eastAsia"/>
                <w:b/>
                <w:szCs w:val="21"/>
                <w:lang w:val="en-US" w:eastAsia="zh-CN"/>
              </w:rPr>
              <w:t>标准限值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200" w:type="dxa"/>
            <w:vMerge w:val="continue"/>
            <w:tcBorders>
              <w:tl2br w:val="nil"/>
              <w:tr2bl w:val="nil"/>
            </w:tcBorders>
            <w:shd w:val="clear" w:color="auto" w:fill="auto"/>
            <w:vAlign w:val="center"/>
          </w:tcPr>
          <w:p>
            <w:pPr>
              <w:widowControl/>
              <w:adjustRightInd w:val="0"/>
              <w:snapToGrid w:val="0"/>
              <w:jc w:val="center"/>
            </w:pPr>
          </w:p>
        </w:tc>
        <w:tc>
          <w:tcPr>
            <w:tcW w:w="708" w:type="dxa"/>
            <w:vMerge w:val="continue"/>
            <w:tcBorders>
              <w:tl2br w:val="nil"/>
              <w:tr2bl w:val="nil"/>
            </w:tcBorders>
            <w:shd w:val="clear" w:color="auto" w:fill="auto"/>
            <w:vAlign w:val="center"/>
          </w:tcPr>
          <w:p>
            <w:pPr>
              <w:widowControl/>
              <w:adjustRightInd w:val="0"/>
              <w:snapToGrid w:val="0"/>
              <w:jc w:val="center"/>
            </w:pPr>
          </w:p>
        </w:tc>
        <w:tc>
          <w:tcPr>
            <w:tcW w:w="2376" w:type="dxa"/>
            <w:vMerge w:val="continue"/>
            <w:tcBorders>
              <w:tl2br w:val="nil"/>
              <w:tr2bl w:val="nil"/>
            </w:tcBorders>
            <w:shd w:val="clear" w:color="auto" w:fill="auto"/>
            <w:vAlign w:val="center"/>
          </w:tcPr>
          <w:p>
            <w:pPr>
              <w:widowControl/>
              <w:adjustRightInd w:val="0"/>
              <w:snapToGrid w:val="0"/>
              <w:jc w:val="center"/>
            </w:pPr>
          </w:p>
        </w:tc>
        <w:tc>
          <w:tcPr>
            <w:tcW w:w="936" w:type="dxa"/>
            <w:tcBorders>
              <w:tl2br w:val="nil"/>
              <w:tr2bl w:val="nil"/>
            </w:tcBorders>
            <w:shd w:val="clear" w:color="auto" w:fill="auto"/>
            <w:vAlign w:val="center"/>
          </w:tcPr>
          <w:p>
            <w:pPr>
              <w:widowControl/>
              <w:adjustRightInd w:val="0"/>
              <w:snapToGrid w:val="0"/>
              <w:jc w:val="center"/>
              <w:rPr>
                <w:rFonts w:hint="eastAsia" w:eastAsia="宋体"/>
                <w:b/>
                <w:szCs w:val="21"/>
                <w:lang w:val="en-US" w:eastAsia="zh-CN"/>
              </w:rPr>
            </w:pPr>
            <w:r>
              <w:rPr>
                <w:rFonts w:hint="eastAsia"/>
                <w:b/>
                <w:szCs w:val="21"/>
                <w:lang w:val="en-US" w:eastAsia="zh-CN"/>
              </w:rPr>
              <w:t>第一次</w:t>
            </w:r>
          </w:p>
        </w:tc>
        <w:tc>
          <w:tcPr>
            <w:tcW w:w="936" w:type="dxa"/>
            <w:tcBorders>
              <w:tl2br w:val="nil"/>
              <w:tr2bl w:val="nil"/>
            </w:tcBorders>
            <w:shd w:val="clear" w:color="auto" w:fill="auto"/>
            <w:vAlign w:val="center"/>
          </w:tcPr>
          <w:p>
            <w:pPr>
              <w:widowControl/>
              <w:adjustRightInd w:val="0"/>
              <w:snapToGrid w:val="0"/>
              <w:jc w:val="center"/>
              <w:rPr>
                <w:rFonts w:hint="eastAsia" w:eastAsia="宋体"/>
                <w:b/>
                <w:szCs w:val="21"/>
                <w:lang w:val="en-US" w:eastAsia="zh-CN"/>
              </w:rPr>
            </w:pPr>
            <w:r>
              <w:rPr>
                <w:rFonts w:hint="eastAsia"/>
                <w:b/>
                <w:szCs w:val="21"/>
                <w:lang w:val="en-US" w:eastAsia="zh-CN"/>
              </w:rPr>
              <w:t>第二次</w:t>
            </w:r>
          </w:p>
        </w:tc>
        <w:tc>
          <w:tcPr>
            <w:tcW w:w="936" w:type="dxa"/>
            <w:tcBorders>
              <w:tl2br w:val="nil"/>
              <w:tr2bl w:val="nil"/>
            </w:tcBorders>
            <w:shd w:val="clear" w:color="auto" w:fill="auto"/>
            <w:vAlign w:val="center"/>
          </w:tcPr>
          <w:p>
            <w:pPr>
              <w:widowControl/>
              <w:adjustRightInd w:val="0"/>
              <w:snapToGrid w:val="0"/>
              <w:jc w:val="center"/>
              <w:rPr>
                <w:rFonts w:hint="eastAsia" w:eastAsia="宋体"/>
                <w:b/>
                <w:szCs w:val="21"/>
                <w:lang w:val="en-US" w:eastAsia="zh-CN"/>
              </w:rPr>
            </w:pPr>
            <w:r>
              <w:rPr>
                <w:rFonts w:hint="eastAsia"/>
                <w:b/>
                <w:szCs w:val="21"/>
                <w:lang w:val="en-US" w:eastAsia="zh-CN"/>
              </w:rPr>
              <w:t>第三次</w:t>
            </w:r>
          </w:p>
        </w:tc>
        <w:tc>
          <w:tcPr>
            <w:tcW w:w="852" w:type="dxa"/>
            <w:vMerge w:val="continue"/>
            <w:tcBorders>
              <w:tl2br w:val="nil"/>
              <w:tr2bl w:val="nil"/>
            </w:tcBorders>
            <w:shd w:val="clear" w:color="auto" w:fill="auto"/>
            <w:vAlign w:val="center"/>
          </w:tcPr>
          <w:p>
            <w:pPr>
              <w:widowControl/>
              <w:adjustRightInd w:val="0"/>
              <w:snapToGrid w:val="0"/>
              <w:jc w:val="center"/>
              <w:rPr>
                <w:b/>
                <w:szCs w:val="21"/>
              </w:rPr>
            </w:pPr>
          </w:p>
        </w:tc>
        <w:tc>
          <w:tcPr>
            <w:tcW w:w="1525" w:type="dxa"/>
            <w:vMerge w:val="continue"/>
            <w:tcBorders>
              <w:tl2br w:val="nil"/>
              <w:tr2bl w:val="nil"/>
            </w:tcBorders>
            <w:shd w:val="clear" w:color="auto" w:fill="auto"/>
            <w:vAlign w:val="center"/>
          </w:tcPr>
          <w:p>
            <w:pPr>
              <w:widowControl/>
              <w:adjustRightInd w:val="0"/>
              <w:snapToGrid w:val="0"/>
              <w:jc w:val="center"/>
              <w:rPr>
                <w:b/>
                <w:szCs w:val="21"/>
              </w:rPr>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restart"/>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kern w:val="2"/>
                <w:sz w:val="21"/>
                <w:szCs w:val="21"/>
                <w:lang w:val="en-US" w:eastAsia="zh-CN" w:bidi="ar-SA"/>
              </w:rPr>
            </w:pPr>
            <w:r>
              <w:rPr>
                <w:rFonts w:hint="eastAsia"/>
                <w:szCs w:val="21"/>
              </w:rPr>
              <w:t>2019.</w:t>
            </w:r>
            <w:r>
              <w:rPr>
                <w:rFonts w:hint="eastAsia"/>
                <w:szCs w:val="21"/>
                <w:lang w:val="en-US" w:eastAsia="zh-CN"/>
              </w:rPr>
              <w:t>12.20</w:t>
            </w:r>
          </w:p>
          <w:p>
            <w:pPr>
              <w:widowControl/>
              <w:adjustRightInd w:val="0"/>
              <w:snapToGrid w:val="0"/>
              <w:jc w:val="center"/>
              <w:rPr>
                <w:rFonts w:hint="eastAsia"/>
                <w:szCs w:val="21"/>
              </w:rPr>
            </w:pPr>
          </w:p>
        </w:tc>
        <w:tc>
          <w:tcPr>
            <w:tcW w:w="708" w:type="dxa"/>
            <w:vMerge w:val="restart"/>
            <w:tcBorders>
              <w:tl2br w:val="nil"/>
              <w:tr2bl w:val="nil"/>
            </w:tcBorders>
            <w:shd w:val="clear" w:color="auto" w:fill="auto"/>
            <w:vAlign w:val="center"/>
          </w:tcPr>
          <w:p>
            <w:pPr>
              <w:widowControl/>
              <w:adjustRightInd w:val="0"/>
              <w:snapToGrid w:val="0"/>
              <w:jc w:val="center"/>
              <w:rPr>
                <w:rFonts w:hint="default" w:eastAsia="宋体"/>
                <w:szCs w:val="21"/>
                <w:lang w:val="en-US" w:eastAsia="zh-CN"/>
              </w:rPr>
            </w:pPr>
            <w:r>
              <w:rPr>
                <w:rFonts w:hint="eastAsia"/>
                <w:szCs w:val="21"/>
                <w:lang w:val="en-US" w:eastAsia="zh-CN"/>
              </w:rPr>
              <w:t>废水排放口</w:t>
            </w:r>
          </w:p>
        </w:tc>
        <w:tc>
          <w:tcPr>
            <w:tcW w:w="2376"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szCs w:val="21"/>
                <w:lang w:val="en-US" w:eastAsia="en-US"/>
              </w:rPr>
              <w:t>氨氮(mg/L)</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 xml:space="preserve">3. </w:t>
            </w:r>
            <w:r>
              <w:rPr>
                <w:rFonts w:hint="eastAsia" w:ascii="Times New Roman" w:hAnsi="Times New Roman" w:cs="Times New Roman"/>
                <w:szCs w:val="21"/>
                <w:lang w:val="en-US" w:eastAsia="zh-CN"/>
              </w:rPr>
              <w:t>03</w:t>
            </w:r>
          </w:p>
        </w:tc>
        <w:tc>
          <w:tcPr>
            <w:tcW w:w="936" w:type="dxa"/>
            <w:tcBorders>
              <w:tl2br w:val="nil"/>
              <w:tr2bl w:val="nil"/>
            </w:tcBorders>
            <w:shd w:val="clear" w:color="auto" w:fill="auto"/>
            <w:vAlign w:val="center"/>
          </w:tcPr>
          <w:p>
            <w:pPr>
              <w:widowControl/>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3.11</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3.48</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cs="Times New Roman"/>
                <w:szCs w:val="21"/>
                <w:lang w:val="en-US" w:eastAsia="en-US"/>
              </w:rPr>
              <w:t>3.48</w:t>
            </w:r>
          </w:p>
        </w:tc>
        <w:tc>
          <w:tcPr>
            <w:tcW w:w="1525"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708"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2376"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szCs w:val="21"/>
                <w:lang w:val="en-US" w:eastAsia="en-US"/>
              </w:rPr>
              <w:t>化学需氧量(mg/L)</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37</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44</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32</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cs="Times New Roman"/>
                <w:szCs w:val="21"/>
                <w:lang w:val="en-US" w:eastAsia="zh-CN"/>
              </w:rPr>
              <w:t>44</w:t>
            </w:r>
          </w:p>
        </w:tc>
        <w:tc>
          <w:tcPr>
            <w:tcW w:w="1525"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708"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2376"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szCs w:val="21"/>
                <w:lang w:val="en-US" w:eastAsia="en-US"/>
              </w:rPr>
              <w:t>悬浮物(mg/L)</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58</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45</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60</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cs="Times New Roman"/>
                <w:szCs w:val="21"/>
                <w:lang w:val="en-US" w:eastAsia="zh-CN"/>
              </w:rPr>
              <w:t>60</w:t>
            </w:r>
          </w:p>
        </w:tc>
        <w:tc>
          <w:tcPr>
            <w:tcW w:w="1525"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708"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2376" w:type="dxa"/>
            <w:tcBorders>
              <w:tl2br w:val="nil"/>
              <w:tr2bl w:val="nil"/>
            </w:tcBorders>
            <w:shd w:val="clear" w:color="auto" w:fill="auto"/>
            <w:vAlign w:val="center"/>
          </w:tcPr>
          <w:p>
            <w:pPr>
              <w:widowControl/>
              <w:adjustRightInd w:val="0"/>
              <w:snapToGrid w:val="0"/>
              <w:jc w:val="both"/>
              <w:rPr>
                <w:rFonts w:hint="eastAsia" w:ascii="Times New Roman" w:hAnsi="Times New Roman" w:eastAsia="宋体" w:cs="Times New Roman"/>
                <w:kern w:val="2"/>
                <w:sz w:val="21"/>
                <w:szCs w:val="21"/>
                <w:lang w:val="en-US" w:eastAsia="en-US" w:bidi="ar-SA"/>
              </w:rPr>
            </w:pPr>
            <w:r>
              <w:rPr>
                <w:rFonts w:hint="eastAsia"/>
                <w:szCs w:val="21"/>
                <w:lang w:val="en-US" w:eastAsia="zh-CN"/>
              </w:rPr>
              <w:t>五日生化需氧量（</w:t>
            </w:r>
            <w:r>
              <w:rPr>
                <w:rFonts w:hint="eastAsia"/>
                <w:szCs w:val="21"/>
                <w:lang w:val="en-US" w:eastAsia="en-US"/>
              </w:rPr>
              <w:t>mg/L</w:t>
            </w:r>
            <w:r>
              <w:rPr>
                <w:rFonts w:hint="eastAsia"/>
                <w:szCs w:val="21"/>
                <w:lang w:val="en-US" w:eastAsia="zh-CN"/>
              </w:rPr>
              <w:t>）</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6.4</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5.9</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3.9</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cs="Times New Roman"/>
                <w:szCs w:val="21"/>
                <w:lang w:val="en-US" w:eastAsia="en-US"/>
              </w:rPr>
              <w:t>6.4</w:t>
            </w:r>
          </w:p>
        </w:tc>
        <w:tc>
          <w:tcPr>
            <w:tcW w:w="1525"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hAnsi="宋体" w:cs="宋体"/>
                <w:bCs/>
              </w:rPr>
              <w:t>2020.03.30</w:t>
            </w:r>
          </w:p>
        </w:tc>
        <w:tc>
          <w:tcPr>
            <w:tcW w:w="708"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lang w:val="en-US" w:eastAsia="zh-CN"/>
              </w:rPr>
              <w:t>废水排放口</w:t>
            </w:r>
          </w:p>
        </w:tc>
        <w:tc>
          <w:tcPr>
            <w:tcW w:w="2376" w:type="dxa"/>
            <w:tcBorders>
              <w:tl2br w:val="nil"/>
              <w:tr2bl w:val="nil"/>
            </w:tcBorders>
            <w:shd w:val="clear" w:color="auto" w:fill="auto"/>
            <w:vAlign w:val="center"/>
          </w:tcPr>
          <w:p>
            <w:pPr>
              <w:widowControl/>
              <w:adjustRightInd w:val="0"/>
              <w:snapToGrid w:val="0"/>
              <w:jc w:val="center"/>
              <w:rPr>
                <w:rFonts w:hint="default"/>
                <w:szCs w:val="21"/>
                <w:lang w:val="en-US" w:eastAsia="zh-CN"/>
              </w:rPr>
            </w:pPr>
            <w:r>
              <w:rPr>
                <w:rFonts w:hint="eastAsia"/>
                <w:szCs w:val="21"/>
                <w:lang w:val="en-US" w:eastAsia="zh-CN"/>
              </w:rPr>
              <w:t>动植物油（</w:t>
            </w:r>
            <w:r>
              <w:rPr>
                <w:rFonts w:hint="eastAsia"/>
                <w:szCs w:val="21"/>
                <w:lang w:val="en-US" w:eastAsia="en-US"/>
              </w:rPr>
              <w:t>mg/L</w:t>
            </w:r>
            <w:r>
              <w:rPr>
                <w:rFonts w:hint="eastAsia"/>
                <w:szCs w:val="21"/>
                <w:lang w:val="en-US" w:eastAsia="zh-CN"/>
              </w:rPr>
              <w:t>）</w:t>
            </w:r>
          </w:p>
        </w:tc>
        <w:tc>
          <w:tcPr>
            <w:tcW w:w="936" w:type="dxa"/>
            <w:tcBorders>
              <w:tl2br w:val="nil"/>
              <w:tr2bl w:val="nil"/>
            </w:tcBorders>
            <w:shd w:val="clear" w:color="auto" w:fill="auto"/>
            <w:vAlign w:val="center"/>
          </w:tcPr>
          <w:p>
            <w:pPr>
              <w:widowControl/>
              <w:adjustRightInd w:val="0"/>
              <w:snapToGrid w:val="0"/>
              <w:jc w:val="center"/>
              <w:rPr>
                <w:rFonts w:hint="eastAsia" w:hAnsi="宋体"/>
                <w:lang w:val="en-US" w:eastAsia="en-US"/>
              </w:rPr>
            </w:pPr>
            <w:r>
              <w:rPr>
                <w:rFonts w:hint="eastAsia" w:hAnsi="宋体"/>
              </w:rPr>
              <w:t>0.69</w:t>
            </w:r>
          </w:p>
        </w:tc>
        <w:tc>
          <w:tcPr>
            <w:tcW w:w="936" w:type="dxa"/>
            <w:tcBorders>
              <w:tl2br w:val="nil"/>
              <w:tr2bl w:val="nil"/>
            </w:tcBorders>
            <w:shd w:val="clear" w:color="auto" w:fill="auto"/>
            <w:vAlign w:val="center"/>
          </w:tcPr>
          <w:p>
            <w:pPr>
              <w:widowControl/>
              <w:adjustRightInd w:val="0"/>
              <w:snapToGrid w:val="0"/>
              <w:jc w:val="center"/>
              <w:rPr>
                <w:rFonts w:hint="eastAsia" w:hAnsi="宋体"/>
                <w:lang w:val="en-US" w:eastAsia="en-US"/>
              </w:rPr>
            </w:pPr>
            <w:r>
              <w:rPr>
                <w:rFonts w:hint="eastAsia" w:hAnsi="宋体"/>
              </w:rPr>
              <w:t>1.00</w:t>
            </w:r>
          </w:p>
        </w:tc>
        <w:tc>
          <w:tcPr>
            <w:tcW w:w="936" w:type="dxa"/>
            <w:tcBorders>
              <w:tl2br w:val="nil"/>
              <w:tr2bl w:val="nil"/>
            </w:tcBorders>
            <w:shd w:val="clear" w:color="auto" w:fill="auto"/>
            <w:vAlign w:val="center"/>
          </w:tcPr>
          <w:p>
            <w:pPr>
              <w:widowControl/>
              <w:adjustRightInd w:val="0"/>
              <w:snapToGrid w:val="0"/>
              <w:jc w:val="center"/>
              <w:rPr>
                <w:rFonts w:hint="eastAsia" w:hAnsi="宋体"/>
                <w:lang w:val="en-US" w:eastAsia="en-US"/>
              </w:rPr>
            </w:pPr>
            <w:r>
              <w:rPr>
                <w:rFonts w:hint="eastAsia" w:hAnsi="宋体"/>
              </w:rPr>
              <w:t>1.05</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hAnsi="宋体"/>
              </w:rPr>
              <w:t>1.05</w:t>
            </w:r>
          </w:p>
        </w:tc>
        <w:tc>
          <w:tcPr>
            <w:tcW w:w="1525" w:type="dxa"/>
            <w:tcBorders>
              <w:tl2br w:val="nil"/>
              <w:tr2bl w:val="nil"/>
            </w:tcBorders>
            <w:shd w:val="clear" w:color="auto" w:fill="auto"/>
            <w:vAlign w:val="center"/>
          </w:tcPr>
          <w:p>
            <w:pPr>
              <w:widowControl/>
              <w:adjustRightInd w:val="0"/>
              <w:snapToGrid w:val="0"/>
              <w:jc w:val="center"/>
              <w:rPr>
                <w:rFonts w:hint="default"/>
                <w:szCs w:val="21"/>
                <w:lang w:val="en-US" w:eastAsia="zh-CN"/>
              </w:rPr>
            </w:pPr>
            <w:r>
              <w:rPr>
                <w:rFonts w:hint="eastAsia"/>
                <w:szCs w:val="21"/>
                <w:lang w:val="en-US" w:eastAsia="zh-CN"/>
              </w:rPr>
              <w:t>100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restart"/>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2019.</w:t>
            </w:r>
            <w:r>
              <w:rPr>
                <w:rFonts w:hint="eastAsia"/>
                <w:szCs w:val="21"/>
                <w:lang w:val="en-US" w:eastAsia="zh-CN"/>
              </w:rPr>
              <w:t xml:space="preserve">12.21 </w:t>
            </w:r>
          </w:p>
        </w:tc>
        <w:tc>
          <w:tcPr>
            <w:tcW w:w="708" w:type="dxa"/>
            <w:vMerge w:val="restart"/>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lang w:val="en-US" w:eastAsia="zh-CN"/>
              </w:rPr>
              <w:t>废水排放口</w:t>
            </w:r>
          </w:p>
        </w:tc>
        <w:tc>
          <w:tcPr>
            <w:tcW w:w="2376"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szCs w:val="21"/>
                <w:lang w:val="en-US" w:eastAsia="en-US"/>
              </w:rPr>
              <w:t>氨氮(mg/L)</w:t>
            </w:r>
          </w:p>
        </w:tc>
        <w:tc>
          <w:tcPr>
            <w:tcW w:w="936" w:type="dxa"/>
            <w:tcBorders>
              <w:tl2br w:val="nil"/>
              <w:tr2bl w:val="nil"/>
            </w:tcBorders>
            <w:shd w:val="clear" w:color="auto" w:fill="auto"/>
            <w:vAlign w:val="center"/>
          </w:tcPr>
          <w:p>
            <w:pPr>
              <w:widowControl/>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3.40</w:t>
            </w:r>
          </w:p>
        </w:tc>
        <w:tc>
          <w:tcPr>
            <w:tcW w:w="936" w:type="dxa"/>
            <w:tcBorders>
              <w:tl2br w:val="nil"/>
              <w:tr2bl w:val="nil"/>
            </w:tcBorders>
            <w:shd w:val="clear" w:color="auto" w:fill="auto"/>
            <w:vAlign w:val="center"/>
          </w:tcPr>
          <w:p>
            <w:pPr>
              <w:widowControl/>
              <w:adjustRightInd w:val="0"/>
              <w:snapToGrid w:val="0"/>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3.31</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3.</w:t>
            </w:r>
            <w:r>
              <w:rPr>
                <w:rFonts w:hint="eastAsia" w:ascii="Times New Roman" w:hAnsi="Times New Roman" w:cs="Times New Roman"/>
                <w:szCs w:val="21"/>
                <w:lang w:val="en-US" w:eastAsia="zh-CN"/>
              </w:rPr>
              <w:t>86</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cs="Times New Roman"/>
                <w:szCs w:val="21"/>
                <w:lang w:val="en-US" w:eastAsia="en-US"/>
              </w:rPr>
              <w:t>3.</w:t>
            </w:r>
            <w:r>
              <w:rPr>
                <w:rFonts w:hint="eastAsia" w:ascii="Times New Roman" w:hAnsi="Times New Roman" w:cs="Times New Roman"/>
                <w:szCs w:val="21"/>
                <w:lang w:val="en-US" w:eastAsia="zh-CN"/>
              </w:rPr>
              <w:t>86</w:t>
            </w:r>
          </w:p>
        </w:tc>
        <w:tc>
          <w:tcPr>
            <w:tcW w:w="1525"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708"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2376"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szCs w:val="21"/>
                <w:lang w:val="en-US" w:eastAsia="en-US"/>
              </w:rPr>
              <w:t>化学需氧量(mg/L)</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40</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46</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29</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cs="Times New Roman"/>
                <w:szCs w:val="21"/>
                <w:lang w:val="en-US" w:eastAsia="zh-CN"/>
              </w:rPr>
              <w:t>46</w:t>
            </w:r>
          </w:p>
        </w:tc>
        <w:tc>
          <w:tcPr>
            <w:tcW w:w="1525"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500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708"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2376"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szCs w:val="21"/>
                <w:lang w:val="en-US" w:eastAsia="en-US"/>
              </w:rPr>
              <w:t>悬浮物(mg/L)</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47</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61</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zh-CN"/>
              </w:rPr>
              <w:t>52</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cs="Times New Roman"/>
                <w:szCs w:val="21"/>
                <w:lang w:val="en-US" w:eastAsia="zh-CN"/>
              </w:rPr>
              <w:t>61</w:t>
            </w:r>
          </w:p>
        </w:tc>
        <w:tc>
          <w:tcPr>
            <w:tcW w:w="1525"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400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708" w:type="dxa"/>
            <w:vMerge w:val="continue"/>
            <w:tcBorders>
              <w:tl2br w:val="nil"/>
              <w:tr2bl w:val="nil"/>
            </w:tcBorders>
            <w:shd w:val="clear" w:color="auto" w:fill="auto"/>
            <w:vAlign w:val="center"/>
          </w:tcPr>
          <w:p>
            <w:pPr>
              <w:widowControl/>
              <w:adjustRightInd w:val="0"/>
              <w:snapToGrid w:val="0"/>
              <w:jc w:val="center"/>
              <w:rPr>
                <w:rFonts w:hint="eastAsia"/>
                <w:szCs w:val="21"/>
              </w:rPr>
            </w:pPr>
          </w:p>
        </w:tc>
        <w:tc>
          <w:tcPr>
            <w:tcW w:w="2376" w:type="dxa"/>
            <w:tcBorders>
              <w:tl2br w:val="nil"/>
              <w:tr2bl w:val="nil"/>
            </w:tcBorders>
            <w:shd w:val="clear" w:color="auto" w:fill="auto"/>
            <w:vAlign w:val="center"/>
          </w:tcPr>
          <w:p>
            <w:pPr>
              <w:widowControl/>
              <w:adjustRightInd w:val="0"/>
              <w:snapToGrid w:val="0"/>
              <w:jc w:val="both"/>
              <w:rPr>
                <w:rFonts w:hint="eastAsia" w:ascii="Times New Roman" w:hAnsi="Times New Roman" w:eastAsia="宋体" w:cs="Times New Roman"/>
                <w:kern w:val="2"/>
                <w:sz w:val="21"/>
                <w:szCs w:val="21"/>
                <w:lang w:val="en-US" w:eastAsia="en-US" w:bidi="ar-SA"/>
              </w:rPr>
            </w:pPr>
            <w:r>
              <w:rPr>
                <w:rFonts w:hint="eastAsia"/>
                <w:szCs w:val="21"/>
                <w:lang w:val="en-US" w:eastAsia="zh-CN"/>
              </w:rPr>
              <w:t>五日生化需氧量（</w:t>
            </w:r>
            <w:r>
              <w:rPr>
                <w:rFonts w:hint="eastAsia"/>
                <w:szCs w:val="21"/>
                <w:lang w:val="en-US" w:eastAsia="en-US"/>
              </w:rPr>
              <w:t>mg/L</w:t>
            </w:r>
            <w:r>
              <w:rPr>
                <w:rFonts w:hint="eastAsia"/>
                <w:szCs w:val="21"/>
                <w:lang w:val="en-US" w:eastAsia="zh-CN"/>
              </w:rPr>
              <w:t>）</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6.4</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4.9</w:t>
            </w:r>
          </w:p>
        </w:tc>
        <w:tc>
          <w:tcPr>
            <w:tcW w:w="936" w:type="dxa"/>
            <w:tcBorders>
              <w:tl2br w:val="nil"/>
              <w:tr2bl w:val="nil"/>
            </w:tcBorders>
            <w:shd w:val="clear" w:color="auto" w:fill="auto"/>
            <w:vAlign w:val="center"/>
          </w:tcPr>
          <w:p>
            <w:pPr>
              <w:widowControl/>
              <w:adjustRightInd w:val="0"/>
              <w:snapToGrid w:val="0"/>
              <w:jc w:val="center"/>
              <w:rPr>
                <w:rFonts w:hint="eastAsia" w:ascii="Times New Roman" w:hAnsi="Times New Roman" w:cs="Times New Roman"/>
                <w:szCs w:val="21"/>
                <w:lang w:val="en-US" w:eastAsia="en-US"/>
              </w:rPr>
            </w:pPr>
            <w:r>
              <w:rPr>
                <w:rFonts w:hint="eastAsia" w:ascii="Times New Roman" w:hAnsi="Times New Roman" w:cs="Times New Roman"/>
                <w:szCs w:val="21"/>
                <w:lang w:val="en-US" w:eastAsia="en-US"/>
              </w:rPr>
              <w:t>8.4</w:t>
            </w:r>
          </w:p>
        </w:tc>
        <w:tc>
          <w:tcPr>
            <w:tcW w:w="852"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en-US" w:bidi="ar-SA"/>
              </w:rPr>
            </w:pPr>
            <w:r>
              <w:rPr>
                <w:rFonts w:hint="eastAsia" w:ascii="Times New Roman" w:hAnsi="Times New Roman" w:cs="Times New Roman"/>
                <w:szCs w:val="21"/>
                <w:lang w:val="en-US" w:eastAsia="en-US"/>
              </w:rPr>
              <w:t>8.4</w:t>
            </w:r>
          </w:p>
        </w:tc>
        <w:tc>
          <w:tcPr>
            <w:tcW w:w="1525" w:type="dxa"/>
            <w:tcBorders>
              <w:tl2br w:val="nil"/>
              <w:tr2bl w:val="nil"/>
            </w:tcBorders>
            <w:shd w:val="clear" w:color="auto" w:fill="auto"/>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350</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0"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hAnsi="宋体" w:cs="宋体"/>
                <w:bCs/>
              </w:rPr>
              <w:t>2020.03.31</w:t>
            </w:r>
          </w:p>
        </w:tc>
        <w:tc>
          <w:tcPr>
            <w:tcW w:w="708" w:type="dxa"/>
            <w:tcBorders>
              <w:tl2br w:val="nil"/>
              <w:tr2bl w:val="nil"/>
            </w:tcBorders>
            <w:shd w:val="clear" w:color="auto" w:fill="auto"/>
            <w:vAlign w:val="center"/>
          </w:tcPr>
          <w:p>
            <w:pPr>
              <w:widowControl/>
              <w:adjustRightInd w:val="0"/>
              <w:snapToGrid w:val="0"/>
              <w:jc w:val="center"/>
              <w:rPr>
                <w:rFonts w:hint="eastAsia"/>
                <w:szCs w:val="21"/>
              </w:rPr>
            </w:pPr>
            <w:r>
              <w:rPr>
                <w:rFonts w:hint="eastAsia"/>
                <w:szCs w:val="21"/>
                <w:lang w:val="en-US" w:eastAsia="zh-CN"/>
              </w:rPr>
              <w:t>废水排放口</w:t>
            </w:r>
          </w:p>
        </w:tc>
        <w:tc>
          <w:tcPr>
            <w:tcW w:w="2376" w:type="dxa"/>
            <w:tcBorders>
              <w:tl2br w:val="nil"/>
              <w:tr2bl w:val="nil"/>
            </w:tcBorders>
            <w:shd w:val="clear" w:color="auto" w:fill="auto"/>
            <w:vAlign w:val="center"/>
          </w:tcPr>
          <w:p>
            <w:pPr>
              <w:widowControl/>
              <w:adjustRightInd w:val="0"/>
              <w:snapToGrid w:val="0"/>
              <w:jc w:val="center"/>
              <w:rPr>
                <w:rFonts w:hint="eastAsia"/>
                <w:szCs w:val="21"/>
                <w:lang w:val="en-US" w:eastAsia="zh-CN"/>
              </w:rPr>
            </w:pPr>
            <w:r>
              <w:rPr>
                <w:rFonts w:hint="eastAsia"/>
                <w:szCs w:val="21"/>
                <w:lang w:val="en-US" w:eastAsia="zh-CN"/>
              </w:rPr>
              <w:t>动植物油（</w:t>
            </w:r>
            <w:r>
              <w:rPr>
                <w:rFonts w:hint="eastAsia"/>
                <w:szCs w:val="21"/>
                <w:lang w:val="en-US" w:eastAsia="en-US"/>
              </w:rPr>
              <w:t>mg/L</w:t>
            </w:r>
            <w:r>
              <w:rPr>
                <w:rFonts w:hint="eastAsia"/>
                <w:szCs w:val="21"/>
                <w:lang w:val="en-US" w:eastAsia="zh-CN"/>
              </w:rPr>
              <w:t>）</w:t>
            </w:r>
          </w:p>
        </w:tc>
        <w:tc>
          <w:tcPr>
            <w:tcW w:w="936" w:type="dxa"/>
            <w:tcBorders>
              <w:tl2br w:val="nil"/>
              <w:tr2bl w:val="nil"/>
            </w:tcBorders>
            <w:shd w:val="clear" w:color="auto" w:fill="auto"/>
            <w:vAlign w:val="center"/>
          </w:tcPr>
          <w:p>
            <w:pPr>
              <w:widowControl/>
              <w:adjustRightInd w:val="0"/>
              <w:snapToGrid w:val="0"/>
              <w:jc w:val="center"/>
              <w:rPr>
                <w:rFonts w:hint="eastAsia" w:cs="Times New Roman"/>
                <w:szCs w:val="21"/>
                <w:lang w:val="en-US" w:eastAsia="en-US"/>
              </w:rPr>
            </w:pPr>
            <w:r>
              <w:rPr>
                <w:rFonts w:hint="eastAsia" w:cs="Times New Roman"/>
                <w:szCs w:val="21"/>
                <w:lang w:val="en-US" w:eastAsia="zh-CN"/>
              </w:rPr>
              <w:t>1.01</w:t>
            </w:r>
          </w:p>
        </w:tc>
        <w:tc>
          <w:tcPr>
            <w:tcW w:w="936" w:type="dxa"/>
            <w:tcBorders>
              <w:tl2br w:val="nil"/>
              <w:tr2bl w:val="nil"/>
            </w:tcBorders>
            <w:shd w:val="clear" w:color="auto" w:fill="auto"/>
            <w:vAlign w:val="center"/>
          </w:tcPr>
          <w:p>
            <w:pPr>
              <w:widowControl/>
              <w:adjustRightInd w:val="0"/>
              <w:snapToGrid w:val="0"/>
              <w:jc w:val="center"/>
              <w:rPr>
                <w:rFonts w:hint="eastAsia" w:cs="Times New Roman"/>
                <w:szCs w:val="21"/>
                <w:lang w:val="en-US" w:eastAsia="en-US"/>
              </w:rPr>
            </w:pPr>
            <w:r>
              <w:rPr>
                <w:rFonts w:hint="eastAsia" w:cs="Times New Roman"/>
                <w:szCs w:val="21"/>
                <w:lang w:val="en-US" w:eastAsia="zh-CN"/>
              </w:rPr>
              <w:t>0.99</w:t>
            </w:r>
          </w:p>
        </w:tc>
        <w:tc>
          <w:tcPr>
            <w:tcW w:w="936" w:type="dxa"/>
            <w:tcBorders>
              <w:tl2br w:val="nil"/>
              <w:tr2bl w:val="nil"/>
            </w:tcBorders>
            <w:shd w:val="clear" w:color="auto" w:fill="auto"/>
            <w:vAlign w:val="center"/>
          </w:tcPr>
          <w:p>
            <w:pPr>
              <w:widowControl/>
              <w:adjustRightInd w:val="0"/>
              <w:snapToGrid w:val="0"/>
              <w:jc w:val="center"/>
              <w:rPr>
                <w:rFonts w:hint="eastAsia" w:cs="Times New Roman"/>
                <w:szCs w:val="21"/>
                <w:lang w:val="en-US" w:eastAsia="en-US"/>
              </w:rPr>
            </w:pPr>
            <w:r>
              <w:rPr>
                <w:rFonts w:hint="eastAsia" w:cs="Times New Roman"/>
                <w:szCs w:val="21"/>
                <w:lang w:val="en-US" w:eastAsia="zh-CN"/>
              </w:rPr>
              <w:t>0.78</w:t>
            </w:r>
          </w:p>
        </w:tc>
        <w:tc>
          <w:tcPr>
            <w:tcW w:w="852" w:type="dxa"/>
            <w:tcBorders>
              <w:tl2br w:val="nil"/>
              <w:tr2bl w:val="nil"/>
            </w:tcBorders>
            <w:shd w:val="clear" w:color="auto" w:fill="auto"/>
            <w:vAlign w:val="center"/>
          </w:tcPr>
          <w:p>
            <w:pPr>
              <w:widowControl/>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1.01</w:t>
            </w:r>
          </w:p>
        </w:tc>
        <w:tc>
          <w:tcPr>
            <w:tcW w:w="1525" w:type="dxa"/>
            <w:tcBorders>
              <w:tl2br w:val="nil"/>
              <w:tr2bl w:val="nil"/>
            </w:tcBorders>
            <w:shd w:val="clear" w:color="auto" w:fill="auto"/>
            <w:vAlign w:val="center"/>
          </w:tcPr>
          <w:p>
            <w:pPr>
              <w:widowControl/>
              <w:adjustRightInd w:val="0"/>
              <w:snapToGrid w:val="0"/>
              <w:jc w:val="center"/>
              <w:rPr>
                <w:rFonts w:hint="default"/>
                <w:szCs w:val="21"/>
                <w:lang w:val="en-US" w:eastAsia="zh-CN"/>
              </w:rPr>
            </w:pPr>
            <w:r>
              <w:rPr>
                <w:rFonts w:hint="eastAsia"/>
                <w:szCs w:val="21"/>
                <w:lang w:val="en-US" w:eastAsia="zh-CN"/>
              </w:rPr>
              <w:t>100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sz w:val="24"/>
        </w:rPr>
        <w:t>以上数据表明：验收监测期间，</w:t>
      </w:r>
      <w:r>
        <w:rPr>
          <w:rFonts w:hint="eastAsia"/>
          <w:sz w:val="24"/>
          <w:lang w:val="en-US" w:eastAsia="zh-CN"/>
        </w:rPr>
        <w:t>排污口</w:t>
      </w:r>
      <w:r>
        <w:rPr>
          <w:rFonts w:hint="eastAsia"/>
          <w:sz w:val="24"/>
          <w:highlight w:val="none"/>
          <w:lang w:val="en-US" w:eastAsia="zh-CN"/>
        </w:rPr>
        <w:t>氨氮的检测结</w:t>
      </w:r>
      <w:r>
        <w:rPr>
          <w:rFonts w:hint="eastAsia"/>
          <w:sz w:val="24"/>
          <w:lang w:val="en-US" w:eastAsia="zh-CN"/>
        </w:rPr>
        <w:t>果在3.03</w:t>
      </w:r>
      <w:r>
        <w:rPr>
          <w:rFonts w:hint="eastAsia"/>
          <w:sz w:val="24"/>
        </w:rPr>
        <w:t>~</w:t>
      </w:r>
      <w:r>
        <w:rPr>
          <w:rFonts w:hint="eastAsia"/>
          <w:sz w:val="24"/>
          <w:lang w:val="en-US" w:eastAsia="zh-CN"/>
        </w:rPr>
        <w:t>3.86</w:t>
      </w:r>
      <w:r>
        <w:rPr>
          <w:rFonts w:hint="eastAsia"/>
          <w:sz w:val="24"/>
          <w:lang w:val="en-US" w:eastAsia="en-US"/>
        </w:rPr>
        <w:t>mg/L</w:t>
      </w:r>
      <w:r>
        <w:rPr>
          <w:rFonts w:hint="eastAsia"/>
          <w:sz w:val="24"/>
          <w:lang w:val="en-US" w:eastAsia="zh-CN"/>
        </w:rPr>
        <w:t>，化学需氧量的检测结果在29</w:t>
      </w:r>
      <w:r>
        <w:rPr>
          <w:rFonts w:hint="eastAsia"/>
          <w:sz w:val="24"/>
        </w:rPr>
        <w:t>~</w:t>
      </w:r>
      <w:r>
        <w:rPr>
          <w:rFonts w:hint="eastAsia"/>
          <w:sz w:val="24"/>
          <w:lang w:val="en-US" w:eastAsia="zh-CN"/>
        </w:rPr>
        <w:t>46</w:t>
      </w:r>
      <w:r>
        <w:rPr>
          <w:rFonts w:hint="eastAsia"/>
          <w:sz w:val="24"/>
          <w:lang w:val="en-US" w:eastAsia="en-US"/>
        </w:rPr>
        <w:t>mg/L</w:t>
      </w:r>
      <w:r>
        <w:rPr>
          <w:rFonts w:hint="eastAsia"/>
          <w:sz w:val="24"/>
          <w:lang w:val="en-US" w:eastAsia="zh-CN"/>
        </w:rPr>
        <w:t>，悬浮物的检测结果在45</w:t>
      </w:r>
      <w:r>
        <w:rPr>
          <w:rFonts w:hint="eastAsia"/>
          <w:sz w:val="24"/>
        </w:rPr>
        <w:t>~</w:t>
      </w:r>
      <w:r>
        <w:rPr>
          <w:rFonts w:hint="eastAsia"/>
          <w:sz w:val="24"/>
          <w:lang w:val="en-US" w:eastAsia="zh-CN"/>
        </w:rPr>
        <w:t>61</w:t>
      </w:r>
      <w:r>
        <w:rPr>
          <w:rFonts w:hint="eastAsia"/>
          <w:sz w:val="24"/>
          <w:lang w:val="en-US" w:eastAsia="en-US"/>
        </w:rPr>
        <w:t>mg/L</w:t>
      </w:r>
      <w:r>
        <w:rPr>
          <w:rFonts w:hint="eastAsia"/>
          <w:sz w:val="24"/>
          <w:lang w:val="en-US" w:eastAsia="zh-CN"/>
        </w:rPr>
        <w:t>，五日生化需氧量检测结果在3.9</w:t>
      </w:r>
      <w:r>
        <w:rPr>
          <w:rFonts w:hint="eastAsia"/>
          <w:sz w:val="24"/>
        </w:rPr>
        <w:t>~</w:t>
      </w:r>
      <w:r>
        <w:rPr>
          <w:rFonts w:hint="eastAsia"/>
          <w:sz w:val="24"/>
          <w:lang w:val="en-US" w:eastAsia="zh-CN"/>
        </w:rPr>
        <w:t>8.4</w:t>
      </w:r>
      <w:r>
        <w:rPr>
          <w:rFonts w:hint="eastAsia"/>
          <w:sz w:val="24"/>
          <w:lang w:val="en-US" w:eastAsia="en-US"/>
        </w:rPr>
        <w:t>mg/L</w:t>
      </w:r>
      <w:r>
        <w:rPr>
          <w:rFonts w:hint="eastAsia"/>
          <w:sz w:val="24"/>
          <w:lang w:val="en-US" w:eastAsia="zh-CN"/>
        </w:rPr>
        <w:t>，动植物油的检测结果在0.69</w:t>
      </w:r>
      <w:r>
        <w:rPr>
          <w:rFonts w:hint="eastAsia"/>
          <w:sz w:val="24"/>
        </w:rPr>
        <w:t>~</w:t>
      </w:r>
      <w:r>
        <w:rPr>
          <w:rFonts w:hint="eastAsia"/>
          <w:sz w:val="24"/>
          <w:lang w:val="en-US" w:eastAsia="zh-CN"/>
        </w:rPr>
        <w:t>1.05</w:t>
      </w:r>
      <w:r>
        <w:rPr>
          <w:rFonts w:hint="eastAsia"/>
          <w:sz w:val="24"/>
          <w:lang w:val="en-US" w:eastAsia="en-US"/>
        </w:rPr>
        <w:t>mg/L</w:t>
      </w:r>
      <w:r>
        <w:rPr>
          <w:rFonts w:hint="eastAsia"/>
          <w:sz w:val="24"/>
          <w:lang w:val="en-US" w:eastAsia="zh-CN"/>
        </w:rPr>
        <w:t>，</w:t>
      </w:r>
      <w:r>
        <w:rPr>
          <w:rFonts w:hint="eastAsia"/>
          <w:sz w:val="24"/>
        </w:rPr>
        <w:t>满足《污水排入城镇下水道水质标准》（GB/T31962－2015）A等级水质标准</w:t>
      </w:r>
      <w:r>
        <w:rPr>
          <w:rFonts w:hint="eastAsia"/>
          <w:sz w:val="24"/>
          <w:lang w:eastAsia="zh-CN"/>
        </w:rPr>
        <w:t>（</w:t>
      </w:r>
      <w:r>
        <w:rPr>
          <w:rFonts w:hint="eastAsia"/>
          <w:sz w:val="24"/>
          <w:lang w:val="en-US" w:eastAsia="zh-CN"/>
        </w:rPr>
        <w:t>氨氮：45</w:t>
      </w:r>
      <w:r>
        <w:rPr>
          <w:rFonts w:hint="eastAsia"/>
          <w:sz w:val="24"/>
          <w:lang w:val="en-US" w:eastAsia="en-US"/>
        </w:rPr>
        <w:t>mg/L</w:t>
      </w:r>
      <w:r>
        <w:rPr>
          <w:rFonts w:hint="eastAsia"/>
          <w:sz w:val="24"/>
          <w:lang w:val="en-US" w:eastAsia="zh-CN"/>
        </w:rPr>
        <w:t>、化学需氧量：500</w:t>
      </w:r>
      <w:r>
        <w:rPr>
          <w:rFonts w:hint="eastAsia"/>
          <w:sz w:val="24"/>
          <w:lang w:val="en-US" w:eastAsia="en-US"/>
        </w:rPr>
        <w:t>mg/L</w:t>
      </w:r>
      <w:r>
        <w:rPr>
          <w:rFonts w:hint="eastAsia"/>
          <w:sz w:val="24"/>
          <w:lang w:val="en-US" w:eastAsia="zh-CN"/>
        </w:rPr>
        <w:t>、悬浮物：400</w:t>
      </w:r>
      <w:r>
        <w:rPr>
          <w:rFonts w:hint="eastAsia"/>
          <w:sz w:val="24"/>
          <w:lang w:val="en-US" w:eastAsia="en-US"/>
        </w:rPr>
        <w:t>mg/L</w:t>
      </w:r>
      <w:r>
        <w:rPr>
          <w:rFonts w:hint="eastAsia"/>
          <w:sz w:val="24"/>
          <w:lang w:val="en-US" w:eastAsia="zh-CN"/>
        </w:rPr>
        <w:t>、五日生化需氧量：350</w:t>
      </w:r>
      <w:r>
        <w:rPr>
          <w:rFonts w:hint="eastAsia"/>
          <w:sz w:val="24"/>
          <w:lang w:val="en-US" w:eastAsia="en-US"/>
        </w:rPr>
        <w:t>mg/L</w:t>
      </w:r>
      <w:r>
        <w:rPr>
          <w:rFonts w:hint="eastAsia"/>
          <w:sz w:val="24"/>
          <w:lang w:val="en-US" w:eastAsia="zh-CN"/>
        </w:rPr>
        <w:t>、动植物油：100</w:t>
      </w:r>
      <w:r>
        <w:rPr>
          <w:rFonts w:hint="eastAsia"/>
          <w:sz w:val="24"/>
          <w:lang w:val="en-US" w:eastAsia="en-US"/>
        </w:rPr>
        <w:t>mg/L</w:t>
      </w:r>
      <w:r>
        <w:rPr>
          <w:rFonts w:hint="eastAsia"/>
          <w:sz w:val="24"/>
          <w:lang w:eastAsia="zh-CN"/>
        </w:rPr>
        <w:t>）。</w:t>
      </w:r>
    </w:p>
    <w:p>
      <w:pPr>
        <w:pStyle w:val="10"/>
        <w:spacing w:before="120" w:beforeLines="50" w:after="0" w:line="360" w:lineRule="auto"/>
        <w:ind w:firstLine="482" w:firstLineChars="200"/>
        <w:rPr>
          <w:bCs w:val="0"/>
          <w:sz w:val="24"/>
          <w:szCs w:val="24"/>
        </w:rPr>
      </w:pPr>
      <w:r>
        <w:rPr>
          <w:rFonts w:hint="eastAsia"/>
          <w:bCs w:val="0"/>
          <w:sz w:val="24"/>
          <w:szCs w:val="24"/>
          <w:lang w:val="en-US" w:eastAsia="zh-CN"/>
        </w:rPr>
        <w:t>3、</w:t>
      </w:r>
      <w:r>
        <w:rPr>
          <w:rFonts w:hint="eastAsia"/>
          <w:bCs w:val="0"/>
          <w:sz w:val="24"/>
          <w:szCs w:val="24"/>
        </w:rPr>
        <w:t>厂界</w:t>
      </w:r>
      <w:r>
        <w:rPr>
          <w:bCs w:val="0"/>
          <w:sz w:val="24"/>
          <w:szCs w:val="24"/>
        </w:rPr>
        <w:t>噪声</w:t>
      </w:r>
    </w:p>
    <w:p>
      <w:pPr>
        <w:pStyle w:val="2"/>
        <w:adjustRightInd w:val="0"/>
        <w:snapToGrid w:val="0"/>
        <w:spacing w:after="0" w:line="360" w:lineRule="auto"/>
        <w:ind w:left="0" w:leftChars="0" w:firstLine="480" w:firstLineChars="200"/>
        <w:rPr>
          <w:highlight w:val="yellow"/>
        </w:rPr>
      </w:pPr>
      <w:r>
        <w:rPr>
          <w:rFonts w:hint="eastAsia"/>
        </w:rPr>
        <w:t>厂界噪声检测</w:t>
      </w:r>
      <w:r>
        <w:t>结果见</w:t>
      </w:r>
      <w:r>
        <w:rPr>
          <w:rFonts w:hint="eastAsia"/>
        </w:rPr>
        <w:t>表8-</w:t>
      </w:r>
      <w:r>
        <w:rPr>
          <w:rFonts w:hint="eastAsia"/>
          <w:lang w:val="en-US" w:eastAsia="zh-CN"/>
        </w:rPr>
        <w:t>6</w:t>
      </w:r>
      <w:r>
        <w:t>。</w:t>
      </w:r>
    </w:p>
    <w:p>
      <w:pPr>
        <w:pStyle w:val="18"/>
        <w:spacing w:line="240" w:lineRule="auto"/>
        <w:jc w:val="right"/>
        <w:rPr>
          <w:sz w:val="21"/>
          <w:szCs w:val="21"/>
          <w:highlight w:val="none"/>
        </w:rPr>
      </w:pPr>
    </w:p>
    <w:p>
      <w:pPr>
        <w:pStyle w:val="18"/>
        <w:spacing w:line="240" w:lineRule="auto"/>
        <w:jc w:val="right"/>
        <w:rPr>
          <w:sz w:val="21"/>
          <w:szCs w:val="21"/>
        </w:rPr>
      </w:pPr>
      <w:r>
        <w:rPr>
          <w:sz w:val="21"/>
          <w:szCs w:val="21"/>
          <w:highlight w:val="none"/>
        </w:rPr>
        <w:t>表</w:t>
      </w:r>
      <w:r>
        <w:rPr>
          <w:rFonts w:hint="eastAsia"/>
          <w:sz w:val="21"/>
          <w:szCs w:val="21"/>
          <w:highlight w:val="none"/>
        </w:rPr>
        <w:t>8-</w:t>
      </w:r>
      <w:r>
        <w:rPr>
          <w:rFonts w:hint="eastAsia"/>
          <w:sz w:val="21"/>
          <w:szCs w:val="21"/>
          <w:highlight w:val="none"/>
          <w:lang w:val="en-US" w:eastAsia="zh-CN"/>
        </w:rPr>
        <w:t>6</w:t>
      </w:r>
      <w:r>
        <w:rPr>
          <w:rFonts w:hint="eastAsia"/>
          <w:sz w:val="21"/>
          <w:szCs w:val="21"/>
          <w:highlight w:val="none"/>
        </w:rPr>
        <w:t xml:space="preserve">  厂界</w:t>
      </w:r>
      <w:r>
        <w:rPr>
          <w:sz w:val="21"/>
          <w:szCs w:val="21"/>
          <w:highlight w:val="none"/>
        </w:rPr>
        <w:t>噪声</w:t>
      </w:r>
      <w:r>
        <w:rPr>
          <w:rFonts w:hint="eastAsia"/>
          <w:sz w:val="21"/>
          <w:szCs w:val="21"/>
          <w:highlight w:val="none"/>
        </w:rPr>
        <w:t>检测</w:t>
      </w:r>
      <w:r>
        <w:rPr>
          <w:sz w:val="21"/>
          <w:szCs w:val="21"/>
          <w:highlight w:val="none"/>
        </w:rPr>
        <w:t xml:space="preserve">结果 </w:t>
      </w:r>
      <w:r>
        <w:rPr>
          <w:rFonts w:hint="eastAsia"/>
          <w:sz w:val="21"/>
          <w:szCs w:val="21"/>
        </w:rPr>
        <w:t xml:space="preserve">            </w:t>
      </w:r>
      <w:r>
        <w:rPr>
          <w:sz w:val="21"/>
          <w:szCs w:val="21"/>
        </w:rPr>
        <w:t xml:space="preserve"> </w:t>
      </w:r>
      <w:r>
        <w:rPr>
          <w:rFonts w:hint="eastAsia"/>
          <w:sz w:val="21"/>
          <w:szCs w:val="21"/>
        </w:rPr>
        <w:t xml:space="preserve"> </w:t>
      </w:r>
      <w:r>
        <w:rPr>
          <w:sz w:val="21"/>
          <w:szCs w:val="21"/>
        </w:rPr>
        <w:t xml:space="preserve">  </w:t>
      </w:r>
      <w:r>
        <w:rPr>
          <w:rFonts w:hint="eastAsia"/>
          <w:sz w:val="21"/>
          <w:szCs w:val="21"/>
        </w:rPr>
        <w:t>单位：</w:t>
      </w:r>
      <w:r>
        <w:rPr>
          <w:sz w:val="21"/>
          <w:szCs w:val="21"/>
        </w:rPr>
        <w:t>dB(A)</w:t>
      </w:r>
      <w:r>
        <w:rPr>
          <w:rFonts w:hint="eastAsia"/>
          <w:sz w:val="21"/>
          <w:szCs w:val="21"/>
        </w:rPr>
        <w:t xml:space="preserve"> </w:t>
      </w:r>
    </w:p>
    <w:tbl>
      <w:tblPr>
        <w:tblStyle w:val="39"/>
        <w:tblW w:w="8300"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951"/>
        <w:gridCol w:w="1055"/>
        <w:gridCol w:w="1055"/>
        <w:gridCol w:w="1055"/>
        <w:gridCol w:w="1055"/>
        <w:gridCol w:w="1059"/>
        <w:gridCol w:w="846"/>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gridSpan w:val="2"/>
            <w:vMerge w:val="restart"/>
            <w:tcBorders>
              <w:tl2br w:val="nil"/>
              <w:tr2bl w:val="nil"/>
            </w:tcBorders>
            <w:vAlign w:val="center"/>
          </w:tcPr>
          <w:p>
            <w:pPr>
              <w:pStyle w:val="106"/>
              <w:adjustRightInd w:val="0"/>
              <w:ind w:left="-105" w:leftChars="-50" w:right="-105" w:rightChars="-50"/>
              <w:rPr>
                <w:b/>
                <w:bCs/>
              </w:rPr>
            </w:pPr>
            <w:r>
              <w:rPr>
                <w:rFonts w:hint="eastAsia"/>
                <w:b/>
                <w:bCs/>
              </w:rPr>
              <w:t>检测</w:t>
            </w:r>
            <w:r>
              <w:rPr>
                <w:b/>
                <w:bCs/>
              </w:rPr>
              <w:t>时间</w:t>
            </w:r>
          </w:p>
        </w:tc>
        <w:tc>
          <w:tcPr>
            <w:tcW w:w="5279" w:type="dxa"/>
            <w:gridSpan w:val="5"/>
            <w:tcBorders>
              <w:tl2br w:val="nil"/>
              <w:tr2bl w:val="nil"/>
            </w:tcBorders>
            <w:vAlign w:val="center"/>
          </w:tcPr>
          <w:p>
            <w:pPr>
              <w:pStyle w:val="106"/>
              <w:adjustRightInd w:val="0"/>
              <w:ind w:left="-105" w:leftChars="-50" w:right="-105" w:rightChars="-50"/>
              <w:rPr>
                <w:b/>
                <w:bCs/>
              </w:rPr>
            </w:pPr>
            <w:r>
              <w:rPr>
                <w:rFonts w:hint="eastAsia"/>
                <w:b/>
                <w:bCs/>
              </w:rPr>
              <w:t>检测</w:t>
            </w:r>
            <w:r>
              <w:rPr>
                <w:b/>
                <w:bCs/>
              </w:rPr>
              <w:t>结果</w:t>
            </w:r>
          </w:p>
        </w:tc>
        <w:tc>
          <w:tcPr>
            <w:tcW w:w="846" w:type="dxa"/>
            <w:vMerge w:val="restart"/>
            <w:tcBorders>
              <w:tl2br w:val="nil"/>
              <w:tr2bl w:val="nil"/>
            </w:tcBorders>
            <w:vAlign w:val="center"/>
          </w:tcPr>
          <w:p>
            <w:pPr>
              <w:pStyle w:val="106"/>
              <w:adjustRightInd w:val="0"/>
              <w:ind w:left="-105" w:leftChars="-50" w:right="-105" w:rightChars="-50"/>
              <w:rPr>
                <w:b/>
                <w:bCs/>
              </w:rPr>
            </w:pPr>
            <w:r>
              <w:rPr>
                <w:b/>
                <w:bCs/>
              </w:rPr>
              <w:t>标准</w:t>
            </w:r>
          </w:p>
          <w:p>
            <w:pPr>
              <w:pStyle w:val="106"/>
              <w:adjustRightInd w:val="0"/>
              <w:ind w:left="-105" w:leftChars="-50" w:right="-105" w:rightChars="-50"/>
            </w:pPr>
            <w:r>
              <w:rPr>
                <w:b/>
                <w:bCs/>
              </w:rPr>
              <w:t>限值</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75" w:type="dxa"/>
            <w:gridSpan w:val="2"/>
            <w:vMerge w:val="continue"/>
            <w:tcBorders>
              <w:tl2br w:val="nil"/>
              <w:tr2bl w:val="nil"/>
            </w:tcBorders>
            <w:vAlign w:val="center"/>
          </w:tcPr>
          <w:p>
            <w:pPr>
              <w:pStyle w:val="106"/>
              <w:adjustRightInd w:val="0"/>
              <w:ind w:left="-105" w:leftChars="-50" w:right="-105" w:rightChars="-50"/>
              <w:rPr>
                <w:b/>
                <w:bCs/>
              </w:rPr>
            </w:pPr>
          </w:p>
        </w:tc>
        <w:tc>
          <w:tcPr>
            <w:tcW w:w="1055" w:type="dxa"/>
            <w:tcBorders>
              <w:tl2br w:val="nil"/>
              <w:tr2bl w:val="nil"/>
            </w:tcBorders>
            <w:vAlign w:val="center"/>
          </w:tcPr>
          <w:p>
            <w:pPr>
              <w:pStyle w:val="106"/>
              <w:adjustRightInd w:val="0"/>
              <w:ind w:left="-105" w:leftChars="-50" w:right="-105" w:rightChars="-50"/>
              <w:rPr>
                <w:b/>
                <w:bCs/>
              </w:rPr>
            </w:pPr>
            <w:r>
              <w:rPr>
                <w:rFonts w:hint="eastAsia"/>
                <w:b/>
                <w:bCs/>
                <w:lang w:val="en-US" w:eastAsia="zh-CN"/>
              </w:rPr>
              <w:t>东</w:t>
            </w:r>
            <w:r>
              <w:rPr>
                <w:b/>
                <w:bCs/>
              </w:rPr>
              <w:t>厂界</w:t>
            </w:r>
          </w:p>
        </w:tc>
        <w:tc>
          <w:tcPr>
            <w:tcW w:w="1055" w:type="dxa"/>
            <w:tcBorders>
              <w:tl2br w:val="nil"/>
              <w:tr2bl w:val="nil"/>
            </w:tcBorders>
            <w:vAlign w:val="center"/>
          </w:tcPr>
          <w:p>
            <w:pPr>
              <w:pStyle w:val="106"/>
              <w:adjustRightInd w:val="0"/>
              <w:ind w:left="-105" w:leftChars="-50" w:right="-105" w:rightChars="-50"/>
              <w:rPr>
                <w:b/>
                <w:bCs/>
              </w:rPr>
            </w:pPr>
            <w:r>
              <w:rPr>
                <w:rFonts w:hint="eastAsia"/>
                <w:b/>
                <w:bCs/>
                <w:lang w:val="en-US" w:eastAsia="zh-CN"/>
              </w:rPr>
              <w:t>南</w:t>
            </w:r>
            <w:r>
              <w:rPr>
                <w:b/>
                <w:bCs/>
              </w:rPr>
              <w:t>厂界</w:t>
            </w:r>
          </w:p>
        </w:tc>
        <w:tc>
          <w:tcPr>
            <w:tcW w:w="1055" w:type="dxa"/>
            <w:tcBorders>
              <w:tl2br w:val="nil"/>
              <w:tr2bl w:val="nil"/>
            </w:tcBorders>
            <w:vAlign w:val="center"/>
          </w:tcPr>
          <w:p>
            <w:pPr>
              <w:pStyle w:val="106"/>
              <w:adjustRightInd w:val="0"/>
              <w:ind w:left="-105" w:leftChars="-50" w:right="-105" w:rightChars="-50"/>
              <w:rPr>
                <w:b/>
                <w:bCs/>
              </w:rPr>
            </w:pPr>
            <w:r>
              <w:rPr>
                <w:rFonts w:hint="eastAsia"/>
                <w:b/>
                <w:bCs/>
                <w:lang w:val="en-US" w:eastAsia="zh-CN"/>
              </w:rPr>
              <w:t>西</w:t>
            </w:r>
            <w:r>
              <w:rPr>
                <w:b/>
                <w:bCs/>
              </w:rPr>
              <w:t>厂界</w:t>
            </w:r>
          </w:p>
        </w:tc>
        <w:tc>
          <w:tcPr>
            <w:tcW w:w="1055" w:type="dxa"/>
            <w:tcBorders>
              <w:tl2br w:val="nil"/>
              <w:tr2bl w:val="nil"/>
            </w:tcBorders>
            <w:vAlign w:val="center"/>
          </w:tcPr>
          <w:p>
            <w:pPr>
              <w:pStyle w:val="106"/>
              <w:adjustRightInd w:val="0"/>
              <w:ind w:left="-105" w:leftChars="-50" w:right="-105" w:rightChars="-50"/>
              <w:rPr>
                <w:b/>
                <w:bCs/>
              </w:rPr>
            </w:pPr>
            <w:r>
              <w:rPr>
                <w:rFonts w:hint="eastAsia"/>
                <w:b/>
                <w:bCs/>
                <w:lang w:val="en-US" w:eastAsia="zh-CN"/>
              </w:rPr>
              <w:t>北</w:t>
            </w:r>
            <w:r>
              <w:rPr>
                <w:b/>
                <w:bCs/>
              </w:rPr>
              <w:t>厂界</w:t>
            </w:r>
          </w:p>
        </w:tc>
        <w:tc>
          <w:tcPr>
            <w:tcW w:w="1059" w:type="dxa"/>
            <w:tcBorders>
              <w:tl2br w:val="nil"/>
              <w:tr2bl w:val="nil"/>
            </w:tcBorders>
            <w:vAlign w:val="center"/>
          </w:tcPr>
          <w:p>
            <w:pPr>
              <w:pStyle w:val="106"/>
              <w:adjustRightInd w:val="0"/>
              <w:ind w:left="-105" w:leftChars="-50" w:right="-105" w:rightChars="-50"/>
            </w:pPr>
            <w:r>
              <w:rPr>
                <w:b/>
                <w:bCs/>
              </w:rPr>
              <w:t>最大值</w:t>
            </w:r>
          </w:p>
        </w:tc>
        <w:tc>
          <w:tcPr>
            <w:tcW w:w="846" w:type="dxa"/>
            <w:vMerge w:val="continue"/>
            <w:tcBorders>
              <w:tl2br w:val="nil"/>
              <w:tr2bl w:val="nil"/>
            </w:tcBorders>
            <w:vAlign w:val="center"/>
          </w:tcPr>
          <w:p>
            <w:pPr>
              <w:pStyle w:val="106"/>
              <w:adjustRightInd w:val="0"/>
              <w:ind w:left="-105" w:leftChars="-50" w:right="-105" w:rightChars="-50"/>
            </w:pP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restart"/>
            <w:tcBorders>
              <w:tl2br w:val="nil"/>
              <w:tr2bl w:val="nil"/>
            </w:tcBorders>
            <w:vAlign w:val="center"/>
          </w:tcPr>
          <w:p>
            <w:pPr>
              <w:widowControl/>
              <w:adjustRightInd w:val="0"/>
              <w:snapToGrid w:val="0"/>
              <w:jc w:val="center"/>
              <w:rPr>
                <w:rFonts w:hint="default"/>
                <w:szCs w:val="21"/>
                <w:lang w:val="en-US"/>
              </w:rPr>
            </w:pPr>
            <w:r>
              <w:rPr>
                <w:szCs w:val="21"/>
              </w:rPr>
              <w:t>2019.</w:t>
            </w:r>
            <w:r>
              <w:rPr>
                <w:rFonts w:hint="eastAsia"/>
                <w:szCs w:val="21"/>
                <w:lang w:val="en-US" w:eastAsia="zh-CN"/>
              </w:rPr>
              <w:t>12.20</w:t>
            </w:r>
          </w:p>
        </w:tc>
        <w:tc>
          <w:tcPr>
            <w:tcW w:w="951" w:type="dxa"/>
            <w:tcBorders>
              <w:tl2br w:val="nil"/>
              <w:tr2bl w:val="nil"/>
            </w:tcBorders>
            <w:vAlign w:val="center"/>
          </w:tcPr>
          <w:p>
            <w:pPr>
              <w:widowControl/>
              <w:adjustRightInd w:val="0"/>
              <w:snapToGrid w:val="0"/>
              <w:jc w:val="center"/>
              <w:rPr>
                <w:szCs w:val="21"/>
              </w:rPr>
            </w:pPr>
            <w:r>
              <w:rPr>
                <w:szCs w:val="21"/>
              </w:rPr>
              <w:t>昼间</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59.7</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59.7</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57.3</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59.8</w:t>
            </w:r>
          </w:p>
        </w:tc>
        <w:tc>
          <w:tcPr>
            <w:tcW w:w="1059" w:type="dxa"/>
            <w:tcBorders>
              <w:tl2br w:val="nil"/>
              <w:tr2bl w:val="nil"/>
            </w:tcBorders>
            <w:vAlign w:val="center"/>
          </w:tcPr>
          <w:p>
            <w:pPr>
              <w:jc w:val="center"/>
              <w:rPr>
                <w:rFonts w:hint="default" w:eastAsia="宋体"/>
                <w:szCs w:val="21"/>
                <w:lang w:val="en-US" w:eastAsia="zh-CN"/>
              </w:rPr>
            </w:pPr>
            <w:r>
              <w:rPr>
                <w:rFonts w:hint="eastAsia" w:ascii="Times New Roman" w:hAnsi="Times New Roman" w:cs="Times New Roman"/>
                <w:szCs w:val="21"/>
                <w:lang w:val="en-US" w:eastAsia="zh-CN"/>
              </w:rPr>
              <w:t>59.8</w:t>
            </w:r>
          </w:p>
        </w:tc>
        <w:tc>
          <w:tcPr>
            <w:tcW w:w="846" w:type="dxa"/>
            <w:tcBorders>
              <w:tl2br w:val="nil"/>
              <w:tr2bl w:val="nil"/>
            </w:tcBorders>
            <w:vAlign w:val="center"/>
          </w:tcPr>
          <w:p>
            <w:pPr>
              <w:jc w:val="center"/>
              <w:rPr>
                <w:rFonts w:hint="eastAsia" w:eastAsia="宋体"/>
                <w:szCs w:val="21"/>
                <w:lang w:eastAsia="zh-CN"/>
              </w:rPr>
            </w:pPr>
            <w:r>
              <w:rPr>
                <w:szCs w:val="21"/>
              </w:rPr>
              <w:t>6</w:t>
            </w:r>
            <w:r>
              <w:rPr>
                <w:rFonts w:hint="eastAsia"/>
                <w:szCs w:val="21"/>
                <w:lang w:val="en-US" w:eastAsia="zh-CN"/>
              </w:rPr>
              <w:t>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continue"/>
            <w:tcBorders>
              <w:tl2br w:val="nil"/>
              <w:tr2bl w:val="nil"/>
            </w:tcBorders>
            <w:vAlign w:val="center"/>
          </w:tcPr>
          <w:p>
            <w:pPr>
              <w:widowControl/>
              <w:adjustRightInd w:val="0"/>
              <w:snapToGrid w:val="0"/>
              <w:jc w:val="center"/>
              <w:rPr>
                <w:szCs w:val="21"/>
              </w:rPr>
            </w:pPr>
          </w:p>
        </w:tc>
        <w:tc>
          <w:tcPr>
            <w:tcW w:w="951" w:type="dxa"/>
            <w:tcBorders>
              <w:tl2br w:val="nil"/>
              <w:tr2bl w:val="nil"/>
            </w:tcBorders>
            <w:vAlign w:val="center"/>
          </w:tcPr>
          <w:p>
            <w:pPr>
              <w:widowControl/>
              <w:adjustRightInd w:val="0"/>
              <w:snapToGrid w:val="0"/>
              <w:jc w:val="center"/>
              <w:rPr>
                <w:szCs w:val="21"/>
              </w:rPr>
            </w:pPr>
            <w:r>
              <w:rPr>
                <w:szCs w:val="21"/>
              </w:rPr>
              <w:t>夜间</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49.4</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50.2</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49.3</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48.8</w:t>
            </w:r>
          </w:p>
        </w:tc>
        <w:tc>
          <w:tcPr>
            <w:tcW w:w="1059" w:type="dxa"/>
            <w:tcBorders>
              <w:tl2br w:val="nil"/>
              <w:tr2bl w:val="nil"/>
            </w:tcBorders>
            <w:vAlign w:val="center"/>
          </w:tcPr>
          <w:p>
            <w:pPr>
              <w:jc w:val="center"/>
              <w:rPr>
                <w:rFonts w:hint="default" w:eastAsia="宋体"/>
                <w:szCs w:val="21"/>
                <w:lang w:val="en-US" w:eastAsia="zh-CN"/>
              </w:rPr>
            </w:pPr>
            <w:r>
              <w:rPr>
                <w:rFonts w:hint="eastAsia" w:ascii="Times New Roman" w:hAnsi="Times New Roman" w:cs="Times New Roman"/>
                <w:szCs w:val="21"/>
                <w:lang w:val="en-US" w:eastAsia="zh-CN"/>
              </w:rPr>
              <w:t>50.2</w:t>
            </w:r>
          </w:p>
        </w:tc>
        <w:tc>
          <w:tcPr>
            <w:tcW w:w="846" w:type="dxa"/>
            <w:tcBorders>
              <w:tl2br w:val="nil"/>
              <w:tr2bl w:val="nil"/>
            </w:tcBorders>
            <w:vAlign w:val="center"/>
          </w:tcPr>
          <w:p>
            <w:pPr>
              <w:jc w:val="center"/>
              <w:rPr>
                <w:rFonts w:hint="eastAsia" w:eastAsia="宋体"/>
                <w:szCs w:val="21"/>
                <w:lang w:eastAsia="zh-CN"/>
              </w:rPr>
            </w:pPr>
            <w:r>
              <w:rPr>
                <w:szCs w:val="21"/>
              </w:rPr>
              <w:t>5</w:t>
            </w:r>
            <w:r>
              <w:rPr>
                <w:rFonts w:hint="eastAsia"/>
                <w:szCs w:val="21"/>
                <w:lang w:val="en-US" w:eastAsia="zh-CN"/>
              </w:rPr>
              <w:t>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restart"/>
            <w:tcBorders>
              <w:tl2br w:val="nil"/>
              <w:tr2bl w:val="nil"/>
            </w:tcBorders>
            <w:vAlign w:val="center"/>
          </w:tcPr>
          <w:p>
            <w:pPr>
              <w:widowControl/>
              <w:adjustRightInd w:val="0"/>
              <w:snapToGrid w:val="0"/>
              <w:jc w:val="center"/>
              <w:rPr>
                <w:rFonts w:hint="default"/>
                <w:szCs w:val="21"/>
                <w:lang w:val="en-US"/>
              </w:rPr>
            </w:pPr>
            <w:r>
              <w:rPr>
                <w:szCs w:val="21"/>
              </w:rPr>
              <w:t>2019.</w:t>
            </w:r>
            <w:r>
              <w:rPr>
                <w:rFonts w:hint="eastAsia"/>
                <w:szCs w:val="21"/>
                <w:lang w:val="en-US" w:eastAsia="zh-CN"/>
              </w:rPr>
              <w:t>12.21</w:t>
            </w:r>
          </w:p>
        </w:tc>
        <w:tc>
          <w:tcPr>
            <w:tcW w:w="951" w:type="dxa"/>
            <w:tcBorders>
              <w:tl2br w:val="nil"/>
              <w:tr2bl w:val="nil"/>
            </w:tcBorders>
            <w:vAlign w:val="center"/>
          </w:tcPr>
          <w:p>
            <w:pPr>
              <w:widowControl/>
              <w:adjustRightInd w:val="0"/>
              <w:snapToGrid w:val="0"/>
              <w:jc w:val="center"/>
              <w:rPr>
                <w:szCs w:val="21"/>
              </w:rPr>
            </w:pPr>
            <w:r>
              <w:rPr>
                <w:szCs w:val="21"/>
              </w:rPr>
              <w:t>昼间</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60.1</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58.0</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58.2</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56.0</w:t>
            </w:r>
          </w:p>
        </w:tc>
        <w:tc>
          <w:tcPr>
            <w:tcW w:w="1059" w:type="dxa"/>
            <w:tcBorders>
              <w:tl2br w:val="nil"/>
              <w:tr2bl w:val="nil"/>
            </w:tcBorders>
            <w:vAlign w:val="center"/>
          </w:tcPr>
          <w:p>
            <w:pPr>
              <w:jc w:val="center"/>
              <w:rPr>
                <w:rFonts w:hint="default" w:eastAsia="宋体"/>
                <w:szCs w:val="21"/>
                <w:lang w:val="en-US" w:eastAsia="zh-CN"/>
              </w:rPr>
            </w:pPr>
            <w:r>
              <w:rPr>
                <w:rFonts w:hint="eastAsia" w:ascii="Times New Roman" w:hAnsi="Times New Roman" w:cs="Times New Roman"/>
                <w:szCs w:val="21"/>
                <w:lang w:val="en-US" w:eastAsia="zh-CN"/>
              </w:rPr>
              <w:t>60.1</w:t>
            </w:r>
          </w:p>
        </w:tc>
        <w:tc>
          <w:tcPr>
            <w:tcW w:w="846" w:type="dxa"/>
            <w:tcBorders>
              <w:tl2br w:val="nil"/>
              <w:tr2bl w:val="nil"/>
            </w:tcBorders>
            <w:vAlign w:val="center"/>
          </w:tcPr>
          <w:p>
            <w:pPr>
              <w:jc w:val="center"/>
              <w:rPr>
                <w:rFonts w:hint="eastAsia" w:eastAsia="宋体"/>
                <w:szCs w:val="21"/>
                <w:lang w:eastAsia="zh-CN"/>
              </w:rPr>
            </w:pPr>
            <w:r>
              <w:rPr>
                <w:szCs w:val="21"/>
              </w:rPr>
              <w:t>6</w:t>
            </w:r>
            <w:r>
              <w:rPr>
                <w:rFonts w:hint="eastAsia"/>
                <w:szCs w:val="21"/>
                <w:lang w:val="en-US" w:eastAsia="zh-CN"/>
              </w:rPr>
              <w:t>5</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vMerge w:val="continue"/>
            <w:tcBorders>
              <w:tl2br w:val="nil"/>
              <w:tr2bl w:val="nil"/>
            </w:tcBorders>
            <w:vAlign w:val="center"/>
          </w:tcPr>
          <w:p>
            <w:pPr>
              <w:widowControl/>
              <w:adjustRightInd w:val="0"/>
              <w:snapToGrid w:val="0"/>
              <w:jc w:val="center"/>
              <w:rPr>
                <w:szCs w:val="21"/>
              </w:rPr>
            </w:pPr>
          </w:p>
        </w:tc>
        <w:tc>
          <w:tcPr>
            <w:tcW w:w="951" w:type="dxa"/>
            <w:tcBorders>
              <w:tl2br w:val="nil"/>
              <w:tr2bl w:val="nil"/>
            </w:tcBorders>
            <w:vAlign w:val="center"/>
          </w:tcPr>
          <w:p>
            <w:pPr>
              <w:widowControl/>
              <w:adjustRightInd w:val="0"/>
              <w:snapToGrid w:val="0"/>
              <w:jc w:val="center"/>
              <w:rPr>
                <w:szCs w:val="21"/>
              </w:rPr>
            </w:pPr>
            <w:r>
              <w:rPr>
                <w:szCs w:val="21"/>
              </w:rPr>
              <w:t>夜间</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49.5</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50.6</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50.7</w:t>
            </w:r>
          </w:p>
        </w:tc>
        <w:tc>
          <w:tcPr>
            <w:tcW w:w="1055" w:type="dxa"/>
            <w:tcBorders>
              <w:tl2br w:val="nil"/>
              <w:tr2bl w:val="nil"/>
            </w:tcBorders>
            <w:vAlign w:val="center"/>
          </w:tcPr>
          <w:p>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51.6</w:t>
            </w:r>
          </w:p>
        </w:tc>
        <w:tc>
          <w:tcPr>
            <w:tcW w:w="1059" w:type="dxa"/>
            <w:tcBorders>
              <w:tl2br w:val="nil"/>
              <w:tr2bl w:val="nil"/>
            </w:tcBorders>
            <w:vAlign w:val="center"/>
          </w:tcPr>
          <w:p>
            <w:pPr>
              <w:jc w:val="center"/>
              <w:rPr>
                <w:rFonts w:hint="default" w:eastAsia="宋体"/>
                <w:szCs w:val="21"/>
                <w:lang w:val="en-US" w:eastAsia="zh-CN"/>
              </w:rPr>
            </w:pPr>
            <w:r>
              <w:rPr>
                <w:rFonts w:hint="eastAsia" w:ascii="Times New Roman" w:hAnsi="Times New Roman" w:cs="Times New Roman"/>
                <w:szCs w:val="21"/>
                <w:lang w:val="en-US" w:eastAsia="zh-CN"/>
              </w:rPr>
              <w:t>51.6</w:t>
            </w:r>
          </w:p>
        </w:tc>
        <w:tc>
          <w:tcPr>
            <w:tcW w:w="846" w:type="dxa"/>
            <w:tcBorders>
              <w:tl2br w:val="nil"/>
              <w:tr2bl w:val="nil"/>
            </w:tcBorders>
            <w:vAlign w:val="center"/>
          </w:tcPr>
          <w:p>
            <w:pPr>
              <w:jc w:val="center"/>
              <w:rPr>
                <w:rFonts w:hint="eastAsia" w:eastAsia="宋体"/>
                <w:szCs w:val="21"/>
                <w:lang w:eastAsia="zh-CN"/>
              </w:rPr>
            </w:pPr>
            <w:r>
              <w:rPr>
                <w:szCs w:val="21"/>
              </w:rPr>
              <w:t>5</w:t>
            </w:r>
            <w:r>
              <w:rPr>
                <w:rFonts w:hint="eastAsia"/>
                <w:szCs w:val="21"/>
                <w:lang w:val="en-US" w:eastAsia="zh-CN"/>
              </w:rPr>
              <w:t>5</w:t>
            </w:r>
          </w:p>
        </w:tc>
      </w:tr>
    </w:tbl>
    <w:p>
      <w:pPr>
        <w:keepNext w:val="0"/>
        <w:keepLines w:val="0"/>
        <w:pageBreakBefore w:val="0"/>
        <w:widowControl w:val="0"/>
        <w:kinsoku/>
        <w:wordWrap/>
        <w:overflowPunct/>
        <w:topLinePunct w:val="0"/>
        <w:autoSpaceDE/>
        <w:autoSpaceDN/>
        <w:bidi w:val="0"/>
        <w:spacing w:line="360" w:lineRule="auto"/>
        <w:ind w:left="120" w:firstLine="480" w:firstLineChars="200"/>
        <w:textAlignment w:val="auto"/>
        <w:rPr>
          <w:sz w:val="24"/>
        </w:rPr>
      </w:pPr>
      <w:r>
        <w:rPr>
          <w:rFonts w:hint="eastAsia"/>
          <w:sz w:val="24"/>
        </w:rPr>
        <w:t>以上数据表明：验收监测期间，</w:t>
      </w:r>
      <w:r>
        <w:rPr>
          <w:sz w:val="24"/>
        </w:rPr>
        <w:t>厂界昼间噪声</w:t>
      </w:r>
      <w:r>
        <w:rPr>
          <w:rFonts w:hint="eastAsia"/>
          <w:sz w:val="24"/>
        </w:rPr>
        <w:t>检测结果在</w:t>
      </w:r>
      <w:r>
        <w:rPr>
          <w:rFonts w:hint="eastAsia"/>
          <w:sz w:val="24"/>
          <w:highlight w:val="none"/>
        </w:rPr>
        <w:t>5</w:t>
      </w:r>
      <w:r>
        <w:rPr>
          <w:rFonts w:hint="eastAsia"/>
          <w:sz w:val="24"/>
          <w:highlight w:val="none"/>
          <w:lang w:val="en-US" w:eastAsia="zh-CN"/>
        </w:rPr>
        <w:t>6.0</w:t>
      </w:r>
      <w:r>
        <w:rPr>
          <w:rFonts w:hint="eastAsia"/>
          <w:sz w:val="24"/>
          <w:highlight w:val="none"/>
        </w:rPr>
        <w:t>~</w:t>
      </w:r>
      <w:r>
        <w:rPr>
          <w:rFonts w:hint="eastAsia"/>
          <w:sz w:val="24"/>
          <w:highlight w:val="none"/>
          <w:lang w:val="en-US" w:eastAsia="zh-CN"/>
        </w:rPr>
        <w:t>60.1</w:t>
      </w:r>
      <w:r>
        <w:rPr>
          <w:rFonts w:hint="eastAsia"/>
          <w:sz w:val="24"/>
          <w:highlight w:val="none"/>
        </w:rPr>
        <w:t>dB(A)，夜间噪声检测结果</w:t>
      </w:r>
      <w:r>
        <w:rPr>
          <w:rFonts w:hint="eastAsia"/>
          <w:sz w:val="24"/>
          <w:highlight w:val="none"/>
          <w:lang w:val="en-US" w:eastAsia="zh-CN"/>
        </w:rPr>
        <w:t>在</w:t>
      </w:r>
      <w:r>
        <w:rPr>
          <w:rFonts w:hint="eastAsia"/>
          <w:sz w:val="24"/>
          <w:highlight w:val="none"/>
        </w:rPr>
        <w:t>4</w:t>
      </w:r>
      <w:r>
        <w:rPr>
          <w:rFonts w:hint="eastAsia"/>
          <w:sz w:val="24"/>
          <w:highlight w:val="none"/>
          <w:lang w:val="en-US" w:eastAsia="zh-CN"/>
        </w:rPr>
        <w:t>8.8</w:t>
      </w:r>
      <w:r>
        <w:rPr>
          <w:rFonts w:hint="eastAsia"/>
          <w:sz w:val="24"/>
          <w:highlight w:val="none"/>
        </w:rPr>
        <w:t>~</w:t>
      </w:r>
      <w:r>
        <w:rPr>
          <w:rFonts w:hint="eastAsia"/>
          <w:sz w:val="24"/>
          <w:highlight w:val="none"/>
          <w:lang w:val="en-US" w:eastAsia="zh-CN"/>
        </w:rPr>
        <w:t>51.6</w:t>
      </w:r>
      <w:r>
        <w:rPr>
          <w:rFonts w:hint="eastAsia"/>
          <w:sz w:val="24"/>
          <w:highlight w:val="none"/>
        </w:rPr>
        <w:t>dB(A)，符合《工业企业厂界环境噪声排放标准</w:t>
      </w:r>
      <w:r>
        <w:rPr>
          <w:rFonts w:hint="eastAsia"/>
          <w:sz w:val="24"/>
        </w:rPr>
        <w:t>》（GB 12348-2008）表1“</w:t>
      </w:r>
      <w:r>
        <w:rPr>
          <w:rFonts w:hint="eastAsia"/>
          <w:sz w:val="24"/>
          <w:lang w:val="en-US" w:eastAsia="zh-CN"/>
        </w:rPr>
        <w:t>3</w:t>
      </w:r>
      <w:r>
        <w:rPr>
          <w:rFonts w:hint="eastAsia"/>
          <w:sz w:val="24"/>
        </w:rPr>
        <w:t>类”标准要求（昼间：6</w:t>
      </w:r>
      <w:r>
        <w:rPr>
          <w:rFonts w:hint="eastAsia"/>
          <w:sz w:val="24"/>
          <w:lang w:val="en-US" w:eastAsia="zh-CN"/>
        </w:rPr>
        <w:t>5</w:t>
      </w:r>
      <w:r>
        <w:rPr>
          <w:rFonts w:hint="eastAsia"/>
          <w:sz w:val="24"/>
        </w:rPr>
        <w:t>dB(A)、夜间：5</w:t>
      </w:r>
      <w:r>
        <w:rPr>
          <w:rFonts w:hint="eastAsia"/>
          <w:sz w:val="24"/>
          <w:lang w:val="en-US" w:eastAsia="zh-CN"/>
        </w:rPr>
        <w:t>5</w:t>
      </w:r>
      <w:r>
        <w:rPr>
          <w:rFonts w:hint="eastAsia"/>
          <w:sz w:val="24"/>
        </w:rPr>
        <w:t>dB(A)）。</w:t>
      </w:r>
    </w:p>
    <w:p>
      <w:pPr>
        <w:pStyle w:val="105"/>
        <w:keepNext w:val="0"/>
        <w:keepLines w:val="0"/>
        <w:pageBreakBefore w:val="0"/>
        <w:widowControl w:val="0"/>
        <w:kinsoku/>
        <w:wordWrap/>
        <w:overflowPunct/>
        <w:topLinePunct w:val="0"/>
        <w:autoSpaceDE/>
        <w:autoSpaceDN/>
        <w:bidi w:val="0"/>
        <w:spacing w:line="360" w:lineRule="auto"/>
        <w:ind w:firstLine="482"/>
        <w:textAlignment w:val="auto"/>
        <w:rPr>
          <w:b/>
          <w:spacing w:val="0"/>
        </w:rPr>
      </w:pPr>
      <w:r>
        <w:rPr>
          <w:rFonts w:hint="eastAsia"/>
          <w:b/>
          <w:spacing w:val="0"/>
          <w:lang w:val="en-US" w:eastAsia="zh-CN"/>
        </w:rPr>
        <w:t>4</w:t>
      </w:r>
      <w:r>
        <w:rPr>
          <w:rFonts w:hint="eastAsia"/>
          <w:b/>
          <w:spacing w:val="0"/>
        </w:rPr>
        <w:t>、污染物排放总量核算</w:t>
      </w:r>
    </w:p>
    <w:p>
      <w:pPr>
        <w:pStyle w:val="2"/>
        <w:adjustRightInd w:val="0"/>
        <w:snapToGrid w:val="0"/>
        <w:spacing w:after="0" w:line="360" w:lineRule="auto"/>
        <w:ind w:left="0" w:leftChars="0" w:firstLine="480" w:firstLineChars="200"/>
      </w:pPr>
      <w:r>
        <w:rPr>
          <w:rFonts w:hint="eastAsia"/>
          <w:sz w:val="24"/>
        </w:rPr>
        <w:t>本项目分配的总量指标为：</w:t>
      </w:r>
      <w:r>
        <w:rPr>
          <w:sz w:val="24"/>
        </w:rPr>
        <w:t>SO</w:t>
      </w:r>
      <w:r>
        <w:rPr>
          <w:sz w:val="24"/>
          <w:vertAlign w:val="subscript"/>
        </w:rPr>
        <w:t>2</w:t>
      </w:r>
      <w:r>
        <w:rPr>
          <w:sz w:val="24"/>
        </w:rPr>
        <w:t>年排放量为</w:t>
      </w:r>
      <w:r>
        <w:rPr>
          <w:kern w:val="0"/>
          <w:sz w:val="24"/>
        </w:rPr>
        <w:t>0.08</w:t>
      </w:r>
      <w:r>
        <w:rPr>
          <w:sz w:val="24"/>
        </w:rPr>
        <w:t>t</w:t>
      </w:r>
      <w:r>
        <w:rPr>
          <w:rFonts w:hint="eastAsia"/>
          <w:sz w:val="24"/>
        </w:rPr>
        <w:t>；</w:t>
      </w:r>
      <w:r>
        <w:rPr>
          <w:sz w:val="24"/>
        </w:rPr>
        <w:t>氮氧化物年排放量为0.26t</w:t>
      </w:r>
      <w:r>
        <w:rPr>
          <w:rFonts w:hint="eastAsia"/>
          <w:sz w:val="24"/>
        </w:rPr>
        <w:t>。</w:t>
      </w:r>
    </w:p>
    <w:p>
      <w:pPr>
        <w:pStyle w:val="2"/>
        <w:adjustRightInd w:val="0"/>
        <w:snapToGrid w:val="0"/>
        <w:spacing w:after="0" w:line="360" w:lineRule="auto"/>
        <w:ind w:left="0" w:leftChars="0" w:firstLine="480" w:firstLineChars="200"/>
      </w:pPr>
      <w:r>
        <w:rPr>
          <w:rFonts w:hint="eastAsia"/>
        </w:rPr>
        <w:t>生产废气的排放总量控制核算见下表8-5。</w:t>
      </w:r>
    </w:p>
    <w:p>
      <w:pPr>
        <w:pStyle w:val="2"/>
        <w:adjustRightInd w:val="0"/>
        <w:snapToGrid w:val="0"/>
        <w:spacing w:after="0"/>
        <w:ind w:left="0" w:leftChars="0" w:firstLine="0"/>
        <w:jc w:val="center"/>
        <w:rPr>
          <w:b/>
          <w:bCs/>
          <w:sz w:val="21"/>
          <w:szCs w:val="21"/>
        </w:rPr>
      </w:pPr>
      <w:r>
        <w:rPr>
          <w:b/>
          <w:bCs/>
          <w:sz w:val="21"/>
          <w:szCs w:val="21"/>
        </w:rPr>
        <w:t>表</w:t>
      </w:r>
      <w:r>
        <w:rPr>
          <w:rFonts w:hint="eastAsia"/>
          <w:b/>
          <w:bCs/>
          <w:sz w:val="21"/>
          <w:szCs w:val="21"/>
        </w:rPr>
        <w:t>8-5  废气污染物总量核算</w:t>
      </w:r>
    </w:p>
    <w:tbl>
      <w:tblPr>
        <w:tblStyle w:val="39"/>
        <w:tblW w:w="8300" w:type="dxa"/>
        <w:jc w:val="center"/>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6"/>
        <w:gridCol w:w="4804"/>
      </w:tblGrid>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6" w:type="dxa"/>
            <w:tcBorders>
              <w:tl2br w:val="nil"/>
              <w:tr2bl w:val="nil"/>
            </w:tcBorders>
            <w:vAlign w:val="center"/>
          </w:tcPr>
          <w:p>
            <w:pPr>
              <w:pStyle w:val="106"/>
              <w:adjustRightInd w:val="0"/>
              <w:ind w:left="-105" w:leftChars="-50" w:right="-105" w:rightChars="-50"/>
              <w:rPr>
                <w:b/>
                <w:bCs/>
              </w:rPr>
            </w:pPr>
            <w:r>
              <w:rPr>
                <w:rFonts w:hint="eastAsia"/>
                <w:b/>
                <w:bCs/>
              </w:rPr>
              <w:t>污染物指标</w:t>
            </w:r>
          </w:p>
        </w:tc>
        <w:tc>
          <w:tcPr>
            <w:tcW w:w="4804" w:type="dxa"/>
            <w:tcBorders>
              <w:tl2br w:val="nil"/>
              <w:tr2bl w:val="nil"/>
            </w:tcBorders>
            <w:vAlign w:val="center"/>
          </w:tcPr>
          <w:p>
            <w:pPr>
              <w:pStyle w:val="106"/>
              <w:adjustRightInd w:val="0"/>
              <w:ind w:left="-105" w:leftChars="-50" w:right="-105" w:rightChars="-50"/>
              <w:rPr>
                <w:b/>
                <w:bCs/>
              </w:rPr>
            </w:pPr>
            <w:r>
              <w:rPr>
                <w:rFonts w:hint="eastAsia"/>
                <w:b/>
                <w:bCs/>
              </w:rPr>
              <w:t>排放总量</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6" w:type="dxa"/>
            <w:tcBorders>
              <w:tl2br w:val="nil"/>
              <w:tr2bl w:val="nil"/>
            </w:tcBorders>
            <w:vAlign w:val="center"/>
          </w:tcPr>
          <w:p>
            <w:pPr>
              <w:widowControl/>
              <w:adjustRightInd w:val="0"/>
              <w:snapToGrid w:val="0"/>
              <w:jc w:val="center"/>
              <w:rPr>
                <w:rFonts w:hint="eastAsia"/>
                <w:szCs w:val="21"/>
              </w:rPr>
            </w:pPr>
            <w:r>
              <w:rPr>
                <w:rFonts w:hint="eastAsia"/>
                <w:szCs w:val="21"/>
              </w:rPr>
              <w:t>SO</w:t>
            </w:r>
            <w:r>
              <w:rPr>
                <w:rFonts w:hint="eastAsia"/>
                <w:szCs w:val="21"/>
                <w:vertAlign w:val="subscript"/>
              </w:rPr>
              <w:t>2</w:t>
            </w:r>
          </w:p>
        </w:tc>
        <w:tc>
          <w:tcPr>
            <w:tcW w:w="4804" w:type="dxa"/>
            <w:tcBorders>
              <w:tl2br w:val="nil"/>
              <w:tr2bl w:val="nil"/>
            </w:tcBorders>
            <w:vAlign w:val="center"/>
          </w:tcPr>
          <w:p>
            <w:pPr>
              <w:widowControl/>
              <w:jc w:val="center"/>
              <w:textAlignment w:val="center"/>
              <w:rPr>
                <w:szCs w:val="21"/>
                <w:highlight w:val="yellow"/>
              </w:rPr>
            </w:pPr>
            <w:r>
              <w:rPr>
                <w:rFonts w:hint="eastAsia" w:hAnsi="宋体" w:cs="宋体"/>
                <w:kern w:val="0"/>
                <w:highlight w:val="none"/>
                <w:lang w:val="en-US" w:eastAsia="zh-CN"/>
              </w:rPr>
              <w:t>4.05×10</w:t>
            </w:r>
            <w:r>
              <w:rPr>
                <w:rFonts w:hint="eastAsia" w:hAnsi="宋体" w:cs="宋体"/>
                <w:kern w:val="0"/>
                <w:highlight w:val="none"/>
                <w:vertAlign w:val="superscript"/>
                <w:lang w:val="en-US" w:eastAsia="zh-CN"/>
              </w:rPr>
              <w:t>-3</w:t>
            </w:r>
            <w:r>
              <w:rPr>
                <w:kern w:val="0"/>
                <w:szCs w:val="21"/>
                <w:highlight w:val="none"/>
                <w:lang w:bidi="ar"/>
              </w:rPr>
              <w:t>kg/h×</w:t>
            </w:r>
            <w:r>
              <w:rPr>
                <w:rFonts w:hint="eastAsia"/>
                <w:kern w:val="0"/>
                <w:szCs w:val="21"/>
                <w:highlight w:val="none"/>
                <w:lang w:val="en-US" w:eastAsia="zh-CN" w:bidi="ar"/>
              </w:rPr>
              <w:t>2400</w:t>
            </w:r>
            <w:r>
              <w:rPr>
                <w:kern w:val="0"/>
                <w:szCs w:val="21"/>
                <w:highlight w:val="none"/>
                <w:lang w:bidi="ar"/>
              </w:rPr>
              <w:t xml:space="preserve"> h/</w:t>
            </w:r>
            <w:r>
              <w:rPr>
                <w:rFonts w:hint="eastAsia"/>
                <w:kern w:val="0"/>
                <w:szCs w:val="21"/>
                <w:highlight w:val="none"/>
                <w:lang w:bidi="ar"/>
              </w:rPr>
              <w:t>a</w:t>
            </w:r>
            <w:r>
              <w:rPr>
                <w:kern w:val="0"/>
                <w:szCs w:val="21"/>
                <w:highlight w:val="none"/>
                <w:lang w:bidi="ar"/>
              </w:rPr>
              <w:t>×10</w:t>
            </w:r>
            <w:r>
              <w:rPr>
                <w:kern w:val="0"/>
                <w:szCs w:val="21"/>
                <w:highlight w:val="none"/>
                <w:vertAlign w:val="superscript"/>
                <w:lang w:bidi="ar"/>
              </w:rPr>
              <w:t>-3</w:t>
            </w:r>
            <w:r>
              <w:rPr>
                <w:kern w:val="0"/>
                <w:szCs w:val="21"/>
                <w:highlight w:val="none"/>
                <w:lang w:bidi="ar"/>
              </w:rPr>
              <w:t>=</w:t>
            </w:r>
            <w:r>
              <w:rPr>
                <w:rFonts w:hint="eastAsia"/>
                <w:kern w:val="0"/>
                <w:szCs w:val="21"/>
                <w:highlight w:val="none"/>
                <w:lang w:bidi="ar"/>
              </w:rPr>
              <w:t>0.0</w:t>
            </w:r>
            <w:r>
              <w:rPr>
                <w:rFonts w:hint="eastAsia"/>
                <w:kern w:val="0"/>
                <w:szCs w:val="21"/>
                <w:highlight w:val="none"/>
                <w:lang w:val="en-US" w:eastAsia="zh-CN" w:bidi="ar"/>
              </w:rPr>
              <w:t>0972</w:t>
            </w:r>
            <w:r>
              <w:rPr>
                <w:kern w:val="0"/>
                <w:szCs w:val="21"/>
                <w:highlight w:val="none"/>
                <w:lang w:bidi="ar"/>
              </w:rPr>
              <w:t>t/a</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6" w:type="dxa"/>
            <w:tcBorders>
              <w:tl2br w:val="nil"/>
              <w:tr2bl w:val="nil"/>
            </w:tcBorders>
            <w:vAlign w:val="center"/>
          </w:tcPr>
          <w:p>
            <w:pPr>
              <w:widowControl/>
              <w:adjustRightInd w:val="0"/>
              <w:snapToGrid w:val="0"/>
              <w:jc w:val="center"/>
              <w:rPr>
                <w:rFonts w:hint="eastAsia"/>
                <w:szCs w:val="21"/>
              </w:rPr>
            </w:pPr>
            <w:r>
              <w:rPr>
                <w:rFonts w:hint="eastAsia"/>
                <w:szCs w:val="21"/>
              </w:rPr>
              <w:t>氮氧化物</w:t>
            </w:r>
          </w:p>
        </w:tc>
        <w:tc>
          <w:tcPr>
            <w:tcW w:w="4804" w:type="dxa"/>
            <w:tcBorders>
              <w:tl2br w:val="nil"/>
              <w:tr2bl w:val="nil"/>
            </w:tcBorders>
            <w:vAlign w:val="center"/>
          </w:tcPr>
          <w:p>
            <w:pPr>
              <w:widowControl/>
              <w:jc w:val="center"/>
              <w:textAlignment w:val="center"/>
              <w:rPr>
                <w:rFonts w:hint="eastAsia" w:hAnsi="宋体" w:cs="宋体"/>
                <w:kern w:val="0"/>
                <w:highlight w:val="yellow"/>
                <w:lang w:val="en-US" w:eastAsia="zh-CN"/>
              </w:rPr>
            </w:pPr>
            <w:r>
              <w:rPr>
                <w:rFonts w:hint="eastAsia" w:hAnsi="宋体" w:cs="宋体"/>
                <w:kern w:val="0"/>
                <w:highlight w:val="none"/>
                <w:lang w:val="en-US" w:eastAsia="zh-CN"/>
              </w:rPr>
              <w:t>0.090</w:t>
            </w:r>
            <w:r>
              <w:rPr>
                <w:kern w:val="0"/>
                <w:szCs w:val="21"/>
                <w:highlight w:val="none"/>
                <w:vertAlign w:val="superscript"/>
                <w:lang w:bidi="ar"/>
              </w:rPr>
              <w:t xml:space="preserve"> </w:t>
            </w:r>
            <w:r>
              <w:rPr>
                <w:kern w:val="0"/>
                <w:szCs w:val="21"/>
                <w:highlight w:val="none"/>
                <w:lang w:bidi="ar"/>
              </w:rPr>
              <w:t>kg/h×</w:t>
            </w:r>
            <w:r>
              <w:rPr>
                <w:rFonts w:hint="eastAsia"/>
                <w:kern w:val="0"/>
                <w:szCs w:val="21"/>
                <w:highlight w:val="none"/>
                <w:lang w:val="en-US" w:eastAsia="zh-CN" w:bidi="ar"/>
              </w:rPr>
              <w:t>2400</w:t>
            </w:r>
            <w:r>
              <w:rPr>
                <w:kern w:val="0"/>
                <w:szCs w:val="21"/>
                <w:highlight w:val="none"/>
                <w:lang w:bidi="ar"/>
              </w:rPr>
              <w:t xml:space="preserve"> h/</w:t>
            </w:r>
            <w:r>
              <w:rPr>
                <w:rFonts w:hint="eastAsia"/>
                <w:kern w:val="0"/>
                <w:szCs w:val="21"/>
                <w:highlight w:val="none"/>
                <w:lang w:bidi="ar"/>
              </w:rPr>
              <w:t>a</w:t>
            </w:r>
            <w:r>
              <w:rPr>
                <w:kern w:val="0"/>
                <w:szCs w:val="21"/>
                <w:highlight w:val="none"/>
                <w:lang w:bidi="ar"/>
              </w:rPr>
              <w:t>×10</w:t>
            </w:r>
            <w:r>
              <w:rPr>
                <w:kern w:val="0"/>
                <w:szCs w:val="21"/>
                <w:highlight w:val="none"/>
                <w:vertAlign w:val="superscript"/>
                <w:lang w:bidi="ar"/>
              </w:rPr>
              <w:t>-3</w:t>
            </w:r>
            <w:r>
              <w:rPr>
                <w:kern w:val="0"/>
                <w:szCs w:val="21"/>
                <w:highlight w:val="none"/>
                <w:lang w:bidi="ar"/>
              </w:rPr>
              <w:t>=</w:t>
            </w:r>
            <w:r>
              <w:rPr>
                <w:rFonts w:hint="eastAsia"/>
                <w:kern w:val="0"/>
                <w:szCs w:val="21"/>
                <w:highlight w:val="none"/>
                <w:lang w:val="en-US" w:eastAsia="zh-CN" w:bidi="ar"/>
              </w:rPr>
              <w:t>0.216</w:t>
            </w:r>
            <w:r>
              <w:rPr>
                <w:kern w:val="0"/>
                <w:szCs w:val="21"/>
                <w:highlight w:val="none"/>
                <w:lang w:bidi="ar"/>
              </w:rPr>
              <w:t>t/a</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6" w:type="dxa"/>
            <w:tcBorders>
              <w:tl2br w:val="nil"/>
              <w:tr2bl w:val="nil"/>
            </w:tcBorders>
            <w:vAlign w:val="center"/>
          </w:tcPr>
          <w:p>
            <w:pPr>
              <w:widowControl/>
              <w:adjustRightInd w:val="0"/>
              <w:snapToGrid w:val="0"/>
              <w:jc w:val="center"/>
              <w:rPr>
                <w:rFonts w:hint="eastAsia"/>
                <w:szCs w:val="21"/>
              </w:rPr>
            </w:pPr>
            <w:r>
              <w:rPr>
                <w:rFonts w:hint="eastAsia"/>
                <w:szCs w:val="21"/>
                <w:lang w:val="en-US" w:eastAsia="en-US"/>
              </w:rPr>
              <w:t>VOCs</w:t>
            </w:r>
          </w:p>
        </w:tc>
        <w:tc>
          <w:tcPr>
            <w:tcW w:w="4804" w:type="dxa"/>
            <w:tcBorders>
              <w:tl2br w:val="nil"/>
              <w:tr2bl w:val="nil"/>
            </w:tcBorders>
            <w:vAlign w:val="center"/>
          </w:tcPr>
          <w:p>
            <w:pPr>
              <w:widowControl/>
              <w:jc w:val="center"/>
              <w:textAlignment w:val="center"/>
              <w:rPr>
                <w:rFonts w:hint="eastAsia" w:hAnsi="宋体" w:cs="宋体"/>
                <w:kern w:val="0"/>
                <w:highlight w:val="yellow"/>
                <w:lang w:val="en-US" w:eastAsia="zh-CN"/>
              </w:rPr>
            </w:pPr>
            <w:r>
              <w:rPr>
                <w:rFonts w:hint="eastAsia" w:hAnsi="宋体" w:cs="宋体"/>
                <w:kern w:val="0"/>
                <w:highlight w:val="none"/>
                <w:lang w:val="en-US" w:eastAsia="zh-CN"/>
              </w:rPr>
              <w:t>（0.013+0.0011+0.0011+0.0025）</w:t>
            </w:r>
            <w:r>
              <w:rPr>
                <w:kern w:val="0"/>
                <w:szCs w:val="21"/>
                <w:highlight w:val="none"/>
                <w:lang w:bidi="ar"/>
              </w:rPr>
              <w:t>kg/h×</w:t>
            </w:r>
            <w:r>
              <w:rPr>
                <w:rFonts w:hint="eastAsia"/>
                <w:kern w:val="0"/>
                <w:szCs w:val="21"/>
                <w:highlight w:val="none"/>
                <w:lang w:val="en-US" w:eastAsia="zh-CN" w:bidi="ar"/>
              </w:rPr>
              <w:t>2400</w:t>
            </w:r>
            <w:r>
              <w:rPr>
                <w:kern w:val="0"/>
                <w:szCs w:val="21"/>
                <w:highlight w:val="none"/>
                <w:lang w:bidi="ar"/>
              </w:rPr>
              <w:t xml:space="preserve"> h/</w:t>
            </w:r>
            <w:r>
              <w:rPr>
                <w:rFonts w:hint="eastAsia"/>
                <w:kern w:val="0"/>
                <w:szCs w:val="21"/>
                <w:highlight w:val="none"/>
                <w:lang w:bidi="ar"/>
              </w:rPr>
              <w:t>a</w:t>
            </w:r>
            <w:r>
              <w:rPr>
                <w:kern w:val="0"/>
                <w:szCs w:val="21"/>
                <w:highlight w:val="none"/>
                <w:lang w:bidi="ar"/>
              </w:rPr>
              <w:t>×10</w:t>
            </w:r>
            <w:r>
              <w:rPr>
                <w:kern w:val="0"/>
                <w:szCs w:val="21"/>
                <w:highlight w:val="none"/>
                <w:vertAlign w:val="superscript"/>
                <w:lang w:bidi="ar"/>
              </w:rPr>
              <w:t>-3</w:t>
            </w:r>
            <w:r>
              <w:rPr>
                <w:kern w:val="0"/>
                <w:szCs w:val="21"/>
                <w:highlight w:val="none"/>
                <w:lang w:bidi="ar"/>
              </w:rPr>
              <w:t>=</w:t>
            </w:r>
            <w:r>
              <w:rPr>
                <w:rFonts w:hint="eastAsia"/>
                <w:kern w:val="0"/>
                <w:szCs w:val="21"/>
                <w:highlight w:val="none"/>
                <w:lang w:val="en-US" w:eastAsia="zh-CN" w:bidi="ar"/>
              </w:rPr>
              <w:t>0.0425</w:t>
            </w:r>
            <w:r>
              <w:rPr>
                <w:kern w:val="0"/>
                <w:szCs w:val="21"/>
                <w:highlight w:val="none"/>
                <w:lang w:bidi="ar"/>
              </w:rPr>
              <w:t>t/a</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96" w:type="dxa"/>
            <w:tcBorders>
              <w:tl2br w:val="nil"/>
              <w:tr2bl w:val="nil"/>
            </w:tcBorders>
            <w:vAlign w:val="center"/>
          </w:tcPr>
          <w:p>
            <w:pPr>
              <w:widowControl/>
              <w:adjustRightInd w:val="0"/>
              <w:snapToGrid w:val="0"/>
              <w:jc w:val="center"/>
              <w:rPr>
                <w:rFonts w:hint="eastAsia" w:ascii="Times New Roman" w:hAnsi="Times New Roman" w:eastAsia="宋体" w:cs="Times New Roman"/>
                <w:kern w:val="2"/>
                <w:sz w:val="21"/>
                <w:szCs w:val="21"/>
                <w:lang w:val="en-US" w:eastAsia="zh-CN" w:bidi="ar-SA"/>
              </w:rPr>
            </w:pPr>
            <w:r>
              <w:rPr>
                <w:rFonts w:hint="eastAsia"/>
                <w:szCs w:val="21"/>
              </w:rPr>
              <w:t>非甲烷总烃</w:t>
            </w:r>
          </w:p>
        </w:tc>
        <w:tc>
          <w:tcPr>
            <w:tcW w:w="4804" w:type="dxa"/>
            <w:tcBorders>
              <w:tl2br w:val="nil"/>
              <w:tr2bl w:val="nil"/>
            </w:tcBorders>
            <w:vAlign w:val="center"/>
          </w:tcPr>
          <w:p>
            <w:pPr>
              <w:widowControl/>
              <w:jc w:val="center"/>
              <w:textAlignment w:val="center"/>
              <w:rPr>
                <w:rFonts w:hint="eastAsia" w:ascii="Times New Roman" w:hAnsi="Times New Roman" w:eastAsia="宋体" w:cs="Times New Roman"/>
                <w:kern w:val="2"/>
                <w:sz w:val="21"/>
                <w:szCs w:val="21"/>
                <w:highlight w:val="yellow"/>
                <w:lang w:val="en-US" w:eastAsia="zh-CN" w:bidi="ar-SA"/>
              </w:rPr>
            </w:pPr>
            <w:r>
              <w:rPr>
                <w:rFonts w:hint="eastAsia" w:hAnsi="宋体" w:cs="宋体"/>
                <w:kern w:val="0"/>
                <w:highlight w:val="none"/>
                <w:lang w:val="en-US" w:eastAsia="zh-CN"/>
              </w:rPr>
              <w:t>（5.68×10</w:t>
            </w:r>
            <w:r>
              <w:rPr>
                <w:rFonts w:hint="eastAsia" w:hAnsi="宋体" w:cs="宋体"/>
                <w:kern w:val="0"/>
                <w:highlight w:val="none"/>
                <w:vertAlign w:val="superscript"/>
                <w:lang w:val="en-US" w:eastAsia="zh-CN"/>
              </w:rPr>
              <w:t>-3</w:t>
            </w:r>
            <w:r>
              <w:rPr>
                <w:rFonts w:hint="eastAsia" w:hAnsi="宋体" w:cs="宋体"/>
                <w:kern w:val="0"/>
                <w:highlight w:val="none"/>
                <w:vertAlign w:val="baseline"/>
                <w:lang w:val="en-US" w:eastAsia="zh-CN"/>
              </w:rPr>
              <w:t>+</w:t>
            </w:r>
            <w:r>
              <w:rPr>
                <w:rFonts w:hint="eastAsia" w:hAnsi="宋体" w:cs="宋体"/>
                <w:kern w:val="0"/>
                <w:highlight w:val="none"/>
                <w:lang w:val="en-US" w:eastAsia="zh-CN"/>
              </w:rPr>
              <w:t>5.37×10</w:t>
            </w:r>
            <w:r>
              <w:rPr>
                <w:rFonts w:hint="eastAsia" w:hAnsi="宋体" w:cs="宋体"/>
                <w:kern w:val="0"/>
                <w:highlight w:val="none"/>
                <w:vertAlign w:val="superscript"/>
                <w:lang w:val="en-US" w:eastAsia="zh-CN"/>
              </w:rPr>
              <w:t>-3</w:t>
            </w:r>
            <w:r>
              <w:rPr>
                <w:rFonts w:hint="eastAsia" w:hAnsi="宋体" w:cs="宋体"/>
                <w:kern w:val="0"/>
                <w:highlight w:val="none"/>
                <w:vertAlign w:val="baseline"/>
                <w:lang w:val="en-US" w:eastAsia="zh-CN"/>
              </w:rPr>
              <w:t>+</w:t>
            </w:r>
            <w:r>
              <w:rPr>
                <w:rFonts w:hint="eastAsia" w:hAnsi="宋体" w:cs="宋体"/>
                <w:kern w:val="0"/>
                <w:highlight w:val="none"/>
                <w:lang w:val="en-US" w:eastAsia="zh-CN"/>
              </w:rPr>
              <w:t>14.8×10</w:t>
            </w:r>
            <w:r>
              <w:rPr>
                <w:rFonts w:hint="eastAsia" w:hAnsi="宋体" w:cs="宋体"/>
                <w:kern w:val="0"/>
                <w:highlight w:val="none"/>
                <w:vertAlign w:val="superscript"/>
                <w:lang w:val="en-US" w:eastAsia="zh-CN"/>
              </w:rPr>
              <w:t>-3</w:t>
            </w:r>
            <w:r>
              <w:rPr>
                <w:rFonts w:hint="eastAsia" w:hAnsi="宋体" w:cs="宋体"/>
                <w:kern w:val="0"/>
                <w:highlight w:val="none"/>
                <w:vertAlign w:val="baseline"/>
                <w:lang w:val="en-US" w:eastAsia="zh-CN"/>
              </w:rPr>
              <w:t>+2.10</w:t>
            </w:r>
            <w:r>
              <w:rPr>
                <w:rFonts w:hint="eastAsia" w:hAnsi="宋体" w:cs="宋体"/>
                <w:kern w:val="0"/>
                <w:highlight w:val="none"/>
                <w:lang w:val="en-US" w:eastAsia="zh-CN"/>
              </w:rPr>
              <w:t>）</w:t>
            </w:r>
            <w:r>
              <w:rPr>
                <w:kern w:val="0"/>
                <w:szCs w:val="21"/>
                <w:highlight w:val="none"/>
                <w:lang w:bidi="ar"/>
              </w:rPr>
              <w:t>kg/h×</w:t>
            </w:r>
            <w:r>
              <w:rPr>
                <w:rFonts w:hint="eastAsia"/>
                <w:kern w:val="0"/>
                <w:szCs w:val="21"/>
                <w:highlight w:val="none"/>
                <w:lang w:val="en-US" w:eastAsia="zh-CN" w:bidi="ar"/>
              </w:rPr>
              <w:t>2400</w:t>
            </w:r>
            <w:r>
              <w:rPr>
                <w:kern w:val="0"/>
                <w:szCs w:val="21"/>
                <w:highlight w:val="none"/>
                <w:lang w:bidi="ar"/>
              </w:rPr>
              <w:t>h/</w:t>
            </w:r>
            <w:r>
              <w:rPr>
                <w:rFonts w:hint="eastAsia"/>
                <w:kern w:val="0"/>
                <w:szCs w:val="21"/>
                <w:highlight w:val="none"/>
                <w:lang w:bidi="ar"/>
              </w:rPr>
              <w:t>a</w:t>
            </w:r>
            <w:r>
              <w:rPr>
                <w:kern w:val="0"/>
                <w:szCs w:val="21"/>
                <w:highlight w:val="none"/>
                <w:lang w:bidi="ar"/>
              </w:rPr>
              <w:t>×10</w:t>
            </w:r>
            <w:r>
              <w:rPr>
                <w:kern w:val="0"/>
                <w:szCs w:val="21"/>
                <w:highlight w:val="none"/>
                <w:vertAlign w:val="superscript"/>
                <w:lang w:bidi="ar"/>
              </w:rPr>
              <w:t>-3</w:t>
            </w:r>
            <w:r>
              <w:rPr>
                <w:kern w:val="0"/>
                <w:szCs w:val="21"/>
                <w:highlight w:val="none"/>
                <w:lang w:bidi="ar"/>
              </w:rPr>
              <w:t>=</w:t>
            </w:r>
            <w:r>
              <w:rPr>
                <w:rFonts w:hint="eastAsia"/>
                <w:kern w:val="0"/>
                <w:szCs w:val="21"/>
                <w:highlight w:val="none"/>
                <w:lang w:val="en-US" w:eastAsia="zh-CN" w:bidi="ar"/>
              </w:rPr>
              <w:t>5.102</w:t>
            </w:r>
            <w:r>
              <w:rPr>
                <w:kern w:val="0"/>
                <w:szCs w:val="21"/>
                <w:highlight w:val="none"/>
                <w:lang w:bidi="ar"/>
              </w:rPr>
              <w:t xml:space="preserve"> t/a</w:t>
            </w:r>
          </w:p>
        </w:tc>
      </w:tr>
      <w:tr>
        <w:tblPrEx>
          <w:tblBorders>
            <w:top w:val="thinThickSmallGap" w:color="auto" w:sz="12" w:space="0"/>
            <w:left w:val="none" w:color="auto" w:sz="0" w:space="0"/>
            <w:bottom w:val="thickThinSmallGap"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00" w:type="dxa"/>
            <w:gridSpan w:val="2"/>
            <w:tcBorders>
              <w:tl2br w:val="nil"/>
              <w:tr2bl w:val="nil"/>
            </w:tcBorders>
            <w:vAlign w:val="center"/>
          </w:tcPr>
          <w:p>
            <w:pPr>
              <w:widowControl/>
              <w:adjustRightInd w:val="0"/>
              <w:snapToGrid w:val="0"/>
              <w:textAlignment w:val="center"/>
            </w:pPr>
            <w:r>
              <w:rPr>
                <w:rFonts w:hint="eastAsia"/>
                <w:szCs w:val="21"/>
              </w:rPr>
              <w:t>备注：污染物年排放总量=平均排放速率×年运行时间（按年运行</w:t>
            </w:r>
            <w:r>
              <w:rPr>
                <w:rFonts w:hint="eastAsia"/>
                <w:szCs w:val="21"/>
                <w:lang w:val="en-US" w:eastAsia="zh-CN"/>
              </w:rPr>
              <w:t>2400</w:t>
            </w:r>
            <w:r>
              <w:rPr>
                <w:rFonts w:hint="eastAsia"/>
                <w:szCs w:val="21"/>
              </w:rPr>
              <w:t>小时计）。</w:t>
            </w:r>
          </w:p>
        </w:tc>
      </w:tr>
    </w:tbl>
    <w:p>
      <w:pPr>
        <w:adjustRightInd w:val="0"/>
        <w:snapToGrid w:val="0"/>
        <w:spacing w:line="360" w:lineRule="auto"/>
        <w:rPr>
          <w:sz w:val="30"/>
          <w:szCs w:val="30"/>
        </w:rPr>
      </w:pPr>
    </w:p>
    <w:p>
      <w:pPr>
        <w:adjustRightInd w:val="0"/>
        <w:snapToGrid w:val="0"/>
        <w:spacing w:line="360" w:lineRule="auto"/>
        <w:rPr>
          <w:color w:val="FF0000"/>
          <w:sz w:val="24"/>
        </w:rPr>
      </w:pPr>
      <w:r>
        <w:rPr>
          <w:rFonts w:hint="eastAsia"/>
          <w:b/>
          <w:bCs/>
          <w:sz w:val="30"/>
          <w:szCs w:val="30"/>
        </w:rPr>
        <w:t>九、验收监测结论及建议</w:t>
      </w:r>
      <w:r>
        <w:rPr>
          <w:rFonts w:hint="eastAsia"/>
          <w:b/>
          <w:bCs/>
          <w:color w:val="FF0000"/>
          <w:sz w:val="30"/>
          <w:szCs w:val="30"/>
        </w:rPr>
        <w:t xml:space="preserve"> </w:t>
      </w:r>
      <w:r>
        <w:rPr>
          <w:rFonts w:hint="eastAsia"/>
          <w:color w:val="FF0000"/>
          <w:sz w:val="30"/>
          <w:szCs w:val="30"/>
        </w:rPr>
        <w:t xml:space="preserve"> </w:t>
      </w:r>
      <w:r>
        <w:rPr>
          <w:color w:val="FF0000"/>
          <w:sz w:val="24"/>
        </w:rPr>
        <w:t xml:space="preserve">  </w:t>
      </w:r>
    </w:p>
    <w:p>
      <w:pPr>
        <w:adjustRightInd w:val="0"/>
        <w:snapToGrid w:val="0"/>
        <w:spacing w:line="360" w:lineRule="auto"/>
        <w:ind w:firstLine="482" w:firstLineChars="200"/>
        <w:rPr>
          <w:b/>
          <w:bCs/>
          <w:sz w:val="24"/>
        </w:rPr>
      </w:pPr>
      <w:r>
        <w:rPr>
          <w:rFonts w:hint="eastAsia"/>
          <w:b/>
          <w:bCs/>
          <w:sz w:val="24"/>
        </w:rPr>
        <w:t>1、</w:t>
      </w:r>
      <w:r>
        <w:rPr>
          <w:b/>
          <w:bCs/>
          <w:sz w:val="24"/>
        </w:rPr>
        <w:t>环境保护设施调试效果</w:t>
      </w:r>
    </w:p>
    <w:p>
      <w:pPr>
        <w:adjustRightInd w:val="0"/>
        <w:snapToGrid w:val="0"/>
        <w:spacing w:line="360" w:lineRule="auto"/>
        <w:ind w:firstLine="480" w:firstLineChars="200"/>
        <w:rPr>
          <w:sz w:val="24"/>
        </w:rPr>
      </w:pPr>
      <w:r>
        <w:rPr>
          <w:rFonts w:hint="eastAsia"/>
          <w:sz w:val="24"/>
        </w:rPr>
        <w:t>（1.）</w:t>
      </w:r>
      <w:r>
        <w:rPr>
          <w:sz w:val="24"/>
        </w:rPr>
        <w:t>废气</w:t>
      </w:r>
    </w:p>
    <w:p>
      <w:pPr>
        <w:spacing w:line="360" w:lineRule="auto"/>
        <w:ind w:firstLine="480" w:firstLineChars="200"/>
        <w:rPr>
          <w:rFonts w:hint="eastAsia" w:eastAsia="宋体"/>
          <w:sz w:val="24"/>
          <w:lang w:eastAsia="zh-CN"/>
        </w:rPr>
      </w:pPr>
      <w:r>
        <w:rPr>
          <w:rFonts w:hint="eastAsia"/>
          <w:sz w:val="24"/>
        </w:rPr>
        <w:t>项目产生的废气主要为印刷、贴合工序产生的有机废气，</w:t>
      </w:r>
      <w:r>
        <w:rPr>
          <w:rFonts w:hint="eastAsia" w:hAnsi="宋体"/>
          <w:sz w:val="24"/>
        </w:rPr>
        <w:t>燃气废气，</w:t>
      </w:r>
      <w:r>
        <w:rPr>
          <w:rFonts w:hint="eastAsia"/>
          <w:sz w:val="24"/>
        </w:rPr>
        <w:t>食堂油烟废气</w:t>
      </w:r>
      <w:r>
        <w:rPr>
          <w:sz w:val="24"/>
        </w:rPr>
        <w:t>。</w:t>
      </w:r>
      <w:r>
        <w:rPr>
          <w:rFonts w:hint="eastAsia"/>
          <w:sz w:val="24"/>
        </w:rPr>
        <w:t>印刷工序有机废气</w:t>
      </w:r>
      <w:r>
        <w:rPr>
          <w:rFonts w:hint="eastAsia"/>
          <w:kern w:val="0"/>
          <w:sz w:val="24"/>
          <w:lang w:val="en-US" w:eastAsia="zh-CN"/>
        </w:rPr>
        <w:t>由</w:t>
      </w:r>
      <w:r>
        <w:rPr>
          <w:rFonts w:hint="eastAsia"/>
          <w:kern w:val="0"/>
          <w:sz w:val="24"/>
        </w:rPr>
        <w:t>3套</w:t>
      </w:r>
      <w:r>
        <w:rPr>
          <w:rFonts w:hint="eastAsia"/>
          <w:sz w:val="24"/>
        </w:rPr>
        <w:t>活性炭吸附装置收集处理</w:t>
      </w:r>
      <w:r>
        <w:rPr>
          <w:rFonts w:hint="eastAsia"/>
          <w:sz w:val="24"/>
          <w:lang w:val="en-US" w:eastAsia="zh-CN"/>
        </w:rPr>
        <w:t>后</w:t>
      </w:r>
      <w:r>
        <w:rPr>
          <w:rFonts w:hint="eastAsia"/>
          <w:color w:val="000000"/>
          <w:sz w:val="24"/>
        </w:rPr>
        <w:t>通过15m高排气筒排放</w:t>
      </w:r>
      <w:r>
        <w:rPr>
          <w:rFonts w:hint="eastAsia" w:hAnsi="宋体"/>
          <w:sz w:val="24"/>
          <w:lang w:eastAsia="zh-CN"/>
        </w:rPr>
        <w:t>；</w:t>
      </w:r>
      <w:r>
        <w:rPr>
          <w:rFonts w:hint="eastAsia"/>
          <w:sz w:val="24"/>
        </w:rPr>
        <w:t>贴合工序有机废气</w:t>
      </w:r>
      <w:r>
        <w:rPr>
          <w:rFonts w:hint="eastAsia"/>
          <w:sz w:val="24"/>
          <w:lang w:val="en-US" w:eastAsia="zh-CN"/>
        </w:rPr>
        <w:t>由</w:t>
      </w:r>
      <w:r>
        <w:rPr>
          <w:rFonts w:hint="eastAsia"/>
          <w:sz w:val="24"/>
        </w:rPr>
        <w:t>3套DOP废气净化设备收集处理</w:t>
      </w:r>
      <w:r>
        <w:rPr>
          <w:rFonts w:hint="eastAsia"/>
          <w:sz w:val="24"/>
          <w:lang w:val="en-US" w:eastAsia="zh-CN"/>
        </w:rPr>
        <w:t>后</w:t>
      </w:r>
      <w:r>
        <w:rPr>
          <w:rFonts w:hint="eastAsia"/>
          <w:color w:val="000000"/>
          <w:sz w:val="24"/>
        </w:rPr>
        <w:t>通过15m高排气筒排放</w:t>
      </w:r>
      <w:r>
        <w:rPr>
          <w:rFonts w:hint="eastAsia"/>
          <w:color w:val="000000"/>
          <w:sz w:val="24"/>
          <w:lang w:eastAsia="zh-CN"/>
        </w:rPr>
        <w:t>。</w:t>
      </w:r>
      <w:r>
        <w:rPr>
          <w:rFonts w:hint="eastAsia" w:hAnsi="宋体"/>
          <w:sz w:val="24"/>
        </w:rPr>
        <w:t>燃气</w:t>
      </w:r>
      <w:r>
        <w:rPr>
          <w:rFonts w:hAnsi="宋体"/>
          <w:spacing w:val="6"/>
          <w:sz w:val="24"/>
        </w:rPr>
        <w:t>废气</w:t>
      </w:r>
      <w:r>
        <w:rPr>
          <w:rFonts w:hint="eastAsia" w:hAnsi="宋体"/>
          <w:spacing w:val="6"/>
          <w:sz w:val="24"/>
        </w:rPr>
        <w:t>为</w:t>
      </w:r>
      <w:r>
        <w:rPr>
          <w:rFonts w:hint="eastAsia" w:hAnsi="宋体"/>
          <w:sz w:val="24"/>
        </w:rPr>
        <w:t>天然气导热油锅炉燃烧废气</w:t>
      </w:r>
      <w:r>
        <w:rPr>
          <w:rFonts w:hint="eastAsia" w:hAnsi="宋体"/>
          <w:kern w:val="0"/>
          <w:sz w:val="24"/>
        </w:rPr>
        <w:t>，</w:t>
      </w:r>
      <w:r>
        <w:rPr>
          <w:rFonts w:hint="eastAsia" w:hAnsi="宋体"/>
          <w:sz w:val="24"/>
        </w:rPr>
        <w:t>天然气燃烧</w:t>
      </w:r>
      <w:r>
        <w:rPr>
          <w:color w:val="000000"/>
          <w:sz w:val="24"/>
        </w:rPr>
        <w:t>所排放的烟气中主要污染物为SO</w:t>
      </w:r>
      <w:r>
        <w:rPr>
          <w:color w:val="000000"/>
          <w:sz w:val="24"/>
          <w:vertAlign w:val="subscript"/>
        </w:rPr>
        <w:t>2</w:t>
      </w:r>
      <w:r>
        <w:rPr>
          <w:color w:val="000000"/>
          <w:sz w:val="24"/>
        </w:rPr>
        <w:t>、氮氧化物以及烟尘</w:t>
      </w:r>
      <w:r>
        <w:rPr>
          <w:rFonts w:hint="eastAsia"/>
          <w:color w:val="000000"/>
          <w:sz w:val="24"/>
          <w:lang w:eastAsia="zh-CN"/>
        </w:rPr>
        <w:t>，</w:t>
      </w:r>
      <w:r>
        <w:rPr>
          <w:rFonts w:hint="eastAsia"/>
          <w:color w:val="000000"/>
          <w:sz w:val="24"/>
        </w:rPr>
        <w:t>通过15m高的排气筒排放</w:t>
      </w:r>
      <w:r>
        <w:rPr>
          <w:sz w:val="24"/>
        </w:rPr>
        <w:t>。职工食堂采用天然气作燃料，天然气</w:t>
      </w:r>
      <w:r>
        <w:rPr>
          <w:rFonts w:hint="eastAsia"/>
          <w:sz w:val="24"/>
        </w:rPr>
        <w:t>属清洁能源</w:t>
      </w:r>
      <w:r>
        <w:rPr>
          <w:rFonts w:hint="eastAsia"/>
          <w:sz w:val="24"/>
          <w:lang w:eastAsia="zh-CN"/>
        </w:rPr>
        <w:t>，</w:t>
      </w:r>
      <w:r>
        <w:rPr>
          <w:rFonts w:hint="eastAsia"/>
          <w:sz w:val="24"/>
          <w:lang w:val="en-US" w:eastAsia="zh-CN"/>
        </w:rPr>
        <w:t>厨房油烟经</w:t>
      </w:r>
      <w:r>
        <w:rPr>
          <w:rFonts w:hint="eastAsia"/>
          <w:sz w:val="24"/>
        </w:rPr>
        <w:t>油烟净化处理装置处理后</w:t>
      </w:r>
      <w:r>
        <w:rPr>
          <w:sz w:val="24"/>
        </w:rPr>
        <w:t>高于排气筒所在建筑物顶1.5m</w:t>
      </w:r>
      <w:r>
        <w:rPr>
          <w:rFonts w:hint="eastAsia"/>
          <w:sz w:val="24"/>
        </w:rPr>
        <w:t>排放</w:t>
      </w:r>
      <w:r>
        <w:rPr>
          <w:rFonts w:hint="eastAsia"/>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119" w:firstLine="480" w:firstLineChars="200"/>
        <w:textAlignment w:val="auto"/>
        <w:rPr>
          <w:rFonts w:hint="eastAsia"/>
          <w:bCs/>
          <w:sz w:val="24"/>
          <w:lang w:eastAsia="zh-CN"/>
        </w:rPr>
      </w:pPr>
      <w:r>
        <w:rPr>
          <w:rFonts w:hint="eastAsia"/>
          <w:bCs/>
          <w:sz w:val="24"/>
        </w:rPr>
        <w:t>有组织排放：以上数据表明：验收监测期间，</w:t>
      </w:r>
      <w:r>
        <w:rPr>
          <w:rFonts w:hint="eastAsia"/>
          <w:bCs/>
          <w:sz w:val="24"/>
          <w:lang w:val="en-US" w:eastAsia="zh-CN"/>
        </w:rPr>
        <w:t>贴合工序</w:t>
      </w:r>
      <w:r>
        <w:rPr>
          <w:rFonts w:hint="eastAsia"/>
          <w:bCs/>
          <w:sz w:val="24"/>
        </w:rPr>
        <w:t>排气筒中非甲烷总烃的排放浓度最大值为</w:t>
      </w:r>
      <w:r>
        <w:rPr>
          <w:rFonts w:hint="eastAsia"/>
          <w:bCs/>
          <w:sz w:val="24"/>
          <w:lang w:val="en-US" w:eastAsia="zh-CN"/>
        </w:rPr>
        <w:t>3.90</w:t>
      </w:r>
      <w:r>
        <w:rPr>
          <w:rFonts w:hint="eastAsia"/>
          <w:bCs/>
          <w:sz w:val="24"/>
        </w:rPr>
        <w:t>mg/m</w:t>
      </w:r>
      <w:r>
        <w:rPr>
          <w:rFonts w:hint="eastAsia"/>
          <w:bCs/>
          <w:sz w:val="24"/>
          <w:vertAlign w:val="superscript"/>
        </w:rPr>
        <w:t>3</w:t>
      </w:r>
      <w:r>
        <w:rPr>
          <w:rFonts w:hint="eastAsia"/>
          <w:bCs/>
          <w:sz w:val="24"/>
        </w:rPr>
        <w:t>，排放速率最大值为</w:t>
      </w:r>
      <w:r>
        <w:rPr>
          <w:rFonts w:hint="eastAsia"/>
          <w:bCs/>
          <w:sz w:val="24"/>
          <w:lang w:val="en-US" w:eastAsia="zh-CN"/>
        </w:rPr>
        <w:t xml:space="preserve">0.021 </w:t>
      </w:r>
      <w:r>
        <w:rPr>
          <w:rFonts w:hint="eastAsia"/>
          <w:bCs/>
          <w:sz w:val="24"/>
        </w:rPr>
        <w:t>kg/h，符合</w:t>
      </w:r>
      <w:r>
        <w:rPr>
          <w:sz w:val="24"/>
        </w:rPr>
        <w:t>《大气污染物综合排放标准》（GB16297-1996）中表2中二级排放标准</w:t>
      </w:r>
      <w:r>
        <w:rPr>
          <w:rFonts w:hint="eastAsia"/>
          <w:bCs/>
          <w:sz w:val="24"/>
        </w:rPr>
        <w:t>（</w:t>
      </w:r>
      <w:r>
        <w:rPr>
          <w:rFonts w:hint="eastAsia"/>
          <w:bCs/>
          <w:sz w:val="24"/>
          <w:lang w:val="en-US" w:eastAsia="zh-CN"/>
        </w:rPr>
        <w:t>120</w:t>
      </w:r>
      <w:r>
        <w:rPr>
          <w:rFonts w:hint="eastAsia"/>
          <w:bCs/>
          <w:sz w:val="24"/>
        </w:rPr>
        <w:t>mg/m</w:t>
      </w:r>
      <w:r>
        <w:rPr>
          <w:rFonts w:hint="eastAsia"/>
          <w:bCs/>
          <w:sz w:val="24"/>
          <w:vertAlign w:val="superscript"/>
        </w:rPr>
        <w:t>3</w:t>
      </w:r>
      <w:r>
        <w:rPr>
          <w:rFonts w:hint="eastAsia"/>
          <w:bCs/>
          <w:sz w:val="24"/>
        </w:rPr>
        <w:t>、</w:t>
      </w:r>
      <w:r>
        <w:rPr>
          <w:rFonts w:hint="eastAsia"/>
          <w:bCs/>
          <w:sz w:val="24"/>
          <w:lang w:val="en-US" w:eastAsia="zh-CN"/>
        </w:rPr>
        <w:t>10</w:t>
      </w:r>
      <w:r>
        <w:rPr>
          <w:rFonts w:hint="eastAsia"/>
          <w:bCs/>
          <w:sz w:val="24"/>
        </w:rPr>
        <w:t xml:space="preserve"> kg/h）</w:t>
      </w:r>
      <w:r>
        <w:rPr>
          <w:rFonts w:hint="eastAsia"/>
          <w:bCs/>
          <w:sz w:val="24"/>
          <w:lang w:eastAsia="zh-CN"/>
        </w:rPr>
        <w:t>，</w:t>
      </w:r>
      <w:r>
        <w:rPr>
          <w:b w:val="0"/>
          <w:bCs w:val="0"/>
          <w:sz w:val="21"/>
          <w:szCs w:val="21"/>
          <w:lang w:val="en-US" w:eastAsia="en-US"/>
        </w:rPr>
        <w:t>VOCs</w:t>
      </w:r>
      <w:r>
        <w:rPr>
          <w:rFonts w:hint="eastAsia"/>
          <w:bCs/>
          <w:sz w:val="24"/>
        </w:rPr>
        <w:t>的排放浓度最大值为</w:t>
      </w:r>
      <w:r>
        <w:rPr>
          <w:rFonts w:hint="eastAsia"/>
          <w:bCs/>
          <w:sz w:val="24"/>
          <w:highlight w:val="none"/>
          <w:lang w:val="en-US" w:eastAsia="zh-CN"/>
        </w:rPr>
        <w:t>0.471</w:t>
      </w:r>
      <w:r>
        <w:rPr>
          <w:rFonts w:hint="eastAsia"/>
          <w:bCs/>
          <w:sz w:val="24"/>
        </w:rPr>
        <w:t>mg/m</w:t>
      </w:r>
      <w:r>
        <w:rPr>
          <w:rFonts w:hint="eastAsia"/>
          <w:bCs/>
          <w:sz w:val="24"/>
          <w:vertAlign w:val="superscript"/>
        </w:rPr>
        <w:t>3</w:t>
      </w:r>
      <w:r>
        <w:rPr>
          <w:rFonts w:hint="eastAsia"/>
          <w:bCs/>
          <w:sz w:val="24"/>
        </w:rPr>
        <w:t>，排放速率最大值为</w:t>
      </w:r>
      <w:r>
        <w:rPr>
          <w:rFonts w:hint="eastAsia"/>
          <w:bCs/>
          <w:sz w:val="24"/>
          <w:highlight w:val="none"/>
          <w:lang w:val="en-US" w:eastAsia="zh-CN"/>
        </w:rPr>
        <w:t>0.0028</w:t>
      </w:r>
      <w:r>
        <w:rPr>
          <w:rFonts w:hint="eastAsia"/>
          <w:bCs/>
          <w:sz w:val="24"/>
          <w:lang w:val="en-US" w:eastAsia="zh-CN"/>
        </w:rPr>
        <w:t xml:space="preserve"> </w:t>
      </w:r>
      <w:r>
        <w:rPr>
          <w:rFonts w:hint="eastAsia"/>
          <w:bCs/>
          <w:sz w:val="24"/>
        </w:rPr>
        <w:t>kg/h，符合</w:t>
      </w:r>
      <w:r>
        <w:rPr>
          <w:sz w:val="24"/>
        </w:rPr>
        <w:t>《工业企业挥发性有机物排放控制标准》（DB12/524-2014）</w:t>
      </w:r>
      <w:r>
        <w:rPr>
          <w:rFonts w:hint="eastAsia"/>
          <w:sz w:val="24"/>
          <w:lang w:val="en-US" w:eastAsia="zh-CN"/>
        </w:rPr>
        <w:t xml:space="preserve">中表2 </w:t>
      </w:r>
      <w:r>
        <w:rPr>
          <w:sz w:val="24"/>
        </w:rPr>
        <w:t xml:space="preserve">VOCs </w:t>
      </w:r>
      <w:r>
        <w:rPr>
          <w:rFonts w:hint="eastAsia"/>
          <w:sz w:val="24"/>
          <w:lang w:val="en-US" w:eastAsia="zh-CN"/>
        </w:rPr>
        <w:t>排放浓度限值</w:t>
      </w:r>
      <w:r>
        <w:rPr>
          <w:rFonts w:hint="eastAsia"/>
          <w:bCs/>
          <w:sz w:val="24"/>
        </w:rPr>
        <w:t>（</w:t>
      </w:r>
      <w:r>
        <w:rPr>
          <w:rFonts w:hint="eastAsia"/>
          <w:bCs/>
          <w:sz w:val="24"/>
          <w:lang w:val="en-US" w:eastAsia="zh-CN"/>
        </w:rPr>
        <w:t>1.5</w:t>
      </w:r>
      <w:r>
        <w:rPr>
          <w:rFonts w:hint="eastAsia"/>
          <w:bCs/>
          <w:sz w:val="24"/>
        </w:rPr>
        <w:t>mg/m</w:t>
      </w:r>
      <w:r>
        <w:rPr>
          <w:rFonts w:hint="eastAsia"/>
          <w:bCs/>
          <w:sz w:val="24"/>
          <w:vertAlign w:val="superscript"/>
        </w:rPr>
        <w:t>3</w:t>
      </w:r>
      <w:r>
        <w:rPr>
          <w:rFonts w:hint="eastAsia"/>
          <w:bCs/>
          <w:sz w:val="24"/>
        </w:rPr>
        <w:t>、</w:t>
      </w:r>
      <w:r>
        <w:rPr>
          <w:rFonts w:hint="eastAsia"/>
          <w:bCs/>
          <w:sz w:val="24"/>
          <w:lang w:val="en-US" w:eastAsia="zh-CN"/>
        </w:rPr>
        <w:t>50</w:t>
      </w:r>
      <w:r>
        <w:rPr>
          <w:rFonts w:hint="eastAsia"/>
          <w:bCs/>
          <w:sz w:val="24"/>
        </w:rPr>
        <w:t xml:space="preserve"> kg/h）</w:t>
      </w:r>
      <w:r>
        <w:rPr>
          <w:rFonts w:hint="eastAsia"/>
          <w:bCs/>
          <w:sz w:val="24"/>
          <w:lang w:eastAsia="zh-CN"/>
        </w:rPr>
        <w:t>；</w:t>
      </w:r>
      <w:r>
        <w:rPr>
          <w:rFonts w:hint="eastAsia"/>
          <w:bCs/>
          <w:sz w:val="24"/>
          <w:lang w:val="en-US" w:eastAsia="zh-CN"/>
        </w:rPr>
        <w:t>印刷工序</w:t>
      </w:r>
      <w:r>
        <w:rPr>
          <w:rFonts w:hint="eastAsia"/>
          <w:bCs/>
          <w:sz w:val="24"/>
        </w:rPr>
        <w:t>排气筒中</w:t>
      </w:r>
      <w:r>
        <w:rPr>
          <w:b w:val="0"/>
          <w:bCs w:val="0"/>
          <w:sz w:val="21"/>
          <w:szCs w:val="21"/>
          <w:lang w:val="en-US" w:eastAsia="en-US"/>
        </w:rPr>
        <w:t>VOCs</w:t>
      </w:r>
      <w:r>
        <w:rPr>
          <w:rFonts w:hint="eastAsia"/>
          <w:bCs/>
          <w:sz w:val="24"/>
        </w:rPr>
        <w:t>的排放浓度最大值为</w:t>
      </w:r>
      <w:r>
        <w:rPr>
          <w:rFonts w:hint="eastAsia"/>
          <w:bCs/>
          <w:sz w:val="24"/>
          <w:lang w:val="en-US" w:eastAsia="zh-CN"/>
        </w:rPr>
        <w:t>0.425</w:t>
      </w:r>
      <w:r>
        <w:rPr>
          <w:rFonts w:hint="eastAsia"/>
          <w:bCs/>
          <w:sz w:val="24"/>
        </w:rPr>
        <w:t>mg/m</w:t>
      </w:r>
      <w:r>
        <w:rPr>
          <w:rFonts w:hint="eastAsia"/>
          <w:bCs/>
          <w:sz w:val="24"/>
          <w:vertAlign w:val="superscript"/>
        </w:rPr>
        <w:t>3</w:t>
      </w:r>
      <w:r>
        <w:rPr>
          <w:rFonts w:hint="eastAsia"/>
          <w:bCs/>
          <w:sz w:val="24"/>
        </w:rPr>
        <w:t>，排放速率最大值为</w:t>
      </w:r>
      <w:r>
        <w:rPr>
          <w:rFonts w:hint="eastAsia"/>
          <w:bCs/>
          <w:sz w:val="24"/>
          <w:lang w:val="en-US" w:eastAsia="zh-CN"/>
        </w:rPr>
        <w:t xml:space="preserve">0.019 </w:t>
      </w:r>
      <w:r>
        <w:rPr>
          <w:rFonts w:hint="eastAsia"/>
          <w:bCs/>
          <w:sz w:val="24"/>
        </w:rPr>
        <w:t>kg/h，符合</w:t>
      </w:r>
      <w:r>
        <w:rPr>
          <w:sz w:val="24"/>
        </w:rPr>
        <w:t>《工业企业挥发性有机物排放控制标准》（DB12/524-2014）</w:t>
      </w:r>
      <w:r>
        <w:rPr>
          <w:rFonts w:hint="eastAsia"/>
          <w:sz w:val="24"/>
          <w:lang w:val="en-US" w:eastAsia="zh-CN"/>
        </w:rPr>
        <w:t xml:space="preserve">中表2 </w:t>
      </w:r>
      <w:r>
        <w:rPr>
          <w:sz w:val="24"/>
        </w:rPr>
        <w:t xml:space="preserve">VOCs </w:t>
      </w:r>
      <w:r>
        <w:rPr>
          <w:rFonts w:hint="eastAsia"/>
          <w:sz w:val="24"/>
          <w:lang w:val="en-US" w:eastAsia="zh-CN"/>
        </w:rPr>
        <w:t>排放浓度限值</w:t>
      </w:r>
      <w:r>
        <w:rPr>
          <w:rFonts w:hint="eastAsia"/>
          <w:bCs/>
          <w:sz w:val="24"/>
        </w:rPr>
        <w:t>（</w:t>
      </w:r>
      <w:r>
        <w:rPr>
          <w:rFonts w:hint="eastAsia"/>
          <w:bCs/>
          <w:sz w:val="24"/>
          <w:lang w:val="en-US" w:eastAsia="zh-CN"/>
        </w:rPr>
        <w:t>1.5</w:t>
      </w:r>
      <w:r>
        <w:rPr>
          <w:rFonts w:hint="eastAsia"/>
          <w:bCs/>
          <w:sz w:val="24"/>
        </w:rPr>
        <w:t>mg/m</w:t>
      </w:r>
      <w:r>
        <w:rPr>
          <w:rFonts w:hint="eastAsia"/>
          <w:bCs/>
          <w:sz w:val="24"/>
          <w:vertAlign w:val="superscript"/>
        </w:rPr>
        <w:t>3</w:t>
      </w:r>
      <w:r>
        <w:rPr>
          <w:rFonts w:hint="eastAsia"/>
          <w:bCs/>
          <w:sz w:val="24"/>
        </w:rPr>
        <w:t>、</w:t>
      </w:r>
      <w:r>
        <w:rPr>
          <w:rFonts w:hint="eastAsia"/>
          <w:bCs/>
          <w:sz w:val="24"/>
          <w:lang w:val="en-US" w:eastAsia="zh-CN"/>
        </w:rPr>
        <w:t>50</w:t>
      </w:r>
      <w:r>
        <w:rPr>
          <w:rFonts w:hint="eastAsia"/>
          <w:bCs/>
          <w:sz w:val="24"/>
        </w:rPr>
        <w:t xml:space="preserve"> kg/h）</w:t>
      </w:r>
      <w:r>
        <w:rPr>
          <w:rFonts w:hint="eastAsia"/>
          <w:bCs/>
          <w:sz w:val="24"/>
          <w:lang w:eastAsia="zh-CN"/>
        </w:rPr>
        <w:t>，</w:t>
      </w:r>
      <w:r>
        <w:rPr>
          <w:rFonts w:hint="eastAsia"/>
          <w:bCs/>
          <w:sz w:val="24"/>
        </w:rPr>
        <w:t>非甲烷总烃的排放浓度最大值为</w:t>
      </w:r>
      <w:r>
        <w:rPr>
          <w:rFonts w:hint="eastAsia"/>
          <w:bCs/>
          <w:sz w:val="24"/>
          <w:highlight w:val="none"/>
          <w:lang w:val="en-US" w:eastAsia="zh-CN"/>
        </w:rPr>
        <w:t>47.3</w:t>
      </w:r>
      <w:r>
        <w:rPr>
          <w:rFonts w:hint="eastAsia"/>
          <w:bCs/>
          <w:sz w:val="24"/>
        </w:rPr>
        <w:t>mg/m</w:t>
      </w:r>
      <w:r>
        <w:rPr>
          <w:rFonts w:hint="eastAsia"/>
          <w:bCs/>
          <w:sz w:val="24"/>
          <w:vertAlign w:val="superscript"/>
        </w:rPr>
        <w:t>3</w:t>
      </w:r>
      <w:r>
        <w:rPr>
          <w:rFonts w:hint="eastAsia"/>
          <w:bCs/>
          <w:sz w:val="24"/>
        </w:rPr>
        <w:t>，排放速率最大值为</w:t>
      </w:r>
      <w:r>
        <w:rPr>
          <w:rFonts w:hint="eastAsia"/>
          <w:bCs/>
          <w:sz w:val="24"/>
          <w:highlight w:val="none"/>
          <w:lang w:val="en-US" w:eastAsia="zh-CN"/>
        </w:rPr>
        <w:t>2.31</w:t>
      </w:r>
      <w:r>
        <w:rPr>
          <w:rFonts w:hint="eastAsia"/>
          <w:bCs/>
          <w:sz w:val="24"/>
          <w:lang w:val="en-US" w:eastAsia="zh-CN"/>
        </w:rPr>
        <w:t xml:space="preserve"> </w:t>
      </w:r>
      <w:r>
        <w:rPr>
          <w:rFonts w:hint="eastAsia"/>
          <w:bCs/>
          <w:sz w:val="24"/>
        </w:rPr>
        <w:t>kg/h，符合</w:t>
      </w:r>
      <w:r>
        <w:rPr>
          <w:sz w:val="24"/>
        </w:rPr>
        <w:t>《大气污染物综合排放标准》（GB16297-1996）中表2中二级排放标准</w:t>
      </w:r>
      <w:r>
        <w:rPr>
          <w:rFonts w:hint="eastAsia"/>
          <w:bCs/>
          <w:sz w:val="24"/>
        </w:rPr>
        <w:t>（</w:t>
      </w:r>
      <w:r>
        <w:rPr>
          <w:rFonts w:hint="eastAsia"/>
          <w:bCs/>
          <w:sz w:val="24"/>
          <w:lang w:val="en-US" w:eastAsia="zh-CN"/>
        </w:rPr>
        <w:t>120</w:t>
      </w:r>
      <w:r>
        <w:rPr>
          <w:rFonts w:hint="eastAsia"/>
          <w:bCs/>
          <w:sz w:val="24"/>
        </w:rPr>
        <w:t>mg/m</w:t>
      </w:r>
      <w:r>
        <w:rPr>
          <w:rFonts w:hint="eastAsia"/>
          <w:bCs/>
          <w:sz w:val="24"/>
          <w:vertAlign w:val="superscript"/>
        </w:rPr>
        <w:t>3</w:t>
      </w:r>
      <w:r>
        <w:rPr>
          <w:rFonts w:hint="eastAsia"/>
          <w:bCs/>
          <w:sz w:val="24"/>
        </w:rPr>
        <w:t>、</w:t>
      </w:r>
      <w:r>
        <w:rPr>
          <w:rFonts w:hint="eastAsia"/>
          <w:bCs/>
          <w:sz w:val="24"/>
          <w:lang w:val="en-US" w:eastAsia="zh-CN"/>
        </w:rPr>
        <w:t>10</w:t>
      </w:r>
      <w:r>
        <w:rPr>
          <w:rFonts w:hint="eastAsia"/>
          <w:bCs/>
          <w:sz w:val="24"/>
        </w:rPr>
        <w:t xml:space="preserve"> kg/h）</w:t>
      </w:r>
      <w:r>
        <w:rPr>
          <w:rFonts w:hint="eastAsia"/>
          <w:bCs/>
          <w:sz w:val="24"/>
          <w:lang w:eastAsia="zh-CN"/>
        </w:rPr>
        <w:t>；</w:t>
      </w:r>
      <w:r>
        <w:rPr>
          <w:rFonts w:hint="eastAsia"/>
          <w:bCs/>
          <w:sz w:val="24"/>
          <w:lang w:val="en-US" w:eastAsia="zh-CN"/>
        </w:rPr>
        <w:t>燃气锅炉排气筒中颗粒物的排放浓度最大值为4.2</w:t>
      </w:r>
      <w:r>
        <w:rPr>
          <w:rFonts w:hint="eastAsia"/>
          <w:bCs/>
          <w:sz w:val="24"/>
        </w:rPr>
        <w:t>mg/m</w:t>
      </w:r>
      <w:r>
        <w:rPr>
          <w:rFonts w:hint="eastAsia"/>
          <w:bCs/>
          <w:sz w:val="24"/>
          <w:vertAlign w:val="superscript"/>
        </w:rPr>
        <w:t>3</w:t>
      </w:r>
      <w:r>
        <w:rPr>
          <w:rFonts w:hint="eastAsia"/>
          <w:bCs/>
          <w:sz w:val="24"/>
          <w:vertAlign w:val="baseline"/>
          <w:lang w:eastAsia="zh-CN"/>
        </w:rPr>
        <w:t>，</w:t>
      </w:r>
      <w:r>
        <w:rPr>
          <w:rFonts w:hint="eastAsia"/>
          <w:bCs/>
          <w:sz w:val="24"/>
          <w:vertAlign w:val="baseline"/>
          <w:lang w:val="en-US" w:eastAsia="zh-CN"/>
        </w:rPr>
        <w:t>二氧化硫</w:t>
      </w:r>
      <w:r>
        <w:rPr>
          <w:rFonts w:hint="eastAsia"/>
          <w:bCs/>
          <w:sz w:val="24"/>
          <w:lang w:val="en-US" w:eastAsia="zh-CN"/>
        </w:rPr>
        <w:t>的排放浓度未检出</w:t>
      </w:r>
      <w:r>
        <w:rPr>
          <w:rFonts w:hint="eastAsia"/>
          <w:bCs/>
          <w:sz w:val="24"/>
          <w:vertAlign w:val="baseline"/>
          <w:lang w:eastAsia="zh-CN"/>
        </w:rPr>
        <w:t>，</w:t>
      </w:r>
      <w:r>
        <w:rPr>
          <w:rFonts w:hint="eastAsia"/>
          <w:bCs/>
          <w:sz w:val="24"/>
          <w:lang w:val="en-US" w:eastAsia="zh-CN"/>
        </w:rPr>
        <w:t>氮氧化物的排放浓度最大值为37</w:t>
      </w:r>
      <w:r>
        <w:rPr>
          <w:rFonts w:hint="eastAsia"/>
          <w:bCs/>
          <w:sz w:val="24"/>
        </w:rPr>
        <w:t>mg/m</w:t>
      </w:r>
      <w:r>
        <w:rPr>
          <w:rFonts w:hint="eastAsia"/>
          <w:bCs/>
          <w:sz w:val="24"/>
          <w:vertAlign w:val="superscript"/>
        </w:rPr>
        <w:t>3</w:t>
      </w:r>
      <w:r>
        <w:rPr>
          <w:rFonts w:hint="eastAsia"/>
          <w:bCs/>
          <w:sz w:val="24"/>
          <w:vertAlign w:val="baseline"/>
          <w:lang w:eastAsia="zh-CN"/>
        </w:rPr>
        <w:t>，</w:t>
      </w:r>
      <w:r>
        <w:rPr>
          <w:rFonts w:hint="eastAsia"/>
          <w:sz w:val="24"/>
          <w:vertAlign w:val="baseline"/>
          <w:lang w:val="en-US" w:eastAsia="zh-CN"/>
        </w:rPr>
        <w:t>满足《区域性大气污染物综合排放标准》（DB37/2376-2019）表1中重点控制区标准要求（10</w:t>
      </w:r>
      <w:r>
        <w:rPr>
          <w:rFonts w:hint="eastAsia"/>
          <w:bCs/>
          <w:sz w:val="24"/>
        </w:rPr>
        <w:t>mg/m</w:t>
      </w:r>
      <w:r>
        <w:rPr>
          <w:rFonts w:hint="eastAsia"/>
          <w:bCs/>
          <w:sz w:val="24"/>
          <w:vertAlign w:val="superscript"/>
        </w:rPr>
        <w:t>3</w:t>
      </w:r>
      <w:r>
        <w:rPr>
          <w:rFonts w:hint="eastAsia"/>
          <w:bCs/>
          <w:sz w:val="24"/>
          <w:vertAlign w:val="baseline"/>
          <w:lang w:eastAsia="zh-CN"/>
        </w:rPr>
        <w:t>，</w:t>
      </w:r>
      <w:r>
        <w:rPr>
          <w:rFonts w:hint="eastAsia"/>
          <w:bCs/>
          <w:sz w:val="24"/>
          <w:vertAlign w:val="baseline"/>
          <w:lang w:val="en-US" w:eastAsia="zh-CN"/>
        </w:rPr>
        <w:t xml:space="preserve"> 50</w:t>
      </w:r>
      <w:r>
        <w:rPr>
          <w:rFonts w:hint="eastAsia"/>
          <w:bCs/>
          <w:sz w:val="24"/>
        </w:rPr>
        <w:t>mg/m</w:t>
      </w:r>
      <w:r>
        <w:rPr>
          <w:rFonts w:hint="eastAsia"/>
          <w:bCs/>
          <w:sz w:val="24"/>
          <w:vertAlign w:val="superscript"/>
        </w:rPr>
        <w:t>3</w:t>
      </w:r>
      <w:r>
        <w:rPr>
          <w:rFonts w:hint="eastAsia"/>
          <w:bCs/>
          <w:sz w:val="24"/>
          <w:vertAlign w:val="baseline"/>
          <w:lang w:eastAsia="zh-CN"/>
        </w:rPr>
        <w:t>，</w:t>
      </w:r>
      <w:r>
        <w:rPr>
          <w:rFonts w:hint="eastAsia"/>
          <w:bCs/>
          <w:sz w:val="24"/>
          <w:vertAlign w:val="baseline"/>
          <w:lang w:val="en-US" w:eastAsia="zh-CN"/>
        </w:rPr>
        <w:t>100</w:t>
      </w:r>
      <w:r>
        <w:rPr>
          <w:rFonts w:hint="eastAsia"/>
          <w:bCs/>
          <w:sz w:val="24"/>
        </w:rPr>
        <w:t>mg/m</w:t>
      </w:r>
      <w:r>
        <w:rPr>
          <w:rFonts w:hint="eastAsia"/>
          <w:bCs/>
          <w:sz w:val="24"/>
          <w:vertAlign w:val="superscript"/>
        </w:rPr>
        <w:t>3</w:t>
      </w:r>
      <w:r>
        <w:rPr>
          <w:rFonts w:hint="eastAsia"/>
          <w:sz w:val="24"/>
          <w:vertAlign w:val="baseline"/>
          <w:lang w:val="en-US" w:eastAsia="zh-CN"/>
        </w:rPr>
        <w:t>）</w:t>
      </w:r>
      <w:r>
        <w:rPr>
          <w:rFonts w:hint="eastAsia"/>
          <w:bCs/>
          <w:sz w:val="24"/>
          <w:lang w:eastAsia="zh-CN"/>
        </w:rPr>
        <w:t>。</w:t>
      </w:r>
    </w:p>
    <w:p>
      <w:pPr>
        <w:pStyle w:val="105"/>
        <w:ind w:firstLine="472"/>
        <w:rPr>
          <w:rFonts w:hint="default"/>
          <w:bCs/>
          <w:sz w:val="24"/>
          <w:lang w:val="en-US" w:eastAsia="zh-CN"/>
        </w:rPr>
      </w:pPr>
      <w:r>
        <w:rPr>
          <w:rFonts w:hint="eastAsia"/>
          <w:bCs/>
          <w:sz w:val="24"/>
          <w:lang w:val="en-US" w:eastAsia="zh-CN"/>
        </w:rPr>
        <w:t>饮食油烟：</w:t>
      </w:r>
      <w:r>
        <w:rPr>
          <w:rFonts w:hint="eastAsia"/>
          <w:sz w:val="24"/>
        </w:rPr>
        <w:t>验收监测期间</w:t>
      </w:r>
      <w:r>
        <w:rPr>
          <w:rFonts w:hint="eastAsia"/>
          <w:sz w:val="24"/>
          <w:lang w:eastAsia="zh-CN"/>
        </w:rPr>
        <w:t>，</w:t>
      </w:r>
      <w:r>
        <w:rPr>
          <w:rFonts w:hint="eastAsia"/>
          <w:bCs/>
          <w:sz w:val="24"/>
          <w:lang w:val="en-US" w:eastAsia="zh-CN"/>
        </w:rPr>
        <w:t>油烟废气排放浓度最大值为0.94</w:t>
      </w:r>
      <w:r>
        <w:rPr>
          <w:rFonts w:hint="eastAsia"/>
          <w:bCs/>
          <w:sz w:val="24"/>
        </w:rPr>
        <w:t>mg/m</w:t>
      </w:r>
      <w:r>
        <w:rPr>
          <w:rFonts w:hint="eastAsia"/>
          <w:bCs/>
          <w:sz w:val="24"/>
          <w:vertAlign w:val="superscript"/>
        </w:rPr>
        <w:t>3</w:t>
      </w:r>
      <w:r>
        <w:rPr>
          <w:rFonts w:hint="eastAsia"/>
          <w:bCs/>
          <w:sz w:val="24"/>
          <w:vertAlign w:val="baseline"/>
          <w:lang w:eastAsia="zh-CN"/>
        </w:rPr>
        <w:t>，</w:t>
      </w:r>
      <w:r>
        <w:rPr>
          <w:sz w:val="24"/>
        </w:rPr>
        <w:t>满足</w:t>
      </w:r>
      <w:r>
        <w:rPr>
          <w:bCs/>
          <w:color w:val="000000"/>
          <w:sz w:val="24"/>
        </w:rPr>
        <w:t>《饮食业油烟排放标准》</w:t>
      </w:r>
      <w:r>
        <w:rPr>
          <w:color w:val="000000"/>
          <w:sz w:val="24"/>
        </w:rPr>
        <w:t>（DB37/ 597-2006）</w:t>
      </w:r>
      <w:r>
        <w:rPr>
          <w:sz w:val="24"/>
        </w:rPr>
        <w:t>中的小型饮食业单位最高允许排放浓度</w:t>
      </w:r>
      <w:r>
        <w:rPr>
          <w:rFonts w:hint="eastAsia"/>
          <w:sz w:val="24"/>
          <w:lang w:eastAsia="zh-CN"/>
        </w:rPr>
        <w:t>（</w:t>
      </w:r>
      <w:r>
        <w:rPr>
          <w:rFonts w:hint="eastAsia"/>
          <w:sz w:val="24"/>
          <w:vertAlign w:val="baseline"/>
          <w:lang w:val="en-US" w:eastAsia="zh-CN"/>
        </w:rPr>
        <w:t>1.5</w:t>
      </w:r>
      <w:r>
        <w:rPr>
          <w:rFonts w:hint="eastAsia"/>
          <w:bCs/>
          <w:sz w:val="24"/>
        </w:rPr>
        <w:t>mg/m</w:t>
      </w:r>
      <w:r>
        <w:rPr>
          <w:rFonts w:hint="eastAsia"/>
          <w:bCs/>
          <w:sz w:val="24"/>
          <w:vertAlign w:val="superscript"/>
        </w:rPr>
        <w:t>3</w:t>
      </w:r>
      <w:r>
        <w:rPr>
          <w:rFonts w:hint="eastAsia"/>
          <w:sz w:val="24"/>
          <w:lang w:eastAsia="zh-CN"/>
        </w:rPr>
        <w:t>）</w:t>
      </w:r>
      <w:r>
        <w:rPr>
          <w:sz w:val="24"/>
        </w:rPr>
        <w:t>。</w:t>
      </w:r>
    </w:p>
    <w:p>
      <w:pPr>
        <w:tabs>
          <w:tab w:val="left" w:pos="5865"/>
        </w:tabs>
        <w:autoSpaceDE w:val="0"/>
        <w:autoSpaceDN w:val="0"/>
        <w:adjustRightInd w:val="0"/>
        <w:snapToGrid w:val="0"/>
        <w:spacing w:line="360" w:lineRule="auto"/>
        <w:ind w:firstLine="480" w:firstLineChars="200"/>
        <w:rPr>
          <w:rFonts w:hint="eastAsia" w:eastAsia="宋体"/>
          <w:sz w:val="24"/>
          <w:highlight w:val="yellow"/>
          <w:lang w:eastAsia="zh-CN"/>
        </w:rPr>
      </w:pPr>
      <w:r>
        <w:rPr>
          <w:rFonts w:hint="eastAsia"/>
          <w:sz w:val="24"/>
          <w:highlight w:val="none"/>
        </w:rPr>
        <w:t>无组织排放：</w:t>
      </w:r>
      <w:r>
        <w:rPr>
          <w:rFonts w:hint="eastAsia"/>
          <w:sz w:val="24"/>
        </w:rPr>
        <w:t>验收监测期间</w:t>
      </w:r>
      <w:r>
        <w:rPr>
          <w:rFonts w:hint="eastAsia"/>
          <w:sz w:val="24"/>
          <w:lang w:eastAsia="zh-CN"/>
        </w:rPr>
        <w:t>，</w:t>
      </w:r>
      <w:r>
        <w:rPr>
          <w:rFonts w:hint="eastAsia"/>
          <w:color w:val="000000"/>
          <w:sz w:val="24"/>
        </w:rPr>
        <w:t>非甲烷总烃</w:t>
      </w:r>
      <w:r>
        <w:rPr>
          <w:rFonts w:hint="eastAsia"/>
          <w:sz w:val="24"/>
        </w:rPr>
        <w:t>浓度最大值为</w:t>
      </w:r>
      <w:r>
        <w:rPr>
          <w:rFonts w:hint="eastAsia"/>
          <w:sz w:val="24"/>
          <w:lang w:val="en-US" w:eastAsia="zh-CN"/>
        </w:rPr>
        <w:t>2.10</w:t>
      </w:r>
      <w:r>
        <w:rPr>
          <w:rFonts w:hint="eastAsia"/>
          <w:sz w:val="24"/>
        </w:rPr>
        <w:t xml:space="preserve"> mg/m</w:t>
      </w:r>
      <w:r>
        <w:rPr>
          <w:rFonts w:hint="eastAsia"/>
          <w:sz w:val="24"/>
          <w:vertAlign w:val="superscript"/>
        </w:rPr>
        <w:t>3</w:t>
      </w:r>
      <w:r>
        <w:rPr>
          <w:rFonts w:hint="eastAsia"/>
          <w:sz w:val="24"/>
        </w:rPr>
        <w:t>，满足</w:t>
      </w:r>
      <w:r>
        <w:rPr>
          <w:rFonts w:hint="eastAsia"/>
          <w:sz w:val="24"/>
          <w:lang w:val="en-US" w:eastAsia="zh-CN"/>
        </w:rPr>
        <w:t>《大气污染物综合排放标准》（</w:t>
      </w:r>
      <w:r>
        <w:rPr>
          <w:sz w:val="24"/>
        </w:rPr>
        <w:t>GB16297-1996</w:t>
      </w:r>
      <w:r>
        <w:rPr>
          <w:rFonts w:hint="eastAsia"/>
          <w:sz w:val="24"/>
          <w:lang w:val="en-US" w:eastAsia="zh-CN"/>
        </w:rPr>
        <w:t>）表2无组织浓度限值</w:t>
      </w:r>
      <w:r>
        <w:rPr>
          <w:rFonts w:hint="eastAsia"/>
          <w:sz w:val="24"/>
        </w:rPr>
        <w:t>（</w:t>
      </w:r>
      <w:r>
        <w:rPr>
          <w:rFonts w:hint="eastAsia"/>
          <w:sz w:val="24"/>
          <w:lang w:val="en-US" w:eastAsia="zh-CN"/>
        </w:rPr>
        <w:t>4</w:t>
      </w:r>
      <w:r>
        <w:rPr>
          <w:rFonts w:hint="eastAsia"/>
          <w:sz w:val="24"/>
        </w:rPr>
        <w:t>.0 mg/m</w:t>
      </w:r>
      <w:r>
        <w:rPr>
          <w:rFonts w:hint="eastAsia"/>
          <w:sz w:val="24"/>
          <w:vertAlign w:val="superscript"/>
        </w:rPr>
        <w:t>3</w:t>
      </w:r>
      <w:r>
        <w:rPr>
          <w:rFonts w:hint="eastAsia"/>
          <w:sz w:val="24"/>
        </w:rPr>
        <w:t>）</w:t>
      </w:r>
      <w:r>
        <w:rPr>
          <w:rFonts w:hint="eastAsia"/>
          <w:sz w:val="24"/>
          <w:lang w:eastAsia="zh-CN"/>
        </w:rPr>
        <w:t>；</w:t>
      </w:r>
      <w:r>
        <w:rPr>
          <w:b w:val="0"/>
          <w:bCs w:val="0"/>
          <w:sz w:val="21"/>
          <w:szCs w:val="21"/>
          <w:lang w:val="en-US" w:eastAsia="en-US"/>
        </w:rPr>
        <w:t>VOCs</w:t>
      </w:r>
      <w:r>
        <w:rPr>
          <w:rFonts w:hint="eastAsia"/>
          <w:sz w:val="24"/>
        </w:rPr>
        <w:t>浓度最大值为</w:t>
      </w:r>
      <w:r>
        <w:rPr>
          <w:rFonts w:hint="eastAsia"/>
          <w:sz w:val="24"/>
          <w:lang w:val="en-US" w:eastAsia="zh-CN"/>
        </w:rPr>
        <w:t>184</w:t>
      </w:r>
      <w:r>
        <w:rPr>
          <w:rFonts w:hint="eastAsia"/>
          <w:sz w:val="24"/>
        </w:rPr>
        <w:t xml:space="preserve"> </w:t>
      </w:r>
      <w:r>
        <w:rPr>
          <w:rFonts w:hint="eastAsia" w:ascii="Times New Roman" w:hAnsi="Times New Roman" w:cs="Times New Roman"/>
          <w:szCs w:val="21"/>
        </w:rPr>
        <w:t>㎛</w:t>
      </w:r>
      <w:r>
        <w:rPr>
          <w:rFonts w:ascii="Times New Roman" w:hAnsi="Times New Roman" w:cs="Times New Roman"/>
          <w:szCs w:val="21"/>
        </w:rPr>
        <w:t>/m</w:t>
      </w:r>
      <w:r>
        <w:rPr>
          <w:rFonts w:ascii="Times New Roman" w:hAnsi="Times New Roman" w:cs="Times New Roman"/>
          <w:szCs w:val="21"/>
          <w:vertAlign w:val="superscript"/>
        </w:rPr>
        <w:t>3</w:t>
      </w:r>
      <w:r>
        <w:rPr>
          <w:rFonts w:hint="eastAsia"/>
          <w:sz w:val="24"/>
        </w:rPr>
        <w:t>，满足</w:t>
      </w:r>
      <w:r>
        <w:rPr>
          <w:rFonts w:hint="eastAsia"/>
          <w:sz w:val="24"/>
          <w:lang w:val="en-US" w:eastAsia="zh-CN"/>
        </w:rPr>
        <w:t>《工业企业挥发性有机物排放控制标准》</w:t>
      </w:r>
      <w:r>
        <w:rPr>
          <w:sz w:val="24"/>
        </w:rPr>
        <w:t>（DB12/524-2014）</w:t>
      </w:r>
      <w:r>
        <w:rPr>
          <w:rFonts w:hint="eastAsia"/>
          <w:sz w:val="24"/>
          <w:lang w:val="en-US" w:eastAsia="zh-CN"/>
        </w:rPr>
        <w:t>厂界监控点浓度限值</w:t>
      </w:r>
      <w:r>
        <w:rPr>
          <w:rFonts w:hint="eastAsia"/>
          <w:sz w:val="24"/>
        </w:rPr>
        <w:t>（</w:t>
      </w:r>
      <w:r>
        <w:rPr>
          <w:rFonts w:hint="eastAsia"/>
          <w:sz w:val="24"/>
          <w:lang w:val="en-US" w:eastAsia="zh-CN"/>
        </w:rPr>
        <w:t>2</w:t>
      </w:r>
      <w:r>
        <w:rPr>
          <w:rFonts w:hint="eastAsia"/>
          <w:sz w:val="24"/>
        </w:rPr>
        <w:t>.0 mg/m</w:t>
      </w:r>
      <w:r>
        <w:rPr>
          <w:rFonts w:hint="eastAsia"/>
          <w:sz w:val="24"/>
          <w:vertAlign w:val="superscript"/>
        </w:rPr>
        <w:t>3</w:t>
      </w:r>
      <w:r>
        <w:rPr>
          <w:rFonts w:hint="eastAsia"/>
          <w:sz w:val="24"/>
        </w:rPr>
        <w:t>）</w:t>
      </w:r>
      <w:r>
        <w:rPr>
          <w:rFonts w:hint="eastAsia"/>
          <w:sz w:val="24"/>
          <w:lang w:eastAsia="zh-CN"/>
        </w:rPr>
        <w:t>。</w:t>
      </w:r>
    </w:p>
    <w:p>
      <w:pPr>
        <w:adjustRightInd w:val="0"/>
        <w:snapToGrid w:val="0"/>
        <w:spacing w:line="360" w:lineRule="auto"/>
        <w:ind w:left="480"/>
        <w:rPr>
          <w:sz w:val="24"/>
        </w:rPr>
      </w:pPr>
      <w:r>
        <w:rPr>
          <w:rFonts w:hint="eastAsia"/>
          <w:sz w:val="24"/>
          <w:lang w:eastAsia="zh-CN"/>
        </w:rPr>
        <w:t>（</w:t>
      </w:r>
      <w:r>
        <w:rPr>
          <w:sz w:val="24"/>
        </w:rPr>
        <w:t>2</w:t>
      </w:r>
      <w:r>
        <w:rPr>
          <w:rFonts w:hint="eastAsia"/>
          <w:sz w:val="24"/>
          <w:lang w:val="en-US" w:eastAsia="zh-CN"/>
        </w:rPr>
        <w:t>.</w:t>
      </w:r>
      <w:r>
        <w:rPr>
          <w:rFonts w:hint="eastAsia"/>
          <w:sz w:val="24"/>
          <w:lang w:eastAsia="zh-CN"/>
        </w:rPr>
        <w:t>）</w:t>
      </w:r>
      <w:r>
        <w:rPr>
          <w:sz w:val="24"/>
        </w:rPr>
        <w:t>废水</w:t>
      </w:r>
    </w:p>
    <w:p>
      <w:pPr>
        <w:adjustRightInd w:val="0"/>
        <w:snapToGrid w:val="0"/>
        <w:spacing w:line="360" w:lineRule="auto"/>
        <w:ind w:firstLine="480" w:firstLineChars="200"/>
        <w:rPr>
          <w:rFonts w:hint="eastAsia"/>
          <w:sz w:val="24"/>
          <w:lang w:val="en-US" w:eastAsia="zh-CN"/>
        </w:rPr>
      </w:pPr>
      <w:r>
        <w:rPr>
          <w:rFonts w:hint="eastAsia"/>
          <w:sz w:val="24"/>
        </w:rPr>
        <w:t>项目采取雨污分流措施，雨水、污水分开收集、分开输送、分开处理。</w:t>
      </w:r>
    </w:p>
    <w:p>
      <w:pPr>
        <w:adjustRightInd w:val="0"/>
        <w:snapToGrid w:val="0"/>
        <w:spacing w:line="360" w:lineRule="auto"/>
        <w:ind w:firstLine="480" w:firstLineChars="200"/>
        <w:rPr>
          <w:rFonts w:hint="default" w:eastAsia="宋体"/>
          <w:sz w:val="24"/>
          <w:lang w:val="en-US" w:eastAsia="zh-CN"/>
        </w:rPr>
      </w:pPr>
      <w:r>
        <w:rPr>
          <w:rFonts w:hAnsi="宋体"/>
          <w:sz w:val="24"/>
        </w:rPr>
        <w:t>生产过程中用水主要为</w:t>
      </w:r>
      <w:r>
        <w:rPr>
          <w:rFonts w:hint="eastAsia"/>
          <w:sz w:val="24"/>
        </w:rPr>
        <w:t>间接</w:t>
      </w:r>
      <w:r>
        <w:rPr>
          <w:rFonts w:hAnsi="宋体"/>
          <w:sz w:val="24"/>
        </w:rPr>
        <w:t>冷却用水</w:t>
      </w:r>
      <w:r>
        <w:rPr>
          <w:rFonts w:hint="eastAsia" w:hAnsi="宋体"/>
          <w:sz w:val="24"/>
          <w:lang w:eastAsia="zh-CN"/>
        </w:rPr>
        <w:t>，</w:t>
      </w:r>
      <w:r>
        <w:rPr>
          <w:rFonts w:hAnsi="宋体"/>
          <w:sz w:val="24"/>
        </w:rPr>
        <w:t>冷却用水</w:t>
      </w:r>
      <w:r>
        <w:rPr>
          <w:rFonts w:hint="eastAsia"/>
          <w:sz w:val="24"/>
        </w:rPr>
        <w:t>为闭路循环系统</w:t>
      </w:r>
      <w:r>
        <w:rPr>
          <w:rFonts w:hint="eastAsia"/>
          <w:sz w:val="24"/>
          <w:lang w:eastAsia="zh-CN"/>
        </w:rPr>
        <w:t>，</w:t>
      </w:r>
      <w:r>
        <w:rPr>
          <w:rFonts w:hint="eastAsia"/>
          <w:sz w:val="24"/>
          <w:lang w:val="en-US" w:eastAsia="zh-CN"/>
        </w:rPr>
        <w:t>定期补充不外排；</w:t>
      </w:r>
    </w:p>
    <w:p>
      <w:pPr>
        <w:adjustRightInd w:val="0"/>
        <w:snapToGrid w:val="0"/>
        <w:spacing w:line="360" w:lineRule="auto"/>
        <w:ind w:firstLine="480" w:firstLineChars="200"/>
        <w:rPr>
          <w:rFonts w:hint="eastAsia"/>
          <w:kern w:val="0"/>
          <w:sz w:val="24"/>
        </w:rPr>
      </w:pPr>
      <w:r>
        <w:rPr>
          <w:rFonts w:hint="eastAsia"/>
          <w:sz w:val="24"/>
          <w:lang w:val="en-US" w:eastAsia="zh-CN"/>
        </w:rPr>
        <w:t>项目</w:t>
      </w:r>
      <w:r>
        <w:rPr>
          <w:rFonts w:hint="eastAsia"/>
          <w:sz w:val="24"/>
        </w:rPr>
        <w:t>废水主要为职工生活污水</w:t>
      </w:r>
      <w:r>
        <w:rPr>
          <w:rFonts w:hint="eastAsia"/>
          <w:sz w:val="24"/>
          <w:lang w:eastAsia="zh-CN"/>
        </w:rPr>
        <w:t>、</w:t>
      </w:r>
      <w:r>
        <w:rPr>
          <w:rFonts w:hint="eastAsia"/>
          <w:sz w:val="24"/>
          <w:lang w:val="en-US" w:eastAsia="zh-CN"/>
        </w:rPr>
        <w:t>餐饮废水</w:t>
      </w:r>
      <w:r>
        <w:rPr>
          <w:rFonts w:hint="eastAsia"/>
          <w:sz w:val="24"/>
          <w:lang w:eastAsia="zh-CN"/>
        </w:rPr>
        <w:t>，</w:t>
      </w:r>
      <w:r>
        <w:rPr>
          <w:rFonts w:hint="eastAsia"/>
          <w:sz w:val="24"/>
        </w:rPr>
        <w:t>餐饮废水经隔油池简单处理后与其他生活污水</w:t>
      </w:r>
      <w:r>
        <w:rPr>
          <w:sz w:val="24"/>
        </w:rPr>
        <w:t>经</w:t>
      </w:r>
      <w:r>
        <w:rPr>
          <w:rFonts w:hint="eastAsia"/>
          <w:color w:val="000000"/>
          <w:sz w:val="24"/>
        </w:rPr>
        <w:t>化粪池</w:t>
      </w:r>
      <w:r>
        <w:rPr>
          <w:rFonts w:hint="eastAsia"/>
          <w:sz w:val="24"/>
        </w:rPr>
        <w:t>处理后</w:t>
      </w:r>
      <w:r>
        <w:rPr>
          <w:bCs/>
          <w:color w:val="000000"/>
          <w:sz w:val="24"/>
        </w:rPr>
        <w:t>排入市政污水管网后进入国电银河水务(滕州)有限公司进行</w:t>
      </w:r>
      <w:r>
        <w:rPr>
          <w:rFonts w:hint="eastAsia"/>
          <w:bCs/>
          <w:color w:val="000000"/>
          <w:sz w:val="24"/>
        </w:rPr>
        <w:t>再生</w:t>
      </w:r>
      <w:r>
        <w:rPr>
          <w:bCs/>
          <w:color w:val="000000"/>
          <w:sz w:val="24"/>
        </w:rPr>
        <w:t>处理</w:t>
      </w:r>
      <w:r>
        <w:rPr>
          <w:rFonts w:hint="eastAsia"/>
          <w:kern w:val="0"/>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rPr>
      </w:pPr>
      <w:r>
        <w:rPr>
          <w:rFonts w:hint="eastAsia"/>
          <w:sz w:val="24"/>
        </w:rPr>
        <w:t>验收监测期间，</w:t>
      </w:r>
      <w:r>
        <w:rPr>
          <w:rFonts w:hint="eastAsia"/>
          <w:sz w:val="24"/>
          <w:lang w:val="en-US" w:eastAsia="zh-CN"/>
        </w:rPr>
        <w:t>排污口</w:t>
      </w:r>
      <w:r>
        <w:rPr>
          <w:rFonts w:hint="eastAsia"/>
          <w:sz w:val="24"/>
          <w:highlight w:val="none"/>
          <w:lang w:val="en-US" w:eastAsia="zh-CN"/>
        </w:rPr>
        <w:t>氨氮的检测结</w:t>
      </w:r>
      <w:r>
        <w:rPr>
          <w:rFonts w:hint="eastAsia"/>
          <w:sz w:val="24"/>
          <w:lang w:val="en-US" w:eastAsia="zh-CN"/>
        </w:rPr>
        <w:t>果在3.03</w:t>
      </w:r>
      <w:r>
        <w:rPr>
          <w:rFonts w:hint="eastAsia"/>
          <w:sz w:val="24"/>
        </w:rPr>
        <w:t>~</w:t>
      </w:r>
      <w:r>
        <w:rPr>
          <w:rFonts w:hint="eastAsia"/>
          <w:sz w:val="24"/>
          <w:lang w:val="en-US" w:eastAsia="zh-CN"/>
        </w:rPr>
        <w:t>3.86</w:t>
      </w:r>
      <w:r>
        <w:rPr>
          <w:rFonts w:hint="eastAsia"/>
          <w:sz w:val="24"/>
          <w:lang w:val="en-US" w:eastAsia="en-US"/>
        </w:rPr>
        <w:t>mg/L</w:t>
      </w:r>
      <w:r>
        <w:rPr>
          <w:rFonts w:hint="eastAsia"/>
          <w:sz w:val="24"/>
          <w:lang w:val="en-US" w:eastAsia="zh-CN"/>
        </w:rPr>
        <w:t>，化学需氧量的检测结果在29</w:t>
      </w:r>
      <w:r>
        <w:rPr>
          <w:rFonts w:hint="eastAsia"/>
          <w:sz w:val="24"/>
        </w:rPr>
        <w:t>~</w:t>
      </w:r>
      <w:r>
        <w:rPr>
          <w:rFonts w:hint="eastAsia"/>
          <w:sz w:val="24"/>
          <w:lang w:val="en-US" w:eastAsia="zh-CN"/>
        </w:rPr>
        <w:t>46</w:t>
      </w:r>
      <w:r>
        <w:rPr>
          <w:rFonts w:hint="eastAsia"/>
          <w:sz w:val="24"/>
          <w:lang w:val="en-US" w:eastAsia="en-US"/>
        </w:rPr>
        <w:t>mg/L</w:t>
      </w:r>
      <w:r>
        <w:rPr>
          <w:rFonts w:hint="eastAsia"/>
          <w:sz w:val="24"/>
          <w:lang w:val="en-US" w:eastAsia="zh-CN"/>
        </w:rPr>
        <w:t>，悬浮物的检测结果在45</w:t>
      </w:r>
      <w:r>
        <w:rPr>
          <w:rFonts w:hint="eastAsia"/>
          <w:sz w:val="24"/>
        </w:rPr>
        <w:t>~</w:t>
      </w:r>
      <w:r>
        <w:rPr>
          <w:rFonts w:hint="eastAsia"/>
          <w:sz w:val="24"/>
          <w:lang w:val="en-US" w:eastAsia="zh-CN"/>
        </w:rPr>
        <w:t>61</w:t>
      </w:r>
      <w:r>
        <w:rPr>
          <w:rFonts w:hint="eastAsia"/>
          <w:sz w:val="24"/>
          <w:lang w:val="en-US" w:eastAsia="en-US"/>
        </w:rPr>
        <w:t>mg/L</w:t>
      </w:r>
      <w:r>
        <w:rPr>
          <w:rFonts w:hint="eastAsia"/>
          <w:sz w:val="24"/>
          <w:lang w:val="en-US" w:eastAsia="zh-CN"/>
        </w:rPr>
        <w:t>，五日生化需氧量检测结果在3.9</w:t>
      </w:r>
      <w:r>
        <w:rPr>
          <w:rFonts w:hint="eastAsia"/>
          <w:sz w:val="24"/>
        </w:rPr>
        <w:t>~</w:t>
      </w:r>
      <w:r>
        <w:rPr>
          <w:rFonts w:hint="eastAsia"/>
          <w:sz w:val="24"/>
          <w:lang w:val="en-US" w:eastAsia="zh-CN"/>
        </w:rPr>
        <w:t>8.4</w:t>
      </w:r>
      <w:r>
        <w:rPr>
          <w:rFonts w:hint="eastAsia"/>
          <w:sz w:val="24"/>
          <w:lang w:val="en-US" w:eastAsia="en-US"/>
        </w:rPr>
        <w:t>mg/L</w:t>
      </w:r>
      <w:r>
        <w:rPr>
          <w:rFonts w:hint="eastAsia"/>
          <w:sz w:val="24"/>
          <w:lang w:val="en-US" w:eastAsia="zh-CN"/>
        </w:rPr>
        <w:t>，动植物油的检测结果在0.69</w:t>
      </w:r>
      <w:r>
        <w:rPr>
          <w:rFonts w:hint="eastAsia"/>
          <w:sz w:val="24"/>
        </w:rPr>
        <w:t>~</w:t>
      </w:r>
      <w:r>
        <w:rPr>
          <w:rFonts w:hint="eastAsia"/>
          <w:sz w:val="24"/>
          <w:lang w:val="en-US" w:eastAsia="zh-CN"/>
        </w:rPr>
        <w:t>1.05</w:t>
      </w:r>
      <w:r>
        <w:rPr>
          <w:rFonts w:hint="eastAsia"/>
          <w:sz w:val="24"/>
          <w:lang w:val="en-US" w:eastAsia="en-US"/>
        </w:rPr>
        <w:t>mg/L</w:t>
      </w:r>
      <w:r>
        <w:rPr>
          <w:rFonts w:hint="eastAsia"/>
          <w:sz w:val="24"/>
          <w:lang w:val="en-US" w:eastAsia="zh-CN"/>
        </w:rPr>
        <w:t>，</w:t>
      </w:r>
      <w:r>
        <w:rPr>
          <w:rFonts w:hint="eastAsia"/>
          <w:sz w:val="24"/>
        </w:rPr>
        <w:t>满足《污水排入城镇下水道水质标准》（GB/T31962－2015）A等级水质标准</w:t>
      </w:r>
      <w:r>
        <w:rPr>
          <w:rFonts w:hint="eastAsia"/>
          <w:sz w:val="24"/>
          <w:lang w:eastAsia="zh-CN"/>
        </w:rPr>
        <w:t>（</w:t>
      </w:r>
      <w:r>
        <w:rPr>
          <w:rFonts w:hint="eastAsia"/>
          <w:sz w:val="24"/>
          <w:lang w:val="en-US" w:eastAsia="zh-CN"/>
        </w:rPr>
        <w:t>氨氮：45</w:t>
      </w:r>
      <w:r>
        <w:rPr>
          <w:rFonts w:hint="eastAsia"/>
          <w:sz w:val="24"/>
          <w:lang w:val="en-US" w:eastAsia="en-US"/>
        </w:rPr>
        <w:t>mg/L</w:t>
      </w:r>
      <w:r>
        <w:rPr>
          <w:rFonts w:hint="eastAsia"/>
          <w:sz w:val="24"/>
          <w:lang w:val="en-US" w:eastAsia="zh-CN"/>
        </w:rPr>
        <w:t>、化学需氧量：500</w:t>
      </w:r>
      <w:r>
        <w:rPr>
          <w:rFonts w:hint="eastAsia"/>
          <w:sz w:val="24"/>
          <w:lang w:val="en-US" w:eastAsia="en-US"/>
        </w:rPr>
        <w:t>mg/L</w:t>
      </w:r>
      <w:r>
        <w:rPr>
          <w:rFonts w:hint="eastAsia"/>
          <w:sz w:val="24"/>
          <w:lang w:val="en-US" w:eastAsia="zh-CN"/>
        </w:rPr>
        <w:t>、悬浮物：400</w:t>
      </w:r>
      <w:r>
        <w:rPr>
          <w:rFonts w:hint="eastAsia"/>
          <w:sz w:val="24"/>
          <w:lang w:val="en-US" w:eastAsia="en-US"/>
        </w:rPr>
        <w:t>mg/L</w:t>
      </w:r>
      <w:r>
        <w:rPr>
          <w:rFonts w:hint="eastAsia"/>
          <w:sz w:val="24"/>
          <w:lang w:val="en-US" w:eastAsia="zh-CN"/>
        </w:rPr>
        <w:t>、五日生化需氧量：350</w:t>
      </w:r>
      <w:r>
        <w:rPr>
          <w:rFonts w:hint="eastAsia"/>
          <w:sz w:val="24"/>
          <w:lang w:val="en-US" w:eastAsia="en-US"/>
        </w:rPr>
        <w:t>mg/L</w:t>
      </w:r>
      <w:r>
        <w:rPr>
          <w:rFonts w:hint="eastAsia"/>
          <w:sz w:val="24"/>
          <w:lang w:val="en-US" w:eastAsia="zh-CN"/>
        </w:rPr>
        <w:t>、动植物油：100</w:t>
      </w:r>
      <w:r>
        <w:rPr>
          <w:rFonts w:hint="eastAsia"/>
          <w:sz w:val="24"/>
          <w:lang w:val="en-US" w:eastAsia="en-US"/>
        </w:rPr>
        <w:t>mg/L</w:t>
      </w:r>
      <w:r>
        <w:rPr>
          <w:rFonts w:hint="eastAsia"/>
          <w:sz w:val="24"/>
          <w:lang w:eastAsia="zh-CN"/>
        </w:rPr>
        <w:t>）。</w:t>
      </w:r>
    </w:p>
    <w:p>
      <w:pPr>
        <w:adjustRightInd w:val="0"/>
        <w:snapToGrid w:val="0"/>
        <w:spacing w:line="360" w:lineRule="auto"/>
        <w:ind w:left="480"/>
        <w:rPr>
          <w:sz w:val="24"/>
        </w:rPr>
      </w:pPr>
      <w:r>
        <w:rPr>
          <w:rFonts w:hint="eastAsia"/>
          <w:sz w:val="24"/>
          <w:lang w:eastAsia="zh-CN"/>
        </w:rPr>
        <w:t>（</w:t>
      </w:r>
      <w:r>
        <w:rPr>
          <w:sz w:val="24"/>
        </w:rPr>
        <w:t>3</w:t>
      </w:r>
      <w:r>
        <w:rPr>
          <w:rFonts w:hint="eastAsia"/>
          <w:sz w:val="24"/>
          <w:lang w:val="en-US" w:eastAsia="zh-CN"/>
        </w:rPr>
        <w:t>.</w:t>
      </w:r>
      <w:r>
        <w:rPr>
          <w:rFonts w:hint="eastAsia"/>
          <w:sz w:val="24"/>
          <w:lang w:eastAsia="zh-CN"/>
        </w:rPr>
        <w:t>）</w:t>
      </w:r>
      <w:r>
        <w:rPr>
          <w:sz w:val="24"/>
        </w:rPr>
        <w:t>噪声</w:t>
      </w:r>
    </w:p>
    <w:p>
      <w:pPr>
        <w:adjustRightInd w:val="0"/>
        <w:snapToGrid w:val="0"/>
        <w:spacing w:line="360" w:lineRule="auto"/>
        <w:ind w:firstLine="480" w:firstLineChars="200"/>
        <w:rPr>
          <w:sz w:val="24"/>
        </w:rPr>
      </w:pPr>
      <w:r>
        <w:rPr>
          <w:rFonts w:hint="eastAsia"/>
          <w:sz w:val="24"/>
          <w:lang w:val="en-US" w:eastAsia="zh-CN"/>
        </w:rPr>
        <w:t>项目噪声主要</w:t>
      </w:r>
      <w:r>
        <w:rPr>
          <w:rFonts w:hint="eastAsia"/>
          <w:sz w:val="24"/>
        </w:rPr>
        <w:t>是印刷机、贴合机、复卷机等设备</w:t>
      </w:r>
      <w:r>
        <w:rPr>
          <w:sz w:val="24"/>
        </w:rPr>
        <w:t>产生的噪音，噪声源强为</w:t>
      </w:r>
      <w:r>
        <w:rPr>
          <w:rFonts w:hint="eastAsia"/>
          <w:sz w:val="24"/>
        </w:rPr>
        <w:t>75～92dB（A）</w:t>
      </w:r>
      <w:r>
        <w:rPr>
          <w:sz w:val="24"/>
        </w:rPr>
        <w:t>；其余设备噪声较低。各种噪声生产设备布置在生产车间内，固定噪声源安装减震底座，</w:t>
      </w:r>
      <w:r>
        <w:rPr>
          <w:rFonts w:hint="eastAsia"/>
          <w:sz w:val="24"/>
          <w:lang w:val="en-US" w:eastAsia="zh-CN"/>
        </w:rPr>
        <w:t>采取</w:t>
      </w:r>
      <w:r>
        <w:rPr>
          <w:sz w:val="24"/>
        </w:rPr>
        <w:t>建筑隔声</w:t>
      </w:r>
      <w:r>
        <w:rPr>
          <w:rFonts w:hint="eastAsia"/>
          <w:sz w:val="24"/>
        </w:rPr>
        <w:t>、</w:t>
      </w:r>
      <w:r>
        <w:rPr>
          <w:sz w:val="24"/>
        </w:rPr>
        <w:t>距离衰减以及厂区绿化降噪带</w:t>
      </w:r>
      <w:r>
        <w:rPr>
          <w:rFonts w:hint="eastAsia"/>
          <w:sz w:val="24"/>
          <w:lang w:val="en-US" w:eastAsia="zh-CN"/>
        </w:rPr>
        <w:t>等措施</w:t>
      </w:r>
      <w:r>
        <w:rPr>
          <w:sz w:val="24"/>
        </w:rPr>
        <w:t>，</w:t>
      </w:r>
      <w:r>
        <w:rPr>
          <w:rFonts w:hint="eastAsia"/>
          <w:sz w:val="24"/>
        </w:rPr>
        <w:t>确保</w:t>
      </w:r>
      <w:r>
        <w:rPr>
          <w:sz w:val="24"/>
        </w:rPr>
        <w:t>厂界噪声</w:t>
      </w:r>
      <w:r>
        <w:rPr>
          <w:rFonts w:hint="eastAsia"/>
          <w:sz w:val="24"/>
        </w:rPr>
        <w:t>满足</w:t>
      </w:r>
      <w:r>
        <w:rPr>
          <w:sz w:val="24"/>
        </w:rPr>
        <w:t>《工业企业厂界环境噪声排放标准》（GB12348-2008）中的</w:t>
      </w:r>
      <w:r>
        <w:rPr>
          <w:rFonts w:hint="eastAsia"/>
          <w:sz w:val="24"/>
        </w:rPr>
        <w:t>3</w:t>
      </w:r>
      <w:r>
        <w:rPr>
          <w:sz w:val="24"/>
        </w:rPr>
        <w:t>类标准。</w:t>
      </w:r>
    </w:p>
    <w:p>
      <w:pPr>
        <w:adjustRightInd w:val="0"/>
        <w:snapToGrid w:val="0"/>
        <w:spacing w:line="360" w:lineRule="auto"/>
        <w:ind w:firstLine="480" w:firstLineChars="200"/>
        <w:rPr>
          <w:rFonts w:hint="eastAsia"/>
          <w:sz w:val="24"/>
        </w:rPr>
      </w:pPr>
      <w:r>
        <w:rPr>
          <w:rFonts w:hint="eastAsia"/>
          <w:sz w:val="24"/>
        </w:rPr>
        <w:t>验收监测期间，</w:t>
      </w:r>
      <w:r>
        <w:rPr>
          <w:sz w:val="24"/>
        </w:rPr>
        <w:t>厂界昼间噪声</w:t>
      </w:r>
      <w:r>
        <w:rPr>
          <w:rFonts w:hint="eastAsia"/>
          <w:sz w:val="24"/>
        </w:rPr>
        <w:t>检测结果在</w:t>
      </w:r>
      <w:r>
        <w:rPr>
          <w:rFonts w:hint="eastAsia"/>
          <w:sz w:val="24"/>
          <w:highlight w:val="none"/>
        </w:rPr>
        <w:t>5</w:t>
      </w:r>
      <w:r>
        <w:rPr>
          <w:rFonts w:hint="eastAsia"/>
          <w:sz w:val="24"/>
          <w:highlight w:val="none"/>
          <w:lang w:val="en-US" w:eastAsia="zh-CN"/>
        </w:rPr>
        <w:t>6.0</w:t>
      </w:r>
      <w:r>
        <w:rPr>
          <w:rFonts w:hint="eastAsia"/>
          <w:sz w:val="24"/>
          <w:highlight w:val="none"/>
        </w:rPr>
        <w:t>~</w:t>
      </w:r>
      <w:r>
        <w:rPr>
          <w:rFonts w:hint="eastAsia"/>
          <w:sz w:val="24"/>
          <w:highlight w:val="none"/>
          <w:lang w:val="en-US" w:eastAsia="zh-CN"/>
        </w:rPr>
        <w:t>60.1</w:t>
      </w:r>
      <w:r>
        <w:rPr>
          <w:rFonts w:hint="eastAsia"/>
          <w:sz w:val="24"/>
          <w:highlight w:val="none"/>
        </w:rPr>
        <w:t>dB(A)，夜间噪声检测结果</w:t>
      </w:r>
      <w:r>
        <w:rPr>
          <w:rFonts w:hint="eastAsia"/>
          <w:sz w:val="24"/>
          <w:highlight w:val="none"/>
          <w:lang w:val="en-US" w:eastAsia="zh-CN"/>
        </w:rPr>
        <w:t>在</w:t>
      </w:r>
      <w:r>
        <w:rPr>
          <w:rFonts w:hint="eastAsia"/>
          <w:sz w:val="24"/>
          <w:highlight w:val="none"/>
        </w:rPr>
        <w:t>4</w:t>
      </w:r>
      <w:r>
        <w:rPr>
          <w:rFonts w:hint="eastAsia"/>
          <w:sz w:val="24"/>
          <w:highlight w:val="none"/>
          <w:lang w:val="en-US" w:eastAsia="zh-CN"/>
        </w:rPr>
        <w:t>8.8</w:t>
      </w:r>
      <w:r>
        <w:rPr>
          <w:rFonts w:hint="eastAsia"/>
          <w:sz w:val="24"/>
          <w:highlight w:val="none"/>
        </w:rPr>
        <w:t>~</w:t>
      </w:r>
      <w:r>
        <w:rPr>
          <w:rFonts w:hint="eastAsia"/>
          <w:sz w:val="24"/>
          <w:highlight w:val="none"/>
          <w:lang w:val="en-US" w:eastAsia="zh-CN"/>
        </w:rPr>
        <w:t>51.6</w:t>
      </w:r>
      <w:r>
        <w:rPr>
          <w:rFonts w:hint="eastAsia"/>
          <w:sz w:val="24"/>
          <w:highlight w:val="none"/>
        </w:rPr>
        <w:t>dB(A)，符合《工业企业厂界环境噪声排放标准</w:t>
      </w:r>
      <w:r>
        <w:rPr>
          <w:rFonts w:hint="eastAsia"/>
          <w:sz w:val="24"/>
        </w:rPr>
        <w:t>》（GB 12348-2008）表1“</w:t>
      </w:r>
      <w:r>
        <w:rPr>
          <w:rFonts w:hint="eastAsia"/>
          <w:sz w:val="24"/>
          <w:lang w:val="en-US" w:eastAsia="zh-CN"/>
        </w:rPr>
        <w:t>3</w:t>
      </w:r>
      <w:r>
        <w:rPr>
          <w:rFonts w:hint="eastAsia"/>
          <w:sz w:val="24"/>
        </w:rPr>
        <w:t>类”标准要求（昼间：6</w:t>
      </w:r>
      <w:r>
        <w:rPr>
          <w:rFonts w:hint="eastAsia"/>
          <w:sz w:val="24"/>
          <w:lang w:val="en-US" w:eastAsia="zh-CN"/>
        </w:rPr>
        <w:t>5</w:t>
      </w:r>
      <w:r>
        <w:rPr>
          <w:rFonts w:hint="eastAsia"/>
          <w:sz w:val="24"/>
        </w:rPr>
        <w:t>dB(A)、夜间：5</w:t>
      </w:r>
      <w:r>
        <w:rPr>
          <w:rFonts w:hint="eastAsia"/>
          <w:sz w:val="24"/>
          <w:lang w:val="en-US" w:eastAsia="zh-CN"/>
        </w:rPr>
        <w:t>5</w:t>
      </w:r>
      <w:r>
        <w:rPr>
          <w:rFonts w:hint="eastAsia"/>
          <w:sz w:val="24"/>
        </w:rPr>
        <w:t>dB(A)）。</w:t>
      </w:r>
    </w:p>
    <w:p>
      <w:pPr>
        <w:adjustRightInd w:val="0"/>
        <w:snapToGrid w:val="0"/>
        <w:spacing w:line="360" w:lineRule="auto"/>
        <w:ind w:firstLine="480" w:firstLineChars="200"/>
        <w:rPr>
          <w:sz w:val="24"/>
        </w:rPr>
      </w:pPr>
      <w:r>
        <w:rPr>
          <w:rFonts w:hint="eastAsia" w:ascii="Times New Roman" w:hAnsi="Times New Roman" w:cs="Times New Roman"/>
          <w:sz w:val="24"/>
          <w:lang w:val="en-US" w:eastAsia="zh-CN"/>
        </w:rPr>
        <w:t>(</w:t>
      </w:r>
      <w:r>
        <w:rPr>
          <w:rFonts w:hint="eastAsia" w:ascii="Times New Roman" w:hAnsi="Times New Roman" w:cs="Times New Roman"/>
          <w:sz w:val="24"/>
          <w:lang w:eastAsia="zh-CN"/>
        </w:rPr>
        <w:t>4</w:t>
      </w:r>
      <w:r>
        <w:rPr>
          <w:rFonts w:hint="eastAsia" w:ascii="Times New Roman" w:hAnsi="Times New Roman" w:cs="Times New Roman"/>
          <w:sz w:val="24"/>
          <w:lang w:val="en-US" w:eastAsia="zh-CN"/>
        </w:rPr>
        <w:t>.)</w:t>
      </w:r>
      <w:r>
        <w:rPr>
          <w:sz w:val="24"/>
        </w:rPr>
        <w:t xml:space="preserve">固体废物   </w:t>
      </w:r>
    </w:p>
    <w:p>
      <w:pPr>
        <w:spacing w:line="360" w:lineRule="auto"/>
        <w:ind w:firstLine="480" w:firstLineChars="200"/>
      </w:pPr>
      <w:r>
        <w:rPr>
          <w:rFonts w:hint="eastAsia" w:hAnsi="宋体"/>
          <w:sz w:val="24"/>
        </w:rPr>
        <w:t>项目产生的固废主要为职工生活垃圾及生产过程中产生的次品、边角料，定期更换产生的废活性炭，废弃的油墨桶、</w:t>
      </w:r>
      <w:r>
        <w:rPr>
          <w:rFonts w:hint="eastAsia"/>
          <w:sz w:val="24"/>
        </w:rPr>
        <w:t>溶剂</w:t>
      </w:r>
      <w:r>
        <w:rPr>
          <w:rFonts w:hint="eastAsia" w:hAnsi="宋体"/>
          <w:sz w:val="24"/>
        </w:rPr>
        <w:t>桶，废弃的包装物。</w:t>
      </w:r>
    </w:p>
    <w:p>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hAnsi="宋体"/>
          <w:sz w:val="24"/>
        </w:rPr>
        <w:t>次品、边角料</w:t>
      </w:r>
      <w:r>
        <w:rPr>
          <w:rFonts w:hint="eastAsia" w:hAnsi="宋体"/>
          <w:sz w:val="24"/>
          <w:lang w:eastAsia="zh-CN"/>
        </w:rPr>
        <w:t>、</w:t>
      </w:r>
      <w:r>
        <w:rPr>
          <w:rFonts w:hint="eastAsia" w:hAnsi="宋体"/>
          <w:sz w:val="24"/>
        </w:rPr>
        <w:t>塑料包装袋等</w:t>
      </w:r>
      <w:r>
        <w:rPr>
          <w:rFonts w:hint="eastAsia" w:hAnsi="宋体"/>
          <w:sz w:val="24"/>
          <w:lang w:val="en-US" w:eastAsia="zh-CN"/>
        </w:rPr>
        <w:t>一般固体废物</w:t>
      </w:r>
      <w:r>
        <w:rPr>
          <w:rFonts w:hint="eastAsia" w:hAnsi="宋体"/>
          <w:sz w:val="24"/>
        </w:rPr>
        <w:t>定期收集后全部外卖给物资回收公司</w:t>
      </w:r>
      <w:r>
        <w:rPr>
          <w:rFonts w:hint="eastAsia" w:hAnsi="宋体"/>
          <w:sz w:val="24"/>
          <w:lang w:val="en-US" w:eastAsia="zh-CN"/>
        </w:rPr>
        <w:t>；</w:t>
      </w:r>
      <w:r>
        <w:rPr>
          <w:rFonts w:hint="eastAsia" w:hAnsi="宋体"/>
          <w:sz w:val="24"/>
        </w:rPr>
        <w:t>废活性炭</w:t>
      </w:r>
      <w:r>
        <w:rPr>
          <w:rFonts w:hint="eastAsia" w:hAnsi="宋体"/>
          <w:sz w:val="24"/>
          <w:lang w:eastAsia="zh-CN"/>
        </w:rPr>
        <w:t>、</w:t>
      </w:r>
      <w:r>
        <w:rPr>
          <w:rFonts w:hint="eastAsia" w:hAnsi="宋体"/>
          <w:sz w:val="24"/>
        </w:rPr>
        <w:t>废油墨桶、废溶剂桶</w:t>
      </w:r>
      <w:r>
        <w:rPr>
          <w:rFonts w:hint="eastAsia" w:hAnsi="宋体"/>
          <w:sz w:val="24"/>
          <w:lang w:val="en-US" w:eastAsia="zh-CN"/>
        </w:rPr>
        <w:t>等危险废物委托山东鲁南渤瑞危险废物集中处置有限公司处理；</w:t>
      </w:r>
      <w:r>
        <w:rPr>
          <w:rFonts w:hint="eastAsia" w:hAnsi="宋体"/>
          <w:sz w:val="24"/>
        </w:rPr>
        <w:t>职工产生的垃圾，实行袋装化，作到日产日清，由环卫部门统一集中清运并作</w:t>
      </w:r>
      <w:r>
        <w:rPr>
          <w:rFonts w:hint="eastAsia" w:ascii="Times New Roman" w:hAnsi="Times New Roman" w:cs="Times New Roman"/>
          <w:sz w:val="24"/>
          <w:lang w:val="en-US" w:eastAsia="zh-CN"/>
        </w:rPr>
        <w:t>无害化处理。</w:t>
      </w:r>
    </w:p>
    <w:p>
      <w:pPr>
        <w:adjustRightInd w:val="0"/>
        <w:snapToGrid w:val="0"/>
        <w:spacing w:line="360" w:lineRule="auto"/>
        <w:ind w:firstLine="480" w:firstLineChars="200"/>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（5.）污染物排放总量核算</w:t>
      </w:r>
    </w:p>
    <w:p>
      <w:pPr>
        <w:pStyle w:val="2"/>
        <w:adjustRightInd w:val="0"/>
        <w:snapToGrid w:val="0"/>
        <w:spacing w:after="0" w:line="360" w:lineRule="auto"/>
        <w:ind w:left="0" w:leftChars="0" w:firstLine="480" w:firstLineChars="200"/>
      </w:pPr>
      <w:r>
        <w:rPr>
          <w:rFonts w:hint="eastAsia"/>
          <w:sz w:val="24"/>
        </w:rPr>
        <w:t>本项目分配的总量指标为：</w:t>
      </w:r>
      <w:r>
        <w:rPr>
          <w:sz w:val="24"/>
        </w:rPr>
        <w:t>SO</w:t>
      </w:r>
      <w:r>
        <w:rPr>
          <w:sz w:val="24"/>
          <w:vertAlign w:val="subscript"/>
        </w:rPr>
        <w:t>2</w:t>
      </w:r>
      <w:r>
        <w:rPr>
          <w:sz w:val="24"/>
        </w:rPr>
        <w:t>年排放量为</w:t>
      </w:r>
      <w:r>
        <w:rPr>
          <w:kern w:val="0"/>
          <w:sz w:val="24"/>
        </w:rPr>
        <w:t>0.08</w:t>
      </w:r>
      <w:r>
        <w:rPr>
          <w:sz w:val="24"/>
        </w:rPr>
        <w:t>t</w:t>
      </w:r>
      <w:r>
        <w:rPr>
          <w:rFonts w:hint="eastAsia"/>
          <w:sz w:val="24"/>
        </w:rPr>
        <w:t>；</w:t>
      </w:r>
      <w:r>
        <w:rPr>
          <w:sz w:val="24"/>
        </w:rPr>
        <w:t>氮氧化物年排放量为0.26t</w:t>
      </w:r>
      <w:r>
        <w:rPr>
          <w:rFonts w:hint="eastAsia"/>
          <w:sz w:val="24"/>
        </w:rPr>
        <w:t>。</w:t>
      </w:r>
    </w:p>
    <w:p>
      <w:pPr>
        <w:pStyle w:val="2"/>
        <w:adjustRightInd w:val="0"/>
        <w:snapToGrid w:val="0"/>
        <w:spacing w:after="0" w:line="360" w:lineRule="auto"/>
        <w:ind w:left="0" w:leftChars="0" w:firstLine="480" w:firstLineChars="200"/>
        <w:rPr>
          <w:rFonts w:eastAsiaTheme="minorEastAsia"/>
          <w:color w:val="000000"/>
        </w:rPr>
      </w:pPr>
      <w:r>
        <w:rPr>
          <w:sz w:val="24"/>
        </w:rPr>
        <w:t>SO</w:t>
      </w:r>
      <w:r>
        <w:rPr>
          <w:sz w:val="24"/>
          <w:vertAlign w:val="subscript"/>
        </w:rPr>
        <w:t>2</w:t>
      </w:r>
      <w:r>
        <w:rPr>
          <w:rFonts w:hint="eastAsia" w:ascii="Times New Roman" w:hAnsi="Times New Roman" w:cs="Times New Roman"/>
          <w:sz w:val="24"/>
          <w:lang w:val="en-US" w:eastAsia="zh-CN"/>
        </w:rPr>
        <w:t>的排放总量为0.</w:t>
      </w:r>
      <w:r>
        <w:rPr>
          <w:rFonts w:hint="eastAsia" w:cs="Times New Roman"/>
          <w:sz w:val="24"/>
          <w:lang w:val="en-US" w:eastAsia="zh-CN"/>
        </w:rPr>
        <w:t>00972</w:t>
      </w:r>
      <w:r>
        <w:rPr>
          <w:rFonts w:hint="eastAsia" w:ascii="Times New Roman" w:hAnsi="Times New Roman" w:cs="Times New Roman"/>
          <w:sz w:val="24"/>
          <w:lang w:val="en-US" w:eastAsia="zh-CN"/>
        </w:rPr>
        <w:t>t/a</w:t>
      </w:r>
      <w:r>
        <w:rPr>
          <w:rFonts w:hint="eastAsia" w:cs="Times New Roman"/>
          <w:sz w:val="24"/>
          <w:lang w:val="en-US" w:eastAsia="zh-CN"/>
        </w:rPr>
        <w:t>，</w:t>
      </w:r>
      <w:r>
        <w:rPr>
          <w:rFonts w:hint="eastAsia"/>
          <w:szCs w:val="21"/>
        </w:rPr>
        <w:t>氮氧化物</w:t>
      </w:r>
      <w:r>
        <w:rPr>
          <w:rFonts w:hint="eastAsia" w:ascii="Times New Roman" w:hAnsi="Times New Roman" w:cs="Times New Roman"/>
          <w:sz w:val="24"/>
          <w:lang w:val="en-US" w:eastAsia="zh-CN"/>
        </w:rPr>
        <w:t>的排放总量为0.</w:t>
      </w:r>
      <w:r>
        <w:rPr>
          <w:rFonts w:hint="eastAsia" w:cs="Times New Roman"/>
          <w:sz w:val="24"/>
          <w:lang w:val="en-US" w:eastAsia="zh-CN"/>
        </w:rPr>
        <w:t>216</w:t>
      </w:r>
      <w:r>
        <w:rPr>
          <w:rFonts w:hint="eastAsia" w:ascii="Times New Roman" w:hAnsi="Times New Roman" w:cs="Times New Roman"/>
          <w:sz w:val="24"/>
          <w:lang w:val="en-US" w:eastAsia="zh-CN"/>
        </w:rPr>
        <w:t>t/a</w:t>
      </w:r>
      <w:r>
        <w:rPr>
          <w:rFonts w:hint="eastAsia" w:cs="Times New Roman"/>
          <w:sz w:val="24"/>
          <w:lang w:val="en-US" w:eastAsia="zh-CN"/>
        </w:rPr>
        <w:t>，</w:t>
      </w:r>
      <w:r>
        <w:rPr>
          <w:rFonts w:hint="eastAsia"/>
          <w:szCs w:val="21"/>
          <w:lang w:val="en-US" w:eastAsia="en-US"/>
        </w:rPr>
        <w:t>VOCs</w:t>
      </w:r>
      <w:r>
        <w:rPr>
          <w:rFonts w:hint="eastAsia" w:ascii="Times New Roman" w:hAnsi="Times New Roman" w:cs="Times New Roman"/>
          <w:sz w:val="24"/>
          <w:lang w:val="en-US" w:eastAsia="zh-CN"/>
        </w:rPr>
        <w:t>的排放总量为0.</w:t>
      </w:r>
      <w:r>
        <w:rPr>
          <w:rFonts w:hint="eastAsia" w:cs="Times New Roman"/>
          <w:sz w:val="24"/>
          <w:lang w:val="en-US" w:eastAsia="zh-CN"/>
        </w:rPr>
        <w:t>0425</w:t>
      </w:r>
      <w:r>
        <w:rPr>
          <w:rFonts w:hint="eastAsia" w:ascii="Times New Roman" w:hAnsi="Times New Roman" w:cs="Times New Roman"/>
          <w:sz w:val="24"/>
          <w:lang w:val="en-US" w:eastAsia="zh-CN"/>
        </w:rPr>
        <w:t>t/a</w:t>
      </w:r>
      <w:r>
        <w:rPr>
          <w:rFonts w:hint="eastAsia" w:cs="Times New Roman"/>
          <w:sz w:val="24"/>
          <w:lang w:val="en-US" w:eastAsia="zh-CN"/>
        </w:rPr>
        <w:t>，</w:t>
      </w:r>
      <w:r>
        <w:rPr>
          <w:rFonts w:hint="eastAsia"/>
          <w:szCs w:val="21"/>
        </w:rPr>
        <w:t>非甲烷总烃</w:t>
      </w:r>
      <w:r>
        <w:rPr>
          <w:rFonts w:hint="eastAsia" w:ascii="Times New Roman" w:hAnsi="Times New Roman" w:cs="Times New Roman"/>
          <w:sz w:val="24"/>
          <w:lang w:val="en-US" w:eastAsia="zh-CN"/>
        </w:rPr>
        <w:t>的排放总量为</w:t>
      </w:r>
      <w:r>
        <w:rPr>
          <w:rFonts w:hint="eastAsia" w:cs="Times New Roman"/>
          <w:sz w:val="24"/>
          <w:lang w:val="en-US" w:eastAsia="zh-CN"/>
        </w:rPr>
        <w:t>5.102</w:t>
      </w:r>
      <w:r>
        <w:rPr>
          <w:rFonts w:hint="eastAsia" w:ascii="Times New Roman" w:hAnsi="Times New Roman" w:cs="Times New Roman"/>
          <w:sz w:val="24"/>
          <w:lang w:val="en-US" w:eastAsia="zh-CN"/>
        </w:rPr>
        <w:t>t/a</w:t>
      </w:r>
      <w:r>
        <w:rPr>
          <w:rFonts w:hint="eastAsia" w:cs="Times New Roman"/>
          <w:sz w:val="24"/>
          <w:lang w:val="en-US" w:eastAsia="zh-CN"/>
        </w:rPr>
        <w:t>。</w:t>
      </w:r>
    </w:p>
    <w:p>
      <w:pPr>
        <w:adjustRightInd w:val="0"/>
        <w:snapToGrid w:val="0"/>
        <w:spacing w:line="360" w:lineRule="auto"/>
        <w:ind w:firstLine="482" w:firstLineChars="200"/>
        <w:rPr>
          <w:rFonts w:eastAsiaTheme="minorEastAsia"/>
          <w:b/>
          <w:color w:val="000000"/>
          <w:sz w:val="24"/>
        </w:rPr>
      </w:pPr>
      <w:r>
        <w:rPr>
          <w:rFonts w:hint="eastAsia" w:eastAsiaTheme="minorEastAsia"/>
          <w:b/>
          <w:color w:val="000000"/>
          <w:sz w:val="24"/>
        </w:rPr>
        <w:t>2、</w:t>
      </w:r>
      <w:r>
        <w:rPr>
          <w:rFonts w:eastAsiaTheme="minorEastAsia"/>
          <w:b/>
          <w:color w:val="000000"/>
          <w:sz w:val="24"/>
        </w:rPr>
        <w:t>验收结论</w:t>
      </w:r>
    </w:p>
    <w:p>
      <w:pPr>
        <w:spacing w:line="360" w:lineRule="auto"/>
        <w:ind w:firstLine="480" w:firstLineChars="200"/>
        <w:rPr>
          <w:rFonts w:eastAsiaTheme="minorEastAsia"/>
          <w:color w:val="000000"/>
          <w:sz w:val="24"/>
        </w:rPr>
      </w:pPr>
      <w:r>
        <w:rPr>
          <w:rFonts w:hint="eastAsia" w:ascii="Times New Roman" w:hAnsi="Times New Roman" w:eastAsia="宋体" w:cs="Times New Roman"/>
          <w:kern w:val="2"/>
          <w:sz w:val="24"/>
          <w:szCs w:val="24"/>
          <w:lang w:val="en-US" w:eastAsia="zh-CN" w:bidi="ar-SA"/>
        </w:rPr>
        <w:t>本工程环境保护手续齐全，基本落实了环评文件及批复中的各项环保要求，在实施过程中基本按照要求配套建设了相应的环境保护设施，检测的污染物达标排放，总体符合建设项目竣工环保验收条件，建议通过该项目竣工环境保护验收</w:t>
      </w:r>
      <w:r>
        <w:rPr>
          <w:rFonts w:hint="eastAsia" w:eastAsiaTheme="minorEastAsia"/>
          <w:color w:val="000000"/>
          <w:sz w:val="24"/>
        </w:rPr>
        <w:t>。</w:t>
      </w:r>
    </w:p>
    <w:p>
      <w:pPr>
        <w:spacing w:line="360" w:lineRule="auto"/>
        <w:ind w:firstLine="482" w:firstLineChars="200"/>
        <w:rPr>
          <w:rFonts w:eastAsiaTheme="minorEastAsia"/>
          <w:b/>
          <w:color w:val="000000"/>
          <w:sz w:val="24"/>
        </w:rPr>
      </w:pPr>
      <w:r>
        <w:rPr>
          <w:rFonts w:hint="eastAsia" w:eastAsiaTheme="minorEastAsia"/>
          <w:b/>
          <w:color w:val="000000"/>
          <w:sz w:val="24"/>
        </w:rPr>
        <w:t>3、</w:t>
      </w:r>
      <w:r>
        <w:rPr>
          <w:rFonts w:eastAsiaTheme="minorEastAsia"/>
          <w:b/>
          <w:color w:val="000000"/>
          <w:sz w:val="24"/>
        </w:rPr>
        <w:t>建议</w:t>
      </w:r>
    </w:p>
    <w:p>
      <w:pPr>
        <w:pStyle w:val="59"/>
        <w:spacing w:beforeLines="0" w:afterLines="0"/>
        <w:ind w:firstLine="470" w:firstLineChars="196"/>
        <w:rPr>
          <w:sz w:val="24"/>
          <w:szCs w:val="24"/>
        </w:rPr>
      </w:pPr>
      <w:r>
        <w:rPr>
          <w:rFonts w:hint="eastAsia"/>
          <w:sz w:val="24"/>
          <w:szCs w:val="24"/>
        </w:rPr>
        <w:t>（</w:t>
      </w:r>
      <w:r>
        <w:rPr>
          <w:sz w:val="24"/>
          <w:szCs w:val="24"/>
        </w:rPr>
        <w:t>1</w:t>
      </w:r>
      <w:r>
        <w:rPr>
          <w:rFonts w:hint="eastAsia"/>
          <w:sz w:val="24"/>
          <w:szCs w:val="24"/>
        </w:rPr>
        <w:t>）</w:t>
      </w:r>
      <w:r>
        <w:rPr>
          <w:sz w:val="24"/>
          <w:szCs w:val="24"/>
        </w:rPr>
        <w:t>加强环保设备、设施维护保养，确保环保设备、设施有效稳定运行；确保污染物</w:t>
      </w:r>
      <w:r>
        <w:rPr>
          <w:rFonts w:hint="eastAsia"/>
          <w:sz w:val="24"/>
          <w:szCs w:val="24"/>
        </w:rPr>
        <w:t>长期稳定</w:t>
      </w:r>
      <w:r>
        <w:rPr>
          <w:sz w:val="24"/>
          <w:szCs w:val="24"/>
        </w:rPr>
        <w:t>达标排放</w:t>
      </w:r>
      <w:r>
        <w:rPr>
          <w:rFonts w:hint="eastAsia"/>
          <w:sz w:val="24"/>
          <w:szCs w:val="24"/>
        </w:rPr>
        <w:t>。</w:t>
      </w:r>
    </w:p>
    <w:p>
      <w:pPr>
        <w:pStyle w:val="59"/>
        <w:spacing w:beforeLines="0" w:afterLines="0"/>
        <w:ind w:firstLine="470" w:firstLineChars="196"/>
        <w:rPr>
          <w:rFonts w:ascii="宋体" w:hAnsi="宋体"/>
          <w:szCs w:val="28"/>
        </w:rPr>
      </w:pPr>
      <w:r>
        <w:rPr>
          <w:rFonts w:hint="eastAsia"/>
          <w:sz w:val="24"/>
          <w:szCs w:val="24"/>
        </w:rPr>
        <w:t>（</w:t>
      </w:r>
      <w:r>
        <w:rPr>
          <w:sz w:val="24"/>
          <w:szCs w:val="24"/>
        </w:rPr>
        <w:t>2</w:t>
      </w:r>
      <w:r>
        <w:rPr>
          <w:rFonts w:hint="eastAsia"/>
          <w:sz w:val="24"/>
          <w:szCs w:val="24"/>
        </w:rPr>
        <w:t>）</w:t>
      </w:r>
      <w:r>
        <w:rPr>
          <w:sz w:val="24"/>
          <w:szCs w:val="24"/>
        </w:rPr>
        <w:t>增强员工环保意识，建立健全相应环保管理制度</w:t>
      </w:r>
      <w:r>
        <w:rPr>
          <w:rFonts w:hint="eastAsia"/>
          <w:sz w:val="24"/>
          <w:szCs w:val="24"/>
        </w:rPr>
        <w:t>，按要求规范固体废物暂存库设置及收集、暂存、转移管理，并做好台账记录</w:t>
      </w:r>
      <w:r>
        <w:rPr>
          <w:sz w:val="24"/>
          <w:szCs w:val="24"/>
        </w:rPr>
        <w:t>。</w:t>
      </w:r>
    </w:p>
    <w:p>
      <w:pPr>
        <w:pStyle w:val="2"/>
        <w:spacing w:before="120" w:beforeLines="50" w:after="0" w:line="360" w:lineRule="auto"/>
        <w:ind w:left="0" w:leftChars="0" w:firstLine="480" w:firstLineChars="200"/>
        <w:rPr>
          <w:rFonts w:hint="eastAsia" w:ascii="宋体" w:hAnsi="宋体" w:eastAsia="宋体"/>
          <w:szCs w:val="28"/>
          <w:lang w:eastAsia="zh-CN"/>
        </w:rPr>
      </w:pPr>
      <w:r>
        <w:rPr>
          <w:rFonts w:hint="eastAsia" w:ascii="宋体" w:hAnsi="宋体"/>
          <w:szCs w:val="28"/>
          <w:lang w:eastAsia="zh-CN"/>
        </w:rPr>
        <w:t>（</w:t>
      </w:r>
      <w:r>
        <w:rPr>
          <w:rFonts w:hint="eastAsia" w:ascii="宋体" w:hAnsi="宋体"/>
          <w:szCs w:val="28"/>
          <w:lang w:val="en-US" w:eastAsia="zh-CN"/>
        </w:rPr>
        <w:t>3</w:t>
      </w:r>
      <w:r>
        <w:rPr>
          <w:rFonts w:hint="eastAsia" w:ascii="宋体" w:hAnsi="宋体"/>
          <w:szCs w:val="28"/>
          <w:lang w:eastAsia="zh-CN"/>
        </w:rPr>
        <w:t>）</w:t>
      </w:r>
      <w:r>
        <w:rPr>
          <w:rFonts w:hint="eastAsia" w:ascii="宋体" w:hAnsi="宋体"/>
          <w:szCs w:val="28"/>
        </w:rPr>
        <w:t>按《排污单位自行检测技术指南-总则》（HJ819-2017）要求，自主进行污染源检测，并做好记录</w:t>
      </w:r>
      <w:r>
        <w:rPr>
          <w:rFonts w:hint="eastAsia" w:ascii="宋体" w:hAnsi="宋体"/>
          <w:szCs w:val="28"/>
          <w:lang w:eastAsia="zh-CN"/>
        </w:rPr>
        <w:t>。</w:t>
      </w:r>
    </w:p>
    <w:p>
      <w:pPr>
        <w:ind w:firstLine="480" w:firstLineChars="200"/>
        <w:rPr>
          <w:rFonts w:hint="default" w:eastAsia="宋体"/>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cols w:space="0" w:num="1"/>
          <w:docGrid w:linePitch="312" w:charSpace="0"/>
        </w:sectPr>
      </w:pPr>
      <w:r>
        <w:rPr>
          <w:rFonts w:hint="eastAsia" w:ascii="Times New Roman" w:hAnsi="Times New Roman" w:eastAsia="宋体" w:cs="Times New Roman"/>
          <w:kern w:val="2"/>
          <w:sz w:val="24"/>
          <w:szCs w:val="24"/>
          <w:lang w:val="en-US" w:eastAsia="zh-CN" w:bidi="ar-SA"/>
        </w:rPr>
        <w:t>（4）完善应急预案并备案</w:t>
      </w:r>
      <w:r>
        <w:rPr>
          <w:rFonts w:hint="eastAsia" w:ascii="宋体" w:hAnsi="宋体"/>
          <w:szCs w:val="28"/>
          <w:lang w:eastAsia="zh-CN"/>
        </w:rPr>
        <w:t>。</w:t>
      </w:r>
    </w:p>
    <w:p>
      <w:pPr>
        <w:adjustRightInd w:val="0"/>
        <w:snapToGrid w:val="0"/>
        <w:spacing w:line="300" w:lineRule="auto"/>
        <w:jc w:val="center"/>
        <w:outlineLvl w:val="0"/>
        <w:rPr>
          <w:rFonts w:hAnsi="Arial" w:eastAsia="仿宋_GB2312"/>
          <w:b/>
          <w:color w:val="000000"/>
          <w:sz w:val="28"/>
          <w:szCs w:val="28"/>
        </w:rPr>
      </w:pPr>
      <w:r>
        <w:rPr>
          <w:rFonts w:hAnsi="Arial" w:eastAsia="仿宋_GB2312"/>
          <w:b/>
          <w:color w:val="000000"/>
          <w:sz w:val="28"/>
          <w:szCs w:val="28"/>
        </w:rPr>
        <w:t>建设项目竣工环境保护</w:t>
      </w:r>
      <w:r>
        <w:rPr>
          <w:rFonts w:hint="eastAsia" w:hAnsi="Arial" w:eastAsia="仿宋_GB2312"/>
          <w:b/>
          <w:color w:val="000000"/>
          <w:sz w:val="28"/>
          <w:szCs w:val="28"/>
        </w:rPr>
        <w:t>“</w:t>
      </w:r>
      <w:r>
        <w:rPr>
          <w:rFonts w:hAnsi="Arial" w:eastAsia="仿宋_GB2312"/>
          <w:b/>
          <w:color w:val="000000"/>
          <w:sz w:val="28"/>
          <w:szCs w:val="28"/>
        </w:rPr>
        <w:t>三同时</w:t>
      </w:r>
      <w:r>
        <w:rPr>
          <w:rFonts w:hint="eastAsia" w:hAnsi="Arial" w:eastAsia="仿宋_GB2312"/>
          <w:b/>
          <w:color w:val="000000"/>
          <w:sz w:val="28"/>
          <w:szCs w:val="28"/>
        </w:rPr>
        <w:t>”</w:t>
      </w:r>
      <w:r>
        <w:rPr>
          <w:rFonts w:hAnsi="Arial" w:eastAsia="仿宋_GB2312"/>
          <w:b/>
          <w:color w:val="000000"/>
          <w:sz w:val="28"/>
          <w:szCs w:val="28"/>
        </w:rPr>
        <w:t>验收登记表</w:t>
      </w:r>
    </w:p>
    <w:p>
      <w:pPr>
        <w:rPr>
          <w:rFonts w:ascii="宋体" w:hAnsi="宋体"/>
          <w:b/>
          <w:bCs/>
          <w:color w:val="000000"/>
          <w:sz w:val="18"/>
          <w:szCs w:val="18"/>
        </w:rPr>
      </w:pPr>
      <w:r>
        <w:rPr>
          <w:rFonts w:hint="eastAsia" w:ascii="宋体" w:hAnsi="宋体"/>
          <w:b/>
          <w:bCs/>
          <w:color w:val="000000"/>
          <w:sz w:val="18"/>
          <w:szCs w:val="18"/>
        </w:rPr>
        <w:t>填表单位（盖章）：</w:t>
      </w:r>
      <w:r>
        <w:rPr>
          <w:rFonts w:hint="eastAsia" w:ascii="Times New Roman" w:hAnsi="Times New Roman"/>
          <w:b/>
          <w:bCs/>
          <w:sz w:val="18"/>
          <w:szCs w:val="18"/>
        </w:rPr>
        <w:t>山东尚品家居配饰制造有限公司</w:t>
      </w:r>
      <w:r>
        <w:rPr>
          <w:rFonts w:hint="eastAsia" w:ascii="宋体" w:hAnsi="宋体"/>
          <w:b/>
          <w:bCs/>
          <w:color w:val="000000"/>
          <w:sz w:val="18"/>
          <w:szCs w:val="18"/>
        </w:rPr>
        <w:t xml:space="preserve">                                填表人（签字）：                              项目经办人（签字）：</w:t>
      </w:r>
    </w:p>
    <w:tbl>
      <w:tblPr>
        <w:tblStyle w:val="39"/>
        <w:tblW w:w="145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35"/>
        <w:gridCol w:w="1115"/>
        <w:gridCol w:w="574"/>
        <w:gridCol w:w="425"/>
        <w:gridCol w:w="143"/>
        <w:gridCol w:w="708"/>
        <w:gridCol w:w="156"/>
        <w:gridCol w:w="339"/>
        <w:gridCol w:w="542"/>
        <w:gridCol w:w="385"/>
        <w:gridCol w:w="515"/>
        <w:gridCol w:w="117"/>
        <w:gridCol w:w="996"/>
        <w:gridCol w:w="962"/>
        <w:gridCol w:w="101"/>
        <w:gridCol w:w="900"/>
        <w:gridCol w:w="1214"/>
        <w:gridCol w:w="893"/>
        <w:gridCol w:w="1119"/>
        <w:gridCol w:w="875"/>
        <w:gridCol w:w="609"/>
        <w:gridCol w:w="431"/>
        <w:gridCol w:w="415"/>
        <w:gridCol w:w="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restart"/>
            <w:tcBorders>
              <w:top w:val="single" w:color="auto" w:sz="8"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ascii="Tahoma" w:hAnsi="Tahoma" w:eastAsia="微软雅黑" w:cs="Tahoma"/>
                <w:b/>
                <w:bCs/>
                <w:color w:val="000000"/>
                <w:sz w:val="18"/>
                <w:szCs w:val="18"/>
              </w:rPr>
            </w:pPr>
            <w:r>
              <w:rPr>
                <w:b/>
                <w:bCs/>
                <w:color w:val="000000"/>
                <w:sz w:val="18"/>
                <w:szCs w:val="18"/>
              </w:rPr>
              <w:t>建设项目</w:t>
            </w:r>
          </w:p>
        </w:tc>
        <w:tc>
          <w:tcPr>
            <w:tcW w:w="1689" w:type="dxa"/>
            <w:gridSpan w:val="2"/>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项目名称</w:t>
            </w:r>
          </w:p>
        </w:tc>
        <w:tc>
          <w:tcPr>
            <w:tcW w:w="3213" w:type="dxa"/>
            <w:gridSpan w:val="8"/>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聚氨酯亚光膜生产线建设项目</w:t>
            </w:r>
          </w:p>
        </w:tc>
        <w:tc>
          <w:tcPr>
            <w:tcW w:w="2075"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color w:val="000000"/>
                <w:sz w:val="18"/>
                <w:szCs w:val="18"/>
                <w:highlight w:val="green"/>
              </w:rPr>
            </w:pPr>
            <w:r>
              <w:rPr>
                <w:rFonts w:eastAsiaTheme="minorEastAsia"/>
                <w:b/>
                <w:bCs/>
                <w:sz w:val="18"/>
                <w:szCs w:val="18"/>
              </w:rPr>
              <w:t>项目代码</w:t>
            </w:r>
          </w:p>
        </w:tc>
        <w:tc>
          <w:tcPr>
            <w:tcW w:w="2215" w:type="dxa"/>
            <w:gridSpan w:val="3"/>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p>
        </w:tc>
        <w:tc>
          <w:tcPr>
            <w:tcW w:w="893" w:type="dxa"/>
            <w:tcBorders>
              <w:top w:val="single" w:color="auto" w:sz="8"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eastAsiaTheme="minorEastAsia"/>
                <w:b/>
                <w:bCs/>
                <w:color w:val="000000"/>
                <w:sz w:val="18"/>
                <w:szCs w:val="18"/>
              </w:rPr>
              <w:t>建设地点</w:t>
            </w:r>
          </w:p>
        </w:tc>
        <w:tc>
          <w:tcPr>
            <w:tcW w:w="3874" w:type="dxa"/>
            <w:gridSpan w:val="6"/>
            <w:tcBorders>
              <w:top w:val="single" w:color="auto" w:sz="8"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sz w:val="18"/>
                <w:szCs w:val="18"/>
              </w:rPr>
              <w:t>山东省滕州市经济技术开发区腾飞东路1123号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行业类别（分类管理</w:t>
            </w:r>
            <w:r>
              <w:rPr>
                <w:rFonts w:hint="eastAsia"/>
                <w:b/>
                <w:bCs/>
                <w:color w:val="000000"/>
                <w:sz w:val="18"/>
                <w:szCs w:val="18"/>
              </w:rPr>
              <w:t>名录</w:t>
            </w:r>
            <w:r>
              <w:rPr>
                <w:b/>
                <w:bCs/>
                <w:color w:val="000000"/>
                <w:sz w:val="18"/>
                <w:szCs w:val="18"/>
              </w:rPr>
              <w:t>）</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sz w:val="18"/>
                <w:szCs w:val="18"/>
              </w:rPr>
              <w:t>C2921 塑料薄膜制造</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建设性质</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ascii="MS Mincho" w:hAnsi="MS Mincho" w:eastAsia="MS Mincho" w:cs="MS Mincho"/>
                <w:sz w:val="18"/>
                <w:szCs w:val="18"/>
              </w:rPr>
              <w:t>☑</w:t>
            </w:r>
            <w:r>
              <w:rPr>
                <w:rFonts w:eastAsiaTheme="minorEastAsia"/>
                <w:sz w:val="18"/>
                <w:szCs w:val="18"/>
              </w:rPr>
              <w:t>新建  □改扩建  □技术改造</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项目厂区中心经度/纬度</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2"/>
                <w:sz w:val="18"/>
                <w:szCs w:val="18"/>
                <w:u w:val="none"/>
                <w:lang w:val="en-US" w:eastAsia="zh-CN" w:bidi="ar-SA"/>
              </w:rPr>
            </w:pPr>
            <w:r>
              <w:rPr>
                <w:rFonts w:hint="eastAsia" w:cs="Times New Roman"/>
                <w:b w:val="0"/>
                <w:bCs/>
                <w:i w:val="0"/>
                <w:color w:val="000000"/>
                <w:kern w:val="0"/>
                <w:sz w:val="18"/>
                <w:szCs w:val="18"/>
                <w:u w:val="none"/>
                <w:lang w:val="en-US" w:eastAsia="zh-CN" w:bidi="ar"/>
              </w:rPr>
              <w:t>117.18679/35.05197</w:t>
            </w:r>
            <w:r>
              <w:rPr>
                <w:rFonts w:hint="default" w:ascii="Times New Roman" w:hAnsi="Times New Roman" w:eastAsia="宋体" w:cs="Times New Roman"/>
                <w:b/>
                <w:i w:val="0"/>
                <w:color w:val="000000"/>
                <w:kern w:val="0"/>
                <w:sz w:val="18"/>
                <w:szCs w:val="18"/>
                <w:u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设计生产能力</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left="-105" w:leftChars="-50" w:right="-105"/>
              <w:jc w:val="center"/>
              <w:rPr>
                <w:rFonts w:eastAsiaTheme="minorEastAsia"/>
                <w:color w:val="FF0000"/>
                <w:spacing w:val="-5"/>
                <w:sz w:val="18"/>
                <w:szCs w:val="18"/>
              </w:rPr>
            </w:pPr>
            <w:r>
              <w:rPr>
                <w:rFonts w:hint="eastAsia" w:eastAsiaTheme="minorEastAsia"/>
                <w:color w:val="000000"/>
                <w:sz w:val="18"/>
                <w:szCs w:val="18"/>
              </w:rPr>
              <w:t>年产5000万米聚氨酯亚光膜</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color w:val="FF0000"/>
                <w:sz w:val="18"/>
                <w:szCs w:val="18"/>
              </w:rPr>
            </w:pPr>
            <w:r>
              <w:rPr>
                <w:rFonts w:eastAsiaTheme="minorEastAsia"/>
                <w:b/>
                <w:bCs/>
                <w:sz w:val="18"/>
                <w:szCs w:val="18"/>
              </w:rPr>
              <w:t>实际生产能力</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left="-105" w:leftChars="-50" w:right="-105"/>
              <w:jc w:val="center"/>
              <w:rPr>
                <w:rFonts w:eastAsiaTheme="minorEastAsia"/>
                <w:b/>
                <w:bCs/>
                <w:color w:val="FF0000"/>
                <w:spacing w:val="-5"/>
                <w:sz w:val="18"/>
                <w:szCs w:val="18"/>
              </w:rPr>
            </w:pPr>
            <w:r>
              <w:rPr>
                <w:rFonts w:hint="eastAsia" w:eastAsiaTheme="minorEastAsia"/>
                <w:color w:val="000000"/>
                <w:sz w:val="18"/>
                <w:szCs w:val="18"/>
              </w:rPr>
              <w:t>年产5000万米聚氨酯亚光膜</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color w:val="FF0000"/>
                <w:sz w:val="18"/>
                <w:szCs w:val="18"/>
              </w:rPr>
            </w:pPr>
            <w:r>
              <w:rPr>
                <w:rFonts w:eastAsiaTheme="minorEastAsia"/>
                <w:b/>
                <w:bCs/>
                <w:sz w:val="18"/>
                <w:szCs w:val="18"/>
              </w:rPr>
              <w:t>环评单位</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000000"/>
                <w:sz w:val="18"/>
                <w:szCs w:val="18"/>
              </w:rPr>
            </w:pPr>
            <w:r>
              <w:rPr>
                <w:rFonts w:hint="eastAsia" w:eastAsiaTheme="minorEastAsia"/>
                <w:color w:val="000000"/>
                <w:sz w:val="18"/>
                <w:szCs w:val="18"/>
              </w:rPr>
              <w:t>青岛洁瑞环保技术服务有限公司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环评文件审批机关</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FF0000"/>
                <w:sz w:val="18"/>
                <w:szCs w:val="18"/>
                <w:lang w:val="en-US" w:eastAsia="zh-CN"/>
              </w:rPr>
            </w:pPr>
            <w:r>
              <w:rPr>
                <w:rFonts w:hint="eastAsia" w:eastAsiaTheme="minorEastAsia"/>
                <w:sz w:val="18"/>
                <w:szCs w:val="18"/>
                <w:lang w:val="en-US" w:eastAsia="zh-CN"/>
              </w:rPr>
              <w:t>枣庄市生态环境局滕州分局</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审批文号</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eastAsiaTheme="minorEastAsia"/>
                <w:sz w:val="18"/>
                <w:szCs w:val="18"/>
                <w:lang w:val="en-US" w:eastAsia="zh-CN"/>
              </w:rPr>
              <w:t>滕环行审字［2017］B-53号</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b/>
                <w:bCs/>
                <w:sz w:val="18"/>
                <w:szCs w:val="18"/>
              </w:rPr>
            </w:pPr>
            <w:r>
              <w:rPr>
                <w:rFonts w:eastAsiaTheme="minorEastAsia"/>
                <w:b/>
                <w:bCs/>
                <w:sz w:val="18"/>
                <w:szCs w:val="18"/>
              </w:rPr>
              <w:t>环评文件类型</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line="200" w:lineRule="exact"/>
              <w:jc w:val="center"/>
              <w:rPr>
                <w:rFonts w:eastAsiaTheme="minorEastAsia"/>
                <w:sz w:val="18"/>
                <w:szCs w:val="18"/>
              </w:rPr>
            </w:pPr>
            <w:r>
              <w:rPr>
                <w:rFonts w:hint="eastAsia" w:eastAsiaTheme="minorEastAsia"/>
                <w:sz w:val="18"/>
                <w:szCs w:val="18"/>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开工日期</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rPr>
              <w:t>201</w:t>
            </w:r>
            <w:r>
              <w:rPr>
                <w:rFonts w:hint="eastAsia" w:eastAsiaTheme="minorEastAsia"/>
                <w:sz w:val="18"/>
                <w:szCs w:val="18"/>
                <w:lang w:val="en-US" w:eastAsia="zh-CN"/>
              </w:rPr>
              <w:t>7</w:t>
            </w:r>
            <w:r>
              <w:rPr>
                <w:rFonts w:hint="eastAsia" w:eastAsiaTheme="minorEastAsia"/>
                <w:sz w:val="18"/>
                <w:szCs w:val="18"/>
              </w:rPr>
              <w:t>-</w:t>
            </w:r>
            <w:r>
              <w:rPr>
                <w:rFonts w:hint="eastAsia" w:eastAsiaTheme="minorEastAsia"/>
                <w:sz w:val="18"/>
                <w:szCs w:val="18"/>
                <w:lang w:val="en-US" w:eastAsia="zh-CN"/>
              </w:rPr>
              <w:t>12</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竣工日期</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b/>
                <w:bCs/>
                <w:sz w:val="18"/>
                <w:szCs w:val="18"/>
              </w:rPr>
            </w:pPr>
            <w:r>
              <w:rPr>
                <w:rFonts w:eastAsiaTheme="minorEastAsia"/>
                <w:b/>
                <w:bCs/>
                <w:sz w:val="18"/>
                <w:szCs w:val="18"/>
              </w:rPr>
              <w:t>排污许可证申领时间</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line="200" w:lineRule="exact"/>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环保设施设计单位</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rPr>
                <w:rFonts w:eastAsiaTheme="minorEastAsia"/>
                <w:b/>
                <w:bCs/>
                <w:sz w:val="18"/>
                <w:szCs w:val="18"/>
              </w:rPr>
            </w:pP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环保设施施工单位</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sz w:val="18"/>
                <w:szCs w:val="18"/>
              </w:rPr>
            </w:pP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pacing w:val="-20"/>
                <w:sz w:val="18"/>
                <w:szCs w:val="18"/>
              </w:rPr>
              <w:t>本工程排污许可证编号</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line="200" w:lineRule="exact"/>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验收单位</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bCs/>
                <w:color w:val="FF0000"/>
                <w:sz w:val="18"/>
                <w:szCs w:val="18"/>
                <w:lang w:val="en-US" w:eastAsia="zh-CN"/>
              </w:rPr>
            </w:pPr>
            <w:r>
              <w:rPr>
                <w:rFonts w:hint="eastAsia" w:ascii="Times New Roman" w:hAnsi="Times New Roman" w:cs="Times New Roman" w:eastAsiaTheme="minorEastAsia"/>
                <w:sz w:val="18"/>
                <w:szCs w:val="18"/>
                <w:lang w:val="en-US" w:eastAsia="zh-CN"/>
              </w:rPr>
              <w:t>山东尚品家居配饰制造有限公司</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b/>
                <w:bCs/>
                <w:sz w:val="18"/>
                <w:szCs w:val="18"/>
              </w:rPr>
            </w:pPr>
            <w:r>
              <w:rPr>
                <w:rFonts w:eastAsiaTheme="minorEastAsia"/>
                <w:b/>
                <w:bCs/>
                <w:sz w:val="18"/>
                <w:szCs w:val="18"/>
              </w:rPr>
              <w:t>环保设施监测单位</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eastAsiaTheme="minorEastAsia"/>
                <w:sz w:val="18"/>
                <w:szCs w:val="18"/>
              </w:rPr>
            </w:pPr>
            <w:r>
              <w:rPr>
                <w:rFonts w:hint="eastAsia" w:ascii="Times New Roman" w:hAnsi="Times New Roman" w:cs="Times New Roman" w:eastAsiaTheme="minorEastAsia"/>
                <w:sz w:val="18"/>
                <w:szCs w:val="18"/>
                <w:lang w:val="en-US" w:eastAsia="zh-CN"/>
              </w:rPr>
              <w:t>山东环安检测科技有限公司</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eastAsiaTheme="minorEastAsia"/>
                <w:sz w:val="18"/>
                <w:szCs w:val="18"/>
              </w:rPr>
            </w:pPr>
            <w:r>
              <w:rPr>
                <w:rFonts w:hint="eastAsia" w:eastAsiaTheme="minorEastAsia"/>
                <w:b/>
                <w:bCs/>
                <w:sz w:val="18"/>
                <w:szCs w:val="18"/>
              </w:rPr>
              <w:t>验收监测时工况</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投资总概算（万元）</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bCs/>
                <w:sz w:val="18"/>
                <w:szCs w:val="18"/>
                <w:lang w:val="en-US" w:eastAsia="zh-CN"/>
              </w:rPr>
            </w:pPr>
            <w:r>
              <w:rPr>
                <w:rFonts w:hint="eastAsia" w:eastAsiaTheme="minorEastAsia"/>
                <w:sz w:val="18"/>
                <w:szCs w:val="18"/>
                <w:lang w:val="en-GB" w:eastAsia="zh-CN"/>
              </w:rPr>
              <w:t>12000</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sz w:val="18"/>
                <w:szCs w:val="18"/>
              </w:rPr>
            </w:pPr>
            <w:r>
              <w:rPr>
                <w:rFonts w:eastAsiaTheme="minorEastAsia"/>
                <w:b/>
                <w:bCs/>
                <w:sz w:val="18"/>
                <w:szCs w:val="18"/>
              </w:rPr>
              <w:t>环保投资总概算（万元）</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bCs/>
                <w:sz w:val="18"/>
                <w:szCs w:val="18"/>
                <w:lang w:val="en-US" w:eastAsia="zh-CN"/>
              </w:rPr>
            </w:pPr>
            <w:r>
              <w:rPr>
                <w:rFonts w:hint="eastAsia" w:eastAsiaTheme="minorEastAsia"/>
                <w:bCs/>
                <w:sz w:val="18"/>
                <w:szCs w:val="18"/>
                <w:lang w:val="en-US" w:eastAsia="zh-CN"/>
              </w:rPr>
              <w:t>80</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sz w:val="18"/>
                <w:szCs w:val="18"/>
              </w:rPr>
            </w:pPr>
            <w:r>
              <w:rPr>
                <w:rFonts w:eastAsiaTheme="minorEastAsia"/>
                <w:b/>
                <w:bCs/>
                <w:sz w:val="18"/>
                <w:szCs w:val="18"/>
              </w:rPr>
              <w:t>所占比例（%）</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US" w:eastAsia="zh-CN"/>
              </w:rPr>
              <w:t>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color w:val="000000"/>
                <w:sz w:val="18"/>
                <w:szCs w:val="18"/>
              </w:rPr>
            </w:pPr>
            <w:r>
              <w:rPr>
                <w:b/>
                <w:bCs/>
                <w:color w:val="000000"/>
                <w:sz w:val="18"/>
                <w:szCs w:val="18"/>
              </w:rPr>
              <w:t>实际总投资（万元）</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GB" w:eastAsia="zh-CN"/>
              </w:rPr>
              <w:t>12000</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ind w:right="300"/>
              <w:jc w:val="left"/>
              <w:rPr>
                <w:rFonts w:eastAsiaTheme="minorEastAsia"/>
                <w:b/>
                <w:bCs/>
                <w:sz w:val="18"/>
                <w:szCs w:val="18"/>
              </w:rPr>
            </w:pPr>
            <w:r>
              <w:rPr>
                <w:rFonts w:eastAsiaTheme="minorEastAsia"/>
                <w:b/>
                <w:bCs/>
                <w:sz w:val="18"/>
                <w:szCs w:val="18"/>
              </w:rPr>
              <w:t>实际环保投资（万元）</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bCs/>
                <w:sz w:val="18"/>
                <w:szCs w:val="18"/>
                <w:lang w:val="en-US" w:eastAsia="zh-CN"/>
              </w:rPr>
              <w:t>80</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z w:val="18"/>
                <w:szCs w:val="18"/>
              </w:rPr>
              <w:t>所占比例（%）</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US" w:eastAsia="zh-CN"/>
              </w:rPr>
              <w:t>0.67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废水治理（万元）</w:t>
            </w:r>
          </w:p>
        </w:tc>
        <w:tc>
          <w:tcPr>
            <w:tcW w:w="42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US" w:eastAsia="zh-CN"/>
              </w:rPr>
              <w:t>14</w:t>
            </w:r>
          </w:p>
        </w:tc>
        <w:tc>
          <w:tcPr>
            <w:tcW w:w="85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废气治理（万元）</w:t>
            </w:r>
          </w:p>
        </w:tc>
        <w:tc>
          <w:tcPr>
            <w:tcW w:w="495"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US" w:eastAsia="zh-CN"/>
              </w:rPr>
              <w:t>51.4</w:t>
            </w:r>
          </w:p>
        </w:tc>
        <w:tc>
          <w:tcPr>
            <w:tcW w:w="92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噪声治理（万元）</w:t>
            </w:r>
          </w:p>
        </w:tc>
        <w:tc>
          <w:tcPr>
            <w:tcW w:w="51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US" w:eastAsia="zh-CN"/>
              </w:rPr>
              <w:t>5.1</w:t>
            </w: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sz w:val="18"/>
                <w:szCs w:val="18"/>
              </w:rPr>
            </w:pPr>
            <w:r>
              <w:rPr>
                <w:rFonts w:eastAsiaTheme="minorEastAsia"/>
                <w:b/>
                <w:bCs/>
                <w:sz w:val="18"/>
                <w:szCs w:val="18"/>
              </w:rPr>
              <w:t>固体废物治理（万元）</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US" w:eastAsia="zh-CN"/>
              </w:rPr>
              <w:t>3.1</w:t>
            </w: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z w:val="18"/>
                <w:szCs w:val="18"/>
              </w:rPr>
              <w:t>绿化及生态（万元）</w:t>
            </w:r>
          </w:p>
        </w:tc>
        <w:tc>
          <w:tcPr>
            <w:tcW w:w="60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lang w:val="en-US" w:eastAsia="zh-CN"/>
              </w:rPr>
            </w:pPr>
            <w:r>
              <w:rPr>
                <w:rFonts w:hint="eastAsia" w:eastAsiaTheme="minorEastAsia"/>
                <w:sz w:val="18"/>
                <w:szCs w:val="18"/>
                <w:lang w:val="en-US" w:eastAsia="zh-CN"/>
              </w:rPr>
              <w:t>6.4</w:t>
            </w:r>
          </w:p>
        </w:tc>
        <w:tc>
          <w:tcPr>
            <w:tcW w:w="846"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
                <w:bCs/>
                <w:sz w:val="18"/>
                <w:szCs w:val="18"/>
              </w:rPr>
            </w:pPr>
            <w:r>
              <w:rPr>
                <w:rFonts w:eastAsiaTheme="minorEastAsia"/>
                <w:b/>
                <w:bCs/>
                <w:sz w:val="18"/>
                <w:szCs w:val="18"/>
              </w:rPr>
              <w:t>其他（万元）</w:t>
            </w:r>
          </w:p>
        </w:tc>
        <w:tc>
          <w:tcPr>
            <w:tcW w:w="425" w:type="dxa"/>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tcPr>
          <w:p>
            <w:pPr>
              <w:adjustRightInd w:val="0"/>
              <w:snapToGrid w:val="0"/>
              <w:spacing w:before="100" w:beforeAutospacing="1" w:line="200" w:lineRule="exact"/>
              <w:rPr>
                <w:rFonts w:eastAsiaTheme="minorEastAsia"/>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603" w:type="dxa"/>
            <w:gridSpan w:val="2"/>
            <w:vMerge w:val="continue"/>
            <w:tcBorders>
              <w:top w:val="single" w:color="auto" w:sz="8" w:space="0"/>
              <w:left w:val="single" w:color="auto" w:sz="8" w:space="0"/>
              <w:bottom w:val="single" w:color="auto" w:sz="4" w:space="0"/>
              <w:right w:val="single" w:color="auto" w:sz="4" w:space="0"/>
            </w:tcBorders>
            <w:vAlign w:val="center"/>
          </w:tcPr>
          <w:p>
            <w:pPr>
              <w:spacing w:line="200" w:lineRule="exact"/>
              <w:rPr>
                <w:rFonts w:ascii="Tahoma" w:hAnsi="Tahoma" w:eastAsia="微软雅黑" w:cs="Tahoma"/>
                <w:b/>
                <w:bCs/>
                <w:color w:val="000000"/>
                <w:sz w:val="18"/>
                <w:szCs w:val="18"/>
              </w:rPr>
            </w:pPr>
          </w:p>
        </w:tc>
        <w:tc>
          <w:tcPr>
            <w:tcW w:w="1689"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color w:val="000000"/>
                <w:sz w:val="18"/>
                <w:szCs w:val="18"/>
              </w:rPr>
            </w:pPr>
            <w:r>
              <w:rPr>
                <w:b/>
                <w:bCs/>
                <w:color w:val="000000"/>
                <w:sz w:val="18"/>
                <w:szCs w:val="18"/>
              </w:rPr>
              <w:t>新增废水处理设施能力</w:t>
            </w:r>
          </w:p>
        </w:tc>
        <w:tc>
          <w:tcPr>
            <w:tcW w:w="3213" w:type="dxa"/>
            <w:gridSpan w:val="8"/>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075"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left"/>
              <w:rPr>
                <w:rFonts w:eastAsiaTheme="minorEastAsia"/>
                <w:color w:val="FF0000"/>
                <w:sz w:val="18"/>
                <w:szCs w:val="18"/>
              </w:rPr>
            </w:pPr>
            <w:r>
              <w:rPr>
                <w:rFonts w:eastAsiaTheme="minorEastAsia"/>
                <w:b/>
                <w:bCs/>
                <w:sz w:val="18"/>
                <w:szCs w:val="18"/>
              </w:rPr>
              <w:t>新增废气处理设施能力</w:t>
            </w:r>
          </w:p>
        </w:tc>
        <w:tc>
          <w:tcPr>
            <w:tcW w:w="3108" w:type="dxa"/>
            <w:gridSpan w:val="4"/>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sz w:val="18"/>
                <w:szCs w:val="18"/>
              </w:rPr>
            </w:pPr>
            <w:r>
              <w:rPr>
                <w:rFonts w:eastAsiaTheme="minorEastAsia"/>
                <w:b/>
                <w:bCs/>
                <w:sz w:val="18"/>
                <w:szCs w:val="18"/>
              </w:rPr>
              <w:t>年平均工作时</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r>
              <w:rPr>
                <w:rFonts w:hint="eastAsia" w:eastAsiaTheme="minorEastAsia"/>
                <w:sz w:val="18"/>
                <w:szCs w:val="18"/>
                <w:lang w:val="en-US" w:eastAsia="zh-CN"/>
              </w:rPr>
              <w:t>24</w:t>
            </w:r>
            <w:r>
              <w:rPr>
                <w:rFonts w:hint="eastAsia" w:eastAsiaTheme="minorEastAsia"/>
                <w:sz w:val="18"/>
                <w:szCs w:val="18"/>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292" w:type="dxa"/>
            <w:gridSpan w:val="4"/>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ascii="Tahoma" w:hAnsi="Tahoma" w:eastAsia="微软雅黑" w:cs="Tahoma"/>
                <w:b/>
                <w:bCs/>
                <w:color w:val="000000"/>
                <w:sz w:val="18"/>
                <w:szCs w:val="18"/>
              </w:rPr>
            </w:pPr>
            <w:r>
              <w:rPr>
                <w:b/>
                <w:bCs/>
                <w:color w:val="000000"/>
                <w:sz w:val="18"/>
                <w:szCs w:val="18"/>
              </w:rPr>
              <w:t>运营单位</w:t>
            </w:r>
          </w:p>
        </w:tc>
        <w:tc>
          <w:tcPr>
            <w:tcW w:w="2313" w:type="dxa"/>
            <w:gridSpan w:val="6"/>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3976" w:type="dxa"/>
            <w:gridSpan w:val="7"/>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pacing w:val="-20"/>
                <w:sz w:val="18"/>
                <w:szCs w:val="18"/>
              </w:rPr>
            </w:pPr>
            <w:r>
              <w:rPr>
                <w:rFonts w:eastAsiaTheme="minorEastAsia"/>
                <w:b/>
                <w:bCs/>
                <w:spacing w:val="-20"/>
                <w:sz w:val="18"/>
                <w:szCs w:val="18"/>
              </w:rPr>
              <w:t>运营单位社会统一信用代码（或组织机构代码）</w:t>
            </w: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bCs/>
                <w:sz w:val="18"/>
                <w:szCs w:val="18"/>
              </w:rPr>
            </w:pPr>
          </w:p>
        </w:tc>
        <w:tc>
          <w:tcPr>
            <w:tcW w:w="199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Theme="minorEastAsia"/>
                <w:b/>
                <w:bCs/>
                <w:sz w:val="18"/>
                <w:szCs w:val="18"/>
              </w:rPr>
            </w:pPr>
            <w:r>
              <w:rPr>
                <w:rFonts w:eastAsiaTheme="minorEastAsia"/>
                <w:b/>
                <w:bCs/>
                <w:sz w:val="18"/>
                <w:szCs w:val="18"/>
              </w:rPr>
              <w:t>验收时间</w:t>
            </w:r>
          </w:p>
        </w:tc>
        <w:tc>
          <w:tcPr>
            <w:tcW w:w="1880" w:type="dxa"/>
            <w:gridSpan w:val="4"/>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sz w:val="18"/>
                <w:szCs w:val="18"/>
              </w:rPr>
            </w:pPr>
            <w:r>
              <w:rPr>
                <w:rFonts w:hint="eastAsia" w:eastAsiaTheme="minorEastAsia"/>
                <w:sz w:val="18"/>
                <w:szCs w:val="18"/>
                <w:highlight w:val="none"/>
              </w:rPr>
              <w:t>20</w:t>
            </w:r>
            <w:r>
              <w:rPr>
                <w:rFonts w:hint="eastAsia" w:eastAsiaTheme="minorEastAsia"/>
                <w:sz w:val="18"/>
                <w:szCs w:val="18"/>
                <w:highlight w:val="none"/>
                <w:lang w:val="en-US" w:eastAsia="zh-CN"/>
              </w:rPr>
              <w:t>20</w:t>
            </w:r>
            <w:r>
              <w:rPr>
                <w:rFonts w:hint="eastAsia" w:eastAsiaTheme="minorEastAsia"/>
                <w:sz w:val="18"/>
                <w:szCs w:val="18"/>
                <w:highlight w:val="none"/>
              </w:rPr>
              <w:t>年</w:t>
            </w:r>
            <w:r>
              <w:rPr>
                <w:rFonts w:hint="eastAsia" w:eastAsiaTheme="minorEastAsia"/>
                <w:sz w:val="18"/>
                <w:szCs w:val="18"/>
                <w:highlight w:val="none"/>
                <w:lang w:val="en-US" w:eastAsia="zh-CN"/>
              </w:rPr>
              <w:t>1</w:t>
            </w:r>
            <w:r>
              <w:rPr>
                <w:rFonts w:hint="eastAsia" w:eastAsiaTheme="minorEastAsia"/>
                <w:sz w:val="18"/>
                <w:szCs w:val="18"/>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52" w:hRule="atLeast"/>
          <w:jc w:val="center"/>
        </w:trPr>
        <w:tc>
          <w:tcPr>
            <w:tcW w:w="568" w:type="dxa"/>
            <w:vMerge w:val="restart"/>
            <w:tcBorders>
              <w:top w:val="single" w:color="auto" w:sz="4" w:space="0"/>
              <w:left w:val="single" w:color="auto" w:sz="8"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污染</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物排</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放达</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标与</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总量</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控制（工</w:t>
            </w:r>
          </w:p>
          <w:p>
            <w:pPr>
              <w:adjustRightInd w:val="0"/>
              <w:snapToGrid w:val="0"/>
              <w:spacing w:line="200" w:lineRule="exact"/>
              <w:jc w:val="center"/>
              <w:rPr>
                <w:rFonts w:eastAsiaTheme="minorEastAsia"/>
                <w:b/>
                <w:bCs/>
                <w:color w:val="000000"/>
                <w:spacing w:val="-20"/>
                <w:sz w:val="18"/>
                <w:szCs w:val="18"/>
              </w:rPr>
            </w:pPr>
            <w:r>
              <w:rPr>
                <w:rFonts w:hint="eastAsia" w:eastAsiaTheme="minorEastAsia"/>
                <w:b/>
                <w:bCs/>
                <w:color w:val="000000"/>
                <w:spacing w:val="-20"/>
                <w:sz w:val="18"/>
                <w:szCs w:val="18"/>
              </w:rPr>
              <w:t>业建</w:t>
            </w:r>
          </w:p>
          <w:p>
            <w:pPr>
              <w:adjustRightInd w:val="0"/>
              <w:snapToGrid w:val="0"/>
              <w:spacing w:line="200" w:lineRule="exact"/>
              <w:jc w:val="center"/>
              <w:rPr>
                <w:rFonts w:asciiTheme="minorEastAsia" w:hAnsiTheme="minorEastAsia" w:eastAsiaTheme="minorEastAsia" w:cstheme="minorEastAsia"/>
                <w:b/>
                <w:bCs/>
                <w:color w:val="000000"/>
                <w:spacing w:val="20"/>
                <w:sz w:val="18"/>
                <w:szCs w:val="18"/>
              </w:rPr>
            </w:pPr>
            <w:r>
              <w:rPr>
                <w:rFonts w:hint="eastAsia" w:eastAsiaTheme="minorEastAsia"/>
                <w:b/>
                <w:bCs/>
                <w:color w:val="000000"/>
                <w:spacing w:val="-20"/>
                <w:sz w:val="18"/>
                <w:szCs w:val="18"/>
              </w:rPr>
              <w:t>设项目详填）</w:t>
            </w: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200" w:lineRule="exact"/>
              <w:rPr>
                <w:rFonts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b/>
                <w:bCs/>
                <w:color w:val="000000"/>
                <w:sz w:val="18"/>
                <w:szCs w:val="18"/>
              </w:rPr>
              <w:t>污染物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原有排放量(1)</w:t>
            </w: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本期工程实际排放浓度(2)</w:t>
            </w: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本期工程允许排放浓度(3)</w:t>
            </w: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本期工程产生量(4)</w:t>
            </w: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本期工程自身削减量(5)</w:t>
            </w: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本期工程实际排放量(6)</w:t>
            </w: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本期工程核定排放总量(7)</w:t>
            </w: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本期工程“以新带老”削减量(8)</w:t>
            </w: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全厂实际排放总量(9)</w:t>
            </w: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全厂核定排放总量(10)</w:t>
            </w: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line="160" w:lineRule="exact"/>
              <w:jc w:val="center"/>
              <w:rPr>
                <w:rFonts w:eastAsiaTheme="minorEastAsia"/>
                <w:b/>
                <w:bCs/>
                <w:sz w:val="18"/>
                <w:szCs w:val="18"/>
              </w:rPr>
            </w:pPr>
            <w:r>
              <w:rPr>
                <w:rFonts w:eastAsiaTheme="minorEastAsia"/>
                <w:b/>
                <w:bCs/>
                <w:sz w:val="18"/>
                <w:szCs w:val="18"/>
              </w:rPr>
              <w:t>区域平衡替代削减量(11)</w:t>
            </w: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160" w:lineRule="exact"/>
              <w:jc w:val="center"/>
              <w:rPr>
                <w:rFonts w:eastAsiaTheme="minorEastAsia"/>
                <w:b/>
                <w:bCs/>
                <w:sz w:val="18"/>
                <w:szCs w:val="18"/>
              </w:rPr>
            </w:pPr>
            <w:r>
              <w:rPr>
                <w:rFonts w:eastAsiaTheme="minorEastAsia"/>
                <w:b/>
                <w:bCs/>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废水</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ascii="Times New Roman" w:hAnsi="Times New Roman" w:cs="Times New Roman" w:eastAsiaTheme="minorEastAsia"/>
                <w:color w:val="auto"/>
                <w:kern w:val="2"/>
                <w:sz w:val="18"/>
                <w:szCs w:val="18"/>
                <w:highlight w:val="none"/>
                <w:lang w:val="en-US" w:eastAsia="zh-CN" w:bidi="ar-SA"/>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ascii="Times New Roman" w:hAnsi="Times New Roman" w:cs="Times New Roman" w:eastAsiaTheme="minorEastAsia"/>
                <w:color w:val="auto"/>
                <w:kern w:val="2"/>
                <w:sz w:val="18"/>
                <w:szCs w:val="18"/>
                <w:highlight w:val="none"/>
                <w:lang w:val="en-US" w:eastAsia="zh-CN" w:bidi="ar-SA"/>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化学需氧量</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eastAsiaTheme="minorEastAsia"/>
                <w:color w:val="auto"/>
                <w:sz w:val="18"/>
                <w:szCs w:val="18"/>
                <w:highlight w:val="none"/>
                <w:lang w:val="en-US" w:eastAsia="zh-CN"/>
              </w:rPr>
              <w:t>46</w:t>
            </w: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eastAsiaTheme="minorEastAsia"/>
                <w:color w:val="auto"/>
                <w:sz w:val="18"/>
                <w:szCs w:val="18"/>
                <w:highlight w:val="none"/>
                <w:lang w:val="en-US" w:eastAsia="zh-CN"/>
              </w:rPr>
              <w:t>500</w:t>
            </w: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氨氮</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eastAsiaTheme="minorEastAsia"/>
                <w:color w:val="auto"/>
                <w:sz w:val="18"/>
                <w:szCs w:val="18"/>
                <w:highlight w:val="none"/>
                <w:lang w:val="en-US" w:eastAsia="zh-CN"/>
              </w:rPr>
              <w:t>3.86</w:t>
            </w: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eastAsiaTheme="minorEastAsia"/>
                <w:color w:val="auto"/>
                <w:sz w:val="18"/>
                <w:szCs w:val="18"/>
                <w:highlight w:val="none"/>
                <w:lang w:val="en-US" w:eastAsia="zh-CN"/>
              </w:rPr>
              <w:t>45</w:t>
            </w: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石油类</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ascii="Times New Roman" w:hAnsi="Times New Roman" w:cs="Times New Roman" w:eastAsiaTheme="minorEastAsia"/>
                <w:color w:val="auto"/>
                <w:kern w:val="2"/>
                <w:sz w:val="18"/>
                <w:szCs w:val="18"/>
                <w:highlight w:val="none"/>
                <w:lang w:val="en-US" w:eastAsia="zh-CN" w:bidi="ar-SA"/>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ascii="Times New Roman" w:hAnsi="Times New Roman" w:cs="Times New Roman" w:eastAsiaTheme="minorEastAsia"/>
                <w:color w:val="auto"/>
                <w:kern w:val="2"/>
                <w:sz w:val="18"/>
                <w:szCs w:val="18"/>
                <w:highlight w:val="none"/>
                <w:lang w:val="en-US" w:eastAsia="zh-CN" w:bidi="ar-SA"/>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黑体" w:cs="Tahoma"/>
                <w:b/>
                <w:bCs/>
                <w:color w:val="000000"/>
                <w:sz w:val="18"/>
                <w:szCs w:val="18"/>
              </w:rPr>
            </w:pPr>
            <w:r>
              <w:rPr>
                <w:b/>
                <w:bCs/>
                <w:color w:val="000000"/>
                <w:sz w:val="18"/>
                <w:szCs w:val="18"/>
              </w:rPr>
              <w:t>废气</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二氧化硫</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auto"/>
                <w:sz w:val="18"/>
                <w:szCs w:val="18"/>
                <w:highlight w:val="none"/>
                <w:lang w:val="en-US" w:eastAsia="zh-CN"/>
              </w:rPr>
            </w:pPr>
            <w:r>
              <w:rPr>
                <w:rFonts w:hint="eastAsia" w:eastAsiaTheme="minorEastAsia"/>
                <w:color w:val="auto"/>
                <w:sz w:val="18"/>
                <w:szCs w:val="18"/>
                <w:highlight w:val="none"/>
                <w:lang w:val="en-US" w:eastAsia="zh-CN"/>
              </w:rPr>
              <w:t>0.00972</w:t>
            </w: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auto"/>
                <w:sz w:val="18"/>
                <w:szCs w:val="18"/>
                <w:highlight w:val="none"/>
                <w:lang w:val="en-US" w:eastAsia="zh-CN"/>
              </w:rPr>
            </w:pPr>
            <w:r>
              <w:rPr>
                <w:rFonts w:hint="eastAsia" w:eastAsiaTheme="minorEastAsia"/>
                <w:color w:val="auto"/>
                <w:sz w:val="18"/>
                <w:szCs w:val="18"/>
                <w:highlight w:val="none"/>
                <w:lang w:val="en-US" w:eastAsia="zh-CN"/>
              </w:rPr>
              <w:t>0.08</w:t>
            </w: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烟尘</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auto"/>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auto"/>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工业粉尘</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highlight w:val="none"/>
                <w:lang w:val="en-US" w:eastAsia="zh-CN"/>
              </w:rPr>
            </w:pPr>
            <w:r>
              <w:rPr>
                <w:rFonts w:hint="eastAsia" w:eastAsiaTheme="minorEastAsia"/>
                <w:sz w:val="18"/>
                <w:szCs w:val="18"/>
                <w:highlight w:val="none"/>
                <w:lang w:val="en-US" w:eastAsia="zh-CN"/>
              </w:rPr>
              <w:t>4.2</w:t>
            </w: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sz w:val="18"/>
                <w:szCs w:val="18"/>
                <w:highlight w:val="none"/>
                <w:lang w:val="en-US" w:eastAsia="zh-CN"/>
              </w:rPr>
            </w:pPr>
            <w:r>
              <w:rPr>
                <w:rFonts w:hint="eastAsia" w:eastAsiaTheme="minorEastAsia"/>
                <w:sz w:val="18"/>
                <w:szCs w:val="18"/>
                <w:highlight w:val="none"/>
                <w:lang w:val="en-US" w:eastAsia="zh-CN"/>
              </w:rPr>
              <w:t>10</w:t>
            </w: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auto"/>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auto"/>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b/>
                <w:bCs/>
                <w:color w:val="000000"/>
                <w:sz w:val="18"/>
                <w:szCs w:val="18"/>
              </w:rPr>
            </w:pPr>
            <w:r>
              <w:rPr>
                <w:b/>
                <w:bCs/>
                <w:color w:val="000000"/>
                <w:sz w:val="18"/>
                <w:szCs w:val="18"/>
              </w:rPr>
              <w:t>氮氧化物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auto"/>
                <w:sz w:val="18"/>
                <w:szCs w:val="18"/>
                <w:highlight w:val="none"/>
                <w:lang w:val="en-US" w:eastAsia="zh-CN"/>
              </w:rPr>
            </w:pPr>
            <w:r>
              <w:rPr>
                <w:rFonts w:hint="eastAsia" w:eastAsiaTheme="minorEastAsia"/>
                <w:color w:val="auto"/>
                <w:sz w:val="18"/>
                <w:szCs w:val="18"/>
                <w:highlight w:val="none"/>
                <w:lang w:val="en-US" w:eastAsia="zh-CN"/>
              </w:rPr>
              <w:t>0.216</w:t>
            </w: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auto"/>
                <w:sz w:val="18"/>
                <w:szCs w:val="18"/>
                <w:highlight w:val="none"/>
                <w:lang w:val="en-US" w:eastAsia="zh-CN"/>
              </w:rPr>
            </w:pPr>
            <w:r>
              <w:rPr>
                <w:rFonts w:hint="eastAsia" w:eastAsiaTheme="minorEastAsia"/>
                <w:color w:val="auto"/>
                <w:sz w:val="18"/>
                <w:szCs w:val="18"/>
                <w:highlight w:val="none"/>
                <w:lang w:val="en-US" w:eastAsia="zh-CN"/>
              </w:rPr>
              <w:t>0.26</w:t>
            </w: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textAlignment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724"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黑体" w:cs="Tahoma"/>
                <w:b/>
                <w:bCs/>
                <w:color w:val="000000"/>
                <w:sz w:val="18"/>
                <w:szCs w:val="18"/>
              </w:rPr>
            </w:pPr>
            <w:r>
              <w:rPr>
                <w:b/>
                <w:bCs/>
                <w:color w:val="000000"/>
                <w:sz w:val="18"/>
                <w:szCs w:val="18"/>
              </w:rPr>
              <w:t>工业固体废物</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auto"/>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auto"/>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restart"/>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tcPr>
          <w:p>
            <w:pPr>
              <w:adjustRightInd w:val="0"/>
              <w:snapToGrid w:val="0"/>
              <w:spacing w:before="100" w:beforeAutospacing="1" w:line="200" w:lineRule="exact"/>
              <w:rPr>
                <w:rFonts w:ascii="Tahoma" w:hAnsi="Tahoma" w:eastAsia="微软雅黑" w:cs="Tahoma"/>
                <w:color w:val="000000"/>
                <w:sz w:val="18"/>
                <w:szCs w:val="18"/>
              </w:rPr>
            </w:pPr>
            <w:r>
              <w:rPr>
                <w:b/>
                <w:bCs/>
                <w:color w:val="000000"/>
                <w:sz w:val="18"/>
                <w:szCs w:val="18"/>
              </w:rPr>
              <w:t>与项目有关的其</w:t>
            </w:r>
            <w:r>
              <w:rPr>
                <w:rFonts w:hint="eastAsia"/>
                <w:b/>
                <w:bCs/>
                <w:color w:val="000000"/>
                <w:sz w:val="18"/>
                <w:szCs w:val="18"/>
              </w:rPr>
              <w:t>他</w:t>
            </w:r>
            <w:r>
              <w:rPr>
                <w:b/>
                <w:bCs/>
                <w:color w:val="000000"/>
                <w:sz w:val="18"/>
                <w:szCs w:val="18"/>
              </w:rPr>
              <w:t>特征污染物</w:t>
            </w:r>
          </w:p>
        </w:tc>
        <w:tc>
          <w:tcPr>
            <w:tcW w:w="5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eastAsia="微软雅黑"/>
                <w:color w:val="000000"/>
                <w:sz w:val="18"/>
                <w:szCs w:val="18"/>
              </w:rPr>
            </w:pPr>
            <w:r>
              <w:rPr>
                <w:rFonts w:eastAsia="微软雅黑"/>
                <w:color w:val="000000"/>
                <w:sz w:val="18"/>
                <w:szCs w:val="18"/>
              </w:rPr>
              <w:t>VOCs</w:t>
            </w: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FF0000"/>
                <w:sz w:val="18"/>
                <w:szCs w:val="18"/>
                <w:highlight w:val="none"/>
                <w:lang w:val="en-US" w:eastAsia="zh-CN"/>
              </w:rPr>
            </w:pPr>
            <w:r>
              <w:rPr>
                <w:rFonts w:hint="eastAsia" w:eastAsiaTheme="minorEastAsia"/>
                <w:sz w:val="18"/>
                <w:szCs w:val="18"/>
                <w:highlight w:val="none"/>
                <w:lang w:val="en-US" w:eastAsia="zh-CN"/>
              </w:rPr>
              <w:t>0.471</w:t>
            </w: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FF0000"/>
                <w:sz w:val="18"/>
                <w:szCs w:val="18"/>
                <w:highlight w:val="none"/>
                <w:lang w:val="en-US" w:eastAsia="zh-CN"/>
              </w:rPr>
            </w:pPr>
            <w:r>
              <w:rPr>
                <w:rFonts w:hint="eastAsia" w:eastAsiaTheme="minorEastAsia"/>
                <w:sz w:val="18"/>
                <w:szCs w:val="18"/>
                <w:highlight w:val="none"/>
                <w:lang w:val="en-US" w:eastAsia="zh-CN"/>
              </w:rPr>
              <w:t>1.5</w:t>
            </w: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hint="default" w:eastAsiaTheme="minorEastAsia"/>
                <w:color w:val="auto"/>
                <w:sz w:val="18"/>
                <w:szCs w:val="18"/>
                <w:highlight w:val="yellow"/>
                <w:lang w:val="en-US" w:eastAsia="zh-CN"/>
              </w:rPr>
            </w:pPr>
            <w:r>
              <w:rPr>
                <w:rFonts w:hint="eastAsia" w:eastAsiaTheme="minorEastAsia"/>
                <w:color w:val="auto"/>
                <w:sz w:val="18"/>
                <w:szCs w:val="18"/>
                <w:highlight w:val="none"/>
                <w:lang w:val="en-US" w:eastAsia="zh-CN"/>
              </w:rPr>
              <w:t>0.0425</w:t>
            </w: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auto"/>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00" w:lineRule="exact"/>
              <w:rPr>
                <w:rFonts w:ascii="Tahoma" w:hAnsi="Tahoma" w:eastAsia="微软雅黑" w:cs="Tahoma"/>
                <w:color w:val="000000"/>
                <w:sz w:val="18"/>
                <w:szCs w:val="18"/>
              </w:rPr>
            </w:pPr>
          </w:p>
        </w:tc>
        <w:tc>
          <w:tcPr>
            <w:tcW w:w="574"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p>
        </w:tc>
        <w:tc>
          <w:tcPr>
            <w:tcW w:w="568"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64"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81"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17" w:type="dxa"/>
            <w:gridSpan w:val="3"/>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96"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63"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900"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2107"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119"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75" w:type="dxa"/>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1040" w:type="dxa"/>
            <w:gridSpan w:val="2"/>
            <w:tcBorders>
              <w:top w:val="single" w:color="auto" w:sz="4" w:space="0"/>
              <w:left w:val="single" w:color="auto" w:sz="4" w:space="0"/>
              <w:bottom w:val="single" w:color="auto" w:sz="4"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c>
          <w:tcPr>
            <w:tcW w:w="840" w:type="dxa"/>
            <w:gridSpan w:val="2"/>
            <w:tcBorders>
              <w:top w:val="single" w:color="auto" w:sz="4" w:space="0"/>
              <w:left w:val="single" w:color="auto" w:sz="4" w:space="0"/>
              <w:bottom w:val="single" w:color="auto" w:sz="4" w:space="0"/>
              <w:right w:val="single" w:color="auto" w:sz="8" w:space="0"/>
            </w:tcBorders>
            <w:tcMar>
              <w:top w:w="0" w:type="dxa"/>
              <w:left w:w="57" w:type="dxa"/>
              <w:bottom w:w="0" w:type="dxa"/>
              <w:right w:w="57" w:type="dxa"/>
            </w:tcMar>
            <w:vAlign w:val="center"/>
          </w:tcPr>
          <w:p>
            <w:pPr>
              <w:adjustRightInd w:val="0"/>
              <w:snapToGrid w:val="0"/>
              <w:spacing w:before="100" w:beforeAutospacing="1" w:line="200" w:lineRule="exact"/>
              <w:jc w:val="center"/>
              <w:rPr>
                <w:rFonts w:eastAsiaTheme="minorEastAsia"/>
                <w:color w:val="FF0000"/>
                <w:sz w:val="18"/>
                <w:szCs w:val="18"/>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568" w:type="dxa"/>
            <w:vMerge w:val="continue"/>
            <w:tcBorders>
              <w:top w:val="single" w:color="auto" w:sz="4" w:space="0"/>
              <w:left w:val="single" w:color="auto" w:sz="8" w:space="0"/>
              <w:bottom w:val="single" w:color="auto" w:sz="4" w:space="0"/>
              <w:right w:val="single" w:color="auto" w:sz="4" w:space="0"/>
            </w:tcBorders>
            <w:vAlign w:val="center"/>
          </w:tcPr>
          <w:p>
            <w:pPr>
              <w:spacing w:line="200" w:lineRule="exact"/>
              <w:rPr>
                <w:rFonts w:ascii="Tahoma" w:hAnsi="Tahoma" w:eastAsia="黑体" w:cs="Tahoma"/>
                <w:b/>
                <w:bCs/>
                <w:color w:val="000000"/>
                <w:spacing w:val="20"/>
                <w:sz w:val="18"/>
                <w:szCs w:val="18"/>
              </w:rPr>
            </w:pPr>
          </w:p>
        </w:tc>
        <w:tc>
          <w:tcPr>
            <w:tcW w:w="1150"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00" w:lineRule="exact"/>
              <w:rPr>
                <w:rFonts w:ascii="Tahoma" w:hAnsi="Tahoma" w:eastAsia="微软雅黑" w:cs="Tahoma"/>
                <w:color w:val="000000"/>
                <w:sz w:val="18"/>
                <w:szCs w:val="18"/>
              </w:rPr>
            </w:pPr>
          </w:p>
        </w:tc>
        <w:tc>
          <w:tcPr>
            <w:tcW w:w="574"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vAlign w:val="center"/>
          </w:tcPr>
          <w:p>
            <w:pPr>
              <w:adjustRightInd w:val="0"/>
              <w:snapToGrid w:val="0"/>
              <w:spacing w:before="100" w:beforeAutospacing="1" w:line="200" w:lineRule="exact"/>
              <w:rPr>
                <w:rFonts w:ascii="Tahoma" w:hAnsi="Tahoma" w:eastAsia="微软雅黑" w:cs="Tahoma"/>
                <w:color w:val="000000"/>
                <w:sz w:val="18"/>
                <w:szCs w:val="18"/>
              </w:rPr>
            </w:pPr>
          </w:p>
        </w:tc>
        <w:tc>
          <w:tcPr>
            <w:tcW w:w="568"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64"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81"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017" w:type="dxa"/>
            <w:gridSpan w:val="3"/>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996"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063"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900"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2107"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119"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75" w:type="dxa"/>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1040" w:type="dxa"/>
            <w:gridSpan w:val="2"/>
            <w:tcBorders>
              <w:top w:val="single" w:color="auto" w:sz="4" w:space="0"/>
              <w:left w:val="single" w:color="auto" w:sz="4" w:space="0"/>
              <w:bottom w:val="single" w:color="auto" w:sz="8" w:space="0"/>
              <w:right w:val="single" w:color="auto" w:sz="4"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c>
          <w:tcPr>
            <w:tcW w:w="840" w:type="dxa"/>
            <w:gridSpan w:val="2"/>
            <w:tcBorders>
              <w:top w:val="single" w:color="auto" w:sz="4" w:space="0"/>
              <w:left w:val="single" w:color="auto" w:sz="4" w:space="0"/>
              <w:bottom w:val="single" w:color="auto" w:sz="8" w:space="0"/>
              <w:right w:val="single" w:color="auto" w:sz="8" w:space="0"/>
            </w:tcBorders>
            <w:tcMar>
              <w:top w:w="0" w:type="dxa"/>
              <w:left w:w="57" w:type="dxa"/>
              <w:bottom w:w="0" w:type="dxa"/>
              <w:right w:w="57" w:type="dxa"/>
            </w:tcMar>
          </w:tcPr>
          <w:p>
            <w:pPr>
              <w:adjustRightInd w:val="0"/>
              <w:snapToGrid w:val="0"/>
              <w:spacing w:before="100" w:beforeAutospacing="1" w:line="200" w:lineRule="exact"/>
              <w:jc w:val="center"/>
              <w:rPr>
                <w:rFonts w:eastAsiaTheme="minorEastAsia"/>
                <w:color w:val="000000"/>
                <w:sz w:val="18"/>
                <w:szCs w:val="18"/>
                <w:highlight w:val="yellow"/>
              </w:rPr>
            </w:pPr>
          </w:p>
        </w:tc>
      </w:tr>
    </w:tbl>
    <w:p>
      <w:pPr>
        <w:adjustRightInd w:val="0"/>
        <w:snapToGrid w:val="0"/>
        <w:spacing w:line="160" w:lineRule="exact"/>
        <w:rPr>
          <w:rFonts w:hint="eastAsia" w:eastAsia="宋体"/>
          <w:sz w:val="15"/>
          <w:szCs w:val="15"/>
          <w:lang w:val="en-US" w:eastAsia="zh-CN"/>
        </w:rPr>
        <w:sectPr>
          <w:footerReference r:id="rId7" w:type="default"/>
          <w:pgSz w:w="16838" w:h="11906" w:orient="landscape"/>
          <w:pgMar w:top="1417" w:right="1440" w:bottom="1417" w:left="1440" w:header="851" w:footer="992" w:gutter="0"/>
          <w:pgBorders>
            <w:top w:val="none" w:sz="0" w:space="0"/>
            <w:left w:val="none" w:sz="0" w:space="0"/>
            <w:bottom w:val="none" w:sz="0" w:space="0"/>
            <w:right w:val="none" w:sz="0" w:space="0"/>
          </w:pgBorders>
          <w:cols w:space="0" w:num="1"/>
          <w:docGrid w:linePitch="312" w:charSpace="0"/>
        </w:sectPr>
      </w:pPr>
      <w:r>
        <w:rPr>
          <w:b/>
          <w:sz w:val="15"/>
          <w:szCs w:val="15"/>
        </w:rPr>
        <w:t>注</w:t>
      </w:r>
      <w:r>
        <w:rPr>
          <w:sz w:val="15"/>
          <w:szCs w:val="15"/>
        </w:rPr>
        <w:t>：1、排放增减量：（+）表示增加，（-）表示减少。2、(12)=(6)-(8)-(11)，</w:t>
      </w:r>
      <w:r>
        <w:rPr>
          <w:rFonts w:hint="eastAsia"/>
          <w:sz w:val="15"/>
          <w:szCs w:val="15"/>
        </w:rPr>
        <w:t>(</w:t>
      </w:r>
      <w:r>
        <w:rPr>
          <w:sz w:val="15"/>
          <w:szCs w:val="15"/>
        </w:rPr>
        <w:t>9</w:t>
      </w:r>
      <w:r>
        <w:rPr>
          <w:rFonts w:hint="eastAsia"/>
          <w:sz w:val="15"/>
          <w:szCs w:val="15"/>
        </w:rPr>
        <w:t>)</w:t>
      </w:r>
      <w:r>
        <w:rPr>
          <w:sz w:val="15"/>
          <w:szCs w:val="15"/>
        </w:rPr>
        <w:t>=(4)-(5)-(8)-(11)+</w:t>
      </w:r>
      <w:r>
        <w:rPr>
          <w:rFonts w:hint="eastAsia"/>
          <w:sz w:val="15"/>
          <w:szCs w:val="15"/>
        </w:rPr>
        <w:t>(</w:t>
      </w:r>
      <w:r>
        <w:rPr>
          <w:sz w:val="15"/>
          <w:szCs w:val="15"/>
        </w:rPr>
        <w:t>1</w:t>
      </w:r>
      <w:r>
        <w:rPr>
          <w:rFonts w:hint="eastAsia"/>
          <w:sz w:val="15"/>
          <w:szCs w:val="15"/>
        </w:rPr>
        <w:t>)</w:t>
      </w:r>
      <w:r>
        <w:rPr>
          <w:sz w:val="15"/>
          <w:szCs w:val="15"/>
        </w:rPr>
        <w:t>。3、计量单位：废水排放量—万吨/年；废气排放量—万标立方米/年；工业固体废物排放量—万吨/年；水污染物排放浓度—毫克/升；大气污染物排放浓度—毫克/立方米；水污染物排放量—吨/年；大气污染物排放量—吨/</w:t>
      </w:r>
      <w:r>
        <w:rPr>
          <w:rFonts w:hint="eastAsia"/>
          <w:sz w:val="15"/>
          <w:szCs w:val="15"/>
          <w:lang w:val="en-US" w:eastAsia="zh-CN"/>
        </w:rPr>
        <w:t>年</w:t>
      </w:r>
    </w:p>
    <w:p>
      <w:pPr>
        <w:spacing w:line="360" w:lineRule="auto"/>
        <w:outlineLvl w:val="0"/>
        <w:sectPr>
          <w:pgSz w:w="11906" w:h="16838"/>
          <w:pgMar w:top="1440" w:right="1417" w:bottom="1440" w:left="1417" w:header="851" w:footer="992" w:gutter="0"/>
          <w:pgBorders>
            <w:top w:val="none" w:sz="0" w:space="0"/>
            <w:left w:val="none" w:sz="0" w:space="0"/>
            <w:bottom w:val="none" w:sz="0" w:space="0"/>
            <w:right w:val="none" w:sz="0" w:space="0"/>
          </w:pgBorders>
          <w:cols w:space="0" w:num="1"/>
          <w:docGrid w:linePitch="312" w:charSpace="0"/>
        </w:sectPr>
      </w:pPr>
    </w:p>
    <w:p>
      <w:pPr>
        <w:jc w:val="both"/>
        <w:sectPr>
          <w:pgSz w:w="11906" w:h="16838"/>
          <w:pgMar w:top="1440" w:right="1417" w:bottom="1440" w:left="1417" w:header="851" w:footer="992" w:gutter="0"/>
          <w:pgBorders>
            <w:top w:val="none" w:sz="0" w:space="0"/>
            <w:left w:val="none" w:sz="0" w:space="0"/>
            <w:bottom w:val="none" w:sz="0" w:space="0"/>
            <w:right w:val="none" w:sz="0" w:space="0"/>
          </w:pgBorders>
          <w:cols w:space="0" w:num="1"/>
          <w:docGrid w:linePitch="312" w:charSpace="0"/>
        </w:sectPr>
      </w:pPr>
    </w:p>
    <w:p>
      <w:pPr>
        <w:pStyle w:val="7"/>
        <w:jc w:val="both"/>
        <w:rPr>
          <w:rFonts w:eastAsia="仿宋_GB2312"/>
          <w:b/>
          <w:sz w:val="24"/>
        </w:rPr>
        <w:sectPr>
          <w:pgSz w:w="11906" w:h="16838"/>
          <w:pgMar w:top="1440" w:right="1418" w:bottom="1134" w:left="1418" w:header="851" w:footer="992" w:gutter="0"/>
          <w:pgBorders>
            <w:top w:val="none" w:sz="0" w:space="0"/>
            <w:left w:val="none" w:sz="0" w:space="0"/>
            <w:bottom w:val="none" w:sz="0" w:space="0"/>
            <w:right w:val="none" w:sz="0" w:space="0"/>
          </w:pgBorders>
          <w:cols w:space="0" w:num="1"/>
          <w:docGrid w:linePitch="312" w:charSpace="0"/>
        </w:sectPr>
      </w:pPr>
    </w:p>
    <w:p>
      <w:pPr>
        <w:jc w:val="both"/>
        <w:rPr>
          <w:rFonts w:hint="eastAsia" w:eastAsia="仿宋_GB2312"/>
          <w:b/>
          <w:sz w:val="24"/>
          <w:lang w:val="en-US" w:eastAsia="zh-CN"/>
        </w:rPr>
        <w:sectPr>
          <w:pgSz w:w="11906" w:h="16838"/>
          <w:pgMar w:top="1440" w:right="1418" w:bottom="1440" w:left="1418" w:header="851" w:footer="992" w:gutter="0"/>
          <w:pgBorders>
            <w:top w:val="none" w:sz="0" w:space="0"/>
            <w:left w:val="none" w:sz="0" w:space="0"/>
            <w:bottom w:val="none" w:sz="0" w:space="0"/>
            <w:right w:val="none" w:sz="0" w:space="0"/>
          </w:pgBorders>
          <w:cols w:space="0" w:num="1"/>
          <w:docGrid w:linePitch="312" w:charSpace="0"/>
        </w:sectPr>
      </w:pPr>
    </w:p>
    <w:p>
      <w:pPr>
        <w:pStyle w:val="7"/>
        <w:sectPr>
          <w:pgSz w:w="11906" w:h="16838"/>
          <w:pgMar w:top="1440" w:right="1418" w:bottom="1440" w:left="1418" w:header="851" w:footer="992" w:gutter="0"/>
          <w:pgBorders>
            <w:top w:val="none" w:sz="0" w:space="0"/>
            <w:left w:val="none" w:sz="0" w:space="0"/>
            <w:bottom w:val="none" w:sz="0" w:space="0"/>
            <w:right w:val="none" w:sz="0" w:space="0"/>
          </w:pgBorders>
          <w:cols w:space="0" w:num="1"/>
          <w:docGrid w:linePitch="312" w:charSpace="0"/>
        </w:sectPr>
      </w:pPr>
    </w:p>
    <w:p>
      <w:pPr>
        <w:pStyle w:val="2"/>
        <w:ind w:left="0" w:leftChars="0" w:firstLine="0" w:firstLineChars="0"/>
        <w:jc w:val="both"/>
        <w:sectPr>
          <w:pgSz w:w="16838" w:h="11906" w:orient="landscape"/>
          <w:pgMar w:top="1418" w:right="1440" w:bottom="1418" w:left="1440" w:header="851" w:footer="992" w:gutter="0"/>
          <w:pgBorders>
            <w:top w:val="none" w:sz="0" w:space="0"/>
            <w:left w:val="none" w:sz="0" w:space="0"/>
            <w:bottom w:val="none" w:sz="0" w:space="0"/>
            <w:right w:val="none" w:sz="0" w:space="0"/>
          </w:pgBorders>
          <w:cols w:space="0" w:num="1"/>
          <w:docGrid w:linePitch="312" w:charSpace="0"/>
        </w:sectPr>
      </w:pPr>
    </w:p>
    <w:p>
      <w:pPr>
        <w:pStyle w:val="7"/>
        <w:rPr>
          <w:rFonts w:hint="default"/>
          <w:sz w:val="24"/>
          <w:highlight w:val="none"/>
          <w:lang w:val="en-US" w:eastAsia="zh-CN"/>
        </w:rPr>
      </w:pPr>
    </w:p>
    <w:sectPr>
      <w:pgSz w:w="11906" w:h="16838"/>
      <w:pgMar w:top="1440" w:right="1418" w:bottom="1440" w:left="1418" w:header="851" w:footer="992"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宋三简体">
    <w:altName w:val="宋体"/>
    <w:panose1 w:val="00000000000000000000"/>
    <w:charset w:val="86"/>
    <w:family w:val="script"/>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roma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Style w:val="4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align>center</wp:align>
              </wp:positionV>
              <wp:extent cx="121285" cy="13779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2128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Style w:val="43"/>
                            </w:rPr>
                          </w:pPr>
                          <w:r>
                            <w:rPr>
                              <w:rStyle w:val="43"/>
                              <w:rFonts w:hint="eastAsia"/>
                            </w:rPr>
                            <w:fldChar w:fldCharType="begin"/>
                          </w:r>
                          <w:r>
                            <w:rPr>
                              <w:rStyle w:val="43"/>
                              <w:rFonts w:hint="eastAsia"/>
                            </w:rPr>
                            <w:instrText xml:space="preserve"> PAGE  \* MERGEFORMAT </w:instrText>
                          </w:r>
                          <w:r>
                            <w:rPr>
                              <w:rStyle w:val="43"/>
                              <w:rFonts w:hint="eastAsia"/>
                            </w:rPr>
                            <w:fldChar w:fldCharType="separate"/>
                          </w:r>
                          <w:r>
                            <w:t>17</w:t>
                          </w:r>
                          <w:r>
                            <w:rPr>
                              <w:rStyle w:val="43"/>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height:10.85pt;width:9.55pt;mso-position-horizontal:center;mso-position-horizontal-relative:margin;mso-position-vertical:center;mso-wrap-style:none;z-index:251658240;mso-width-relative:page;mso-height-relative:page;" filled="f" stroked="f" coordsize="21600,21600"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rMR0gAAAAMBAAAPAAAAAAAAAAEA&#10;IAAAACIAAABkcnMvZG93bnJldi54bWxQSwECFAAUAAAACACHTuJAadH7TRUCAAAFBAAADgAAAAAA&#10;AAABACAAAAAhAQAAZHJzL2Uyb0RvYy54bWxQSwUGAAAAAAYABgBZAQAAqAUAAAAA&#10;">
              <v:fill on="f" focussize="0,0"/>
              <v:stroke on="f" weight="0.5pt"/>
              <v:imagedata o:title=""/>
              <o:lock v:ext="edit" aspectratio="f"/>
              <v:textbox inset="0mm,0mm,0mm,0mm" style="mso-fit-shape-to-text:t;">
                <w:txbxContent>
                  <w:p>
                    <w:pPr>
                      <w:pStyle w:val="27"/>
                      <w:rPr>
                        <w:rStyle w:val="43"/>
                      </w:rPr>
                    </w:pPr>
                    <w:r>
                      <w:rPr>
                        <w:rStyle w:val="43"/>
                        <w:rFonts w:hint="eastAsia"/>
                      </w:rPr>
                      <w:fldChar w:fldCharType="begin"/>
                    </w:r>
                    <w:r>
                      <w:rPr>
                        <w:rStyle w:val="43"/>
                        <w:rFonts w:hint="eastAsia"/>
                      </w:rPr>
                      <w:instrText xml:space="preserve"> PAGE  \* MERGEFORMAT </w:instrText>
                    </w:r>
                    <w:r>
                      <w:rPr>
                        <w:rStyle w:val="43"/>
                        <w:rFonts w:hint="eastAsia"/>
                      </w:rPr>
                      <w:fldChar w:fldCharType="separate"/>
                    </w:r>
                    <w:r>
                      <w:t>17</w:t>
                    </w:r>
                    <w:r>
                      <w:rPr>
                        <w:rStyle w:val="43"/>
                        <w:rFonts w:hint="eastAsia"/>
                      </w:rPr>
                      <w:fldChar w:fldCharType="end"/>
                    </w:r>
                  </w:p>
                </w:txbxContent>
              </v:textbox>
            </v:shape>
          </w:pict>
        </mc:Fallback>
      </mc:AlternateContent>
    </w: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mc:AlternateContent>
        <mc:Choice Requires="wps">
          <w:drawing>
            <wp:anchor distT="0" distB="0" distL="114300" distR="114300" simplePos="0" relativeHeight="251796480" behindDoc="0" locked="0" layoutInCell="1" allowOverlap="1">
              <wp:simplePos x="0" y="0"/>
              <wp:positionH relativeFrom="margin">
                <wp:align>center</wp:align>
              </wp:positionH>
              <wp:positionV relativeFrom="paragraph">
                <wp:posOffset>0</wp:posOffset>
              </wp:positionV>
              <wp:extent cx="121285" cy="13779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21285" cy="137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85pt;width:9.55pt;mso-position-horizontal:center;mso-position-horizontal-relative:margin;mso-wrap-style:none;z-index:251796480;mso-width-relative:page;mso-height-relative:page;" filled="f" stroked="f" coordsize="21600,21600" o:gfxdata="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4asxHSAAAAAwEAAA8AAAAAAAAAAQAg&#10;AAAAIgAAAGRycy9kb3ducmV2LnhtbFBLAQIUABQAAAAIAIdO4kB5/I48FAIAAAcEAAAOAAAAAAAA&#10;AAEAIAAAACEBAABkcnMvZTJvRG9jLnhtbFBLBQYAAAAABgAGAFkBAACn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827368"/>
    <w:multiLevelType w:val="singleLevel"/>
    <w:tmpl w:val="92827368"/>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1">
    <w:nsid w:val="9D453518"/>
    <w:multiLevelType w:val="singleLevel"/>
    <w:tmpl w:val="9D453518"/>
    <w:lvl w:ilvl="0" w:tentative="0">
      <w:start w:val="9"/>
      <w:numFmt w:val="decimal"/>
      <w:suff w:val="nothing"/>
      <w:lvlText w:val="%1、"/>
      <w:lvlJc w:val="left"/>
    </w:lvl>
  </w:abstractNum>
  <w:abstractNum w:abstractNumId="2">
    <w:nsid w:val="9F82A623"/>
    <w:multiLevelType w:val="singleLevel"/>
    <w:tmpl w:val="9F82A623"/>
    <w:lvl w:ilvl="0" w:tentative="0">
      <w:start w:val="1"/>
      <w:numFmt w:val="decimal"/>
      <w:suff w:val="nothing"/>
      <w:lvlText w:val="%1、"/>
      <w:lvlJc w:val="left"/>
    </w:lvl>
  </w:abstractNum>
  <w:abstractNum w:abstractNumId="3">
    <w:nsid w:val="E6800613"/>
    <w:multiLevelType w:val="singleLevel"/>
    <w:tmpl w:val="E6800613"/>
    <w:lvl w:ilvl="0" w:tentative="0">
      <w:start w:val="2"/>
      <w:numFmt w:val="decimal"/>
      <w:suff w:val="nothing"/>
      <w:lvlText w:val="（%1）"/>
      <w:lvlJc w:val="left"/>
    </w:lvl>
  </w:abstractNum>
  <w:abstractNum w:abstractNumId="4">
    <w:nsid w:val="15ED9BCB"/>
    <w:multiLevelType w:val="singleLevel"/>
    <w:tmpl w:val="15ED9BCB"/>
    <w:lvl w:ilvl="0" w:tentative="0">
      <w:start w:val="6"/>
      <w:numFmt w:val="decimal"/>
      <w:suff w:val="nothing"/>
      <w:lvlText w:val="%1、"/>
      <w:lvlJc w:val="left"/>
    </w:lvl>
  </w:abstractNum>
  <w:abstractNum w:abstractNumId="5">
    <w:nsid w:val="5C319A70"/>
    <w:multiLevelType w:val="singleLevel"/>
    <w:tmpl w:val="5C319A70"/>
    <w:lvl w:ilvl="0" w:tentative="0">
      <w:start w:val="1"/>
      <w:numFmt w:val="decimal"/>
      <w:suff w:val="nothing"/>
      <w:lvlText w:val="%1."/>
      <w:lvlJc w:val="left"/>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82C"/>
    <w:rsid w:val="00000961"/>
    <w:rsid w:val="000014A9"/>
    <w:rsid w:val="00001A56"/>
    <w:rsid w:val="000023F9"/>
    <w:rsid w:val="000028E3"/>
    <w:rsid w:val="00002974"/>
    <w:rsid w:val="00002ABE"/>
    <w:rsid w:val="00004141"/>
    <w:rsid w:val="000041D4"/>
    <w:rsid w:val="0000529E"/>
    <w:rsid w:val="00005996"/>
    <w:rsid w:val="00006C14"/>
    <w:rsid w:val="00007B55"/>
    <w:rsid w:val="00007C33"/>
    <w:rsid w:val="00007E7D"/>
    <w:rsid w:val="000104AA"/>
    <w:rsid w:val="0001060F"/>
    <w:rsid w:val="00010F81"/>
    <w:rsid w:val="000114E5"/>
    <w:rsid w:val="0001152A"/>
    <w:rsid w:val="00012210"/>
    <w:rsid w:val="00012330"/>
    <w:rsid w:val="00012452"/>
    <w:rsid w:val="0001321F"/>
    <w:rsid w:val="00013507"/>
    <w:rsid w:val="00013DB5"/>
    <w:rsid w:val="000141EE"/>
    <w:rsid w:val="0001453F"/>
    <w:rsid w:val="000148A5"/>
    <w:rsid w:val="00014AAC"/>
    <w:rsid w:val="00014C71"/>
    <w:rsid w:val="00014CCA"/>
    <w:rsid w:val="000152DB"/>
    <w:rsid w:val="00015A67"/>
    <w:rsid w:val="00015A72"/>
    <w:rsid w:val="00015FA9"/>
    <w:rsid w:val="00016367"/>
    <w:rsid w:val="000164EE"/>
    <w:rsid w:val="00016616"/>
    <w:rsid w:val="000176FB"/>
    <w:rsid w:val="00017CD2"/>
    <w:rsid w:val="00020049"/>
    <w:rsid w:val="000205AA"/>
    <w:rsid w:val="0002124B"/>
    <w:rsid w:val="0002152D"/>
    <w:rsid w:val="000215AB"/>
    <w:rsid w:val="0002164E"/>
    <w:rsid w:val="00021A00"/>
    <w:rsid w:val="00021BE2"/>
    <w:rsid w:val="0002269C"/>
    <w:rsid w:val="000229FB"/>
    <w:rsid w:val="000231E0"/>
    <w:rsid w:val="00023547"/>
    <w:rsid w:val="0002355E"/>
    <w:rsid w:val="00024171"/>
    <w:rsid w:val="000245FA"/>
    <w:rsid w:val="0002486E"/>
    <w:rsid w:val="00025AE4"/>
    <w:rsid w:val="00026477"/>
    <w:rsid w:val="0002687E"/>
    <w:rsid w:val="00026EED"/>
    <w:rsid w:val="00027310"/>
    <w:rsid w:val="00030363"/>
    <w:rsid w:val="000308A3"/>
    <w:rsid w:val="00030E1E"/>
    <w:rsid w:val="00031158"/>
    <w:rsid w:val="00031B8B"/>
    <w:rsid w:val="00031E04"/>
    <w:rsid w:val="00031E69"/>
    <w:rsid w:val="00032122"/>
    <w:rsid w:val="000327A0"/>
    <w:rsid w:val="00032DB9"/>
    <w:rsid w:val="0003375A"/>
    <w:rsid w:val="00034D50"/>
    <w:rsid w:val="00035251"/>
    <w:rsid w:val="00035305"/>
    <w:rsid w:val="00035487"/>
    <w:rsid w:val="00035909"/>
    <w:rsid w:val="00035EB8"/>
    <w:rsid w:val="000362A2"/>
    <w:rsid w:val="0003633C"/>
    <w:rsid w:val="0003755E"/>
    <w:rsid w:val="000377F4"/>
    <w:rsid w:val="00037E84"/>
    <w:rsid w:val="0004015A"/>
    <w:rsid w:val="00040DDB"/>
    <w:rsid w:val="00041831"/>
    <w:rsid w:val="00042783"/>
    <w:rsid w:val="00042DCA"/>
    <w:rsid w:val="00043106"/>
    <w:rsid w:val="00043619"/>
    <w:rsid w:val="000446FE"/>
    <w:rsid w:val="000468C5"/>
    <w:rsid w:val="00046FB8"/>
    <w:rsid w:val="000476EB"/>
    <w:rsid w:val="00047D81"/>
    <w:rsid w:val="00047E24"/>
    <w:rsid w:val="00047E3E"/>
    <w:rsid w:val="00051A7A"/>
    <w:rsid w:val="00051E6C"/>
    <w:rsid w:val="0005269F"/>
    <w:rsid w:val="000535FE"/>
    <w:rsid w:val="00053804"/>
    <w:rsid w:val="00053AF0"/>
    <w:rsid w:val="000540B0"/>
    <w:rsid w:val="00054A07"/>
    <w:rsid w:val="00054A2F"/>
    <w:rsid w:val="00054C07"/>
    <w:rsid w:val="0005532E"/>
    <w:rsid w:val="00056297"/>
    <w:rsid w:val="00056606"/>
    <w:rsid w:val="000568E0"/>
    <w:rsid w:val="00057E15"/>
    <w:rsid w:val="00060505"/>
    <w:rsid w:val="00060D8D"/>
    <w:rsid w:val="0006161E"/>
    <w:rsid w:val="00061A78"/>
    <w:rsid w:val="00061EEB"/>
    <w:rsid w:val="000633E0"/>
    <w:rsid w:val="000633F7"/>
    <w:rsid w:val="00063D3E"/>
    <w:rsid w:val="00063D74"/>
    <w:rsid w:val="0006453C"/>
    <w:rsid w:val="00065687"/>
    <w:rsid w:val="00066113"/>
    <w:rsid w:val="00066933"/>
    <w:rsid w:val="00066D18"/>
    <w:rsid w:val="00067144"/>
    <w:rsid w:val="00067284"/>
    <w:rsid w:val="000674AB"/>
    <w:rsid w:val="00067D17"/>
    <w:rsid w:val="00070814"/>
    <w:rsid w:val="000709E6"/>
    <w:rsid w:val="00071364"/>
    <w:rsid w:val="00071A76"/>
    <w:rsid w:val="00072049"/>
    <w:rsid w:val="0007268D"/>
    <w:rsid w:val="00072930"/>
    <w:rsid w:val="00074ABB"/>
    <w:rsid w:val="00074D30"/>
    <w:rsid w:val="000758B2"/>
    <w:rsid w:val="000762C0"/>
    <w:rsid w:val="00077248"/>
    <w:rsid w:val="000776D4"/>
    <w:rsid w:val="00081631"/>
    <w:rsid w:val="00081828"/>
    <w:rsid w:val="00081878"/>
    <w:rsid w:val="00081A6B"/>
    <w:rsid w:val="00081ADD"/>
    <w:rsid w:val="00082383"/>
    <w:rsid w:val="00082936"/>
    <w:rsid w:val="00082A6C"/>
    <w:rsid w:val="00083164"/>
    <w:rsid w:val="00083848"/>
    <w:rsid w:val="0008398F"/>
    <w:rsid w:val="000841BF"/>
    <w:rsid w:val="000851AB"/>
    <w:rsid w:val="000853FB"/>
    <w:rsid w:val="00086A4E"/>
    <w:rsid w:val="000873EC"/>
    <w:rsid w:val="000876BC"/>
    <w:rsid w:val="00087990"/>
    <w:rsid w:val="0009116D"/>
    <w:rsid w:val="00091646"/>
    <w:rsid w:val="000917DF"/>
    <w:rsid w:val="0009184F"/>
    <w:rsid w:val="00091A6D"/>
    <w:rsid w:val="000925AA"/>
    <w:rsid w:val="00092B28"/>
    <w:rsid w:val="00092C2B"/>
    <w:rsid w:val="00093C77"/>
    <w:rsid w:val="00093E9D"/>
    <w:rsid w:val="00094612"/>
    <w:rsid w:val="00094713"/>
    <w:rsid w:val="0009505E"/>
    <w:rsid w:val="0009535F"/>
    <w:rsid w:val="00095481"/>
    <w:rsid w:val="00096032"/>
    <w:rsid w:val="000970FC"/>
    <w:rsid w:val="000A02AC"/>
    <w:rsid w:val="000A0C9B"/>
    <w:rsid w:val="000A18CB"/>
    <w:rsid w:val="000A194A"/>
    <w:rsid w:val="000A23CB"/>
    <w:rsid w:val="000A2B00"/>
    <w:rsid w:val="000A2B08"/>
    <w:rsid w:val="000A4A10"/>
    <w:rsid w:val="000A4AF3"/>
    <w:rsid w:val="000A5358"/>
    <w:rsid w:val="000A5613"/>
    <w:rsid w:val="000A5C6F"/>
    <w:rsid w:val="000A5E5A"/>
    <w:rsid w:val="000A6C47"/>
    <w:rsid w:val="000A7962"/>
    <w:rsid w:val="000A7B89"/>
    <w:rsid w:val="000B013E"/>
    <w:rsid w:val="000B0724"/>
    <w:rsid w:val="000B105F"/>
    <w:rsid w:val="000B10C5"/>
    <w:rsid w:val="000B10E1"/>
    <w:rsid w:val="000B1EF1"/>
    <w:rsid w:val="000B27E6"/>
    <w:rsid w:val="000B2AD6"/>
    <w:rsid w:val="000B3A10"/>
    <w:rsid w:val="000B4638"/>
    <w:rsid w:val="000B5481"/>
    <w:rsid w:val="000B5876"/>
    <w:rsid w:val="000B5957"/>
    <w:rsid w:val="000B649D"/>
    <w:rsid w:val="000B7286"/>
    <w:rsid w:val="000C0327"/>
    <w:rsid w:val="000C1330"/>
    <w:rsid w:val="000C19D3"/>
    <w:rsid w:val="000C1AE7"/>
    <w:rsid w:val="000C1BDF"/>
    <w:rsid w:val="000C1C14"/>
    <w:rsid w:val="000C1D32"/>
    <w:rsid w:val="000C37E8"/>
    <w:rsid w:val="000C4693"/>
    <w:rsid w:val="000C4BEC"/>
    <w:rsid w:val="000C577B"/>
    <w:rsid w:val="000C5A74"/>
    <w:rsid w:val="000C5F7F"/>
    <w:rsid w:val="000C6936"/>
    <w:rsid w:val="000C7089"/>
    <w:rsid w:val="000C786A"/>
    <w:rsid w:val="000C7D88"/>
    <w:rsid w:val="000D0B41"/>
    <w:rsid w:val="000D0C99"/>
    <w:rsid w:val="000D0EC3"/>
    <w:rsid w:val="000D171B"/>
    <w:rsid w:val="000D1E47"/>
    <w:rsid w:val="000D2C78"/>
    <w:rsid w:val="000D3061"/>
    <w:rsid w:val="000D322D"/>
    <w:rsid w:val="000D4280"/>
    <w:rsid w:val="000D47A8"/>
    <w:rsid w:val="000D5D12"/>
    <w:rsid w:val="000D5FA1"/>
    <w:rsid w:val="000D6287"/>
    <w:rsid w:val="000D6C9D"/>
    <w:rsid w:val="000D6CD1"/>
    <w:rsid w:val="000D73FA"/>
    <w:rsid w:val="000D7AF5"/>
    <w:rsid w:val="000D7CAA"/>
    <w:rsid w:val="000E0E1E"/>
    <w:rsid w:val="000E13B6"/>
    <w:rsid w:val="000E2531"/>
    <w:rsid w:val="000E417E"/>
    <w:rsid w:val="000E5511"/>
    <w:rsid w:val="000E552A"/>
    <w:rsid w:val="000E777F"/>
    <w:rsid w:val="000F0546"/>
    <w:rsid w:val="000F0A12"/>
    <w:rsid w:val="000F0D5D"/>
    <w:rsid w:val="000F15A6"/>
    <w:rsid w:val="000F1950"/>
    <w:rsid w:val="000F1E5D"/>
    <w:rsid w:val="000F24D8"/>
    <w:rsid w:val="000F26A2"/>
    <w:rsid w:val="000F30F4"/>
    <w:rsid w:val="000F395E"/>
    <w:rsid w:val="000F42C5"/>
    <w:rsid w:val="000F497D"/>
    <w:rsid w:val="000F78BF"/>
    <w:rsid w:val="000F7F30"/>
    <w:rsid w:val="00100314"/>
    <w:rsid w:val="00100604"/>
    <w:rsid w:val="00100994"/>
    <w:rsid w:val="00100DFF"/>
    <w:rsid w:val="0010117F"/>
    <w:rsid w:val="00102C5D"/>
    <w:rsid w:val="00103644"/>
    <w:rsid w:val="0010389E"/>
    <w:rsid w:val="00103D43"/>
    <w:rsid w:val="0010450A"/>
    <w:rsid w:val="00104920"/>
    <w:rsid w:val="00104D17"/>
    <w:rsid w:val="0010588F"/>
    <w:rsid w:val="00106914"/>
    <w:rsid w:val="00106C43"/>
    <w:rsid w:val="00106D8A"/>
    <w:rsid w:val="00107164"/>
    <w:rsid w:val="001105F0"/>
    <w:rsid w:val="0011159C"/>
    <w:rsid w:val="0011166D"/>
    <w:rsid w:val="00111945"/>
    <w:rsid w:val="00112996"/>
    <w:rsid w:val="00112D12"/>
    <w:rsid w:val="00112F3F"/>
    <w:rsid w:val="00113A77"/>
    <w:rsid w:val="00113AF3"/>
    <w:rsid w:val="00113C7E"/>
    <w:rsid w:val="00114FD4"/>
    <w:rsid w:val="00115DB5"/>
    <w:rsid w:val="001169AA"/>
    <w:rsid w:val="001172EC"/>
    <w:rsid w:val="001174AF"/>
    <w:rsid w:val="00117711"/>
    <w:rsid w:val="00121B8F"/>
    <w:rsid w:val="00121D0C"/>
    <w:rsid w:val="00121D10"/>
    <w:rsid w:val="00122A98"/>
    <w:rsid w:val="001235D3"/>
    <w:rsid w:val="0012382A"/>
    <w:rsid w:val="001242C4"/>
    <w:rsid w:val="0012456C"/>
    <w:rsid w:val="0012529E"/>
    <w:rsid w:val="00126065"/>
    <w:rsid w:val="00126A2B"/>
    <w:rsid w:val="0012704C"/>
    <w:rsid w:val="0012731F"/>
    <w:rsid w:val="0013036A"/>
    <w:rsid w:val="00131142"/>
    <w:rsid w:val="00131EB5"/>
    <w:rsid w:val="0013216C"/>
    <w:rsid w:val="00132AFE"/>
    <w:rsid w:val="00133084"/>
    <w:rsid w:val="0013383F"/>
    <w:rsid w:val="00133D7B"/>
    <w:rsid w:val="00134454"/>
    <w:rsid w:val="00134B23"/>
    <w:rsid w:val="00135118"/>
    <w:rsid w:val="00135365"/>
    <w:rsid w:val="00135391"/>
    <w:rsid w:val="001353FD"/>
    <w:rsid w:val="0013640E"/>
    <w:rsid w:val="0013664B"/>
    <w:rsid w:val="001369E9"/>
    <w:rsid w:val="00136BF9"/>
    <w:rsid w:val="00137333"/>
    <w:rsid w:val="00137429"/>
    <w:rsid w:val="00137555"/>
    <w:rsid w:val="00137F33"/>
    <w:rsid w:val="0014016F"/>
    <w:rsid w:val="0014019D"/>
    <w:rsid w:val="0014119A"/>
    <w:rsid w:val="00141F32"/>
    <w:rsid w:val="00141FE8"/>
    <w:rsid w:val="00142587"/>
    <w:rsid w:val="00142EFD"/>
    <w:rsid w:val="00143629"/>
    <w:rsid w:val="00143748"/>
    <w:rsid w:val="00143862"/>
    <w:rsid w:val="00144378"/>
    <w:rsid w:val="0014438C"/>
    <w:rsid w:val="00144FA1"/>
    <w:rsid w:val="00145554"/>
    <w:rsid w:val="00145B08"/>
    <w:rsid w:val="00145EC6"/>
    <w:rsid w:val="00146624"/>
    <w:rsid w:val="00146A0B"/>
    <w:rsid w:val="00146DB4"/>
    <w:rsid w:val="0014705B"/>
    <w:rsid w:val="001477C0"/>
    <w:rsid w:val="00147B45"/>
    <w:rsid w:val="00150C2E"/>
    <w:rsid w:val="001514F0"/>
    <w:rsid w:val="00151917"/>
    <w:rsid w:val="00151C88"/>
    <w:rsid w:val="00151D2E"/>
    <w:rsid w:val="001522D8"/>
    <w:rsid w:val="001522E3"/>
    <w:rsid w:val="001532E3"/>
    <w:rsid w:val="001544CB"/>
    <w:rsid w:val="00154699"/>
    <w:rsid w:val="001551C2"/>
    <w:rsid w:val="00155976"/>
    <w:rsid w:val="00156468"/>
    <w:rsid w:val="00156518"/>
    <w:rsid w:val="00156B2F"/>
    <w:rsid w:val="001603CB"/>
    <w:rsid w:val="00160B9B"/>
    <w:rsid w:val="00161000"/>
    <w:rsid w:val="00161474"/>
    <w:rsid w:val="00161589"/>
    <w:rsid w:val="0016250D"/>
    <w:rsid w:val="00162E80"/>
    <w:rsid w:val="00163683"/>
    <w:rsid w:val="001638C1"/>
    <w:rsid w:val="00163946"/>
    <w:rsid w:val="0016451C"/>
    <w:rsid w:val="001645F3"/>
    <w:rsid w:val="00165547"/>
    <w:rsid w:val="0016591E"/>
    <w:rsid w:val="00166742"/>
    <w:rsid w:val="001667D5"/>
    <w:rsid w:val="001672EB"/>
    <w:rsid w:val="001674CF"/>
    <w:rsid w:val="0016771D"/>
    <w:rsid w:val="001702BB"/>
    <w:rsid w:val="001708ED"/>
    <w:rsid w:val="00170926"/>
    <w:rsid w:val="00170E54"/>
    <w:rsid w:val="00171087"/>
    <w:rsid w:val="0017141F"/>
    <w:rsid w:val="001714E4"/>
    <w:rsid w:val="001720BC"/>
    <w:rsid w:val="001721C6"/>
    <w:rsid w:val="0017267B"/>
    <w:rsid w:val="001727B7"/>
    <w:rsid w:val="00172A27"/>
    <w:rsid w:val="0017300D"/>
    <w:rsid w:val="00173373"/>
    <w:rsid w:val="001733C8"/>
    <w:rsid w:val="00173E7D"/>
    <w:rsid w:val="00173E83"/>
    <w:rsid w:val="00174826"/>
    <w:rsid w:val="0017482F"/>
    <w:rsid w:val="001749D9"/>
    <w:rsid w:val="00174ABA"/>
    <w:rsid w:val="00175557"/>
    <w:rsid w:val="00176695"/>
    <w:rsid w:val="00176A59"/>
    <w:rsid w:val="00176ACD"/>
    <w:rsid w:val="00176F0E"/>
    <w:rsid w:val="001771BF"/>
    <w:rsid w:val="001771F8"/>
    <w:rsid w:val="001807CB"/>
    <w:rsid w:val="00180993"/>
    <w:rsid w:val="001812DD"/>
    <w:rsid w:val="00181873"/>
    <w:rsid w:val="001818A1"/>
    <w:rsid w:val="0018194F"/>
    <w:rsid w:val="001825BF"/>
    <w:rsid w:val="0018262C"/>
    <w:rsid w:val="001826B6"/>
    <w:rsid w:val="00182987"/>
    <w:rsid w:val="00182D32"/>
    <w:rsid w:val="00182D47"/>
    <w:rsid w:val="00182D75"/>
    <w:rsid w:val="001841F2"/>
    <w:rsid w:val="0018473F"/>
    <w:rsid w:val="00184A07"/>
    <w:rsid w:val="001858FD"/>
    <w:rsid w:val="00186289"/>
    <w:rsid w:val="00186294"/>
    <w:rsid w:val="00186DEC"/>
    <w:rsid w:val="001870F2"/>
    <w:rsid w:val="001871A8"/>
    <w:rsid w:val="0018768E"/>
    <w:rsid w:val="0018774B"/>
    <w:rsid w:val="00190670"/>
    <w:rsid w:val="00191287"/>
    <w:rsid w:val="001913E2"/>
    <w:rsid w:val="00191710"/>
    <w:rsid w:val="00191EAB"/>
    <w:rsid w:val="00191F29"/>
    <w:rsid w:val="00192D59"/>
    <w:rsid w:val="0019320A"/>
    <w:rsid w:val="00193802"/>
    <w:rsid w:val="00193808"/>
    <w:rsid w:val="00194300"/>
    <w:rsid w:val="00194AA3"/>
    <w:rsid w:val="00194E35"/>
    <w:rsid w:val="00195DF6"/>
    <w:rsid w:val="00195E53"/>
    <w:rsid w:val="0019603D"/>
    <w:rsid w:val="00197062"/>
    <w:rsid w:val="00197322"/>
    <w:rsid w:val="00197B16"/>
    <w:rsid w:val="001A0439"/>
    <w:rsid w:val="001A0991"/>
    <w:rsid w:val="001A0D1C"/>
    <w:rsid w:val="001A13E6"/>
    <w:rsid w:val="001A14CA"/>
    <w:rsid w:val="001A2C88"/>
    <w:rsid w:val="001A34F8"/>
    <w:rsid w:val="001A6099"/>
    <w:rsid w:val="001A6350"/>
    <w:rsid w:val="001A684C"/>
    <w:rsid w:val="001A6CC4"/>
    <w:rsid w:val="001A6D17"/>
    <w:rsid w:val="001A6E46"/>
    <w:rsid w:val="001A6F8E"/>
    <w:rsid w:val="001A7A56"/>
    <w:rsid w:val="001A7D19"/>
    <w:rsid w:val="001B0158"/>
    <w:rsid w:val="001B098A"/>
    <w:rsid w:val="001B1613"/>
    <w:rsid w:val="001B183B"/>
    <w:rsid w:val="001B1C4A"/>
    <w:rsid w:val="001B27B3"/>
    <w:rsid w:val="001B2FAB"/>
    <w:rsid w:val="001B34D5"/>
    <w:rsid w:val="001B3505"/>
    <w:rsid w:val="001B4087"/>
    <w:rsid w:val="001B4191"/>
    <w:rsid w:val="001B45CB"/>
    <w:rsid w:val="001B543F"/>
    <w:rsid w:val="001B5FBC"/>
    <w:rsid w:val="001B61F6"/>
    <w:rsid w:val="001B6D39"/>
    <w:rsid w:val="001B75C6"/>
    <w:rsid w:val="001B76BC"/>
    <w:rsid w:val="001C0656"/>
    <w:rsid w:val="001C0B7E"/>
    <w:rsid w:val="001C1735"/>
    <w:rsid w:val="001C195E"/>
    <w:rsid w:val="001C2926"/>
    <w:rsid w:val="001C2E2A"/>
    <w:rsid w:val="001C468F"/>
    <w:rsid w:val="001C4906"/>
    <w:rsid w:val="001C5A50"/>
    <w:rsid w:val="001C6906"/>
    <w:rsid w:val="001C75AB"/>
    <w:rsid w:val="001C79D4"/>
    <w:rsid w:val="001C7B68"/>
    <w:rsid w:val="001C7BF4"/>
    <w:rsid w:val="001D109E"/>
    <w:rsid w:val="001D1E2D"/>
    <w:rsid w:val="001D1F73"/>
    <w:rsid w:val="001D28CF"/>
    <w:rsid w:val="001D28D4"/>
    <w:rsid w:val="001D2BD0"/>
    <w:rsid w:val="001D35D1"/>
    <w:rsid w:val="001D44B5"/>
    <w:rsid w:val="001D4A38"/>
    <w:rsid w:val="001D4B76"/>
    <w:rsid w:val="001D4D30"/>
    <w:rsid w:val="001D59F1"/>
    <w:rsid w:val="001D6851"/>
    <w:rsid w:val="001D69E5"/>
    <w:rsid w:val="001D7191"/>
    <w:rsid w:val="001D79CF"/>
    <w:rsid w:val="001E0176"/>
    <w:rsid w:val="001E151A"/>
    <w:rsid w:val="001E1667"/>
    <w:rsid w:val="001E188B"/>
    <w:rsid w:val="001E272F"/>
    <w:rsid w:val="001E2805"/>
    <w:rsid w:val="001E2CE5"/>
    <w:rsid w:val="001E33A9"/>
    <w:rsid w:val="001E3E14"/>
    <w:rsid w:val="001E3F4A"/>
    <w:rsid w:val="001E4002"/>
    <w:rsid w:val="001E4519"/>
    <w:rsid w:val="001E5199"/>
    <w:rsid w:val="001E5582"/>
    <w:rsid w:val="001E558D"/>
    <w:rsid w:val="001E5B6B"/>
    <w:rsid w:val="001E5DD1"/>
    <w:rsid w:val="001E68BF"/>
    <w:rsid w:val="001E6D79"/>
    <w:rsid w:val="001E6DF2"/>
    <w:rsid w:val="001E6E22"/>
    <w:rsid w:val="001E71BE"/>
    <w:rsid w:val="001E7584"/>
    <w:rsid w:val="001F00B7"/>
    <w:rsid w:val="001F0321"/>
    <w:rsid w:val="001F04F0"/>
    <w:rsid w:val="001F1395"/>
    <w:rsid w:val="001F1E95"/>
    <w:rsid w:val="001F2078"/>
    <w:rsid w:val="001F2152"/>
    <w:rsid w:val="001F2791"/>
    <w:rsid w:val="001F2932"/>
    <w:rsid w:val="001F2B39"/>
    <w:rsid w:val="001F2FF0"/>
    <w:rsid w:val="001F30A0"/>
    <w:rsid w:val="001F3129"/>
    <w:rsid w:val="001F35E4"/>
    <w:rsid w:val="001F38AC"/>
    <w:rsid w:val="001F3928"/>
    <w:rsid w:val="001F4799"/>
    <w:rsid w:val="001F49AD"/>
    <w:rsid w:val="001F4F36"/>
    <w:rsid w:val="001F59B2"/>
    <w:rsid w:val="001F5AE3"/>
    <w:rsid w:val="001F60E0"/>
    <w:rsid w:val="001F6C61"/>
    <w:rsid w:val="001F7EB7"/>
    <w:rsid w:val="002005AA"/>
    <w:rsid w:val="002009A4"/>
    <w:rsid w:val="00200A58"/>
    <w:rsid w:val="002018FD"/>
    <w:rsid w:val="00201C9E"/>
    <w:rsid w:val="00201CBA"/>
    <w:rsid w:val="002022EC"/>
    <w:rsid w:val="002027D4"/>
    <w:rsid w:val="00203479"/>
    <w:rsid w:val="00203507"/>
    <w:rsid w:val="002039CF"/>
    <w:rsid w:val="00203F11"/>
    <w:rsid w:val="00204A27"/>
    <w:rsid w:val="00204DCB"/>
    <w:rsid w:val="002056CF"/>
    <w:rsid w:val="00206D30"/>
    <w:rsid w:val="0020704D"/>
    <w:rsid w:val="002072B9"/>
    <w:rsid w:val="00207E1F"/>
    <w:rsid w:val="00210CCA"/>
    <w:rsid w:val="00210E16"/>
    <w:rsid w:val="00210F70"/>
    <w:rsid w:val="002110E7"/>
    <w:rsid w:val="00212930"/>
    <w:rsid w:val="00212DC7"/>
    <w:rsid w:val="00213CC5"/>
    <w:rsid w:val="00214157"/>
    <w:rsid w:val="002143B0"/>
    <w:rsid w:val="0021598E"/>
    <w:rsid w:val="00216199"/>
    <w:rsid w:val="002163C7"/>
    <w:rsid w:val="00216718"/>
    <w:rsid w:val="00217688"/>
    <w:rsid w:val="002176D6"/>
    <w:rsid w:val="00220980"/>
    <w:rsid w:val="00220D16"/>
    <w:rsid w:val="00221706"/>
    <w:rsid w:val="00222725"/>
    <w:rsid w:val="00222823"/>
    <w:rsid w:val="002228E6"/>
    <w:rsid w:val="002234D3"/>
    <w:rsid w:val="00223930"/>
    <w:rsid w:val="00223ABA"/>
    <w:rsid w:val="00224677"/>
    <w:rsid w:val="00224EBA"/>
    <w:rsid w:val="0022531D"/>
    <w:rsid w:val="002259F2"/>
    <w:rsid w:val="00225C13"/>
    <w:rsid w:val="002261E7"/>
    <w:rsid w:val="00226D4D"/>
    <w:rsid w:val="0022727D"/>
    <w:rsid w:val="00227C86"/>
    <w:rsid w:val="002301B5"/>
    <w:rsid w:val="002309AC"/>
    <w:rsid w:val="00230B74"/>
    <w:rsid w:val="00231B22"/>
    <w:rsid w:val="00231BB6"/>
    <w:rsid w:val="00231BD3"/>
    <w:rsid w:val="002324E6"/>
    <w:rsid w:val="0023504C"/>
    <w:rsid w:val="00235F07"/>
    <w:rsid w:val="002370F4"/>
    <w:rsid w:val="0023739E"/>
    <w:rsid w:val="00237D73"/>
    <w:rsid w:val="002418C0"/>
    <w:rsid w:val="00241907"/>
    <w:rsid w:val="00241C85"/>
    <w:rsid w:val="00242021"/>
    <w:rsid w:val="002429C0"/>
    <w:rsid w:val="00242B56"/>
    <w:rsid w:val="00243AF1"/>
    <w:rsid w:val="00243C12"/>
    <w:rsid w:val="00243D08"/>
    <w:rsid w:val="00243D24"/>
    <w:rsid w:val="002452BD"/>
    <w:rsid w:val="00247C8E"/>
    <w:rsid w:val="00247DB6"/>
    <w:rsid w:val="00247F9D"/>
    <w:rsid w:val="0025025A"/>
    <w:rsid w:val="00250371"/>
    <w:rsid w:val="00250C27"/>
    <w:rsid w:val="00250F1E"/>
    <w:rsid w:val="00250FA5"/>
    <w:rsid w:val="00251B4F"/>
    <w:rsid w:val="00251EFC"/>
    <w:rsid w:val="00253459"/>
    <w:rsid w:val="002537CA"/>
    <w:rsid w:val="00253C19"/>
    <w:rsid w:val="00253D54"/>
    <w:rsid w:val="00256B8F"/>
    <w:rsid w:val="00256D3B"/>
    <w:rsid w:val="00257290"/>
    <w:rsid w:val="00257E02"/>
    <w:rsid w:val="00260441"/>
    <w:rsid w:val="00260A60"/>
    <w:rsid w:val="00260A82"/>
    <w:rsid w:val="00261D73"/>
    <w:rsid w:val="00261FFD"/>
    <w:rsid w:val="00262693"/>
    <w:rsid w:val="00262AF2"/>
    <w:rsid w:val="0026333C"/>
    <w:rsid w:val="00263D14"/>
    <w:rsid w:val="00264223"/>
    <w:rsid w:val="00264585"/>
    <w:rsid w:val="0026486E"/>
    <w:rsid w:val="0026486F"/>
    <w:rsid w:val="00264A0A"/>
    <w:rsid w:val="00265205"/>
    <w:rsid w:val="002656DE"/>
    <w:rsid w:val="00265888"/>
    <w:rsid w:val="002659DD"/>
    <w:rsid w:val="0026630E"/>
    <w:rsid w:val="00266C25"/>
    <w:rsid w:val="00266EC6"/>
    <w:rsid w:val="002700BB"/>
    <w:rsid w:val="0027035A"/>
    <w:rsid w:val="002703E0"/>
    <w:rsid w:val="002704A9"/>
    <w:rsid w:val="00270639"/>
    <w:rsid w:val="00270693"/>
    <w:rsid w:val="00270786"/>
    <w:rsid w:val="00270AF7"/>
    <w:rsid w:val="00270DC2"/>
    <w:rsid w:val="00270E48"/>
    <w:rsid w:val="002720EB"/>
    <w:rsid w:val="00272992"/>
    <w:rsid w:val="00272AA3"/>
    <w:rsid w:val="00273967"/>
    <w:rsid w:val="0027398E"/>
    <w:rsid w:val="00273AAC"/>
    <w:rsid w:val="00273E2C"/>
    <w:rsid w:val="00273ED6"/>
    <w:rsid w:val="00274EC1"/>
    <w:rsid w:val="002759A5"/>
    <w:rsid w:val="00275DA5"/>
    <w:rsid w:val="002763F1"/>
    <w:rsid w:val="00276E1A"/>
    <w:rsid w:val="00277D44"/>
    <w:rsid w:val="002805FA"/>
    <w:rsid w:val="002813FC"/>
    <w:rsid w:val="00281564"/>
    <w:rsid w:val="00281834"/>
    <w:rsid w:val="00281E07"/>
    <w:rsid w:val="00283162"/>
    <w:rsid w:val="00283BC0"/>
    <w:rsid w:val="00283DAC"/>
    <w:rsid w:val="00284143"/>
    <w:rsid w:val="002842DD"/>
    <w:rsid w:val="002853B5"/>
    <w:rsid w:val="0028696C"/>
    <w:rsid w:val="002879C2"/>
    <w:rsid w:val="00287D89"/>
    <w:rsid w:val="0029052A"/>
    <w:rsid w:val="0029138E"/>
    <w:rsid w:val="002914D1"/>
    <w:rsid w:val="00291807"/>
    <w:rsid w:val="00291DBE"/>
    <w:rsid w:val="00292035"/>
    <w:rsid w:val="0029245C"/>
    <w:rsid w:val="002936BF"/>
    <w:rsid w:val="00293FFB"/>
    <w:rsid w:val="00294367"/>
    <w:rsid w:val="002947DE"/>
    <w:rsid w:val="00294FC2"/>
    <w:rsid w:val="0029521E"/>
    <w:rsid w:val="002955FA"/>
    <w:rsid w:val="002961B4"/>
    <w:rsid w:val="00296E21"/>
    <w:rsid w:val="0029766B"/>
    <w:rsid w:val="002A02E7"/>
    <w:rsid w:val="002A04D0"/>
    <w:rsid w:val="002A070F"/>
    <w:rsid w:val="002A1475"/>
    <w:rsid w:val="002A189C"/>
    <w:rsid w:val="002A292D"/>
    <w:rsid w:val="002A2942"/>
    <w:rsid w:val="002A3B37"/>
    <w:rsid w:val="002A4A20"/>
    <w:rsid w:val="002A5A73"/>
    <w:rsid w:val="002A6061"/>
    <w:rsid w:val="002A65AC"/>
    <w:rsid w:val="002A6D45"/>
    <w:rsid w:val="002A7957"/>
    <w:rsid w:val="002A7E95"/>
    <w:rsid w:val="002B0411"/>
    <w:rsid w:val="002B0FDD"/>
    <w:rsid w:val="002B105B"/>
    <w:rsid w:val="002B1CE4"/>
    <w:rsid w:val="002B21D2"/>
    <w:rsid w:val="002B28FB"/>
    <w:rsid w:val="002B2ABC"/>
    <w:rsid w:val="002B2C1B"/>
    <w:rsid w:val="002B36B7"/>
    <w:rsid w:val="002B3C1D"/>
    <w:rsid w:val="002B3F3F"/>
    <w:rsid w:val="002B40AB"/>
    <w:rsid w:val="002B4EEA"/>
    <w:rsid w:val="002B50A1"/>
    <w:rsid w:val="002B5126"/>
    <w:rsid w:val="002B5C97"/>
    <w:rsid w:val="002B5E3A"/>
    <w:rsid w:val="002B6409"/>
    <w:rsid w:val="002B6D20"/>
    <w:rsid w:val="002B7896"/>
    <w:rsid w:val="002B7E6A"/>
    <w:rsid w:val="002C078A"/>
    <w:rsid w:val="002C07BB"/>
    <w:rsid w:val="002C0CFF"/>
    <w:rsid w:val="002C1C6A"/>
    <w:rsid w:val="002C26C0"/>
    <w:rsid w:val="002C28D1"/>
    <w:rsid w:val="002C2C0B"/>
    <w:rsid w:val="002C3783"/>
    <w:rsid w:val="002C3D92"/>
    <w:rsid w:val="002C4009"/>
    <w:rsid w:val="002C488E"/>
    <w:rsid w:val="002C4FF2"/>
    <w:rsid w:val="002C58CA"/>
    <w:rsid w:val="002C5F13"/>
    <w:rsid w:val="002C67D6"/>
    <w:rsid w:val="002C6C86"/>
    <w:rsid w:val="002C70AD"/>
    <w:rsid w:val="002C70C9"/>
    <w:rsid w:val="002C7AD0"/>
    <w:rsid w:val="002D06C2"/>
    <w:rsid w:val="002D0723"/>
    <w:rsid w:val="002D09D8"/>
    <w:rsid w:val="002D1429"/>
    <w:rsid w:val="002D1FC9"/>
    <w:rsid w:val="002D2BAF"/>
    <w:rsid w:val="002D3083"/>
    <w:rsid w:val="002D34F1"/>
    <w:rsid w:val="002D3AAA"/>
    <w:rsid w:val="002D3FB6"/>
    <w:rsid w:val="002D46B5"/>
    <w:rsid w:val="002D4C06"/>
    <w:rsid w:val="002D508B"/>
    <w:rsid w:val="002D5182"/>
    <w:rsid w:val="002D594F"/>
    <w:rsid w:val="002D5B15"/>
    <w:rsid w:val="002D5B2A"/>
    <w:rsid w:val="002D616C"/>
    <w:rsid w:val="002D65DF"/>
    <w:rsid w:val="002D7CAB"/>
    <w:rsid w:val="002D7CEE"/>
    <w:rsid w:val="002E01EB"/>
    <w:rsid w:val="002E0A84"/>
    <w:rsid w:val="002E0F35"/>
    <w:rsid w:val="002E1357"/>
    <w:rsid w:val="002E2204"/>
    <w:rsid w:val="002E2426"/>
    <w:rsid w:val="002E254F"/>
    <w:rsid w:val="002E277C"/>
    <w:rsid w:val="002E3C25"/>
    <w:rsid w:val="002E3E2A"/>
    <w:rsid w:val="002E3F4B"/>
    <w:rsid w:val="002E4376"/>
    <w:rsid w:val="002E4664"/>
    <w:rsid w:val="002E4A48"/>
    <w:rsid w:val="002E4C0B"/>
    <w:rsid w:val="002E5071"/>
    <w:rsid w:val="002E5241"/>
    <w:rsid w:val="002E5A43"/>
    <w:rsid w:val="002E6707"/>
    <w:rsid w:val="002E683A"/>
    <w:rsid w:val="002E685A"/>
    <w:rsid w:val="002E7506"/>
    <w:rsid w:val="002E7667"/>
    <w:rsid w:val="002E7811"/>
    <w:rsid w:val="002F014E"/>
    <w:rsid w:val="002F03A5"/>
    <w:rsid w:val="002F0F64"/>
    <w:rsid w:val="002F20C0"/>
    <w:rsid w:val="002F334A"/>
    <w:rsid w:val="002F37C6"/>
    <w:rsid w:val="002F38BF"/>
    <w:rsid w:val="002F3C70"/>
    <w:rsid w:val="002F3EBD"/>
    <w:rsid w:val="002F3F8C"/>
    <w:rsid w:val="002F4E86"/>
    <w:rsid w:val="002F549C"/>
    <w:rsid w:val="002F5A72"/>
    <w:rsid w:val="002F6404"/>
    <w:rsid w:val="002F6BCA"/>
    <w:rsid w:val="002F6E55"/>
    <w:rsid w:val="002F76D4"/>
    <w:rsid w:val="002F7993"/>
    <w:rsid w:val="0030069A"/>
    <w:rsid w:val="00300959"/>
    <w:rsid w:val="00300979"/>
    <w:rsid w:val="00300F0F"/>
    <w:rsid w:val="00301043"/>
    <w:rsid w:val="00301CBE"/>
    <w:rsid w:val="00302061"/>
    <w:rsid w:val="00302106"/>
    <w:rsid w:val="003025B1"/>
    <w:rsid w:val="00302E30"/>
    <w:rsid w:val="00303705"/>
    <w:rsid w:val="00304D49"/>
    <w:rsid w:val="00304D8B"/>
    <w:rsid w:val="00305862"/>
    <w:rsid w:val="0030661F"/>
    <w:rsid w:val="00307D54"/>
    <w:rsid w:val="003100C9"/>
    <w:rsid w:val="00310F2E"/>
    <w:rsid w:val="00310F52"/>
    <w:rsid w:val="00311C19"/>
    <w:rsid w:val="00313701"/>
    <w:rsid w:val="00313FBC"/>
    <w:rsid w:val="003142D6"/>
    <w:rsid w:val="003148EB"/>
    <w:rsid w:val="00314B56"/>
    <w:rsid w:val="00314B8C"/>
    <w:rsid w:val="00314D4C"/>
    <w:rsid w:val="00315E17"/>
    <w:rsid w:val="003165B2"/>
    <w:rsid w:val="00316A13"/>
    <w:rsid w:val="00317DDB"/>
    <w:rsid w:val="00320079"/>
    <w:rsid w:val="0032106D"/>
    <w:rsid w:val="003210E8"/>
    <w:rsid w:val="003210E9"/>
    <w:rsid w:val="00321608"/>
    <w:rsid w:val="00322394"/>
    <w:rsid w:val="00322432"/>
    <w:rsid w:val="003226B7"/>
    <w:rsid w:val="003229B6"/>
    <w:rsid w:val="00322C94"/>
    <w:rsid w:val="00323509"/>
    <w:rsid w:val="003236FE"/>
    <w:rsid w:val="003239BF"/>
    <w:rsid w:val="00324C2B"/>
    <w:rsid w:val="00324FF8"/>
    <w:rsid w:val="00325014"/>
    <w:rsid w:val="003250F7"/>
    <w:rsid w:val="0032581D"/>
    <w:rsid w:val="00326436"/>
    <w:rsid w:val="00327396"/>
    <w:rsid w:val="00327BA7"/>
    <w:rsid w:val="00327CE8"/>
    <w:rsid w:val="00330056"/>
    <w:rsid w:val="003301A7"/>
    <w:rsid w:val="00330A8B"/>
    <w:rsid w:val="00330D83"/>
    <w:rsid w:val="003310D5"/>
    <w:rsid w:val="003311D0"/>
    <w:rsid w:val="00331A26"/>
    <w:rsid w:val="00331B6B"/>
    <w:rsid w:val="00331CC3"/>
    <w:rsid w:val="00333366"/>
    <w:rsid w:val="00333B5A"/>
    <w:rsid w:val="00335384"/>
    <w:rsid w:val="00335532"/>
    <w:rsid w:val="00336045"/>
    <w:rsid w:val="00336BEA"/>
    <w:rsid w:val="00337A3B"/>
    <w:rsid w:val="00337DC4"/>
    <w:rsid w:val="00337ED3"/>
    <w:rsid w:val="003400BF"/>
    <w:rsid w:val="00340CD2"/>
    <w:rsid w:val="00340FB6"/>
    <w:rsid w:val="00341574"/>
    <w:rsid w:val="00342425"/>
    <w:rsid w:val="00342655"/>
    <w:rsid w:val="00342B02"/>
    <w:rsid w:val="00343D01"/>
    <w:rsid w:val="00344397"/>
    <w:rsid w:val="00344B77"/>
    <w:rsid w:val="003451AF"/>
    <w:rsid w:val="00345B8B"/>
    <w:rsid w:val="00345FDD"/>
    <w:rsid w:val="00346C48"/>
    <w:rsid w:val="00347461"/>
    <w:rsid w:val="003474B0"/>
    <w:rsid w:val="0034766F"/>
    <w:rsid w:val="0034771D"/>
    <w:rsid w:val="00347921"/>
    <w:rsid w:val="00347B7C"/>
    <w:rsid w:val="00347D7F"/>
    <w:rsid w:val="003503EC"/>
    <w:rsid w:val="003506A0"/>
    <w:rsid w:val="0035248E"/>
    <w:rsid w:val="00353139"/>
    <w:rsid w:val="003534E1"/>
    <w:rsid w:val="00353858"/>
    <w:rsid w:val="00353EA1"/>
    <w:rsid w:val="00353F7F"/>
    <w:rsid w:val="00354031"/>
    <w:rsid w:val="0035410D"/>
    <w:rsid w:val="00354E8B"/>
    <w:rsid w:val="00354EAF"/>
    <w:rsid w:val="00355196"/>
    <w:rsid w:val="00355B2B"/>
    <w:rsid w:val="00356539"/>
    <w:rsid w:val="0035698E"/>
    <w:rsid w:val="00360428"/>
    <w:rsid w:val="00360DE4"/>
    <w:rsid w:val="00360F54"/>
    <w:rsid w:val="00360F8E"/>
    <w:rsid w:val="00361946"/>
    <w:rsid w:val="00361AF7"/>
    <w:rsid w:val="00361DA8"/>
    <w:rsid w:val="003621ED"/>
    <w:rsid w:val="003622D9"/>
    <w:rsid w:val="003624E2"/>
    <w:rsid w:val="003626CB"/>
    <w:rsid w:val="00362CA4"/>
    <w:rsid w:val="003633B6"/>
    <w:rsid w:val="0036340C"/>
    <w:rsid w:val="00363587"/>
    <w:rsid w:val="00363BA6"/>
    <w:rsid w:val="003659EF"/>
    <w:rsid w:val="003659F4"/>
    <w:rsid w:val="00365B01"/>
    <w:rsid w:val="0036601F"/>
    <w:rsid w:val="003704DE"/>
    <w:rsid w:val="00371279"/>
    <w:rsid w:val="00371D1A"/>
    <w:rsid w:val="00371FAB"/>
    <w:rsid w:val="00372394"/>
    <w:rsid w:val="00372CB7"/>
    <w:rsid w:val="003736CC"/>
    <w:rsid w:val="00373894"/>
    <w:rsid w:val="00373F89"/>
    <w:rsid w:val="0037413A"/>
    <w:rsid w:val="00374205"/>
    <w:rsid w:val="003743BE"/>
    <w:rsid w:val="00374E52"/>
    <w:rsid w:val="00375444"/>
    <w:rsid w:val="0037610E"/>
    <w:rsid w:val="003762F5"/>
    <w:rsid w:val="00376E94"/>
    <w:rsid w:val="00376FFD"/>
    <w:rsid w:val="00377606"/>
    <w:rsid w:val="003777CF"/>
    <w:rsid w:val="003779EC"/>
    <w:rsid w:val="00377D14"/>
    <w:rsid w:val="0038006C"/>
    <w:rsid w:val="00380792"/>
    <w:rsid w:val="00380AE3"/>
    <w:rsid w:val="00380DF1"/>
    <w:rsid w:val="00381DBA"/>
    <w:rsid w:val="003822F9"/>
    <w:rsid w:val="003823D6"/>
    <w:rsid w:val="0038265F"/>
    <w:rsid w:val="00383387"/>
    <w:rsid w:val="00384592"/>
    <w:rsid w:val="00385536"/>
    <w:rsid w:val="003857BA"/>
    <w:rsid w:val="00386F89"/>
    <w:rsid w:val="00387826"/>
    <w:rsid w:val="00387C60"/>
    <w:rsid w:val="00387F55"/>
    <w:rsid w:val="0039003A"/>
    <w:rsid w:val="00390FCE"/>
    <w:rsid w:val="00391A11"/>
    <w:rsid w:val="00391C4F"/>
    <w:rsid w:val="00391D80"/>
    <w:rsid w:val="00391D87"/>
    <w:rsid w:val="00392049"/>
    <w:rsid w:val="0039226F"/>
    <w:rsid w:val="00392548"/>
    <w:rsid w:val="00392844"/>
    <w:rsid w:val="003930E4"/>
    <w:rsid w:val="00394C47"/>
    <w:rsid w:val="0039742C"/>
    <w:rsid w:val="00397452"/>
    <w:rsid w:val="003A0A5C"/>
    <w:rsid w:val="003A0B95"/>
    <w:rsid w:val="003A1A04"/>
    <w:rsid w:val="003A28C8"/>
    <w:rsid w:val="003A2E75"/>
    <w:rsid w:val="003A3100"/>
    <w:rsid w:val="003A3AB7"/>
    <w:rsid w:val="003A3C95"/>
    <w:rsid w:val="003A410A"/>
    <w:rsid w:val="003A42AB"/>
    <w:rsid w:val="003A45A9"/>
    <w:rsid w:val="003A5AE8"/>
    <w:rsid w:val="003A62AA"/>
    <w:rsid w:val="003A7015"/>
    <w:rsid w:val="003B0C50"/>
    <w:rsid w:val="003B10EB"/>
    <w:rsid w:val="003B12D8"/>
    <w:rsid w:val="003B1F8E"/>
    <w:rsid w:val="003B1FEB"/>
    <w:rsid w:val="003B24BD"/>
    <w:rsid w:val="003B262E"/>
    <w:rsid w:val="003B2B54"/>
    <w:rsid w:val="003B3290"/>
    <w:rsid w:val="003B47C9"/>
    <w:rsid w:val="003B5165"/>
    <w:rsid w:val="003B5397"/>
    <w:rsid w:val="003B6FF1"/>
    <w:rsid w:val="003B74B9"/>
    <w:rsid w:val="003B7931"/>
    <w:rsid w:val="003B7CF8"/>
    <w:rsid w:val="003B7FD5"/>
    <w:rsid w:val="003C0357"/>
    <w:rsid w:val="003C0791"/>
    <w:rsid w:val="003C0912"/>
    <w:rsid w:val="003C0FC2"/>
    <w:rsid w:val="003C17E9"/>
    <w:rsid w:val="003C2D15"/>
    <w:rsid w:val="003C2DBD"/>
    <w:rsid w:val="003C3273"/>
    <w:rsid w:val="003C3361"/>
    <w:rsid w:val="003C4E59"/>
    <w:rsid w:val="003C4E8E"/>
    <w:rsid w:val="003C6161"/>
    <w:rsid w:val="003C71B8"/>
    <w:rsid w:val="003C7720"/>
    <w:rsid w:val="003C7D22"/>
    <w:rsid w:val="003C7E64"/>
    <w:rsid w:val="003D026B"/>
    <w:rsid w:val="003D0BE6"/>
    <w:rsid w:val="003D0F1C"/>
    <w:rsid w:val="003D19B5"/>
    <w:rsid w:val="003D2E13"/>
    <w:rsid w:val="003D3064"/>
    <w:rsid w:val="003D329D"/>
    <w:rsid w:val="003D3724"/>
    <w:rsid w:val="003D3A51"/>
    <w:rsid w:val="003D3DB5"/>
    <w:rsid w:val="003D428C"/>
    <w:rsid w:val="003D47BD"/>
    <w:rsid w:val="003D5976"/>
    <w:rsid w:val="003D5D1C"/>
    <w:rsid w:val="003D5F74"/>
    <w:rsid w:val="003D666B"/>
    <w:rsid w:val="003D6A52"/>
    <w:rsid w:val="003D6EBA"/>
    <w:rsid w:val="003D711C"/>
    <w:rsid w:val="003D75F5"/>
    <w:rsid w:val="003E0CBE"/>
    <w:rsid w:val="003E146A"/>
    <w:rsid w:val="003E2F44"/>
    <w:rsid w:val="003E41C1"/>
    <w:rsid w:val="003E493F"/>
    <w:rsid w:val="003E4D75"/>
    <w:rsid w:val="003E5CE1"/>
    <w:rsid w:val="003E6CBE"/>
    <w:rsid w:val="003E73AB"/>
    <w:rsid w:val="003E7420"/>
    <w:rsid w:val="003E74BD"/>
    <w:rsid w:val="003E7539"/>
    <w:rsid w:val="003E78D3"/>
    <w:rsid w:val="003E7992"/>
    <w:rsid w:val="003E79DE"/>
    <w:rsid w:val="003E7BDD"/>
    <w:rsid w:val="003F0D54"/>
    <w:rsid w:val="003F0F9C"/>
    <w:rsid w:val="003F179E"/>
    <w:rsid w:val="003F188B"/>
    <w:rsid w:val="003F1AA8"/>
    <w:rsid w:val="003F27B9"/>
    <w:rsid w:val="003F2AC5"/>
    <w:rsid w:val="003F310F"/>
    <w:rsid w:val="003F3758"/>
    <w:rsid w:val="003F3775"/>
    <w:rsid w:val="003F37DE"/>
    <w:rsid w:val="003F3EF5"/>
    <w:rsid w:val="003F402F"/>
    <w:rsid w:val="003F4CEC"/>
    <w:rsid w:val="003F524D"/>
    <w:rsid w:val="003F52F8"/>
    <w:rsid w:val="003F55B2"/>
    <w:rsid w:val="003F619A"/>
    <w:rsid w:val="003F64AA"/>
    <w:rsid w:val="003F68C1"/>
    <w:rsid w:val="003F6C67"/>
    <w:rsid w:val="003F755D"/>
    <w:rsid w:val="003F79AA"/>
    <w:rsid w:val="0040068C"/>
    <w:rsid w:val="00400A37"/>
    <w:rsid w:val="00400A4A"/>
    <w:rsid w:val="004021D7"/>
    <w:rsid w:val="004030DC"/>
    <w:rsid w:val="0040378D"/>
    <w:rsid w:val="00404C22"/>
    <w:rsid w:val="00404F7D"/>
    <w:rsid w:val="00405A96"/>
    <w:rsid w:val="00405B20"/>
    <w:rsid w:val="00405E45"/>
    <w:rsid w:val="0040626F"/>
    <w:rsid w:val="004067AA"/>
    <w:rsid w:val="00406866"/>
    <w:rsid w:val="00406B11"/>
    <w:rsid w:val="00407249"/>
    <w:rsid w:val="0040761A"/>
    <w:rsid w:val="00410190"/>
    <w:rsid w:val="004105DA"/>
    <w:rsid w:val="0041109E"/>
    <w:rsid w:val="00411B6C"/>
    <w:rsid w:val="00411BE6"/>
    <w:rsid w:val="0041251C"/>
    <w:rsid w:val="004125A6"/>
    <w:rsid w:val="004125E5"/>
    <w:rsid w:val="00414513"/>
    <w:rsid w:val="00414788"/>
    <w:rsid w:val="00414E79"/>
    <w:rsid w:val="0041515A"/>
    <w:rsid w:val="0041541F"/>
    <w:rsid w:val="0041552A"/>
    <w:rsid w:val="00415C02"/>
    <w:rsid w:val="0041651D"/>
    <w:rsid w:val="0041670C"/>
    <w:rsid w:val="004167D5"/>
    <w:rsid w:val="00417634"/>
    <w:rsid w:val="004179FD"/>
    <w:rsid w:val="00417D24"/>
    <w:rsid w:val="0042042A"/>
    <w:rsid w:val="004205AB"/>
    <w:rsid w:val="00420A9B"/>
    <w:rsid w:val="0042130C"/>
    <w:rsid w:val="00421898"/>
    <w:rsid w:val="004218C2"/>
    <w:rsid w:val="00422354"/>
    <w:rsid w:val="00422859"/>
    <w:rsid w:val="00422F53"/>
    <w:rsid w:val="00423AB6"/>
    <w:rsid w:val="00424162"/>
    <w:rsid w:val="00424432"/>
    <w:rsid w:val="004247FE"/>
    <w:rsid w:val="00424C53"/>
    <w:rsid w:val="00424F47"/>
    <w:rsid w:val="0042514D"/>
    <w:rsid w:val="004251C5"/>
    <w:rsid w:val="0042520F"/>
    <w:rsid w:val="004254F1"/>
    <w:rsid w:val="0042598C"/>
    <w:rsid w:val="00425EF0"/>
    <w:rsid w:val="00426059"/>
    <w:rsid w:val="0042637A"/>
    <w:rsid w:val="00427285"/>
    <w:rsid w:val="0042761E"/>
    <w:rsid w:val="00431123"/>
    <w:rsid w:val="004311A4"/>
    <w:rsid w:val="00431564"/>
    <w:rsid w:val="00431747"/>
    <w:rsid w:val="004318EE"/>
    <w:rsid w:val="00431EF8"/>
    <w:rsid w:val="00431F97"/>
    <w:rsid w:val="004326F6"/>
    <w:rsid w:val="00433207"/>
    <w:rsid w:val="00433681"/>
    <w:rsid w:val="00433B33"/>
    <w:rsid w:val="0043449F"/>
    <w:rsid w:val="00434C1C"/>
    <w:rsid w:val="0043542E"/>
    <w:rsid w:val="004356FD"/>
    <w:rsid w:val="00435DA7"/>
    <w:rsid w:val="004364EA"/>
    <w:rsid w:val="00436647"/>
    <w:rsid w:val="00436FD0"/>
    <w:rsid w:val="004370D2"/>
    <w:rsid w:val="00437883"/>
    <w:rsid w:val="00437E86"/>
    <w:rsid w:val="00440395"/>
    <w:rsid w:val="00440565"/>
    <w:rsid w:val="004408ED"/>
    <w:rsid w:val="004419E4"/>
    <w:rsid w:val="00441F32"/>
    <w:rsid w:val="00442235"/>
    <w:rsid w:val="004422A8"/>
    <w:rsid w:val="004427DC"/>
    <w:rsid w:val="00442EAC"/>
    <w:rsid w:val="004430F4"/>
    <w:rsid w:val="0044358F"/>
    <w:rsid w:val="004443A7"/>
    <w:rsid w:val="00444727"/>
    <w:rsid w:val="00444BA9"/>
    <w:rsid w:val="00444E5A"/>
    <w:rsid w:val="00445137"/>
    <w:rsid w:val="00445619"/>
    <w:rsid w:val="00445BEA"/>
    <w:rsid w:val="00445C97"/>
    <w:rsid w:val="00446329"/>
    <w:rsid w:val="00446928"/>
    <w:rsid w:val="004470FE"/>
    <w:rsid w:val="00447488"/>
    <w:rsid w:val="00447901"/>
    <w:rsid w:val="00450D4A"/>
    <w:rsid w:val="00450EEF"/>
    <w:rsid w:val="004511C1"/>
    <w:rsid w:val="004511FA"/>
    <w:rsid w:val="00451292"/>
    <w:rsid w:val="00451C64"/>
    <w:rsid w:val="00452712"/>
    <w:rsid w:val="00452BCF"/>
    <w:rsid w:val="00453E86"/>
    <w:rsid w:val="00454639"/>
    <w:rsid w:val="004548A3"/>
    <w:rsid w:val="00454A69"/>
    <w:rsid w:val="00454C0F"/>
    <w:rsid w:val="00455102"/>
    <w:rsid w:val="00455DC2"/>
    <w:rsid w:val="0045622D"/>
    <w:rsid w:val="00456F59"/>
    <w:rsid w:val="0045782E"/>
    <w:rsid w:val="00457DFC"/>
    <w:rsid w:val="00460A30"/>
    <w:rsid w:val="00460FBF"/>
    <w:rsid w:val="00461547"/>
    <w:rsid w:val="00461882"/>
    <w:rsid w:val="004619B5"/>
    <w:rsid w:val="00461B14"/>
    <w:rsid w:val="004623F4"/>
    <w:rsid w:val="004628D4"/>
    <w:rsid w:val="0046290C"/>
    <w:rsid w:val="00462D04"/>
    <w:rsid w:val="00463E84"/>
    <w:rsid w:val="00464571"/>
    <w:rsid w:val="00464624"/>
    <w:rsid w:val="004648F8"/>
    <w:rsid w:val="00465BE5"/>
    <w:rsid w:val="0046646E"/>
    <w:rsid w:val="0046664F"/>
    <w:rsid w:val="00466EE7"/>
    <w:rsid w:val="00466F30"/>
    <w:rsid w:val="00467816"/>
    <w:rsid w:val="004679DB"/>
    <w:rsid w:val="0047064B"/>
    <w:rsid w:val="00470F6E"/>
    <w:rsid w:val="00471313"/>
    <w:rsid w:val="00471343"/>
    <w:rsid w:val="00471820"/>
    <w:rsid w:val="0047231D"/>
    <w:rsid w:val="00472EF5"/>
    <w:rsid w:val="00473059"/>
    <w:rsid w:val="00473A54"/>
    <w:rsid w:val="00474BE7"/>
    <w:rsid w:val="00474BF5"/>
    <w:rsid w:val="00474E5A"/>
    <w:rsid w:val="0047572E"/>
    <w:rsid w:val="00475D93"/>
    <w:rsid w:val="0047631A"/>
    <w:rsid w:val="00476B86"/>
    <w:rsid w:val="00476F47"/>
    <w:rsid w:val="004776ED"/>
    <w:rsid w:val="004776F0"/>
    <w:rsid w:val="00477897"/>
    <w:rsid w:val="00482923"/>
    <w:rsid w:val="00482DB5"/>
    <w:rsid w:val="00483E06"/>
    <w:rsid w:val="00484132"/>
    <w:rsid w:val="00484542"/>
    <w:rsid w:val="00484A2F"/>
    <w:rsid w:val="00484B20"/>
    <w:rsid w:val="00484E7A"/>
    <w:rsid w:val="0048513A"/>
    <w:rsid w:val="004851E7"/>
    <w:rsid w:val="004857DF"/>
    <w:rsid w:val="00485809"/>
    <w:rsid w:val="00486A37"/>
    <w:rsid w:val="00487084"/>
    <w:rsid w:val="00487536"/>
    <w:rsid w:val="00487E1C"/>
    <w:rsid w:val="00490151"/>
    <w:rsid w:val="004902DF"/>
    <w:rsid w:val="00490D3C"/>
    <w:rsid w:val="00490EF1"/>
    <w:rsid w:val="00491551"/>
    <w:rsid w:val="00491973"/>
    <w:rsid w:val="004922E8"/>
    <w:rsid w:val="00494700"/>
    <w:rsid w:val="00494AEE"/>
    <w:rsid w:val="00494DCD"/>
    <w:rsid w:val="0049502A"/>
    <w:rsid w:val="004954A0"/>
    <w:rsid w:val="00495586"/>
    <w:rsid w:val="0049571B"/>
    <w:rsid w:val="004958FE"/>
    <w:rsid w:val="00495D27"/>
    <w:rsid w:val="004978F6"/>
    <w:rsid w:val="004A043E"/>
    <w:rsid w:val="004A06DF"/>
    <w:rsid w:val="004A0E25"/>
    <w:rsid w:val="004A0FE5"/>
    <w:rsid w:val="004A1BB8"/>
    <w:rsid w:val="004A1F69"/>
    <w:rsid w:val="004A32C0"/>
    <w:rsid w:val="004A34E4"/>
    <w:rsid w:val="004A3E84"/>
    <w:rsid w:val="004A4FBF"/>
    <w:rsid w:val="004A545D"/>
    <w:rsid w:val="004A55AC"/>
    <w:rsid w:val="004A5DB6"/>
    <w:rsid w:val="004A7173"/>
    <w:rsid w:val="004A7945"/>
    <w:rsid w:val="004B00FB"/>
    <w:rsid w:val="004B03E9"/>
    <w:rsid w:val="004B07F9"/>
    <w:rsid w:val="004B1228"/>
    <w:rsid w:val="004B144A"/>
    <w:rsid w:val="004B181C"/>
    <w:rsid w:val="004B1B92"/>
    <w:rsid w:val="004B2103"/>
    <w:rsid w:val="004B24F8"/>
    <w:rsid w:val="004B2B6C"/>
    <w:rsid w:val="004B2FDF"/>
    <w:rsid w:val="004B3BAC"/>
    <w:rsid w:val="004B49BA"/>
    <w:rsid w:val="004B5780"/>
    <w:rsid w:val="004B5F2C"/>
    <w:rsid w:val="004B60E9"/>
    <w:rsid w:val="004B6431"/>
    <w:rsid w:val="004B646B"/>
    <w:rsid w:val="004B6A0C"/>
    <w:rsid w:val="004B6C57"/>
    <w:rsid w:val="004B769C"/>
    <w:rsid w:val="004B76A5"/>
    <w:rsid w:val="004B794B"/>
    <w:rsid w:val="004C0433"/>
    <w:rsid w:val="004C0A42"/>
    <w:rsid w:val="004C16DA"/>
    <w:rsid w:val="004C16E6"/>
    <w:rsid w:val="004C1E5A"/>
    <w:rsid w:val="004C2912"/>
    <w:rsid w:val="004C2D37"/>
    <w:rsid w:val="004C348C"/>
    <w:rsid w:val="004C3498"/>
    <w:rsid w:val="004C386E"/>
    <w:rsid w:val="004C3CE3"/>
    <w:rsid w:val="004C4052"/>
    <w:rsid w:val="004C422C"/>
    <w:rsid w:val="004C44C2"/>
    <w:rsid w:val="004C46DE"/>
    <w:rsid w:val="004C4B47"/>
    <w:rsid w:val="004C4E1C"/>
    <w:rsid w:val="004C5310"/>
    <w:rsid w:val="004C54C0"/>
    <w:rsid w:val="004C5A91"/>
    <w:rsid w:val="004C5C6A"/>
    <w:rsid w:val="004C5E9B"/>
    <w:rsid w:val="004C6095"/>
    <w:rsid w:val="004C60B0"/>
    <w:rsid w:val="004C6512"/>
    <w:rsid w:val="004C6FF6"/>
    <w:rsid w:val="004C7427"/>
    <w:rsid w:val="004C7F47"/>
    <w:rsid w:val="004D00CD"/>
    <w:rsid w:val="004D1110"/>
    <w:rsid w:val="004D178C"/>
    <w:rsid w:val="004D18F8"/>
    <w:rsid w:val="004D2153"/>
    <w:rsid w:val="004D2770"/>
    <w:rsid w:val="004D2772"/>
    <w:rsid w:val="004D2D83"/>
    <w:rsid w:val="004D3464"/>
    <w:rsid w:val="004D4763"/>
    <w:rsid w:val="004D4C4D"/>
    <w:rsid w:val="004D4ED5"/>
    <w:rsid w:val="004D53EC"/>
    <w:rsid w:val="004D5BF3"/>
    <w:rsid w:val="004D6288"/>
    <w:rsid w:val="004D6489"/>
    <w:rsid w:val="004D694D"/>
    <w:rsid w:val="004D69C3"/>
    <w:rsid w:val="004D6A8F"/>
    <w:rsid w:val="004D6F19"/>
    <w:rsid w:val="004D6FA2"/>
    <w:rsid w:val="004E0865"/>
    <w:rsid w:val="004E0C36"/>
    <w:rsid w:val="004E1DC8"/>
    <w:rsid w:val="004E248F"/>
    <w:rsid w:val="004E2F1A"/>
    <w:rsid w:val="004E2F82"/>
    <w:rsid w:val="004E327F"/>
    <w:rsid w:val="004E3824"/>
    <w:rsid w:val="004E383C"/>
    <w:rsid w:val="004E385D"/>
    <w:rsid w:val="004E4F5A"/>
    <w:rsid w:val="004E52D6"/>
    <w:rsid w:val="004E54C9"/>
    <w:rsid w:val="004E5712"/>
    <w:rsid w:val="004E5A28"/>
    <w:rsid w:val="004E6029"/>
    <w:rsid w:val="004E65F2"/>
    <w:rsid w:val="004E7BC5"/>
    <w:rsid w:val="004E7F0F"/>
    <w:rsid w:val="004F0047"/>
    <w:rsid w:val="004F0481"/>
    <w:rsid w:val="004F0856"/>
    <w:rsid w:val="004F116D"/>
    <w:rsid w:val="004F1B23"/>
    <w:rsid w:val="004F22CE"/>
    <w:rsid w:val="004F2507"/>
    <w:rsid w:val="004F25C6"/>
    <w:rsid w:val="004F2A40"/>
    <w:rsid w:val="004F2C17"/>
    <w:rsid w:val="004F55BF"/>
    <w:rsid w:val="004F5680"/>
    <w:rsid w:val="004F6489"/>
    <w:rsid w:val="004F69F2"/>
    <w:rsid w:val="00500910"/>
    <w:rsid w:val="00500ACC"/>
    <w:rsid w:val="00500DBF"/>
    <w:rsid w:val="0050249E"/>
    <w:rsid w:val="00502959"/>
    <w:rsid w:val="005030E2"/>
    <w:rsid w:val="00504C37"/>
    <w:rsid w:val="00504D73"/>
    <w:rsid w:val="00504E67"/>
    <w:rsid w:val="005051E0"/>
    <w:rsid w:val="00505281"/>
    <w:rsid w:val="005059EB"/>
    <w:rsid w:val="00505CD9"/>
    <w:rsid w:val="00506322"/>
    <w:rsid w:val="0050636F"/>
    <w:rsid w:val="005067B3"/>
    <w:rsid w:val="00506812"/>
    <w:rsid w:val="00507125"/>
    <w:rsid w:val="00507765"/>
    <w:rsid w:val="00507B40"/>
    <w:rsid w:val="00507B68"/>
    <w:rsid w:val="00507FFA"/>
    <w:rsid w:val="00510286"/>
    <w:rsid w:val="0051046A"/>
    <w:rsid w:val="00511C01"/>
    <w:rsid w:val="00511F6B"/>
    <w:rsid w:val="00512327"/>
    <w:rsid w:val="0051261E"/>
    <w:rsid w:val="0051265D"/>
    <w:rsid w:val="005128E3"/>
    <w:rsid w:val="00512B73"/>
    <w:rsid w:val="00514374"/>
    <w:rsid w:val="005145E0"/>
    <w:rsid w:val="0051483F"/>
    <w:rsid w:val="00514A89"/>
    <w:rsid w:val="0051507B"/>
    <w:rsid w:val="005150F6"/>
    <w:rsid w:val="00515D71"/>
    <w:rsid w:val="00515DC6"/>
    <w:rsid w:val="00516B6B"/>
    <w:rsid w:val="00516D11"/>
    <w:rsid w:val="00516DC1"/>
    <w:rsid w:val="00517004"/>
    <w:rsid w:val="005170A9"/>
    <w:rsid w:val="005175EB"/>
    <w:rsid w:val="005175F8"/>
    <w:rsid w:val="005178B0"/>
    <w:rsid w:val="00517940"/>
    <w:rsid w:val="00520A0F"/>
    <w:rsid w:val="00520AC0"/>
    <w:rsid w:val="005210C9"/>
    <w:rsid w:val="0052114F"/>
    <w:rsid w:val="00521A57"/>
    <w:rsid w:val="0052287B"/>
    <w:rsid w:val="00522F7B"/>
    <w:rsid w:val="0052349D"/>
    <w:rsid w:val="00523BAA"/>
    <w:rsid w:val="00523DC5"/>
    <w:rsid w:val="00524618"/>
    <w:rsid w:val="00524EBB"/>
    <w:rsid w:val="0052532B"/>
    <w:rsid w:val="0052536D"/>
    <w:rsid w:val="00525497"/>
    <w:rsid w:val="00525542"/>
    <w:rsid w:val="00525561"/>
    <w:rsid w:val="00526D8B"/>
    <w:rsid w:val="00526E0F"/>
    <w:rsid w:val="00526E9E"/>
    <w:rsid w:val="0052750C"/>
    <w:rsid w:val="005279E3"/>
    <w:rsid w:val="00527DCD"/>
    <w:rsid w:val="00530322"/>
    <w:rsid w:val="0053037D"/>
    <w:rsid w:val="0053123F"/>
    <w:rsid w:val="00531458"/>
    <w:rsid w:val="00531997"/>
    <w:rsid w:val="005328E3"/>
    <w:rsid w:val="00532922"/>
    <w:rsid w:val="00532A27"/>
    <w:rsid w:val="00532C5F"/>
    <w:rsid w:val="0053386C"/>
    <w:rsid w:val="00534EC8"/>
    <w:rsid w:val="005354BE"/>
    <w:rsid w:val="0053597A"/>
    <w:rsid w:val="00535D15"/>
    <w:rsid w:val="00536026"/>
    <w:rsid w:val="005366D4"/>
    <w:rsid w:val="005376A7"/>
    <w:rsid w:val="00537B0E"/>
    <w:rsid w:val="00540A00"/>
    <w:rsid w:val="00542DA3"/>
    <w:rsid w:val="00542F39"/>
    <w:rsid w:val="00543524"/>
    <w:rsid w:val="0054352E"/>
    <w:rsid w:val="00544474"/>
    <w:rsid w:val="0054490C"/>
    <w:rsid w:val="00544F01"/>
    <w:rsid w:val="0054556A"/>
    <w:rsid w:val="00546BC8"/>
    <w:rsid w:val="005501D4"/>
    <w:rsid w:val="005504C8"/>
    <w:rsid w:val="00551387"/>
    <w:rsid w:val="00551671"/>
    <w:rsid w:val="00551D14"/>
    <w:rsid w:val="00552F34"/>
    <w:rsid w:val="005536CB"/>
    <w:rsid w:val="0055392B"/>
    <w:rsid w:val="0055420D"/>
    <w:rsid w:val="0055426C"/>
    <w:rsid w:val="00554445"/>
    <w:rsid w:val="00554AFF"/>
    <w:rsid w:val="00555E52"/>
    <w:rsid w:val="005561E1"/>
    <w:rsid w:val="00556C27"/>
    <w:rsid w:val="00556FE6"/>
    <w:rsid w:val="00556FFF"/>
    <w:rsid w:val="005572B4"/>
    <w:rsid w:val="005573DC"/>
    <w:rsid w:val="00560196"/>
    <w:rsid w:val="00560472"/>
    <w:rsid w:val="00560C7C"/>
    <w:rsid w:val="00561E4A"/>
    <w:rsid w:val="00564022"/>
    <w:rsid w:val="0056544F"/>
    <w:rsid w:val="005654F1"/>
    <w:rsid w:val="005657D3"/>
    <w:rsid w:val="00565801"/>
    <w:rsid w:val="00567446"/>
    <w:rsid w:val="0056773B"/>
    <w:rsid w:val="00567C3A"/>
    <w:rsid w:val="00567E0C"/>
    <w:rsid w:val="00571673"/>
    <w:rsid w:val="00571B2E"/>
    <w:rsid w:val="00571BC5"/>
    <w:rsid w:val="005729BC"/>
    <w:rsid w:val="00572FED"/>
    <w:rsid w:val="0057358C"/>
    <w:rsid w:val="00573CB6"/>
    <w:rsid w:val="0057402C"/>
    <w:rsid w:val="00574B1B"/>
    <w:rsid w:val="00574FBC"/>
    <w:rsid w:val="00575318"/>
    <w:rsid w:val="005766B7"/>
    <w:rsid w:val="00576A19"/>
    <w:rsid w:val="00577828"/>
    <w:rsid w:val="005806F1"/>
    <w:rsid w:val="0058085C"/>
    <w:rsid w:val="00580DF7"/>
    <w:rsid w:val="00581424"/>
    <w:rsid w:val="00582186"/>
    <w:rsid w:val="00582410"/>
    <w:rsid w:val="00582425"/>
    <w:rsid w:val="0058251D"/>
    <w:rsid w:val="005827D5"/>
    <w:rsid w:val="00582FB6"/>
    <w:rsid w:val="005842EA"/>
    <w:rsid w:val="00584A3F"/>
    <w:rsid w:val="00584DF7"/>
    <w:rsid w:val="005852E3"/>
    <w:rsid w:val="00585353"/>
    <w:rsid w:val="005859B1"/>
    <w:rsid w:val="0058658C"/>
    <w:rsid w:val="0058665D"/>
    <w:rsid w:val="00586B1F"/>
    <w:rsid w:val="005870AC"/>
    <w:rsid w:val="00587636"/>
    <w:rsid w:val="00587A55"/>
    <w:rsid w:val="00587DAD"/>
    <w:rsid w:val="005901BC"/>
    <w:rsid w:val="00591013"/>
    <w:rsid w:val="00591DB4"/>
    <w:rsid w:val="00592EA2"/>
    <w:rsid w:val="00593B5C"/>
    <w:rsid w:val="00593C0B"/>
    <w:rsid w:val="00593DEF"/>
    <w:rsid w:val="00594168"/>
    <w:rsid w:val="005947CE"/>
    <w:rsid w:val="00594F6C"/>
    <w:rsid w:val="00595996"/>
    <w:rsid w:val="00595AC4"/>
    <w:rsid w:val="00596166"/>
    <w:rsid w:val="00596802"/>
    <w:rsid w:val="005968CC"/>
    <w:rsid w:val="0059718D"/>
    <w:rsid w:val="005974DF"/>
    <w:rsid w:val="00597875"/>
    <w:rsid w:val="005A04B6"/>
    <w:rsid w:val="005A0935"/>
    <w:rsid w:val="005A0E14"/>
    <w:rsid w:val="005A191B"/>
    <w:rsid w:val="005A1D78"/>
    <w:rsid w:val="005A1E36"/>
    <w:rsid w:val="005A2515"/>
    <w:rsid w:val="005A2F06"/>
    <w:rsid w:val="005A32AD"/>
    <w:rsid w:val="005A3531"/>
    <w:rsid w:val="005A3964"/>
    <w:rsid w:val="005A3D8A"/>
    <w:rsid w:val="005A3D93"/>
    <w:rsid w:val="005A3FF8"/>
    <w:rsid w:val="005A45CD"/>
    <w:rsid w:val="005A510B"/>
    <w:rsid w:val="005A5700"/>
    <w:rsid w:val="005A5CA1"/>
    <w:rsid w:val="005A6269"/>
    <w:rsid w:val="005A6B13"/>
    <w:rsid w:val="005A7CF3"/>
    <w:rsid w:val="005B0103"/>
    <w:rsid w:val="005B02A3"/>
    <w:rsid w:val="005B0786"/>
    <w:rsid w:val="005B0F0B"/>
    <w:rsid w:val="005B1525"/>
    <w:rsid w:val="005B23EC"/>
    <w:rsid w:val="005B2FE5"/>
    <w:rsid w:val="005B360D"/>
    <w:rsid w:val="005B39DC"/>
    <w:rsid w:val="005B42A7"/>
    <w:rsid w:val="005B51CB"/>
    <w:rsid w:val="005B5A81"/>
    <w:rsid w:val="005B66D2"/>
    <w:rsid w:val="005B6A82"/>
    <w:rsid w:val="005B6C64"/>
    <w:rsid w:val="005B74A7"/>
    <w:rsid w:val="005C00B6"/>
    <w:rsid w:val="005C07E3"/>
    <w:rsid w:val="005C0F65"/>
    <w:rsid w:val="005C143F"/>
    <w:rsid w:val="005C2761"/>
    <w:rsid w:val="005C391F"/>
    <w:rsid w:val="005C44A4"/>
    <w:rsid w:val="005C5745"/>
    <w:rsid w:val="005C5C0D"/>
    <w:rsid w:val="005C5D6E"/>
    <w:rsid w:val="005C61FE"/>
    <w:rsid w:val="005C66D9"/>
    <w:rsid w:val="005C67B0"/>
    <w:rsid w:val="005C6942"/>
    <w:rsid w:val="005C6C7F"/>
    <w:rsid w:val="005C762D"/>
    <w:rsid w:val="005D0227"/>
    <w:rsid w:val="005D02DA"/>
    <w:rsid w:val="005D1399"/>
    <w:rsid w:val="005D1826"/>
    <w:rsid w:val="005D1D17"/>
    <w:rsid w:val="005D2521"/>
    <w:rsid w:val="005D2E0B"/>
    <w:rsid w:val="005D3289"/>
    <w:rsid w:val="005D54A5"/>
    <w:rsid w:val="005D58BB"/>
    <w:rsid w:val="005D59A4"/>
    <w:rsid w:val="005D6064"/>
    <w:rsid w:val="005D699B"/>
    <w:rsid w:val="005D6F28"/>
    <w:rsid w:val="005D6FB4"/>
    <w:rsid w:val="005D74EF"/>
    <w:rsid w:val="005D77A2"/>
    <w:rsid w:val="005D7BF0"/>
    <w:rsid w:val="005E0610"/>
    <w:rsid w:val="005E273E"/>
    <w:rsid w:val="005E2981"/>
    <w:rsid w:val="005E3368"/>
    <w:rsid w:val="005E35FA"/>
    <w:rsid w:val="005E3798"/>
    <w:rsid w:val="005E397C"/>
    <w:rsid w:val="005E39FE"/>
    <w:rsid w:val="005E3DCC"/>
    <w:rsid w:val="005E4024"/>
    <w:rsid w:val="005E43BA"/>
    <w:rsid w:val="005E4532"/>
    <w:rsid w:val="005E4C32"/>
    <w:rsid w:val="005E54FB"/>
    <w:rsid w:val="005E5FAC"/>
    <w:rsid w:val="005E7636"/>
    <w:rsid w:val="005E764C"/>
    <w:rsid w:val="005F0849"/>
    <w:rsid w:val="005F1D57"/>
    <w:rsid w:val="005F2117"/>
    <w:rsid w:val="005F3727"/>
    <w:rsid w:val="005F3BC9"/>
    <w:rsid w:val="005F40F1"/>
    <w:rsid w:val="005F4C68"/>
    <w:rsid w:val="005F5B3A"/>
    <w:rsid w:val="005F5F02"/>
    <w:rsid w:val="005F61D7"/>
    <w:rsid w:val="005F625A"/>
    <w:rsid w:val="005F632D"/>
    <w:rsid w:val="005F66D3"/>
    <w:rsid w:val="005F6E87"/>
    <w:rsid w:val="005F726E"/>
    <w:rsid w:val="005F74EF"/>
    <w:rsid w:val="005F7AAD"/>
    <w:rsid w:val="005F7CA0"/>
    <w:rsid w:val="00600AEA"/>
    <w:rsid w:val="006010F6"/>
    <w:rsid w:val="00601B0B"/>
    <w:rsid w:val="00601BFC"/>
    <w:rsid w:val="006025CF"/>
    <w:rsid w:val="00603540"/>
    <w:rsid w:val="006051EC"/>
    <w:rsid w:val="006054AA"/>
    <w:rsid w:val="00605F69"/>
    <w:rsid w:val="00606388"/>
    <w:rsid w:val="00606965"/>
    <w:rsid w:val="00606A10"/>
    <w:rsid w:val="00607134"/>
    <w:rsid w:val="006071E6"/>
    <w:rsid w:val="00607B62"/>
    <w:rsid w:val="00607FEA"/>
    <w:rsid w:val="006102FD"/>
    <w:rsid w:val="00610675"/>
    <w:rsid w:val="00610A9D"/>
    <w:rsid w:val="006111DE"/>
    <w:rsid w:val="00611F3F"/>
    <w:rsid w:val="006122A0"/>
    <w:rsid w:val="006122AF"/>
    <w:rsid w:val="00613644"/>
    <w:rsid w:val="006151FE"/>
    <w:rsid w:val="00616526"/>
    <w:rsid w:val="00616846"/>
    <w:rsid w:val="00616F36"/>
    <w:rsid w:val="00616F8D"/>
    <w:rsid w:val="0061707E"/>
    <w:rsid w:val="0061723C"/>
    <w:rsid w:val="006200F9"/>
    <w:rsid w:val="0062046C"/>
    <w:rsid w:val="0062085D"/>
    <w:rsid w:val="006212FB"/>
    <w:rsid w:val="006216FA"/>
    <w:rsid w:val="0062280E"/>
    <w:rsid w:val="00623543"/>
    <w:rsid w:val="00624EA2"/>
    <w:rsid w:val="00624F26"/>
    <w:rsid w:val="00625AC8"/>
    <w:rsid w:val="00625BFE"/>
    <w:rsid w:val="00625C5B"/>
    <w:rsid w:val="00625FDA"/>
    <w:rsid w:val="00626C9F"/>
    <w:rsid w:val="00626EF1"/>
    <w:rsid w:val="00626FDA"/>
    <w:rsid w:val="006271F7"/>
    <w:rsid w:val="0062784B"/>
    <w:rsid w:val="00631322"/>
    <w:rsid w:val="006319F8"/>
    <w:rsid w:val="0063253D"/>
    <w:rsid w:val="006326FF"/>
    <w:rsid w:val="00632A07"/>
    <w:rsid w:val="00632A4D"/>
    <w:rsid w:val="006332AE"/>
    <w:rsid w:val="00633BAA"/>
    <w:rsid w:val="0063482C"/>
    <w:rsid w:val="00634B37"/>
    <w:rsid w:val="00635B8B"/>
    <w:rsid w:val="00636CF5"/>
    <w:rsid w:val="00636FC8"/>
    <w:rsid w:val="00637A76"/>
    <w:rsid w:val="00637D1B"/>
    <w:rsid w:val="00640D06"/>
    <w:rsid w:val="00640D4E"/>
    <w:rsid w:val="00641515"/>
    <w:rsid w:val="00642B5F"/>
    <w:rsid w:val="00642C2C"/>
    <w:rsid w:val="0064389C"/>
    <w:rsid w:val="00645979"/>
    <w:rsid w:val="0064747E"/>
    <w:rsid w:val="00650306"/>
    <w:rsid w:val="00650BF9"/>
    <w:rsid w:val="00650FED"/>
    <w:rsid w:val="006513F1"/>
    <w:rsid w:val="006514F7"/>
    <w:rsid w:val="006516D0"/>
    <w:rsid w:val="00651BE8"/>
    <w:rsid w:val="00651C07"/>
    <w:rsid w:val="00652018"/>
    <w:rsid w:val="006521F3"/>
    <w:rsid w:val="00652897"/>
    <w:rsid w:val="00652BC8"/>
    <w:rsid w:val="00652D37"/>
    <w:rsid w:val="006530C7"/>
    <w:rsid w:val="006530EF"/>
    <w:rsid w:val="00653208"/>
    <w:rsid w:val="00653FA8"/>
    <w:rsid w:val="00653FE9"/>
    <w:rsid w:val="00654270"/>
    <w:rsid w:val="00655101"/>
    <w:rsid w:val="00656863"/>
    <w:rsid w:val="006573F5"/>
    <w:rsid w:val="006579F7"/>
    <w:rsid w:val="00657D5D"/>
    <w:rsid w:val="006610E9"/>
    <w:rsid w:val="00661D05"/>
    <w:rsid w:val="006625BD"/>
    <w:rsid w:val="006634A4"/>
    <w:rsid w:val="006639D8"/>
    <w:rsid w:val="00663B5D"/>
    <w:rsid w:val="00664418"/>
    <w:rsid w:val="006644B6"/>
    <w:rsid w:val="00664806"/>
    <w:rsid w:val="00664C4C"/>
    <w:rsid w:val="00664F3E"/>
    <w:rsid w:val="006651D6"/>
    <w:rsid w:val="00665D09"/>
    <w:rsid w:val="00665DAA"/>
    <w:rsid w:val="006665EF"/>
    <w:rsid w:val="00666899"/>
    <w:rsid w:val="00667074"/>
    <w:rsid w:val="006670C3"/>
    <w:rsid w:val="00667711"/>
    <w:rsid w:val="00671280"/>
    <w:rsid w:val="00671530"/>
    <w:rsid w:val="0067181A"/>
    <w:rsid w:val="00671E09"/>
    <w:rsid w:val="0067211F"/>
    <w:rsid w:val="00672540"/>
    <w:rsid w:val="00672600"/>
    <w:rsid w:val="00672819"/>
    <w:rsid w:val="00672EA6"/>
    <w:rsid w:val="00672ED0"/>
    <w:rsid w:val="006737FB"/>
    <w:rsid w:val="006739D4"/>
    <w:rsid w:val="00674011"/>
    <w:rsid w:val="006742C9"/>
    <w:rsid w:val="006743BF"/>
    <w:rsid w:val="006746B8"/>
    <w:rsid w:val="00675339"/>
    <w:rsid w:val="006759A6"/>
    <w:rsid w:val="00675BEA"/>
    <w:rsid w:val="00675D35"/>
    <w:rsid w:val="006761F3"/>
    <w:rsid w:val="00676582"/>
    <w:rsid w:val="00676C04"/>
    <w:rsid w:val="0067741A"/>
    <w:rsid w:val="0067754E"/>
    <w:rsid w:val="00677C86"/>
    <w:rsid w:val="00677D20"/>
    <w:rsid w:val="00677D91"/>
    <w:rsid w:val="00677E95"/>
    <w:rsid w:val="00680008"/>
    <w:rsid w:val="0068063D"/>
    <w:rsid w:val="00680659"/>
    <w:rsid w:val="006807EB"/>
    <w:rsid w:val="006808A3"/>
    <w:rsid w:val="00680E10"/>
    <w:rsid w:val="00680E41"/>
    <w:rsid w:val="00681091"/>
    <w:rsid w:val="00684D2B"/>
    <w:rsid w:val="0068537E"/>
    <w:rsid w:val="00685B80"/>
    <w:rsid w:val="0068611F"/>
    <w:rsid w:val="006865CD"/>
    <w:rsid w:val="00686B0A"/>
    <w:rsid w:val="00686B32"/>
    <w:rsid w:val="00687506"/>
    <w:rsid w:val="00687533"/>
    <w:rsid w:val="0068769D"/>
    <w:rsid w:val="00687912"/>
    <w:rsid w:val="00687AE8"/>
    <w:rsid w:val="00687ECF"/>
    <w:rsid w:val="0069139B"/>
    <w:rsid w:val="006913EF"/>
    <w:rsid w:val="00691414"/>
    <w:rsid w:val="00692107"/>
    <w:rsid w:val="00692E1C"/>
    <w:rsid w:val="00693224"/>
    <w:rsid w:val="00693AF5"/>
    <w:rsid w:val="0069508C"/>
    <w:rsid w:val="006950B8"/>
    <w:rsid w:val="0069588D"/>
    <w:rsid w:val="00696E2D"/>
    <w:rsid w:val="00696E8F"/>
    <w:rsid w:val="006970F5"/>
    <w:rsid w:val="006973A4"/>
    <w:rsid w:val="006977DA"/>
    <w:rsid w:val="00697995"/>
    <w:rsid w:val="006A0025"/>
    <w:rsid w:val="006A1336"/>
    <w:rsid w:val="006A15CA"/>
    <w:rsid w:val="006A161B"/>
    <w:rsid w:val="006A1E5A"/>
    <w:rsid w:val="006A255F"/>
    <w:rsid w:val="006A2804"/>
    <w:rsid w:val="006A3364"/>
    <w:rsid w:val="006A40BC"/>
    <w:rsid w:val="006A50AA"/>
    <w:rsid w:val="006A5260"/>
    <w:rsid w:val="006A6103"/>
    <w:rsid w:val="006A61F1"/>
    <w:rsid w:val="006A6F32"/>
    <w:rsid w:val="006A7103"/>
    <w:rsid w:val="006A7AF0"/>
    <w:rsid w:val="006B037F"/>
    <w:rsid w:val="006B043F"/>
    <w:rsid w:val="006B0A59"/>
    <w:rsid w:val="006B0F65"/>
    <w:rsid w:val="006B1732"/>
    <w:rsid w:val="006B18C1"/>
    <w:rsid w:val="006B22F3"/>
    <w:rsid w:val="006B35FF"/>
    <w:rsid w:val="006B3676"/>
    <w:rsid w:val="006B36F9"/>
    <w:rsid w:val="006B3B3F"/>
    <w:rsid w:val="006B3D87"/>
    <w:rsid w:val="006B3D8C"/>
    <w:rsid w:val="006B3F79"/>
    <w:rsid w:val="006B4046"/>
    <w:rsid w:val="006B4723"/>
    <w:rsid w:val="006B4857"/>
    <w:rsid w:val="006B48A3"/>
    <w:rsid w:val="006B4D60"/>
    <w:rsid w:val="006B5253"/>
    <w:rsid w:val="006B5C57"/>
    <w:rsid w:val="006B6067"/>
    <w:rsid w:val="006B67DA"/>
    <w:rsid w:val="006B67EC"/>
    <w:rsid w:val="006B71E0"/>
    <w:rsid w:val="006B7311"/>
    <w:rsid w:val="006B739D"/>
    <w:rsid w:val="006C0251"/>
    <w:rsid w:val="006C0571"/>
    <w:rsid w:val="006C0CEE"/>
    <w:rsid w:val="006C239E"/>
    <w:rsid w:val="006C2753"/>
    <w:rsid w:val="006C2A69"/>
    <w:rsid w:val="006C3589"/>
    <w:rsid w:val="006C528C"/>
    <w:rsid w:val="006C6012"/>
    <w:rsid w:val="006C6074"/>
    <w:rsid w:val="006C7232"/>
    <w:rsid w:val="006C7244"/>
    <w:rsid w:val="006C7687"/>
    <w:rsid w:val="006D0011"/>
    <w:rsid w:val="006D09FF"/>
    <w:rsid w:val="006D0D35"/>
    <w:rsid w:val="006D0DFB"/>
    <w:rsid w:val="006D0F95"/>
    <w:rsid w:val="006D1423"/>
    <w:rsid w:val="006D1804"/>
    <w:rsid w:val="006D1C75"/>
    <w:rsid w:val="006D2169"/>
    <w:rsid w:val="006D3333"/>
    <w:rsid w:val="006D363C"/>
    <w:rsid w:val="006D41BB"/>
    <w:rsid w:val="006D4520"/>
    <w:rsid w:val="006D47C2"/>
    <w:rsid w:val="006D4E59"/>
    <w:rsid w:val="006D4ECF"/>
    <w:rsid w:val="006D5530"/>
    <w:rsid w:val="006D59A4"/>
    <w:rsid w:val="006D5C12"/>
    <w:rsid w:val="006D5C32"/>
    <w:rsid w:val="006D606F"/>
    <w:rsid w:val="006D6D3F"/>
    <w:rsid w:val="006D7282"/>
    <w:rsid w:val="006D7906"/>
    <w:rsid w:val="006D7DE1"/>
    <w:rsid w:val="006E0610"/>
    <w:rsid w:val="006E1C40"/>
    <w:rsid w:val="006E207B"/>
    <w:rsid w:val="006E2349"/>
    <w:rsid w:val="006E2385"/>
    <w:rsid w:val="006E23F5"/>
    <w:rsid w:val="006E2644"/>
    <w:rsid w:val="006E2859"/>
    <w:rsid w:val="006E2ABF"/>
    <w:rsid w:val="006E3189"/>
    <w:rsid w:val="006E3B42"/>
    <w:rsid w:val="006E3B8E"/>
    <w:rsid w:val="006E3BAB"/>
    <w:rsid w:val="006E4281"/>
    <w:rsid w:val="006E4479"/>
    <w:rsid w:val="006E45A1"/>
    <w:rsid w:val="006E467C"/>
    <w:rsid w:val="006E5A6C"/>
    <w:rsid w:val="006E633F"/>
    <w:rsid w:val="006E6A67"/>
    <w:rsid w:val="006E6C21"/>
    <w:rsid w:val="006E6C6D"/>
    <w:rsid w:val="006E6D5F"/>
    <w:rsid w:val="006E6D76"/>
    <w:rsid w:val="006E6E85"/>
    <w:rsid w:val="006E7386"/>
    <w:rsid w:val="006E7A81"/>
    <w:rsid w:val="006E7E91"/>
    <w:rsid w:val="006F00E7"/>
    <w:rsid w:val="006F09BB"/>
    <w:rsid w:val="006F0C5A"/>
    <w:rsid w:val="006F155E"/>
    <w:rsid w:val="006F1597"/>
    <w:rsid w:val="006F2ABE"/>
    <w:rsid w:val="006F33E2"/>
    <w:rsid w:val="006F3B36"/>
    <w:rsid w:val="006F5080"/>
    <w:rsid w:val="006F6256"/>
    <w:rsid w:val="006F64AE"/>
    <w:rsid w:val="006F6A44"/>
    <w:rsid w:val="006F6B75"/>
    <w:rsid w:val="006F73B1"/>
    <w:rsid w:val="006F7922"/>
    <w:rsid w:val="00700301"/>
    <w:rsid w:val="007003C0"/>
    <w:rsid w:val="00700F06"/>
    <w:rsid w:val="00700FC8"/>
    <w:rsid w:val="00701487"/>
    <w:rsid w:val="0070165F"/>
    <w:rsid w:val="00701FA8"/>
    <w:rsid w:val="00701FDC"/>
    <w:rsid w:val="00702A27"/>
    <w:rsid w:val="00702A86"/>
    <w:rsid w:val="0070353B"/>
    <w:rsid w:val="007036E7"/>
    <w:rsid w:val="00704012"/>
    <w:rsid w:val="0070407D"/>
    <w:rsid w:val="007041AB"/>
    <w:rsid w:val="007044ED"/>
    <w:rsid w:val="00704694"/>
    <w:rsid w:val="00704E7A"/>
    <w:rsid w:val="00706116"/>
    <w:rsid w:val="00706527"/>
    <w:rsid w:val="007067AC"/>
    <w:rsid w:val="00706B8D"/>
    <w:rsid w:val="00706B97"/>
    <w:rsid w:val="00706FAC"/>
    <w:rsid w:val="00710826"/>
    <w:rsid w:val="00710CF7"/>
    <w:rsid w:val="00711595"/>
    <w:rsid w:val="007119DE"/>
    <w:rsid w:val="00711F2D"/>
    <w:rsid w:val="00711F7D"/>
    <w:rsid w:val="0071220A"/>
    <w:rsid w:val="00712BE0"/>
    <w:rsid w:val="00714F78"/>
    <w:rsid w:val="0071503A"/>
    <w:rsid w:val="00715F83"/>
    <w:rsid w:val="00717112"/>
    <w:rsid w:val="007173EE"/>
    <w:rsid w:val="00717E2C"/>
    <w:rsid w:val="00717F3A"/>
    <w:rsid w:val="00721523"/>
    <w:rsid w:val="00721FD7"/>
    <w:rsid w:val="007221C6"/>
    <w:rsid w:val="007235F9"/>
    <w:rsid w:val="00723B47"/>
    <w:rsid w:val="00723B6B"/>
    <w:rsid w:val="00724806"/>
    <w:rsid w:val="00724C03"/>
    <w:rsid w:val="00725328"/>
    <w:rsid w:val="007254F3"/>
    <w:rsid w:val="00725716"/>
    <w:rsid w:val="00725F57"/>
    <w:rsid w:val="0072688A"/>
    <w:rsid w:val="0072736B"/>
    <w:rsid w:val="00727479"/>
    <w:rsid w:val="00727F58"/>
    <w:rsid w:val="00727F86"/>
    <w:rsid w:val="007303E8"/>
    <w:rsid w:val="00730413"/>
    <w:rsid w:val="00730BD4"/>
    <w:rsid w:val="00730C5B"/>
    <w:rsid w:val="007317DF"/>
    <w:rsid w:val="00731E26"/>
    <w:rsid w:val="007325A6"/>
    <w:rsid w:val="00732F62"/>
    <w:rsid w:val="00733689"/>
    <w:rsid w:val="00733F1A"/>
    <w:rsid w:val="007340EB"/>
    <w:rsid w:val="007344C0"/>
    <w:rsid w:val="0073512D"/>
    <w:rsid w:val="00735C1A"/>
    <w:rsid w:val="00737661"/>
    <w:rsid w:val="00737C37"/>
    <w:rsid w:val="00737C9C"/>
    <w:rsid w:val="00737E43"/>
    <w:rsid w:val="00737F15"/>
    <w:rsid w:val="0074014A"/>
    <w:rsid w:val="007402F2"/>
    <w:rsid w:val="00740D13"/>
    <w:rsid w:val="0074151D"/>
    <w:rsid w:val="00742205"/>
    <w:rsid w:val="0074253C"/>
    <w:rsid w:val="00742D9E"/>
    <w:rsid w:val="007433D8"/>
    <w:rsid w:val="00743E04"/>
    <w:rsid w:val="00744139"/>
    <w:rsid w:val="0074528B"/>
    <w:rsid w:val="007452C2"/>
    <w:rsid w:val="00745641"/>
    <w:rsid w:val="007457D3"/>
    <w:rsid w:val="0074590F"/>
    <w:rsid w:val="00745A71"/>
    <w:rsid w:val="00746CF7"/>
    <w:rsid w:val="00747CFF"/>
    <w:rsid w:val="00750C2C"/>
    <w:rsid w:val="0075124F"/>
    <w:rsid w:val="00752904"/>
    <w:rsid w:val="00752915"/>
    <w:rsid w:val="00753994"/>
    <w:rsid w:val="00753D40"/>
    <w:rsid w:val="007542E6"/>
    <w:rsid w:val="007544EB"/>
    <w:rsid w:val="0075463D"/>
    <w:rsid w:val="00754BF1"/>
    <w:rsid w:val="00754E0A"/>
    <w:rsid w:val="007554E3"/>
    <w:rsid w:val="007559CA"/>
    <w:rsid w:val="00755A40"/>
    <w:rsid w:val="00755CB5"/>
    <w:rsid w:val="00755CF5"/>
    <w:rsid w:val="0075645F"/>
    <w:rsid w:val="00756879"/>
    <w:rsid w:val="00756CBC"/>
    <w:rsid w:val="00757239"/>
    <w:rsid w:val="00757450"/>
    <w:rsid w:val="0075762C"/>
    <w:rsid w:val="0075793A"/>
    <w:rsid w:val="00757F3F"/>
    <w:rsid w:val="00760481"/>
    <w:rsid w:val="00761101"/>
    <w:rsid w:val="00761512"/>
    <w:rsid w:val="007615D3"/>
    <w:rsid w:val="00761674"/>
    <w:rsid w:val="00761D54"/>
    <w:rsid w:val="007624BC"/>
    <w:rsid w:val="00762727"/>
    <w:rsid w:val="00763086"/>
    <w:rsid w:val="0076322F"/>
    <w:rsid w:val="0076325B"/>
    <w:rsid w:val="0076521B"/>
    <w:rsid w:val="00765645"/>
    <w:rsid w:val="00765A4E"/>
    <w:rsid w:val="00766100"/>
    <w:rsid w:val="0076757A"/>
    <w:rsid w:val="007677A5"/>
    <w:rsid w:val="00767B23"/>
    <w:rsid w:val="00770015"/>
    <w:rsid w:val="007703C8"/>
    <w:rsid w:val="00770881"/>
    <w:rsid w:val="0077089E"/>
    <w:rsid w:val="007708DE"/>
    <w:rsid w:val="00770AF7"/>
    <w:rsid w:val="00771A8E"/>
    <w:rsid w:val="007723F3"/>
    <w:rsid w:val="0077275D"/>
    <w:rsid w:val="0077283C"/>
    <w:rsid w:val="007728FD"/>
    <w:rsid w:val="00772905"/>
    <w:rsid w:val="00772BD2"/>
    <w:rsid w:val="00772C3B"/>
    <w:rsid w:val="00772F69"/>
    <w:rsid w:val="00773AC3"/>
    <w:rsid w:val="00773D2C"/>
    <w:rsid w:val="00773F20"/>
    <w:rsid w:val="00774378"/>
    <w:rsid w:val="007746EB"/>
    <w:rsid w:val="0077481E"/>
    <w:rsid w:val="00775AB1"/>
    <w:rsid w:val="007766D1"/>
    <w:rsid w:val="00776A55"/>
    <w:rsid w:val="00776A9B"/>
    <w:rsid w:val="00776C55"/>
    <w:rsid w:val="00776F9C"/>
    <w:rsid w:val="007800D7"/>
    <w:rsid w:val="007818E1"/>
    <w:rsid w:val="0078301E"/>
    <w:rsid w:val="0078355A"/>
    <w:rsid w:val="00783A8E"/>
    <w:rsid w:val="00784DEA"/>
    <w:rsid w:val="0078529F"/>
    <w:rsid w:val="00785880"/>
    <w:rsid w:val="00786B4C"/>
    <w:rsid w:val="00786D07"/>
    <w:rsid w:val="00786FE6"/>
    <w:rsid w:val="00787A93"/>
    <w:rsid w:val="007902E4"/>
    <w:rsid w:val="00791D5E"/>
    <w:rsid w:val="00791EA8"/>
    <w:rsid w:val="00791F55"/>
    <w:rsid w:val="007926CA"/>
    <w:rsid w:val="00792EBD"/>
    <w:rsid w:val="00793477"/>
    <w:rsid w:val="00793661"/>
    <w:rsid w:val="00793723"/>
    <w:rsid w:val="007939F0"/>
    <w:rsid w:val="00793C84"/>
    <w:rsid w:val="00794B85"/>
    <w:rsid w:val="00795C49"/>
    <w:rsid w:val="00796EF3"/>
    <w:rsid w:val="00796FD9"/>
    <w:rsid w:val="00797959"/>
    <w:rsid w:val="007979D7"/>
    <w:rsid w:val="00797C7F"/>
    <w:rsid w:val="00797D24"/>
    <w:rsid w:val="007A01DB"/>
    <w:rsid w:val="007A1AC8"/>
    <w:rsid w:val="007A1E16"/>
    <w:rsid w:val="007A2685"/>
    <w:rsid w:val="007A374B"/>
    <w:rsid w:val="007A3BE7"/>
    <w:rsid w:val="007A4247"/>
    <w:rsid w:val="007A4D79"/>
    <w:rsid w:val="007A5CD4"/>
    <w:rsid w:val="007A652C"/>
    <w:rsid w:val="007A6636"/>
    <w:rsid w:val="007A66B5"/>
    <w:rsid w:val="007A78BB"/>
    <w:rsid w:val="007A7ACC"/>
    <w:rsid w:val="007B0538"/>
    <w:rsid w:val="007B0E6A"/>
    <w:rsid w:val="007B0EEA"/>
    <w:rsid w:val="007B1C1C"/>
    <w:rsid w:val="007B1C9A"/>
    <w:rsid w:val="007B1E85"/>
    <w:rsid w:val="007B236E"/>
    <w:rsid w:val="007B2756"/>
    <w:rsid w:val="007B35FA"/>
    <w:rsid w:val="007B39A6"/>
    <w:rsid w:val="007B3D1F"/>
    <w:rsid w:val="007B512B"/>
    <w:rsid w:val="007B5208"/>
    <w:rsid w:val="007B5B8C"/>
    <w:rsid w:val="007B6E7D"/>
    <w:rsid w:val="007B71DD"/>
    <w:rsid w:val="007B7315"/>
    <w:rsid w:val="007B7F36"/>
    <w:rsid w:val="007C06B7"/>
    <w:rsid w:val="007C109C"/>
    <w:rsid w:val="007C126A"/>
    <w:rsid w:val="007C1B4D"/>
    <w:rsid w:val="007C20BE"/>
    <w:rsid w:val="007C2A46"/>
    <w:rsid w:val="007C3D86"/>
    <w:rsid w:val="007C415D"/>
    <w:rsid w:val="007C46AF"/>
    <w:rsid w:val="007C4E17"/>
    <w:rsid w:val="007C4E5C"/>
    <w:rsid w:val="007C4EC1"/>
    <w:rsid w:val="007C5B26"/>
    <w:rsid w:val="007C5FF3"/>
    <w:rsid w:val="007C66EC"/>
    <w:rsid w:val="007C6AF4"/>
    <w:rsid w:val="007C6FC3"/>
    <w:rsid w:val="007C7C0A"/>
    <w:rsid w:val="007C7CCE"/>
    <w:rsid w:val="007C7F4A"/>
    <w:rsid w:val="007D0A48"/>
    <w:rsid w:val="007D0AD4"/>
    <w:rsid w:val="007D0C93"/>
    <w:rsid w:val="007D1EAA"/>
    <w:rsid w:val="007D2527"/>
    <w:rsid w:val="007D267D"/>
    <w:rsid w:val="007D4327"/>
    <w:rsid w:val="007D4511"/>
    <w:rsid w:val="007D4812"/>
    <w:rsid w:val="007D48D7"/>
    <w:rsid w:val="007D48FD"/>
    <w:rsid w:val="007D49AE"/>
    <w:rsid w:val="007D49BF"/>
    <w:rsid w:val="007D544D"/>
    <w:rsid w:val="007D637E"/>
    <w:rsid w:val="007D6B63"/>
    <w:rsid w:val="007D7007"/>
    <w:rsid w:val="007E01FD"/>
    <w:rsid w:val="007E0553"/>
    <w:rsid w:val="007E195B"/>
    <w:rsid w:val="007E2E1E"/>
    <w:rsid w:val="007E3173"/>
    <w:rsid w:val="007E3983"/>
    <w:rsid w:val="007E39A3"/>
    <w:rsid w:val="007E3FBB"/>
    <w:rsid w:val="007E503F"/>
    <w:rsid w:val="007E50EC"/>
    <w:rsid w:val="007E5ACC"/>
    <w:rsid w:val="007E5AE6"/>
    <w:rsid w:val="007E657D"/>
    <w:rsid w:val="007E71C7"/>
    <w:rsid w:val="007E7221"/>
    <w:rsid w:val="007E7234"/>
    <w:rsid w:val="007F044A"/>
    <w:rsid w:val="007F10E3"/>
    <w:rsid w:val="007F1136"/>
    <w:rsid w:val="007F1BB0"/>
    <w:rsid w:val="007F209E"/>
    <w:rsid w:val="007F272D"/>
    <w:rsid w:val="007F2E80"/>
    <w:rsid w:val="007F3C10"/>
    <w:rsid w:val="007F3CD2"/>
    <w:rsid w:val="007F3EB4"/>
    <w:rsid w:val="007F4FAF"/>
    <w:rsid w:val="007F522F"/>
    <w:rsid w:val="007F5598"/>
    <w:rsid w:val="007F59EB"/>
    <w:rsid w:val="007F6CB2"/>
    <w:rsid w:val="007F75DF"/>
    <w:rsid w:val="007F7DD3"/>
    <w:rsid w:val="00800932"/>
    <w:rsid w:val="008010B2"/>
    <w:rsid w:val="00801408"/>
    <w:rsid w:val="0080243C"/>
    <w:rsid w:val="008029FA"/>
    <w:rsid w:val="00803CD7"/>
    <w:rsid w:val="00803D89"/>
    <w:rsid w:val="0080406D"/>
    <w:rsid w:val="00804F5C"/>
    <w:rsid w:val="008053C6"/>
    <w:rsid w:val="0080658F"/>
    <w:rsid w:val="00806E6C"/>
    <w:rsid w:val="008102B2"/>
    <w:rsid w:val="00811ABA"/>
    <w:rsid w:val="00812B0C"/>
    <w:rsid w:val="00813873"/>
    <w:rsid w:val="00813900"/>
    <w:rsid w:val="00813ABF"/>
    <w:rsid w:val="00813DA9"/>
    <w:rsid w:val="00813EAB"/>
    <w:rsid w:val="00814F48"/>
    <w:rsid w:val="008155DA"/>
    <w:rsid w:val="00815B51"/>
    <w:rsid w:val="00815F7D"/>
    <w:rsid w:val="00816E97"/>
    <w:rsid w:val="008177BC"/>
    <w:rsid w:val="00817B63"/>
    <w:rsid w:val="0082073D"/>
    <w:rsid w:val="00820853"/>
    <w:rsid w:val="00820A2B"/>
    <w:rsid w:val="00820C37"/>
    <w:rsid w:val="00820D18"/>
    <w:rsid w:val="00821E4D"/>
    <w:rsid w:val="00823552"/>
    <w:rsid w:val="008235D1"/>
    <w:rsid w:val="00824FD7"/>
    <w:rsid w:val="0082577B"/>
    <w:rsid w:val="008267CB"/>
    <w:rsid w:val="00826CD4"/>
    <w:rsid w:val="008272D6"/>
    <w:rsid w:val="008306BA"/>
    <w:rsid w:val="008317E1"/>
    <w:rsid w:val="00831DA1"/>
    <w:rsid w:val="0083279A"/>
    <w:rsid w:val="00832BBE"/>
    <w:rsid w:val="00833D23"/>
    <w:rsid w:val="00833FF1"/>
    <w:rsid w:val="00834358"/>
    <w:rsid w:val="008349A2"/>
    <w:rsid w:val="00834C99"/>
    <w:rsid w:val="00834E51"/>
    <w:rsid w:val="00835EA1"/>
    <w:rsid w:val="0083603A"/>
    <w:rsid w:val="00836C85"/>
    <w:rsid w:val="0083796A"/>
    <w:rsid w:val="00837A45"/>
    <w:rsid w:val="00837E1E"/>
    <w:rsid w:val="008402F9"/>
    <w:rsid w:val="008406BD"/>
    <w:rsid w:val="0084075A"/>
    <w:rsid w:val="00840C44"/>
    <w:rsid w:val="00840C5A"/>
    <w:rsid w:val="008411CA"/>
    <w:rsid w:val="00841932"/>
    <w:rsid w:val="00842CD7"/>
    <w:rsid w:val="00843F09"/>
    <w:rsid w:val="008447D4"/>
    <w:rsid w:val="008448D1"/>
    <w:rsid w:val="00844E29"/>
    <w:rsid w:val="008456CC"/>
    <w:rsid w:val="008457B1"/>
    <w:rsid w:val="00845E41"/>
    <w:rsid w:val="008460BC"/>
    <w:rsid w:val="00847116"/>
    <w:rsid w:val="008474A9"/>
    <w:rsid w:val="008479C6"/>
    <w:rsid w:val="00847AB9"/>
    <w:rsid w:val="0085056E"/>
    <w:rsid w:val="0085112F"/>
    <w:rsid w:val="00851E98"/>
    <w:rsid w:val="0085237F"/>
    <w:rsid w:val="008527CC"/>
    <w:rsid w:val="00852964"/>
    <w:rsid w:val="008539D4"/>
    <w:rsid w:val="008539D7"/>
    <w:rsid w:val="00853AB9"/>
    <w:rsid w:val="00856210"/>
    <w:rsid w:val="0085674E"/>
    <w:rsid w:val="008568AF"/>
    <w:rsid w:val="008576BD"/>
    <w:rsid w:val="0085797E"/>
    <w:rsid w:val="00857A24"/>
    <w:rsid w:val="00857C47"/>
    <w:rsid w:val="00857C9A"/>
    <w:rsid w:val="00857F25"/>
    <w:rsid w:val="0086043A"/>
    <w:rsid w:val="008606D8"/>
    <w:rsid w:val="00861331"/>
    <w:rsid w:val="0086140F"/>
    <w:rsid w:val="00861F87"/>
    <w:rsid w:val="008622FE"/>
    <w:rsid w:val="00863117"/>
    <w:rsid w:val="008632EC"/>
    <w:rsid w:val="008636F6"/>
    <w:rsid w:val="00864D16"/>
    <w:rsid w:val="008657B5"/>
    <w:rsid w:val="00865EF0"/>
    <w:rsid w:val="008667D9"/>
    <w:rsid w:val="00866F4F"/>
    <w:rsid w:val="008674E4"/>
    <w:rsid w:val="00867D95"/>
    <w:rsid w:val="00870581"/>
    <w:rsid w:val="008708BC"/>
    <w:rsid w:val="0087105F"/>
    <w:rsid w:val="00871365"/>
    <w:rsid w:val="00871B45"/>
    <w:rsid w:val="00871E9D"/>
    <w:rsid w:val="008720EA"/>
    <w:rsid w:val="00872669"/>
    <w:rsid w:val="00874602"/>
    <w:rsid w:val="0087468B"/>
    <w:rsid w:val="0087571C"/>
    <w:rsid w:val="0087591E"/>
    <w:rsid w:val="00875A45"/>
    <w:rsid w:val="00875B65"/>
    <w:rsid w:val="00875FB9"/>
    <w:rsid w:val="008761D1"/>
    <w:rsid w:val="00876B84"/>
    <w:rsid w:val="008801AD"/>
    <w:rsid w:val="00880A02"/>
    <w:rsid w:val="00880AC2"/>
    <w:rsid w:val="008815AB"/>
    <w:rsid w:val="008822F8"/>
    <w:rsid w:val="00882E70"/>
    <w:rsid w:val="00883523"/>
    <w:rsid w:val="008843CB"/>
    <w:rsid w:val="008851CC"/>
    <w:rsid w:val="0088608B"/>
    <w:rsid w:val="0088665D"/>
    <w:rsid w:val="0088670F"/>
    <w:rsid w:val="008869F3"/>
    <w:rsid w:val="008874A4"/>
    <w:rsid w:val="00887697"/>
    <w:rsid w:val="008900A0"/>
    <w:rsid w:val="00890325"/>
    <w:rsid w:val="008903AB"/>
    <w:rsid w:val="008906F8"/>
    <w:rsid w:val="00890986"/>
    <w:rsid w:val="00890F12"/>
    <w:rsid w:val="008910EF"/>
    <w:rsid w:val="008919D8"/>
    <w:rsid w:val="00891C18"/>
    <w:rsid w:val="00891CB1"/>
    <w:rsid w:val="00891E5D"/>
    <w:rsid w:val="00892356"/>
    <w:rsid w:val="00892DD7"/>
    <w:rsid w:val="008935E0"/>
    <w:rsid w:val="00894200"/>
    <w:rsid w:val="00894C2D"/>
    <w:rsid w:val="00895B8C"/>
    <w:rsid w:val="00895E60"/>
    <w:rsid w:val="00896FE4"/>
    <w:rsid w:val="0089730E"/>
    <w:rsid w:val="00897C63"/>
    <w:rsid w:val="00897C8E"/>
    <w:rsid w:val="008A01CB"/>
    <w:rsid w:val="008A03F3"/>
    <w:rsid w:val="008A114D"/>
    <w:rsid w:val="008A14C8"/>
    <w:rsid w:val="008A19F3"/>
    <w:rsid w:val="008A1CA3"/>
    <w:rsid w:val="008A1F26"/>
    <w:rsid w:val="008A249D"/>
    <w:rsid w:val="008A269A"/>
    <w:rsid w:val="008A375B"/>
    <w:rsid w:val="008A3E02"/>
    <w:rsid w:val="008A3E41"/>
    <w:rsid w:val="008A40C5"/>
    <w:rsid w:val="008A57D3"/>
    <w:rsid w:val="008A599B"/>
    <w:rsid w:val="008A689B"/>
    <w:rsid w:val="008A72F2"/>
    <w:rsid w:val="008A76E7"/>
    <w:rsid w:val="008A7E91"/>
    <w:rsid w:val="008B0D3F"/>
    <w:rsid w:val="008B1ECF"/>
    <w:rsid w:val="008B1FD2"/>
    <w:rsid w:val="008B2114"/>
    <w:rsid w:val="008B2585"/>
    <w:rsid w:val="008B2C76"/>
    <w:rsid w:val="008B33E6"/>
    <w:rsid w:val="008B3671"/>
    <w:rsid w:val="008B39C6"/>
    <w:rsid w:val="008B3D94"/>
    <w:rsid w:val="008B4646"/>
    <w:rsid w:val="008B4A4B"/>
    <w:rsid w:val="008B55E1"/>
    <w:rsid w:val="008B5F89"/>
    <w:rsid w:val="008B6898"/>
    <w:rsid w:val="008B7253"/>
    <w:rsid w:val="008B73B1"/>
    <w:rsid w:val="008B7C8B"/>
    <w:rsid w:val="008B7D02"/>
    <w:rsid w:val="008B7E46"/>
    <w:rsid w:val="008C06FB"/>
    <w:rsid w:val="008C0A8A"/>
    <w:rsid w:val="008C2AA7"/>
    <w:rsid w:val="008C3447"/>
    <w:rsid w:val="008C37B0"/>
    <w:rsid w:val="008C4135"/>
    <w:rsid w:val="008C47FC"/>
    <w:rsid w:val="008C4E64"/>
    <w:rsid w:val="008C5538"/>
    <w:rsid w:val="008C5FAF"/>
    <w:rsid w:val="008C6348"/>
    <w:rsid w:val="008D05E1"/>
    <w:rsid w:val="008D0696"/>
    <w:rsid w:val="008D1672"/>
    <w:rsid w:val="008D1C6B"/>
    <w:rsid w:val="008D1EC6"/>
    <w:rsid w:val="008D207B"/>
    <w:rsid w:val="008D2F70"/>
    <w:rsid w:val="008D309F"/>
    <w:rsid w:val="008D3463"/>
    <w:rsid w:val="008D3A6F"/>
    <w:rsid w:val="008D3DA1"/>
    <w:rsid w:val="008D44DD"/>
    <w:rsid w:val="008D4944"/>
    <w:rsid w:val="008D5139"/>
    <w:rsid w:val="008D53BB"/>
    <w:rsid w:val="008D582B"/>
    <w:rsid w:val="008D624A"/>
    <w:rsid w:val="008D70CA"/>
    <w:rsid w:val="008D7F8E"/>
    <w:rsid w:val="008E00CA"/>
    <w:rsid w:val="008E06F8"/>
    <w:rsid w:val="008E09ED"/>
    <w:rsid w:val="008E0A57"/>
    <w:rsid w:val="008E1324"/>
    <w:rsid w:val="008E14A1"/>
    <w:rsid w:val="008E1A21"/>
    <w:rsid w:val="008E1BE2"/>
    <w:rsid w:val="008E2354"/>
    <w:rsid w:val="008E275F"/>
    <w:rsid w:val="008E2D43"/>
    <w:rsid w:val="008E2DE0"/>
    <w:rsid w:val="008E4085"/>
    <w:rsid w:val="008E47B5"/>
    <w:rsid w:val="008E47DE"/>
    <w:rsid w:val="008E4937"/>
    <w:rsid w:val="008E6210"/>
    <w:rsid w:val="008E6543"/>
    <w:rsid w:val="008E668F"/>
    <w:rsid w:val="008E6985"/>
    <w:rsid w:val="008E69BE"/>
    <w:rsid w:val="008E6F43"/>
    <w:rsid w:val="008E73AE"/>
    <w:rsid w:val="008E77AC"/>
    <w:rsid w:val="008F20C1"/>
    <w:rsid w:val="008F2AC6"/>
    <w:rsid w:val="008F3028"/>
    <w:rsid w:val="008F3055"/>
    <w:rsid w:val="008F3AF9"/>
    <w:rsid w:val="008F42A7"/>
    <w:rsid w:val="008F55DF"/>
    <w:rsid w:val="008F5602"/>
    <w:rsid w:val="008F5822"/>
    <w:rsid w:val="008F5F27"/>
    <w:rsid w:val="008F6470"/>
    <w:rsid w:val="008F689A"/>
    <w:rsid w:val="008F725B"/>
    <w:rsid w:val="008F790D"/>
    <w:rsid w:val="008F7976"/>
    <w:rsid w:val="00900196"/>
    <w:rsid w:val="00900414"/>
    <w:rsid w:val="00900B06"/>
    <w:rsid w:val="00901488"/>
    <w:rsid w:val="00901C6F"/>
    <w:rsid w:val="009023F8"/>
    <w:rsid w:val="00902ACC"/>
    <w:rsid w:val="009034ED"/>
    <w:rsid w:val="009047BA"/>
    <w:rsid w:val="009058DB"/>
    <w:rsid w:val="00905912"/>
    <w:rsid w:val="0090794F"/>
    <w:rsid w:val="00907B75"/>
    <w:rsid w:val="009105AF"/>
    <w:rsid w:val="00910DA9"/>
    <w:rsid w:val="00911427"/>
    <w:rsid w:val="009124CC"/>
    <w:rsid w:val="00912687"/>
    <w:rsid w:val="00912A5D"/>
    <w:rsid w:val="00912AA3"/>
    <w:rsid w:val="00912C5D"/>
    <w:rsid w:val="009157C3"/>
    <w:rsid w:val="00915C52"/>
    <w:rsid w:val="00915F50"/>
    <w:rsid w:val="0091654C"/>
    <w:rsid w:val="0091747F"/>
    <w:rsid w:val="00917AD5"/>
    <w:rsid w:val="00917BA5"/>
    <w:rsid w:val="009219D6"/>
    <w:rsid w:val="00921B90"/>
    <w:rsid w:val="00922948"/>
    <w:rsid w:val="00922949"/>
    <w:rsid w:val="0092294A"/>
    <w:rsid w:val="00923F5A"/>
    <w:rsid w:val="00923F70"/>
    <w:rsid w:val="00924F6C"/>
    <w:rsid w:val="009253DF"/>
    <w:rsid w:val="00925CB2"/>
    <w:rsid w:val="00926671"/>
    <w:rsid w:val="00926746"/>
    <w:rsid w:val="009273E8"/>
    <w:rsid w:val="00927538"/>
    <w:rsid w:val="009277D2"/>
    <w:rsid w:val="00927CC9"/>
    <w:rsid w:val="00927E76"/>
    <w:rsid w:val="0093051E"/>
    <w:rsid w:val="009315E3"/>
    <w:rsid w:val="0093275D"/>
    <w:rsid w:val="0093299B"/>
    <w:rsid w:val="00932E52"/>
    <w:rsid w:val="00932F8F"/>
    <w:rsid w:val="00932FDE"/>
    <w:rsid w:val="00933566"/>
    <w:rsid w:val="00933A23"/>
    <w:rsid w:val="00934097"/>
    <w:rsid w:val="00934165"/>
    <w:rsid w:val="009342BF"/>
    <w:rsid w:val="009348EA"/>
    <w:rsid w:val="00934E83"/>
    <w:rsid w:val="00934FF5"/>
    <w:rsid w:val="00935377"/>
    <w:rsid w:val="00935E1A"/>
    <w:rsid w:val="00935E90"/>
    <w:rsid w:val="009368A3"/>
    <w:rsid w:val="00936B90"/>
    <w:rsid w:val="00937341"/>
    <w:rsid w:val="00937B6D"/>
    <w:rsid w:val="00937E8D"/>
    <w:rsid w:val="009405CF"/>
    <w:rsid w:val="00940637"/>
    <w:rsid w:val="00941309"/>
    <w:rsid w:val="009413E1"/>
    <w:rsid w:val="00941473"/>
    <w:rsid w:val="009414DB"/>
    <w:rsid w:val="00941FE4"/>
    <w:rsid w:val="009422A2"/>
    <w:rsid w:val="00942946"/>
    <w:rsid w:val="009443FA"/>
    <w:rsid w:val="00944D8C"/>
    <w:rsid w:val="009462FB"/>
    <w:rsid w:val="00946B41"/>
    <w:rsid w:val="0094735C"/>
    <w:rsid w:val="009476FD"/>
    <w:rsid w:val="00950043"/>
    <w:rsid w:val="0095053D"/>
    <w:rsid w:val="009512E3"/>
    <w:rsid w:val="00951AE2"/>
    <w:rsid w:val="00951BE4"/>
    <w:rsid w:val="00951D4C"/>
    <w:rsid w:val="00952622"/>
    <w:rsid w:val="009528AE"/>
    <w:rsid w:val="00953400"/>
    <w:rsid w:val="009534EC"/>
    <w:rsid w:val="009537C9"/>
    <w:rsid w:val="00954878"/>
    <w:rsid w:val="00955365"/>
    <w:rsid w:val="0095542F"/>
    <w:rsid w:val="009558DE"/>
    <w:rsid w:val="00955C5A"/>
    <w:rsid w:val="00956280"/>
    <w:rsid w:val="00956C8D"/>
    <w:rsid w:val="00957077"/>
    <w:rsid w:val="00957886"/>
    <w:rsid w:val="00957BDA"/>
    <w:rsid w:val="00957C95"/>
    <w:rsid w:val="009606B0"/>
    <w:rsid w:val="00961CD8"/>
    <w:rsid w:val="00961D56"/>
    <w:rsid w:val="00961FBC"/>
    <w:rsid w:val="0096270C"/>
    <w:rsid w:val="009631F8"/>
    <w:rsid w:val="00964A74"/>
    <w:rsid w:val="00965D4D"/>
    <w:rsid w:val="009673A7"/>
    <w:rsid w:val="00967453"/>
    <w:rsid w:val="0096790A"/>
    <w:rsid w:val="00967A7F"/>
    <w:rsid w:val="00967D22"/>
    <w:rsid w:val="00967E56"/>
    <w:rsid w:val="00970AB6"/>
    <w:rsid w:val="00971356"/>
    <w:rsid w:val="0097143B"/>
    <w:rsid w:val="009718A2"/>
    <w:rsid w:val="00971F8B"/>
    <w:rsid w:val="00972128"/>
    <w:rsid w:val="00972713"/>
    <w:rsid w:val="009737BF"/>
    <w:rsid w:val="00973AFF"/>
    <w:rsid w:val="009740CF"/>
    <w:rsid w:val="0097561D"/>
    <w:rsid w:val="00975B73"/>
    <w:rsid w:val="00975F4E"/>
    <w:rsid w:val="00977543"/>
    <w:rsid w:val="0097783D"/>
    <w:rsid w:val="00977FCA"/>
    <w:rsid w:val="00981209"/>
    <w:rsid w:val="009816BF"/>
    <w:rsid w:val="00981974"/>
    <w:rsid w:val="009826BC"/>
    <w:rsid w:val="00982873"/>
    <w:rsid w:val="009843FF"/>
    <w:rsid w:val="0098443C"/>
    <w:rsid w:val="0098457E"/>
    <w:rsid w:val="00984907"/>
    <w:rsid w:val="00986A9B"/>
    <w:rsid w:val="00986EB2"/>
    <w:rsid w:val="00987F16"/>
    <w:rsid w:val="00987F3D"/>
    <w:rsid w:val="009905C0"/>
    <w:rsid w:val="009922FF"/>
    <w:rsid w:val="009924C1"/>
    <w:rsid w:val="0099398B"/>
    <w:rsid w:val="00993A60"/>
    <w:rsid w:val="009942EB"/>
    <w:rsid w:val="00994900"/>
    <w:rsid w:val="0099656E"/>
    <w:rsid w:val="009A00BD"/>
    <w:rsid w:val="009A0290"/>
    <w:rsid w:val="009A09F8"/>
    <w:rsid w:val="009A0B81"/>
    <w:rsid w:val="009A0F02"/>
    <w:rsid w:val="009A1383"/>
    <w:rsid w:val="009A1422"/>
    <w:rsid w:val="009A14DB"/>
    <w:rsid w:val="009A1A0C"/>
    <w:rsid w:val="009A2427"/>
    <w:rsid w:val="009A2A2A"/>
    <w:rsid w:val="009A320B"/>
    <w:rsid w:val="009A37EC"/>
    <w:rsid w:val="009A3BBE"/>
    <w:rsid w:val="009A4E84"/>
    <w:rsid w:val="009A52C7"/>
    <w:rsid w:val="009A555E"/>
    <w:rsid w:val="009A5E1D"/>
    <w:rsid w:val="009A6148"/>
    <w:rsid w:val="009A6402"/>
    <w:rsid w:val="009A6680"/>
    <w:rsid w:val="009A6F97"/>
    <w:rsid w:val="009B0D79"/>
    <w:rsid w:val="009B0DB8"/>
    <w:rsid w:val="009B0FF1"/>
    <w:rsid w:val="009B1048"/>
    <w:rsid w:val="009B10CF"/>
    <w:rsid w:val="009B209C"/>
    <w:rsid w:val="009B22FA"/>
    <w:rsid w:val="009B272B"/>
    <w:rsid w:val="009B2913"/>
    <w:rsid w:val="009B2CF0"/>
    <w:rsid w:val="009B4149"/>
    <w:rsid w:val="009B4385"/>
    <w:rsid w:val="009B462A"/>
    <w:rsid w:val="009B49B5"/>
    <w:rsid w:val="009B4D40"/>
    <w:rsid w:val="009B5C1E"/>
    <w:rsid w:val="009B6243"/>
    <w:rsid w:val="009B66B9"/>
    <w:rsid w:val="009B6899"/>
    <w:rsid w:val="009B6CF5"/>
    <w:rsid w:val="009B6FF7"/>
    <w:rsid w:val="009B70AA"/>
    <w:rsid w:val="009B726D"/>
    <w:rsid w:val="009B7534"/>
    <w:rsid w:val="009C0F19"/>
    <w:rsid w:val="009C19A6"/>
    <w:rsid w:val="009C2D45"/>
    <w:rsid w:val="009C3DC3"/>
    <w:rsid w:val="009C4967"/>
    <w:rsid w:val="009C4F49"/>
    <w:rsid w:val="009C610C"/>
    <w:rsid w:val="009C62B9"/>
    <w:rsid w:val="009C7245"/>
    <w:rsid w:val="009D020F"/>
    <w:rsid w:val="009D08E9"/>
    <w:rsid w:val="009D1330"/>
    <w:rsid w:val="009D27A8"/>
    <w:rsid w:val="009D371B"/>
    <w:rsid w:val="009D3D3C"/>
    <w:rsid w:val="009D4215"/>
    <w:rsid w:val="009D436A"/>
    <w:rsid w:val="009D4A5D"/>
    <w:rsid w:val="009D4EEC"/>
    <w:rsid w:val="009D55EC"/>
    <w:rsid w:val="009D56D9"/>
    <w:rsid w:val="009D57AC"/>
    <w:rsid w:val="009D5EAB"/>
    <w:rsid w:val="009D7034"/>
    <w:rsid w:val="009D7257"/>
    <w:rsid w:val="009D7E41"/>
    <w:rsid w:val="009E0279"/>
    <w:rsid w:val="009E142E"/>
    <w:rsid w:val="009E238A"/>
    <w:rsid w:val="009E23BF"/>
    <w:rsid w:val="009E25AE"/>
    <w:rsid w:val="009E28E3"/>
    <w:rsid w:val="009E3BBE"/>
    <w:rsid w:val="009E3D84"/>
    <w:rsid w:val="009E3ECD"/>
    <w:rsid w:val="009E407F"/>
    <w:rsid w:val="009E441A"/>
    <w:rsid w:val="009E489D"/>
    <w:rsid w:val="009E4DC7"/>
    <w:rsid w:val="009E5452"/>
    <w:rsid w:val="009E5594"/>
    <w:rsid w:val="009E5A3B"/>
    <w:rsid w:val="009E5E7C"/>
    <w:rsid w:val="009E603D"/>
    <w:rsid w:val="009E631F"/>
    <w:rsid w:val="009E6B25"/>
    <w:rsid w:val="009E6FF2"/>
    <w:rsid w:val="009E7507"/>
    <w:rsid w:val="009E7967"/>
    <w:rsid w:val="009F14C7"/>
    <w:rsid w:val="009F15EB"/>
    <w:rsid w:val="009F2021"/>
    <w:rsid w:val="009F22AC"/>
    <w:rsid w:val="009F2789"/>
    <w:rsid w:val="009F2EDF"/>
    <w:rsid w:val="009F325B"/>
    <w:rsid w:val="009F3C6A"/>
    <w:rsid w:val="009F44DD"/>
    <w:rsid w:val="009F4942"/>
    <w:rsid w:val="009F4E4C"/>
    <w:rsid w:val="009F606E"/>
    <w:rsid w:val="009F63BD"/>
    <w:rsid w:val="00A00DA2"/>
    <w:rsid w:val="00A01499"/>
    <w:rsid w:val="00A021F4"/>
    <w:rsid w:val="00A024AB"/>
    <w:rsid w:val="00A025BB"/>
    <w:rsid w:val="00A03220"/>
    <w:rsid w:val="00A0373B"/>
    <w:rsid w:val="00A03A92"/>
    <w:rsid w:val="00A03AA3"/>
    <w:rsid w:val="00A03BCE"/>
    <w:rsid w:val="00A03C35"/>
    <w:rsid w:val="00A03E8E"/>
    <w:rsid w:val="00A04B1A"/>
    <w:rsid w:val="00A05380"/>
    <w:rsid w:val="00A063AC"/>
    <w:rsid w:val="00A07136"/>
    <w:rsid w:val="00A075A5"/>
    <w:rsid w:val="00A07805"/>
    <w:rsid w:val="00A07B28"/>
    <w:rsid w:val="00A07B6E"/>
    <w:rsid w:val="00A102F7"/>
    <w:rsid w:val="00A1088D"/>
    <w:rsid w:val="00A11338"/>
    <w:rsid w:val="00A11C3A"/>
    <w:rsid w:val="00A11E27"/>
    <w:rsid w:val="00A11E63"/>
    <w:rsid w:val="00A124CB"/>
    <w:rsid w:val="00A1318D"/>
    <w:rsid w:val="00A13702"/>
    <w:rsid w:val="00A13778"/>
    <w:rsid w:val="00A1388B"/>
    <w:rsid w:val="00A13A67"/>
    <w:rsid w:val="00A14160"/>
    <w:rsid w:val="00A145B5"/>
    <w:rsid w:val="00A14A95"/>
    <w:rsid w:val="00A1591A"/>
    <w:rsid w:val="00A166F8"/>
    <w:rsid w:val="00A16C2E"/>
    <w:rsid w:val="00A16CA1"/>
    <w:rsid w:val="00A17654"/>
    <w:rsid w:val="00A17D2F"/>
    <w:rsid w:val="00A20327"/>
    <w:rsid w:val="00A20E3A"/>
    <w:rsid w:val="00A22636"/>
    <w:rsid w:val="00A22915"/>
    <w:rsid w:val="00A22A34"/>
    <w:rsid w:val="00A22F70"/>
    <w:rsid w:val="00A24050"/>
    <w:rsid w:val="00A2470C"/>
    <w:rsid w:val="00A2504B"/>
    <w:rsid w:val="00A25115"/>
    <w:rsid w:val="00A25696"/>
    <w:rsid w:val="00A25A55"/>
    <w:rsid w:val="00A261C7"/>
    <w:rsid w:val="00A2623C"/>
    <w:rsid w:val="00A26411"/>
    <w:rsid w:val="00A26C63"/>
    <w:rsid w:val="00A26C6E"/>
    <w:rsid w:val="00A26F5B"/>
    <w:rsid w:val="00A275C5"/>
    <w:rsid w:val="00A27734"/>
    <w:rsid w:val="00A27B34"/>
    <w:rsid w:val="00A300CD"/>
    <w:rsid w:val="00A304B3"/>
    <w:rsid w:val="00A306E4"/>
    <w:rsid w:val="00A30826"/>
    <w:rsid w:val="00A30952"/>
    <w:rsid w:val="00A30A53"/>
    <w:rsid w:val="00A313CD"/>
    <w:rsid w:val="00A31B04"/>
    <w:rsid w:val="00A31E1B"/>
    <w:rsid w:val="00A32237"/>
    <w:rsid w:val="00A32A25"/>
    <w:rsid w:val="00A32DE6"/>
    <w:rsid w:val="00A336A0"/>
    <w:rsid w:val="00A33735"/>
    <w:rsid w:val="00A33741"/>
    <w:rsid w:val="00A3384C"/>
    <w:rsid w:val="00A340C3"/>
    <w:rsid w:val="00A34822"/>
    <w:rsid w:val="00A35059"/>
    <w:rsid w:val="00A35C99"/>
    <w:rsid w:val="00A36670"/>
    <w:rsid w:val="00A36B0E"/>
    <w:rsid w:val="00A375E3"/>
    <w:rsid w:val="00A37811"/>
    <w:rsid w:val="00A37D78"/>
    <w:rsid w:val="00A37F39"/>
    <w:rsid w:val="00A37F72"/>
    <w:rsid w:val="00A4092C"/>
    <w:rsid w:val="00A435B8"/>
    <w:rsid w:val="00A43C96"/>
    <w:rsid w:val="00A4424A"/>
    <w:rsid w:val="00A44E48"/>
    <w:rsid w:val="00A44E97"/>
    <w:rsid w:val="00A44F9C"/>
    <w:rsid w:val="00A45215"/>
    <w:rsid w:val="00A4587F"/>
    <w:rsid w:val="00A46BDB"/>
    <w:rsid w:val="00A4791B"/>
    <w:rsid w:val="00A479D8"/>
    <w:rsid w:val="00A50C73"/>
    <w:rsid w:val="00A5137A"/>
    <w:rsid w:val="00A51EDD"/>
    <w:rsid w:val="00A52226"/>
    <w:rsid w:val="00A522C2"/>
    <w:rsid w:val="00A528D2"/>
    <w:rsid w:val="00A52F54"/>
    <w:rsid w:val="00A53129"/>
    <w:rsid w:val="00A53131"/>
    <w:rsid w:val="00A552CA"/>
    <w:rsid w:val="00A55772"/>
    <w:rsid w:val="00A557DF"/>
    <w:rsid w:val="00A55AA6"/>
    <w:rsid w:val="00A56190"/>
    <w:rsid w:val="00A567D6"/>
    <w:rsid w:val="00A571BF"/>
    <w:rsid w:val="00A608C0"/>
    <w:rsid w:val="00A61F71"/>
    <w:rsid w:val="00A621EB"/>
    <w:rsid w:val="00A63815"/>
    <w:rsid w:val="00A64886"/>
    <w:rsid w:val="00A65418"/>
    <w:rsid w:val="00A656F0"/>
    <w:rsid w:val="00A66B51"/>
    <w:rsid w:val="00A66C80"/>
    <w:rsid w:val="00A672BA"/>
    <w:rsid w:val="00A67C60"/>
    <w:rsid w:val="00A67D48"/>
    <w:rsid w:val="00A67FB3"/>
    <w:rsid w:val="00A70313"/>
    <w:rsid w:val="00A70733"/>
    <w:rsid w:val="00A7175E"/>
    <w:rsid w:val="00A71CD6"/>
    <w:rsid w:val="00A721ED"/>
    <w:rsid w:val="00A724AC"/>
    <w:rsid w:val="00A72A7F"/>
    <w:rsid w:val="00A73301"/>
    <w:rsid w:val="00A7360A"/>
    <w:rsid w:val="00A747AC"/>
    <w:rsid w:val="00A74802"/>
    <w:rsid w:val="00A74C99"/>
    <w:rsid w:val="00A74D43"/>
    <w:rsid w:val="00A75947"/>
    <w:rsid w:val="00A75C43"/>
    <w:rsid w:val="00A763E0"/>
    <w:rsid w:val="00A81B34"/>
    <w:rsid w:val="00A82F41"/>
    <w:rsid w:val="00A82F62"/>
    <w:rsid w:val="00A8307D"/>
    <w:rsid w:val="00A8341B"/>
    <w:rsid w:val="00A834D1"/>
    <w:rsid w:val="00A83D3D"/>
    <w:rsid w:val="00A8415C"/>
    <w:rsid w:val="00A84439"/>
    <w:rsid w:val="00A84EAB"/>
    <w:rsid w:val="00A8535C"/>
    <w:rsid w:val="00A85679"/>
    <w:rsid w:val="00A85C63"/>
    <w:rsid w:val="00A86405"/>
    <w:rsid w:val="00A86421"/>
    <w:rsid w:val="00A86D39"/>
    <w:rsid w:val="00A879AF"/>
    <w:rsid w:val="00A87AB8"/>
    <w:rsid w:val="00A87C06"/>
    <w:rsid w:val="00A87D80"/>
    <w:rsid w:val="00A904AE"/>
    <w:rsid w:val="00A906D3"/>
    <w:rsid w:val="00A921CE"/>
    <w:rsid w:val="00A933B6"/>
    <w:rsid w:val="00A95840"/>
    <w:rsid w:val="00A95A96"/>
    <w:rsid w:val="00A97367"/>
    <w:rsid w:val="00A97975"/>
    <w:rsid w:val="00AA040A"/>
    <w:rsid w:val="00AA05B2"/>
    <w:rsid w:val="00AA1E57"/>
    <w:rsid w:val="00AA2321"/>
    <w:rsid w:val="00AA3359"/>
    <w:rsid w:val="00AA38EB"/>
    <w:rsid w:val="00AA409D"/>
    <w:rsid w:val="00AA54BA"/>
    <w:rsid w:val="00AA5AF9"/>
    <w:rsid w:val="00AA5BCA"/>
    <w:rsid w:val="00AA5C64"/>
    <w:rsid w:val="00AA615B"/>
    <w:rsid w:val="00AA70CF"/>
    <w:rsid w:val="00AA7B65"/>
    <w:rsid w:val="00AB0139"/>
    <w:rsid w:val="00AB06B2"/>
    <w:rsid w:val="00AB0F2F"/>
    <w:rsid w:val="00AB117B"/>
    <w:rsid w:val="00AB19A1"/>
    <w:rsid w:val="00AB1D93"/>
    <w:rsid w:val="00AB3077"/>
    <w:rsid w:val="00AB371E"/>
    <w:rsid w:val="00AB4716"/>
    <w:rsid w:val="00AB4D29"/>
    <w:rsid w:val="00AB67D6"/>
    <w:rsid w:val="00AB6846"/>
    <w:rsid w:val="00AB6E16"/>
    <w:rsid w:val="00AB7165"/>
    <w:rsid w:val="00AB74F5"/>
    <w:rsid w:val="00AB7F21"/>
    <w:rsid w:val="00AC09A9"/>
    <w:rsid w:val="00AC0CE2"/>
    <w:rsid w:val="00AC22D2"/>
    <w:rsid w:val="00AC22E7"/>
    <w:rsid w:val="00AC2453"/>
    <w:rsid w:val="00AC2AB9"/>
    <w:rsid w:val="00AC3AA1"/>
    <w:rsid w:val="00AC4D51"/>
    <w:rsid w:val="00AC5A43"/>
    <w:rsid w:val="00AC5A63"/>
    <w:rsid w:val="00AC61D7"/>
    <w:rsid w:val="00AC6659"/>
    <w:rsid w:val="00AC72D9"/>
    <w:rsid w:val="00AC781A"/>
    <w:rsid w:val="00AC7E8B"/>
    <w:rsid w:val="00AD0151"/>
    <w:rsid w:val="00AD0399"/>
    <w:rsid w:val="00AD0695"/>
    <w:rsid w:val="00AD1495"/>
    <w:rsid w:val="00AD1CD1"/>
    <w:rsid w:val="00AD1E9C"/>
    <w:rsid w:val="00AD28E8"/>
    <w:rsid w:val="00AD2C76"/>
    <w:rsid w:val="00AD2CB7"/>
    <w:rsid w:val="00AD39DB"/>
    <w:rsid w:val="00AD4061"/>
    <w:rsid w:val="00AD4293"/>
    <w:rsid w:val="00AD45EA"/>
    <w:rsid w:val="00AD4E16"/>
    <w:rsid w:val="00AD56F6"/>
    <w:rsid w:val="00AD588B"/>
    <w:rsid w:val="00AD5E67"/>
    <w:rsid w:val="00AD6053"/>
    <w:rsid w:val="00AD6FB3"/>
    <w:rsid w:val="00AD7323"/>
    <w:rsid w:val="00AD7C84"/>
    <w:rsid w:val="00AE05CE"/>
    <w:rsid w:val="00AE08E8"/>
    <w:rsid w:val="00AE1326"/>
    <w:rsid w:val="00AE1C22"/>
    <w:rsid w:val="00AE281F"/>
    <w:rsid w:val="00AE316D"/>
    <w:rsid w:val="00AE33E4"/>
    <w:rsid w:val="00AE358B"/>
    <w:rsid w:val="00AE38A4"/>
    <w:rsid w:val="00AE3B7B"/>
    <w:rsid w:val="00AE4633"/>
    <w:rsid w:val="00AE4AB9"/>
    <w:rsid w:val="00AE55A7"/>
    <w:rsid w:val="00AE5611"/>
    <w:rsid w:val="00AE5C19"/>
    <w:rsid w:val="00AE6908"/>
    <w:rsid w:val="00AE69C6"/>
    <w:rsid w:val="00AE6A96"/>
    <w:rsid w:val="00AE718E"/>
    <w:rsid w:val="00AE740D"/>
    <w:rsid w:val="00AF060E"/>
    <w:rsid w:val="00AF19FE"/>
    <w:rsid w:val="00AF1E67"/>
    <w:rsid w:val="00AF263C"/>
    <w:rsid w:val="00AF3192"/>
    <w:rsid w:val="00AF3632"/>
    <w:rsid w:val="00AF366F"/>
    <w:rsid w:val="00AF3756"/>
    <w:rsid w:val="00AF43DF"/>
    <w:rsid w:val="00AF47F8"/>
    <w:rsid w:val="00AF4C15"/>
    <w:rsid w:val="00AF6434"/>
    <w:rsid w:val="00AF6494"/>
    <w:rsid w:val="00AF6E15"/>
    <w:rsid w:val="00AF7962"/>
    <w:rsid w:val="00AF7D71"/>
    <w:rsid w:val="00B00016"/>
    <w:rsid w:val="00B000F1"/>
    <w:rsid w:val="00B00129"/>
    <w:rsid w:val="00B002B9"/>
    <w:rsid w:val="00B00636"/>
    <w:rsid w:val="00B0077A"/>
    <w:rsid w:val="00B01015"/>
    <w:rsid w:val="00B01226"/>
    <w:rsid w:val="00B01C7B"/>
    <w:rsid w:val="00B01F65"/>
    <w:rsid w:val="00B025BB"/>
    <w:rsid w:val="00B02B7A"/>
    <w:rsid w:val="00B042E0"/>
    <w:rsid w:val="00B04FCC"/>
    <w:rsid w:val="00B051A9"/>
    <w:rsid w:val="00B05336"/>
    <w:rsid w:val="00B071B6"/>
    <w:rsid w:val="00B07621"/>
    <w:rsid w:val="00B100A6"/>
    <w:rsid w:val="00B10A61"/>
    <w:rsid w:val="00B10DD2"/>
    <w:rsid w:val="00B10E3D"/>
    <w:rsid w:val="00B113CD"/>
    <w:rsid w:val="00B1146F"/>
    <w:rsid w:val="00B1178F"/>
    <w:rsid w:val="00B11890"/>
    <w:rsid w:val="00B11DA6"/>
    <w:rsid w:val="00B122C5"/>
    <w:rsid w:val="00B12829"/>
    <w:rsid w:val="00B12C77"/>
    <w:rsid w:val="00B1387E"/>
    <w:rsid w:val="00B13E52"/>
    <w:rsid w:val="00B14823"/>
    <w:rsid w:val="00B15677"/>
    <w:rsid w:val="00B16DA9"/>
    <w:rsid w:val="00B172AE"/>
    <w:rsid w:val="00B17338"/>
    <w:rsid w:val="00B17F3B"/>
    <w:rsid w:val="00B2030E"/>
    <w:rsid w:val="00B20344"/>
    <w:rsid w:val="00B20716"/>
    <w:rsid w:val="00B20727"/>
    <w:rsid w:val="00B20822"/>
    <w:rsid w:val="00B21128"/>
    <w:rsid w:val="00B21A82"/>
    <w:rsid w:val="00B21FCA"/>
    <w:rsid w:val="00B23513"/>
    <w:rsid w:val="00B2375D"/>
    <w:rsid w:val="00B2393A"/>
    <w:rsid w:val="00B25B17"/>
    <w:rsid w:val="00B25C4D"/>
    <w:rsid w:val="00B26183"/>
    <w:rsid w:val="00B26D1F"/>
    <w:rsid w:val="00B27803"/>
    <w:rsid w:val="00B27B56"/>
    <w:rsid w:val="00B27D8A"/>
    <w:rsid w:val="00B3016B"/>
    <w:rsid w:val="00B30438"/>
    <w:rsid w:val="00B3048B"/>
    <w:rsid w:val="00B311CC"/>
    <w:rsid w:val="00B31558"/>
    <w:rsid w:val="00B315D3"/>
    <w:rsid w:val="00B32367"/>
    <w:rsid w:val="00B32E1E"/>
    <w:rsid w:val="00B33D8E"/>
    <w:rsid w:val="00B356C8"/>
    <w:rsid w:val="00B36323"/>
    <w:rsid w:val="00B36DAF"/>
    <w:rsid w:val="00B3748D"/>
    <w:rsid w:val="00B40071"/>
    <w:rsid w:val="00B41A31"/>
    <w:rsid w:val="00B4246B"/>
    <w:rsid w:val="00B42EDA"/>
    <w:rsid w:val="00B430B5"/>
    <w:rsid w:val="00B43279"/>
    <w:rsid w:val="00B4430A"/>
    <w:rsid w:val="00B44B63"/>
    <w:rsid w:val="00B44F88"/>
    <w:rsid w:val="00B45DD4"/>
    <w:rsid w:val="00B460F5"/>
    <w:rsid w:val="00B46945"/>
    <w:rsid w:val="00B46B25"/>
    <w:rsid w:val="00B46FA9"/>
    <w:rsid w:val="00B4790D"/>
    <w:rsid w:val="00B47DCE"/>
    <w:rsid w:val="00B51033"/>
    <w:rsid w:val="00B516D6"/>
    <w:rsid w:val="00B51983"/>
    <w:rsid w:val="00B51BD7"/>
    <w:rsid w:val="00B51C07"/>
    <w:rsid w:val="00B52606"/>
    <w:rsid w:val="00B52DDB"/>
    <w:rsid w:val="00B52F24"/>
    <w:rsid w:val="00B52F5D"/>
    <w:rsid w:val="00B53459"/>
    <w:rsid w:val="00B53C81"/>
    <w:rsid w:val="00B543BA"/>
    <w:rsid w:val="00B54470"/>
    <w:rsid w:val="00B54CA2"/>
    <w:rsid w:val="00B550BA"/>
    <w:rsid w:val="00B5583E"/>
    <w:rsid w:val="00B56697"/>
    <w:rsid w:val="00B56AF3"/>
    <w:rsid w:val="00B56B26"/>
    <w:rsid w:val="00B56DD5"/>
    <w:rsid w:val="00B57161"/>
    <w:rsid w:val="00B574FF"/>
    <w:rsid w:val="00B5775F"/>
    <w:rsid w:val="00B579ED"/>
    <w:rsid w:val="00B603A3"/>
    <w:rsid w:val="00B60870"/>
    <w:rsid w:val="00B6158D"/>
    <w:rsid w:val="00B61806"/>
    <w:rsid w:val="00B61A75"/>
    <w:rsid w:val="00B61B86"/>
    <w:rsid w:val="00B61DEC"/>
    <w:rsid w:val="00B62E8A"/>
    <w:rsid w:val="00B63A0B"/>
    <w:rsid w:val="00B63D65"/>
    <w:rsid w:val="00B6421D"/>
    <w:rsid w:val="00B64514"/>
    <w:rsid w:val="00B654D9"/>
    <w:rsid w:val="00B66295"/>
    <w:rsid w:val="00B66AC1"/>
    <w:rsid w:val="00B67155"/>
    <w:rsid w:val="00B67A48"/>
    <w:rsid w:val="00B708D6"/>
    <w:rsid w:val="00B70904"/>
    <w:rsid w:val="00B70A11"/>
    <w:rsid w:val="00B70C74"/>
    <w:rsid w:val="00B70F14"/>
    <w:rsid w:val="00B71E11"/>
    <w:rsid w:val="00B7227C"/>
    <w:rsid w:val="00B726D6"/>
    <w:rsid w:val="00B728C2"/>
    <w:rsid w:val="00B7394C"/>
    <w:rsid w:val="00B73DDA"/>
    <w:rsid w:val="00B7449B"/>
    <w:rsid w:val="00B75350"/>
    <w:rsid w:val="00B762E1"/>
    <w:rsid w:val="00B766BD"/>
    <w:rsid w:val="00B76804"/>
    <w:rsid w:val="00B7680F"/>
    <w:rsid w:val="00B76B20"/>
    <w:rsid w:val="00B76E0F"/>
    <w:rsid w:val="00B77210"/>
    <w:rsid w:val="00B7788C"/>
    <w:rsid w:val="00B8040D"/>
    <w:rsid w:val="00B80A64"/>
    <w:rsid w:val="00B80E8C"/>
    <w:rsid w:val="00B811AC"/>
    <w:rsid w:val="00B81544"/>
    <w:rsid w:val="00B818A2"/>
    <w:rsid w:val="00B82CB1"/>
    <w:rsid w:val="00B82EB8"/>
    <w:rsid w:val="00B837B6"/>
    <w:rsid w:val="00B83C61"/>
    <w:rsid w:val="00B84520"/>
    <w:rsid w:val="00B84691"/>
    <w:rsid w:val="00B84CEB"/>
    <w:rsid w:val="00B8516B"/>
    <w:rsid w:val="00B858A0"/>
    <w:rsid w:val="00B85E20"/>
    <w:rsid w:val="00B85F6C"/>
    <w:rsid w:val="00B8619E"/>
    <w:rsid w:val="00B86C21"/>
    <w:rsid w:val="00B870CA"/>
    <w:rsid w:val="00B87142"/>
    <w:rsid w:val="00B875DC"/>
    <w:rsid w:val="00B87C0F"/>
    <w:rsid w:val="00B87C4B"/>
    <w:rsid w:val="00B87D1E"/>
    <w:rsid w:val="00B92750"/>
    <w:rsid w:val="00B93964"/>
    <w:rsid w:val="00B93ADA"/>
    <w:rsid w:val="00B941EB"/>
    <w:rsid w:val="00B94F71"/>
    <w:rsid w:val="00B954BD"/>
    <w:rsid w:val="00B9557E"/>
    <w:rsid w:val="00B9590C"/>
    <w:rsid w:val="00B96196"/>
    <w:rsid w:val="00B97807"/>
    <w:rsid w:val="00B979F1"/>
    <w:rsid w:val="00BA04F7"/>
    <w:rsid w:val="00BA0D55"/>
    <w:rsid w:val="00BA108C"/>
    <w:rsid w:val="00BA178F"/>
    <w:rsid w:val="00BA2976"/>
    <w:rsid w:val="00BA2E40"/>
    <w:rsid w:val="00BA3777"/>
    <w:rsid w:val="00BA4585"/>
    <w:rsid w:val="00BA5783"/>
    <w:rsid w:val="00BA5830"/>
    <w:rsid w:val="00BA6007"/>
    <w:rsid w:val="00BA70CB"/>
    <w:rsid w:val="00BA780B"/>
    <w:rsid w:val="00BA79A8"/>
    <w:rsid w:val="00BB01EE"/>
    <w:rsid w:val="00BB0716"/>
    <w:rsid w:val="00BB0742"/>
    <w:rsid w:val="00BB0844"/>
    <w:rsid w:val="00BB1137"/>
    <w:rsid w:val="00BB11DA"/>
    <w:rsid w:val="00BB1667"/>
    <w:rsid w:val="00BB1AB4"/>
    <w:rsid w:val="00BB1C20"/>
    <w:rsid w:val="00BB25FB"/>
    <w:rsid w:val="00BB2ACC"/>
    <w:rsid w:val="00BB4A25"/>
    <w:rsid w:val="00BB51F9"/>
    <w:rsid w:val="00BB5316"/>
    <w:rsid w:val="00BB55B8"/>
    <w:rsid w:val="00BB560D"/>
    <w:rsid w:val="00BB606C"/>
    <w:rsid w:val="00BB6B88"/>
    <w:rsid w:val="00BB7F49"/>
    <w:rsid w:val="00BB7FAF"/>
    <w:rsid w:val="00BC041C"/>
    <w:rsid w:val="00BC0BD5"/>
    <w:rsid w:val="00BC1164"/>
    <w:rsid w:val="00BC1485"/>
    <w:rsid w:val="00BC1BB7"/>
    <w:rsid w:val="00BC2688"/>
    <w:rsid w:val="00BC2A61"/>
    <w:rsid w:val="00BC50C3"/>
    <w:rsid w:val="00BC5204"/>
    <w:rsid w:val="00BC5DED"/>
    <w:rsid w:val="00BC5F0A"/>
    <w:rsid w:val="00BC6E07"/>
    <w:rsid w:val="00BC75AB"/>
    <w:rsid w:val="00BD0386"/>
    <w:rsid w:val="00BD08EE"/>
    <w:rsid w:val="00BD098B"/>
    <w:rsid w:val="00BD1052"/>
    <w:rsid w:val="00BD1170"/>
    <w:rsid w:val="00BD120B"/>
    <w:rsid w:val="00BD1224"/>
    <w:rsid w:val="00BD1B94"/>
    <w:rsid w:val="00BD1F60"/>
    <w:rsid w:val="00BD299D"/>
    <w:rsid w:val="00BD332B"/>
    <w:rsid w:val="00BD39C8"/>
    <w:rsid w:val="00BD4494"/>
    <w:rsid w:val="00BD4D31"/>
    <w:rsid w:val="00BD5530"/>
    <w:rsid w:val="00BD5C14"/>
    <w:rsid w:val="00BD675A"/>
    <w:rsid w:val="00BD76ED"/>
    <w:rsid w:val="00BD790B"/>
    <w:rsid w:val="00BD7DFF"/>
    <w:rsid w:val="00BE0053"/>
    <w:rsid w:val="00BE01D6"/>
    <w:rsid w:val="00BE0EAD"/>
    <w:rsid w:val="00BE0FFF"/>
    <w:rsid w:val="00BE1298"/>
    <w:rsid w:val="00BE1955"/>
    <w:rsid w:val="00BE2197"/>
    <w:rsid w:val="00BE2C41"/>
    <w:rsid w:val="00BE2F4C"/>
    <w:rsid w:val="00BE31A8"/>
    <w:rsid w:val="00BE33FB"/>
    <w:rsid w:val="00BE364A"/>
    <w:rsid w:val="00BE3698"/>
    <w:rsid w:val="00BE41C1"/>
    <w:rsid w:val="00BE4276"/>
    <w:rsid w:val="00BE44BE"/>
    <w:rsid w:val="00BE4962"/>
    <w:rsid w:val="00BE4DD2"/>
    <w:rsid w:val="00BE50A3"/>
    <w:rsid w:val="00BE52EB"/>
    <w:rsid w:val="00BE6A5B"/>
    <w:rsid w:val="00BE6C19"/>
    <w:rsid w:val="00BE7ACC"/>
    <w:rsid w:val="00BE7AF2"/>
    <w:rsid w:val="00BE7E30"/>
    <w:rsid w:val="00BF14F6"/>
    <w:rsid w:val="00BF15DD"/>
    <w:rsid w:val="00BF249E"/>
    <w:rsid w:val="00BF2AA9"/>
    <w:rsid w:val="00BF2E5F"/>
    <w:rsid w:val="00BF3871"/>
    <w:rsid w:val="00BF445E"/>
    <w:rsid w:val="00BF5065"/>
    <w:rsid w:val="00BF6511"/>
    <w:rsid w:val="00BF69BA"/>
    <w:rsid w:val="00BF7512"/>
    <w:rsid w:val="00BF761E"/>
    <w:rsid w:val="00C002F8"/>
    <w:rsid w:val="00C003EE"/>
    <w:rsid w:val="00C00477"/>
    <w:rsid w:val="00C0096B"/>
    <w:rsid w:val="00C00FB1"/>
    <w:rsid w:val="00C01DE1"/>
    <w:rsid w:val="00C01FA6"/>
    <w:rsid w:val="00C02876"/>
    <w:rsid w:val="00C02EFA"/>
    <w:rsid w:val="00C03A62"/>
    <w:rsid w:val="00C052B6"/>
    <w:rsid w:val="00C0594D"/>
    <w:rsid w:val="00C05C54"/>
    <w:rsid w:val="00C05D54"/>
    <w:rsid w:val="00C05FB3"/>
    <w:rsid w:val="00C0628A"/>
    <w:rsid w:val="00C06446"/>
    <w:rsid w:val="00C066E3"/>
    <w:rsid w:val="00C0673A"/>
    <w:rsid w:val="00C06F68"/>
    <w:rsid w:val="00C070B4"/>
    <w:rsid w:val="00C0739F"/>
    <w:rsid w:val="00C07BA3"/>
    <w:rsid w:val="00C100BD"/>
    <w:rsid w:val="00C101E7"/>
    <w:rsid w:val="00C10369"/>
    <w:rsid w:val="00C10D4A"/>
    <w:rsid w:val="00C112C5"/>
    <w:rsid w:val="00C11393"/>
    <w:rsid w:val="00C114EC"/>
    <w:rsid w:val="00C12211"/>
    <w:rsid w:val="00C125A0"/>
    <w:rsid w:val="00C12F6E"/>
    <w:rsid w:val="00C13654"/>
    <w:rsid w:val="00C14058"/>
    <w:rsid w:val="00C14885"/>
    <w:rsid w:val="00C1497D"/>
    <w:rsid w:val="00C151C2"/>
    <w:rsid w:val="00C16E13"/>
    <w:rsid w:val="00C17881"/>
    <w:rsid w:val="00C2057E"/>
    <w:rsid w:val="00C21DD5"/>
    <w:rsid w:val="00C22880"/>
    <w:rsid w:val="00C2327B"/>
    <w:rsid w:val="00C23896"/>
    <w:rsid w:val="00C238D0"/>
    <w:rsid w:val="00C23A38"/>
    <w:rsid w:val="00C2418A"/>
    <w:rsid w:val="00C24BCF"/>
    <w:rsid w:val="00C24DCA"/>
    <w:rsid w:val="00C24DFD"/>
    <w:rsid w:val="00C25D8D"/>
    <w:rsid w:val="00C2642B"/>
    <w:rsid w:val="00C26B4C"/>
    <w:rsid w:val="00C271B6"/>
    <w:rsid w:val="00C275C4"/>
    <w:rsid w:val="00C276B6"/>
    <w:rsid w:val="00C276E1"/>
    <w:rsid w:val="00C27B3E"/>
    <w:rsid w:val="00C27C3A"/>
    <w:rsid w:val="00C27E21"/>
    <w:rsid w:val="00C30107"/>
    <w:rsid w:val="00C301C8"/>
    <w:rsid w:val="00C30B4B"/>
    <w:rsid w:val="00C30D21"/>
    <w:rsid w:val="00C31696"/>
    <w:rsid w:val="00C316C2"/>
    <w:rsid w:val="00C31BBF"/>
    <w:rsid w:val="00C31DA0"/>
    <w:rsid w:val="00C32EB3"/>
    <w:rsid w:val="00C33FCA"/>
    <w:rsid w:val="00C34410"/>
    <w:rsid w:val="00C348EC"/>
    <w:rsid w:val="00C35B60"/>
    <w:rsid w:val="00C35BBE"/>
    <w:rsid w:val="00C35F4D"/>
    <w:rsid w:val="00C3661F"/>
    <w:rsid w:val="00C371CC"/>
    <w:rsid w:val="00C3764C"/>
    <w:rsid w:val="00C40D47"/>
    <w:rsid w:val="00C4158A"/>
    <w:rsid w:val="00C429F8"/>
    <w:rsid w:val="00C43075"/>
    <w:rsid w:val="00C432AF"/>
    <w:rsid w:val="00C438DD"/>
    <w:rsid w:val="00C4401D"/>
    <w:rsid w:val="00C44C83"/>
    <w:rsid w:val="00C461E2"/>
    <w:rsid w:val="00C46276"/>
    <w:rsid w:val="00C462A1"/>
    <w:rsid w:val="00C4682E"/>
    <w:rsid w:val="00C46B21"/>
    <w:rsid w:val="00C4777B"/>
    <w:rsid w:val="00C479EE"/>
    <w:rsid w:val="00C47F4E"/>
    <w:rsid w:val="00C5044C"/>
    <w:rsid w:val="00C504A6"/>
    <w:rsid w:val="00C5093D"/>
    <w:rsid w:val="00C5112B"/>
    <w:rsid w:val="00C5155D"/>
    <w:rsid w:val="00C51709"/>
    <w:rsid w:val="00C517F7"/>
    <w:rsid w:val="00C5197C"/>
    <w:rsid w:val="00C53925"/>
    <w:rsid w:val="00C54E3D"/>
    <w:rsid w:val="00C566A4"/>
    <w:rsid w:val="00C57E57"/>
    <w:rsid w:val="00C605F0"/>
    <w:rsid w:val="00C617F4"/>
    <w:rsid w:val="00C61D6F"/>
    <w:rsid w:val="00C627A5"/>
    <w:rsid w:val="00C6293E"/>
    <w:rsid w:val="00C635D2"/>
    <w:rsid w:val="00C642D7"/>
    <w:rsid w:val="00C648C5"/>
    <w:rsid w:val="00C6546E"/>
    <w:rsid w:val="00C6595C"/>
    <w:rsid w:val="00C65CA6"/>
    <w:rsid w:val="00C65E4E"/>
    <w:rsid w:val="00C668E9"/>
    <w:rsid w:val="00C66AD7"/>
    <w:rsid w:val="00C66ED6"/>
    <w:rsid w:val="00C676E3"/>
    <w:rsid w:val="00C67B12"/>
    <w:rsid w:val="00C67FDE"/>
    <w:rsid w:val="00C70BD7"/>
    <w:rsid w:val="00C721BB"/>
    <w:rsid w:val="00C7240B"/>
    <w:rsid w:val="00C72B24"/>
    <w:rsid w:val="00C735EE"/>
    <w:rsid w:val="00C746D0"/>
    <w:rsid w:val="00C75CE4"/>
    <w:rsid w:val="00C765A8"/>
    <w:rsid w:val="00C7676D"/>
    <w:rsid w:val="00C768DC"/>
    <w:rsid w:val="00C773E5"/>
    <w:rsid w:val="00C77542"/>
    <w:rsid w:val="00C779CA"/>
    <w:rsid w:val="00C80050"/>
    <w:rsid w:val="00C8061D"/>
    <w:rsid w:val="00C809A9"/>
    <w:rsid w:val="00C80E0A"/>
    <w:rsid w:val="00C8134B"/>
    <w:rsid w:val="00C81631"/>
    <w:rsid w:val="00C81CFE"/>
    <w:rsid w:val="00C82244"/>
    <w:rsid w:val="00C8251D"/>
    <w:rsid w:val="00C83036"/>
    <w:rsid w:val="00C83163"/>
    <w:rsid w:val="00C83C33"/>
    <w:rsid w:val="00C83E99"/>
    <w:rsid w:val="00C84073"/>
    <w:rsid w:val="00C84448"/>
    <w:rsid w:val="00C84FAF"/>
    <w:rsid w:val="00C8543A"/>
    <w:rsid w:val="00C85C9C"/>
    <w:rsid w:val="00C86038"/>
    <w:rsid w:val="00C865CC"/>
    <w:rsid w:val="00C866D6"/>
    <w:rsid w:val="00C87BD1"/>
    <w:rsid w:val="00C903E7"/>
    <w:rsid w:val="00C90829"/>
    <w:rsid w:val="00C90D48"/>
    <w:rsid w:val="00C9103B"/>
    <w:rsid w:val="00C91494"/>
    <w:rsid w:val="00C9190D"/>
    <w:rsid w:val="00C91A0A"/>
    <w:rsid w:val="00C91A53"/>
    <w:rsid w:val="00C929B4"/>
    <w:rsid w:val="00C9315B"/>
    <w:rsid w:val="00C93639"/>
    <w:rsid w:val="00C93714"/>
    <w:rsid w:val="00C93B00"/>
    <w:rsid w:val="00C9471A"/>
    <w:rsid w:val="00C94794"/>
    <w:rsid w:val="00C9528D"/>
    <w:rsid w:val="00C96223"/>
    <w:rsid w:val="00C96E37"/>
    <w:rsid w:val="00C96EBC"/>
    <w:rsid w:val="00C971EC"/>
    <w:rsid w:val="00CA027A"/>
    <w:rsid w:val="00CA0C33"/>
    <w:rsid w:val="00CA0C5E"/>
    <w:rsid w:val="00CA1515"/>
    <w:rsid w:val="00CA16C5"/>
    <w:rsid w:val="00CA1954"/>
    <w:rsid w:val="00CA2127"/>
    <w:rsid w:val="00CA2399"/>
    <w:rsid w:val="00CA23D5"/>
    <w:rsid w:val="00CA2B00"/>
    <w:rsid w:val="00CA2CF9"/>
    <w:rsid w:val="00CA35F8"/>
    <w:rsid w:val="00CA3CE8"/>
    <w:rsid w:val="00CA40EB"/>
    <w:rsid w:val="00CA5284"/>
    <w:rsid w:val="00CA5FED"/>
    <w:rsid w:val="00CA680D"/>
    <w:rsid w:val="00CA691A"/>
    <w:rsid w:val="00CA6C66"/>
    <w:rsid w:val="00CA722C"/>
    <w:rsid w:val="00CB0162"/>
    <w:rsid w:val="00CB0372"/>
    <w:rsid w:val="00CB15A4"/>
    <w:rsid w:val="00CB330F"/>
    <w:rsid w:val="00CB4776"/>
    <w:rsid w:val="00CB47AB"/>
    <w:rsid w:val="00CB4E3A"/>
    <w:rsid w:val="00CB5CE2"/>
    <w:rsid w:val="00CB5D37"/>
    <w:rsid w:val="00CB6947"/>
    <w:rsid w:val="00CB6B8C"/>
    <w:rsid w:val="00CB6B9D"/>
    <w:rsid w:val="00CB76AA"/>
    <w:rsid w:val="00CC0F2E"/>
    <w:rsid w:val="00CC1049"/>
    <w:rsid w:val="00CC108C"/>
    <w:rsid w:val="00CC1D1C"/>
    <w:rsid w:val="00CC1F3E"/>
    <w:rsid w:val="00CC2A4A"/>
    <w:rsid w:val="00CC30DB"/>
    <w:rsid w:val="00CC322E"/>
    <w:rsid w:val="00CC33CB"/>
    <w:rsid w:val="00CC3C65"/>
    <w:rsid w:val="00CC4871"/>
    <w:rsid w:val="00CC4B6B"/>
    <w:rsid w:val="00CC51B5"/>
    <w:rsid w:val="00CC5932"/>
    <w:rsid w:val="00CC5E3F"/>
    <w:rsid w:val="00CC5FB2"/>
    <w:rsid w:val="00CC616B"/>
    <w:rsid w:val="00CC671B"/>
    <w:rsid w:val="00CC6D3E"/>
    <w:rsid w:val="00CC70EE"/>
    <w:rsid w:val="00CC75B3"/>
    <w:rsid w:val="00CC770D"/>
    <w:rsid w:val="00CC7E11"/>
    <w:rsid w:val="00CD08FF"/>
    <w:rsid w:val="00CD1092"/>
    <w:rsid w:val="00CD10CF"/>
    <w:rsid w:val="00CD1146"/>
    <w:rsid w:val="00CD139C"/>
    <w:rsid w:val="00CD180A"/>
    <w:rsid w:val="00CD2860"/>
    <w:rsid w:val="00CD2BE9"/>
    <w:rsid w:val="00CD31AB"/>
    <w:rsid w:val="00CD4C8D"/>
    <w:rsid w:val="00CD562E"/>
    <w:rsid w:val="00CD58CF"/>
    <w:rsid w:val="00CD5ACE"/>
    <w:rsid w:val="00CD6315"/>
    <w:rsid w:val="00CD6520"/>
    <w:rsid w:val="00CD7646"/>
    <w:rsid w:val="00CD784D"/>
    <w:rsid w:val="00CD7EE9"/>
    <w:rsid w:val="00CE0036"/>
    <w:rsid w:val="00CE0C0A"/>
    <w:rsid w:val="00CE1128"/>
    <w:rsid w:val="00CE131C"/>
    <w:rsid w:val="00CE141E"/>
    <w:rsid w:val="00CE181F"/>
    <w:rsid w:val="00CE1D5D"/>
    <w:rsid w:val="00CE1FA3"/>
    <w:rsid w:val="00CE3B7F"/>
    <w:rsid w:val="00CE4184"/>
    <w:rsid w:val="00CE43DF"/>
    <w:rsid w:val="00CE46A4"/>
    <w:rsid w:val="00CE4F54"/>
    <w:rsid w:val="00CE544D"/>
    <w:rsid w:val="00CE5B77"/>
    <w:rsid w:val="00CE5FF3"/>
    <w:rsid w:val="00CE6B06"/>
    <w:rsid w:val="00CE6D77"/>
    <w:rsid w:val="00CE73E6"/>
    <w:rsid w:val="00CF1375"/>
    <w:rsid w:val="00CF1DE9"/>
    <w:rsid w:val="00CF1F1A"/>
    <w:rsid w:val="00CF2A7C"/>
    <w:rsid w:val="00CF2F2E"/>
    <w:rsid w:val="00CF386C"/>
    <w:rsid w:val="00CF3A50"/>
    <w:rsid w:val="00CF3B96"/>
    <w:rsid w:val="00CF415C"/>
    <w:rsid w:val="00CF46F2"/>
    <w:rsid w:val="00CF4C97"/>
    <w:rsid w:val="00CF5BA8"/>
    <w:rsid w:val="00CF61E7"/>
    <w:rsid w:val="00CF7ECE"/>
    <w:rsid w:val="00D003D2"/>
    <w:rsid w:val="00D008F0"/>
    <w:rsid w:val="00D00935"/>
    <w:rsid w:val="00D00D0A"/>
    <w:rsid w:val="00D00DF0"/>
    <w:rsid w:val="00D01427"/>
    <w:rsid w:val="00D0164B"/>
    <w:rsid w:val="00D01B98"/>
    <w:rsid w:val="00D01C8C"/>
    <w:rsid w:val="00D03D50"/>
    <w:rsid w:val="00D0430A"/>
    <w:rsid w:val="00D045E6"/>
    <w:rsid w:val="00D04E40"/>
    <w:rsid w:val="00D05470"/>
    <w:rsid w:val="00D0627F"/>
    <w:rsid w:val="00D06DA0"/>
    <w:rsid w:val="00D071C7"/>
    <w:rsid w:val="00D07AE9"/>
    <w:rsid w:val="00D07BA8"/>
    <w:rsid w:val="00D1089A"/>
    <w:rsid w:val="00D10A04"/>
    <w:rsid w:val="00D11386"/>
    <w:rsid w:val="00D119B8"/>
    <w:rsid w:val="00D12789"/>
    <w:rsid w:val="00D12C95"/>
    <w:rsid w:val="00D130EA"/>
    <w:rsid w:val="00D1359E"/>
    <w:rsid w:val="00D13AC7"/>
    <w:rsid w:val="00D156B5"/>
    <w:rsid w:val="00D1592A"/>
    <w:rsid w:val="00D15AD4"/>
    <w:rsid w:val="00D15BC6"/>
    <w:rsid w:val="00D15E24"/>
    <w:rsid w:val="00D15F28"/>
    <w:rsid w:val="00D16E04"/>
    <w:rsid w:val="00D16F4E"/>
    <w:rsid w:val="00D17E49"/>
    <w:rsid w:val="00D202C0"/>
    <w:rsid w:val="00D20695"/>
    <w:rsid w:val="00D20A83"/>
    <w:rsid w:val="00D22895"/>
    <w:rsid w:val="00D23C11"/>
    <w:rsid w:val="00D2487F"/>
    <w:rsid w:val="00D24B1D"/>
    <w:rsid w:val="00D24ECA"/>
    <w:rsid w:val="00D257B7"/>
    <w:rsid w:val="00D259A2"/>
    <w:rsid w:val="00D25B90"/>
    <w:rsid w:val="00D25F35"/>
    <w:rsid w:val="00D265C7"/>
    <w:rsid w:val="00D26AF2"/>
    <w:rsid w:val="00D279D2"/>
    <w:rsid w:val="00D27B75"/>
    <w:rsid w:val="00D30377"/>
    <w:rsid w:val="00D31841"/>
    <w:rsid w:val="00D31E27"/>
    <w:rsid w:val="00D32200"/>
    <w:rsid w:val="00D3232B"/>
    <w:rsid w:val="00D325F0"/>
    <w:rsid w:val="00D326B7"/>
    <w:rsid w:val="00D32785"/>
    <w:rsid w:val="00D32B4D"/>
    <w:rsid w:val="00D32E77"/>
    <w:rsid w:val="00D33001"/>
    <w:rsid w:val="00D33979"/>
    <w:rsid w:val="00D33AC3"/>
    <w:rsid w:val="00D344B0"/>
    <w:rsid w:val="00D34B83"/>
    <w:rsid w:val="00D34F9A"/>
    <w:rsid w:val="00D35358"/>
    <w:rsid w:val="00D35DE2"/>
    <w:rsid w:val="00D3695C"/>
    <w:rsid w:val="00D40A00"/>
    <w:rsid w:val="00D41E76"/>
    <w:rsid w:val="00D41F07"/>
    <w:rsid w:val="00D42784"/>
    <w:rsid w:val="00D428D1"/>
    <w:rsid w:val="00D42A97"/>
    <w:rsid w:val="00D42F97"/>
    <w:rsid w:val="00D43973"/>
    <w:rsid w:val="00D44032"/>
    <w:rsid w:val="00D443A0"/>
    <w:rsid w:val="00D443B6"/>
    <w:rsid w:val="00D44FEE"/>
    <w:rsid w:val="00D45AC1"/>
    <w:rsid w:val="00D46C90"/>
    <w:rsid w:val="00D47379"/>
    <w:rsid w:val="00D4755A"/>
    <w:rsid w:val="00D479F7"/>
    <w:rsid w:val="00D5024B"/>
    <w:rsid w:val="00D502D6"/>
    <w:rsid w:val="00D50771"/>
    <w:rsid w:val="00D50F2D"/>
    <w:rsid w:val="00D5107A"/>
    <w:rsid w:val="00D51D5A"/>
    <w:rsid w:val="00D51E9B"/>
    <w:rsid w:val="00D51F18"/>
    <w:rsid w:val="00D5205B"/>
    <w:rsid w:val="00D52D10"/>
    <w:rsid w:val="00D537C9"/>
    <w:rsid w:val="00D541DF"/>
    <w:rsid w:val="00D5463F"/>
    <w:rsid w:val="00D54F25"/>
    <w:rsid w:val="00D55A38"/>
    <w:rsid w:val="00D569F4"/>
    <w:rsid w:val="00D57034"/>
    <w:rsid w:val="00D57504"/>
    <w:rsid w:val="00D5767A"/>
    <w:rsid w:val="00D60094"/>
    <w:rsid w:val="00D60692"/>
    <w:rsid w:val="00D60F37"/>
    <w:rsid w:val="00D61E1F"/>
    <w:rsid w:val="00D62983"/>
    <w:rsid w:val="00D62ED6"/>
    <w:rsid w:val="00D62F70"/>
    <w:rsid w:val="00D62F84"/>
    <w:rsid w:val="00D6356E"/>
    <w:rsid w:val="00D63573"/>
    <w:rsid w:val="00D64830"/>
    <w:rsid w:val="00D64B71"/>
    <w:rsid w:val="00D663AA"/>
    <w:rsid w:val="00D66713"/>
    <w:rsid w:val="00D6709B"/>
    <w:rsid w:val="00D6754E"/>
    <w:rsid w:val="00D70F28"/>
    <w:rsid w:val="00D71247"/>
    <w:rsid w:val="00D714A2"/>
    <w:rsid w:val="00D715C7"/>
    <w:rsid w:val="00D71C4F"/>
    <w:rsid w:val="00D71C8C"/>
    <w:rsid w:val="00D72C8D"/>
    <w:rsid w:val="00D72DC0"/>
    <w:rsid w:val="00D72EB3"/>
    <w:rsid w:val="00D72FD5"/>
    <w:rsid w:val="00D73ED0"/>
    <w:rsid w:val="00D73FD9"/>
    <w:rsid w:val="00D74154"/>
    <w:rsid w:val="00D7447C"/>
    <w:rsid w:val="00D74942"/>
    <w:rsid w:val="00D74A01"/>
    <w:rsid w:val="00D75986"/>
    <w:rsid w:val="00D75AC0"/>
    <w:rsid w:val="00D75E4C"/>
    <w:rsid w:val="00D75F07"/>
    <w:rsid w:val="00D75F7D"/>
    <w:rsid w:val="00D76ECA"/>
    <w:rsid w:val="00D77510"/>
    <w:rsid w:val="00D77C23"/>
    <w:rsid w:val="00D77DC6"/>
    <w:rsid w:val="00D80290"/>
    <w:rsid w:val="00D8038D"/>
    <w:rsid w:val="00D809E4"/>
    <w:rsid w:val="00D80EC3"/>
    <w:rsid w:val="00D8115E"/>
    <w:rsid w:val="00D812B2"/>
    <w:rsid w:val="00D81AEC"/>
    <w:rsid w:val="00D82835"/>
    <w:rsid w:val="00D83D43"/>
    <w:rsid w:val="00D84080"/>
    <w:rsid w:val="00D84FFC"/>
    <w:rsid w:val="00D85070"/>
    <w:rsid w:val="00D86205"/>
    <w:rsid w:val="00D8643D"/>
    <w:rsid w:val="00D86DE1"/>
    <w:rsid w:val="00D871FA"/>
    <w:rsid w:val="00D879A6"/>
    <w:rsid w:val="00D911BE"/>
    <w:rsid w:val="00D9182B"/>
    <w:rsid w:val="00D919B2"/>
    <w:rsid w:val="00D920D3"/>
    <w:rsid w:val="00D9233A"/>
    <w:rsid w:val="00D9278D"/>
    <w:rsid w:val="00D9346A"/>
    <w:rsid w:val="00D93805"/>
    <w:rsid w:val="00D94A90"/>
    <w:rsid w:val="00D95C2F"/>
    <w:rsid w:val="00D95CD3"/>
    <w:rsid w:val="00D95FF1"/>
    <w:rsid w:val="00D961BD"/>
    <w:rsid w:val="00D964BC"/>
    <w:rsid w:val="00D96A1E"/>
    <w:rsid w:val="00D96BDD"/>
    <w:rsid w:val="00D971EE"/>
    <w:rsid w:val="00D97606"/>
    <w:rsid w:val="00DA0BD9"/>
    <w:rsid w:val="00DA0E9D"/>
    <w:rsid w:val="00DA1964"/>
    <w:rsid w:val="00DA1A9E"/>
    <w:rsid w:val="00DA3145"/>
    <w:rsid w:val="00DA31CA"/>
    <w:rsid w:val="00DA3DE2"/>
    <w:rsid w:val="00DA434F"/>
    <w:rsid w:val="00DA4BAD"/>
    <w:rsid w:val="00DA5067"/>
    <w:rsid w:val="00DA56F4"/>
    <w:rsid w:val="00DA5C15"/>
    <w:rsid w:val="00DA5FC4"/>
    <w:rsid w:val="00DA63C8"/>
    <w:rsid w:val="00DA69DD"/>
    <w:rsid w:val="00DA7300"/>
    <w:rsid w:val="00DB083A"/>
    <w:rsid w:val="00DB0870"/>
    <w:rsid w:val="00DB12A9"/>
    <w:rsid w:val="00DB1639"/>
    <w:rsid w:val="00DB18FB"/>
    <w:rsid w:val="00DB1AB4"/>
    <w:rsid w:val="00DB20F7"/>
    <w:rsid w:val="00DB2EF4"/>
    <w:rsid w:val="00DB3B51"/>
    <w:rsid w:val="00DB3FA7"/>
    <w:rsid w:val="00DB472E"/>
    <w:rsid w:val="00DB5133"/>
    <w:rsid w:val="00DB5E3E"/>
    <w:rsid w:val="00DB67B6"/>
    <w:rsid w:val="00DB6982"/>
    <w:rsid w:val="00DB74F7"/>
    <w:rsid w:val="00DB7F2F"/>
    <w:rsid w:val="00DC0661"/>
    <w:rsid w:val="00DC133C"/>
    <w:rsid w:val="00DC29BF"/>
    <w:rsid w:val="00DC2FE3"/>
    <w:rsid w:val="00DC352F"/>
    <w:rsid w:val="00DC38F8"/>
    <w:rsid w:val="00DC3922"/>
    <w:rsid w:val="00DC4B0D"/>
    <w:rsid w:val="00DC6135"/>
    <w:rsid w:val="00DC6816"/>
    <w:rsid w:val="00DC6861"/>
    <w:rsid w:val="00DC759E"/>
    <w:rsid w:val="00DC7C48"/>
    <w:rsid w:val="00DD03F7"/>
    <w:rsid w:val="00DD090F"/>
    <w:rsid w:val="00DD1FB8"/>
    <w:rsid w:val="00DD201A"/>
    <w:rsid w:val="00DD257A"/>
    <w:rsid w:val="00DD2853"/>
    <w:rsid w:val="00DD312F"/>
    <w:rsid w:val="00DD34A8"/>
    <w:rsid w:val="00DD37F5"/>
    <w:rsid w:val="00DD43A9"/>
    <w:rsid w:val="00DD51C3"/>
    <w:rsid w:val="00DD5323"/>
    <w:rsid w:val="00DD5E7A"/>
    <w:rsid w:val="00DD67E3"/>
    <w:rsid w:val="00DD6A9E"/>
    <w:rsid w:val="00DD6DAD"/>
    <w:rsid w:val="00DD6F39"/>
    <w:rsid w:val="00DD719B"/>
    <w:rsid w:val="00DD75E6"/>
    <w:rsid w:val="00DD79E7"/>
    <w:rsid w:val="00DD7B8C"/>
    <w:rsid w:val="00DE05FE"/>
    <w:rsid w:val="00DE0BAD"/>
    <w:rsid w:val="00DE1042"/>
    <w:rsid w:val="00DE2EEB"/>
    <w:rsid w:val="00DE306C"/>
    <w:rsid w:val="00DE346E"/>
    <w:rsid w:val="00DE3A8A"/>
    <w:rsid w:val="00DE3D01"/>
    <w:rsid w:val="00DE400E"/>
    <w:rsid w:val="00DE4403"/>
    <w:rsid w:val="00DE4AD2"/>
    <w:rsid w:val="00DE5023"/>
    <w:rsid w:val="00DE528A"/>
    <w:rsid w:val="00DE54D6"/>
    <w:rsid w:val="00DE5671"/>
    <w:rsid w:val="00DE57D4"/>
    <w:rsid w:val="00DE580F"/>
    <w:rsid w:val="00DE5964"/>
    <w:rsid w:val="00DE5E5C"/>
    <w:rsid w:val="00DE6647"/>
    <w:rsid w:val="00DE665A"/>
    <w:rsid w:val="00DE68C4"/>
    <w:rsid w:val="00DE6D4F"/>
    <w:rsid w:val="00DE6E32"/>
    <w:rsid w:val="00DE714B"/>
    <w:rsid w:val="00DF0090"/>
    <w:rsid w:val="00DF00A5"/>
    <w:rsid w:val="00DF00F6"/>
    <w:rsid w:val="00DF0404"/>
    <w:rsid w:val="00DF0688"/>
    <w:rsid w:val="00DF08BA"/>
    <w:rsid w:val="00DF13E6"/>
    <w:rsid w:val="00DF1758"/>
    <w:rsid w:val="00DF1ABC"/>
    <w:rsid w:val="00DF1B98"/>
    <w:rsid w:val="00DF1EEE"/>
    <w:rsid w:val="00DF21DA"/>
    <w:rsid w:val="00DF2529"/>
    <w:rsid w:val="00DF30FF"/>
    <w:rsid w:val="00DF3219"/>
    <w:rsid w:val="00DF36EE"/>
    <w:rsid w:val="00DF3E2F"/>
    <w:rsid w:val="00DF47E5"/>
    <w:rsid w:val="00DF49DB"/>
    <w:rsid w:val="00DF61B3"/>
    <w:rsid w:val="00DF6309"/>
    <w:rsid w:val="00DF6321"/>
    <w:rsid w:val="00DF658C"/>
    <w:rsid w:val="00DF6F16"/>
    <w:rsid w:val="00DF755E"/>
    <w:rsid w:val="00DF779C"/>
    <w:rsid w:val="00DF78CD"/>
    <w:rsid w:val="00E005B1"/>
    <w:rsid w:val="00E00632"/>
    <w:rsid w:val="00E02420"/>
    <w:rsid w:val="00E0440A"/>
    <w:rsid w:val="00E044AE"/>
    <w:rsid w:val="00E04651"/>
    <w:rsid w:val="00E04C2E"/>
    <w:rsid w:val="00E04FD5"/>
    <w:rsid w:val="00E05309"/>
    <w:rsid w:val="00E05373"/>
    <w:rsid w:val="00E056F6"/>
    <w:rsid w:val="00E0592B"/>
    <w:rsid w:val="00E05B2D"/>
    <w:rsid w:val="00E05C23"/>
    <w:rsid w:val="00E05F7C"/>
    <w:rsid w:val="00E06F50"/>
    <w:rsid w:val="00E070C9"/>
    <w:rsid w:val="00E07569"/>
    <w:rsid w:val="00E07D38"/>
    <w:rsid w:val="00E07DBF"/>
    <w:rsid w:val="00E117B4"/>
    <w:rsid w:val="00E122BE"/>
    <w:rsid w:val="00E1296C"/>
    <w:rsid w:val="00E12A6A"/>
    <w:rsid w:val="00E14DC9"/>
    <w:rsid w:val="00E15B6E"/>
    <w:rsid w:val="00E15CBF"/>
    <w:rsid w:val="00E15DEE"/>
    <w:rsid w:val="00E15FB4"/>
    <w:rsid w:val="00E1748F"/>
    <w:rsid w:val="00E1778A"/>
    <w:rsid w:val="00E206E1"/>
    <w:rsid w:val="00E20A56"/>
    <w:rsid w:val="00E20FD3"/>
    <w:rsid w:val="00E2210B"/>
    <w:rsid w:val="00E228AF"/>
    <w:rsid w:val="00E23439"/>
    <w:rsid w:val="00E2367D"/>
    <w:rsid w:val="00E23CB0"/>
    <w:rsid w:val="00E23F42"/>
    <w:rsid w:val="00E25619"/>
    <w:rsid w:val="00E25921"/>
    <w:rsid w:val="00E25B1D"/>
    <w:rsid w:val="00E26385"/>
    <w:rsid w:val="00E26621"/>
    <w:rsid w:val="00E26D77"/>
    <w:rsid w:val="00E27A2B"/>
    <w:rsid w:val="00E27BEC"/>
    <w:rsid w:val="00E308A0"/>
    <w:rsid w:val="00E3099B"/>
    <w:rsid w:val="00E31739"/>
    <w:rsid w:val="00E31A80"/>
    <w:rsid w:val="00E31AA2"/>
    <w:rsid w:val="00E31B24"/>
    <w:rsid w:val="00E31EDD"/>
    <w:rsid w:val="00E3278D"/>
    <w:rsid w:val="00E328DB"/>
    <w:rsid w:val="00E32C3F"/>
    <w:rsid w:val="00E330C5"/>
    <w:rsid w:val="00E33151"/>
    <w:rsid w:val="00E336A5"/>
    <w:rsid w:val="00E339E7"/>
    <w:rsid w:val="00E33B00"/>
    <w:rsid w:val="00E3486D"/>
    <w:rsid w:val="00E34AFA"/>
    <w:rsid w:val="00E35383"/>
    <w:rsid w:val="00E35B7F"/>
    <w:rsid w:val="00E35DC0"/>
    <w:rsid w:val="00E372BE"/>
    <w:rsid w:val="00E37C4C"/>
    <w:rsid w:val="00E40B68"/>
    <w:rsid w:val="00E40F44"/>
    <w:rsid w:val="00E41D73"/>
    <w:rsid w:val="00E41D7F"/>
    <w:rsid w:val="00E41E75"/>
    <w:rsid w:val="00E44BAD"/>
    <w:rsid w:val="00E44E14"/>
    <w:rsid w:val="00E44E18"/>
    <w:rsid w:val="00E45001"/>
    <w:rsid w:val="00E45149"/>
    <w:rsid w:val="00E46B3D"/>
    <w:rsid w:val="00E46F59"/>
    <w:rsid w:val="00E4785E"/>
    <w:rsid w:val="00E50305"/>
    <w:rsid w:val="00E509A6"/>
    <w:rsid w:val="00E5145E"/>
    <w:rsid w:val="00E51AAD"/>
    <w:rsid w:val="00E52031"/>
    <w:rsid w:val="00E539BC"/>
    <w:rsid w:val="00E53AB9"/>
    <w:rsid w:val="00E53B70"/>
    <w:rsid w:val="00E53C11"/>
    <w:rsid w:val="00E53FC4"/>
    <w:rsid w:val="00E5581D"/>
    <w:rsid w:val="00E55A23"/>
    <w:rsid w:val="00E55C49"/>
    <w:rsid w:val="00E55DA5"/>
    <w:rsid w:val="00E5608A"/>
    <w:rsid w:val="00E56658"/>
    <w:rsid w:val="00E57B59"/>
    <w:rsid w:val="00E60287"/>
    <w:rsid w:val="00E6069D"/>
    <w:rsid w:val="00E61A8F"/>
    <w:rsid w:val="00E61B6C"/>
    <w:rsid w:val="00E61F10"/>
    <w:rsid w:val="00E63802"/>
    <w:rsid w:val="00E63833"/>
    <w:rsid w:val="00E64CF2"/>
    <w:rsid w:val="00E6559C"/>
    <w:rsid w:val="00E65684"/>
    <w:rsid w:val="00E65D69"/>
    <w:rsid w:val="00E65FE6"/>
    <w:rsid w:val="00E66D70"/>
    <w:rsid w:val="00E66DF4"/>
    <w:rsid w:val="00E66FCA"/>
    <w:rsid w:val="00E67A5D"/>
    <w:rsid w:val="00E70165"/>
    <w:rsid w:val="00E702B1"/>
    <w:rsid w:val="00E71038"/>
    <w:rsid w:val="00E721EE"/>
    <w:rsid w:val="00E726E5"/>
    <w:rsid w:val="00E727C7"/>
    <w:rsid w:val="00E73912"/>
    <w:rsid w:val="00E7440D"/>
    <w:rsid w:val="00E74A0F"/>
    <w:rsid w:val="00E74B17"/>
    <w:rsid w:val="00E75DC3"/>
    <w:rsid w:val="00E76B14"/>
    <w:rsid w:val="00E77538"/>
    <w:rsid w:val="00E802A0"/>
    <w:rsid w:val="00E808E9"/>
    <w:rsid w:val="00E81881"/>
    <w:rsid w:val="00E828EA"/>
    <w:rsid w:val="00E82971"/>
    <w:rsid w:val="00E82D3F"/>
    <w:rsid w:val="00E82E64"/>
    <w:rsid w:val="00E82EB2"/>
    <w:rsid w:val="00E8375A"/>
    <w:rsid w:val="00E8392A"/>
    <w:rsid w:val="00E83A70"/>
    <w:rsid w:val="00E8415E"/>
    <w:rsid w:val="00E856A2"/>
    <w:rsid w:val="00E85F39"/>
    <w:rsid w:val="00E86940"/>
    <w:rsid w:val="00E86BB5"/>
    <w:rsid w:val="00E86E8D"/>
    <w:rsid w:val="00E873C3"/>
    <w:rsid w:val="00E87E09"/>
    <w:rsid w:val="00E904A5"/>
    <w:rsid w:val="00E90C16"/>
    <w:rsid w:val="00E913DD"/>
    <w:rsid w:val="00E91405"/>
    <w:rsid w:val="00E92227"/>
    <w:rsid w:val="00E922D2"/>
    <w:rsid w:val="00E93EB4"/>
    <w:rsid w:val="00E94194"/>
    <w:rsid w:val="00E941B6"/>
    <w:rsid w:val="00E947E0"/>
    <w:rsid w:val="00E96134"/>
    <w:rsid w:val="00E96635"/>
    <w:rsid w:val="00E9695C"/>
    <w:rsid w:val="00E96ACE"/>
    <w:rsid w:val="00EA091D"/>
    <w:rsid w:val="00EA28C4"/>
    <w:rsid w:val="00EA2930"/>
    <w:rsid w:val="00EA2C14"/>
    <w:rsid w:val="00EA2F32"/>
    <w:rsid w:val="00EA2FCD"/>
    <w:rsid w:val="00EA3AC7"/>
    <w:rsid w:val="00EA3DA8"/>
    <w:rsid w:val="00EA4909"/>
    <w:rsid w:val="00EA52F2"/>
    <w:rsid w:val="00EA56CE"/>
    <w:rsid w:val="00EA6066"/>
    <w:rsid w:val="00EA62FB"/>
    <w:rsid w:val="00EA75B4"/>
    <w:rsid w:val="00EB0446"/>
    <w:rsid w:val="00EB06F6"/>
    <w:rsid w:val="00EB10A1"/>
    <w:rsid w:val="00EB1145"/>
    <w:rsid w:val="00EB175D"/>
    <w:rsid w:val="00EB2284"/>
    <w:rsid w:val="00EB2311"/>
    <w:rsid w:val="00EB4000"/>
    <w:rsid w:val="00EB4345"/>
    <w:rsid w:val="00EB4496"/>
    <w:rsid w:val="00EB4C4A"/>
    <w:rsid w:val="00EB50AF"/>
    <w:rsid w:val="00EB575D"/>
    <w:rsid w:val="00EB60B8"/>
    <w:rsid w:val="00EB6440"/>
    <w:rsid w:val="00EB68BC"/>
    <w:rsid w:val="00EB72B9"/>
    <w:rsid w:val="00EB74B1"/>
    <w:rsid w:val="00EC06B0"/>
    <w:rsid w:val="00EC0C2B"/>
    <w:rsid w:val="00EC209C"/>
    <w:rsid w:val="00EC2596"/>
    <w:rsid w:val="00EC3D02"/>
    <w:rsid w:val="00EC3F0D"/>
    <w:rsid w:val="00EC465F"/>
    <w:rsid w:val="00EC5856"/>
    <w:rsid w:val="00EC5FA6"/>
    <w:rsid w:val="00EC6855"/>
    <w:rsid w:val="00EC69EB"/>
    <w:rsid w:val="00EC6E24"/>
    <w:rsid w:val="00EC7134"/>
    <w:rsid w:val="00EC729B"/>
    <w:rsid w:val="00EC7980"/>
    <w:rsid w:val="00EC7CD2"/>
    <w:rsid w:val="00EC7F0B"/>
    <w:rsid w:val="00EC7F94"/>
    <w:rsid w:val="00ED012E"/>
    <w:rsid w:val="00ED0B5D"/>
    <w:rsid w:val="00ED1564"/>
    <w:rsid w:val="00ED169B"/>
    <w:rsid w:val="00ED211C"/>
    <w:rsid w:val="00ED2790"/>
    <w:rsid w:val="00ED28F1"/>
    <w:rsid w:val="00ED3A77"/>
    <w:rsid w:val="00ED3E79"/>
    <w:rsid w:val="00ED43D0"/>
    <w:rsid w:val="00ED4437"/>
    <w:rsid w:val="00ED50C9"/>
    <w:rsid w:val="00ED5239"/>
    <w:rsid w:val="00ED5382"/>
    <w:rsid w:val="00ED6307"/>
    <w:rsid w:val="00ED6BB1"/>
    <w:rsid w:val="00ED6F3B"/>
    <w:rsid w:val="00ED75F3"/>
    <w:rsid w:val="00ED7774"/>
    <w:rsid w:val="00ED784C"/>
    <w:rsid w:val="00ED7F05"/>
    <w:rsid w:val="00EE0345"/>
    <w:rsid w:val="00EE06A6"/>
    <w:rsid w:val="00EE0858"/>
    <w:rsid w:val="00EE0CC7"/>
    <w:rsid w:val="00EE0FFB"/>
    <w:rsid w:val="00EE1354"/>
    <w:rsid w:val="00EE19D3"/>
    <w:rsid w:val="00EE27FB"/>
    <w:rsid w:val="00EE2AC5"/>
    <w:rsid w:val="00EE3414"/>
    <w:rsid w:val="00EE371A"/>
    <w:rsid w:val="00EE37C8"/>
    <w:rsid w:val="00EE3F1A"/>
    <w:rsid w:val="00EE3F77"/>
    <w:rsid w:val="00EE4014"/>
    <w:rsid w:val="00EE4A9E"/>
    <w:rsid w:val="00EE59F9"/>
    <w:rsid w:val="00EE5C8A"/>
    <w:rsid w:val="00EE686C"/>
    <w:rsid w:val="00EE68B4"/>
    <w:rsid w:val="00EE6C2F"/>
    <w:rsid w:val="00EE7175"/>
    <w:rsid w:val="00EE726B"/>
    <w:rsid w:val="00EE76B4"/>
    <w:rsid w:val="00EE7BFF"/>
    <w:rsid w:val="00EF0223"/>
    <w:rsid w:val="00EF11ED"/>
    <w:rsid w:val="00EF1932"/>
    <w:rsid w:val="00EF2347"/>
    <w:rsid w:val="00EF2571"/>
    <w:rsid w:val="00EF25DA"/>
    <w:rsid w:val="00EF3433"/>
    <w:rsid w:val="00EF40E2"/>
    <w:rsid w:val="00EF53E4"/>
    <w:rsid w:val="00EF57B0"/>
    <w:rsid w:val="00EF59BA"/>
    <w:rsid w:val="00EF657F"/>
    <w:rsid w:val="00EF78C9"/>
    <w:rsid w:val="00EF79F1"/>
    <w:rsid w:val="00EF7D24"/>
    <w:rsid w:val="00F00820"/>
    <w:rsid w:val="00F00D9B"/>
    <w:rsid w:val="00F00DCE"/>
    <w:rsid w:val="00F00EF9"/>
    <w:rsid w:val="00F0130A"/>
    <w:rsid w:val="00F014B9"/>
    <w:rsid w:val="00F01948"/>
    <w:rsid w:val="00F02098"/>
    <w:rsid w:val="00F020BF"/>
    <w:rsid w:val="00F024D0"/>
    <w:rsid w:val="00F02FB1"/>
    <w:rsid w:val="00F0312B"/>
    <w:rsid w:val="00F032B2"/>
    <w:rsid w:val="00F03FBA"/>
    <w:rsid w:val="00F048E6"/>
    <w:rsid w:val="00F05392"/>
    <w:rsid w:val="00F05A38"/>
    <w:rsid w:val="00F07075"/>
    <w:rsid w:val="00F0715D"/>
    <w:rsid w:val="00F073FE"/>
    <w:rsid w:val="00F0770C"/>
    <w:rsid w:val="00F07981"/>
    <w:rsid w:val="00F101DF"/>
    <w:rsid w:val="00F1080B"/>
    <w:rsid w:val="00F119CD"/>
    <w:rsid w:val="00F11C9C"/>
    <w:rsid w:val="00F11EFE"/>
    <w:rsid w:val="00F12C09"/>
    <w:rsid w:val="00F12C6B"/>
    <w:rsid w:val="00F12DB4"/>
    <w:rsid w:val="00F12F16"/>
    <w:rsid w:val="00F130A8"/>
    <w:rsid w:val="00F13D53"/>
    <w:rsid w:val="00F13FCB"/>
    <w:rsid w:val="00F14460"/>
    <w:rsid w:val="00F1479C"/>
    <w:rsid w:val="00F14872"/>
    <w:rsid w:val="00F160A0"/>
    <w:rsid w:val="00F164A8"/>
    <w:rsid w:val="00F16A20"/>
    <w:rsid w:val="00F16B01"/>
    <w:rsid w:val="00F173E1"/>
    <w:rsid w:val="00F17E71"/>
    <w:rsid w:val="00F20F90"/>
    <w:rsid w:val="00F21297"/>
    <w:rsid w:val="00F22A27"/>
    <w:rsid w:val="00F22D7A"/>
    <w:rsid w:val="00F234B9"/>
    <w:rsid w:val="00F23FF4"/>
    <w:rsid w:val="00F2424B"/>
    <w:rsid w:val="00F245F5"/>
    <w:rsid w:val="00F24778"/>
    <w:rsid w:val="00F24D30"/>
    <w:rsid w:val="00F25291"/>
    <w:rsid w:val="00F2529B"/>
    <w:rsid w:val="00F25C7C"/>
    <w:rsid w:val="00F2617C"/>
    <w:rsid w:val="00F26EC7"/>
    <w:rsid w:val="00F273B3"/>
    <w:rsid w:val="00F2779C"/>
    <w:rsid w:val="00F27E0A"/>
    <w:rsid w:val="00F30701"/>
    <w:rsid w:val="00F308AB"/>
    <w:rsid w:val="00F3160B"/>
    <w:rsid w:val="00F3351A"/>
    <w:rsid w:val="00F34418"/>
    <w:rsid w:val="00F34519"/>
    <w:rsid w:val="00F34575"/>
    <w:rsid w:val="00F34928"/>
    <w:rsid w:val="00F349ED"/>
    <w:rsid w:val="00F352C5"/>
    <w:rsid w:val="00F35A6F"/>
    <w:rsid w:val="00F35A71"/>
    <w:rsid w:val="00F35AEF"/>
    <w:rsid w:val="00F36133"/>
    <w:rsid w:val="00F3664B"/>
    <w:rsid w:val="00F36FCB"/>
    <w:rsid w:val="00F37257"/>
    <w:rsid w:val="00F41438"/>
    <w:rsid w:val="00F42DC4"/>
    <w:rsid w:val="00F435D4"/>
    <w:rsid w:val="00F4368F"/>
    <w:rsid w:val="00F43840"/>
    <w:rsid w:val="00F43BA1"/>
    <w:rsid w:val="00F44FB9"/>
    <w:rsid w:val="00F46D72"/>
    <w:rsid w:val="00F47D05"/>
    <w:rsid w:val="00F50201"/>
    <w:rsid w:val="00F50930"/>
    <w:rsid w:val="00F50B1E"/>
    <w:rsid w:val="00F50BC2"/>
    <w:rsid w:val="00F522D1"/>
    <w:rsid w:val="00F52816"/>
    <w:rsid w:val="00F53760"/>
    <w:rsid w:val="00F53FD4"/>
    <w:rsid w:val="00F54891"/>
    <w:rsid w:val="00F5492F"/>
    <w:rsid w:val="00F56136"/>
    <w:rsid w:val="00F56906"/>
    <w:rsid w:val="00F57B4E"/>
    <w:rsid w:val="00F604DD"/>
    <w:rsid w:val="00F60B82"/>
    <w:rsid w:val="00F6130A"/>
    <w:rsid w:val="00F61B27"/>
    <w:rsid w:val="00F624CB"/>
    <w:rsid w:val="00F62ABC"/>
    <w:rsid w:val="00F62E1D"/>
    <w:rsid w:val="00F6422B"/>
    <w:rsid w:val="00F64654"/>
    <w:rsid w:val="00F65854"/>
    <w:rsid w:val="00F65F87"/>
    <w:rsid w:val="00F66361"/>
    <w:rsid w:val="00F6649E"/>
    <w:rsid w:val="00F6730E"/>
    <w:rsid w:val="00F6733E"/>
    <w:rsid w:val="00F67777"/>
    <w:rsid w:val="00F67DCC"/>
    <w:rsid w:val="00F70339"/>
    <w:rsid w:val="00F707DE"/>
    <w:rsid w:val="00F7139B"/>
    <w:rsid w:val="00F716F7"/>
    <w:rsid w:val="00F7234A"/>
    <w:rsid w:val="00F72E46"/>
    <w:rsid w:val="00F736E4"/>
    <w:rsid w:val="00F73FAF"/>
    <w:rsid w:val="00F74152"/>
    <w:rsid w:val="00F74B50"/>
    <w:rsid w:val="00F7553B"/>
    <w:rsid w:val="00F757FB"/>
    <w:rsid w:val="00F75B16"/>
    <w:rsid w:val="00F76259"/>
    <w:rsid w:val="00F76D57"/>
    <w:rsid w:val="00F774AF"/>
    <w:rsid w:val="00F777B4"/>
    <w:rsid w:val="00F80098"/>
    <w:rsid w:val="00F800C7"/>
    <w:rsid w:val="00F80737"/>
    <w:rsid w:val="00F807C2"/>
    <w:rsid w:val="00F80CD5"/>
    <w:rsid w:val="00F80FB9"/>
    <w:rsid w:val="00F8214C"/>
    <w:rsid w:val="00F82583"/>
    <w:rsid w:val="00F8348E"/>
    <w:rsid w:val="00F836C7"/>
    <w:rsid w:val="00F837A0"/>
    <w:rsid w:val="00F83920"/>
    <w:rsid w:val="00F84098"/>
    <w:rsid w:val="00F84625"/>
    <w:rsid w:val="00F84BBF"/>
    <w:rsid w:val="00F852C3"/>
    <w:rsid w:val="00F85682"/>
    <w:rsid w:val="00F85E1C"/>
    <w:rsid w:val="00F8614F"/>
    <w:rsid w:val="00F865EC"/>
    <w:rsid w:val="00F8748A"/>
    <w:rsid w:val="00F87A73"/>
    <w:rsid w:val="00F906DF"/>
    <w:rsid w:val="00F90A40"/>
    <w:rsid w:val="00F90E17"/>
    <w:rsid w:val="00F91398"/>
    <w:rsid w:val="00F91D87"/>
    <w:rsid w:val="00F957BB"/>
    <w:rsid w:val="00F964A0"/>
    <w:rsid w:val="00F967CC"/>
    <w:rsid w:val="00F969AC"/>
    <w:rsid w:val="00F96BB5"/>
    <w:rsid w:val="00F9727B"/>
    <w:rsid w:val="00FA0186"/>
    <w:rsid w:val="00FA059F"/>
    <w:rsid w:val="00FA0C72"/>
    <w:rsid w:val="00FA0ED4"/>
    <w:rsid w:val="00FA16CD"/>
    <w:rsid w:val="00FA1856"/>
    <w:rsid w:val="00FA1E46"/>
    <w:rsid w:val="00FA1E51"/>
    <w:rsid w:val="00FA2BE8"/>
    <w:rsid w:val="00FA3C7D"/>
    <w:rsid w:val="00FA43CD"/>
    <w:rsid w:val="00FA5093"/>
    <w:rsid w:val="00FA673A"/>
    <w:rsid w:val="00FA7206"/>
    <w:rsid w:val="00FA7FC0"/>
    <w:rsid w:val="00FB02A5"/>
    <w:rsid w:val="00FB0391"/>
    <w:rsid w:val="00FB04FB"/>
    <w:rsid w:val="00FB1024"/>
    <w:rsid w:val="00FB1DCE"/>
    <w:rsid w:val="00FB2772"/>
    <w:rsid w:val="00FB3203"/>
    <w:rsid w:val="00FB3B5F"/>
    <w:rsid w:val="00FB3E3B"/>
    <w:rsid w:val="00FB6804"/>
    <w:rsid w:val="00FB6CB5"/>
    <w:rsid w:val="00FB786B"/>
    <w:rsid w:val="00FC1264"/>
    <w:rsid w:val="00FC1C86"/>
    <w:rsid w:val="00FC1DCB"/>
    <w:rsid w:val="00FC1E06"/>
    <w:rsid w:val="00FC1E23"/>
    <w:rsid w:val="00FC34AC"/>
    <w:rsid w:val="00FC4833"/>
    <w:rsid w:val="00FC4DF9"/>
    <w:rsid w:val="00FC5A6D"/>
    <w:rsid w:val="00FC6166"/>
    <w:rsid w:val="00FC6295"/>
    <w:rsid w:val="00FC6985"/>
    <w:rsid w:val="00FC7109"/>
    <w:rsid w:val="00FC77D5"/>
    <w:rsid w:val="00FC7851"/>
    <w:rsid w:val="00FC7F02"/>
    <w:rsid w:val="00FD04D5"/>
    <w:rsid w:val="00FD0AFC"/>
    <w:rsid w:val="00FD0FAF"/>
    <w:rsid w:val="00FD10FA"/>
    <w:rsid w:val="00FD137E"/>
    <w:rsid w:val="00FD15B0"/>
    <w:rsid w:val="00FD1933"/>
    <w:rsid w:val="00FD1C9A"/>
    <w:rsid w:val="00FD1D43"/>
    <w:rsid w:val="00FD230B"/>
    <w:rsid w:val="00FD2992"/>
    <w:rsid w:val="00FD2F25"/>
    <w:rsid w:val="00FD30AE"/>
    <w:rsid w:val="00FD36B8"/>
    <w:rsid w:val="00FD386D"/>
    <w:rsid w:val="00FD3902"/>
    <w:rsid w:val="00FD3C3E"/>
    <w:rsid w:val="00FD3CD9"/>
    <w:rsid w:val="00FD465C"/>
    <w:rsid w:val="00FD4690"/>
    <w:rsid w:val="00FD5A1B"/>
    <w:rsid w:val="00FD5E7F"/>
    <w:rsid w:val="00FD605F"/>
    <w:rsid w:val="00FD66B6"/>
    <w:rsid w:val="00FD7027"/>
    <w:rsid w:val="00FD7298"/>
    <w:rsid w:val="00FD7B0C"/>
    <w:rsid w:val="00FE1534"/>
    <w:rsid w:val="00FE178F"/>
    <w:rsid w:val="00FE258A"/>
    <w:rsid w:val="00FE2D29"/>
    <w:rsid w:val="00FE3199"/>
    <w:rsid w:val="00FE39C1"/>
    <w:rsid w:val="00FE3ECF"/>
    <w:rsid w:val="00FE4384"/>
    <w:rsid w:val="00FE46A2"/>
    <w:rsid w:val="00FE4CEF"/>
    <w:rsid w:val="00FE50CC"/>
    <w:rsid w:val="00FE57E4"/>
    <w:rsid w:val="00FE5894"/>
    <w:rsid w:val="00FE5947"/>
    <w:rsid w:val="00FE6C81"/>
    <w:rsid w:val="00FE7212"/>
    <w:rsid w:val="00FE74DE"/>
    <w:rsid w:val="00FE7C5D"/>
    <w:rsid w:val="00FE7D3D"/>
    <w:rsid w:val="00FF0CB0"/>
    <w:rsid w:val="00FF136A"/>
    <w:rsid w:val="00FF17C1"/>
    <w:rsid w:val="00FF2BC8"/>
    <w:rsid w:val="00FF348E"/>
    <w:rsid w:val="00FF3888"/>
    <w:rsid w:val="00FF3F78"/>
    <w:rsid w:val="00FF4627"/>
    <w:rsid w:val="00FF4BB4"/>
    <w:rsid w:val="00FF4F39"/>
    <w:rsid w:val="00FF504C"/>
    <w:rsid w:val="00FF50C8"/>
    <w:rsid w:val="00FF57F3"/>
    <w:rsid w:val="00FF5BEB"/>
    <w:rsid w:val="00FF5C90"/>
    <w:rsid w:val="00FF5D0B"/>
    <w:rsid w:val="00FF6CA1"/>
    <w:rsid w:val="00FF71D5"/>
    <w:rsid w:val="00FF728F"/>
    <w:rsid w:val="00FF72D5"/>
    <w:rsid w:val="00FF7566"/>
    <w:rsid w:val="01110B72"/>
    <w:rsid w:val="01380230"/>
    <w:rsid w:val="028816CF"/>
    <w:rsid w:val="02B60D69"/>
    <w:rsid w:val="03362BBC"/>
    <w:rsid w:val="03555B7E"/>
    <w:rsid w:val="035F5017"/>
    <w:rsid w:val="03DC6E5F"/>
    <w:rsid w:val="040A44F5"/>
    <w:rsid w:val="04296066"/>
    <w:rsid w:val="04365005"/>
    <w:rsid w:val="043A0FC1"/>
    <w:rsid w:val="04A71BE6"/>
    <w:rsid w:val="04E23912"/>
    <w:rsid w:val="050B216A"/>
    <w:rsid w:val="05331C4F"/>
    <w:rsid w:val="0533534D"/>
    <w:rsid w:val="05525DD6"/>
    <w:rsid w:val="05E13AD3"/>
    <w:rsid w:val="05F745FF"/>
    <w:rsid w:val="06042351"/>
    <w:rsid w:val="06215F6E"/>
    <w:rsid w:val="065C4E55"/>
    <w:rsid w:val="06676C47"/>
    <w:rsid w:val="0670487A"/>
    <w:rsid w:val="068D5025"/>
    <w:rsid w:val="06CF7AED"/>
    <w:rsid w:val="06FB4614"/>
    <w:rsid w:val="070342A8"/>
    <w:rsid w:val="071A64FA"/>
    <w:rsid w:val="07402414"/>
    <w:rsid w:val="075A5B9A"/>
    <w:rsid w:val="07D46327"/>
    <w:rsid w:val="08842D53"/>
    <w:rsid w:val="089625DC"/>
    <w:rsid w:val="08A72EAD"/>
    <w:rsid w:val="08CB6B5F"/>
    <w:rsid w:val="08E8211F"/>
    <w:rsid w:val="08F27F77"/>
    <w:rsid w:val="090B550A"/>
    <w:rsid w:val="097F3FBF"/>
    <w:rsid w:val="09BF4FE5"/>
    <w:rsid w:val="0A163823"/>
    <w:rsid w:val="0A703867"/>
    <w:rsid w:val="0AAE3E7E"/>
    <w:rsid w:val="0AF31BB1"/>
    <w:rsid w:val="0B0E4882"/>
    <w:rsid w:val="0B6C21BA"/>
    <w:rsid w:val="0B9068A4"/>
    <w:rsid w:val="0C0C32AC"/>
    <w:rsid w:val="0C295534"/>
    <w:rsid w:val="0C4B32A8"/>
    <w:rsid w:val="0C941322"/>
    <w:rsid w:val="0D4E0AAD"/>
    <w:rsid w:val="0D9C4C93"/>
    <w:rsid w:val="0DD96AC4"/>
    <w:rsid w:val="0DDB0B75"/>
    <w:rsid w:val="0ECD3291"/>
    <w:rsid w:val="0EDA17F2"/>
    <w:rsid w:val="0F07229E"/>
    <w:rsid w:val="0F253616"/>
    <w:rsid w:val="0FB50E04"/>
    <w:rsid w:val="0FC50469"/>
    <w:rsid w:val="0FE7638B"/>
    <w:rsid w:val="1003740F"/>
    <w:rsid w:val="10472D5C"/>
    <w:rsid w:val="10486C0C"/>
    <w:rsid w:val="10627B63"/>
    <w:rsid w:val="106F23D4"/>
    <w:rsid w:val="10756090"/>
    <w:rsid w:val="10EF728A"/>
    <w:rsid w:val="11123B93"/>
    <w:rsid w:val="11BC5516"/>
    <w:rsid w:val="11E4782C"/>
    <w:rsid w:val="1229464F"/>
    <w:rsid w:val="122B0B71"/>
    <w:rsid w:val="122B5B31"/>
    <w:rsid w:val="12CA791E"/>
    <w:rsid w:val="1311319C"/>
    <w:rsid w:val="13222EE8"/>
    <w:rsid w:val="13AE465E"/>
    <w:rsid w:val="142E4201"/>
    <w:rsid w:val="142F23F0"/>
    <w:rsid w:val="14675EC2"/>
    <w:rsid w:val="149816D1"/>
    <w:rsid w:val="14AC0E8A"/>
    <w:rsid w:val="14AE6EDD"/>
    <w:rsid w:val="14CB44CC"/>
    <w:rsid w:val="14F6304F"/>
    <w:rsid w:val="154055A9"/>
    <w:rsid w:val="154121BE"/>
    <w:rsid w:val="158C2054"/>
    <w:rsid w:val="15B34A91"/>
    <w:rsid w:val="161518CE"/>
    <w:rsid w:val="1642139A"/>
    <w:rsid w:val="164576AA"/>
    <w:rsid w:val="168635E5"/>
    <w:rsid w:val="168F394D"/>
    <w:rsid w:val="16EA6309"/>
    <w:rsid w:val="16F4031E"/>
    <w:rsid w:val="17352626"/>
    <w:rsid w:val="17544E22"/>
    <w:rsid w:val="180E3B88"/>
    <w:rsid w:val="180F2913"/>
    <w:rsid w:val="18184681"/>
    <w:rsid w:val="181F6074"/>
    <w:rsid w:val="19075713"/>
    <w:rsid w:val="190B783F"/>
    <w:rsid w:val="192965F7"/>
    <w:rsid w:val="193B2766"/>
    <w:rsid w:val="196462CE"/>
    <w:rsid w:val="199F0315"/>
    <w:rsid w:val="19BD78CA"/>
    <w:rsid w:val="1A1C5DE2"/>
    <w:rsid w:val="1A2B18DF"/>
    <w:rsid w:val="1A7700CF"/>
    <w:rsid w:val="1A961306"/>
    <w:rsid w:val="1AF673E4"/>
    <w:rsid w:val="1AF70387"/>
    <w:rsid w:val="1AFF337C"/>
    <w:rsid w:val="1B2D44B4"/>
    <w:rsid w:val="1B570C1B"/>
    <w:rsid w:val="1B821E96"/>
    <w:rsid w:val="1B912195"/>
    <w:rsid w:val="1BC81F84"/>
    <w:rsid w:val="1C067FA0"/>
    <w:rsid w:val="1C157B54"/>
    <w:rsid w:val="1C450568"/>
    <w:rsid w:val="1C5B0A85"/>
    <w:rsid w:val="1C89084A"/>
    <w:rsid w:val="1CAA6F7E"/>
    <w:rsid w:val="1CB54F9E"/>
    <w:rsid w:val="1D8C202F"/>
    <w:rsid w:val="1DA525CF"/>
    <w:rsid w:val="1DB03F8B"/>
    <w:rsid w:val="1DF74387"/>
    <w:rsid w:val="1E0A5431"/>
    <w:rsid w:val="1E310197"/>
    <w:rsid w:val="1E3C175A"/>
    <w:rsid w:val="1E590B6A"/>
    <w:rsid w:val="1E980A07"/>
    <w:rsid w:val="1F2518AB"/>
    <w:rsid w:val="1F8B6D0E"/>
    <w:rsid w:val="1F982467"/>
    <w:rsid w:val="202836B5"/>
    <w:rsid w:val="20687595"/>
    <w:rsid w:val="209D5AA4"/>
    <w:rsid w:val="20FA2F6F"/>
    <w:rsid w:val="21221D60"/>
    <w:rsid w:val="21C24AC9"/>
    <w:rsid w:val="21D1111E"/>
    <w:rsid w:val="221500F6"/>
    <w:rsid w:val="22337842"/>
    <w:rsid w:val="2237245F"/>
    <w:rsid w:val="22436C1F"/>
    <w:rsid w:val="2276246C"/>
    <w:rsid w:val="22A418AE"/>
    <w:rsid w:val="22B76F74"/>
    <w:rsid w:val="22F8005E"/>
    <w:rsid w:val="2313676C"/>
    <w:rsid w:val="23371303"/>
    <w:rsid w:val="23644F35"/>
    <w:rsid w:val="236E4F22"/>
    <w:rsid w:val="23A87CC5"/>
    <w:rsid w:val="23B95C68"/>
    <w:rsid w:val="23FB3887"/>
    <w:rsid w:val="24133368"/>
    <w:rsid w:val="24321A7A"/>
    <w:rsid w:val="245F76AA"/>
    <w:rsid w:val="24666D54"/>
    <w:rsid w:val="24836F5C"/>
    <w:rsid w:val="248D06B8"/>
    <w:rsid w:val="24916710"/>
    <w:rsid w:val="24D50BFC"/>
    <w:rsid w:val="24D566BD"/>
    <w:rsid w:val="24EF37B1"/>
    <w:rsid w:val="25305ABB"/>
    <w:rsid w:val="2598673B"/>
    <w:rsid w:val="25FB6BBE"/>
    <w:rsid w:val="263536AD"/>
    <w:rsid w:val="26573AAE"/>
    <w:rsid w:val="265C0D84"/>
    <w:rsid w:val="266C6012"/>
    <w:rsid w:val="26925DA7"/>
    <w:rsid w:val="27327775"/>
    <w:rsid w:val="27536E28"/>
    <w:rsid w:val="278932CB"/>
    <w:rsid w:val="27A10888"/>
    <w:rsid w:val="27C01BAA"/>
    <w:rsid w:val="27C842B5"/>
    <w:rsid w:val="28AB4DD3"/>
    <w:rsid w:val="28EA7013"/>
    <w:rsid w:val="29180D96"/>
    <w:rsid w:val="29304E7A"/>
    <w:rsid w:val="29384F2F"/>
    <w:rsid w:val="297930ED"/>
    <w:rsid w:val="29884218"/>
    <w:rsid w:val="29EB07BA"/>
    <w:rsid w:val="2A20462B"/>
    <w:rsid w:val="2A333ACB"/>
    <w:rsid w:val="2A357166"/>
    <w:rsid w:val="2A642AA3"/>
    <w:rsid w:val="2A751BE0"/>
    <w:rsid w:val="2AB61F67"/>
    <w:rsid w:val="2AEE58C1"/>
    <w:rsid w:val="2B217505"/>
    <w:rsid w:val="2B416D73"/>
    <w:rsid w:val="2B4F4251"/>
    <w:rsid w:val="2BA70D9B"/>
    <w:rsid w:val="2C35405B"/>
    <w:rsid w:val="2C4205A8"/>
    <w:rsid w:val="2D590E12"/>
    <w:rsid w:val="2DA822EC"/>
    <w:rsid w:val="2DE00AF7"/>
    <w:rsid w:val="2EED7C2A"/>
    <w:rsid w:val="2F5D06FA"/>
    <w:rsid w:val="2F7B773F"/>
    <w:rsid w:val="2FE74585"/>
    <w:rsid w:val="30714FED"/>
    <w:rsid w:val="30D50796"/>
    <w:rsid w:val="30DA2906"/>
    <w:rsid w:val="30DE4B50"/>
    <w:rsid w:val="314174EA"/>
    <w:rsid w:val="3163658C"/>
    <w:rsid w:val="316A0245"/>
    <w:rsid w:val="31AB7B2E"/>
    <w:rsid w:val="31CD0573"/>
    <w:rsid w:val="31D65BB3"/>
    <w:rsid w:val="321228C4"/>
    <w:rsid w:val="3215260D"/>
    <w:rsid w:val="32495500"/>
    <w:rsid w:val="32F74EB4"/>
    <w:rsid w:val="331C0979"/>
    <w:rsid w:val="33477613"/>
    <w:rsid w:val="334D3152"/>
    <w:rsid w:val="33713745"/>
    <w:rsid w:val="33B5787B"/>
    <w:rsid w:val="3408594F"/>
    <w:rsid w:val="34123CC0"/>
    <w:rsid w:val="34393481"/>
    <w:rsid w:val="349F54D4"/>
    <w:rsid w:val="34A65D7A"/>
    <w:rsid w:val="34F16C94"/>
    <w:rsid w:val="353A48AD"/>
    <w:rsid w:val="35444EF7"/>
    <w:rsid w:val="35740C40"/>
    <w:rsid w:val="362A5B86"/>
    <w:rsid w:val="364D27CE"/>
    <w:rsid w:val="36F6798D"/>
    <w:rsid w:val="37321D97"/>
    <w:rsid w:val="37831033"/>
    <w:rsid w:val="37C36935"/>
    <w:rsid w:val="37F368E0"/>
    <w:rsid w:val="381302AB"/>
    <w:rsid w:val="381D6736"/>
    <w:rsid w:val="381F2B5C"/>
    <w:rsid w:val="38640D4F"/>
    <w:rsid w:val="38F87630"/>
    <w:rsid w:val="397E47BE"/>
    <w:rsid w:val="399E606E"/>
    <w:rsid w:val="39B10FB5"/>
    <w:rsid w:val="3AA702BB"/>
    <w:rsid w:val="3AB37B41"/>
    <w:rsid w:val="3AB7593F"/>
    <w:rsid w:val="3ACB2A9E"/>
    <w:rsid w:val="3B630295"/>
    <w:rsid w:val="3B771209"/>
    <w:rsid w:val="3BD12460"/>
    <w:rsid w:val="3BE74D2D"/>
    <w:rsid w:val="3C070258"/>
    <w:rsid w:val="3C2F23AD"/>
    <w:rsid w:val="3C767928"/>
    <w:rsid w:val="3CA7012D"/>
    <w:rsid w:val="3CC94BC5"/>
    <w:rsid w:val="3D0C45EC"/>
    <w:rsid w:val="3D1C6692"/>
    <w:rsid w:val="3D652574"/>
    <w:rsid w:val="3DCD4B01"/>
    <w:rsid w:val="3E144968"/>
    <w:rsid w:val="3E2E1DD9"/>
    <w:rsid w:val="3E393478"/>
    <w:rsid w:val="3E442C2C"/>
    <w:rsid w:val="3E741333"/>
    <w:rsid w:val="3E925999"/>
    <w:rsid w:val="3E9D2EFE"/>
    <w:rsid w:val="3F14481E"/>
    <w:rsid w:val="3F9A5B5F"/>
    <w:rsid w:val="3F9E63B6"/>
    <w:rsid w:val="401975DE"/>
    <w:rsid w:val="403505D4"/>
    <w:rsid w:val="404C0548"/>
    <w:rsid w:val="40542939"/>
    <w:rsid w:val="409323ED"/>
    <w:rsid w:val="40BB34F3"/>
    <w:rsid w:val="41107509"/>
    <w:rsid w:val="413D799C"/>
    <w:rsid w:val="417F17DA"/>
    <w:rsid w:val="41890488"/>
    <w:rsid w:val="41BC3E19"/>
    <w:rsid w:val="423128ED"/>
    <w:rsid w:val="425B3C2B"/>
    <w:rsid w:val="429B7FB7"/>
    <w:rsid w:val="42A33C3E"/>
    <w:rsid w:val="42C922D0"/>
    <w:rsid w:val="43DD1B8A"/>
    <w:rsid w:val="43ED4707"/>
    <w:rsid w:val="44455174"/>
    <w:rsid w:val="444C7999"/>
    <w:rsid w:val="44885735"/>
    <w:rsid w:val="44B95456"/>
    <w:rsid w:val="44EC5427"/>
    <w:rsid w:val="45FE3526"/>
    <w:rsid w:val="46397158"/>
    <w:rsid w:val="46584E94"/>
    <w:rsid w:val="46860202"/>
    <w:rsid w:val="46D22BDD"/>
    <w:rsid w:val="47002E0D"/>
    <w:rsid w:val="471C6001"/>
    <w:rsid w:val="47D62A4B"/>
    <w:rsid w:val="47F15AD3"/>
    <w:rsid w:val="47F42234"/>
    <w:rsid w:val="484B0A18"/>
    <w:rsid w:val="48734061"/>
    <w:rsid w:val="48BD106D"/>
    <w:rsid w:val="48E71789"/>
    <w:rsid w:val="48F930BC"/>
    <w:rsid w:val="492F6C6C"/>
    <w:rsid w:val="4964125A"/>
    <w:rsid w:val="49BD2E0E"/>
    <w:rsid w:val="49EF3207"/>
    <w:rsid w:val="49F66C63"/>
    <w:rsid w:val="4AAB303B"/>
    <w:rsid w:val="4ADA7EA6"/>
    <w:rsid w:val="4AE939BD"/>
    <w:rsid w:val="4B1D7529"/>
    <w:rsid w:val="4B29415A"/>
    <w:rsid w:val="4B5C12BB"/>
    <w:rsid w:val="4B867DC2"/>
    <w:rsid w:val="4BDF2FDF"/>
    <w:rsid w:val="4BE10751"/>
    <w:rsid w:val="4BEB40C8"/>
    <w:rsid w:val="4C2C106F"/>
    <w:rsid w:val="4C3875C8"/>
    <w:rsid w:val="4C3D212B"/>
    <w:rsid w:val="4C5715BC"/>
    <w:rsid w:val="4CB455D9"/>
    <w:rsid w:val="4CEA163D"/>
    <w:rsid w:val="4D1C7E90"/>
    <w:rsid w:val="4D4A1385"/>
    <w:rsid w:val="4D731DC0"/>
    <w:rsid w:val="4D8C35B8"/>
    <w:rsid w:val="4DAB7931"/>
    <w:rsid w:val="4E3B28D2"/>
    <w:rsid w:val="4E3F12AE"/>
    <w:rsid w:val="4E502C9F"/>
    <w:rsid w:val="4E5A7176"/>
    <w:rsid w:val="4E6B167C"/>
    <w:rsid w:val="4E7B1C02"/>
    <w:rsid w:val="4E870D33"/>
    <w:rsid w:val="4E8F35D4"/>
    <w:rsid w:val="4EB23066"/>
    <w:rsid w:val="4ED20572"/>
    <w:rsid w:val="4F1A1D5B"/>
    <w:rsid w:val="4FF40406"/>
    <w:rsid w:val="4FF60794"/>
    <w:rsid w:val="50494248"/>
    <w:rsid w:val="505372AC"/>
    <w:rsid w:val="50626B92"/>
    <w:rsid w:val="50B06F46"/>
    <w:rsid w:val="50C60634"/>
    <w:rsid w:val="51284515"/>
    <w:rsid w:val="512C1925"/>
    <w:rsid w:val="51441450"/>
    <w:rsid w:val="51472457"/>
    <w:rsid w:val="51697D9C"/>
    <w:rsid w:val="5171007F"/>
    <w:rsid w:val="51D43CE8"/>
    <w:rsid w:val="524B5CDF"/>
    <w:rsid w:val="524D2C6F"/>
    <w:rsid w:val="527C3313"/>
    <w:rsid w:val="529A76F5"/>
    <w:rsid w:val="53B87E28"/>
    <w:rsid w:val="545478C0"/>
    <w:rsid w:val="54AF4ABF"/>
    <w:rsid w:val="54C23DEF"/>
    <w:rsid w:val="54D2356E"/>
    <w:rsid w:val="550C4ED6"/>
    <w:rsid w:val="55F13120"/>
    <w:rsid w:val="56425193"/>
    <w:rsid w:val="56812679"/>
    <w:rsid w:val="568F3C28"/>
    <w:rsid w:val="569174BF"/>
    <w:rsid w:val="569B1359"/>
    <w:rsid w:val="573119E7"/>
    <w:rsid w:val="577546C6"/>
    <w:rsid w:val="57BA2B45"/>
    <w:rsid w:val="57C053B5"/>
    <w:rsid w:val="57C43B23"/>
    <w:rsid w:val="58764166"/>
    <w:rsid w:val="58901D76"/>
    <w:rsid w:val="58985A9C"/>
    <w:rsid w:val="58C32257"/>
    <w:rsid w:val="596553B8"/>
    <w:rsid w:val="596C7960"/>
    <w:rsid w:val="59A4077C"/>
    <w:rsid w:val="59BE0613"/>
    <w:rsid w:val="59C312C7"/>
    <w:rsid w:val="59E72B36"/>
    <w:rsid w:val="5A2422FD"/>
    <w:rsid w:val="5A57096F"/>
    <w:rsid w:val="5AC7027F"/>
    <w:rsid w:val="5B180238"/>
    <w:rsid w:val="5B1D33CE"/>
    <w:rsid w:val="5B7C6B16"/>
    <w:rsid w:val="5C0A484B"/>
    <w:rsid w:val="5C5A78A8"/>
    <w:rsid w:val="5C6B4CA4"/>
    <w:rsid w:val="5C7E50AE"/>
    <w:rsid w:val="5CB61EB5"/>
    <w:rsid w:val="5CE374AD"/>
    <w:rsid w:val="5D2A14DD"/>
    <w:rsid w:val="5D2B6C69"/>
    <w:rsid w:val="5E8220BF"/>
    <w:rsid w:val="5F0740A2"/>
    <w:rsid w:val="5F4D5C1F"/>
    <w:rsid w:val="5F5A785A"/>
    <w:rsid w:val="5FF96DAF"/>
    <w:rsid w:val="60055578"/>
    <w:rsid w:val="601C6F2C"/>
    <w:rsid w:val="609F3103"/>
    <w:rsid w:val="60FD4D5B"/>
    <w:rsid w:val="621F584D"/>
    <w:rsid w:val="62312D9E"/>
    <w:rsid w:val="62444AC8"/>
    <w:rsid w:val="6269727E"/>
    <w:rsid w:val="628F5FEB"/>
    <w:rsid w:val="63335CAF"/>
    <w:rsid w:val="63B65C4B"/>
    <w:rsid w:val="65C82948"/>
    <w:rsid w:val="66873B79"/>
    <w:rsid w:val="66A170B1"/>
    <w:rsid w:val="66A553C7"/>
    <w:rsid w:val="66D0793B"/>
    <w:rsid w:val="673822D6"/>
    <w:rsid w:val="67B34F5F"/>
    <w:rsid w:val="67F27F0F"/>
    <w:rsid w:val="681150B9"/>
    <w:rsid w:val="68220E1A"/>
    <w:rsid w:val="68C47989"/>
    <w:rsid w:val="69652F4F"/>
    <w:rsid w:val="696A75D5"/>
    <w:rsid w:val="6A0F2179"/>
    <w:rsid w:val="6A39553B"/>
    <w:rsid w:val="6A3C551E"/>
    <w:rsid w:val="6A521B79"/>
    <w:rsid w:val="6A6139B5"/>
    <w:rsid w:val="6AB5321D"/>
    <w:rsid w:val="6AB847FD"/>
    <w:rsid w:val="6AEC3996"/>
    <w:rsid w:val="6B691A16"/>
    <w:rsid w:val="6B7C4695"/>
    <w:rsid w:val="6C4B07DD"/>
    <w:rsid w:val="6C6D135D"/>
    <w:rsid w:val="6C740719"/>
    <w:rsid w:val="6CC169BE"/>
    <w:rsid w:val="6CCE1EFA"/>
    <w:rsid w:val="6D2C7397"/>
    <w:rsid w:val="6DF4328C"/>
    <w:rsid w:val="6E7072FA"/>
    <w:rsid w:val="6EC8680F"/>
    <w:rsid w:val="6ED32D87"/>
    <w:rsid w:val="6EDA7B2C"/>
    <w:rsid w:val="6EE71AAA"/>
    <w:rsid w:val="6EFD13AA"/>
    <w:rsid w:val="6F217445"/>
    <w:rsid w:val="6F283F8A"/>
    <w:rsid w:val="6F8A247A"/>
    <w:rsid w:val="6FA600BF"/>
    <w:rsid w:val="6FE24D7F"/>
    <w:rsid w:val="70174BA2"/>
    <w:rsid w:val="702944DE"/>
    <w:rsid w:val="702D6D56"/>
    <w:rsid w:val="703766E0"/>
    <w:rsid w:val="70405BF8"/>
    <w:rsid w:val="71300311"/>
    <w:rsid w:val="715D2D91"/>
    <w:rsid w:val="71D06DBA"/>
    <w:rsid w:val="722A5BAE"/>
    <w:rsid w:val="72BE768D"/>
    <w:rsid w:val="72F84064"/>
    <w:rsid w:val="73561F62"/>
    <w:rsid w:val="73AF58FF"/>
    <w:rsid w:val="73AF5CA5"/>
    <w:rsid w:val="73EE6B95"/>
    <w:rsid w:val="74105954"/>
    <w:rsid w:val="7463313E"/>
    <w:rsid w:val="74A401D5"/>
    <w:rsid w:val="75051AF8"/>
    <w:rsid w:val="751B4D1B"/>
    <w:rsid w:val="75752C60"/>
    <w:rsid w:val="75B444A3"/>
    <w:rsid w:val="76594E41"/>
    <w:rsid w:val="767D434C"/>
    <w:rsid w:val="767E6F68"/>
    <w:rsid w:val="76821321"/>
    <w:rsid w:val="76B8364B"/>
    <w:rsid w:val="76C25D48"/>
    <w:rsid w:val="77155D11"/>
    <w:rsid w:val="780334BF"/>
    <w:rsid w:val="782B4AEC"/>
    <w:rsid w:val="78385BF5"/>
    <w:rsid w:val="783929A7"/>
    <w:rsid w:val="78892819"/>
    <w:rsid w:val="791C6F4F"/>
    <w:rsid w:val="795C2C3B"/>
    <w:rsid w:val="79EE7305"/>
    <w:rsid w:val="79F512E1"/>
    <w:rsid w:val="7A2A3012"/>
    <w:rsid w:val="7A5A08B1"/>
    <w:rsid w:val="7A6C656E"/>
    <w:rsid w:val="7AB15D8E"/>
    <w:rsid w:val="7AF60C23"/>
    <w:rsid w:val="7B22286E"/>
    <w:rsid w:val="7B303DFA"/>
    <w:rsid w:val="7B44065F"/>
    <w:rsid w:val="7B964F06"/>
    <w:rsid w:val="7BB1467F"/>
    <w:rsid w:val="7C0D2DA1"/>
    <w:rsid w:val="7C122471"/>
    <w:rsid w:val="7C4152FC"/>
    <w:rsid w:val="7C610D69"/>
    <w:rsid w:val="7CE36A18"/>
    <w:rsid w:val="7CFD151B"/>
    <w:rsid w:val="7D1056C8"/>
    <w:rsid w:val="7DB93BB7"/>
    <w:rsid w:val="7DD45BAD"/>
    <w:rsid w:val="7E2A609C"/>
    <w:rsid w:val="7EB641DC"/>
    <w:rsid w:val="7ECD089A"/>
    <w:rsid w:val="7ED00AE7"/>
    <w:rsid w:val="7F7534A8"/>
    <w:rsid w:val="7FB9313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46"/>
    <w:qFormat/>
    <w:uiPriority w:val="0"/>
    <w:pPr>
      <w:keepNext/>
      <w:keepLines/>
      <w:spacing w:before="340" w:after="330" w:line="578" w:lineRule="auto"/>
      <w:outlineLvl w:val="0"/>
    </w:pPr>
    <w:rPr>
      <w:b/>
      <w:bCs/>
      <w:kern w:val="44"/>
      <w:sz w:val="44"/>
      <w:szCs w:val="44"/>
    </w:rPr>
  </w:style>
  <w:style w:type="paragraph" w:styleId="8">
    <w:name w:val="heading 2"/>
    <w:basedOn w:val="9"/>
    <w:next w:val="1"/>
    <w:link w:val="47"/>
    <w:qFormat/>
    <w:uiPriority w:val="0"/>
    <w:pPr>
      <w:keepNext/>
      <w:keepLines/>
      <w:spacing w:before="260" w:after="260" w:line="416" w:lineRule="auto"/>
      <w:outlineLvl w:val="1"/>
    </w:pPr>
    <w:rPr>
      <w:rFonts w:ascii="Arial" w:hAnsi="Arial" w:eastAsia="黑体"/>
      <w:b/>
      <w:bCs/>
      <w:sz w:val="32"/>
      <w:szCs w:val="32"/>
    </w:rPr>
  </w:style>
  <w:style w:type="paragraph" w:styleId="10">
    <w:name w:val="heading 3"/>
    <w:basedOn w:val="1"/>
    <w:next w:val="1"/>
    <w:link w:val="48"/>
    <w:qFormat/>
    <w:uiPriority w:val="0"/>
    <w:pPr>
      <w:keepNext/>
      <w:keepLines/>
      <w:spacing w:before="260" w:after="260" w:line="416" w:lineRule="auto"/>
      <w:outlineLvl w:val="2"/>
    </w:pPr>
    <w:rPr>
      <w:b/>
      <w:bCs/>
      <w:sz w:val="32"/>
      <w:szCs w:val="32"/>
    </w:rPr>
  </w:style>
  <w:style w:type="paragraph" w:styleId="11">
    <w:name w:val="heading 4"/>
    <w:basedOn w:val="1"/>
    <w:next w:val="1"/>
    <w:link w:val="86"/>
    <w:qFormat/>
    <w:uiPriority w:val="0"/>
    <w:pPr>
      <w:keepNext/>
      <w:keepLines/>
      <w:outlineLvl w:val="3"/>
    </w:pPr>
    <w:rPr>
      <w:rFonts w:ascii="黑体" w:hAnsi="宋体" w:eastAsia="黑体"/>
      <w:b/>
      <w:bCs/>
      <w:sz w:val="28"/>
      <w:szCs w:val="28"/>
    </w:rPr>
  </w:style>
  <w:style w:type="paragraph" w:styleId="12">
    <w:name w:val="heading 5"/>
    <w:basedOn w:val="1"/>
    <w:next w:val="1"/>
    <w:link w:val="87"/>
    <w:qFormat/>
    <w:uiPriority w:val="0"/>
    <w:pPr>
      <w:keepNext/>
      <w:keepLines/>
      <w:spacing w:before="280" w:after="290" w:line="376" w:lineRule="auto"/>
      <w:outlineLvl w:val="4"/>
    </w:pPr>
    <w:rPr>
      <w:b/>
      <w:bCs/>
      <w:sz w:val="28"/>
      <w:szCs w:val="28"/>
    </w:rPr>
  </w:style>
  <w:style w:type="paragraph" w:styleId="13">
    <w:name w:val="heading 6"/>
    <w:basedOn w:val="1"/>
    <w:next w:val="1"/>
    <w:link w:val="88"/>
    <w:qFormat/>
    <w:uiPriority w:val="0"/>
    <w:pPr>
      <w:keepNext/>
      <w:keepLines/>
      <w:spacing w:before="40" w:after="40" w:line="360" w:lineRule="auto"/>
      <w:outlineLvl w:val="5"/>
    </w:pPr>
    <w:rPr>
      <w:rFonts w:ascii="Arial" w:hAnsi="Arial" w:eastAsia="黑体"/>
      <w:b/>
      <w:bCs/>
      <w:kern w:val="0"/>
      <w:sz w:val="24"/>
    </w:rPr>
  </w:style>
  <w:style w:type="paragraph" w:styleId="14">
    <w:name w:val="heading 7"/>
    <w:basedOn w:val="1"/>
    <w:next w:val="1"/>
    <w:link w:val="89"/>
    <w:qFormat/>
    <w:uiPriority w:val="0"/>
    <w:pPr>
      <w:keepNext/>
      <w:keepLines/>
      <w:spacing w:before="240" w:after="64" w:line="320" w:lineRule="auto"/>
      <w:outlineLvl w:val="6"/>
    </w:pPr>
    <w:rPr>
      <w:b/>
      <w:bCs/>
      <w:sz w:val="24"/>
    </w:rPr>
  </w:style>
  <w:style w:type="paragraph" w:styleId="15">
    <w:name w:val="heading 8"/>
    <w:basedOn w:val="1"/>
    <w:next w:val="1"/>
    <w:link w:val="90"/>
    <w:qFormat/>
    <w:uiPriority w:val="0"/>
    <w:pPr>
      <w:keepNext/>
      <w:keepLines/>
      <w:spacing w:before="240" w:after="64" w:line="320" w:lineRule="auto"/>
      <w:outlineLvl w:val="7"/>
    </w:pPr>
    <w:rPr>
      <w:rFonts w:ascii="Arial" w:hAnsi="Arial" w:eastAsia="黑体"/>
      <w:sz w:val="24"/>
    </w:rPr>
  </w:style>
  <w:style w:type="paragraph" w:styleId="16">
    <w:name w:val="heading 9"/>
    <w:basedOn w:val="1"/>
    <w:next w:val="1"/>
    <w:link w:val="91"/>
    <w:qFormat/>
    <w:uiPriority w:val="0"/>
    <w:pPr>
      <w:keepNext/>
      <w:keepLines/>
      <w:spacing w:before="240" w:after="64" w:line="320" w:lineRule="auto"/>
      <w:outlineLvl w:val="8"/>
    </w:pPr>
    <w:rPr>
      <w:rFonts w:ascii="Arial" w:hAnsi="Arial" w:eastAsia="黑体"/>
      <w:szCs w:val="21"/>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firstLine="420"/>
    </w:pPr>
    <w:rPr>
      <w:sz w:val="24"/>
    </w:rPr>
  </w:style>
  <w:style w:type="paragraph" w:styleId="3">
    <w:name w:val="Body Text Indent"/>
    <w:basedOn w:val="1"/>
    <w:next w:val="4"/>
    <w:link w:val="54"/>
    <w:qFormat/>
    <w:uiPriority w:val="0"/>
    <w:pPr>
      <w:spacing w:after="120"/>
      <w:ind w:left="420" w:leftChars="200"/>
    </w:pPr>
  </w:style>
  <w:style w:type="paragraph" w:styleId="4">
    <w:name w:val="header"/>
    <w:basedOn w:val="1"/>
    <w:next w:val="5"/>
    <w:link w:val="57"/>
    <w:qFormat/>
    <w:uiPriority w:val="0"/>
    <w:pPr>
      <w:pBdr>
        <w:bottom w:val="single" w:color="auto" w:sz="6" w:space="1"/>
      </w:pBdr>
      <w:tabs>
        <w:tab w:val="center" w:pos="4153"/>
        <w:tab w:val="right" w:pos="8306"/>
      </w:tabs>
      <w:snapToGrid w:val="0"/>
      <w:jc w:val="center"/>
    </w:pPr>
    <w:rPr>
      <w:sz w:val="18"/>
      <w:szCs w:val="18"/>
    </w:rPr>
  </w:style>
  <w:style w:type="paragraph" w:customStyle="1" w:styleId="5">
    <w:name w:val="样式5"/>
    <w:basedOn w:val="6"/>
    <w:qFormat/>
    <w:uiPriority w:val="0"/>
    <w:pPr>
      <w:snapToGrid w:val="0"/>
      <w:ind w:firstLine="510"/>
    </w:pPr>
  </w:style>
  <w:style w:type="paragraph" w:customStyle="1" w:styleId="6">
    <w:name w:val="正文1"/>
    <w:basedOn w:val="1"/>
    <w:next w:val="1"/>
    <w:qFormat/>
    <w:uiPriority w:val="0"/>
    <w:pPr>
      <w:adjustRightInd w:val="0"/>
      <w:snapToGrid w:val="0"/>
      <w:spacing w:line="500" w:lineRule="atLeast"/>
      <w:ind w:firstLine="567"/>
    </w:pPr>
    <w:rPr>
      <w:sz w:val="28"/>
      <w:szCs w:val="20"/>
    </w:rPr>
  </w:style>
  <w:style w:type="paragraph" w:styleId="9">
    <w:name w:val="Plain Text"/>
    <w:basedOn w:val="1"/>
    <w:link w:val="84"/>
    <w:qFormat/>
    <w:uiPriority w:val="0"/>
    <w:rPr>
      <w:rFonts w:ascii="宋体" w:hAnsi="Courier New"/>
      <w:szCs w:val="20"/>
    </w:rPr>
  </w:style>
  <w:style w:type="paragraph" w:styleId="17">
    <w:name w:val="caption"/>
    <w:basedOn w:val="18"/>
    <w:next w:val="1"/>
    <w:qFormat/>
    <w:uiPriority w:val="0"/>
    <w:rPr>
      <w:rFonts w:ascii="Cambria" w:hAnsi="Cambria" w:eastAsia="黑体"/>
      <w:sz w:val="20"/>
      <w:szCs w:val="20"/>
    </w:rPr>
  </w:style>
  <w:style w:type="paragraph" w:customStyle="1" w:styleId="18">
    <w:name w:val="表、图标题"/>
    <w:basedOn w:val="1"/>
    <w:link w:val="60"/>
    <w:qFormat/>
    <w:uiPriority w:val="0"/>
    <w:pPr>
      <w:adjustRightInd w:val="0"/>
      <w:snapToGrid w:val="0"/>
      <w:spacing w:line="480" w:lineRule="exact"/>
      <w:jc w:val="center"/>
    </w:pPr>
    <w:rPr>
      <w:b/>
      <w:bCs/>
      <w:kern w:val="0"/>
      <w:sz w:val="24"/>
      <w:szCs w:val="18"/>
    </w:rPr>
  </w:style>
  <w:style w:type="paragraph" w:styleId="19">
    <w:name w:val="annotation text"/>
    <w:basedOn w:val="1"/>
    <w:link w:val="49"/>
    <w:qFormat/>
    <w:uiPriority w:val="0"/>
    <w:pPr>
      <w:jc w:val="left"/>
    </w:pPr>
  </w:style>
  <w:style w:type="paragraph" w:styleId="20">
    <w:name w:val="Body Text"/>
    <w:basedOn w:val="1"/>
    <w:next w:val="21"/>
    <w:link w:val="51"/>
    <w:qFormat/>
    <w:uiPriority w:val="0"/>
    <w:pPr>
      <w:spacing w:after="120"/>
    </w:pPr>
  </w:style>
  <w:style w:type="paragraph" w:styleId="21">
    <w:name w:val="List Bullet 5"/>
    <w:basedOn w:val="1"/>
    <w:qFormat/>
    <w:uiPriority w:val="0"/>
    <w:pPr>
      <w:numPr>
        <w:ilvl w:val="0"/>
        <w:numId w:val="1"/>
      </w:numPr>
    </w:pPr>
  </w:style>
  <w:style w:type="paragraph" w:styleId="22">
    <w:name w:val="toc 3"/>
    <w:basedOn w:val="1"/>
    <w:next w:val="1"/>
    <w:qFormat/>
    <w:uiPriority w:val="39"/>
    <w:pPr>
      <w:ind w:left="840" w:leftChars="400"/>
    </w:pPr>
  </w:style>
  <w:style w:type="paragraph" w:styleId="23">
    <w:name w:val="Date"/>
    <w:basedOn w:val="1"/>
    <w:next w:val="1"/>
    <w:link w:val="99"/>
    <w:qFormat/>
    <w:uiPriority w:val="0"/>
    <w:rPr>
      <w:sz w:val="28"/>
      <w:szCs w:val="20"/>
    </w:rPr>
  </w:style>
  <w:style w:type="paragraph" w:styleId="24">
    <w:name w:val="Body Text Indent 2"/>
    <w:basedOn w:val="1"/>
    <w:link w:val="96"/>
    <w:qFormat/>
    <w:uiPriority w:val="0"/>
    <w:pPr>
      <w:spacing w:line="360" w:lineRule="auto"/>
      <w:ind w:firstLine="480" w:firstLineChars="200"/>
    </w:pPr>
    <w:rPr>
      <w:b/>
      <w:bCs/>
      <w:sz w:val="24"/>
      <w:szCs w:val="20"/>
    </w:rPr>
  </w:style>
  <w:style w:type="paragraph" w:styleId="25">
    <w:name w:val="List Continue 5"/>
    <w:basedOn w:val="1"/>
    <w:qFormat/>
    <w:uiPriority w:val="0"/>
    <w:pPr>
      <w:spacing w:after="120"/>
      <w:ind w:left="2100" w:leftChars="1000"/>
    </w:pPr>
  </w:style>
  <w:style w:type="paragraph" w:styleId="26">
    <w:name w:val="Balloon Text"/>
    <w:basedOn w:val="1"/>
    <w:semiHidden/>
    <w:qFormat/>
    <w:uiPriority w:val="0"/>
    <w:rPr>
      <w:sz w:val="18"/>
      <w:szCs w:val="18"/>
    </w:rPr>
  </w:style>
  <w:style w:type="paragraph" w:styleId="27">
    <w:name w:val="footer"/>
    <w:basedOn w:val="1"/>
    <w:link w:val="56"/>
    <w:qFormat/>
    <w:uiPriority w:val="0"/>
    <w:pPr>
      <w:tabs>
        <w:tab w:val="center" w:pos="4153"/>
        <w:tab w:val="right" w:pos="8306"/>
      </w:tabs>
      <w:snapToGrid w:val="0"/>
      <w:jc w:val="left"/>
    </w:pPr>
    <w:rPr>
      <w:sz w:val="18"/>
      <w:szCs w:val="18"/>
    </w:rPr>
  </w:style>
  <w:style w:type="paragraph" w:styleId="28">
    <w:name w:val="toc 1"/>
    <w:basedOn w:val="1"/>
    <w:next w:val="1"/>
    <w:qFormat/>
    <w:uiPriority w:val="39"/>
  </w:style>
  <w:style w:type="paragraph" w:styleId="29">
    <w:name w:val="Body Text Indent 3"/>
    <w:basedOn w:val="1"/>
    <w:link w:val="98"/>
    <w:qFormat/>
    <w:uiPriority w:val="0"/>
    <w:pPr>
      <w:spacing w:line="360" w:lineRule="auto"/>
      <w:ind w:firstLine="471" w:firstLineChars="200"/>
    </w:pPr>
    <w:rPr>
      <w:rFonts w:eastAsia="黑体"/>
      <w:b/>
      <w:bCs/>
      <w:sz w:val="24"/>
      <w:szCs w:val="20"/>
    </w:rPr>
  </w:style>
  <w:style w:type="paragraph" w:styleId="30">
    <w:name w:val="table of figures"/>
    <w:basedOn w:val="1"/>
    <w:next w:val="1"/>
    <w:qFormat/>
    <w:uiPriority w:val="0"/>
  </w:style>
  <w:style w:type="paragraph" w:styleId="31">
    <w:name w:val="toc 2"/>
    <w:basedOn w:val="1"/>
    <w:next w:val="1"/>
    <w:qFormat/>
    <w:uiPriority w:val="39"/>
    <w:pPr>
      <w:ind w:left="420" w:leftChars="200"/>
    </w:pPr>
  </w:style>
  <w:style w:type="paragraph" w:styleId="32">
    <w:name w:val="Body Text 2"/>
    <w:basedOn w:val="1"/>
    <w:link w:val="53"/>
    <w:qFormat/>
    <w:uiPriority w:val="0"/>
    <w:pPr>
      <w:spacing w:after="120" w:line="480" w:lineRule="auto"/>
    </w:pPr>
  </w:style>
  <w:style w:type="paragraph" w:styleId="33">
    <w:name w:val="HTML Preformatted"/>
    <w:basedOn w:val="1"/>
    <w:link w:val="5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34">
    <w:name w:val="Normal (Web)"/>
    <w:basedOn w:val="1"/>
    <w:qFormat/>
    <w:uiPriority w:val="99"/>
    <w:pPr>
      <w:widowControl/>
      <w:spacing w:before="100" w:beforeAutospacing="1" w:after="100" w:afterAutospacing="1"/>
      <w:jc w:val="left"/>
    </w:pPr>
    <w:rPr>
      <w:rFonts w:ascii="宋体" w:hAnsi="宋体" w:cs="宋体"/>
      <w:color w:val="000000"/>
      <w:kern w:val="0"/>
      <w:sz w:val="24"/>
    </w:rPr>
  </w:style>
  <w:style w:type="paragraph" w:styleId="35">
    <w:name w:val="index 1"/>
    <w:basedOn w:val="1"/>
    <w:next w:val="1"/>
    <w:qFormat/>
    <w:uiPriority w:val="0"/>
  </w:style>
  <w:style w:type="paragraph" w:styleId="36">
    <w:name w:val="Title"/>
    <w:basedOn w:val="1"/>
    <w:next w:val="1"/>
    <w:qFormat/>
    <w:uiPriority w:val="99"/>
    <w:pPr>
      <w:spacing w:line="360" w:lineRule="auto"/>
      <w:ind w:firstLine="200" w:firstLineChars="200"/>
    </w:pPr>
    <w:rPr>
      <w:sz w:val="24"/>
    </w:rPr>
  </w:style>
  <w:style w:type="paragraph" w:styleId="37">
    <w:name w:val="annotation subject"/>
    <w:basedOn w:val="19"/>
    <w:next w:val="19"/>
    <w:link w:val="50"/>
    <w:qFormat/>
    <w:uiPriority w:val="0"/>
    <w:rPr>
      <w:b/>
      <w:bCs/>
    </w:rPr>
  </w:style>
  <w:style w:type="paragraph" w:styleId="38">
    <w:name w:val="Body Text First Indent"/>
    <w:basedOn w:val="20"/>
    <w:next w:val="30"/>
    <w:link w:val="52"/>
    <w:qFormat/>
    <w:uiPriority w:val="0"/>
    <w:pPr>
      <w:ind w:firstLine="420" w:firstLineChars="1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qFormat/>
    <w:uiPriority w:val="0"/>
    <w:rPr>
      <w:b/>
      <w:bCs/>
    </w:rPr>
  </w:style>
  <w:style w:type="character" w:styleId="43">
    <w:name w:val="page number"/>
    <w:basedOn w:val="41"/>
    <w:qFormat/>
    <w:uiPriority w:val="0"/>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customStyle="1" w:styleId="46">
    <w:name w:val="标题 1 Char"/>
    <w:link w:val="7"/>
    <w:qFormat/>
    <w:uiPriority w:val="0"/>
    <w:rPr>
      <w:b/>
      <w:bCs/>
      <w:kern w:val="44"/>
      <w:sz w:val="44"/>
      <w:szCs w:val="44"/>
    </w:rPr>
  </w:style>
  <w:style w:type="character" w:customStyle="1" w:styleId="47">
    <w:name w:val="标题 2 Char"/>
    <w:link w:val="8"/>
    <w:qFormat/>
    <w:uiPriority w:val="0"/>
    <w:rPr>
      <w:rFonts w:ascii="Arial" w:hAnsi="Arial" w:eastAsia="黑体"/>
      <w:b/>
      <w:bCs/>
      <w:kern w:val="2"/>
      <w:sz w:val="32"/>
      <w:szCs w:val="32"/>
      <w:lang w:val="en-US" w:eastAsia="zh-CN" w:bidi="ar-SA"/>
    </w:rPr>
  </w:style>
  <w:style w:type="character" w:customStyle="1" w:styleId="48">
    <w:name w:val="标题 3 Char"/>
    <w:link w:val="10"/>
    <w:semiHidden/>
    <w:qFormat/>
    <w:uiPriority w:val="0"/>
    <w:rPr>
      <w:b/>
      <w:bCs/>
      <w:kern w:val="2"/>
      <w:sz w:val="32"/>
      <w:szCs w:val="32"/>
    </w:rPr>
  </w:style>
  <w:style w:type="character" w:customStyle="1" w:styleId="49">
    <w:name w:val="批注文字 Char"/>
    <w:link w:val="19"/>
    <w:qFormat/>
    <w:uiPriority w:val="0"/>
    <w:rPr>
      <w:kern w:val="2"/>
      <w:sz w:val="21"/>
      <w:szCs w:val="24"/>
    </w:rPr>
  </w:style>
  <w:style w:type="character" w:customStyle="1" w:styleId="50">
    <w:name w:val="批注主题 Char"/>
    <w:link w:val="37"/>
    <w:qFormat/>
    <w:uiPriority w:val="0"/>
    <w:rPr>
      <w:b/>
      <w:bCs/>
      <w:kern w:val="2"/>
      <w:sz w:val="21"/>
      <w:szCs w:val="24"/>
    </w:rPr>
  </w:style>
  <w:style w:type="character" w:customStyle="1" w:styleId="51">
    <w:name w:val="正文文本 Char"/>
    <w:link w:val="20"/>
    <w:qFormat/>
    <w:uiPriority w:val="0"/>
    <w:rPr>
      <w:kern w:val="2"/>
      <w:sz w:val="21"/>
      <w:szCs w:val="24"/>
    </w:rPr>
  </w:style>
  <w:style w:type="character" w:customStyle="1" w:styleId="52">
    <w:name w:val="正文首行缩进 Char"/>
    <w:link w:val="38"/>
    <w:qFormat/>
    <w:uiPriority w:val="0"/>
    <w:rPr>
      <w:rFonts w:eastAsia="宋体"/>
      <w:kern w:val="2"/>
      <w:sz w:val="21"/>
      <w:szCs w:val="24"/>
      <w:lang w:val="en-US" w:eastAsia="zh-CN" w:bidi="ar-SA"/>
    </w:rPr>
  </w:style>
  <w:style w:type="character" w:customStyle="1" w:styleId="53">
    <w:name w:val="正文文本 2 Char"/>
    <w:link w:val="32"/>
    <w:qFormat/>
    <w:uiPriority w:val="0"/>
    <w:rPr>
      <w:rFonts w:eastAsia="宋体"/>
      <w:kern w:val="2"/>
      <w:sz w:val="21"/>
      <w:szCs w:val="24"/>
      <w:lang w:val="en-US" w:eastAsia="zh-CN" w:bidi="ar-SA"/>
    </w:rPr>
  </w:style>
  <w:style w:type="character" w:customStyle="1" w:styleId="54">
    <w:name w:val="正文文本缩进 Char"/>
    <w:link w:val="3"/>
    <w:qFormat/>
    <w:uiPriority w:val="0"/>
    <w:rPr>
      <w:kern w:val="2"/>
      <w:sz w:val="21"/>
      <w:szCs w:val="24"/>
    </w:rPr>
  </w:style>
  <w:style w:type="character" w:customStyle="1" w:styleId="55">
    <w:name w:val="纯文本 Char1"/>
    <w:qFormat/>
    <w:uiPriority w:val="0"/>
    <w:rPr>
      <w:rFonts w:ascii="宋体" w:hAnsi="Courier New"/>
      <w:kern w:val="2"/>
      <w:sz w:val="21"/>
    </w:rPr>
  </w:style>
  <w:style w:type="character" w:customStyle="1" w:styleId="56">
    <w:name w:val="页脚 Char"/>
    <w:link w:val="27"/>
    <w:qFormat/>
    <w:uiPriority w:val="0"/>
    <w:rPr>
      <w:kern w:val="2"/>
      <w:sz w:val="18"/>
      <w:szCs w:val="18"/>
    </w:rPr>
  </w:style>
  <w:style w:type="character" w:customStyle="1" w:styleId="57">
    <w:name w:val="页眉 Char"/>
    <w:link w:val="4"/>
    <w:qFormat/>
    <w:uiPriority w:val="0"/>
    <w:rPr>
      <w:kern w:val="2"/>
      <w:sz w:val="18"/>
      <w:szCs w:val="18"/>
    </w:rPr>
  </w:style>
  <w:style w:type="character" w:customStyle="1" w:styleId="58">
    <w:name w:val="HTML 预设格式 Char"/>
    <w:link w:val="33"/>
    <w:qFormat/>
    <w:uiPriority w:val="0"/>
    <w:rPr>
      <w:rFonts w:ascii="Arial" w:hAnsi="Arial" w:cs="Arial"/>
      <w:sz w:val="24"/>
      <w:szCs w:val="24"/>
    </w:rPr>
  </w:style>
  <w:style w:type="paragraph" w:customStyle="1" w:styleId="59">
    <w:name w:val="陈光的正文"/>
    <w:basedOn w:val="1"/>
    <w:qFormat/>
    <w:uiPriority w:val="0"/>
    <w:pPr>
      <w:adjustRightInd w:val="0"/>
      <w:snapToGrid w:val="0"/>
      <w:spacing w:beforeLines="10" w:afterLines="10" w:line="360" w:lineRule="auto"/>
      <w:ind w:firstLine="560" w:firstLineChars="200"/>
    </w:pPr>
    <w:rPr>
      <w:sz w:val="28"/>
      <w:szCs w:val="20"/>
    </w:rPr>
  </w:style>
  <w:style w:type="character" w:customStyle="1" w:styleId="60">
    <w:name w:val="表、图标题 Char Char"/>
    <w:link w:val="18"/>
    <w:qFormat/>
    <w:uiPriority w:val="0"/>
    <w:rPr>
      <w:rFonts w:eastAsia="宋体"/>
      <w:b/>
      <w:bCs/>
      <w:sz w:val="24"/>
      <w:szCs w:val="18"/>
      <w:lang w:val="en-US" w:eastAsia="zh-CN" w:bidi="ar-SA"/>
    </w:rPr>
  </w:style>
  <w:style w:type="paragraph" w:customStyle="1" w:styleId="61">
    <w:name w:val="Char Char Char Char"/>
    <w:basedOn w:val="1"/>
    <w:qFormat/>
    <w:uiPriority w:val="99"/>
    <w:rPr>
      <w:rFonts w:eastAsia="仿宋_GB2312"/>
      <w:sz w:val="32"/>
      <w:szCs w:val="32"/>
    </w:rPr>
  </w:style>
  <w:style w:type="paragraph" w:customStyle="1" w:styleId="62">
    <w:name w:val="默认段落字体 Para Char"/>
    <w:basedOn w:val="1"/>
    <w:qFormat/>
    <w:uiPriority w:val="0"/>
    <w:pPr>
      <w:adjustRightInd w:val="0"/>
      <w:spacing w:line="360" w:lineRule="atLeast"/>
      <w:textAlignment w:val="baseline"/>
    </w:pPr>
  </w:style>
  <w:style w:type="paragraph" w:customStyle="1" w:styleId="63">
    <w:name w:val="表格文字"/>
    <w:basedOn w:val="1"/>
    <w:qFormat/>
    <w:uiPriority w:val="0"/>
    <w:pPr>
      <w:adjustRightInd w:val="0"/>
      <w:snapToGrid w:val="0"/>
    </w:pPr>
    <w:rPr>
      <w:color w:val="000000"/>
      <w:kern w:val="0"/>
      <w:szCs w:val="20"/>
    </w:rPr>
  </w:style>
  <w:style w:type="paragraph" w:customStyle="1" w:styleId="64">
    <w:name w:val="Char Char Char Char Char Char Char"/>
    <w:basedOn w:val="1"/>
    <w:qFormat/>
    <w:uiPriority w:val="0"/>
    <w:pPr>
      <w:widowControl/>
      <w:spacing w:after="160" w:line="240" w:lineRule="exact"/>
      <w:jc w:val="left"/>
    </w:pPr>
    <w:rPr>
      <w:szCs w:val="20"/>
    </w:rPr>
  </w:style>
  <w:style w:type="paragraph" w:customStyle="1" w:styleId="65">
    <w:name w:val="默认段落字体 Para Char Char Char Char"/>
    <w:basedOn w:val="1"/>
    <w:qFormat/>
    <w:uiPriority w:val="0"/>
    <w:rPr>
      <w:szCs w:val="20"/>
    </w:rPr>
  </w:style>
  <w:style w:type="paragraph" w:customStyle="1" w:styleId="66">
    <w:name w:val="正文000000"/>
    <w:basedOn w:val="1"/>
    <w:next w:val="1"/>
    <w:qFormat/>
    <w:uiPriority w:val="0"/>
    <w:pPr>
      <w:adjustRightInd w:val="0"/>
      <w:snapToGrid w:val="0"/>
      <w:spacing w:line="360" w:lineRule="auto"/>
      <w:ind w:firstLine="200" w:firstLineChars="200"/>
    </w:pPr>
    <w:rPr>
      <w:rFonts w:ascii="宋体" w:hAnsi="宋体" w:cs="宋体"/>
      <w:sz w:val="24"/>
    </w:rPr>
  </w:style>
  <w:style w:type="paragraph" w:customStyle="1" w:styleId="67">
    <w:name w:val="表内容"/>
    <w:basedOn w:val="1"/>
    <w:link w:val="68"/>
    <w:qFormat/>
    <w:uiPriority w:val="0"/>
    <w:pPr>
      <w:adjustRightInd w:val="0"/>
      <w:snapToGrid w:val="0"/>
      <w:jc w:val="center"/>
    </w:pPr>
    <w:rPr>
      <w:snapToGrid w:val="0"/>
      <w:szCs w:val="21"/>
    </w:rPr>
  </w:style>
  <w:style w:type="character" w:customStyle="1" w:styleId="68">
    <w:name w:val="表内容 Char"/>
    <w:link w:val="67"/>
    <w:qFormat/>
    <w:uiPriority w:val="0"/>
    <w:rPr>
      <w:snapToGrid w:val="0"/>
      <w:kern w:val="2"/>
      <w:sz w:val="21"/>
      <w:szCs w:val="21"/>
    </w:rPr>
  </w:style>
  <w:style w:type="paragraph" w:customStyle="1" w:styleId="69">
    <w:name w:val="表标题"/>
    <w:basedOn w:val="1"/>
    <w:link w:val="70"/>
    <w:qFormat/>
    <w:uiPriority w:val="0"/>
    <w:pPr>
      <w:adjustRightInd w:val="0"/>
      <w:snapToGrid w:val="0"/>
      <w:spacing w:line="360" w:lineRule="auto"/>
      <w:jc w:val="center"/>
    </w:pPr>
    <w:rPr>
      <w:b/>
      <w:bCs/>
      <w:kern w:val="0"/>
      <w:sz w:val="24"/>
      <w:szCs w:val="18"/>
    </w:rPr>
  </w:style>
  <w:style w:type="character" w:customStyle="1" w:styleId="70">
    <w:name w:val="表标题 Char"/>
    <w:link w:val="69"/>
    <w:qFormat/>
    <w:uiPriority w:val="0"/>
    <w:rPr>
      <w:b/>
      <w:bCs/>
      <w:sz w:val="24"/>
      <w:szCs w:val="18"/>
    </w:rPr>
  </w:style>
  <w:style w:type="paragraph" w:customStyle="1" w:styleId="71">
    <w:name w:val="表格填充1"/>
    <w:basedOn w:val="1"/>
    <w:link w:val="72"/>
    <w:qFormat/>
    <w:uiPriority w:val="0"/>
    <w:pPr>
      <w:adjustRightInd w:val="0"/>
      <w:snapToGrid w:val="0"/>
      <w:spacing w:line="400" w:lineRule="exact"/>
      <w:jc w:val="center"/>
    </w:pPr>
    <w:rPr>
      <w:snapToGrid w:val="0"/>
      <w:szCs w:val="18"/>
    </w:rPr>
  </w:style>
  <w:style w:type="character" w:customStyle="1" w:styleId="72">
    <w:name w:val="表格填充1 Char"/>
    <w:link w:val="71"/>
    <w:qFormat/>
    <w:uiPriority w:val="0"/>
    <w:rPr>
      <w:snapToGrid w:val="0"/>
      <w:kern w:val="2"/>
      <w:sz w:val="21"/>
      <w:szCs w:val="18"/>
    </w:rPr>
  </w:style>
  <w:style w:type="paragraph" w:customStyle="1" w:styleId="73">
    <w:name w:val="Char Char1 Char Char Char Char Char Char Char Char Char Char Char Char Char Char Char Char Char Char Char Char1 Char"/>
    <w:basedOn w:val="1"/>
    <w:qFormat/>
    <w:uiPriority w:val="0"/>
    <w:pPr>
      <w:spacing w:line="360" w:lineRule="auto"/>
      <w:ind w:firstLine="200" w:firstLineChars="200"/>
    </w:pPr>
  </w:style>
  <w:style w:type="paragraph" w:customStyle="1" w:styleId="74">
    <w:name w:val="表格2"/>
    <w:basedOn w:val="1"/>
    <w:qFormat/>
    <w:uiPriority w:val="0"/>
    <w:pPr>
      <w:spacing w:line="320" w:lineRule="exact"/>
      <w:jc w:val="center"/>
    </w:pPr>
    <w:rPr>
      <w:sz w:val="24"/>
      <w:szCs w:val="28"/>
    </w:rPr>
  </w:style>
  <w:style w:type="paragraph" w:customStyle="1" w:styleId="75">
    <w:name w:val="样式3"/>
    <w:basedOn w:val="1"/>
    <w:link w:val="76"/>
    <w:qFormat/>
    <w:uiPriority w:val="0"/>
    <w:pPr>
      <w:tabs>
        <w:tab w:val="left" w:pos="6780"/>
      </w:tabs>
      <w:snapToGrid w:val="0"/>
      <w:spacing w:line="360" w:lineRule="auto"/>
      <w:ind w:left="105" w:leftChars="50" w:right="105" w:rightChars="50" w:firstLine="480" w:firstLineChars="200"/>
    </w:pPr>
    <w:rPr>
      <w:sz w:val="24"/>
      <w:lang w:val="zh-CN"/>
    </w:rPr>
  </w:style>
  <w:style w:type="character" w:customStyle="1" w:styleId="76">
    <w:name w:val="样式3 Char"/>
    <w:link w:val="75"/>
    <w:qFormat/>
    <w:uiPriority w:val="0"/>
    <w:rPr>
      <w:rFonts w:eastAsia="宋体"/>
      <w:kern w:val="2"/>
      <w:sz w:val="24"/>
      <w:szCs w:val="24"/>
      <w:lang w:val="zh-CN" w:bidi="ar-SA"/>
    </w:rPr>
  </w:style>
  <w:style w:type="paragraph" w:customStyle="1" w:styleId="77">
    <w:name w:val="正文首行缩进1"/>
    <w:basedOn w:val="20"/>
    <w:qFormat/>
    <w:uiPriority w:val="0"/>
    <w:pPr>
      <w:ind w:firstLine="420" w:firstLineChars="100"/>
    </w:pPr>
    <w:rPr>
      <w:sz w:val="24"/>
    </w:rPr>
  </w:style>
  <w:style w:type="paragraph" w:customStyle="1" w:styleId="78">
    <w:name w:val="索引 11"/>
    <w:basedOn w:val="1"/>
    <w:next w:val="1"/>
    <w:qFormat/>
    <w:uiPriority w:val="0"/>
  </w:style>
  <w:style w:type="character" w:customStyle="1" w:styleId="79">
    <w:name w:val="flname7"/>
    <w:basedOn w:val="41"/>
    <w:qFormat/>
    <w:uiPriority w:val="0"/>
  </w:style>
  <w:style w:type="character" w:customStyle="1" w:styleId="80">
    <w:name w:val="font11"/>
    <w:qFormat/>
    <w:uiPriority w:val="0"/>
    <w:rPr>
      <w:rFonts w:hint="default" w:ascii="Times New Roman" w:hAnsi="Times New Roman" w:cs="Times New Roman"/>
      <w:color w:val="000000"/>
      <w:sz w:val="21"/>
      <w:szCs w:val="21"/>
      <w:u w:val="none"/>
    </w:rPr>
  </w:style>
  <w:style w:type="character" w:customStyle="1" w:styleId="81">
    <w:name w:val="font21"/>
    <w:qFormat/>
    <w:uiPriority w:val="0"/>
    <w:rPr>
      <w:rFonts w:hint="eastAsia" w:ascii="宋体" w:hAnsi="宋体" w:eastAsia="宋体"/>
      <w:color w:val="000000"/>
      <w:sz w:val="21"/>
      <w:szCs w:val="21"/>
      <w:u w:val="none"/>
    </w:rPr>
  </w:style>
  <w:style w:type="character" w:customStyle="1" w:styleId="82">
    <w:name w:val="font31"/>
    <w:qFormat/>
    <w:uiPriority w:val="0"/>
    <w:rPr>
      <w:rFonts w:hint="default" w:ascii="Times New Roman" w:hAnsi="Times New Roman" w:cs="Times New Roman"/>
      <w:color w:val="000000"/>
      <w:sz w:val="21"/>
      <w:szCs w:val="21"/>
      <w:u w:val="none"/>
    </w:rPr>
  </w:style>
  <w:style w:type="character" w:customStyle="1" w:styleId="83">
    <w:name w:val="font51"/>
    <w:qFormat/>
    <w:uiPriority w:val="0"/>
    <w:rPr>
      <w:rFonts w:hint="default" w:ascii="Times New Roman" w:hAnsi="Times New Roman" w:cs="Times New Roman"/>
      <w:color w:val="000000"/>
      <w:sz w:val="21"/>
      <w:szCs w:val="21"/>
      <w:u w:val="none"/>
      <w:vertAlign w:val="superscript"/>
    </w:rPr>
  </w:style>
  <w:style w:type="character" w:customStyle="1" w:styleId="84">
    <w:name w:val="纯文本 Char"/>
    <w:link w:val="9"/>
    <w:qFormat/>
    <w:uiPriority w:val="0"/>
    <w:rPr>
      <w:rFonts w:ascii="宋体" w:hAnsi="Courier New" w:cs="Courier New"/>
      <w:kern w:val="2"/>
      <w:sz w:val="21"/>
      <w:szCs w:val="21"/>
    </w:rPr>
  </w:style>
  <w:style w:type="character" w:customStyle="1" w:styleId="85">
    <w:name w:val="Char Char11"/>
    <w:qFormat/>
    <w:uiPriority w:val="0"/>
    <w:rPr>
      <w:rFonts w:ascii="Arial" w:hAnsi="Arial" w:eastAsia="黑体"/>
      <w:b/>
      <w:bCs/>
      <w:kern w:val="2"/>
      <w:sz w:val="32"/>
      <w:szCs w:val="32"/>
      <w:lang w:val="en-US" w:eastAsia="zh-CN" w:bidi="ar-SA"/>
    </w:rPr>
  </w:style>
  <w:style w:type="character" w:customStyle="1" w:styleId="86">
    <w:name w:val="标题 4 Char"/>
    <w:link w:val="11"/>
    <w:qFormat/>
    <w:uiPriority w:val="0"/>
    <w:rPr>
      <w:rFonts w:ascii="黑体" w:hAnsi="宋体" w:eastAsia="黑体"/>
      <w:b/>
      <w:bCs/>
      <w:kern w:val="2"/>
      <w:sz w:val="28"/>
      <w:szCs w:val="28"/>
    </w:rPr>
  </w:style>
  <w:style w:type="character" w:customStyle="1" w:styleId="87">
    <w:name w:val="标题 5 Char"/>
    <w:link w:val="12"/>
    <w:qFormat/>
    <w:uiPriority w:val="0"/>
    <w:rPr>
      <w:b/>
      <w:bCs/>
      <w:kern w:val="2"/>
      <w:sz w:val="28"/>
      <w:szCs w:val="28"/>
    </w:rPr>
  </w:style>
  <w:style w:type="character" w:customStyle="1" w:styleId="88">
    <w:name w:val="标题 6 Char"/>
    <w:link w:val="13"/>
    <w:qFormat/>
    <w:uiPriority w:val="0"/>
    <w:rPr>
      <w:rFonts w:ascii="Arial" w:hAnsi="Arial" w:eastAsia="黑体"/>
      <w:b/>
      <w:bCs/>
      <w:sz w:val="24"/>
      <w:szCs w:val="24"/>
    </w:rPr>
  </w:style>
  <w:style w:type="character" w:customStyle="1" w:styleId="89">
    <w:name w:val="标题 7 Char"/>
    <w:link w:val="14"/>
    <w:qFormat/>
    <w:uiPriority w:val="0"/>
    <w:rPr>
      <w:b/>
      <w:bCs/>
      <w:kern w:val="2"/>
      <w:sz w:val="24"/>
      <w:szCs w:val="24"/>
    </w:rPr>
  </w:style>
  <w:style w:type="character" w:customStyle="1" w:styleId="90">
    <w:name w:val="标题 8 Char"/>
    <w:link w:val="15"/>
    <w:qFormat/>
    <w:uiPriority w:val="0"/>
    <w:rPr>
      <w:rFonts w:ascii="Arial" w:hAnsi="Arial" w:eastAsia="黑体"/>
      <w:kern w:val="2"/>
      <w:sz w:val="24"/>
      <w:szCs w:val="24"/>
    </w:rPr>
  </w:style>
  <w:style w:type="character" w:customStyle="1" w:styleId="91">
    <w:name w:val="标题 9 Char"/>
    <w:link w:val="16"/>
    <w:qFormat/>
    <w:uiPriority w:val="0"/>
    <w:rPr>
      <w:rFonts w:ascii="Arial" w:hAnsi="Arial" w:eastAsia="黑体"/>
      <w:kern w:val="2"/>
      <w:sz w:val="21"/>
      <w:szCs w:val="21"/>
    </w:rPr>
  </w:style>
  <w:style w:type="character" w:customStyle="1" w:styleId="92">
    <w:name w:val="p0 Char Char"/>
    <w:link w:val="93"/>
    <w:qFormat/>
    <w:uiPriority w:val="0"/>
    <w:rPr>
      <w:sz w:val="21"/>
      <w:szCs w:val="21"/>
    </w:rPr>
  </w:style>
  <w:style w:type="paragraph" w:customStyle="1" w:styleId="93">
    <w:name w:val="p0"/>
    <w:basedOn w:val="1"/>
    <w:link w:val="92"/>
    <w:qFormat/>
    <w:uiPriority w:val="0"/>
    <w:pPr>
      <w:widowControl/>
    </w:pPr>
    <w:rPr>
      <w:kern w:val="0"/>
      <w:szCs w:val="21"/>
    </w:rPr>
  </w:style>
  <w:style w:type="paragraph" w:customStyle="1" w:styleId="94">
    <w:name w:val="文本块 New New"/>
    <w:basedOn w:val="95"/>
    <w:qFormat/>
    <w:uiPriority w:val="0"/>
  </w:style>
  <w:style w:type="paragraph" w:customStyle="1" w:styleId="95">
    <w:name w:val="正文 New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6">
    <w:name w:val="正文文本缩进 2 Char"/>
    <w:link w:val="24"/>
    <w:qFormat/>
    <w:uiPriority w:val="0"/>
    <w:rPr>
      <w:b/>
      <w:bCs/>
      <w:kern w:val="2"/>
      <w:sz w:val="24"/>
    </w:rPr>
  </w:style>
  <w:style w:type="paragraph" w:customStyle="1" w:styleId="97">
    <w:name w:val="正文文本缩进 3 New New"/>
    <w:basedOn w:val="95"/>
    <w:qFormat/>
    <w:uiPriority w:val="0"/>
  </w:style>
  <w:style w:type="character" w:customStyle="1" w:styleId="98">
    <w:name w:val="正文文本缩进 3 Char"/>
    <w:link w:val="29"/>
    <w:qFormat/>
    <w:uiPriority w:val="0"/>
    <w:rPr>
      <w:rFonts w:eastAsia="黑体"/>
      <w:b/>
      <w:bCs/>
      <w:kern w:val="2"/>
      <w:sz w:val="24"/>
    </w:rPr>
  </w:style>
  <w:style w:type="character" w:customStyle="1" w:styleId="99">
    <w:name w:val="日期 Char"/>
    <w:link w:val="23"/>
    <w:qFormat/>
    <w:uiPriority w:val="0"/>
    <w:rPr>
      <w:kern w:val="2"/>
      <w:sz w:val="28"/>
    </w:rPr>
  </w:style>
  <w:style w:type="paragraph" w:customStyle="1" w:styleId="100">
    <w:name w:val="列出段落1"/>
    <w:basedOn w:val="1"/>
    <w:qFormat/>
    <w:uiPriority w:val="0"/>
    <w:pPr>
      <w:ind w:firstLine="420" w:firstLineChars="200"/>
    </w:pPr>
    <w:rPr>
      <w:rFonts w:asciiTheme="minorHAnsi" w:hAnsiTheme="minorHAnsi" w:eastAsiaTheme="minorEastAsia" w:cstheme="minorBidi"/>
      <w:szCs w:val="22"/>
    </w:rPr>
  </w:style>
  <w:style w:type="paragraph" w:customStyle="1" w:styleId="101">
    <w:name w:val="Char"/>
    <w:basedOn w:val="1"/>
    <w:qFormat/>
    <w:uiPriority w:val="0"/>
    <w:rPr>
      <w:sz w:val="24"/>
    </w:rPr>
  </w:style>
  <w:style w:type="character" w:customStyle="1" w:styleId="102">
    <w:name w:val="aa1"/>
    <w:basedOn w:val="41"/>
    <w:qFormat/>
    <w:uiPriority w:val="0"/>
    <w:rPr>
      <w:rFonts w:hint="eastAsia" w:ascii="微软雅黑" w:hAnsi="微软雅黑" w:eastAsia="微软雅黑"/>
      <w:color w:val="666666"/>
      <w:sz w:val="18"/>
      <w:szCs w:val="18"/>
    </w:rPr>
  </w:style>
  <w:style w:type="paragraph" w:customStyle="1" w:styleId="103">
    <w:name w:val="样式1"/>
    <w:basedOn w:val="12"/>
    <w:qFormat/>
    <w:uiPriority w:val="0"/>
    <w:pPr>
      <w:keepNext w:val="0"/>
      <w:keepLines w:val="0"/>
      <w:spacing w:before="0" w:after="0" w:line="360" w:lineRule="auto"/>
      <w:ind w:firstLine="560"/>
      <w:outlineLvl w:val="9"/>
    </w:pPr>
    <w:rPr>
      <w:b w:val="0"/>
      <w:bCs w:val="0"/>
      <w:color w:val="FF0000"/>
      <w:sz w:val="24"/>
      <w:szCs w:val="24"/>
    </w:rPr>
  </w:style>
  <w:style w:type="paragraph" w:customStyle="1" w:styleId="104">
    <w:name w:val="常用正文格式"/>
    <w:basedOn w:val="1"/>
    <w:qFormat/>
    <w:uiPriority w:val="0"/>
    <w:pPr>
      <w:spacing w:line="360" w:lineRule="auto"/>
      <w:ind w:firstLine="420" w:firstLineChars="200"/>
    </w:pPr>
    <w:rPr>
      <w:rFonts w:cs="宋体"/>
      <w:sz w:val="24"/>
      <w:szCs w:val="20"/>
    </w:rPr>
  </w:style>
  <w:style w:type="paragraph" w:customStyle="1" w:styleId="105">
    <w:name w:val="文字描述"/>
    <w:basedOn w:val="1"/>
    <w:link w:val="107"/>
    <w:qFormat/>
    <w:uiPriority w:val="0"/>
    <w:pPr>
      <w:adjustRightInd w:val="0"/>
      <w:snapToGrid w:val="0"/>
      <w:spacing w:line="360" w:lineRule="auto"/>
      <w:ind w:firstLine="200" w:firstLineChars="200"/>
    </w:pPr>
    <w:rPr>
      <w:spacing w:val="-2"/>
      <w:sz w:val="24"/>
    </w:rPr>
  </w:style>
  <w:style w:type="paragraph" w:customStyle="1" w:styleId="106">
    <w:name w:val="表格"/>
    <w:basedOn w:val="1"/>
    <w:link w:val="108"/>
    <w:qFormat/>
    <w:uiPriority w:val="0"/>
    <w:pPr>
      <w:snapToGrid w:val="0"/>
      <w:jc w:val="center"/>
    </w:pPr>
    <w:rPr>
      <w:szCs w:val="21"/>
    </w:rPr>
  </w:style>
  <w:style w:type="character" w:customStyle="1" w:styleId="107">
    <w:name w:val="文字描述 Char"/>
    <w:link w:val="105"/>
    <w:qFormat/>
    <w:uiPriority w:val="0"/>
    <w:rPr>
      <w:spacing w:val="-2"/>
      <w:kern w:val="2"/>
      <w:sz w:val="24"/>
      <w:szCs w:val="24"/>
    </w:rPr>
  </w:style>
  <w:style w:type="character" w:customStyle="1" w:styleId="108">
    <w:name w:val="表格 Char2"/>
    <w:link w:val="106"/>
    <w:qFormat/>
    <w:uiPriority w:val="0"/>
    <w:rPr>
      <w:kern w:val="2"/>
      <w:sz w:val="21"/>
      <w:szCs w:val="21"/>
    </w:rPr>
  </w:style>
  <w:style w:type="paragraph" w:customStyle="1" w:styleId="109">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0">
    <w:name w:val="04表名"/>
    <w:basedOn w:val="1"/>
    <w:link w:val="111"/>
    <w:qFormat/>
    <w:uiPriority w:val="0"/>
    <w:pPr>
      <w:adjustRightInd w:val="0"/>
      <w:snapToGrid w:val="0"/>
      <w:jc w:val="center"/>
    </w:pPr>
    <w:rPr>
      <w:b/>
    </w:rPr>
  </w:style>
  <w:style w:type="character" w:customStyle="1" w:styleId="111">
    <w:name w:val="表名 Char"/>
    <w:link w:val="110"/>
    <w:qFormat/>
    <w:uiPriority w:val="0"/>
    <w:rPr>
      <w:b/>
      <w:kern w:val="2"/>
      <w:sz w:val="21"/>
      <w:szCs w:val="24"/>
    </w:rPr>
  </w:style>
  <w:style w:type="paragraph" w:customStyle="1" w:styleId="112">
    <w:name w:val="04空格表名"/>
    <w:basedOn w:val="1"/>
    <w:link w:val="113"/>
    <w:qFormat/>
    <w:uiPriority w:val="0"/>
    <w:pPr>
      <w:adjustRightInd w:val="0"/>
      <w:snapToGrid w:val="0"/>
      <w:spacing w:before="50" w:beforeLines="50"/>
      <w:jc w:val="center"/>
    </w:pPr>
    <w:rPr>
      <w:b/>
    </w:rPr>
  </w:style>
  <w:style w:type="character" w:customStyle="1" w:styleId="113">
    <w:name w:val="04空格表名 Char"/>
    <w:link w:val="112"/>
    <w:qFormat/>
    <w:uiPriority w:val="0"/>
    <w:rPr>
      <w:b/>
      <w:kern w:val="2"/>
      <w:sz w:val="21"/>
      <w:szCs w:val="24"/>
    </w:rPr>
  </w:style>
  <w:style w:type="paragraph" w:customStyle="1" w:styleId="114">
    <w:name w:val="_Style 3"/>
    <w:basedOn w:val="7"/>
    <w:next w:val="1"/>
    <w:unhideWhenUsed/>
    <w:qFormat/>
    <w:uiPriority w:val="39"/>
    <w:pPr>
      <w:spacing w:before="480" w:after="0" w:line="276" w:lineRule="auto"/>
      <w:outlineLvl w:val="9"/>
    </w:pPr>
    <w:rPr>
      <w:rFonts w:ascii="Cambria" w:hAnsi="Cambria"/>
      <w:color w:val="365F91"/>
      <w:kern w:val="0"/>
      <w:sz w:val="28"/>
      <w:szCs w:val="28"/>
    </w:rPr>
  </w:style>
  <w:style w:type="paragraph" w:customStyle="1" w:styleId="115">
    <w:name w:val="列出段落111"/>
    <w:basedOn w:val="1"/>
    <w:qFormat/>
    <w:uiPriority w:val="0"/>
    <w:pPr>
      <w:ind w:firstLine="420" w:firstLineChars="200"/>
    </w:pPr>
    <w:rPr>
      <w:rFonts w:asciiTheme="minorHAnsi" w:hAnsiTheme="minorHAnsi" w:eastAsiaTheme="minorEastAsia" w:cstheme="minorBidi"/>
      <w:szCs w:val="22"/>
    </w:rPr>
  </w:style>
  <w:style w:type="paragraph" w:customStyle="1" w:styleId="116">
    <w:name w:val="列出段落11"/>
    <w:basedOn w:val="1"/>
    <w:qFormat/>
    <w:uiPriority w:val="0"/>
    <w:pPr>
      <w:ind w:firstLine="420" w:firstLineChars="200"/>
    </w:pPr>
    <w:rPr>
      <w:rFonts w:asciiTheme="minorHAnsi" w:hAnsiTheme="minorHAnsi" w:eastAsiaTheme="minorEastAsia" w:cstheme="minorBidi"/>
      <w:szCs w:val="22"/>
    </w:rPr>
  </w:style>
  <w:style w:type="paragraph" w:styleId="117">
    <w:name w:val="List Paragraph"/>
    <w:basedOn w:val="1"/>
    <w:qFormat/>
    <w:uiPriority w:val="34"/>
    <w:pPr>
      <w:ind w:firstLine="420" w:firstLineChars="200"/>
    </w:pPr>
    <w:rPr>
      <w:rFonts w:ascii="Calibri" w:hAnsi="Calibri"/>
      <w:szCs w:val="22"/>
    </w:rPr>
  </w:style>
  <w:style w:type="paragraph" w:customStyle="1" w:styleId="118">
    <w:name w:val="表内5中"/>
    <w:basedOn w:val="9"/>
    <w:qFormat/>
    <w:uiPriority w:val="0"/>
    <w:pPr>
      <w:adjustRightInd w:val="0"/>
      <w:snapToGrid w:val="0"/>
      <w:jc w:val="center"/>
    </w:pPr>
    <w:rPr>
      <w:rFonts w:ascii="Times New Roman" w:hAnsi="Times New Roman"/>
      <w:szCs w:val="21"/>
    </w:rPr>
  </w:style>
  <w:style w:type="paragraph" w:customStyle="1" w:styleId="119">
    <w:name w:val="Other|1"/>
    <w:basedOn w:val="1"/>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paragraph" w:customStyle="1" w:styleId="120">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AA7AF0-40EE-4E2A-AA0E-9453336F8F9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48</Pages>
  <Words>1970</Words>
  <Characters>11235</Characters>
  <Lines>93</Lines>
  <Paragraphs>26</Paragraphs>
  <TotalTime>8</TotalTime>
  <ScaleCrop>false</ScaleCrop>
  <LinksUpToDate>false</LinksUpToDate>
  <CharactersWithSpaces>13179</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2019-09-02T15:25:00Z</dcterms:created>
  <dc:creator>Sky123.Org</dc:creator>
  <cp:lastModifiedBy>Wrysunny</cp:lastModifiedBy>
  <cp:lastPrinted>2019-09-20T05:50:00Z</cp:lastPrinted>
  <dcterms:modified xsi:type="dcterms:W3CDTF">2020-04-11T08:57:31Z</dcterms:modified>
  <dc:title>建设项目竣工环境保护</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_DocHome">
    <vt:i4>-1971425476</vt:i4>
  </property>
</Properties>
</file>